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C01EE17">
      <w:pPr>
        <w:jc w:val="center"/>
        <w:rPr>
          <w:rFonts w:eastAsiaTheme="minorEastAsia"/>
          <w:b/>
          <w:bCs/>
          <w:color w:val="auto"/>
          <w:sz w:val="60"/>
          <w:szCs w:val="60"/>
        </w:rPr>
      </w:pPr>
    </w:p>
    <w:p w14:paraId="71E33949">
      <w:pPr>
        <w:jc w:val="center"/>
        <w:rPr>
          <w:rFonts w:eastAsiaTheme="minorEastAsia"/>
          <w:b/>
          <w:bCs/>
          <w:color w:val="auto"/>
          <w:sz w:val="60"/>
          <w:szCs w:val="60"/>
        </w:rPr>
      </w:pPr>
    </w:p>
    <w:p w14:paraId="18AE093C">
      <w:pPr>
        <w:jc w:val="center"/>
        <w:rPr>
          <w:rFonts w:eastAsiaTheme="minorEastAsia"/>
          <w:b/>
          <w:bCs/>
          <w:color w:val="auto"/>
          <w:sz w:val="60"/>
          <w:szCs w:val="60"/>
        </w:rPr>
      </w:pPr>
      <w:r>
        <w:rPr>
          <w:rFonts w:eastAsiaTheme="minorEastAsia"/>
          <w:b/>
          <w:bCs/>
          <w:color w:val="auto"/>
          <w:sz w:val="60"/>
          <w:szCs w:val="60"/>
        </w:rPr>
        <w:t>北京市政府采购项目</w:t>
      </w:r>
    </w:p>
    <w:p w14:paraId="70CC3592">
      <w:pPr>
        <w:jc w:val="center"/>
        <w:rPr>
          <w:rFonts w:eastAsiaTheme="minorEastAsia"/>
          <w:b/>
          <w:bCs/>
          <w:color w:val="auto"/>
          <w:sz w:val="60"/>
          <w:szCs w:val="60"/>
        </w:rPr>
      </w:pPr>
      <w:r>
        <w:rPr>
          <w:rFonts w:eastAsiaTheme="minorEastAsia"/>
          <w:b/>
          <w:bCs/>
          <w:color w:val="auto"/>
          <w:sz w:val="60"/>
          <w:szCs w:val="60"/>
        </w:rPr>
        <w:t>竞争性磋商文件</w:t>
      </w:r>
    </w:p>
    <w:p w14:paraId="750E09E9">
      <w:pPr>
        <w:spacing w:line="360" w:lineRule="auto"/>
        <w:jc w:val="center"/>
        <w:rPr>
          <w:rFonts w:eastAsiaTheme="majorEastAsia"/>
          <w:b/>
          <w:bCs/>
          <w:color w:val="auto"/>
          <w:sz w:val="60"/>
          <w:szCs w:val="60"/>
        </w:rPr>
      </w:pPr>
    </w:p>
    <w:p w14:paraId="450E98F6">
      <w:pPr>
        <w:spacing w:line="360" w:lineRule="auto"/>
        <w:jc w:val="center"/>
        <w:rPr>
          <w:rFonts w:eastAsiaTheme="majorEastAsia"/>
          <w:b/>
          <w:bCs/>
          <w:color w:val="auto"/>
          <w:sz w:val="60"/>
          <w:szCs w:val="60"/>
        </w:rPr>
      </w:pPr>
    </w:p>
    <w:p w14:paraId="173830E7">
      <w:pPr>
        <w:spacing w:line="360" w:lineRule="auto"/>
        <w:jc w:val="center"/>
        <w:rPr>
          <w:rFonts w:eastAsiaTheme="majorEastAsia"/>
          <w:b/>
          <w:bCs/>
          <w:color w:val="auto"/>
          <w:sz w:val="60"/>
          <w:szCs w:val="60"/>
        </w:rPr>
      </w:pPr>
    </w:p>
    <w:p w14:paraId="126A6C72">
      <w:pPr>
        <w:spacing w:line="360" w:lineRule="auto"/>
        <w:jc w:val="center"/>
        <w:rPr>
          <w:rFonts w:eastAsiaTheme="majorEastAsia"/>
          <w:b/>
          <w:bCs/>
          <w:color w:val="auto"/>
          <w:sz w:val="60"/>
          <w:szCs w:val="60"/>
        </w:rPr>
      </w:pPr>
    </w:p>
    <w:p w14:paraId="0F50F4F3">
      <w:pPr>
        <w:spacing w:line="360" w:lineRule="auto"/>
        <w:jc w:val="center"/>
        <w:rPr>
          <w:rFonts w:eastAsiaTheme="majorEastAsia"/>
          <w:b/>
          <w:bCs/>
          <w:color w:val="auto"/>
          <w:sz w:val="60"/>
          <w:szCs w:val="60"/>
        </w:rPr>
      </w:pPr>
    </w:p>
    <w:p w14:paraId="36F686B9">
      <w:pPr>
        <w:spacing w:line="360" w:lineRule="auto"/>
        <w:jc w:val="center"/>
        <w:rPr>
          <w:rFonts w:ascii="华文仿宋" w:hAnsi="华文仿宋" w:eastAsia="华文仿宋"/>
          <w:b/>
          <w:bCs/>
          <w:color w:val="auto"/>
          <w:sz w:val="32"/>
          <w:szCs w:val="32"/>
        </w:rPr>
      </w:pPr>
    </w:p>
    <w:p w14:paraId="06BA2C19">
      <w:pPr>
        <w:tabs>
          <w:tab w:val="left" w:pos="4530"/>
        </w:tabs>
        <w:spacing w:line="360" w:lineRule="auto"/>
        <w:ind w:left="-141" w:leftChars="-67" w:right="-426" w:rightChars="-203" w:firstLine="1"/>
        <w:jc w:val="left"/>
        <w:rPr>
          <w:rFonts w:hint="eastAsia" w:ascii="华文仿宋" w:hAnsi="华文仿宋" w:eastAsia="华文仿宋"/>
          <w:bCs/>
          <w:color w:val="auto"/>
          <w:sz w:val="32"/>
          <w:szCs w:val="32"/>
          <w:lang w:eastAsia="zh-CN"/>
        </w:rPr>
      </w:pPr>
      <w:r>
        <w:rPr>
          <w:rFonts w:hint="eastAsia" w:ascii="华文仿宋" w:hAnsi="华文仿宋" w:eastAsia="华文仿宋"/>
          <w:bCs/>
          <w:color w:val="auto"/>
          <w:sz w:val="32"/>
          <w:szCs w:val="32"/>
        </w:rPr>
        <w:t>项目名称：</w:t>
      </w:r>
      <w:r>
        <w:rPr>
          <w:rFonts w:hint="eastAsia" w:ascii="华文仿宋" w:hAnsi="华文仿宋" w:eastAsia="华文仿宋"/>
          <w:bCs/>
          <w:color w:val="auto"/>
          <w:sz w:val="32"/>
          <w:szCs w:val="32"/>
          <w:lang w:eastAsia="zh-CN"/>
        </w:rPr>
        <w:t>河道一所安全消隐及搬迁项目</w:t>
      </w:r>
    </w:p>
    <w:p w14:paraId="491A1B53">
      <w:pPr>
        <w:tabs>
          <w:tab w:val="left" w:pos="4530"/>
        </w:tabs>
        <w:spacing w:line="360" w:lineRule="auto"/>
        <w:ind w:left="-141" w:leftChars="-67" w:right="-426" w:rightChars="-203" w:firstLine="1"/>
        <w:jc w:val="left"/>
        <w:rPr>
          <w:rFonts w:ascii="华文仿宋" w:hAnsi="华文仿宋" w:eastAsia="华文仿宋"/>
          <w:bCs/>
          <w:color w:val="auto"/>
          <w:sz w:val="32"/>
          <w:szCs w:val="32"/>
        </w:rPr>
      </w:pPr>
      <w:r>
        <w:rPr>
          <w:rFonts w:hint="eastAsia" w:ascii="华文仿宋" w:hAnsi="华文仿宋" w:eastAsia="华文仿宋"/>
          <w:bCs/>
          <w:color w:val="auto"/>
          <w:sz w:val="32"/>
          <w:szCs w:val="32"/>
        </w:rPr>
        <w:t>项目编号/包号：</w:t>
      </w:r>
      <w:r>
        <w:rPr>
          <w:rFonts w:hint="eastAsia" w:ascii="华文仿宋" w:hAnsi="华文仿宋" w:eastAsia="华文仿宋"/>
          <w:bCs/>
          <w:color w:val="auto"/>
          <w:sz w:val="32"/>
          <w:szCs w:val="32"/>
          <w:lang w:eastAsia="zh-CN"/>
        </w:rPr>
        <w:t>11010526210200027693-XM001</w:t>
      </w:r>
      <w:r>
        <w:rPr>
          <w:rFonts w:hint="eastAsia" w:ascii="华文仿宋" w:hAnsi="华文仿宋" w:eastAsia="华文仿宋"/>
          <w:bCs/>
          <w:color w:val="auto"/>
          <w:sz w:val="32"/>
          <w:szCs w:val="32"/>
        </w:rPr>
        <w:t>/01</w:t>
      </w:r>
    </w:p>
    <w:p w14:paraId="44DCA1AD">
      <w:pPr>
        <w:tabs>
          <w:tab w:val="left" w:pos="3240"/>
          <w:tab w:val="left" w:pos="3420"/>
        </w:tabs>
        <w:spacing w:line="360" w:lineRule="auto"/>
        <w:ind w:leftChars="-67" w:hanging="140" w:hangingChars="44"/>
        <w:jc w:val="left"/>
        <w:rPr>
          <w:rFonts w:ascii="华文仿宋" w:hAnsi="华文仿宋" w:eastAsia="华文仿宋"/>
          <w:bCs/>
          <w:color w:val="auto"/>
          <w:sz w:val="32"/>
          <w:szCs w:val="32"/>
        </w:rPr>
      </w:pPr>
      <w:r>
        <w:rPr>
          <w:rFonts w:hint="eastAsia" w:ascii="华文仿宋" w:hAnsi="华文仿宋" w:eastAsia="华文仿宋"/>
          <w:bCs/>
          <w:color w:val="auto"/>
          <w:sz w:val="32"/>
          <w:szCs w:val="32"/>
        </w:rPr>
        <w:t>采 购 人：北京市朝阳区河道管理一所</w:t>
      </w:r>
    </w:p>
    <w:p w14:paraId="0FF49FB0">
      <w:pPr>
        <w:tabs>
          <w:tab w:val="left" w:pos="3240"/>
          <w:tab w:val="left" w:pos="3420"/>
        </w:tabs>
        <w:spacing w:line="360" w:lineRule="auto"/>
        <w:ind w:leftChars="-67" w:hanging="140" w:hangingChars="44"/>
        <w:jc w:val="left"/>
        <w:rPr>
          <w:rFonts w:ascii="华文仿宋" w:hAnsi="华文仿宋" w:eastAsia="华文仿宋"/>
          <w:bCs/>
          <w:color w:val="auto"/>
          <w:sz w:val="32"/>
          <w:szCs w:val="32"/>
        </w:rPr>
      </w:pPr>
      <w:r>
        <w:rPr>
          <w:rFonts w:hint="eastAsia" w:ascii="华文仿宋" w:hAnsi="华文仿宋" w:eastAsia="华文仿宋"/>
          <w:bCs/>
          <w:color w:val="auto"/>
          <w:sz w:val="32"/>
          <w:szCs w:val="32"/>
        </w:rPr>
        <w:t>采购代理机构：北京华诚永信工程管理有限公司</w:t>
      </w:r>
    </w:p>
    <w:p w14:paraId="359927E4">
      <w:pPr>
        <w:tabs>
          <w:tab w:val="left" w:pos="3240"/>
          <w:tab w:val="left" w:pos="3420"/>
        </w:tabs>
        <w:spacing w:line="360" w:lineRule="auto"/>
        <w:ind w:left="-17" w:leftChars="-67" w:hanging="124" w:hangingChars="39"/>
        <w:jc w:val="left"/>
        <w:rPr>
          <w:rFonts w:ascii="华文仿宋" w:hAnsi="华文仿宋" w:eastAsia="华文仿宋"/>
          <w:bCs/>
          <w:color w:val="auto"/>
          <w:sz w:val="32"/>
          <w:szCs w:val="32"/>
        </w:rPr>
      </w:pPr>
      <w:r>
        <w:rPr>
          <w:rFonts w:hint="eastAsia" w:ascii="华文仿宋" w:hAnsi="华文仿宋" w:eastAsia="华文仿宋"/>
          <w:bCs/>
          <w:color w:val="auto"/>
          <w:sz w:val="32"/>
          <w:szCs w:val="32"/>
        </w:rPr>
        <w:t>日期：2026年</w:t>
      </w:r>
      <w:r>
        <w:rPr>
          <w:rFonts w:hint="eastAsia" w:ascii="华文仿宋" w:hAnsi="华文仿宋" w:eastAsia="华文仿宋"/>
          <w:bCs/>
          <w:color w:val="auto"/>
          <w:sz w:val="32"/>
          <w:szCs w:val="32"/>
          <w:lang w:val="en-US" w:eastAsia="zh-CN"/>
        </w:rPr>
        <w:t>04</w:t>
      </w:r>
      <w:r>
        <w:rPr>
          <w:rFonts w:hint="eastAsia" w:ascii="华文仿宋" w:hAnsi="华文仿宋" w:eastAsia="华文仿宋"/>
          <w:bCs/>
          <w:color w:val="auto"/>
          <w:sz w:val="32"/>
          <w:szCs w:val="32"/>
        </w:rPr>
        <w:t>月</w:t>
      </w:r>
      <w:r>
        <w:rPr>
          <w:rFonts w:hint="eastAsia" w:ascii="华文仿宋" w:hAnsi="华文仿宋" w:eastAsia="华文仿宋"/>
          <w:bCs/>
          <w:color w:val="auto"/>
          <w:sz w:val="32"/>
          <w:szCs w:val="32"/>
          <w:lang w:val="en-US" w:eastAsia="zh-CN"/>
        </w:rPr>
        <w:t>24</w:t>
      </w:r>
      <w:r>
        <w:rPr>
          <w:rFonts w:hint="eastAsia" w:ascii="华文仿宋" w:hAnsi="华文仿宋" w:eastAsia="华文仿宋"/>
          <w:bCs/>
          <w:color w:val="auto"/>
          <w:sz w:val="32"/>
          <w:szCs w:val="32"/>
        </w:rPr>
        <w:t>日</w:t>
      </w:r>
    </w:p>
    <w:p w14:paraId="3584AD80">
      <w:pPr>
        <w:widowControl/>
        <w:jc w:val="left"/>
        <w:rPr>
          <w:rFonts w:eastAsiaTheme="minorEastAsia"/>
          <w:color w:val="auto"/>
        </w:rPr>
        <w:sectPr>
          <w:headerReference r:id="rId3" w:type="default"/>
          <w:footerReference r:id="rId4" w:type="default"/>
          <w:type w:val="nextColumn"/>
          <w:pgSz w:w="11906" w:h="16838"/>
          <w:pgMar w:top="1418" w:right="1134" w:bottom="1418" w:left="1701" w:header="851" w:footer="992" w:gutter="0"/>
          <w:cols w:space="425" w:num="1"/>
          <w:docGrid w:linePitch="312" w:charSpace="0"/>
        </w:sectPr>
      </w:pPr>
      <w:r>
        <w:rPr>
          <w:rFonts w:eastAsiaTheme="minorEastAsia"/>
          <w:b/>
          <w:bCs/>
          <w:color w:val="auto"/>
          <w:sz w:val="44"/>
        </w:rPr>
        <w:br w:type="page"/>
      </w:r>
    </w:p>
    <w:p w14:paraId="07996A0F">
      <w:pPr>
        <w:spacing w:line="360" w:lineRule="auto"/>
        <w:jc w:val="center"/>
        <w:outlineLvl w:val="0"/>
        <w:rPr>
          <w:rFonts w:ascii="华文仿宋" w:hAnsi="华文仿宋" w:eastAsia="华文仿宋"/>
          <w:color w:val="auto"/>
          <w:sz w:val="28"/>
          <w:szCs w:val="28"/>
        </w:rPr>
      </w:pPr>
      <w:bookmarkStart w:id="0" w:name="_Toc190677814"/>
      <w:bookmarkStart w:id="1" w:name="_Toc190938205"/>
      <w:r>
        <w:rPr>
          <w:rFonts w:eastAsiaTheme="minorEastAsia"/>
          <w:b/>
          <w:color w:val="auto"/>
          <w:sz w:val="36"/>
          <w:szCs w:val="36"/>
        </w:rPr>
        <w:t>目录</w:t>
      </w:r>
      <w:bookmarkEnd w:id="0"/>
      <w:bookmarkEnd w:id="1"/>
      <w:r>
        <w:rPr>
          <w:rFonts w:ascii="华文仿宋" w:hAnsi="华文仿宋" w:eastAsia="华文仿宋"/>
          <w:b/>
          <w:color w:val="auto"/>
          <w:sz w:val="28"/>
          <w:szCs w:val="28"/>
        </w:rPr>
        <w:fldChar w:fldCharType="begin"/>
      </w:r>
      <w:r>
        <w:rPr>
          <w:rFonts w:ascii="华文仿宋" w:hAnsi="华文仿宋" w:eastAsia="华文仿宋"/>
          <w:color w:val="auto"/>
          <w:sz w:val="28"/>
          <w:szCs w:val="28"/>
        </w:rPr>
        <w:instrText xml:space="preserve"> TOC \o "1-1" \h \z \u </w:instrText>
      </w:r>
      <w:r>
        <w:rPr>
          <w:rFonts w:ascii="华文仿宋" w:hAnsi="华文仿宋" w:eastAsia="华文仿宋"/>
          <w:b/>
          <w:color w:val="auto"/>
          <w:sz w:val="28"/>
          <w:szCs w:val="28"/>
        </w:rPr>
        <w:fldChar w:fldCharType="separate"/>
      </w:r>
    </w:p>
    <w:p w14:paraId="63394C21">
      <w:pPr>
        <w:pStyle w:val="49"/>
        <w:rPr>
          <w:rFonts w:ascii="华文仿宋" w:hAnsi="华文仿宋" w:eastAsia="华文仿宋" w:cstheme="minorBidi"/>
          <w:b w:val="0"/>
          <w:color w:val="auto"/>
          <w:sz w:val="28"/>
          <w:szCs w:val="28"/>
        </w:rPr>
      </w:pPr>
      <w:r>
        <w:rPr>
          <w:color w:val="auto"/>
        </w:rPr>
        <w:fldChar w:fldCharType="begin"/>
      </w:r>
      <w:r>
        <w:rPr>
          <w:color w:val="auto"/>
        </w:rPr>
        <w:instrText xml:space="preserve"> HYPERLINK \l "_Toc190938206" </w:instrText>
      </w:r>
      <w:r>
        <w:rPr>
          <w:color w:val="auto"/>
        </w:rPr>
        <w:fldChar w:fldCharType="separate"/>
      </w:r>
      <w:r>
        <w:rPr>
          <w:rStyle w:val="84"/>
          <w:rFonts w:hint="eastAsia" w:ascii="华文仿宋" w:hAnsi="华文仿宋" w:eastAsia="华文仿宋"/>
          <w:b w:val="0"/>
          <w:color w:val="auto"/>
          <w:sz w:val="28"/>
          <w:szCs w:val="28"/>
        </w:rPr>
        <w:t>第一章采购邀请</w:t>
      </w:r>
      <w:r>
        <w:rPr>
          <w:rFonts w:ascii="华文仿宋" w:hAnsi="华文仿宋" w:eastAsia="华文仿宋"/>
          <w:b w:val="0"/>
          <w:color w:val="auto"/>
          <w:sz w:val="28"/>
          <w:szCs w:val="28"/>
        </w:rPr>
        <w:tab/>
      </w:r>
      <w:r>
        <w:rPr>
          <w:rFonts w:ascii="华文仿宋" w:hAnsi="华文仿宋" w:eastAsia="华文仿宋"/>
          <w:b w:val="0"/>
          <w:color w:val="auto"/>
          <w:sz w:val="28"/>
          <w:szCs w:val="28"/>
        </w:rPr>
        <w:fldChar w:fldCharType="begin"/>
      </w:r>
      <w:r>
        <w:rPr>
          <w:rFonts w:ascii="华文仿宋" w:hAnsi="华文仿宋" w:eastAsia="华文仿宋"/>
          <w:b w:val="0"/>
          <w:color w:val="auto"/>
          <w:sz w:val="28"/>
          <w:szCs w:val="28"/>
        </w:rPr>
        <w:instrText xml:space="preserve"> PAGEREF _Toc190938206 \h </w:instrText>
      </w:r>
      <w:r>
        <w:rPr>
          <w:rFonts w:ascii="华文仿宋" w:hAnsi="华文仿宋" w:eastAsia="华文仿宋"/>
          <w:b w:val="0"/>
          <w:color w:val="auto"/>
          <w:sz w:val="28"/>
          <w:szCs w:val="28"/>
        </w:rPr>
        <w:fldChar w:fldCharType="separate"/>
      </w:r>
      <w:r>
        <w:rPr>
          <w:rFonts w:ascii="华文仿宋" w:hAnsi="华文仿宋" w:eastAsia="华文仿宋"/>
          <w:b w:val="0"/>
          <w:color w:val="auto"/>
          <w:sz w:val="28"/>
          <w:szCs w:val="28"/>
        </w:rPr>
        <w:t>1</w:t>
      </w:r>
      <w:r>
        <w:rPr>
          <w:rFonts w:ascii="华文仿宋" w:hAnsi="华文仿宋" w:eastAsia="华文仿宋"/>
          <w:b w:val="0"/>
          <w:color w:val="auto"/>
          <w:sz w:val="28"/>
          <w:szCs w:val="28"/>
        </w:rPr>
        <w:fldChar w:fldCharType="end"/>
      </w:r>
      <w:r>
        <w:rPr>
          <w:rFonts w:ascii="华文仿宋" w:hAnsi="华文仿宋" w:eastAsia="华文仿宋"/>
          <w:b w:val="0"/>
          <w:color w:val="auto"/>
          <w:sz w:val="28"/>
          <w:szCs w:val="28"/>
        </w:rPr>
        <w:fldChar w:fldCharType="end"/>
      </w:r>
    </w:p>
    <w:p w14:paraId="66C80595">
      <w:pPr>
        <w:pStyle w:val="49"/>
        <w:rPr>
          <w:rFonts w:ascii="华文仿宋" w:hAnsi="华文仿宋" w:eastAsia="华文仿宋" w:cstheme="minorBidi"/>
          <w:b w:val="0"/>
          <w:color w:val="auto"/>
          <w:sz w:val="28"/>
          <w:szCs w:val="28"/>
        </w:rPr>
      </w:pPr>
      <w:r>
        <w:rPr>
          <w:color w:val="auto"/>
        </w:rPr>
        <w:fldChar w:fldCharType="begin"/>
      </w:r>
      <w:r>
        <w:rPr>
          <w:color w:val="auto"/>
        </w:rPr>
        <w:instrText xml:space="preserve"> HYPERLINK \l "_Toc190938207" </w:instrText>
      </w:r>
      <w:r>
        <w:rPr>
          <w:color w:val="auto"/>
        </w:rPr>
        <w:fldChar w:fldCharType="separate"/>
      </w:r>
      <w:r>
        <w:rPr>
          <w:rStyle w:val="84"/>
          <w:rFonts w:hint="eastAsia" w:ascii="华文仿宋" w:hAnsi="华文仿宋" w:eastAsia="华文仿宋"/>
          <w:b w:val="0"/>
          <w:color w:val="auto"/>
          <w:sz w:val="28"/>
          <w:szCs w:val="28"/>
        </w:rPr>
        <w:t>第二章供应商须知</w:t>
      </w:r>
      <w:r>
        <w:rPr>
          <w:rFonts w:ascii="华文仿宋" w:hAnsi="华文仿宋" w:eastAsia="华文仿宋"/>
          <w:b w:val="0"/>
          <w:color w:val="auto"/>
          <w:sz w:val="28"/>
          <w:szCs w:val="28"/>
        </w:rPr>
        <w:tab/>
      </w:r>
      <w:r>
        <w:rPr>
          <w:rFonts w:ascii="华文仿宋" w:hAnsi="华文仿宋" w:eastAsia="华文仿宋"/>
          <w:b w:val="0"/>
          <w:color w:val="auto"/>
          <w:sz w:val="28"/>
          <w:szCs w:val="28"/>
        </w:rPr>
        <w:fldChar w:fldCharType="begin"/>
      </w:r>
      <w:r>
        <w:rPr>
          <w:rFonts w:ascii="华文仿宋" w:hAnsi="华文仿宋" w:eastAsia="华文仿宋"/>
          <w:b w:val="0"/>
          <w:color w:val="auto"/>
          <w:sz w:val="28"/>
          <w:szCs w:val="28"/>
        </w:rPr>
        <w:instrText xml:space="preserve"> PAGEREF _Toc190938207 \h </w:instrText>
      </w:r>
      <w:r>
        <w:rPr>
          <w:rFonts w:ascii="华文仿宋" w:hAnsi="华文仿宋" w:eastAsia="华文仿宋"/>
          <w:b w:val="0"/>
          <w:color w:val="auto"/>
          <w:sz w:val="28"/>
          <w:szCs w:val="28"/>
        </w:rPr>
        <w:fldChar w:fldCharType="separate"/>
      </w:r>
      <w:r>
        <w:rPr>
          <w:rFonts w:ascii="华文仿宋" w:hAnsi="华文仿宋" w:eastAsia="华文仿宋"/>
          <w:b w:val="0"/>
          <w:color w:val="auto"/>
          <w:sz w:val="28"/>
          <w:szCs w:val="28"/>
        </w:rPr>
        <w:t>5</w:t>
      </w:r>
      <w:r>
        <w:rPr>
          <w:rFonts w:ascii="华文仿宋" w:hAnsi="华文仿宋" w:eastAsia="华文仿宋"/>
          <w:b w:val="0"/>
          <w:color w:val="auto"/>
          <w:sz w:val="28"/>
          <w:szCs w:val="28"/>
        </w:rPr>
        <w:fldChar w:fldCharType="end"/>
      </w:r>
      <w:r>
        <w:rPr>
          <w:rFonts w:ascii="华文仿宋" w:hAnsi="华文仿宋" w:eastAsia="华文仿宋"/>
          <w:b w:val="0"/>
          <w:color w:val="auto"/>
          <w:sz w:val="28"/>
          <w:szCs w:val="28"/>
        </w:rPr>
        <w:fldChar w:fldCharType="end"/>
      </w:r>
    </w:p>
    <w:p w14:paraId="3888200F">
      <w:pPr>
        <w:pStyle w:val="49"/>
        <w:rPr>
          <w:rFonts w:ascii="华文仿宋" w:hAnsi="华文仿宋" w:eastAsia="华文仿宋" w:cstheme="minorBidi"/>
          <w:b w:val="0"/>
          <w:color w:val="auto"/>
          <w:sz w:val="28"/>
          <w:szCs w:val="28"/>
        </w:rPr>
      </w:pPr>
      <w:r>
        <w:rPr>
          <w:color w:val="auto"/>
        </w:rPr>
        <w:fldChar w:fldCharType="begin"/>
      </w:r>
      <w:r>
        <w:rPr>
          <w:color w:val="auto"/>
        </w:rPr>
        <w:instrText xml:space="preserve"> HYPERLINK \l "_Toc190938208" </w:instrText>
      </w:r>
      <w:r>
        <w:rPr>
          <w:color w:val="auto"/>
        </w:rPr>
        <w:fldChar w:fldCharType="separate"/>
      </w:r>
      <w:r>
        <w:rPr>
          <w:rStyle w:val="84"/>
          <w:rFonts w:hint="eastAsia" w:ascii="华文仿宋" w:hAnsi="华文仿宋" w:eastAsia="华文仿宋"/>
          <w:b w:val="0"/>
          <w:color w:val="auto"/>
          <w:sz w:val="28"/>
          <w:szCs w:val="28"/>
        </w:rPr>
        <w:t>第三章评审方法和评审标准</w:t>
      </w:r>
      <w:r>
        <w:rPr>
          <w:rFonts w:ascii="华文仿宋" w:hAnsi="华文仿宋" w:eastAsia="华文仿宋"/>
          <w:b w:val="0"/>
          <w:color w:val="auto"/>
          <w:sz w:val="28"/>
          <w:szCs w:val="28"/>
        </w:rPr>
        <w:tab/>
      </w:r>
      <w:r>
        <w:rPr>
          <w:rFonts w:ascii="华文仿宋" w:hAnsi="华文仿宋" w:eastAsia="华文仿宋"/>
          <w:b w:val="0"/>
          <w:color w:val="auto"/>
          <w:sz w:val="28"/>
          <w:szCs w:val="28"/>
        </w:rPr>
        <w:fldChar w:fldCharType="begin"/>
      </w:r>
      <w:r>
        <w:rPr>
          <w:rFonts w:ascii="华文仿宋" w:hAnsi="华文仿宋" w:eastAsia="华文仿宋"/>
          <w:b w:val="0"/>
          <w:color w:val="auto"/>
          <w:sz w:val="28"/>
          <w:szCs w:val="28"/>
        </w:rPr>
        <w:instrText xml:space="preserve"> PAGEREF _Toc190938208 \h </w:instrText>
      </w:r>
      <w:r>
        <w:rPr>
          <w:rFonts w:ascii="华文仿宋" w:hAnsi="华文仿宋" w:eastAsia="华文仿宋"/>
          <w:b w:val="0"/>
          <w:color w:val="auto"/>
          <w:sz w:val="28"/>
          <w:szCs w:val="28"/>
        </w:rPr>
        <w:fldChar w:fldCharType="separate"/>
      </w:r>
      <w:r>
        <w:rPr>
          <w:rFonts w:ascii="华文仿宋" w:hAnsi="华文仿宋" w:eastAsia="华文仿宋"/>
          <w:b w:val="0"/>
          <w:color w:val="auto"/>
          <w:sz w:val="28"/>
          <w:szCs w:val="28"/>
        </w:rPr>
        <w:t>22</w:t>
      </w:r>
      <w:r>
        <w:rPr>
          <w:rFonts w:ascii="华文仿宋" w:hAnsi="华文仿宋" w:eastAsia="华文仿宋"/>
          <w:b w:val="0"/>
          <w:color w:val="auto"/>
          <w:sz w:val="28"/>
          <w:szCs w:val="28"/>
        </w:rPr>
        <w:fldChar w:fldCharType="end"/>
      </w:r>
      <w:r>
        <w:rPr>
          <w:rFonts w:ascii="华文仿宋" w:hAnsi="华文仿宋" w:eastAsia="华文仿宋"/>
          <w:b w:val="0"/>
          <w:color w:val="auto"/>
          <w:sz w:val="28"/>
          <w:szCs w:val="28"/>
        </w:rPr>
        <w:fldChar w:fldCharType="end"/>
      </w:r>
    </w:p>
    <w:p w14:paraId="74721D78">
      <w:pPr>
        <w:pStyle w:val="49"/>
        <w:rPr>
          <w:rFonts w:ascii="华文仿宋" w:hAnsi="华文仿宋" w:eastAsia="华文仿宋" w:cstheme="minorBidi"/>
          <w:b w:val="0"/>
          <w:color w:val="auto"/>
          <w:sz w:val="28"/>
          <w:szCs w:val="28"/>
        </w:rPr>
      </w:pPr>
      <w:r>
        <w:rPr>
          <w:color w:val="auto"/>
        </w:rPr>
        <w:fldChar w:fldCharType="begin"/>
      </w:r>
      <w:r>
        <w:rPr>
          <w:color w:val="auto"/>
        </w:rPr>
        <w:instrText xml:space="preserve"> HYPERLINK \l "_Toc190938209" </w:instrText>
      </w:r>
      <w:r>
        <w:rPr>
          <w:color w:val="auto"/>
        </w:rPr>
        <w:fldChar w:fldCharType="separate"/>
      </w:r>
      <w:r>
        <w:rPr>
          <w:rStyle w:val="84"/>
          <w:rFonts w:hint="eastAsia" w:ascii="华文仿宋" w:hAnsi="华文仿宋" w:eastAsia="华文仿宋"/>
          <w:b w:val="0"/>
          <w:color w:val="auto"/>
          <w:sz w:val="28"/>
          <w:szCs w:val="28"/>
        </w:rPr>
        <w:t>第四章采购需求</w:t>
      </w:r>
      <w:r>
        <w:rPr>
          <w:rFonts w:ascii="华文仿宋" w:hAnsi="华文仿宋" w:eastAsia="华文仿宋"/>
          <w:b w:val="0"/>
          <w:color w:val="auto"/>
          <w:sz w:val="28"/>
          <w:szCs w:val="28"/>
        </w:rPr>
        <w:tab/>
      </w:r>
      <w:r>
        <w:rPr>
          <w:rFonts w:ascii="华文仿宋" w:hAnsi="华文仿宋" w:eastAsia="华文仿宋"/>
          <w:b w:val="0"/>
          <w:color w:val="auto"/>
          <w:sz w:val="28"/>
          <w:szCs w:val="28"/>
        </w:rPr>
        <w:fldChar w:fldCharType="begin"/>
      </w:r>
      <w:r>
        <w:rPr>
          <w:rFonts w:ascii="华文仿宋" w:hAnsi="华文仿宋" w:eastAsia="华文仿宋"/>
          <w:b w:val="0"/>
          <w:color w:val="auto"/>
          <w:sz w:val="28"/>
          <w:szCs w:val="28"/>
        </w:rPr>
        <w:instrText xml:space="preserve"> PAGEREF _Toc190938209 \h </w:instrText>
      </w:r>
      <w:r>
        <w:rPr>
          <w:rFonts w:ascii="华文仿宋" w:hAnsi="华文仿宋" w:eastAsia="华文仿宋"/>
          <w:b w:val="0"/>
          <w:color w:val="auto"/>
          <w:sz w:val="28"/>
          <w:szCs w:val="28"/>
        </w:rPr>
        <w:fldChar w:fldCharType="separate"/>
      </w:r>
      <w:r>
        <w:rPr>
          <w:rFonts w:ascii="华文仿宋" w:hAnsi="华文仿宋" w:eastAsia="华文仿宋"/>
          <w:b w:val="0"/>
          <w:color w:val="auto"/>
          <w:sz w:val="28"/>
          <w:szCs w:val="28"/>
        </w:rPr>
        <w:t>31</w:t>
      </w:r>
      <w:r>
        <w:rPr>
          <w:rFonts w:ascii="华文仿宋" w:hAnsi="华文仿宋" w:eastAsia="华文仿宋"/>
          <w:b w:val="0"/>
          <w:color w:val="auto"/>
          <w:sz w:val="28"/>
          <w:szCs w:val="28"/>
        </w:rPr>
        <w:fldChar w:fldCharType="end"/>
      </w:r>
      <w:r>
        <w:rPr>
          <w:rFonts w:ascii="华文仿宋" w:hAnsi="华文仿宋" w:eastAsia="华文仿宋"/>
          <w:b w:val="0"/>
          <w:color w:val="auto"/>
          <w:sz w:val="28"/>
          <w:szCs w:val="28"/>
        </w:rPr>
        <w:fldChar w:fldCharType="end"/>
      </w:r>
    </w:p>
    <w:p w14:paraId="51C48A3B">
      <w:pPr>
        <w:pStyle w:val="49"/>
        <w:rPr>
          <w:rFonts w:ascii="华文仿宋" w:hAnsi="华文仿宋" w:eastAsia="华文仿宋" w:cstheme="minorBidi"/>
          <w:b w:val="0"/>
          <w:color w:val="auto"/>
          <w:sz w:val="28"/>
          <w:szCs w:val="28"/>
        </w:rPr>
      </w:pPr>
      <w:r>
        <w:rPr>
          <w:color w:val="auto"/>
        </w:rPr>
        <w:fldChar w:fldCharType="begin"/>
      </w:r>
      <w:r>
        <w:rPr>
          <w:color w:val="auto"/>
        </w:rPr>
        <w:instrText xml:space="preserve"> HYPERLINK \l "_Toc190938210" </w:instrText>
      </w:r>
      <w:r>
        <w:rPr>
          <w:color w:val="auto"/>
        </w:rPr>
        <w:fldChar w:fldCharType="separate"/>
      </w:r>
      <w:r>
        <w:rPr>
          <w:rStyle w:val="84"/>
          <w:rFonts w:hint="eastAsia" w:ascii="华文仿宋" w:hAnsi="华文仿宋" w:eastAsia="华文仿宋"/>
          <w:b w:val="0"/>
          <w:color w:val="auto"/>
          <w:sz w:val="28"/>
          <w:szCs w:val="28"/>
        </w:rPr>
        <w:t>第五章合同草案条款</w:t>
      </w:r>
      <w:r>
        <w:rPr>
          <w:rFonts w:ascii="华文仿宋" w:hAnsi="华文仿宋" w:eastAsia="华文仿宋"/>
          <w:b w:val="0"/>
          <w:color w:val="auto"/>
          <w:sz w:val="28"/>
          <w:szCs w:val="28"/>
        </w:rPr>
        <w:tab/>
      </w:r>
      <w:r>
        <w:rPr>
          <w:rFonts w:ascii="华文仿宋" w:hAnsi="华文仿宋" w:eastAsia="华文仿宋"/>
          <w:b w:val="0"/>
          <w:color w:val="auto"/>
          <w:sz w:val="28"/>
          <w:szCs w:val="28"/>
        </w:rPr>
        <w:fldChar w:fldCharType="begin"/>
      </w:r>
      <w:r>
        <w:rPr>
          <w:rFonts w:ascii="华文仿宋" w:hAnsi="华文仿宋" w:eastAsia="华文仿宋"/>
          <w:b w:val="0"/>
          <w:color w:val="auto"/>
          <w:sz w:val="28"/>
          <w:szCs w:val="28"/>
        </w:rPr>
        <w:instrText xml:space="preserve"> PAGEREF _Toc190938210 \h </w:instrText>
      </w:r>
      <w:r>
        <w:rPr>
          <w:rFonts w:ascii="华文仿宋" w:hAnsi="华文仿宋" w:eastAsia="华文仿宋"/>
          <w:b w:val="0"/>
          <w:color w:val="auto"/>
          <w:sz w:val="28"/>
          <w:szCs w:val="28"/>
        </w:rPr>
        <w:fldChar w:fldCharType="separate"/>
      </w:r>
      <w:r>
        <w:rPr>
          <w:rFonts w:ascii="华文仿宋" w:hAnsi="华文仿宋" w:eastAsia="华文仿宋"/>
          <w:b w:val="0"/>
          <w:color w:val="auto"/>
          <w:sz w:val="28"/>
          <w:szCs w:val="28"/>
        </w:rPr>
        <w:t>32</w:t>
      </w:r>
      <w:r>
        <w:rPr>
          <w:rFonts w:ascii="华文仿宋" w:hAnsi="华文仿宋" w:eastAsia="华文仿宋"/>
          <w:b w:val="0"/>
          <w:color w:val="auto"/>
          <w:sz w:val="28"/>
          <w:szCs w:val="28"/>
        </w:rPr>
        <w:fldChar w:fldCharType="end"/>
      </w:r>
      <w:r>
        <w:rPr>
          <w:rFonts w:ascii="华文仿宋" w:hAnsi="华文仿宋" w:eastAsia="华文仿宋"/>
          <w:b w:val="0"/>
          <w:color w:val="auto"/>
          <w:sz w:val="28"/>
          <w:szCs w:val="28"/>
        </w:rPr>
        <w:fldChar w:fldCharType="end"/>
      </w:r>
    </w:p>
    <w:p w14:paraId="0E972A0C">
      <w:pPr>
        <w:pStyle w:val="49"/>
        <w:rPr>
          <w:rFonts w:ascii="华文仿宋" w:hAnsi="华文仿宋" w:eastAsia="华文仿宋" w:cstheme="minorBidi"/>
          <w:b w:val="0"/>
          <w:color w:val="auto"/>
          <w:sz w:val="28"/>
          <w:szCs w:val="28"/>
        </w:rPr>
      </w:pPr>
      <w:r>
        <w:rPr>
          <w:color w:val="auto"/>
        </w:rPr>
        <w:fldChar w:fldCharType="begin"/>
      </w:r>
      <w:r>
        <w:rPr>
          <w:color w:val="auto"/>
        </w:rPr>
        <w:instrText xml:space="preserve"> HYPERLINK \l "_Toc190938211" </w:instrText>
      </w:r>
      <w:r>
        <w:rPr>
          <w:color w:val="auto"/>
        </w:rPr>
        <w:fldChar w:fldCharType="separate"/>
      </w:r>
      <w:r>
        <w:rPr>
          <w:rStyle w:val="84"/>
          <w:rFonts w:hint="eastAsia" w:ascii="华文仿宋" w:hAnsi="华文仿宋" w:eastAsia="华文仿宋"/>
          <w:b w:val="0"/>
          <w:color w:val="auto"/>
          <w:sz w:val="28"/>
          <w:szCs w:val="28"/>
        </w:rPr>
        <w:t>第六章响应文件格式</w:t>
      </w:r>
      <w:r>
        <w:rPr>
          <w:rFonts w:ascii="华文仿宋" w:hAnsi="华文仿宋" w:eastAsia="华文仿宋"/>
          <w:b w:val="0"/>
          <w:color w:val="auto"/>
          <w:sz w:val="28"/>
          <w:szCs w:val="28"/>
        </w:rPr>
        <w:tab/>
      </w:r>
      <w:r>
        <w:rPr>
          <w:rFonts w:ascii="华文仿宋" w:hAnsi="华文仿宋" w:eastAsia="华文仿宋"/>
          <w:b w:val="0"/>
          <w:color w:val="auto"/>
          <w:sz w:val="28"/>
          <w:szCs w:val="28"/>
        </w:rPr>
        <w:fldChar w:fldCharType="begin"/>
      </w:r>
      <w:r>
        <w:rPr>
          <w:rFonts w:ascii="华文仿宋" w:hAnsi="华文仿宋" w:eastAsia="华文仿宋"/>
          <w:b w:val="0"/>
          <w:color w:val="auto"/>
          <w:sz w:val="28"/>
          <w:szCs w:val="28"/>
        </w:rPr>
        <w:instrText xml:space="preserve"> PAGEREF _Toc190938211 \h </w:instrText>
      </w:r>
      <w:r>
        <w:rPr>
          <w:rFonts w:ascii="华文仿宋" w:hAnsi="华文仿宋" w:eastAsia="华文仿宋"/>
          <w:b w:val="0"/>
          <w:color w:val="auto"/>
          <w:sz w:val="28"/>
          <w:szCs w:val="28"/>
        </w:rPr>
        <w:fldChar w:fldCharType="separate"/>
      </w:r>
      <w:r>
        <w:rPr>
          <w:rFonts w:ascii="华文仿宋" w:hAnsi="华文仿宋" w:eastAsia="华文仿宋"/>
          <w:b w:val="0"/>
          <w:color w:val="auto"/>
          <w:sz w:val="28"/>
          <w:szCs w:val="28"/>
        </w:rPr>
        <w:t>32</w:t>
      </w:r>
      <w:r>
        <w:rPr>
          <w:rFonts w:ascii="华文仿宋" w:hAnsi="华文仿宋" w:eastAsia="华文仿宋"/>
          <w:b w:val="0"/>
          <w:color w:val="auto"/>
          <w:sz w:val="28"/>
          <w:szCs w:val="28"/>
        </w:rPr>
        <w:fldChar w:fldCharType="end"/>
      </w:r>
      <w:r>
        <w:rPr>
          <w:rFonts w:ascii="华文仿宋" w:hAnsi="华文仿宋" w:eastAsia="华文仿宋"/>
          <w:b w:val="0"/>
          <w:color w:val="auto"/>
          <w:sz w:val="28"/>
          <w:szCs w:val="28"/>
        </w:rPr>
        <w:fldChar w:fldCharType="end"/>
      </w:r>
    </w:p>
    <w:p w14:paraId="3D137E9B">
      <w:pPr>
        <w:pStyle w:val="49"/>
        <w:rPr>
          <w:rFonts w:ascii="华文仿宋" w:hAnsi="华文仿宋" w:eastAsia="华文仿宋" w:cstheme="minorBidi"/>
          <w:b w:val="0"/>
          <w:color w:val="auto"/>
          <w:sz w:val="28"/>
          <w:szCs w:val="28"/>
        </w:rPr>
      </w:pPr>
      <w:r>
        <w:rPr>
          <w:color w:val="auto"/>
        </w:rPr>
        <w:fldChar w:fldCharType="begin"/>
      </w:r>
      <w:r>
        <w:rPr>
          <w:color w:val="auto"/>
        </w:rPr>
        <w:instrText xml:space="preserve"> HYPERLINK \l "_Toc190938212" </w:instrText>
      </w:r>
      <w:r>
        <w:rPr>
          <w:color w:val="auto"/>
        </w:rPr>
        <w:fldChar w:fldCharType="separate"/>
      </w:r>
      <w:r>
        <w:rPr>
          <w:rStyle w:val="84"/>
          <w:rFonts w:hint="eastAsia" w:ascii="华文仿宋" w:hAnsi="华文仿宋" w:eastAsia="华文仿宋"/>
          <w:b w:val="0"/>
          <w:color w:val="auto"/>
          <w:sz w:val="28"/>
          <w:szCs w:val="28"/>
        </w:rPr>
        <w:t>第七章工程量清单（另附）</w:t>
      </w:r>
      <w:r>
        <w:rPr>
          <w:rFonts w:ascii="华文仿宋" w:hAnsi="华文仿宋" w:eastAsia="华文仿宋"/>
          <w:b w:val="0"/>
          <w:color w:val="auto"/>
          <w:sz w:val="28"/>
          <w:szCs w:val="28"/>
        </w:rPr>
        <w:tab/>
      </w:r>
      <w:r>
        <w:rPr>
          <w:rFonts w:ascii="华文仿宋" w:hAnsi="华文仿宋" w:eastAsia="华文仿宋"/>
          <w:b w:val="0"/>
          <w:color w:val="auto"/>
          <w:sz w:val="28"/>
          <w:szCs w:val="28"/>
        </w:rPr>
        <w:fldChar w:fldCharType="begin"/>
      </w:r>
      <w:r>
        <w:rPr>
          <w:rFonts w:ascii="华文仿宋" w:hAnsi="华文仿宋" w:eastAsia="华文仿宋"/>
          <w:b w:val="0"/>
          <w:color w:val="auto"/>
          <w:sz w:val="28"/>
          <w:szCs w:val="28"/>
        </w:rPr>
        <w:instrText xml:space="preserve"> PAGEREF _Toc190938212 \h </w:instrText>
      </w:r>
      <w:r>
        <w:rPr>
          <w:rFonts w:ascii="华文仿宋" w:hAnsi="华文仿宋" w:eastAsia="华文仿宋"/>
          <w:b w:val="0"/>
          <w:color w:val="auto"/>
          <w:sz w:val="28"/>
          <w:szCs w:val="28"/>
        </w:rPr>
        <w:fldChar w:fldCharType="separate"/>
      </w:r>
      <w:r>
        <w:rPr>
          <w:rFonts w:ascii="华文仿宋" w:hAnsi="华文仿宋" w:eastAsia="华文仿宋"/>
          <w:b w:val="0"/>
          <w:color w:val="auto"/>
          <w:sz w:val="28"/>
          <w:szCs w:val="28"/>
        </w:rPr>
        <w:t>143</w:t>
      </w:r>
      <w:r>
        <w:rPr>
          <w:rFonts w:ascii="华文仿宋" w:hAnsi="华文仿宋" w:eastAsia="华文仿宋"/>
          <w:b w:val="0"/>
          <w:color w:val="auto"/>
          <w:sz w:val="28"/>
          <w:szCs w:val="28"/>
        </w:rPr>
        <w:fldChar w:fldCharType="end"/>
      </w:r>
      <w:r>
        <w:rPr>
          <w:rFonts w:ascii="华文仿宋" w:hAnsi="华文仿宋" w:eastAsia="华文仿宋"/>
          <w:b w:val="0"/>
          <w:color w:val="auto"/>
          <w:sz w:val="28"/>
          <w:szCs w:val="28"/>
        </w:rPr>
        <w:fldChar w:fldCharType="end"/>
      </w:r>
    </w:p>
    <w:p w14:paraId="50B262BC">
      <w:pPr>
        <w:pStyle w:val="49"/>
        <w:spacing w:line="480" w:lineRule="auto"/>
        <w:rPr>
          <w:rFonts w:ascii="华文仿宋" w:hAnsi="华文仿宋" w:eastAsia="华文仿宋"/>
          <w:b w:val="0"/>
          <w:color w:val="auto"/>
          <w:sz w:val="28"/>
          <w:szCs w:val="28"/>
        </w:rPr>
      </w:pPr>
      <w:r>
        <w:rPr>
          <w:rFonts w:ascii="华文仿宋" w:hAnsi="华文仿宋" w:eastAsia="华文仿宋"/>
          <w:b w:val="0"/>
          <w:color w:val="auto"/>
          <w:sz w:val="28"/>
          <w:szCs w:val="28"/>
        </w:rPr>
        <w:fldChar w:fldCharType="end"/>
      </w:r>
    </w:p>
    <w:p w14:paraId="46006F9B">
      <w:pPr>
        <w:rPr>
          <w:rFonts w:ascii="华文仿宋" w:hAnsi="华文仿宋" w:eastAsia="华文仿宋"/>
          <w:color w:val="auto"/>
          <w:sz w:val="28"/>
          <w:szCs w:val="28"/>
        </w:rPr>
      </w:pPr>
    </w:p>
    <w:p w14:paraId="2524B03A">
      <w:pPr>
        <w:spacing w:line="360" w:lineRule="auto"/>
        <w:rPr>
          <w:rFonts w:ascii="华文仿宋" w:hAnsi="华文仿宋" w:eastAsia="华文仿宋"/>
          <w:color w:val="auto"/>
          <w:sz w:val="28"/>
          <w:szCs w:val="28"/>
        </w:rPr>
      </w:pPr>
      <w:bookmarkStart w:id="2" w:name="OLE_LINK20"/>
      <w:r>
        <w:rPr>
          <w:rFonts w:hint="eastAsia" w:ascii="华文仿宋" w:hAnsi="华文仿宋" w:eastAsia="华文仿宋"/>
          <w:color w:val="auto"/>
          <w:sz w:val="28"/>
          <w:szCs w:val="28"/>
        </w:rPr>
        <w:t>注：采购文件条款中</w:t>
      </w:r>
      <w:bookmarkStart w:id="3" w:name="OLE_LINK6"/>
      <w:r>
        <w:rPr>
          <w:rFonts w:hint="eastAsia" w:ascii="华文仿宋" w:hAnsi="华文仿宋" w:eastAsia="华文仿宋"/>
          <w:color w:val="auto"/>
          <w:sz w:val="28"/>
          <w:szCs w:val="28"/>
        </w:rPr>
        <w:t>以</w:t>
      </w:r>
      <w:r>
        <w:rPr>
          <w:rFonts w:ascii="华文仿宋" w:hAnsi="华文仿宋" w:eastAsia="华文仿宋"/>
          <w:color w:val="auto"/>
          <w:sz w:val="28"/>
          <w:szCs w:val="28"/>
        </w:rPr>
        <w:t xml:space="preserve"> “■”</w:t>
      </w:r>
      <w:r>
        <w:rPr>
          <w:rFonts w:hint="eastAsia" w:ascii="华文仿宋" w:hAnsi="华文仿宋" w:eastAsia="华文仿宋"/>
          <w:color w:val="auto"/>
          <w:sz w:val="28"/>
          <w:szCs w:val="28"/>
        </w:rPr>
        <w:t>形式标记的内容适用于本项目，以</w:t>
      </w:r>
      <w:r>
        <w:rPr>
          <w:rFonts w:ascii="华文仿宋" w:hAnsi="华文仿宋" w:eastAsia="华文仿宋"/>
          <w:color w:val="auto"/>
          <w:sz w:val="28"/>
          <w:szCs w:val="28"/>
        </w:rPr>
        <w:t>“□”</w:t>
      </w:r>
      <w:r>
        <w:rPr>
          <w:rFonts w:hint="eastAsia" w:ascii="华文仿宋" w:hAnsi="华文仿宋" w:eastAsia="华文仿宋"/>
          <w:color w:val="auto"/>
          <w:sz w:val="28"/>
          <w:szCs w:val="28"/>
        </w:rPr>
        <w:t>形式标记的内容不适用于本项目</w:t>
      </w:r>
      <w:bookmarkEnd w:id="3"/>
      <w:r>
        <w:rPr>
          <w:rFonts w:hint="eastAsia" w:ascii="华文仿宋" w:hAnsi="华文仿宋" w:eastAsia="华文仿宋"/>
          <w:color w:val="auto"/>
          <w:sz w:val="28"/>
          <w:szCs w:val="28"/>
        </w:rPr>
        <w:t>。</w:t>
      </w:r>
      <w:bookmarkEnd w:id="2"/>
    </w:p>
    <w:p w14:paraId="6C321AE0">
      <w:pPr>
        <w:pStyle w:val="49"/>
        <w:spacing w:line="360" w:lineRule="auto"/>
        <w:rPr>
          <w:rFonts w:ascii="Times New Roman" w:hAnsi="Times New Roman" w:eastAsiaTheme="minorEastAsia"/>
          <w:b w:val="0"/>
          <w:color w:val="auto"/>
        </w:rPr>
      </w:pPr>
    </w:p>
    <w:p w14:paraId="568705E2">
      <w:pPr>
        <w:pStyle w:val="49"/>
        <w:spacing w:line="360" w:lineRule="auto"/>
        <w:rPr>
          <w:rFonts w:ascii="Times New Roman" w:hAnsi="Times New Roman" w:eastAsiaTheme="minorEastAsia"/>
          <w:b w:val="0"/>
          <w:color w:val="auto"/>
          <w:sz w:val="36"/>
          <w:szCs w:val="36"/>
        </w:rPr>
      </w:pPr>
    </w:p>
    <w:p w14:paraId="3706E9D8">
      <w:pPr>
        <w:spacing w:line="360" w:lineRule="auto"/>
        <w:jc w:val="center"/>
        <w:outlineLvl w:val="0"/>
        <w:rPr>
          <w:rFonts w:eastAsiaTheme="minorEastAsia"/>
          <w:b/>
          <w:color w:val="auto"/>
          <w:sz w:val="36"/>
          <w:szCs w:val="36"/>
        </w:rPr>
        <w:sectPr>
          <w:headerReference r:id="rId6" w:type="first"/>
          <w:footerReference r:id="rId9" w:type="first"/>
          <w:headerReference r:id="rId5" w:type="default"/>
          <w:footerReference r:id="rId7" w:type="default"/>
          <w:footerReference r:id="rId8" w:type="even"/>
          <w:type w:val="nextColumn"/>
          <w:pgSz w:w="11907" w:h="16840"/>
          <w:pgMar w:top="1418" w:right="1134" w:bottom="1418" w:left="1701" w:header="851" w:footer="851" w:gutter="0"/>
          <w:pgNumType w:start="1"/>
          <w:cols w:space="720" w:num="1"/>
          <w:titlePg/>
          <w:docGrid w:linePitch="462" w:charSpace="0"/>
        </w:sectPr>
      </w:pPr>
    </w:p>
    <w:p w14:paraId="22DD58D4">
      <w:pPr>
        <w:spacing w:line="360" w:lineRule="auto"/>
        <w:jc w:val="center"/>
        <w:outlineLvl w:val="0"/>
        <w:rPr>
          <w:rFonts w:eastAsiaTheme="minorEastAsia"/>
          <w:b/>
          <w:color w:val="auto"/>
          <w:sz w:val="36"/>
          <w:szCs w:val="36"/>
        </w:rPr>
      </w:pPr>
      <w:bookmarkStart w:id="4" w:name="_Toc190938206"/>
      <w:r>
        <w:rPr>
          <w:rFonts w:eastAsiaTheme="minorEastAsia"/>
          <w:b/>
          <w:color w:val="auto"/>
          <w:sz w:val="36"/>
          <w:szCs w:val="36"/>
        </w:rPr>
        <w:t>第一章采购邀请</w:t>
      </w:r>
      <w:bookmarkEnd w:id="4"/>
      <w:bookmarkStart w:id="5" w:name="_Toc35393621"/>
      <w:bookmarkStart w:id="6" w:name="_Toc28359079"/>
      <w:bookmarkStart w:id="7" w:name="_Toc28359002"/>
      <w:bookmarkStart w:id="8" w:name="_Toc35393790"/>
      <w:bookmarkStart w:id="9" w:name="_Hlk24379207"/>
    </w:p>
    <w:p w14:paraId="33D156BF">
      <w:pPr>
        <w:spacing w:line="360" w:lineRule="auto"/>
        <w:ind w:firstLine="480" w:firstLineChars="200"/>
        <w:rPr>
          <w:rFonts w:eastAsiaTheme="minorEastAsia"/>
          <w:color w:val="auto"/>
          <w:sz w:val="24"/>
        </w:rPr>
      </w:pPr>
    </w:p>
    <w:p w14:paraId="641EF478">
      <w:pPr>
        <w:pStyle w:val="3"/>
        <w:spacing w:before="0" w:line="360" w:lineRule="auto"/>
        <w:jc w:val="left"/>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一、项目基本情况</w:t>
      </w:r>
      <w:bookmarkEnd w:id="5"/>
      <w:bookmarkEnd w:id="6"/>
      <w:bookmarkEnd w:id="7"/>
      <w:bookmarkEnd w:id="8"/>
    </w:p>
    <w:bookmarkEnd w:id="9"/>
    <w:p w14:paraId="106CC6ED">
      <w:pPr>
        <w:spacing w:line="360" w:lineRule="auto"/>
        <w:ind w:firstLine="480" w:firstLineChars="200"/>
        <w:rPr>
          <w:rFonts w:hint="eastAsia" w:asciiTheme="minorEastAsia" w:hAnsiTheme="minorEastAsia" w:eastAsiaTheme="minorEastAsia"/>
          <w:color w:val="auto"/>
          <w:sz w:val="24"/>
          <w:u w:val="single"/>
          <w:lang w:eastAsia="zh-CN"/>
        </w:rPr>
      </w:pPr>
      <w:r>
        <w:rPr>
          <w:rFonts w:hint="eastAsia" w:asciiTheme="minorEastAsia" w:hAnsiTheme="minorEastAsia" w:eastAsiaTheme="minorEastAsia"/>
          <w:color w:val="auto"/>
          <w:sz w:val="24"/>
        </w:rPr>
        <w:t>1.项目编号：</w:t>
      </w:r>
      <w:r>
        <w:rPr>
          <w:rFonts w:hint="eastAsia" w:asciiTheme="minorEastAsia" w:hAnsiTheme="minorEastAsia" w:eastAsiaTheme="minorEastAsia"/>
          <w:color w:val="auto"/>
          <w:sz w:val="24"/>
          <w:u w:val="single"/>
          <w:lang w:eastAsia="zh-CN"/>
        </w:rPr>
        <w:t>11010526210200027693-XM001</w:t>
      </w:r>
    </w:p>
    <w:p w14:paraId="67B079D2">
      <w:pPr>
        <w:spacing w:line="360" w:lineRule="auto"/>
        <w:ind w:firstLine="480" w:firstLineChars="200"/>
        <w:rPr>
          <w:rFonts w:hint="eastAsia" w:asciiTheme="minorEastAsia" w:hAnsiTheme="minorEastAsia" w:eastAsiaTheme="minorEastAsia"/>
          <w:color w:val="auto"/>
          <w:sz w:val="24"/>
          <w:u w:val="single"/>
          <w:lang w:eastAsia="zh-CN"/>
        </w:rPr>
      </w:pPr>
      <w:r>
        <w:rPr>
          <w:rFonts w:hint="eastAsia" w:asciiTheme="minorEastAsia" w:hAnsiTheme="minorEastAsia" w:eastAsiaTheme="minorEastAsia"/>
          <w:color w:val="auto"/>
          <w:sz w:val="24"/>
        </w:rPr>
        <w:t>2.项目名称：</w:t>
      </w:r>
      <w:r>
        <w:rPr>
          <w:rFonts w:hint="eastAsia" w:asciiTheme="minorEastAsia" w:hAnsiTheme="minorEastAsia" w:eastAsiaTheme="minorEastAsia"/>
          <w:color w:val="auto"/>
          <w:sz w:val="24"/>
          <w:u w:val="single"/>
          <w:lang w:eastAsia="zh-CN"/>
        </w:rPr>
        <w:t>河道一所安全消隐及搬迁项目</w:t>
      </w:r>
    </w:p>
    <w:p w14:paraId="010D2E65">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3.采购方式：竞争性磋商</w:t>
      </w:r>
    </w:p>
    <w:p w14:paraId="3833BB24">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4.项目预算金额：</w:t>
      </w:r>
      <w:r>
        <w:rPr>
          <w:rFonts w:hint="eastAsia" w:asciiTheme="minorEastAsia" w:hAnsiTheme="minorEastAsia" w:eastAsiaTheme="minorEastAsia"/>
          <w:color w:val="auto"/>
          <w:sz w:val="24"/>
          <w:u w:val="single"/>
          <w:lang w:eastAsia="zh-CN"/>
        </w:rPr>
        <w:t xml:space="preserve">103.157964 </w:t>
      </w:r>
      <w:r>
        <w:rPr>
          <w:rFonts w:hint="eastAsia"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rPr>
        <w:t>万元</w:t>
      </w:r>
      <w:r>
        <w:rPr>
          <w:rFonts w:asciiTheme="minorEastAsia" w:hAnsiTheme="minorEastAsia" w:eastAsiaTheme="minorEastAsia"/>
          <w:color w:val="auto"/>
          <w:sz w:val="24"/>
        </w:rPr>
        <w:t>、项目最高限价（如有）：</w:t>
      </w:r>
      <w:r>
        <w:rPr>
          <w:rFonts w:hint="eastAsia" w:asciiTheme="minorEastAsia" w:hAnsiTheme="minorEastAsia" w:eastAsiaTheme="minorEastAsia"/>
          <w:color w:val="auto"/>
          <w:sz w:val="24"/>
          <w:u w:val="single"/>
        </w:rPr>
        <w:t>1028900.44</w:t>
      </w:r>
      <w:r>
        <w:rPr>
          <w:rFonts w:asciiTheme="minorEastAsia" w:hAnsiTheme="minorEastAsia" w:eastAsiaTheme="minorEastAsia"/>
          <w:color w:val="auto"/>
          <w:sz w:val="24"/>
        </w:rPr>
        <w:t>元</w:t>
      </w:r>
    </w:p>
    <w:p w14:paraId="4686806D">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5.采购需求：</w:t>
      </w:r>
    </w:p>
    <w:tbl>
      <w:tblPr>
        <w:tblStyle w:val="7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2537"/>
        <w:gridCol w:w="1855"/>
        <w:gridCol w:w="1139"/>
        <w:gridCol w:w="3049"/>
      </w:tblGrid>
      <w:tr w14:paraId="29099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381" w:type="pct"/>
            <w:vAlign w:val="center"/>
          </w:tcPr>
          <w:p w14:paraId="105EB58F">
            <w:pPr>
              <w:jc w:val="center"/>
              <w:rPr>
                <w:rFonts w:asciiTheme="minorEastAsia" w:hAnsiTheme="minorEastAsia" w:eastAsiaTheme="minorEastAsia"/>
                <w:bCs/>
                <w:color w:val="auto"/>
                <w:sz w:val="24"/>
              </w:rPr>
            </w:pPr>
            <w:r>
              <w:rPr>
                <w:rFonts w:asciiTheme="minorEastAsia" w:hAnsiTheme="minorEastAsia" w:eastAsiaTheme="minorEastAsia"/>
                <w:bCs/>
                <w:color w:val="auto"/>
                <w:sz w:val="24"/>
              </w:rPr>
              <w:t>包号</w:t>
            </w:r>
          </w:p>
        </w:tc>
        <w:tc>
          <w:tcPr>
            <w:tcW w:w="1365" w:type="pct"/>
            <w:vAlign w:val="center"/>
          </w:tcPr>
          <w:p w14:paraId="68542E59">
            <w:pPr>
              <w:jc w:val="center"/>
              <w:rPr>
                <w:rFonts w:asciiTheme="minorEastAsia" w:hAnsiTheme="minorEastAsia" w:eastAsiaTheme="minorEastAsia"/>
                <w:bCs/>
                <w:color w:val="auto"/>
                <w:sz w:val="24"/>
              </w:rPr>
            </w:pPr>
            <w:r>
              <w:rPr>
                <w:rFonts w:asciiTheme="minorEastAsia" w:hAnsiTheme="minorEastAsia" w:eastAsiaTheme="minorEastAsia"/>
                <w:bCs/>
                <w:color w:val="auto"/>
                <w:sz w:val="24"/>
              </w:rPr>
              <w:t>标的名称</w:t>
            </w:r>
          </w:p>
        </w:tc>
        <w:tc>
          <w:tcPr>
            <w:tcW w:w="998" w:type="pct"/>
            <w:vAlign w:val="center"/>
          </w:tcPr>
          <w:p w14:paraId="75834DFA">
            <w:pPr>
              <w:jc w:val="center"/>
              <w:rPr>
                <w:rFonts w:asciiTheme="minorEastAsia" w:hAnsiTheme="minorEastAsia" w:eastAsiaTheme="minorEastAsia"/>
                <w:bCs/>
                <w:color w:val="auto"/>
                <w:sz w:val="24"/>
              </w:rPr>
            </w:pPr>
            <w:r>
              <w:rPr>
                <w:rFonts w:asciiTheme="minorEastAsia" w:hAnsiTheme="minorEastAsia" w:eastAsiaTheme="minorEastAsia"/>
                <w:bCs/>
                <w:color w:val="auto"/>
                <w:sz w:val="24"/>
              </w:rPr>
              <w:t>采购包预算金额（万元）</w:t>
            </w:r>
          </w:p>
        </w:tc>
        <w:tc>
          <w:tcPr>
            <w:tcW w:w="613" w:type="pct"/>
            <w:vAlign w:val="center"/>
          </w:tcPr>
          <w:p w14:paraId="1D85FD3C">
            <w:pPr>
              <w:jc w:val="center"/>
              <w:rPr>
                <w:rFonts w:asciiTheme="minorEastAsia" w:hAnsiTheme="minorEastAsia" w:eastAsiaTheme="minorEastAsia"/>
                <w:bCs/>
                <w:color w:val="auto"/>
                <w:sz w:val="24"/>
              </w:rPr>
            </w:pPr>
            <w:r>
              <w:rPr>
                <w:rFonts w:asciiTheme="minorEastAsia" w:hAnsiTheme="minorEastAsia" w:eastAsiaTheme="minorEastAsia"/>
                <w:bCs/>
                <w:color w:val="auto"/>
                <w:sz w:val="24"/>
              </w:rPr>
              <w:t>数量</w:t>
            </w:r>
          </w:p>
        </w:tc>
        <w:tc>
          <w:tcPr>
            <w:tcW w:w="1640" w:type="pct"/>
            <w:vAlign w:val="center"/>
          </w:tcPr>
          <w:p w14:paraId="435AEE4A">
            <w:pPr>
              <w:jc w:val="center"/>
              <w:rPr>
                <w:rFonts w:asciiTheme="minorEastAsia" w:hAnsiTheme="minorEastAsia" w:eastAsiaTheme="minorEastAsia"/>
                <w:color w:val="auto"/>
                <w:sz w:val="24"/>
              </w:rPr>
            </w:pPr>
            <w:r>
              <w:rPr>
                <w:rFonts w:asciiTheme="minorEastAsia" w:hAnsiTheme="minorEastAsia" w:eastAsiaTheme="minorEastAsia"/>
                <w:color w:val="auto"/>
                <w:sz w:val="24"/>
              </w:rPr>
              <w:t>简要技术需求或服务要求</w:t>
            </w:r>
          </w:p>
        </w:tc>
      </w:tr>
      <w:tr w14:paraId="691A6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381" w:type="pct"/>
            <w:vAlign w:val="center"/>
          </w:tcPr>
          <w:p w14:paraId="451463D5">
            <w:pPr>
              <w:jc w:val="center"/>
              <w:rPr>
                <w:rFonts w:asciiTheme="minorEastAsia" w:hAnsiTheme="minorEastAsia" w:eastAsiaTheme="minorEastAsia"/>
                <w:bCs/>
                <w:color w:val="auto"/>
                <w:sz w:val="24"/>
              </w:rPr>
            </w:pPr>
            <w:r>
              <w:rPr>
                <w:rFonts w:asciiTheme="minorEastAsia" w:hAnsiTheme="minorEastAsia" w:eastAsiaTheme="minorEastAsia"/>
                <w:bCs/>
                <w:color w:val="auto"/>
                <w:sz w:val="24"/>
              </w:rPr>
              <w:t>01</w:t>
            </w:r>
          </w:p>
        </w:tc>
        <w:tc>
          <w:tcPr>
            <w:tcW w:w="1365" w:type="pct"/>
            <w:vAlign w:val="center"/>
          </w:tcPr>
          <w:p w14:paraId="2275CEC6">
            <w:pPr>
              <w:jc w:val="center"/>
              <w:rPr>
                <w:rFonts w:hint="eastAsia" w:asciiTheme="minorEastAsia" w:hAnsiTheme="minorEastAsia" w:eastAsiaTheme="minorEastAsia"/>
                <w:bCs/>
                <w:color w:val="auto"/>
                <w:sz w:val="24"/>
                <w:lang w:eastAsia="zh-CN"/>
              </w:rPr>
            </w:pPr>
            <w:r>
              <w:rPr>
                <w:rFonts w:hint="eastAsia" w:asciiTheme="minorEastAsia" w:hAnsiTheme="minorEastAsia" w:eastAsiaTheme="minorEastAsia"/>
                <w:bCs/>
                <w:color w:val="auto"/>
                <w:sz w:val="24"/>
                <w:lang w:eastAsia="zh-CN"/>
              </w:rPr>
              <w:t>河道一所安全消隐及搬迁项目</w:t>
            </w:r>
          </w:p>
        </w:tc>
        <w:tc>
          <w:tcPr>
            <w:tcW w:w="998" w:type="pct"/>
            <w:vAlign w:val="center"/>
          </w:tcPr>
          <w:p w14:paraId="66933F93">
            <w:pPr>
              <w:jc w:val="center"/>
              <w:rPr>
                <w:rFonts w:asciiTheme="minorEastAsia" w:hAnsiTheme="minorEastAsia" w:eastAsiaTheme="minorEastAsia"/>
                <w:bCs/>
                <w:color w:val="auto"/>
                <w:sz w:val="24"/>
              </w:rPr>
            </w:pPr>
            <w:r>
              <w:rPr>
                <w:rFonts w:hint="eastAsia" w:asciiTheme="minorEastAsia" w:hAnsiTheme="minorEastAsia" w:eastAsiaTheme="minorEastAsia"/>
                <w:color w:val="auto"/>
                <w:sz w:val="24"/>
                <w:u w:val="single"/>
                <w:lang w:eastAsia="zh-CN"/>
              </w:rPr>
              <w:t xml:space="preserve">103.157964 </w:t>
            </w:r>
            <w:r>
              <w:rPr>
                <w:rFonts w:hint="eastAsia" w:asciiTheme="minorEastAsia" w:hAnsiTheme="minorEastAsia" w:eastAsiaTheme="minorEastAsia"/>
                <w:color w:val="auto"/>
                <w:sz w:val="24"/>
                <w:u w:val="single"/>
              </w:rPr>
              <w:t xml:space="preserve"> </w:t>
            </w:r>
          </w:p>
        </w:tc>
        <w:tc>
          <w:tcPr>
            <w:tcW w:w="613" w:type="pct"/>
            <w:vAlign w:val="center"/>
          </w:tcPr>
          <w:p w14:paraId="74036F22">
            <w:pPr>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1项</w:t>
            </w:r>
          </w:p>
        </w:tc>
        <w:tc>
          <w:tcPr>
            <w:tcW w:w="1640" w:type="pct"/>
            <w:vAlign w:val="center"/>
          </w:tcPr>
          <w:p w14:paraId="3CA74F1A">
            <w:pPr>
              <w:jc w:val="center"/>
              <w:rPr>
                <w:rFonts w:asciiTheme="minorEastAsia" w:hAnsiTheme="minorEastAsia" w:eastAsiaTheme="minorEastAsia"/>
                <w:color w:val="auto"/>
                <w:kern w:val="0"/>
                <w:sz w:val="24"/>
              </w:rPr>
            </w:pPr>
            <w:r>
              <w:rPr>
                <w:rFonts w:hint="eastAsia" w:asciiTheme="minorEastAsia" w:hAnsiTheme="minorEastAsia" w:eastAsiaTheme="minorEastAsia"/>
                <w:color w:val="auto"/>
                <w:sz w:val="24"/>
              </w:rPr>
              <w:t>详见图纸和工程量清单</w:t>
            </w:r>
          </w:p>
        </w:tc>
      </w:tr>
    </w:tbl>
    <w:p w14:paraId="7E17E341">
      <w:pPr>
        <w:spacing w:line="360" w:lineRule="auto"/>
        <w:ind w:firstLine="480" w:firstLineChars="200"/>
        <w:rPr>
          <w:rFonts w:asciiTheme="minorEastAsia" w:hAnsiTheme="minorEastAsia" w:eastAsiaTheme="minorEastAsia"/>
          <w:color w:val="auto"/>
          <w:sz w:val="24"/>
          <w:u w:val="single"/>
        </w:rPr>
      </w:pPr>
      <w:r>
        <w:rPr>
          <w:rFonts w:asciiTheme="minorEastAsia" w:hAnsiTheme="minorEastAsia" w:eastAsiaTheme="minorEastAsia"/>
          <w:color w:val="auto"/>
          <w:sz w:val="24"/>
        </w:rPr>
        <w:t>6.合同履行期限：</w:t>
      </w:r>
      <w:r>
        <w:rPr>
          <w:rFonts w:hint="eastAsia" w:asciiTheme="minorEastAsia" w:hAnsiTheme="minorEastAsia" w:eastAsiaTheme="minorEastAsia"/>
          <w:color w:val="auto"/>
          <w:sz w:val="24"/>
        </w:rPr>
        <w:t>85日历天</w:t>
      </w:r>
    </w:p>
    <w:p w14:paraId="521E9B4D">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7.本项目是否接受联合体：□是  ■否。</w:t>
      </w:r>
    </w:p>
    <w:p w14:paraId="31ADC2B9">
      <w:pPr>
        <w:pStyle w:val="3"/>
        <w:spacing w:before="0" w:line="360" w:lineRule="auto"/>
        <w:jc w:val="left"/>
        <w:rPr>
          <w:rFonts w:asciiTheme="minorEastAsia" w:hAnsiTheme="minorEastAsia" w:eastAsiaTheme="minorEastAsia"/>
          <w:color w:val="auto"/>
          <w:sz w:val="24"/>
          <w:szCs w:val="24"/>
        </w:rPr>
      </w:pPr>
      <w:bookmarkStart w:id="10" w:name="_Toc28359003"/>
      <w:bookmarkStart w:id="11" w:name="_Toc35393791"/>
      <w:bookmarkStart w:id="12" w:name="_Toc35393622"/>
      <w:bookmarkStart w:id="13" w:name="_Toc28359080"/>
      <w:r>
        <w:rPr>
          <w:rFonts w:asciiTheme="minorEastAsia" w:hAnsiTheme="minorEastAsia" w:eastAsiaTheme="minorEastAsia"/>
          <w:color w:val="auto"/>
          <w:sz w:val="24"/>
          <w:szCs w:val="24"/>
        </w:rPr>
        <w:t>二、申请人的资格要求（须同时满足）</w:t>
      </w:r>
      <w:bookmarkEnd w:id="10"/>
      <w:bookmarkEnd w:id="11"/>
      <w:bookmarkEnd w:id="12"/>
      <w:bookmarkEnd w:id="13"/>
    </w:p>
    <w:p w14:paraId="79AB9981">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1.满足《中华人民共和国政府采购法》第二十二条规定；</w:t>
      </w:r>
    </w:p>
    <w:p w14:paraId="37F65731">
      <w:pPr>
        <w:spacing w:line="360" w:lineRule="auto"/>
        <w:ind w:firstLine="480" w:firstLineChars="200"/>
        <w:rPr>
          <w:rFonts w:asciiTheme="minorEastAsia" w:hAnsiTheme="minorEastAsia" w:eastAsiaTheme="minorEastAsia"/>
          <w:color w:val="auto"/>
          <w:sz w:val="24"/>
        </w:rPr>
      </w:pPr>
      <w:bookmarkStart w:id="14" w:name="_Toc28359081"/>
      <w:bookmarkStart w:id="15" w:name="_Toc28359004"/>
      <w:r>
        <w:rPr>
          <w:rFonts w:asciiTheme="minorEastAsia" w:hAnsiTheme="minorEastAsia" w:eastAsiaTheme="minorEastAsia"/>
          <w:color w:val="auto"/>
          <w:sz w:val="24"/>
        </w:rPr>
        <w:t>2.落实政府采购政策需满足的资格要求：</w:t>
      </w:r>
    </w:p>
    <w:p w14:paraId="1756AAFF">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2.1  中小企业政策</w:t>
      </w:r>
    </w:p>
    <w:p w14:paraId="70D9759D">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□本项目不专门面向中小企业预留采购份额。</w:t>
      </w:r>
    </w:p>
    <w:p w14:paraId="7439B8FF">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w:t>
      </w:r>
      <w:r>
        <w:rPr>
          <w:rFonts w:hint="eastAsia" w:asciiTheme="minorEastAsia" w:hAnsiTheme="minorEastAsia" w:eastAsiaTheme="minorEastAsia"/>
          <w:color w:val="auto"/>
          <w:sz w:val="24"/>
        </w:rPr>
        <w:t xml:space="preserve">本项目专门面向   </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 xml:space="preserve"> 中小  □小微企业   采购。即 ：提供的货物全部由符合政策要求的小微企业制造、服务全部由符合政策要求的中小/小微企业承接。</w:t>
      </w:r>
    </w:p>
    <w:p w14:paraId="60289BF4">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□本项目预留部分采购项目预算专门面向中小企业采购 。对于预留份额，提供的货物由符合政策要求的中小企业制造、服务由符合政策要求的中小企业承接。预留份额通过以下措施进行：</w:t>
      </w:r>
      <w:r>
        <w:rPr>
          <w:rFonts w:hint="eastAsia" w:asciiTheme="minorEastAsia" w:hAnsiTheme="minorEastAsia" w:eastAsiaTheme="minorEastAsia"/>
          <w:color w:val="auto"/>
          <w:sz w:val="24"/>
          <w:u w:val="single"/>
        </w:rPr>
        <w:t xml:space="preserve">    /    </w:t>
      </w:r>
      <w:r>
        <w:rPr>
          <w:rFonts w:asciiTheme="minorEastAsia" w:hAnsiTheme="minorEastAsia" w:eastAsiaTheme="minorEastAsia"/>
          <w:color w:val="auto"/>
          <w:sz w:val="24"/>
        </w:rPr>
        <w:t>。</w:t>
      </w:r>
    </w:p>
    <w:p w14:paraId="3C52D371">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2.2 其它落实政府采购政策的资格要求（如有）：</w:t>
      </w:r>
      <w:r>
        <w:rPr>
          <w:rFonts w:hint="eastAsia" w:asciiTheme="minorEastAsia" w:hAnsiTheme="minorEastAsia" w:eastAsiaTheme="minorEastAsia"/>
          <w:color w:val="auto"/>
          <w:sz w:val="24"/>
          <w:u w:val="single"/>
        </w:rPr>
        <w:t xml:space="preserve">     /     </w:t>
      </w:r>
      <w:r>
        <w:rPr>
          <w:rFonts w:asciiTheme="minorEastAsia" w:hAnsiTheme="minorEastAsia" w:eastAsiaTheme="minorEastAsia"/>
          <w:color w:val="auto"/>
          <w:sz w:val="24"/>
        </w:rPr>
        <w:t>。</w:t>
      </w:r>
    </w:p>
    <w:p w14:paraId="7ED77AB3">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3.本项目的特定资格要求：</w:t>
      </w:r>
    </w:p>
    <w:p w14:paraId="774544F2">
      <w:pPr>
        <w:tabs>
          <w:tab w:val="left" w:pos="900"/>
          <w:tab w:val="left" w:pos="1134"/>
          <w:tab w:val="left" w:pos="1589"/>
          <w:tab w:val="left" w:pos="5521"/>
        </w:tabs>
        <w:snapToGrid w:val="0"/>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3.1本项目是否属于政府购买服务：</w:t>
      </w:r>
    </w:p>
    <w:p w14:paraId="490A9095">
      <w:pPr>
        <w:tabs>
          <w:tab w:val="left" w:pos="900"/>
          <w:tab w:val="left" w:pos="1134"/>
          <w:tab w:val="left" w:pos="1589"/>
          <w:tab w:val="left" w:pos="5521"/>
        </w:tabs>
        <w:snapToGrid w:val="0"/>
        <w:spacing w:line="360" w:lineRule="auto"/>
        <w:ind w:left="991" w:leftChars="472" w:firstLine="2"/>
        <w:rPr>
          <w:rFonts w:asciiTheme="minorEastAsia" w:hAnsiTheme="minorEastAsia" w:eastAsiaTheme="minorEastAsia"/>
          <w:color w:val="auto"/>
          <w:sz w:val="24"/>
        </w:rPr>
      </w:pPr>
      <w:r>
        <w:rPr>
          <w:rFonts w:asciiTheme="minorEastAsia" w:hAnsiTheme="minorEastAsia" w:eastAsiaTheme="minorEastAsia"/>
          <w:color w:val="auto"/>
          <w:sz w:val="24"/>
        </w:rPr>
        <w:t>■否</w:t>
      </w:r>
    </w:p>
    <w:p w14:paraId="340BD9B1">
      <w:pPr>
        <w:tabs>
          <w:tab w:val="left" w:pos="900"/>
          <w:tab w:val="left" w:pos="1134"/>
          <w:tab w:val="left" w:pos="1589"/>
          <w:tab w:val="left" w:pos="5521"/>
        </w:tabs>
        <w:snapToGrid w:val="0"/>
        <w:spacing w:line="360" w:lineRule="auto"/>
        <w:ind w:left="991" w:leftChars="472" w:firstLine="2"/>
        <w:rPr>
          <w:rFonts w:asciiTheme="minorEastAsia" w:hAnsiTheme="minorEastAsia" w:eastAsiaTheme="minorEastAsia"/>
          <w:color w:val="auto"/>
          <w:sz w:val="24"/>
        </w:rPr>
      </w:pPr>
      <w:r>
        <w:rPr>
          <w:rFonts w:hint="eastAsia" w:asciiTheme="minorEastAsia" w:hAnsiTheme="minorEastAsia" w:eastAsiaTheme="minorEastAsia"/>
          <w:color w:val="auto"/>
          <w:sz w:val="24"/>
        </w:rPr>
        <w:t>□</w:t>
      </w:r>
      <w:r>
        <w:rPr>
          <w:rFonts w:asciiTheme="minorEastAsia" w:hAnsiTheme="minorEastAsia" w:eastAsiaTheme="minorEastAsia"/>
          <w:color w:val="auto"/>
          <w:sz w:val="24"/>
        </w:rPr>
        <w:t>是，公益一类事业单位、使用事业编制且由财政拨款保障的群团组织，不得作为承接主体；</w:t>
      </w:r>
    </w:p>
    <w:p w14:paraId="212FF324">
      <w:pPr>
        <w:tabs>
          <w:tab w:val="left" w:pos="900"/>
          <w:tab w:val="left" w:pos="1134"/>
          <w:tab w:val="left" w:pos="1589"/>
          <w:tab w:val="left" w:pos="5521"/>
        </w:tabs>
        <w:snapToGrid w:val="0"/>
        <w:spacing w:line="360" w:lineRule="auto"/>
        <w:ind w:firstLine="480" w:firstLineChars="200"/>
        <w:rPr>
          <w:rFonts w:asciiTheme="minorEastAsia" w:hAnsiTheme="minorEastAsia" w:eastAsiaTheme="minorEastAsia"/>
          <w:color w:val="auto"/>
          <w:sz w:val="24"/>
          <w:u w:val="single"/>
        </w:rPr>
      </w:pPr>
      <w:r>
        <w:rPr>
          <w:rFonts w:asciiTheme="minorEastAsia" w:hAnsiTheme="minorEastAsia" w:eastAsiaTheme="minorEastAsia"/>
          <w:color w:val="auto"/>
          <w:sz w:val="24"/>
        </w:rPr>
        <w:t>3.2其他特定资格要求：</w:t>
      </w:r>
    </w:p>
    <w:p w14:paraId="7E03F489">
      <w:pPr>
        <w:tabs>
          <w:tab w:val="left" w:pos="900"/>
          <w:tab w:val="left" w:pos="1134"/>
          <w:tab w:val="left" w:pos="1589"/>
          <w:tab w:val="left" w:pos="5521"/>
        </w:tabs>
        <w:snapToGrid w:val="0"/>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3.2.1</w:t>
      </w:r>
      <w:bookmarkStart w:id="16" w:name="OLE_LINK1"/>
      <w:bookmarkStart w:id="17" w:name="OLE_LINK2"/>
      <w:r>
        <w:rPr>
          <w:rFonts w:hint="eastAsia" w:asciiTheme="minorEastAsia" w:hAnsiTheme="minorEastAsia" w:eastAsiaTheme="minorEastAsia"/>
          <w:color w:val="auto"/>
          <w:sz w:val="24"/>
        </w:rPr>
        <w:t xml:space="preserve">0 具备建筑工程施工总承包三级及以上资质；具有在有效期内的安全生产许可证；项目经理具备贰级及以上注册建造师资格（建筑工程专业）及有效的《安全生产考核合格证书》(简称B本)； </w:t>
      </w:r>
    </w:p>
    <w:bookmarkEnd w:id="16"/>
    <w:bookmarkEnd w:id="17"/>
    <w:p w14:paraId="2BA83959">
      <w:pPr>
        <w:tabs>
          <w:tab w:val="left" w:pos="1611"/>
        </w:tabs>
        <w:snapToGrid w:val="0"/>
        <w:spacing w:line="360" w:lineRule="auto"/>
        <w:ind w:left="210" w:leftChars="100" w:firstLine="240" w:firstLineChars="100"/>
        <w:rPr>
          <w:rFonts w:asciiTheme="minorEastAsia" w:hAnsiTheme="minorEastAsia" w:eastAsiaTheme="minorEastAsia"/>
          <w:color w:val="auto"/>
          <w:sz w:val="24"/>
        </w:rPr>
      </w:pPr>
      <w:r>
        <w:rPr>
          <w:rFonts w:hint="eastAsia" w:asciiTheme="minorEastAsia" w:hAnsiTheme="minorEastAsia" w:eastAsiaTheme="minorEastAsia"/>
          <w:color w:val="auto"/>
          <w:sz w:val="24"/>
        </w:rPr>
        <w:t>3.2.2供应商未被列入信用中国网站( www.creditchina.gov.cn)、中国政府采购网(www.ccgp.gov.cn)渠道信用记录失信被执行人、重大税收违法失信主体、政府采购严重违法失信行为记录名单；</w:t>
      </w:r>
    </w:p>
    <w:p w14:paraId="199BF68D">
      <w:pPr>
        <w:tabs>
          <w:tab w:val="left" w:pos="900"/>
          <w:tab w:val="left" w:pos="1134"/>
          <w:tab w:val="left" w:pos="1589"/>
          <w:tab w:val="left" w:pos="5521"/>
        </w:tabs>
        <w:snapToGrid w:val="0"/>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3.2.3单位负责人为同一人或者存在直接控股、管理关系的不同供应商，不得参加同一合同项下的政府采购活动。</w:t>
      </w:r>
    </w:p>
    <w:bookmarkEnd w:id="14"/>
    <w:bookmarkEnd w:id="15"/>
    <w:p w14:paraId="73299BA8">
      <w:pPr>
        <w:pStyle w:val="3"/>
        <w:widowControl/>
        <w:spacing w:before="0" w:line="360" w:lineRule="auto"/>
        <w:jc w:val="left"/>
        <w:rPr>
          <w:rFonts w:asciiTheme="minorEastAsia" w:hAnsiTheme="minorEastAsia" w:eastAsiaTheme="minorEastAsia"/>
          <w:color w:val="auto"/>
          <w:sz w:val="24"/>
          <w:szCs w:val="24"/>
        </w:rPr>
      </w:pPr>
      <w:bookmarkStart w:id="18" w:name="_Toc35393623"/>
      <w:bookmarkStart w:id="19" w:name="_Toc35393792"/>
      <w:r>
        <w:rPr>
          <w:rFonts w:asciiTheme="minorEastAsia" w:hAnsiTheme="minorEastAsia" w:eastAsiaTheme="minorEastAsia"/>
          <w:color w:val="auto"/>
          <w:sz w:val="24"/>
          <w:szCs w:val="24"/>
        </w:rPr>
        <w:t>三、获取采购文件</w:t>
      </w:r>
      <w:bookmarkEnd w:id="18"/>
      <w:bookmarkEnd w:id="19"/>
    </w:p>
    <w:p w14:paraId="38E9929E">
      <w:pPr>
        <w:adjustRightInd w:val="0"/>
        <w:snapToGrid w:val="0"/>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1.时间：</w:t>
      </w:r>
      <w:r>
        <w:rPr>
          <w:rFonts w:hint="eastAsia" w:asciiTheme="minorEastAsia" w:hAnsiTheme="minorEastAsia" w:eastAsiaTheme="minorEastAsia"/>
          <w:color w:val="auto"/>
          <w:sz w:val="24"/>
          <w:u w:val="single"/>
        </w:rPr>
        <w:t>2026年</w:t>
      </w:r>
      <w:r>
        <w:rPr>
          <w:rFonts w:hint="eastAsia" w:asciiTheme="minorEastAsia" w:hAnsiTheme="minorEastAsia" w:eastAsiaTheme="minorEastAsia"/>
          <w:color w:val="auto"/>
          <w:sz w:val="24"/>
          <w:u w:val="single"/>
          <w:lang w:val="en-US" w:eastAsia="zh-CN"/>
        </w:rPr>
        <w:t>04</w:t>
      </w:r>
      <w:r>
        <w:rPr>
          <w:rFonts w:hint="eastAsia" w:asciiTheme="minorEastAsia" w:hAnsiTheme="minorEastAsia" w:eastAsiaTheme="minorEastAsia"/>
          <w:color w:val="auto"/>
          <w:sz w:val="24"/>
          <w:u w:val="single"/>
        </w:rPr>
        <w:t>月</w:t>
      </w:r>
      <w:r>
        <w:rPr>
          <w:rFonts w:hint="eastAsia" w:asciiTheme="minorEastAsia" w:hAnsiTheme="minorEastAsia" w:eastAsiaTheme="minorEastAsia"/>
          <w:color w:val="auto"/>
          <w:sz w:val="24"/>
          <w:u w:val="single"/>
          <w:lang w:val="en-US" w:eastAsia="zh-CN"/>
        </w:rPr>
        <w:t>27</w:t>
      </w:r>
      <w:r>
        <w:rPr>
          <w:rFonts w:hint="eastAsia" w:asciiTheme="minorEastAsia" w:hAnsiTheme="minorEastAsia" w:eastAsiaTheme="minorEastAsia"/>
          <w:color w:val="auto"/>
          <w:sz w:val="24"/>
          <w:u w:val="single"/>
        </w:rPr>
        <w:t>日至2026年</w:t>
      </w:r>
      <w:r>
        <w:rPr>
          <w:rFonts w:hint="eastAsia" w:asciiTheme="minorEastAsia" w:hAnsiTheme="minorEastAsia" w:eastAsiaTheme="minorEastAsia"/>
          <w:color w:val="auto"/>
          <w:sz w:val="24"/>
          <w:u w:val="single"/>
          <w:lang w:val="en-US" w:eastAsia="zh-CN"/>
        </w:rPr>
        <w:t>05</w:t>
      </w:r>
      <w:r>
        <w:rPr>
          <w:rFonts w:hint="eastAsia" w:asciiTheme="minorEastAsia" w:hAnsiTheme="minorEastAsia" w:eastAsiaTheme="minorEastAsia"/>
          <w:color w:val="auto"/>
          <w:sz w:val="24"/>
          <w:u w:val="single"/>
        </w:rPr>
        <w:t>月</w:t>
      </w:r>
      <w:r>
        <w:rPr>
          <w:rFonts w:hint="eastAsia" w:asciiTheme="minorEastAsia" w:hAnsiTheme="minorEastAsia" w:eastAsiaTheme="minorEastAsia"/>
          <w:color w:val="auto"/>
          <w:sz w:val="24"/>
          <w:u w:val="single"/>
          <w:lang w:val="en-US" w:eastAsia="zh-CN"/>
        </w:rPr>
        <w:t>06</w:t>
      </w:r>
      <w:r>
        <w:rPr>
          <w:rFonts w:hint="eastAsia" w:asciiTheme="minorEastAsia" w:hAnsiTheme="minorEastAsia" w:eastAsiaTheme="minorEastAsia"/>
          <w:color w:val="auto"/>
          <w:sz w:val="24"/>
          <w:u w:val="single"/>
        </w:rPr>
        <w:t>日，每天上午9:00至12:00，下午12:00至17:00（北京时间，法定节假日除外）</w:t>
      </w:r>
      <w:r>
        <w:rPr>
          <w:rFonts w:asciiTheme="minorEastAsia" w:hAnsiTheme="minorEastAsia" w:eastAsiaTheme="minorEastAsia"/>
          <w:color w:val="auto"/>
          <w:sz w:val="24"/>
        </w:rPr>
        <w:t>。</w:t>
      </w:r>
    </w:p>
    <w:p w14:paraId="7C0CE8D7">
      <w:pPr>
        <w:adjustRightInd w:val="0"/>
        <w:snapToGrid w:val="0"/>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2.地点：北京市政府采购电子交易平台</w:t>
      </w:r>
    </w:p>
    <w:p w14:paraId="34937BC5">
      <w:pPr>
        <w:widowControl/>
        <w:adjustRightInd w:val="0"/>
        <w:snapToGrid w:val="0"/>
        <w:spacing w:line="360" w:lineRule="auto"/>
        <w:ind w:firstLine="480" w:firstLineChars="200"/>
        <w:jc w:val="left"/>
        <w:rPr>
          <w:rFonts w:asciiTheme="minorEastAsia" w:hAnsiTheme="minorEastAsia" w:eastAsiaTheme="minorEastAsia"/>
          <w:color w:val="auto"/>
          <w:sz w:val="24"/>
        </w:rPr>
      </w:pPr>
      <w:r>
        <w:rPr>
          <w:rFonts w:asciiTheme="minorEastAsia" w:hAnsiTheme="minorEastAsia" w:eastAsiaTheme="minorEastAsia"/>
          <w:color w:val="auto"/>
          <w:sz w:val="24"/>
        </w:rPr>
        <w:t>3.方式：</w:t>
      </w:r>
      <w:bookmarkStart w:id="20" w:name="OLE_LINK5"/>
      <w:r>
        <w:rPr>
          <w:rFonts w:asciiTheme="minorEastAsia" w:hAnsiTheme="minorEastAsia" w:eastAsiaTheme="minorEastAsia"/>
          <w:color w:val="auto"/>
          <w:sz w:val="24"/>
        </w:rPr>
        <w:t>供应商使用CA数字证书或电子营业执照登录北京市政府采购电子交易平台（http://zbcg-bjzc.zhongcy.com/bjczj-portal-site/index.html#/home）获取电子版竞争性磋商文件。</w:t>
      </w:r>
      <w:bookmarkEnd w:id="20"/>
    </w:p>
    <w:p w14:paraId="77AD64C4">
      <w:pPr>
        <w:widowControl/>
        <w:adjustRightInd w:val="0"/>
        <w:snapToGrid w:val="0"/>
        <w:spacing w:line="360" w:lineRule="auto"/>
        <w:ind w:firstLine="480" w:firstLineChars="200"/>
        <w:jc w:val="left"/>
        <w:rPr>
          <w:rFonts w:asciiTheme="minorEastAsia" w:hAnsiTheme="minorEastAsia" w:eastAsiaTheme="minorEastAsia"/>
          <w:color w:val="auto"/>
          <w:sz w:val="24"/>
        </w:rPr>
      </w:pPr>
      <w:r>
        <w:rPr>
          <w:rFonts w:asciiTheme="minorEastAsia" w:hAnsiTheme="minorEastAsia" w:eastAsiaTheme="minorEastAsia"/>
          <w:color w:val="auto"/>
          <w:sz w:val="24"/>
        </w:rPr>
        <w:t>4.售价：0元。</w:t>
      </w:r>
    </w:p>
    <w:p w14:paraId="729843E1">
      <w:pPr>
        <w:pStyle w:val="3"/>
        <w:widowControl/>
        <w:spacing w:before="0" w:line="360" w:lineRule="auto"/>
        <w:jc w:val="left"/>
        <w:rPr>
          <w:rFonts w:asciiTheme="minorEastAsia" w:hAnsiTheme="minorEastAsia" w:eastAsiaTheme="minorEastAsia"/>
          <w:color w:val="auto"/>
          <w:sz w:val="24"/>
          <w:szCs w:val="24"/>
        </w:rPr>
      </w:pPr>
      <w:bookmarkStart w:id="21" w:name="_Toc35393627"/>
      <w:bookmarkStart w:id="22" w:name="_Toc28359085"/>
      <w:bookmarkStart w:id="23" w:name="_Toc35393796"/>
      <w:bookmarkStart w:id="24" w:name="_Toc28359008"/>
      <w:r>
        <w:rPr>
          <w:rFonts w:asciiTheme="minorEastAsia" w:hAnsiTheme="minorEastAsia" w:eastAsiaTheme="minorEastAsia"/>
          <w:color w:val="auto"/>
          <w:sz w:val="24"/>
          <w:szCs w:val="24"/>
        </w:rPr>
        <w:t>四、响应文件提交</w:t>
      </w:r>
    </w:p>
    <w:p w14:paraId="7D0FB899">
      <w:pPr>
        <w:spacing w:line="360" w:lineRule="auto"/>
        <w:ind w:firstLine="480" w:firstLineChars="200"/>
        <w:rPr>
          <w:rFonts w:asciiTheme="minorEastAsia" w:hAnsiTheme="minorEastAsia" w:eastAsiaTheme="minorEastAsia"/>
          <w:bCs/>
          <w:color w:val="auto"/>
          <w:sz w:val="24"/>
          <w:u w:val="single"/>
        </w:rPr>
      </w:pPr>
      <w:r>
        <w:rPr>
          <w:rFonts w:asciiTheme="minorEastAsia" w:hAnsiTheme="minorEastAsia" w:eastAsiaTheme="minorEastAsia"/>
          <w:color w:val="auto"/>
          <w:sz w:val="24"/>
        </w:rPr>
        <w:t>截止时间：</w:t>
      </w:r>
      <w:r>
        <w:rPr>
          <w:rFonts w:hint="eastAsia" w:asciiTheme="minorEastAsia" w:hAnsiTheme="minorEastAsia" w:eastAsiaTheme="minorEastAsia"/>
          <w:color w:val="auto"/>
          <w:sz w:val="24"/>
          <w:u w:val="single"/>
          <w:lang w:eastAsia="zh-CN"/>
        </w:rPr>
        <w:t xml:space="preserve">2026年05月08日09点30分 </w:t>
      </w:r>
      <w:r>
        <w:rPr>
          <w:rFonts w:asciiTheme="minorEastAsia" w:hAnsiTheme="minorEastAsia" w:eastAsiaTheme="minorEastAsia"/>
          <w:bCs/>
          <w:color w:val="auto"/>
          <w:sz w:val="24"/>
        </w:rPr>
        <w:t>（北京时间）</w:t>
      </w:r>
      <w:r>
        <w:rPr>
          <w:rFonts w:asciiTheme="minorEastAsia" w:hAnsiTheme="minorEastAsia" w:eastAsiaTheme="minorEastAsia"/>
          <w:iCs/>
          <w:color w:val="auto"/>
          <w:sz w:val="24"/>
        </w:rPr>
        <w:t>。</w:t>
      </w:r>
    </w:p>
    <w:p w14:paraId="710E0240">
      <w:pPr>
        <w:spacing w:line="360" w:lineRule="auto"/>
        <w:ind w:firstLine="480" w:firstLineChars="200"/>
        <w:jc w:val="left"/>
        <w:rPr>
          <w:rFonts w:asciiTheme="minorEastAsia" w:hAnsiTheme="minorEastAsia" w:eastAsiaTheme="minorEastAsia"/>
          <w:color w:val="auto"/>
          <w:sz w:val="24"/>
        </w:rPr>
      </w:pPr>
      <w:r>
        <w:rPr>
          <w:rFonts w:asciiTheme="minorEastAsia" w:hAnsiTheme="minorEastAsia" w:eastAsiaTheme="minorEastAsia"/>
          <w:color w:val="auto"/>
          <w:sz w:val="24"/>
        </w:rPr>
        <w:t>地点：北京市政府采购电子交易平台（</w:t>
      </w:r>
      <w:r>
        <w:rPr>
          <w:color w:val="auto"/>
        </w:rPr>
        <w:fldChar w:fldCharType="begin"/>
      </w:r>
      <w:r>
        <w:rPr>
          <w:color w:val="auto"/>
        </w:rPr>
        <w:instrText xml:space="preserve"> HYPERLINK "http://zbcg-bjzc.zhongcy.com/bjczj-portal-site/index.html" \l "/home" </w:instrText>
      </w:r>
      <w:r>
        <w:rPr>
          <w:color w:val="auto"/>
        </w:rPr>
        <w:fldChar w:fldCharType="separate"/>
      </w:r>
      <w:r>
        <w:rPr>
          <w:rStyle w:val="84"/>
          <w:rFonts w:asciiTheme="minorEastAsia" w:hAnsiTheme="minorEastAsia" w:eastAsiaTheme="minorEastAsia"/>
          <w:color w:val="auto"/>
          <w:sz w:val="24"/>
        </w:rPr>
        <w:t>http://zbcg-bjzc.zhongcy.com/bjczj-portal-site/index.html#/home</w:t>
      </w:r>
      <w:r>
        <w:rPr>
          <w:rStyle w:val="84"/>
          <w:rFonts w:asciiTheme="minorEastAsia" w:hAnsiTheme="minorEastAsia" w:eastAsiaTheme="minorEastAsia"/>
          <w:color w:val="auto"/>
          <w:sz w:val="24"/>
        </w:rPr>
        <w:fldChar w:fldCharType="end"/>
      </w:r>
      <w:r>
        <w:rPr>
          <w:rFonts w:asciiTheme="minorEastAsia" w:hAnsiTheme="minorEastAsia" w:eastAsiaTheme="minorEastAsia"/>
          <w:color w:val="auto"/>
          <w:sz w:val="24"/>
        </w:rPr>
        <w:t>）</w:t>
      </w:r>
    </w:p>
    <w:p w14:paraId="7733BDF0">
      <w:pPr>
        <w:spacing w:line="360" w:lineRule="auto"/>
        <w:ind w:firstLine="480" w:firstLineChars="200"/>
        <w:jc w:val="left"/>
        <w:rPr>
          <w:rFonts w:asciiTheme="minorEastAsia" w:hAnsiTheme="minorEastAsia" w:eastAsiaTheme="minorEastAsia"/>
          <w:color w:val="auto"/>
          <w:sz w:val="24"/>
        </w:rPr>
      </w:pPr>
      <w:r>
        <w:rPr>
          <w:rFonts w:asciiTheme="minorEastAsia" w:hAnsiTheme="minorEastAsia" w:eastAsiaTheme="minorEastAsia"/>
          <w:color w:val="auto"/>
          <w:sz w:val="24"/>
        </w:rPr>
        <w:t>五、开启</w:t>
      </w:r>
    </w:p>
    <w:p w14:paraId="2E05CC48">
      <w:pPr>
        <w:spacing w:line="360" w:lineRule="auto"/>
        <w:ind w:firstLine="480" w:firstLineChars="200"/>
        <w:rPr>
          <w:rFonts w:asciiTheme="minorEastAsia" w:hAnsiTheme="minorEastAsia" w:eastAsiaTheme="minorEastAsia"/>
          <w:bCs/>
          <w:color w:val="auto"/>
          <w:sz w:val="24"/>
          <w:u w:val="single"/>
        </w:rPr>
      </w:pPr>
      <w:r>
        <w:rPr>
          <w:rFonts w:asciiTheme="minorEastAsia" w:hAnsiTheme="minorEastAsia" w:eastAsiaTheme="minorEastAsia"/>
          <w:color w:val="auto"/>
          <w:sz w:val="24"/>
        </w:rPr>
        <w:t>时间：</w:t>
      </w:r>
      <w:r>
        <w:rPr>
          <w:rFonts w:hint="eastAsia" w:asciiTheme="minorEastAsia" w:hAnsiTheme="minorEastAsia" w:eastAsiaTheme="minorEastAsia"/>
          <w:color w:val="auto"/>
          <w:sz w:val="24"/>
          <w:u w:val="single"/>
          <w:lang w:eastAsia="zh-CN"/>
        </w:rPr>
        <w:t xml:space="preserve">2026年05月08日09点30分 </w:t>
      </w:r>
      <w:r>
        <w:rPr>
          <w:rFonts w:asciiTheme="minorEastAsia" w:hAnsiTheme="minorEastAsia" w:eastAsiaTheme="minorEastAsia"/>
          <w:bCs/>
          <w:color w:val="auto"/>
          <w:sz w:val="24"/>
        </w:rPr>
        <w:t>（北京时间）</w:t>
      </w:r>
      <w:r>
        <w:rPr>
          <w:rFonts w:asciiTheme="minorEastAsia" w:hAnsiTheme="minorEastAsia" w:eastAsiaTheme="minorEastAsia"/>
          <w:iCs/>
          <w:color w:val="auto"/>
          <w:sz w:val="24"/>
        </w:rPr>
        <w:t>。</w:t>
      </w:r>
    </w:p>
    <w:p w14:paraId="4D05F459">
      <w:pPr>
        <w:snapToGrid w:val="0"/>
        <w:spacing w:line="360" w:lineRule="auto"/>
        <w:ind w:right="1218" w:firstLine="480" w:firstLineChars="200"/>
        <w:jc w:val="left"/>
        <w:rPr>
          <w:rFonts w:asciiTheme="minorEastAsia" w:hAnsiTheme="minorEastAsia" w:eastAsiaTheme="minorEastAsia"/>
          <w:color w:val="auto"/>
          <w:sz w:val="24"/>
        </w:rPr>
      </w:pPr>
      <w:r>
        <w:rPr>
          <w:rFonts w:asciiTheme="minorEastAsia" w:hAnsiTheme="minorEastAsia" w:eastAsiaTheme="minorEastAsia"/>
          <w:color w:val="auto"/>
          <w:sz w:val="24"/>
        </w:rPr>
        <w:t>地点：</w:t>
      </w:r>
      <w:bookmarkStart w:id="25" w:name="_Toc35393794"/>
      <w:bookmarkStart w:id="26" w:name="_Toc35393625"/>
      <w:bookmarkStart w:id="27" w:name="_Toc28359007"/>
      <w:bookmarkStart w:id="28" w:name="_Toc28359084"/>
      <w:r>
        <w:rPr>
          <w:rFonts w:asciiTheme="minorEastAsia" w:hAnsiTheme="minorEastAsia" w:eastAsiaTheme="minorEastAsia"/>
          <w:color w:val="auto"/>
          <w:sz w:val="24"/>
        </w:rPr>
        <w:t>北京市政府采购电子交易平台（</w:t>
      </w:r>
      <w:r>
        <w:rPr>
          <w:color w:val="auto"/>
        </w:rPr>
        <w:fldChar w:fldCharType="begin"/>
      </w:r>
      <w:r>
        <w:rPr>
          <w:color w:val="auto"/>
        </w:rPr>
        <w:instrText xml:space="preserve"> HYPERLINK "http://zbcg-bjzc.zhongcy.com/bjczj-portal-site/index.html" \l "/home" </w:instrText>
      </w:r>
      <w:r>
        <w:rPr>
          <w:color w:val="auto"/>
        </w:rPr>
        <w:fldChar w:fldCharType="separate"/>
      </w:r>
      <w:r>
        <w:rPr>
          <w:rStyle w:val="84"/>
          <w:rFonts w:asciiTheme="minorEastAsia" w:hAnsiTheme="minorEastAsia" w:eastAsiaTheme="minorEastAsia"/>
          <w:color w:val="auto"/>
          <w:sz w:val="24"/>
        </w:rPr>
        <w:t>http://zbcg-bjzc.zhongcy.com/bjczj-portal-site/index.html#/home</w:t>
      </w:r>
      <w:r>
        <w:rPr>
          <w:rStyle w:val="84"/>
          <w:rFonts w:asciiTheme="minorEastAsia" w:hAnsiTheme="minorEastAsia" w:eastAsiaTheme="minorEastAsia"/>
          <w:color w:val="auto"/>
          <w:sz w:val="24"/>
        </w:rPr>
        <w:fldChar w:fldCharType="end"/>
      </w:r>
      <w:r>
        <w:rPr>
          <w:rFonts w:asciiTheme="minorEastAsia" w:hAnsiTheme="minorEastAsia" w:eastAsiaTheme="minorEastAsia"/>
          <w:color w:val="auto"/>
          <w:sz w:val="24"/>
        </w:rPr>
        <w:t>）</w:t>
      </w:r>
    </w:p>
    <w:p w14:paraId="44D4BE5F">
      <w:pPr>
        <w:snapToGrid w:val="0"/>
        <w:spacing w:line="360" w:lineRule="auto"/>
        <w:ind w:right="1218"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六、公告期限</w:t>
      </w:r>
      <w:bookmarkEnd w:id="25"/>
      <w:bookmarkEnd w:id="26"/>
      <w:bookmarkEnd w:id="27"/>
      <w:bookmarkEnd w:id="28"/>
    </w:p>
    <w:p w14:paraId="34D88AAC">
      <w:pPr>
        <w:spacing w:line="360" w:lineRule="auto"/>
        <w:ind w:firstLine="480" w:firstLineChars="200"/>
        <w:rPr>
          <w:rFonts w:asciiTheme="minorEastAsia" w:hAnsiTheme="minorEastAsia" w:eastAsiaTheme="minorEastAsia"/>
          <w:color w:val="auto"/>
          <w:kern w:val="0"/>
          <w:sz w:val="24"/>
        </w:rPr>
      </w:pPr>
      <w:r>
        <w:rPr>
          <w:rFonts w:asciiTheme="minorEastAsia" w:hAnsiTheme="minorEastAsia" w:eastAsiaTheme="minorEastAsia"/>
          <w:color w:val="auto"/>
          <w:kern w:val="0"/>
          <w:sz w:val="24"/>
        </w:rPr>
        <w:t>自本公告发布之日起</w:t>
      </w:r>
      <w:r>
        <w:rPr>
          <w:rFonts w:hint="eastAsia" w:asciiTheme="minorEastAsia" w:hAnsiTheme="minorEastAsia" w:eastAsiaTheme="minorEastAsia"/>
          <w:color w:val="auto"/>
          <w:kern w:val="0"/>
          <w:sz w:val="24"/>
        </w:rPr>
        <w:t>3</w:t>
      </w:r>
      <w:r>
        <w:rPr>
          <w:rFonts w:asciiTheme="minorEastAsia" w:hAnsiTheme="minorEastAsia" w:eastAsiaTheme="minorEastAsia"/>
          <w:color w:val="auto"/>
          <w:kern w:val="0"/>
          <w:sz w:val="24"/>
        </w:rPr>
        <w:t>个工作日。</w:t>
      </w:r>
    </w:p>
    <w:p w14:paraId="63DDD7C4">
      <w:pPr>
        <w:spacing w:line="360" w:lineRule="auto"/>
        <w:ind w:firstLine="480" w:firstLineChars="200"/>
        <w:rPr>
          <w:rFonts w:asciiTheme="minorEastAsia" w:hAnsiTheme="minorEastAsia" w:eastAsiaTheme="minorEastAsia"/>
          <w:color w:val="auto"/>
          <w:kern w:val="0"/>
          <w:sz w:val="24"/>
        </w:rPr>
      </w:pPr>
    </w:p>
    <w:p w14:paraId="140AF0D9">
      <w:pPr>
        <w:pStyle w:val="3"/>
        <w:spacing w:before="0" w:line="360" w:lineRule="auto"/>
        <w:jc w:val="left"/>
        <w:rPr>
          <w:rFonts w:asciiTheme="minorEastAsia" w:hAnsiTheme="minorEastAsia" w:eastAsiaTheme="minorEastAsia"/>
          <w:color w:val="auto"/>
          <w:sz w:val="24"/>
          <w:szCs w:val="24"/>
        </w:rPr>
      </w:pPr>
      <w:bookmarkStart w:id="29" w:name="_Toc35393795"/>
      <w:bookmarkStart w:id="30" w:name="_Toc35393626"/>
      <w:r>
        <w:rPr>
          <w:rFonts w:asciiTheme="minorEastAsia" w:hAnsiTheme="minorEastAsia" w:eastAsiaTheme="minorEastAsia"/>
          <w:color w:val="auto"/>
          <w:sz w:val="24"/>
          <w:szCs w:val="24"/>
        </w:rPr>
        <w:t>七、其他补充事宜</w:t>
      </w:r>
      <w:bookmarkEnd w:id="29"/>
      <w:bookmarkEnd w:id="30"/>
    </w:p>
    <w:p w14:paraId="0E8B10F5">
      <w:pPr>
        <w:spacing w:line="360" w:lineRule="auto"/>
        <w:ind w:firstLine="480" w:firstLineChars="200"/>
        <w:jc w:val="left"/>
        <w:rPr>
          <w:rFonts w:asciiTheme="minorEastAsia" w:hAnsiTheme="minorEastAsia" w:eastAsiaTheme="minorEastAsia"/>
          <w:color w:val="auto"/>
          <w:sz w:val="24"/>
        </w:rPr>
      </w:pPr>
      <w:r>
        <w:rPr>
          <w:rFonts w:asciiTheme="minorEastAsia" w:hAnsiTheme="minorEastAsia" w:eastAsiaTheme="minorEastAsia"/>
          <w:color w:val="auto"/>
          <w:sz w:val="24"/>
        </w:rPr>
        <w:t>1.本项目需要落实的政府采购政策：</w:t>
      </w:r>
      <w:r>
        <w:rPr>
          <w:rFonts w:hint="eastAsia" w:asciiTheme="minorEastAsia" w:hAnsiTheme="minorEastAsia" w:eastAsiaTheme="minorEastAsia"/>
          <w:color w:val="auto"/>
          <w:sz w:val="24"/>
        </w:rPr>
        <w:t>本项目落实政府采购促进中小企业发展、政府采购促进残疾人就业、政府采购信用担保、节能产品、环境标志产品优先采购等政府采购政策。</w:t>
      </w:r>
    </w:p>
    <w:p w14:paraId="72FCC3CA">
      <w:pPr>
        <w:spacing w:line="360" w:lineRule="auto"/>
        <w:ind w:firstLine="480" w:firstLineChars="200"/>
        <w:rPr>
          <w:rFonts w:cs="宋体" w:asciiTheme="minorEastAsia" w:hAnsiTheme="minorEastAsia" w:eastAsiaTheme="minorEastAsia"/>
          <w:color w:val="auto"/>
          <w:kern w:val="0"/>
          <w:sz w:val="24"/>
        </w:rPr>
      </w:pPr>
      <w:r>
        <w:rPr>
          <w:rFonts w:asciiTheme="minorEastAsia" w:hAnsiTheme="minorEastAsia" w:eastAsiaTheme="minorEastAsia"/>
          <w:color w:val="auto"/>
          <w:sz w:val="24"/>
        </w:rPr>
        <w:t>2.</w:t>
      </w:r>
      <w:r>
        <w:rPr>
          <w:rFonts w:hint="eastAsia" w:cs="宋体" w:asciiTheme="minorEastAsia" w:hAnsiTheme="minorEastAsia" w:eastAsiaTheme="minorEastAsia"/>
          <w:color w:val="auto"/>
          <w:kern w:val="0"/>
          <w:sz w:val="24"/>
        </w:rPr>
        <w:t xml:space="preserve"> 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632092A4">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CA 数字证书服务热线 010-58511086</w:t>
      </w:r>
    </w:p>
    <w:p w14:paraId="0A4886D9">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电子营业执照服务热线 400-699-7000</w:t>
      </w:r>
    </w:p>
    <w:p w14:paraId="6F3B58E9">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技术支持服务热线 010-86483801</w:t>
      </w:r>
    </w:p>
    <w:p w14:paraId="242FDDD1">
      <w:pPr>
        <w:spacing w:line="360" w:lineRule="auto"/>
        <w:ind w:firstLine="480" w:firstLineChars="200"/>
        <w:rPr>
          <w:rFonts w:cs="宋体" w:asciiTheme="minorEastAsia" w:hAnsiTheme="minorEastAsia" w:eastAsiaTheme="minorEastAsia"/>
          <w:color w:val="auto"/>
          <w:kern w:val="0"/>
          <w:sz w:val="24"/>
        </w:rPr>
      </w:pPr>
      <w:r>
        <w:rPr>
          <w:rFonts w:cs="宋体" w:asciiTheme="minorEastAsia" w:hAnsiTheme="minorEastAsia" w:eastAsiaTheme="minorEastAsia"/>
          <w:color w:val="auto"/>
          <w:kern w:val="0"/>
          <w:sz w:val="24"/>
        </w:rPr>
        <w:t>2</w:t>
      </w:r>
      <w:r>
        <w:rPr>
          <w:rFonts w:hint="eastAsia" w:cs="宋体" w:asciiTheme="minorEastAsia" w:hAnsiTheme="minorEastAsia" w:eastAsiaTheme="minorEastAsia"/>
          <w:color w:val="auto"/>
          <w:kern w:val="0"/>
          <w:sz w:val="24"/>
        </w:rPr>
        <w:t>.1 办理 CA 数字证书或电子营业执照</w:t>
      </w:r>
    </w:p>
    <w:p w14:paraId="0960726F">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供应商登录北京市政府采购电子交易平台查阅</w:t>
      </w:r>
      <w:r>
        <w:rPr>
          <w:rFonts w:hint="eastAsia" w:cs="Nirmala UI"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rPr>
        <w:t>用户指南</w:t>
      </w:r>
      <w:r>
        <w:rPr>
          <w:rFonts w:hint="eastAsia" w:cs="Nirmala UI"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rPr>
        <w:t>—“操作指南”“市场主体</w:t>
      </w:r>
      <w:r>
        <w:rPr>
          <w:rFonts w:cs="宋体" w:asciiTheme="minorEastAsia" w:hAnsiTheme="minorEastAsia" w:eastAsiaTheme="minorEastAsia"/>
          <w:color w:val="auto"/>
          <w:kern w:val="0"/>
          <w:sz w:val="24"/>
        </w:rPr>
        <w:t xml:space="preserve"> CA </w:t>
      </w:r>
      <w:r>
        <w:rPr>
          <w:rFonts w:hint="eastAsia" w:cs="宋体" w:asciiTheme="minorEastAsia" w:hAnsiTheme="minorEastAsia" w:eastAsiaTheme="minorEastAsia"/>
          <w:color w:val="auto"/>
          <w:kern w:val="0"/>
          <w:sz w:val="24"/>
        </w:rPr>
        <w:t>办理操作流程指引</w:t>
      </w:r>
      <w:r>
        <w:rPr>
          <w:rFonts w:hint="eastAsia" w:cs="Nirmala UI"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rPr>
        <w:t>电子营业执照使用指南</w:t>
      </w:r>
      <w:r>
        <w:rPr>
          <w:rFonts w:hint="eastAsia" w:cs="Nirmala UI"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rPr>
        <w:t>，按照程序要求办理。</w:t>
      </w:r>
    </w:p>
    <w:p w14:paraId="1A0A3E7E">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2.2 注册</w:t>
      </w:r>
    </w:p>
    <w:p w14:paraId="574F8BEB">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供应商登录北京市政府采购电子交易平台“用户指南”—“操作指南”—“市场主体注册入库操作流程指引”进行自助注册绑定。</w:t>
      </w:r>
    </w:p>
    <w:p w14:paraId="2264268C">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2.3 驱动、客户端下载</w:t>
      </w:r>
    </w:p>
    <w:p w14:paraId="090AE701">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供应商登录北京市政府采购电子交易平台</w:t>
      </w:r>
      <w:r>
        <w:rPr>
          <w:rFonts w:hint="eastAsia" w:cs="Nirmala UI"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rPr>
        <w:t>用户指南</w:t>
      </w:r>
      <w:r>
        <w:rPr>
          <w:rFonts w:hint="eastAsia" w:cs="Nirmala UI"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rPr>
        <w:t>—</w:t>
      </w:r>
      <w:r>
        <w:rPr>
          <w:rFonts w:hint="eastAsia" w:cs="Nirmala UI"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rPr>
        <w:t>工具下载</w:t>
      </w:r>
      <w:r>
        <w:rPr>
          <w:rFonts w:hint="eastAsia" w:cs="Nirmala UI"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rPr>
        <w:t>—“招标采购系统文件驱动安装包”下载相关驱动。</w:t>
      </w:r>
    </w:p>
    <w:p w14:paraId="075BB201">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供应商登录北京市政府采购电子交易平台</w:t>
      </w:r>
      <w:r>
        <w:rPr>
          <w:rFonts w:hint="eastAsia" w:cs="Nirmala UI"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rPr>
        <w:t>用户指南</w:t>
      </w:r>
      <w:r>
        <w:rPr>
          <w:rFonts w:hint="eastAsia" w:cs="Nirmala UI"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rPr>
        <w:t>—</w:t>
      </w:r>
      <w:r>
        <w:rPr>
          <w:rFonts w:hint="eastAsia" w:cs="Nirmala UI"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rPr>
        <w:t>工具下载</w:t>
      </w:r>
      <w:r>
        <w:rPr>
          <w:rFonts w:hint="eastAsia" w:cs="Nirmala UI"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rPr>
        <w:t>—“投标文件编制工具”下载相关客户端。</w:t>
      </w:r>
    </w:p>
    <w:p w14:paraId="7E0F24F7">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2.4 获取电子竞争性磋商文件</w:t>
      </w:r>
    </w:p>
    <w:p w14:paraId="1B72E6B2">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供应商使用 CA 数字证书或电子营业执照登录北京市政府采购电子交易平台获取电子竞争性磋商文件。</w:t>
      </w:r>
    </w:p>
    <w:p w14:paraId="47E44729">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w:t>
      </w:r>
      <w:r>
        <w:rPr>
          <w:rFonts w:hint="eastAsia" w:cs="Leelawadee UI" w:asciiTheme="minorEastAsia" w:hAnsiTheme="minorEastAsia" w:eastAsiaTheme="minorEastAsia"/>
          <w:color w:val="auto"/>
          <w:kern w:val="0"/>
          <w:sz w:val="24"/>
        </w:rPr>
        <w:t>提交</w:t>
      </w:r>
      <w:r>
        <w:rPr>
          <w:rFonts w:hint="eastAsia" w:cs="宋体" w:asciiTheme="minorEastAsia" w:hAnsiTheme="minorEastAsia" w:eastAsiaTheme="minorEastAsia"/>
          <w:color w:val="auto"/>
          <w:kern w:val="0"/>
          <w:sz w:val="24"/>
        </w:rPr>
        <w:t>相应包的电子响应文件。</w:t>
      </w:r>
    </w:p>
    <w:p w14:paraId="471E4C71">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2.5 编制电子响应文件</w:t>
      </w:r>
    </w:p>
    <w:p w14:paraId="052E8F32">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供应商应使用电子投标客户端编制电子响应文件并进行线上响应，供应商电子响应文件需要加密并加盖电子签章，如无法按照要求在电子响应文件中加盖电子签章和加密，</w:t>
      </w:r>
    </w:p>
    <w:p w14:paraId="5EE42731">
      <w:pPr>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请及时通过技术支持服务热线联系技术人员。</w:t>
      </w:r>
    </w:p>
    <w:p w14:paraId="0E335C7E">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2</w:t>
      </w:r>
      <w:r>
        <w:rPr>
          <w:rFonts w:cs="宋体" w:asciiTheme="minorEastAsia" w:hAnsiTheme="minorEastAsia" w:eastAsiaTheme="minorEastAsia"/>
          <w:color w:val="auto"/>
          <w:kern w:val="0"/>
          <w:sz w:val="24"/>
        </w:rPr>
        <w:t xml:space="preserve">.6 </w:t>
      </w:r>
      <w:r>
        <w:rPr>
          <w:rFonts w:hint="eastAsia" w:cs="Leelawadee UI" w:asciiTheme="minorEastAsia" w:hAnsiTheme="minorEastAsia" w:eastAsiaTheme="minorEastAsia"/>
          <w:color w:val="auto"/>
          <w:kern w:val="0"/>
          <w:sz w:val="24"/>
        </w:rPr>
        <w:t>提</w:t>
      </w:r>
      <w:r>
        <w:rPr>
          <w:rFonts w:hint="eastAsia" w:cs="宋体" w:asciiTheme="minorEastAsia" w:hAnsiTheme="minorEastAsia" w:eastAsiaTheme="minorEastAsia"/>
          <w:color w:val="auto"/>
          <w:kern w:val="0"/>
          <w:sz w:val="24"/>
        </w:rPr>
        <w:t>交电子响应文件</w:t>
      </w:r>
    </w:p>
    <w:p w14:paraId="4B1C7959">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供应商应于响应文件</w:t>
      </w:r>
      <w:r>
        <w:rPr>
          <w:rFonts w:hint="eastAsia" w:cs="Leelawadee UI" w:asciiTheme="minorEastAsia" w:hAnsiTheme="minorEastAsia" w:eastAsiaTheme="minorEastAsia"/>
          <w:color w:val="auto"/>
          <w:kern w:val="0"/>
          <w:sz w:val="24"/>
        </w:rPr>
        <w:t>提</w:t>
      </w:r>
      <w:r>
        <w:rPr>
          <w:rFonts w:hint="eastAsia" w:cs="宋体" w:asciiTheme="minorEastAsia" w:hAnsiTheme="minorEastAsia" w:eastAsiaTheme="minorEastAsia"/>
          <w:color w:val="auto"/>
          <w:kern w:val="0"/>
          <w:sz w:val="24"/>
        </w:rPr>
        <w:t>交截止时间前在平台</w:t>
      </w:r>
      <w:r>
        <w:rPr>
          <w:rFonts w:cs="Leelawadee UI" w:asciiTheme="minorEastAsia" w:hAnsiTheme="minorEastAsia" w:eastAsiaTheme="minorEastAsia"/>
          <w:color w:val="auto"/>
          <w:kern w:val="0"/>
          <w:sz w:val="24"/>
        </w:rPr>
        <w:t>提</w:t>
      </w:r>
      <w:r>
        <w:rPr>
          <w:rFonts w:hint="eastAsia" w:cs="宋体" w:asciiTheme="minorEastAsia" w:hAnsiTheme="minorEastAsia" w:eastAsiaTheme="minorEastAsia"/>
          <w:color w:val="auto"/>
          <w:kern w:val="0"/>
          <w:sz w:val="24"/>
        </w:rPr>
        <w:t>交电子响应文件，上传电子响应文件过程中请保持与互联网的连接畅通。</w:t>
      </w:r>
    </w:p>
    <w:p w14:paraId="71DEBFD1">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2.7 开启响应文件</w:t>
      </w:r>
    </w:p>
    <w:p w14:paraId="5E911C58">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供应商于磋商文件规定的开启时间、在开启地点使用 CA 数字证书或电子营业执照登录北京市政府采购电子交易平台解密并开启响应文件。如因供应商问题，解密不成功，则</w:t>
      </w:r>
      <w:r>
        <w:rPr>
          <w:rFonts w:hint="eastAsia" w:cs="宋体" w:asciiTheme="minorEastAsia" w:hAnsiTheme="minorEastAsia" w:eastAsiaTheme="minorEastAsia"/>
          <w:b/>
          <w:color w:val="auto"/>
          <w:kern w:val="0"/>
          <w:sz w:val="24"/>
        </w:rPr>
        <w:t>响应无效</w:t>
      </w:r>
      <w:r>
        <w:rPr>
          <w:rFonts w:hint="eastAsia" w:cs="宋体" w:asciiTheme="minorEastAsia" w:hAnsiTheme="minorEastAsia" w:eastAsiaTheme="minorEastAsia"/>
          <w:color w:val="auto"/>
          <w:kern w:val="0"/>
          <w:sz w:val="24"/>
        </w:rPr>
        <w:t>。</w:t>
      </w:r>
    </w:p>
    <w:p w14:paraId="1E795232">
      <w:pPr>
        <w:pStyle w:val="3"/>
        <w:spacing w:before="0" w:line="360" w:lineRule="auto"/>
        <w:jc w:val="left"/>
        <w:rPr>
          <w:rFonts w:ascii="Times New Roman" w:hAnsi="Times New Roman" w:eastAsiaTheme="minorEastAsia"/>
          <w:color w:val="auto"/>
          <w:sz w:val="24"/>
          <w:szCs w:val="24"/>
        </w:rPr>
      </w:pPr>
      <w:r>
        <w:rPr>
          <w:rFonts w:ascii="Times New Roman" w:hAnsi="Times New Roman" w:eastAsiaTheme="minorEastAsia"/>
          <w:color w:val="auto"/>
          <w:sz w:val="24"/>
          <w:szCs w:val="24"/>
        </w:rPr>
        <w:t>八、对本次采购提出询问，请按以下方式联系。</w:t>
      </w:r>
      <w:bookmarkEnd w:id="21"/>
      <w:bookmarkEnd w:id="22"/>
      <w:bookmarkEnd w:id="23"/>
      <w:bookmarkEnd w:id="24"/>
    </w:p>
    <w:p w14:paraId="6D80D3B5">
      <w:pPr>
        <w:widowControl/>
        <w:spacing w:line="360" w:lineRule="auto"/>
        <w:jc w:val="left"/>
        <w:rPr>
          <w:rFonts w:eastAsiaTheme="minorEastAsia"/>
          <w:b/>
          <w:color w:val="auto"/>
          <w:sz w:val="24"/>
        </w:rPr>
      </w:pPr>
      <w:r>
        <w:rPr>
          <w:rFonts w:eastAsiaTheme="minorEastAsia"/>
          <w:b/>
          <w:color w:val="auto"/>
          <w:sz w:val="24"/>
        </w:rPr>
        <w:t>1.采购人信息</w:t>
      </w:r>
    </w:p>
    <w:p w14:paraId="100D1090">
      <w:pPr>
        <w:spacing w:line="360" w:lineRule="auto"/>
        <w:jc w:val="left"/>
        <w:rPr>
          <w:rFonts w:asciiTheme="minorEastAsia" w:hAnsiTheme="minorEastAsia" w:eastAsiaTheme="minorEastAsia"/>
          <w:color w:val="auto"/>
          <w:sz w:val="24"/>
        </w:rPr>
      </w:pPr>
      <w:bookmarkStart w:id="31" w:name="_Toc28359009"/>
      <w:bookmarkStart w:id="32" w:name="_Toc28359086"/>
      <w:r>
        <w:rPr>
          <w:rFonts w:hint="eastAsia" w:asciiTheme="minorEastAsia" w:hAnsiTheme="minorEastAsia" w:eastAsiaTheme="minorEastAsia"/>
          <w:color w:val="auto"/>
          <w:sz w:val="24"/>
        </w:rPr>
        <w:t>名称：北京市朝阳区河道管理一所</w:t>
      </w:r>
    </w:p>
    <w:p w14:paraId="0C2434E8">
      <w:p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地址：北京市朝阳区平房亮马场199号</w:t>
      </w:r>
    </w:p>
    <w:p w14:paraId="28B1E220">
      <w:p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联系电话：</w:t>
      </w:r>
      <w:r>
        <w:rPr>
          <w:rFonts w:asciiTheme="minorEastAsia" w:hAnsiTheme="minorEastAsia" w:eastAsiaTheme="minorEastAsia"/>
          <w:color w:val="auto"/>
          <w:sz w:val="24"/>
        </w:rPr>
        <w:t>010-</w:t>
      </w:r>
      <w:r>
        <w:rPr>
          <w:rFonts w:hint="eastAsia" w:asciiTheme="minorEastAsia" w:hAnsiTheme="minorEastAsia" w:eastAsiaTheme="minorEastAsia"/>
          <w:color w:val="auto"/>
          <w:sz w:val="24"/>
        </w:rPr>
        <w:t>85517587</w:t>
      </w:r>
    </w:p>
    <w:p w14:paraId="6FBA7051">
      <w:pPr>
        <w:spacing w:line="360" w:lineRule="auto"/>
        <w:jc w:val="left"/>
        <w:rPr>
          <w:rFonts w:asciiTheme="minorEastAsia" w:hAnsiTheme="minorEastAsia" w:eastAsiaTheme="minorEastAsia"/>
          <w:b/>
          <w:color w:val="auto"/>
          <w:sz w:val="24"/>
        </w:rPr>
      </w:pPr>
      <w:r>
        <w:rPr>
          <w:rFonts w:asciiTheme="minorEastAsia" w:hAnsiTheme="minorEastAsia" w:eastAsiaTheme="minorEastAsia"/>
          <w:b/>
          <w:color w:val="auto"/>
          <w:sz w:val="24"/>
        </w:rPr>
        <w:t>2.采购代理机构信息</w:t>
      </w:r>
      <w:bookmarkEnd w:id="31"/>
      <w:bookmarkEnd w:id="32"/>
    </w:p>
    <w:p w14:paraId="5CFA1C90">
      <w:pPr>
        <w:snapToGrid w:val="0"/>
        <w:spacing w:line="360" w:lineRule="auto"/>
        <w:ind w:right="1927"/>
        <w:rPr>
          <w:rFonts w:asciiTheme="minorEastAsia" w:hAnsiTheme="minorEastAsia" w:eastAsiaTheme="minorEastAsia"/>
          <w:bCs/>
          <w:color w:val="auto"/>
          <w:sz w:val="24"/>
        </w:rPr>
      </w:pPr>
      <w:bookmarkStart w:id="33" w:name="_Toc28359010"/>
      <w:bookmarkStart w:id="34" w:name="_Toc28359087"/>
      <w:r>
        <w:rPr>
          <w:rFonts w:asciiTheme="minorEastAsia" w:hAnsiTheme="minorEastAsia" w:eastAsiaTheme="minorEastAsia"/>
          <w:color w:val="auto"/>
          <w:sz w:val="24"/>
        </w:rPr>
        <w:t>名称：</w:t>
      </w:r>
      <w:r>
        <w:rPr>
          <w:rFonts w:hint="eastAsia" w:asciiTheme="minorEastAsia" w:hAnsiTheme="minorEastAsia" w:eastAsiaTheme="minorEastAsia"/>
          <w:bCs/>
          <w:color w:val="auto"/>
          <w:sz w:val="24"/>
        </w:rPr>
        <w:t>北京华诚永信工程管理有限公司</w:t>
      </w:r>
    </w:p>
    <w:p w14:paraId="424B310B">
      <w:pPr>
        <w:snapToGrid w:val="0"/>
        <w:spacing w:line="360" w:lineRule="auto"/>
        <w:ind w:right="1218"/>
        <w:rPr>
          <w:rFonts w:asciiTheme="minorEastAsia" w:hAnsiTheme="minorEastAsia" w:eastAsiaTheme="minorEastAsia"/>
          <w:color w:val="auto"/>
          <w:sz w:val="24"/>
        </w:rPr>
      </w:pPr>
      <w:r>
        <w:rPr>
          <w:rFonts w:asciiTheme="minorEastAsia" w:hAnsiTheme="minorEastAsia" w:eastAsiaTheme="minorEastAsia"/>
          <w:color w:val="auto"/>
          <w:sz w:val="24"/>
        </w:rPr>
        <w:t>地址：</w:t>
      </w:r>
      <w:r>
        <w:rPr>
          <w:rFonts w:hint="eastAsia" w:asciiTheme="minorEastAsia" w:hAnsiTheme="minorEastAsia" w:eastAsiaTheme="minorEastAsia"/>
          <w:color w:val="auto"/>
          <w:sz w:val="24"/>
        </w:rPr>
        <w:t>北京市昌平区西环路31号昌平体育局院内华诚永信</w:t>
      </w:r>
    </w:p>
    <w:p w14:paraId="0A75A0BB">
      <w:pPr>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联系方式：</w:t>
      </w:r>
      <w:r>
        <w:rPr>
          <w:rFonts w:hint="eastAsia" w:asciiTheme="minorEastAsia" w:hAnsiTheme="minorEastAsia" w:eastAsiaTheme="minorEastAsia"/>
          <w:color w:val="auto"/>
          <w:sz w:val="24"/>
        </w:rPr>
        <w:t>15701590806</w:t>
      </w:r>
    </w:p>
    <w:p w14:paraId="3150A30E">
      <w:pPr>
        <w:spacing w:line="360" w:lineRule="auto"/>
        <w:rPr>
          <w:rFonts w:asciiTheme="minorEastAsia" w:hAnsiTheme="minorEastAsia" w:eastAsiaTheme="minorEastAsia"/>
          <w:b/>
          <w:color w:val="auto"/>
          <w:sz w:val="24"/>
        </w:rPr>
      </w:pPr>
      <w:r>
        <w:rPr>
          <w:rFonts w:asciiTheme="minorEastAsia" w:hAnsiTheme="minorEastAsia" w:eastAsiaTheme="minorEastAsia"/>
          <w:b/>
          <w:color w:val="auto"/>
          <w:sz w:val="24"/>
        </w:rPr>
        <w:t>3.项目联系方式</w:t>
      </w:r>
      <w:bookmarkEnd w:id="33"/>
      <w:bookmarkEnd w:id="34"/>
    </w:p>
    <w:p w14:paraId="355DD895">
      <w:pPr>
        <w:spacing w:line="360"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项目联系人：</w:t>
      </w:r>
      <w:r>
        <w:rPr>
          <w:rFonts w:hint="eastAsia" w:asciiTheme="minorEastAsia" w:hAnsiTheme="minorEastAsia" w:eastAsiaTheme="minorEastAsia"/>
          <w:color w:val="auto"/>
          <w:sz w:val="24"/>
        </w:rPr>
        <w:t>范小红</w:t>
      </w:r>
    </w:p>
    <w:p w14:paraId="5F8F7490">
      <w:pPr>
        <w:pStyle w:val="39"/>
        <w:spacing w:line="360" w:lineRule="auto"/>
        <w:rPr>
          <w:rFonts w:hint="default" w:asciiTheme="minorEastAsia" w:hAnsiTheme="minorEastAsia" w:eastAsiaTheme="minorEastAsia"/>
          <w:color w:val="auto"/>
          <w:sz w:val="24"/>
          <w:szCs w:val="24"/>
        </w:rPr>
      </w:pPr>
      <w:r>
        <w:rPr>
          <w:rFonts w:asciiTheme="minorEastAsia" w:hAnsiTheme="minorEastAsia" w:eastAsiaTheme="minorEastAsia"/>
          <w:color w:val="auto"/>
          <w:sz w:val="24"/>
        </w:rPr>
        <w:t>电话：15701590806</w:t>
      </w:r>
    </w:p>
    <w:p w14:paraId="210A80A1">
      <w:pPr>
        <w:widowControl/>
        <w:spacing w:line="360" w:lineRule="auto"/>
        <w:jc w:val="left"/>
        <w:rPr>
          <w:rFonts w:eastAsiaTheme="minorEastAsia"/>
          <w:color w:val="auto"/>
          <w:sz w:val="24"/>
        </w:rPr>
      </w:pPr>
    </w:p>
    <w:p w14:paraId="1AF5998F">
      <w:pPr>
        <w:spacing w:line="360" w:lineRule="auto"/>
        <w:jc w:val="center"/>
        <w:outlineLvl w:val="0"/>
        <w:rPr>
          <w:rFonts w:eastAsiaTheme="minorEastAsia"/>
          <w:b/>
          <w:color w:val="auto"/>
          <w:sz w:val="32"/>
          <w:szCs w:val="32"/>
        </w:rPr>
      </w:pPr>
      <w:r>
        <w:rPr>
          <w:rFonts w:eastAsiaTheme="minorEastAsia"/>
          <w:color w:val="auto"/>
          <w:sz w:val="24"/>
        </w:rPr>
        <w:br w:type="page"/>
      </w:r>
      <w:bookmarkStart w:id="35" w:name="_Toc127161488"/>
      <w:bookmarkStart w:id="36" w:name="_Toc353873938"/>
      <w:bookmarkStart w:id="37" w:name="_Toc226965856"/>
      <w:bookmarkStart w:id="38" w:name="_Toc353825548"/>
      <w:bookmarkStart w:id="39" w:name="_Toc150774783"/>
      <w:bookmarkStart w:id="40" w:name="_Toc127151777"/>
      <w:bookmarkStart w:id="41" w:name="_Toc512937850"/>
      <w:bookmarkStart w:id="42" w:name="_Toc264969275"/>
      <w:bookmarkStart w:id="43" w:name="_Toc190938207"/>
      <w:bookmarkStart w:id="44" w:name="_Toc305158928"/>
      <w:bookmarkStart w:id="45" w:name="_Toc305158854"/>
      <w:bookmarkStart w:id="46" w:name="_Toc195842950"/>
      <w:bookmarkStart w:id="47" w:name="_Toc265228423"/>
      <w:r>
        <w:rPr>
          <w:rFonts w:eastAsiaTheme="minorEastAsia"/>
          <w:b/>
          <w:color w:val="auto"/>
          <w:sz w:val="36"/>
          <w:szCs w:val="36"/>
        </w:rPr>
        <w:t>第二章供应商须知</w:t>
      </w:r>
      <w:bookmarkEnd w:id="35"/>
      <w:bookmarkEnd w:id="36"/>
      <w:bookmarkEnd w:id="37"/>
      <w:bookmarkEnd w:id="38"/>
      <w:bookmarkEnd w:id="39"/>
      <w:bookmarkEnd w:id="40"/>
      <w:bookmarkEnd w:id="41"/>
      <w:bookmarkEnd w:id="42"/>
      <w:bookmarkEnd w:id="43"/>
      <w:bookmarkEnd w:id="44"/>
      <w:bookmarkEnd w:id="45"/>
      <w:bookmarkEnd w:id="46"/>
      <w:bookmarkEnd w:id="47"/>
    </w:p>
    <w:p w14:paraId="0EDA4BCF">
      <w:pPr>
        <w:pStyle w:val="3"/>
        <w:tabs>
          <w:tab w:val="center" w:pos="4592"/>
          <w:tab w:val="left" w:pos="7860"/>
        </w:tabs>
        <w:spacing w:before="0" w:line="360" w:lineRule="auto"/>
        <w:rPr>
          <w:rFonts w:ascii="Times New Roman" w:hAnsi="Times New Roman" w:eastAsiaTheme="minorEastAsia"/>
          <w:b w:val="0"/>
          <w:color w:val="auto"/>
          <w:sz w:val="28"/>
        </w:rPr>
      </w:pPr>
      <w:bookmarkStart w:id="48" w:name="_Toc151193689"/>
      <w:bookmarkStart w:id="49" w:name="_Toc164608633"/>
      <w:bookmarkStart w:id="50" w:name="_Toc226337215"/>
      <w:bookmarkStart w:id="51" w:name="_Toc150509270"/>
      <w:bookmarkStart w:id="52" w:name="_Toc151193833"/>
      <w:bookmarkStart w:id="53" w:name="_Toc164229360"/>
      <w:bookmarkStart w:id="54" w:name="_Toc150774724"/>
      <w:bookmarkStart w:id="55" w:name="_Toc127151720"/>
      <w:bookmarkStart w:id="56" w:name="_Toc164229214"/>
      <w:bookmarkStart w:id="57" w:name="_Toc149720812"/>
      <w:bookmarkStart w:id="58" w:name="_Toc226965792"/>
      <w:bookmarkStart w:id="59" w:name="_Toc520356144"/>
      <w:bookmarkStart w:id="60" w:name="_Toc151193617"/>
      <w:bookmarkStart w:id="61" w:name="_Toc226965709"/>
      <w:bookmarkStart w:id="62" w:name="_Toc151190146"/>
      <w:bookmarkStart w:id="63" w:name="_Toc226309763"/>
      <w:bookmarkStart w:id="64" w:name="_Toc150480757"/>
      <w:bookmarkStart w:id="65" w:name="_Toc142311021"/>
      <w:bookmarkStart w:id="66" w:name="_Toc164351613"/>
      <w:bookmarkStart w:id="67" w:name="_Toc150774619"/>
      <w:bookmarkStart w:id="68" w:name="_Toc127161433"/>
      <w:bookmarkStart w:id="69" w:name="_Toc151193761"/>
      <w:bookmarkStart w:id="70" w:name="_Toc151193907"/>
      <w:bookmarkStart w:id="71" w:name="_Toc127151519"/>
      <w:bookmarkStart w:id="72" w:name="_Toc164608788"/>
      <w:bookmarkStart w:id="73" w:name="_Toc195842884"/>
      <w:r>
        <w:rPr>
          <w:rFonts w:ascii="Times New Roman" w:hAnsi="Times New Roman" w:eastAsiaTheme="minorEastAsia"/>
          <w:color w:val="auto"/>
          <w:sz w:val="28"/>
        </w:rPr>
        <w:t>供应商须知资料表</w:t>
      </w:r>
    </w:p>
    <w:p w14:paraId="0C39AE04">
      <w:pPr>
        <w:jc w:val="center"/>
        <w:rPr>
          <w:rFonts w:eastAsiaTheme="minorEastAsia"/>
          <w:b/>
          <w:color w:val="auto"/>
          <w:sz w:val="28"/>
          <w:szCs w:val="28"/>
        </w:rPr>
      </w:pPr>
    </w:p>
    <w:p w14:paraId="08641D02">
      <w:pPr>
        <w:spacing w:line="360" w:lineRule="auto"/>
        <w:ind w:firstLine="480"/>
        <w:rPr>
          <w:rFonts w:eastAsiaTheme="minorEastAsia"/>
          <w:color w:val="auto"/>
          <w:sz w:val="24"/>
        </w:rPr>
      </w:pPr>
      <w:r>
        <w:rPr>
          <w:rFonts w:eastAsiaTheme="minorEastAsia"/>
          <w:color w:val="auto"/>
          <w:sz w:val="24"/>
        </w:rPr>
        <w:t>本表是对供应商须知的具体补充和修改，如有矛盾，均以本资料表为准。</w:t>
      </w:r>
    </w:p>
    <w:tbl>
      <w:tblPr>
        <w:tblStyle w:val="72"/>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5192D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720CA918">
            <w:pPr>
              <w:spacing w:line="360" w:lineRule="auto"/>
              <w:jc w:val="center"/>
              <w:rPr>
                <w:rFonts w:asciiTheme="minorEastAsia" w:hAnsiTheme="minorEastAsia" w:eastAsiaTheme="minorEastAsia"/>
                <w:b/>
                <w:bCs/>
                <w:color w:val="auto"/>
                <w:sz w:val="24"/>
              </w:rPr>
            </w:pPr>
            <w:r>
              <w:rPr>
                <w:rFonts w:asciiTheme="minorEastAsia" w:hAnsiTheme="minorEastAsia" w:eastAsiaTheme="minorEastAsia"/>
                <w:b/>
                <w:color w:val="auto"/>
                <w:sz w:val="24"/>
              </w:rPr>
              <w:t>条款号</w:t>
            </w:r>
          </w:p>
        </w:tc>
        <w:tc>
          <w:tcPr>
            <w:tcW w:w="1701" w:type="dxa"/>
            <w:vAlign w:val="center"/>
          </w:tcPr>
          <w:p w14:paraId="468A324D">
            <w:pPr>
              <w:spacing w:line="360" w:lineRule="auto"/>
              <w:jc w:val="center"/>
              <w:rPr>
                <w:rFonts w:asciiTheme="minorEastAsia" w:hAnsiTheme="minorEastAsia" w:eastAsiaTheme="minorEastAsia"/>
                <w:b/>
                <w:bCs/>
                <w:color w:val="auto"/>
                <w:sz w:val="24"/>
              </w:rPr>
            </w:pPr>
            <w:r>
              <w:rPr>
                <w:rFonts w:asciiTheme="minorEastAsia" w:hAnsiTheme="minorEastAsia" w:eastAsiaTheme="minorEastAsia"/>
                <w:b/>
                <w:bCs/>
                <w:color w:val="auto"/>
                <w:sz w:val="24"/>
              </w:rPr>
              <w:t>条目</w:t>
            </w:r>
          </w:p>
        </w:tc>
        <w:tc>
          <w:tcPr>
            <w:tcW w:w="7253" w:type="dxa"/>
            <w:vAlign w:val="center"/>
          </w:tcPr>
          <w:p w14:paraId="4D097ECA">
            <w:pPr>
              <w:spacing w:line="360" w:lineRule="auto"/>
              <w:jc w:val="center"/>
              <w:rPr>
                <w:rFonts w:asciiTheme="minorEastAsia" w:hAnsiTheme="minorEastAsia" w:eastAsiaTheme="minorEastAsia"/>
                <w:b/>
                <w:bCs/>
                <w:color w:val="auto"/>
                <w:sz w:val="24"/>
              </w:rPr>
            </w:pPr>
            <w:r>
              <w:rPr>
                <w:rFonts w:asciiTheme="minorEastAsia" w:hAnsiTheme="minorEastAsia" w:eastAsiaTheme="minorEastAsia"/>
                <w:b/>
                <w:bCs/>
                <w:color w:val="auto"/>
                <w:sz w:val="24"/>
              </w:rPr>
              <w:t>内容</w:t>
            </w:r>
          </w:p>
        </w:tc>
      </w:tr>
      <w:tr w14:paraId="77EE7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4E2A763">
            <w:pPr>
              <w:pStyle w:val="39"/>
              <w:adjustRightInd w:val="0"/>
              <w:snapToGrid w:val="0"/>
              <w:spacing w:line="360"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2.2</w:t>
            </w:r>
          </w:p>
        </w:tc>
        <w:tc>
          <w:tcPr>
            <w:tcW w:w="1701" w:type="dxa"/>
            <w:vAlign w:val="center"/>
          </w:tcPr>
          <w:p w14:paraId="00EB171B">
            <w:pPr>
              <w:spacing w:line="360"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项目属性</w:t>
            </w:r>
          </w:p>
        </w:tc>
        <w:tc>
          <w:tcPr>
            <w:tcW w:w="7253" w:type="dxa"/>
            <w:vAlign w:val="center"/>
          </w:tcPr>
          <w:p w14:paraId="4B3AF96C">
            <w:pPr>
              <w:spacing w:line="360"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项目属性：</w:t>
            </w:r>
          </w:p>
          <w:p w14:paraId="35E81F0E">
            <w:pPr>
              <w:spacing w:line="360"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□服务</w:t>
            </w:r>
          </w:p>
          <w:p w14:paraId="7CF9C9B1">
            <w:pPr>
              <w:spacing w:line="360"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□货物</w:t>
            </w:r>
          </w:p>
          <w:p w14:paraId="3ADD0894">
            <w:pPr>
              <w:spacing w:line="360" w:lineRule="auto"/>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工程</w:t>
            </w:r>
          </w:p>
        </w:tc>
      </w:tr>
      <w:tr w14:paraId="719AF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BB9C603">
            <w:pPr>
              <w:pStyle w:val="39"/>
              <w:adjustRightInd w:val="0"/>
              <w:snapToGrid w:val="0"/>
              <w:spacing w:line="360"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2.3</w:t>
            </w:r>
          </w:p>
        </w:tc>
        <w:tc>
          <w:tcPr>
            <w:tcW w:w="1701" w:type="dxa"/>
            <w:vAlign w:val="center"/>
          </w:tcPr>
          <w:p w14:paraId="4DC471D6">
            <w:pPr>
              <w:spacing w:line="360"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科研仪器设备</w:t>
            </w:r>
          </w:p>
        </w:tc>
        <w:tc>
          <w:tcPr>
            <w:tcW w:w="7253" w:type="dxa"/>
            <w:vAlign w:val="center"/>
          </w:tcPr>
          <w:p w14:paraId="23F8896F">
            <w:pPr>
              <w:spacing w:line="360"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是否属于科研仪器设备采购项目：</w:t>
            </w:r>
          </w:p>
          <w:p w14:paraId="200FEAC5">
            <w:pPr>
              <w:spacing w:line="360"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□是</w:t>
            </w:r>
          </w:p>
          <w:p w14:paraId="451C194E">
            <w:pPr>
              <w:spacing w:line="360" w:lineRule="auto"/>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否</w:t>
            </w:r>
          </w:p>
        </w:tc>
      </w:tr>
      <w:tr w14:paraId="530FE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185463A2">
            <w:pPr>
              <w:pStyle w:val="39"/>
              <w:adjustRightInd w:val="0"/>
              <w:snapToGrid w:val="0"/>
              <w:spacing w:line="360"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3.1</w:t>
            </w:r>
          </w:p>
        </w:tc>
        <w:tc>
          <w:tcPr>
            <w:tcW w:w="1701" w:type="dxa"/>
            <w:vAlign w:val="center"/>
          </w:tcPr>
          <w:p w14:paraId="30EA7636">
            <w:pPr>
              <w:spacing w:line="360"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现场考察</w:t>
            </w:r>
          </w:p>
        </w:tc>
        <w:tc>
          <w:tcPr>
            <w:tcW w:w="7253" w:type="dxa"/>
            <w:vAlign w:val="center"/>
          </w:tcPr>
          <w:p w14:paraId="709F66F2">
            <w:pPr>
              <w:spacing w:line="360" w:lineRule="auto"/>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不组织</w:t>
            </w:r>
          </w:p>
          <w:p w14:paraId="158EC8B6">
            <w:pPr>
              <w:spacing w:line="360" w:lineRule="auto"/>
              <w:jc w:val="left"/>
              <w:rPr>
                <w:rFonts w:asciiTheme="minorEastAsia" w:hAnsiTheme="minorEastAsia" w:eastAsiaTheme="minorEastAsia"/>
                <w:bCs/>
                <w:color w:val="auto"/>
                <w:sz w:val="24"/>
              </w:rPr>
            </w:pPr>
            <w:r>
              <w:rPr>
                <w:rFonts w:asciiTheme="minorEastAsia" w:hAnsiTheme="minorEastAsia" w:eastAsiaTheme="minorEastAsia"/>
                <w:color w:val="auto"/>
                <w:sz w:val="24"/>
              </w:rPr>
              <w:t>□组织，考察时间：___年___月___日___点___分</w:t>
            </w:r>
          </w:p>
          <w:p w14:paraId="428C44C2">
            <w:pPr>
              <w:pStyle w:val="39"/>
              <w:adjustRightInd w:val="0"/>
              <w:snapToGrid w:val="0"/>
              <w:spacing w:line="360" w:lineRule="auto"/>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考察地点：___________。</w:t>
            </w:r>
          </w:p>
        </w:tc>
      </w:tr>
      <w:tr w14:paraId="19E79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564A7105">
            <w:pPr>
              <w:pStyle w:val="39"/>
              <w:adjustRightInd w:val="0"/>
              <w:snapToGrid w:val="0"/>
              <w:spacing w:line="360" w:lineRule="auto"/>
              <w:jc w:val="center"/>
              <w:rPr>
                <w:rFonts w:hint="default" w:asciiTheme="minorEastAsia" w:hAnsiTheme="minorEastAsia" w:eastAsiaTheme="minorEastAsia"/>
                <w:color w:val="auto"/>
                <w:sz w:val="24"/>
                <w:szCs w:val="24"/>
              </w:rPr>
            </w:pPr>
          </w:p>
        </w:tc>
        <w:tc>
          <w:tcPr>
            <w:tcW w:w="1701" w:type="dxa"/>
            <w:vAlign w:val="center"/>
          </w:tcPr>
          <w:p w14:paraId="3F78408D">
            <w:pPr>
              <w:spacing w:line="360"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磋商前答疑会</w:t>
            </w:r>
          </w:p>
        </w:tc>
        <w:tc>
          <w:tcPr>
            <w:tcW w:w="7253" w:type="dxa"/>
            <w:vAlign w:val="center"/>
          </w:tcPr>
          <w:p w14:paraId="755291D3">
            <w:pPr>
              <w:spacing w:line="360" w:lineRule="auto"/>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不召开</w:t>
            </w:r>
          </w:p>
          <w:p w14:paraId="765BD531">
            <w:pPr>
              <w:spacing w:line="360"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□召开，召开时间：___年___月___日___点___分</w:t>
            </w:r>
          </w:p>
          <w:p w14:paraId="247AA59E">
            <w:pPr>
              <w:spacing w:line="360"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召开地点：___________。</w:t>
            </w:r>
          </w:p>
        </w:tc>
      </w:tr>
      <w:tr w14:paraId="79A15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0E66BB38">
            <w:pPr>
              <w:pStyle w:val="39"/>
              <w:adjustRightInd w:val="0"/>
              <w:snapToGrid w:val="0"/>
              <w:spacing w:line="360"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4.2.5</w:t>
            </w:r>
          </w:p>
        </w:tc>
        <w:tc>
          <w:tcPr>
            <w:tcW w:w="1701" w:type="dxa"/>
            <w:vAlign w:val="center"/>
          </w:tcPr>
          <w:p w14:paraId="525DB694">
            <w:pPr>
              <w:spacing w:line="360"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标的所属行业</w:t>
            </w:r>
          </w:p>
        </w:tc>
        <w:tc>
          <w:tcPr>
            <w:tcW w:w="7253" w:type="dxa"/>
            <w:vAlign w:val="center"/>
          </w:tcPr>
          <w:p w14:paraId="2FFD682A">
            <w:pPr>
              <w:spacing w:line="360"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本项目采购标的对应的中小企业划分标准所属行业：</w:t>
            </w:r>
          </w:p>
          <w:tbl>
            <w:tblPr>
              <w:tblStyle w:val="72"/>
              <w:tblW w:w="464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3420"/>
              <w:gridCol w:w="2381"/>
            </w:tblGrid>
            <w:tr w14:paraId="16E8C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440C6EFB">
                  <w:pPr>
                    <w:spacing w:line="360" w:lineRule="auto"/>
                    <w:jc w:val="center"/>
                    <w:rPr>
                      <w:rFonts w:asciiTheme="minorEastAsia" w:hAnsiTheme="minorEastAsia" w:eastAsiaTheme="minorEastAsia"/>
                      <w:bCs/>
                      <w:color w:val="auto"/>
                      <w:sz w:val="24"/>
                    </w:rPr>
                  </w:pPr>
                  <w:r>
                    <w:rPr>
                      <w:rFonts w:asciiTheme="minorEastAsia" w:hAnsiTheme="minorEastAsia" w:eastAsiaTheme="minorEastAsia"/>
                      <w:bCs/>
                      <w:color w:val="auto"/>
                      <w:sz w:val="24"/>
                    </w:rPr>
                    <w:t>包号</w:t>
                  </w:r>
                </w:p>
              </w:tc>
              <w:tc>
                <w:tcPr>
                  <w:tcW w:w="2616" w:type="pct"/>
                  <w:tcBorders>
                    <w:top w:val="single" w:color="auto" w:sz="4" w:space="0"/>
                    <w:left w:val="single" w:color="auto" w:sz="4" w:space="0"/>
                    <w:bottom w:val="single" w:color="auto" w:sz="4" w:space="0"/>
                    <w:right w:val="single" w:color="auto" w:sz="4" w:space="0"/>
                  </w:tcBorders>
                  <w:vAlign w:val="center"/>
                </w:tcPr>
                <w:p w14:paraId="7EA9DB0E">
                  <w:pPr>
                    <w:spacing w:line="360" w:lineRule="auto"/>
                    <w:jc w:val="center"/>
                    <w:rPr>
                      <w:rFonts w:asciiTheme="minorEastAsia" w:hAnsiTheme="minorEastAsia" w:eastAsiaTheme="minorEastAsia"/>
                      <w:bCs/>
                      <w:color w:val="auto"/>
                      <w:sz w:val="24"/>
                    </w:rPr>
                  </w:pPr>
                  <w:r>
                    <w:rPr>
                      <w:rFonts w:asciiTheme="minorEastAsia" w:hAnsiTheme="minorEastAsia" w:eastAsiaTheme="minorEastAsia"/>
                      <w:bCs/>
                      <w:color w:val="auto"/>
                      <w:sz w:val="24"/>
                    </w:rPr>
                    <w:t>标的名称</w:t>
                  </w:r>
                </w:p>
              </w:tc>
              <w:tc>
                <w:tcPr>
                  <w:tcW w:w="1822" w:type="pct"/>
                  <w:tcBorders>
                    <w:top w:val="single" w:color="auto" w:sz="4" w:space="0"/>
                    <w:left w:val="single" w:color="auto" w:sz="4" w:space="0"/>
                    <w:bottom w:val="single" w:color="auto" w:sz="4" w:space="0"/>
                    <w:right w:val="single" w:color="auto" w:sz="4" w:space="0"/>
                  </w:tcBorders>
                  <w:vAlign w:val="center"/>
                </w:tcPr>
                <w:p w14:paraId="7C237AC1">
                  <w:pPr>
                    <w:spacing w:line="360"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中小企业划分标准所属行业</w:t>
                  </w:r>
                </w:p>
              </w:tc>
            </w:tr>
            <w:tr w14:paraId="257AE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403AFA08">
                  <w:pPr>
                    <w:spacing w:line="360" w:lineRule="auto"/>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01</w:t>
                  </w:r>
                </w:p>
              </w:tc>
              <w:tc>
                <w:tcPr>
                  <w:tcW w:w="2616" w:type="pct"/>
                  <w:tcBorders>
                    <w:top w:val="single" w:color="auto" w:sz="4" w:space="0"/>
                    <w:left w:val="single" w:color="auto" w:sz="4" w:space="0"/>
                    <w:bottom w:val="single" w:color="auto" w:sz="4" w:space="0"/>
                    <w:right w:val="single" w:color="auto" w:sz="4" w:space="0"/>
                  </w:tcBorders>
                  <w:vAlign w:val="center"/>
                </w:tcPr>
                <w:p w14:paraId="12057BF3">
                  <w:pPr>
                    <w:jc w:val="center"/>
                    <w:rPr>
                      <w:rFonts w:hint="eastAsia" w:asciiTheme="minorEastAsia" w:hAnsiTheme="minorEastAsia" w:eastAsiaTheme="minorEastAsia"/>
                      <w:bCs/>
                      <w:color w:val="auto"/>
                      <w:sz w:val="24"/>
                      <w:lang w:eastAsia="zh-CN"/>
                    </w:rPr>
                  </w:pPr>
                  <w:r>
                    <w:rPr>
                      <w:rFonts w:hint="eastAsia" w:asciiTheme="minorEastAsia" w:hAnsiTheme="minorEastAsia" w:eastAsiaTheme="minorEastAsia"/>
                      <w:bCs/>
                      <w:color w:val="auto"/>
                      <w:sz w:val="24"/>
                      <w:lang w:eastAsia="zh-CN"/>
                    </w:rPr>
                    <w:t>河道一所安全消隐及搬迁项目</w:t>
                  </w:r>
                </w:p>
              </w:tc>
              <w:tc>
                <w:tcPr>
                  <w:tcW w:w="1822" w:type="pct"/>
                  <w:tcBorders>
                    <w:top w:val="single" w:color="auto" w:sz="4" w:space="0"/>
                    <w:left w:val="single" w:color="auto" w:sz="4" w:space="0"/>
                    <w:bottom w:val="single" w:color="auto" w:sz="4" w:space="0"/>
                    <w:right w:val="single" w:color="auto" w:sz="4" w:space="0"/>
                  </w:tcBorders>
                  <w:vAlign w:val="center"/>
                </w:tcPr>
                <w:p w14:paraId="6CBA858F">
                  <w:pPr>
                    <w:spacing w:line="360" w:lineRule="auto"/>
                    <w:jc w:val="center"/>
                    <w:rPr>
                      <w:rFonts w:asciiTheme="minorEastAsia" w:hAnsiTheme="minorEastAsia" w:eastAsiaTheme="minorEastAsia"/>
                      <w:color w:val="auto"/>
                      <w:kern w:val="0"/>
                      <w:sz w:val="24"/>
                    </w:rPr>
                  </w:pPr>
                  <w:r>
                    <w:rPr>
                      <w:rFonts w:hint="eastAsia" w:asciiTheme="minorEastAsia" w:hAnsiTheme="minorEastAsia" w:eastAsiaTheme="minorEastAsia"/>
                      <w:color w:val="auto"/>
                      <w:sz w:val="24"/>
                    </w:rPr>
                    <w:t>建筑业</w:t>
                  </w:r>
                </w:p>
              </w:tc>
            </w:tr>
          </w:tbl>
          <w:p w14:paraId="13AF6447">
            <w:pPr>
              <w:spacing w:line="360" w:lineRule="auto"/>
              <w:jc w:val="left"/>
              <w:rPr>
                <w:rFonts w:asciiTheme="minorEastAsia" w:hAnsiTheme="minorEastAsia" w:eastAsiaTheme="minorEastAsia"/>
                <w:color w:val="auto"/>
                <w:sz w:val="24"/>
              </w:rPr>
            </w:pPr>
          </w:p>
        </w:tc>
      </w:tr>
      <w:tr w14:paraId="444E0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462436CD">
            <w:pPr>
              <w:pStyle w:val="39"/>
              <w:adjustRightInd w:val="0"/>
              <w:snapToGrid w:val="0"/>
              <w:spacing w:line="360"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10.2</w:t>
            </w:r>
          </w:p>
        </w:tc>
        <w:tc>
          <w:tcPr>
            <w:tcW w:w="1701" w:type="dxa"/>
            <w:vAlign w:val="center"/>
          </w:tcPr>
          <w:p w14:paraId="66E73585">
            <w:pPr>
              <w:spacing w:line="360"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报价</w:t>
            </w:r>
          </w:p>
        </w:tc>
        <w:tc>
          <w:tcPr>
            <w:tcW w:w="7253" w:type="dxa"/>
            <w:vAlign w:val="center"/>
          </w:tcPr>
          <w:p w14:paraId="1EF5003F">
            <w:pPr>
              <w:spacing w:line="360"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报价的特殊规定：</w:t>
            </w:r>
          </w:p>
          <w:p w14:paraId="35EB5903">
            <w:pPr>
              <w:spacing w:line="360" w:lineRule="auto"/>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无</w:t>
            </w:r>
          </w:p>
          <w:p w14:paraId="73C4C7B0">
            <w:pPr>
              <w:spacing w:line="360"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□有，具体情形：___________。</w:t>
            </w:r>
          </w:p>
        </w:tc>
      </w:tr>
      <w:tr w14:paraId="33124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3EC652B">
            <w:pPr>
              <w:pStyle w:val="39"/>
              <w:adjustRightInd w:val="0"/>
              <w:snapToGrid w:val="0"/>
              <w:spacing w:line="360"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11.1</w:t>
            </w:r>
          </w:p>
        </w:tc>
        <w:tc>
          <w:tcPr>
            <w:tcW w:w="1701" w:type="dxa"/>
            <w:vMerge w:val="restart"/>
            <w:vAlign w:val="center"/>
          </w:tcPr>
          <w:p w14:paraId="12DEF4A5">
            <w:pPr>
              <w:spacing w:line="360"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磋商保证金</w:t>
            </w:r>
          </w:p>
        </w:tc>
        <w:tc>
          <w:tcPr>
            <w:tcW w:w="7253" w:type="dxa"/>
            <w:vAlign w:val="center"/>
          </w:tcPr>
          <w:p w14:paraId="5614235C">
            <w:pPr>
              <w:pStyle w:val="39"/>
              <w:adjustRightInd w:val="0"/>
              <w:snapToGrid w:val="0"/>
              <w:spacing w:line="360" w:lineRule="auto"/>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磋商保证金金额：</w:t>
            </w:r>
          </w:p>
          <w:p w14:paraId="39FB759D">
            <w:pPr>
              <w:spacing w:line="360" w:lineRule="auto"/>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无</w:t>
            </w:r>
          </w:p>
          <w:p w14:paraId="7F3161B2">
            <w:pPr>
              <w:pStyle w:val="39"/>
              <w:adjustRightInd w:val="0"/>
              <w:snapToGrid w:val="0"/>
              <w:spacing w:line="360" w:lineRule="auto"/>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01包：___________；</w:t>
            </w:r>
          </w:p>
          <w:p w14:paraId="197A92AE">
            <w:pPr>
              <w:pStyle w:val="39"/>
              <w:adjustRightInd w:val="0"/>
              <w:snapToGrid w:val="0"/>
              <w:spacing w:line="360" w:lineRule="auto"/>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 包：___________。</w:t>
            </w:r>
          </w:p>
          <w:p w14:paraId="62CC3599">
            <w:pPr>
              <w:spacing w:line="360"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磋商保证金收受人信息：___________。</w:t>
            </w:r>
          </w:p>
        </w:tc>
      </w:tr>
      <w:tr w14:paraId="65ABB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22D487C">
            <w:pPr>
              <w:pStyle w:val="39"/>
              <w:adjustRightInd w:val="0"/>
              <w:snapToGrid w:val="0"/>
              <w:spacing w:line="360"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11.</w:t>
            </w:r>
            <w:r>
              <w:rPr>
                <w:rFonts w:asciiTheme="minorEastAsia" w:hAnsiTheme="minorEastAsia" w:eastAsiaTheme="minorEastAsia"/>
                <w:color w:val="auto"/>
                <w:sz w:val="24"/>
                <w:szCs w:val="24"/>
              </w:rPr>
              <w:t>8</w:t>
            </w:r>
            <w:r>
              <w:rPr>
                <w:rFonts w:hint="default" w:asciiTheme="minorEastAsia" w:hAnsiTheme="minorEastAsia" w:eastAsiaTheme="minorEastAsia"/>
                <w:color w:val="auto"/>
                <w:sz w:val="24"/>
                <w:szCs w:val="24"/>
              </w:rPr>
              <w:t>.5</w:t>
            </w:r>
          </w:p>
        </w:tc>
        <w:tc>
          <w:tcPr>
            <w:tcW w:w="1701" w:type="dxa"/>
            <w:vMerge w:val="continue"/>
            <w:vAlign w:val="center"/>
          </w:tcPr>
          <w:p w14:paraId="6B4C40C5">
            <w:pPr>
              <w:spacing w:line="360" w:lineRule="auto"/>
              <w:jc w:val="center"/>
              <w:rPr>
                <w:rFonts w:asciiTheme="minorEastAsia" w:hAnsiTheme="minorEastAsia" w:eastAsiaTheme="minorEastAsia"/>
                <w:color w:val="auto"/>
                <w:sz w:val="24"/>
              </w:rPr>
            </w:pPr>
          </w:p>
        </w:tc>
        <w:tc>
          <w:tcPr>
            <w:tcW w:w="7253" w:type="dxa"/>
            <w:vAlign w:val="center"/>
          </w:tcPr>
          <w:p w14:paraId="3DF4CD81">
            <w:pPr>
              <w:spacing w:line="360"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磋商保证金不予退还的其他情形：</w:t>
            </w:r>
          </w:p>
          <w:p w14:paraId="3096ADE3">
            <w:pPr>
              <w:spacing w:line="360"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□无</w:t>
            </w:r>
          </w:p>
          <w:p w14:paraId="61546083">
            <w:pPr>
              <w:pStyle w:val="39"/>
              <w:adjustRightInd w:val="0"/>
              <w:snapToGrid w:val="0"/>
              <w:spacing w:line="360" w:lineRule="auto"/>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□有，具体情形：___________。</w:t>
            </w:r>
          </w:p>
        </w:tc>
      </w:tr>
      <w:tr w14:paraId="3A5CF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47859F0">
            <w:pPr>
              <w:pStyle w:val="39"/>
              <w:adjustRightInd w:val="0"/>
              <w:snapToGrid w:val="0"/>
              <w:spacing w:line="360"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12.1</w:t>
            </w:r>
          </w:p>
        </w:tc>
        <w:tc>
          <w:tcPr>
            <w:tcW w:w="1701" w:type="dxa"/>
            <w:vAlign w:val="center"/>
          </w:tcPr>
          <w:p w14:paraId="031A2523">
            <w:pPr>
              <w:spacing w:line="360"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响应有效期</w:t>
            </w:r>
          </w:p>
        </w:tc>
        <w:tc>
          <w:tcPr>
            <w:tcW w:w="7253" w:type="dxa"/>
            <w:vAlign w:val="center"/>
          </w:tcPr>
          <w:p w14:paraId="1F9659CC">
            <w:pPr>
              <w:spacing w:line="360"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自响应文件提交截止之日起算</w:t>
            </w:r>
            <w:r>
              <w:rPr>
                <w:rFonts w:hint="eastAsia" w:asciiTheme="minorEastAsia" w:hAnsiTheme="minorEastAsia" w:eastAsiaTheme="minorEastAsia"/>
                <w:color w:val="auto"/>
                <w:sz w:val="24"/>
                <w:u w:val="single"/>
              </w:rPr>
              <w:t>90</w:t>
            </w:r>
            <w:r>
              <w:rPr>
                <w:rFonts w:asciiTheme="minorEastAsia" w:hAnsiTheme="minorEastAsia" w:eastAsiaTheme="minorEastAsia"/>
                <w:color w:val="auto"/>
                <w:sz w:val="24"/>
              </w:rPr>
              <w:t>日历天。</w:t>
            </w:r>
          </w:p>
        </w:tc>
      </w:tr>
      <w:tr w14:paraId="75126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9F6731D">
            <w:pPr>
              <w:pStyle w:val="39"/>
              <w:adjustRightInd w:val="0"/>
              <w:snapToGrid w:val="0"/>
              <w:spacing w:line="360" w:lineRule="auto"/>
              <w:jc w:val="center"/>
              <w:rPr>
                <w:rFonts w:hint="default" w:asciiTheme="minorEastAsia" w:hAnsiTheme="minorEastAsia" w:eastAsiaTheme="minorEastAsia"/>
                <w:color w:val="auto"/>
                <w:sz w:val="24"/>
                <w:szCs w:val="24"/>
              </w:rPr>
            </w:pPr>
            <w:r>
              <w:rPr>
                <w:rFonts w:asciiTheme="minorEastAsia" w:hAnsiTheme="minorEastAsia" w:eastAsiaTheme="minorEastAsia"/>
                <w:color w:val="auto"/>
                <w:sz w:val="24"/>
                <w:szCs w:val="24"/>
              </w:rPr>
              <w:t>17.2</w:t>
            </w:r>
          </w:p>
        </w:tc>
        <w:tc>
          <w:tcPr>
            <w:tcW w:w="1701" w:type="dxa"/>
          </w:tcPr>
          <w:p w14:paraId="7FD0DDEF">
            <w:pPr>
              <w:spacing w:line="360"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解密时间</w:t>
            </w:r>
          </w:p>
        </w:tc>
        <w:tc>
          <w:tcPr>
            <w:tcW w:w="7253" w:type="dxa"/>
          </w:tcPr>
          <w:p w14:paraId="23FB1F35">
            <w:pPr>
              <w:spacing w:line="360" w:lineRule="auto"/>
              <w:ind w:right="-84" w:rightChars="-40"/>
              <w:jc w:val="left"/>
              <w:rPr>
                <w:rFonts w:asciiTheme="minorEastAsia" w:hAnsiTheme="minorEastAsia" w:eastAsiaTheme="minorEastAsia"/>
                <w:color w:val="auto"/>
                <w:sz w:val="24"/>
              </w:rPr>
            </w:pPr>
            <w:r>
              <w:rPr>
                <w:rFonts w:asciiTheme="minorEastAsia" w:hAnsiTheme="minorEastAsia" w:eastAsiaTheme="minorEastAsia"/>
                <w:color w:val="auto"/>
                <w:sz w:val="24"/>
              </w:rPr>
              <w:t>解密时间：</w:t>
            </w:r>
            <w:r>
              <w:rPr>
                <w:rFonts w:hint="eastAsia" w:asciiTheme="minorEastAsia" w:hAnsiTheme="minorEastAsia" w:eastAsiaTheme="minorEastAsia"/>
                <w:color w:val="auto"/>
                <w:sz w:val="24"/>
                <w:u w:val="single"/>
              </w:rPr>
              <w:t>10</w:t>
            </w:r>
            <w:r>
              <w:rPr>
                <w:rFonts w:asciiTheme="minorEastAsia" w:hAnsiTheme="minorEastAsia" w:eastAsiaTheme="minorEastAsia"/>
                <w:color w:val="auto"/>
                <w:sz w:val="24"/>
              </w:rPr>
              <w:t>分钟（建议不少于10分钟）</w:t>
            </w:r>
          </w:p>
        </w:tc>
      </w:tr>
      <w:tr w14:paraId="0D1CF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4E8BDFA">
            <w:pPr>
              <w:pStyle w:val="39"/>
              <w:adjustRightInd w:val="0"/>
              <w:snapToGrid w:val="0"/>
              <w:spacing w:line="360"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20.1</w:t>
            </w:r>
          </w:p>
        </w:tc>
        <w:tc>
          <w:tcPr>
            <w:tcW w:w="1701" w:type="dxa"/>
            <w:vAlign w:val="center"/>
          </w:tcPr>
          <w:p w14:paraId="6E117EAB">
            <w:pPr>
              <w:spacing w:line="360"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确定成交供应商</w:t>
            </w:r>
          </w:p>
        </w:tc>
        <w:tc>
          <w:tcPr>
            <w:tcW w:w="7253" w:type="dxa"/>
            <w:vAlign w:val="center"/>
          </w:tcPr>
          <w:p w14:paraId="16C59635">
            <w:pPr>
              <w:pStyle w:val="39"/>
              <w:adjustRightInd w:val="0"/>
              <w:snapToGrid w:val="0"/>
              <w:spacing w:line="360" w:lineRule="auto"/>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 xml:space="preserve">采购人是否授权磋商小组直接确定成交供应商： </w:t>
            </w:r>
          </w:p>
          <w:p w14:paraId="50D32168">
            <w:pPr>
              <w:spacing w:line="360" w:lineRule="auto"/>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否</w:t>
            </w:r>
          </w:p>
          <w:p w14:paraId="0015FDFC">
            <w:pPr>
              <w:spacing w:line="360"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□是</w:t>
            </w:r>
          </w:p>
          <w:p w14:paraId="458D0A51">
            <w:pPr>
              <w:spacing w:line="360" w:lineRule="auto"/>
              <w:jc w:val="left"/>
              <w:rPr>
                <w:rFonts w:asciiTheme="minorEastAsia" w:hAnsiTheme="minorEastAsia" w:eastAsiaTheme="minorEastAsia"/>
                <w:color w:val="auto"/>
                <w:sz w:val="24"/>
                <w:u w:val="single"/>
              </w:rPr>
            </w:pPr>
            <w:r>
              <w:rPr>
                <w:rFonts w:asciiTheme="minorEastAsia" w:hAnsiTheme="minorEastAsia" w:eastAsiaTheme="minorEastAsia"/>
                <w:color w:val="auto"/>
                <w:sz w:val="24"/>
              </w:rPr>
              <w:t>成交候选人并列的，按照以下方式确定成交供应商：</w:t>
            </w:r>
            <w:r>
              <w:rPr>
                <w:rFonts w:hint="eastAsia" w:asciiTheme="minorEastAsia" w:hAnsiTheme="minorEastAsia" w:eastAsiaTheme="minorEastAsia"/>
                <w:color w:val="auto"/>
                <w:sz w:val="24"/>
                <w:u w:val="single"/>
              </w:rPr>
              <w:t>按照第三章相关内容执行</w:t>
            </w:r>
            <w:r>
              <w:rPr>
                <w:rFonts w:asciiTheme="minorEastAsia" w:hAnsiTheme="minorEastAsia" w:eastAsiaTheme="minorEastAsia"/>
                <w:color w:val="auto"/>
                <w:sz w:val="24"/>
              </w:rPr>
              <w:t>。</w:t>
            </w:r>
          </w:p>
        </w:tc>
      </w:tr>
      <w:tr w14:paraId="14ED2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40871C3">
            <w:pPr>
              <w:pStyle w:val="39"/>
              <w:adjustRightInd w:val="0"/>
              <w:snapToGrid w:val="0"/>
              <w:spacing w:line="360"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23.5</w:t>
            </w:r>
          </w:p>
        </w:tc>
        <w:tc>
          <w:tcPr>
            <w:tcW w:w="1701" w:type="dxa"/>
            <w:vAlign w:val="center"/>
          </w:tcPr>
          <w:p w14:paraId="42E30C2C">
            <w:pPr>
              <w:spacing w:line="360"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分包</w:t>
            </w:r>
          </w:p>
        </w:tc>
        <w:tc>
          <w:tcPr>
            <w:tcW w:w="7253" w:type="dxa"/>
            <w:vAlign w:val="center"/>
          </w:tcPr>
          <w:p w14:paraId="64C7C6FA">
            <w:pPr>
              <w:spacing w:line="360"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本项目是否允许分包：</w:t>
            </w:r>
          </w:p>
          <w:p w14:paraId="389FAEF0">
            <w:pPr>
              <w:spacing w:line="360" w:lineRule="auto"/>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不允许</w:t>
            </w:r>
          </w:p>
          <w:p w14:paraId="476564E9">
            <w:pPr>
              <w:spacing w:line="360"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□允许，具体要求：_______。</w:t>
            </w:r>
          </w:p>
          <w:p w14:paraId="31AEDC0A">
            <w:pPr>
              <w:spacing w:line="360"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（1）可以分包履行的具体内容：_______；</w:t>
            </w:r>
          </w:p>
          <w:p w14:paraId="08ECCAE3">
            <w:pPr>
              <w:spacing w:line="360"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（2）允许分包的金额或者比例：_______；</w:t>
            </w:r>
          </w:p>
          <w:p w14:paraId="2CC13A63">
            <w:pPr>
              <w:spacing w:line="360" w:lineRule="auto"/>
              <w:jc w:val="left"/>
              <w:rPr>
                <w:rFonts w:asciiTheme="minorEastAsia" w:hAnsiTheme="minorEastAsia" w:eastAsiaTheme="minorEastAsia"/>
                <w:color w:val="auto"/>
                <w:sz w:val="24"/>
                <w:u w:val="single"/>
              </w:rPr>
            </w:pPr>
            <w:r>
              <w:rPr>
                <w:rFonts w:asciiTheme="minorEastAsia" w:hAnsiTheme="minorEastAsia" w:eastAsiaTheme="minorEastAsia"/>
                <w:color w:val="auto"/>
                <w:sz w:val="24"/>
              </w:rPr>
              <w:t>（3）其他要求：_______。</w:t>
            </w:r>
          </w:p>
        </w:tc>
      </w:tr>
      <w:tr w14:paraId="0DB7E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BE85A75">
            <w:pPr>
              <w:pStyle w:val="39"/>
              <w:adjustRightInd w:val="0"/>
              <w:snapToGrid w:val="0"/>
              <w:spacing w:line="360" w:lineRule="auto"/>
              <w:jc w:val="center"/>
              <w:rPr>
                <w:rFonts w:hint="default" w:asciiTheme="minorEastAsia" w:hAnsiTheme="minorEastAsia" w:eastAsiaTheme="minorEastAsia"/>
                <w:color w:val="auto"/>
                <w:sz w:val="24"/>
                <w:szCs w:val="24"/>
              </w:rPr>
            </w:pPr>
            <w:r>
              <w:rPr>
                <w:rFonts w:asciiTheme="minorEastAsia" w:hAnsiTheme="minorEastAsia" w:eastAsiaTheme="minorEastAsia"/>
                <w:color w:val="auto"/>
                <w:sz w:val="24"/>
                <w:szCs w:val="24"/>
              </w:rPr>
              <w:t>2</w:t>
            </w:r>
            <w:r>
              <w:rPr>
                <w:rFonts w:hint="default" w:asciiTheme="minorEastAsia" w:hAnsiTheme="minorEastAsia" w:eastAsiaTheme="minorEastAsia"/>
                <w:color w:val="auto"/>
                <w:sz w:val="24"/>
                <w:szCs w:val="24"/>
              </w:rPr>
              <w:t>3</w:t>
            </w:r>
            <w:r>
              <w:rPr>
                <w:rFonts w:asciiTheme="minorEastAsia" w:hAnsiTheme="minorEastAsia" w:eastAsiaTheme="minorEastAsia"/>
                <w:color w:val="auto"/>
                <w:sz w:val="24"/>
                <w:szCs w:val="24"/>
              </w:rPr>
              <w:t>.6</w:t>
            </w:r>
          </w:p>
        </w:tc>
        <w:tc>
          <w:tcPr>
            <w:tcW w:w="1701" w:type="dxa"/>
            <w:vAlign w:val="center"/>
          </w:tcPr>
          <w:p w14:paraId="4D06FD6E">
            <w:pPr>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政采贷</w:t>
            </w:r>
          </w:p>
        </w:tc>
        <w:tc>
          <w:tcPr>
            <w:tcW w:w="7253" w:type="dxa"/>
            <w:vAlign w:val="center"/>
          </w:tcPr>
          <w:p w14:paraId="67189C1F">
            <w:pPr>
              <w:spacing w:line="360" w:lineRule="auto"/>
              <w:jc w:val="left"/>
              <w:rPr>
                <w:rFonts w:asciiTheme="minorEastAsia" w:hAnsiTheme="minorEastAsia" w:eastAsiaTheme="minorEastAsia"/>
                <w:color w:val="auto"/>
                <w:sz w:val="24"/>
              </w:rPr>
            </w:pPr>
            <w:r>
              <w:rPr>
                <w:rFonts w:asciiTheme="minorEastAsia" w:hAnsiTheme="minorEastAsia" w:eastAsiaTheme="minorEastAsia"/>
                <w:color w:val="auto"/>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14271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BE5F60A">
            <w:pPr>
              <w:pStyle w:val="39"/>
              <w:adjustRightInd w:val="0"/>
              <w:snapToGrid w:val="0"/>
              <w:spacing w:line="360"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24.1.1</w:t>
            </w:r>
          </w:p>
        </w:tc>
        <w:tc>
          <w:tcPr>
            <w:tcW w:w="1701" w:type="dxa"/>
            <w:vAlign w:val="center"/>
          </w:tcPr>
          <w:p w14:paraId="55AE35E0">
            <w:pPr>
              <w:spacing w:line="360"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询问</w:t>
            </w:r>
          </w:p>
        </w:tc>
        <w:tc>
          <w:tcPr>
            <w:tcW w:w="7253" w:type="dxa"/>
            <w:vAlign w:val="center"/>
          </w:tcPr>
          <w:p w14:paraId="17A81A8B">
            <w:pPr>
              <w:spacing w:line="360"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询问</w:t>
            </w:r>
            <w:r>
              <w:rPr>
                <w:rFonts w:hint="eastAsia" w:asciiTheme="minorEastAsia" w:hAnsiTheme="minorEastAsia" w:eastAsiaTheme="minorEastAsia"/>
                <w:color w:val="auto"/>
                <w:sz w:val="24"/>
              </w:rPr>
              <w:t>提出</w:t>
            </w:r>
            <w:r>
              <w:rPr>
                <w:rFonts w:asciiTheme="minorEastAsia" w:hAnsiTheme="minorEastAsia" w:eastAsiaTheme="minorEastAsia"/>
                <w:color w:val="auto"/>
                <w:sz w:val="24"/>
              </w:rPr>
              <w:t>形式：</w:t>
            </w:r>
            <w:r>
              <w:rPr>
                <w:rFonts w:hint="eastAsia" w:asciiTheme="minorEastAsia" w:hAnsiTheme="minorEastAsia" w:eastAsiaTheme="minorEastAsia"/>
                <w:color w:val="auto"/>
                <w:sz w:val="24"/>
                <w:u w:val="single"/>
              </w:rPr>
              <w:t>纸质版递交至采购代理机构</w:t>
            </w:r>
            <w:r>
              <w:rPr>
                <w:rFonts w:asciiTheme="minorEastAsia" w:hAnsiTheme="minorEastAsia" w:eastAsiaTheme="minorEastAsia"/>
                <w:color w:val="auto"/>
                <w:sz w:val="24"/>
              </w:rPr>
              <w:t>。</w:t>
            </w:r>
          </w:p>
        </w:tc>
      </w:tr>
      <w:tr w14:paraId="008A8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3B7D0C3">
            <w:pPr>
              <w:pStyle w:val="39"/>
              <w:adjustRightInd w:val="0"/>
              <w:snapToGrid w:val="0"/>
              <w:spacing w:line="360"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24.3</w:t>
            </w:r>
          </w:p>
        </w:tc>
        <w:tc>
          <w:tcPr>
            <w:tcW w:w="1701" w:type="dxa"/>
            <w:vAlign w:val="center"/>
          </w:tcPr>
          <w:p w14:paraId="58CC30B7">
            <w:pPr>
              <w:spacing w:line="360"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联系方式</w:t>
            </w:r>
          </w:p>
        </w:tc>
        <w:tc>
          <w:tcPr>
            <w:tcW w:w="7253" w:type="dxa"/>
            <w:vAlign w:val="center"/>
          </w:tcPr>
          <w:p w14:paraId="66150D04">
            <w:pPr>
              <w:spacing w:line="360"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接收询问和质疑的联系方式</w:t>
            </w:r>
          </w:p>
          <w:p w14:paraId="04A63CE7">
            <w:pPr>
              <w:spacing w:line="360"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联系部门：</w:t>
            </w:r>
            <w:r>
              <w:rPr>
                <w:rFonts w:asciiTheme="minorEastAsia" w:hAnsiTheme="minorEastAsia" w:eastAsiaTheme="minorEastAsia"/>
                <w:color w:val="auto"/>
                <w:sz w:val="24"/>
                <w:u w:val="single"/>
              </w:rPr>
              <w:t>招标部</w:t>
            </w:r>
            <w:r>
              <w:rPr>
                <w:rFonts w:hint="eastAsia" w:asciiTheme="minorEastAsia" w:hAnsiTheme="minorEastAsia" w:eastAsiaTheme="minorEastAsia"/>
                <w:color w:val="auto"/>
                <w:sz w:val="24"/>
                <w:u w:val="single"/>
              </w:rPr>
              <w:t>范小红</w:t>
            </w:r>
            <w:r>
              <w:rPr>
                <w:rFonts w:asciiTheme="minorEastAsia" w:hAnsiTheme="minorEastAsia" w:eastAsiaTheme="minorEastAsia"/>
                <w:color w:val="auto"/>
                <w:sz w:val="24"/>
              </w:rPr>
              <w:t>；</w:t>
            </w:r>
          </w:p>
          <w:p w14:paraId="55640CB0">
            <w:pPr>
              <w:spacing w:line="360"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联系电话：</w:t>
            </w:r>
            <w:r>
              <w:rPr>
                <w:rFonts w:hint="eastAsia" w:asciiTheme="minorEastAsia" w:hAnsiTheme="minorEastAsia" w:eastAsiaTheme="minorEastAsia"/>
                <w:color w:val="auto"/>
                <w:sz w:val="24"/>
                <w:u w:val="single"/>
              </w:rPr>
              <w:t>15701590806</w:t>
            </w:r>
            <w:r>
              <w:rPr>
                <w:rFonts w:asciiTheme="minorEastAsia" w:hAnsiTheme="minorEastAsia" w:eastAsiaTheme="minorEastAsia"/>
                <w:color w:val="auto"/>
                <w:sz w:val="24"/>
              </w:rPr>
              <w:t>；</w:t>
            </w:r>
          </w:p>
          <w:p w14:paraId="55E0ECAF">
            <w:pPr>
              <w:spacing w:line="360" w:lineRule="auto"/>
              <w:ind w:right="-227" w:rightChars="-108"/>
              <w:jc w:val="left"/>
              <w:rPr>
                <w:rFonts w:asciiTheme="minorEastAsia" w:hAnsiTheme="minorEastAsia" w:eastAsiaTheme="minorEastAsia"/>
                <w:color w:val="auto"/>
                <w:sz w:val="24"/>
              </w:rPr>
            </w:pPr>
            <w:r>
              <w:rPr>
                <w:rFonts w:asciiTheme="minorEastAsia" w:hAnsiTheme="minorEastAsia" w:eastAsiaTheme="minorEastAsia"/>
                <w:color w:val="auto"/>
                <w:sz w:val="24"/>
              </w:rPr>
              <w:t>通讯地址：</w:t>
            </w:r>
            <w:r>
              <w:rPr>
                <w:rFonts w:hint="eastAsia" w:asciiTheme="minorEastAsia" w:hAnsiTheme="minorEastAsia" w:eastAsiaTheme="minorEastAsia"/>
                <w:color w:val="auto"/>
                <w:sz w:val="24"/>
                <w:u w:val="single"/>
              </w:rPr>
              <w:t>北京市昌平区西环路31号昌平体育局院内华诚永信</w:t>
            </w:r>
            <w:r>
              <w:rPr>
                <w:rFonts w:asciiTheme="minorEastAsia" w:hAnsiTheme="minorEastAsia" w:eastAsiaTheme="minorEastAsia"/>
                <w:color w:val="auto"/>
                <w:sz w:val="24"/>
                <w:u w:val="single"/>
              </w:rPr>
              <w:t>。</w:t>
            </w:r>
          </w:p>
        </w:tc>
      </w:tr>
      <w:tr w14:paraId="63295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7922C66">
            <w:pPr>
              <w:pStyle w:val="39"/>
              <w:adjustRightInd w:val="0"/>
              <w:snapToGrid w:val="0"/>
              <w:spacing w:line="360"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25</w:t>
            </w:r>
          </w:p>
        </w:tc>
        <w:tc>
          <w:tcPr>
            <w:tcW w:w="1701" w:type="dxa"/>
            <w:vAlign w:val="center"/>
          </w:tcPr>
          <w:p w14:paraId="5F71909E">
            <w:pPr>
              <w:spacing w:line="360"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代理费</w:t>
            </w:r>
          </w:p>
        </w:tc>
        <w:tc>
          <w:tcPr>
            <w:tcW w:w="7253" w:type="dxa"/>
            <w:vAlign w:val="center"/>
          </w:tcPr>
          <w:p w14:paraId="52B4287F">
            <w:pPr>
              <w:spacing w:line="360"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收费对象：</w:t>
            </w:r>
          </w:p>
          <w:p w14:paraId="3B6DDAFB">
            <w:pPr>
              <w:spacing w:line="360"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□采购人</w:t>
            </w:r>
          </w:p>
          <w:p w14:paraId="777CBEE2">
            <w:pPr>
              <w:spacing w:line="360" w:lineRule="auto"/>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成交供应商</w:t>
            </w:r>
          </w:p>
          <w:p w14:paraId="34E33878">
            <w:pPr>
              <w:spacing w:line="360" w:lineRule="auto"/>
              <w:jc w:val="left"/>
              <w:rPr>
                <w:rFonts w:asciiTheme="minorEastAsia" w:hAnsiTheme="minorEastAsia" w:eastAsiaTheme="minorEastAsia"/>
                <w:color w:val="auto"/>
                <w:sz w:val="24"/>
                <w:u w:val="single"/>
              </w:rPr>
            </w:pPr>
            <w:r>
              <w:rPr>
                <w:rFonts w:asciiTheme="minorEastAsia" w:hAnsiTheme="minorEastAsia" w:eastAsiaTheme="minorEastAsia"/>
                <w:color w:val="auto"/>
                <w:sz w:val="24"/>
              </w:rPr>
              <w:t>收费标准：</w:t>
            </w:r>
            <w:r>
              <w:rPr>
                <w:rFonts w:hint="eastAsia" w:asciiTheme="minorEastAsia" w:hAnsiTheme="minorEastAsia" w:eastAsiaTheme="minorEastAsia"/>
                <w:color w:val="auto"/>
                <w:sz w:val="24"/>
                <w:u w:val="single"/>
              </w:rPr>
              <w:t>参照《招标代理服务收费管理暂行办法》（计价格[2002]1980号）以及《关于招标代理服务收费有关问题的通知》（发改办价格[2003]857号）执行；</w:t>
            </w:r>
          </w:p>
          <w:p w14:paraId="7CA76233">
            <w:pPr>
              <w:spacing w:line="360"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缴纳时间：</w:t>
            </w:r>
            <w:r>
              <w:rPr>
                <w:rFonts w:hint="eastAsia" w:asciiTheme="minorEastAsia" w:hAnsiTheme="minorEastAsia" w:eastAsiaTheme="minorEastAsia"/>
                <w:color w:val="auto"/>
                <w:sz w:val="24"/>
                <w:u w:val="single"/>
              </w:rPr>
              <w:t>成交供应商在领取成交通知书时一次性向采购代理机构交纳所有服务费</w:t>
            </w:r>
            <w:r>
              <w:rPr>
                <w:rFonts w:asciiTheme="minorEastAsia" w:hAnsiTheme="minorEastAsia" w:eastAsiaTheme="minorEastAsia"/>
                <w:color w:val="auto"/>
                <w:sz w:val="24"/>
              </w:rPr>
              <w:t>。</w:t>
            </w:r>
          </w:p>
        </w:tc>
      </w:tr>
      <w:tr w14:paraId="17C00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DA098CB">
            <w:pPr>
              <w:pStyle w:val="39"/>
              <w:adjustRightInd w:val="0"/>
              <w:snapToGrid w:val="0"/>
              <w:spacing w:line="360" w:lineRule="auto"/>
              <w:jc w:val="center"/>
              <w:rPr>
                <w:rFonts w:hint="default" w:asciiTheme="minorEastAsia" w:hAnsiTheme="minorEastAsia" w:eastAsiaTheme="minorEastAsia"/>
                <w:color w:val="auto"/>
                <w:sz w:val="24"/>
                <w:szCs w:val="24"/>
              </w:rPr>
            </w:pPr>
          </w:p>
        </w:tc>
        <w:tc>
          <w:tcPr>
            <w:tcW w:w="1701" w:type="dxa"/>
            <w:vAlign w:val="center"/>
          </w:tcPr>
          <w:p w14:paraId="5C703DEE">
            <w:pPr>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其他</w:t>
            </w:r>
          </w:p>
        </w:tc>
        <w:tc>
          <w:tcPr>
            <w:tcW w:w="7253" w:type="dxa"/>
            <w:vAlign w:val="center"/>
          </w:tcPr>
          <w:p w14:paraId="64B3AA57">
            <w:p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质量标准：合格。</w:t>
            </w:r>
          </w:p>
          <w:p w14:paraId="5A90527A">
            <w:p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施工现场安全生产标准化管理目标等级：达标。</w:t>
            </w:r>
          </w:p>
          <w:p w14:paraId="0CEBA23E">
            <w:p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本项目工期要求为：</w:t>
            </w:r>
            <w:r>
              <w:rPr>
                <w:rFonts w:hint="eastAsia" w:asciiTheme="minorEastAsia" w:hAnsiTheme="minorEastAsia" w:eastAsiaTheme="minorEastAsia"/>
                <w:color w:val="auto"/>
                <w:sz w:val="24"/>
                <w:lang w:val="en-US" w:eastAsia="zh-CN"/>
              </w:rPr>
              <w:t>85</w:t>
            </w:r>
            <w:r>
              <w:rPr>
                <w:rFonts w:hint="eastAsia" w:asciiTheme="minorEastAsia" w:hAnsiTheme="minorEastAsia" w:eastAsiaTheme="minorEastAsia"/>
                <w:color w:val="auto"/>
                <w:sz w:val="24"/>
              </w:rPr>
              <w:t>日历天，具体开竣工时间以合同签订为准。</w:t>
            </w:r>
          </w:p>
        </w:tc>
      </w:tr>
    </w:tbl>
    <w:p w14:paraId="5FFA1006">
      <w:pPr>
        <w:tabs>
          <w:tab w:val="left" w:pos="5580"/>
        </w:tabs>
        <w:adjustRightInd w:val="0"/>
        <w:spacing w:line="360" w:lineRule="auto"/>
        <w:jc w:val="distribute"/>
        <w:rPr>
          <w:rFonts w:eastAsiaTheme="minorEastAsia"/>
          <w:color w:val="auto"/>
          <w:sz w:val="24"/>
        </w:rPr>
        <w:sectPr>
          <w:footerReference r:id="rId11" w:type="first"/>
          <w:footerReference r:id="rId10" w:type="default"/>
          <w:pgSz w:w="11907" w:h="16840"/>
          <w:pgMar w:top="1418" w:right="1134" w:bottom="1418" w:left="1701" w:header="851" w:footer="851" w:gutter="0"/>
          <w:pgNumType w:start="1"/>
          <w:cols w:space="720" w:num="1"/>
          <w:titlePg/>
          <w:docGrid w:linePitch="462" w:charSpace="0"/>
        </w:sectPr>
      </w:pPr>
    </w:p>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14:paraId="534E3096">
      <w:pPr>
        <w:spacing w:beforeLines="100" w:afterLines="100"/>
        <w:jc w:val="center"/>
        <w:rPr>
          <w:rFonts w:eastAsiaTheme="minorEastAsia"/>
          <w:b/>
          <w:color w:val="auto"/>
          <w:sz w:val="28"/>
          <w:szCs w:val="28"/>
        </w:rPr>
      </w:pPr>
      <w:bookmarkStart w:id="74" w:name="_Toc353825551"/>
      <w:bookmarkStart w:id="75" w:name="_Toc353873941"/>
      <w:bookmarkStart w:id="76" w:name="_Toc353825545"/>
      <w:bookmarkStart w:id="77" w:name="_Toc264969245"/>
      <w:bookmarkStart w:id="78" w:name="_Toc305158823"/>
      <w:bookmarkStart w:id="79" w:name="_Toc226337251"/>
      <w:bookmarkStart w:id="80" w:name="_Toc305158897"/>
      <w:bookmarkStart w:id="81" w:name="_Toc150480793"/>
      <w:bookmarkStart w:id="82" w:name="_Toc353873665"/>
      <w:bookmarkStart w:id="83" w:name="_Toc226965828"/>
      <w:bookmarkStart w:id="84" w:name="_Toc353873935"/>
      <w:bookmarkStart w:id="85" w:name="_Toc142311057"/>
      <w:bookmarkStart w:id="86" w:name="_Toc195842920"/>
      <w:bookmarkStart w:id="87" w:name="_Toc127151555"/>
      <w:bookmarkStart w:id="88" w:name="_Toc265228393"/>
      <w:bookmarkStart w:id="89" w:name="_Toc150774760"/>
      <w:r>
        <w:rPr>
          <w:rFonts w:eastAsiaTheme="minorEastAsia"/>
          <w:b/>
          <w:color w:val="auto"/>
          <w:sz w:val="28"/>
          <w:szCs w:val="28"/>
        </w:rPr>
        <w:t>供应商须知</w:t>
      </w:r>
    </w:p>
    <w:p w14:paraId="0B4D74FC">
      <w:pPr>
        <w:pStyle w:val="3"/>
        <w:tabs>
          <w:tab w:val="center" w:pos="4592"/>
          <w:tab w:val="left" w:pos="7860"/>
        </w:tabs>
        <w:spacing w:before="0" w:line="360" w:lineRule="auto"/>
        <w:jc w:val="left"/>
        <w:rPr>
          <w:rFonts w:ascii="Times New Roman" w:hAnsi="Times New Roman" w:eastAsiaTheme="minorEastAsia"/>
          <w:color w:val="auto"/>
          <w:sz w:val="28"/>
        </w:rPr>
      </w:pPr>
      <w:bookmarkStart w:id="90" w:name="_Toc127151518"/>
      <w:bookmarkStart w:id="91" w:name="_Toc520356143"/>
      <w:r>
        <w:rPr>
          <w:rFonts w:ascii="Times New Roman" w:hAnsi="Times New Roman" w:eastAsiaTheme="minorEastAsia"/>
          <w:color w:val="auto"/>
          <w:sz w:val="28"/>
        </w:rPr>
        <w:tab/>
      </w:r>
      <w:bookmarkStart w:id="92" w:name="_Toc195842883"/>
      <w:bookmarkStart w:id="93" w:name="_Toc151190145"/>
      <w:bookmarkStart w:id="94" w:name="_Toc151193832"/>
      <w:bookmarkStart w:id="95" w:name="_Toc305158860"/>
      <w:bookmarkStart w:id="96" w:name="_Toc150774618"/>
      <w:bookmarkStart w:id="97" w:name="_Toc264969208"/>
      <w:bookmarkStart w:id="98" w:name="_Toc265228356"/>
      <w:bookmarkStart w:id="99" w:name="_Toc151193760"/>
      <w:bookmarkStart w:id="100" w:name="_Toc151193906"/>
      <w:bookmarkStart w:id="101" w:name="_Toc150774723"/>
      <w:bookmarkStart w:id="102" w:name="_Toc151193688"/>
      <w:bookmarkStart w:id="103" w:name="_Toc226965791"/>
      <w:bookmarkStart w:id="104" w:name="_Toc150509269"/>
      <w:bookmarkStart w:id="105" w:name="_Toc226309762"/>
      <w:bookmarkStart w:id="106" w:name="_Toc142311020"/>
      <w:bookmarkStart w:id="107" w:name="_Toc150480756"/>
      <w:bookmarkStart w:id="108" w:name="_Toc305158786"/>
      <w:bookmarkStart w:id="109" w:name="_Toc151193616"/>
      <w:bookmarkStart w:id="110" w:name="_Toc226337214"/>
      <w:bookmarkStart w:id="111" w:name="_Toc226965708"/>
      <w:r>
        <w:rPr>
          <w:rFonts w:ascii="Times New Roman" w:hAnsi="Times New Roman" w:eastAsiaTheme="minorEastAsia"/>
          <w:color w:val="auto"/>
          <w:sz w:val="28"/>
        </w:rPr>
        <w:t>一说明</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Pr>
          <w:rFonts w:ascii="Times New Roman" w:hAnsi="Times New Roman" w:eastAsiaTheme="minorEastAsia"/>
          <w:color w:val="auto"/>
          <w:sz w:val="28"/>
        </w:rPr>
        <w:tab/>
      </w:r>
    </w:p>
    <w:p w14:paraId="46BE485C">
      <w:pPr>
        <w:numPr>
          <w:ilvl w:val="0"/>
          <w:numId w:val="12"/>
        </w:numPr>
        <w:tabs>
          <w:tab w:val="left" w:pos="360"/>
          <w:tab w:val="clear" w:pos="900"/>
        </w:tabs>
        <w:snapToGrid w:val="0"/>
        <w:spacing w:line="360" w:lineRule="auto"/>
        <w:ind w:left="357" w:hanging="357"/>
        <w:outlineLvl w:val="1"/>
        <w:rPr>
          <w:rFonts w:eastAsiaTheme="minorEastAsia"/>
          <w:color w:val="auto"/>
          <w:sz w:val="24"/>
        </w:rPr>
      </w:pPr>
      <w:bookmarkStart w:id="112" w:name="_Toc264969209"/>
      <w:bookmarkStart w:id="113" w:name="_Toc305158787"/>
      <w:bookmarkStart w:id="114" w:name="_Toc305158861"/>
      <w:bookmarkStart w:id="115" w:name="_Toc265228357"/>
      <w:r>
        <w:rPr>
          <w:rFonts w:eastAsiaTheme="minorEastAsia"/>
          <w:color w:val="auto"/>
          <w:sz w:val="24"/>
        </w:rPr>
        <w:t>采购人、采购代理机构、供应商</w:t>
      </w:r>
      <w:bookmarkEnd w:id="112"/>
      <w:bookmarkEnd w:id="113"/>
      <w:bookmarkEnd w:id="114"/>
      <w:bookmarkEnd w:id="115"/>
      <w:r>
        <w:rPr>
          <w:rFonts w:eastAsiaTheme="minorEastAsia"/>
          <w:color w:val="auto"/>
          <w:sz w:val="24"/>
        </w:rPr>
        <w:t>、联合体</w:t>
      </w:r>
    </w:p>
    <w:p w14:paraId="28283CBD">
      <w:pPr>
        <w:numPr>
          <w:ilvl w:val="1"/>
          <w:numId w:val="12"/>
        </w:numPr>
        <w:tabs>
          <w:tab w:val="left" w:pos="1080"/>
          <w:tab w:val="left" w:pos="2014"/>
          <w:tab w:val="left" w:pos="5521"/>
        </w:tabs>
        <w:snapToGrid w:val="0"/>
        <w:spacing w:line="360" w:lineRule="auto"/>
        <w:ind w:left="1080" w:hanging="720"/>
        <w:rPr>
          <w:rFonts w:eastAsiaTheme="minorEastAsia"/>
          <w:color w:val="auto"/>
          <w:sz w:val="24"/>
        </w:rPr>
      </w:pPr>
      <w:r>
        <w:rPr>
          <w:rFonts w:eastAsiaTheme="minorEastAsia"/>
          <w:color w:val="auto"/>
          <w:sz w:val="24"/>
        </w:rPr>
        <w:t>采购人、采购代理机构：指依法进行政府采购的国家机关、事业单位、团体组织，及其委托的采购代理机构。本项目采购人、采购代理机构见第一章《采购邀请》。</w:t>
      </w:r>
    </w:p>
    <w:p w14:paraId="13A81661">
      <w:pPr>
        <w:numPr>
          <w:ilvl w:val="1"/>
          <w:numId w:val="12"/>
        </w:numPr>
        <w:tabs>
          <w:tab w:val="left" w:pos="1080"/>
          <w:tab w:val="left" w:pos="2014"/>
          <w:tab w:val="left" w:pos="5521"/>
        </w:tabs>
        <w:snapToGrid w:val="0"/>
        <w:spacing w:line="360" w:lineRule="auto"/>
        <w:ind w:left="1080" w:hanging="720"/>
        <w:rPr>
          <w:rFonts w:eastAsiaTheme="minorEastAsia"/>
          <w:color w:val="auto"/>
          <w:sz w:val="24"/>
        </w:rPr>
      </w:pPr>
      <w:r>
        <w:rPr>
          <w:rFonts w:eastAsiaTheme="minorEastAsia"/>
          <w:color w:val="auto"/>
          <w:sz w:val="24"/>
        </w:rPr>
        <w:t>供应商（也称“申请人”）：指向采购人提供货物、工程或者服务的法人、其他组织或者自然人。</w:t>
      </w:r>
    </w:p>
    <w:p w14:paraId="698FAF8D">
      <w:pPr>
        <w:numPr>
          <w:ilvl w:val="1"/>
          <w:numId w:val="12"/>
        </w:numPr>
        <w:tabs>
          <w:tab w:val="left" w:pos="1080"/>
          <w:tab w:val="left" w:pos="2014"/>
          <w:tab w:val="left" w:pos="5521"/>
        </w:tabs>
        <w:snapToGrid w:val="0"/>
        <w:spacing w:line="360" w:lineRule="auto"/>
        <w:ind w:left="1080" w:hanging="720"/>
        <w:rPr>
          <w:rFonts w:eastAsiaTheme="minorEastAsia"/>
          <w:color w:val="auto"/>
          <w:sz w:val="24"/>
        </w:rPr>
      </w:pPr>
      <w:r>
        <w:rPr>
          <w:rFonts w:eastAsiaTheme="minorEastAsia"/>
          <w:color w:val="auto"/>
          <w:sz w:val="24"/>
        </w:rPr>
        <w:t>联合体：指两个以上的自然人、法人或者其他组织组成一个联合体，以一个供应商的身份共同参加政府采购。</w:t>
      </w:r>
    </w:p>
    <w:p w14:paraId="45CFE72C">
      <w:pPr>
        <w:numPr>
          <w:ilvl w:val="0"/>
          <w:numId w:val="12"/>
        </w:numPr>
        <w:tabs>
          <w:tab w:val="left" w:pos="360"/>
          <w:tab w:val="clear" w:pos="900"/>
        </w:tabs>
        <w:snapToGrid w:val="0"/>
        <w:spacing w:line="360" w:lineRule="auto"/>
        <w:ind w:left="357" w:hanging="357"/>
        <w:outlineLvl w:val="1"/>
        <w:rPr>
          <w:rFonts w:eastAsiaTheme="minorEastAsia"/>
          <w:color w:val="auto"/>
          <w:sz w:val="24"/>
        </w:rPr>
      </w:pPr>
      <w:bookmarkStart w:id="116" w:name="_Toc226965710"/>
      <w:bookmarkStart w:id="117" w:name="_Toc150774725"/>
      <w:bookmarkStart w:id="118" w:name="_Toc142311022"/>
      <w:bookmarkStart w:id="119" w:name="_Toc151193690"/>
      <w:bookmarkStart w:id="120" w:name="_Toc164608789"/>
      <w:bookmarkStart w:id="121" w:name="_Toc151190147"/>
      <w:bookmarkStart w:id="122" w:name="_Toc127151721"/>
      <w:bookmarkStart w:id="123" w:name="_Toc151193834"/>
      <w:bookmarkStart w:id="124" w:name="_Toc127161434"/>
      <w:bookmarkStart w:id="125" w:name="_Toc305158862"/>
      <w:bookmarkStart w:id="126" w:name="_Toc265228358"/>
      <w:bookmarkStart w:id="127" w:name="_Toc151193618"/>
      <w:bookmarkStart w:id="128" w:name="_Toc264969210"/>
      <w:bookmarkStart w:id="129" w:name="_Toc149720813"/>
      <w:bookmarkStart w:id="130" w:name="_Toc151193908"/>
      <w:bookmarkStart w:id="131" w:name="_Toc195842885"/>
      <w:bookmarkStart w:id="132" w:name="_Toc226965793"/>
      <w:bookmarkStart w:id="133" w:name="_Toc164608634"/>
      <w:bookmarkStart w:id="134" w:name="_Toc151193762"/>
      <w:bookmarkStart w:id="135" w:name="_Toc164229361"/>
      <w:bookmarkStart w:id="136" w:name="_Toc226309764"/>
      <w:bookmarkStart w:id="137" w:name="_Toc150774620"/>
      <w:bookmarkStart w:id="138" w:name="_Toc150509271"/>
      <w:bookmarkStart w:id="139" w:name="_Toc305158788"/>
      <w:bookmarkStart w:id="140" w:name="_Toc150480758"/>
      <w:bookmarkStart w:id="141" w:name="_Toc127151520"/>
      <w:bookmarkStart w:id="142" w:name="_Toc164229215"/>
      <w:bookmarkStart w:id="143" w:name="_Toc164351614"/>
      <w:bookmarkStart w:id="144" w:name="_Toc226337216"/>
      <w:r>
        <w:rPr>
          <w:rFonts w:eastAsiaTheme="minorEastAsia"/>
          <w:color w:val="auto"/>
          <w:sz w:val="24"/>
        </w:rPr>
        <w:t>资金来源</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Pr>
          <w:rFonts w:eastAsiaTheme="minorEastAsia"/>
          <w:color w:val="auto"/>
          <w:sz w:val="24"/>
        </w:rPr>
        <w:t>、项目属性、科研仪器设备采购</w:t>
      </w:r>
    </w:p>
    <w:p w14:paraId="60099E88">
      <w:pPr>
        <w:numPr>
          <w:ilvl w:val="1"/>
          <w:numId w:val="12"/>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资金来源为财政性资金和/或本项目采购中无法与财政性资金分割的非财政性资金。</w:t>
      </w:r>
    </w:p>
    <w:p w14:paraId="126F4A67">
      <w:pPr>
        <w:numPr>
          <w:ilvl w:val="1"/>
          <w:numId w:val="12"/>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项目属性见《供应商须知资料表》。</w:t>
      </w:r>
    </w:p>
    <w:p w14:paraId="4006690C">
      <w:pPr>
        <w:numPr>
          <w:ilvl w:val="1"/>
          <w:numId w:val="12"/>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是否属于科研仪器设备采购见《供应商须知资料表》。</w:t>
      </w:r>
    </w:p>
    <w:p w14:paraId="001FDECC">
      <w:pPr>
        <w:numPr>
          <w:ilvl w:val="0"/>
          <w:numId w:val="12"/>
        </w:numPr>
        <w:tabs>
          <w:tab w:val="left" w:pos="360"/>
        </w:tabs>
        <w:snapToGrid w:val="0"/>
        <w:spacing w:line="360" w:lineRule="auto"/>
        <w:ind w:left="357" w:hanging="357"/>
        <w:outlineLvl w:val="1"/>
        <w:rPr>
          <w:rFonts w:eastAsiaTheme="minorEastAsia"/>
          <w:color w:val="auto"/>
          <w:sz w:val="24"/>
        </w:rPr>
      </w:pPr>
      <w:r>
        <w:rPr>
          <w:rFonts w:eastAsiaTheme="minorEastAsia"/>
          <w:color w:val="auto"/>
          <w:sz w:val="24"/>
        </w:rPr>
        <w:t>现场考察、磋商前答疑会</w:t>
      </w:r>
    </w:p>
    <w:p w14:paraId="04F35F5C">
      <w:pPr>
        <w:numPr>
          <w:ilvl w:val="1"/>
          <w:numId w:val="12"/>
        </w:numPr>
        <w:tabs>
          <w:tab w:val="left" w:pos="1080"/>
          <w:tab w:val="left" w:pos="2014"/>
        </w:tabs>
        <w:snapToGrid w:val="0"/>
        <w:spacing w:line="360" w:lineRule="auto"/>
        <w:ind w:left="1080" w:hanging="720"/>
        <w:rPr>
          <w:rFonts w:eastAsiaTheme="minorEastAsia"/>
          <w:color w:val="auto"/>
          <w:sz w:val="28"/>
        </w:rPr>
      </w:pPr>
      <w:r>
        <w:rPr>
          <w:rFonts w:eastAsiaTheme="minorEastAsia"/>
          <w:color w:val="auto"/>
          <w:sz w:val="24"/>
        </w:rPr>
        <w:t>若《供应商须知资料表》中规定了组织现场考察、召开磋商前答疑会，则供应商应按要求在规定的时间和地点参加。</w:t>
      </w:r>
      <w:bookmarkStart w:id="145" w:name="_Toc151193910"/>
      <w:bookmarkStart w:id="146" w:name="_Toc195842887"/>
      <w:bookmarkStart w:id="147" w:name="_Toc226309766"/>
      <w:bookmarkStart w:id="148" w:name="_Toc151193836"/>
      <w:bookmarkStart w:id="149" w:name="_Toc151190149"/>
      <w:bookmarkStart w:id="150" w:name="_Toc127151522"/>
      <w:bookmarkStart w:id="151" w:name="_Toc151193620"/>
      <w:bookmarkStart w:id="152" w:name="_Toc305158790"/>
      <w:bookmarkStart w:id="153" w:name="_Toc226965795"/>
      <w:bookmarkStart w:id="154" w:name="_Toc151193692"/>
      <w:bookmarkStart w:id="155" w:name="_Toc226965712"/>
      <w:bookmarkStart w:id="156" w:name="_Toc265228360"/>
      <w:bookmarkStart w:id="157" w:name="_Toc150509273"/>
      <w:bookmarkStart w:id="158" w:name="_Toc142311024"/>
      <w:bookmarkStart w:id="159" w:name="_Toc264969212"/>
      <w:bookmarkStart w:id="160" w:name="_Toc150774727"/>
      <w:bookmarkStart w:id="161" w:name="_Toc150480760"/>
      <w:bookmarkStart w:id="162" w:name="_Toc226337218"/>
      <w:bookmarkStart w:id="163" w:name="_Toc151193764"/>
      <w:bookmarkStart w:id="164" w:name="_Toc150774622"/>
      <w:bookmarkStart w:id="165" w:name="_Toc520356146"/>
      <w:bookmarkStart w:id="166" w:name="_Toc305158864"/>
    </w:p>
    <w:p w14:paraId="472F4ACB">
      <w:pPr>
        <w:numPr>
          <w:ilvl w:val="1"/>
          <w:numId w:val="12"/>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由于未参加现场考察或磋商前答疑会而导致对项目实际情况不了解，影响响应文件编制、报价准确性、综合因素响应不全面等问题的，由供应商自行承担不利评审后果。</w:t>
      </w:r>
    </w:p>
    <w:p w14:paraId="0B856B8F">
      <w:pPr>
        <w:numPr>
          <w:ilvl w:val="0"/>
          <w:numId w:val="12"/>
        </w:numPr>
        <w:tabs>
          <w:tab w:val="left" w:pos="360"/>
          <w:tab w:val="clear" w:pos="900"/>
        </w:tabs>
        <w:snapToGrid w:val="0"/>
        <w:spacing w:line="360" w:lineRule="auto"/>
        <w:ind w:left="357" w:hanging="357"/>
        <w:outlineLvl w:val="1"/>
        <w:rPr>
          <w:rFonts w:eastAsiaTheme="minorEastAsia"/>
          <w:color w:val="auto"/>
          <w:sz w:val="24"/>
        </w:rPr>
      </w:pPr>
      <w:r>
        <w:rPr>
          <w:rFonts w:eastAsiaTheme="minorEastAsia"/>
          <w:color w:val="auto"/>
          <w:sz w:val="24"/>
        </w:rPr>
        <w:t>政府采购政策（包括但不限于下列具体政策要求）</w:t>
      </w:r>
    </w:p>
    <w:p w14:paraId="3B01CF8B">
      <w:pPr>
        <w:numPr>
          <w:ilvl w:val="1"/>
          <w:numId w:val="12"/>
        </w:numPr>
        <w:tabs>
          <w:tab w:val="left" w:pos="1080"/>
          <w:tab w:val="left" w:pos="2014"/>
        </w:tabs>
        <w:snapToGrid w:val="0"/>
        <w:spacing w:line="360" w:lineRule="auto"/>
        <w:ind w:left="1080" w:hanging="720"/>
        <w:rPr>
          <w:rFonts w:eastAsiaTheme="minorEastAsia"/>
          <w:color w:val="auto"/>
          <w:sz w:val="24"/>
        </w:rPr>
      </w:pPr>
      <w:r>
        <w:rPr>
          <w:color w:val="auto"/>
          <w:sz w:val="24"/>
        </w:rPr>
        <w:t>采购本国货物、工程和服务</w:t>
      </w:r>
    </w:p>
    <w:p w14:paraId="251C780A">
      <w:pPr>
        <w:numPr>
          <w:ilvl w:val="2"/>
          <w:numId w:val="12"/>
        </w:numPr>
        <w:tabs>
          <w:tab w:val="left" w:pos="2014"/>
        </w:tabs>
        <w:snapToGrid w:val="0"/>
        <w:spacing w:line="360" w:lineRule="auto"/>
        <w:rPr>
          <w:rFonts w:eastAsiaTheme="minorEastAsia"/>
          <w:color w:val="auto"/>
          <w:sz w:val="24"/>
        </w:rPr>
      </w:pPr>
      <w:r>
        <w:rPr>
          <w:color w:val="auto"/>
          <w:kern w:val="0"/>
          <w:sz w:val="24"/>
        </w:rPr>
        <w:t>政府采购应当采购本国货物、工程和服务。但有《</w:t>
      </w:r>
      <w:r>
        <w:rPr>
          <w:b/>
          <w:color w:val="auto"/>
          <w:kern w:val="0"/>
          <w:sz w:val="24"/>
        </w:rPr>
        <w:t>中华人民共和国政府采购法</w:t>
      </w:r>
      <w:r>
        <w:rPr>
          <w:color w:val="auto"/>
          <w:kern w:val="0"/>
          <w:sz w:val="24"/>
        </w:rPr>
        <w:t>》第十条规定情形的除外。</w:t>
      </w:r>
    </w:p>
    <w:p w14:paraId="418F07DE">
      <w:pPr>
        <w:numPr>
          <w:ilvl w:val="2"/>
          <w:numId w:val="12"/>
        </w:numPr>
        <w:tabs>
          <w:tab w:val="left" w:pos="2014"/>
        </w:tabs>
        <w:snapToGrid w:val="0"/>
        <w:spacing w:line="360" w:lineRule="auto"/>
        <w:rPr>
          <w:rFonts w:eastAsiaTheme="minorEastAsia"/>
          <w:color w:val="auto"/>
          <w:sz w:val="24"/>
        </w:rPr>
      </w:pPr>
      <w:r>
        <w:rPr>
          <w:color w:val="auto"/>
          <w:sz w:val="24"/>
        </w:rPr>
        <w:t>本项目如接受非本国货物、工程、服务参与</w:t>
      </w:r>
      <w:r>
        <w:rPr>
          <w:rFonts w:hint="eastAsia"/>
          <w:color w:val="auto"/>
          <w:sz w:val="24"/>
        </w:rPr>
        <w:t>响应</w:t>
      </w:r>
      <w:r>
        <w:rPr>
          <w:color w:val="auto"/>
          <w:sz w:val="24"/>
        </w:rPr>
        <w:t>，则具体要求见第四章《采购需求》。</w:t>
      </w:r>
    </w:p>
    <w:p w14:paraId="47711676">
      <w:pPr>
        <w:numPr>
          <w:ilvl w:val="2"/>
          <w:numId w:val="12"/>
        </w:numPr>
        <w:tabs>
          <w:tab w:val="left" w:pos="2014"/>
        </w:tabs>
        <w:snapToGrid w:val="0"/>
        <w:spacing w:line="360" w:lineRule="auto"/>
        <w:rPr>
          <w:rFonts w:eastAsiaTheme="minorEastAsia"/>
          <w:color w:val="auto"/>
          <w:sz w:val="24"/>
        </w:rPr>
      </w:pPr>
      <w:r>
        <w:rPr>
          <w:rFonts w:eastAsiaTheme="minorEastAsia"/>
          <w:color w:val="auto"/>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B57B302">
      <w:pPr>
        <w:numPr>
          <w:ilvl w:val="1"/>
          <w:numId w:val="12"/>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中小企业、监狱企业及残疾人福利性单位</w:t>
      </w:r>
    </w:p>
    <w:p w14:paraId="03F6BB40">
      <w:pPr>
        <w:numPr>
          <w:ilvl w:val="2"/>
          <w:numId w:val="12"/>
        </w:numPr>
        <w:snapToGrid w:val="0"/>
        <w:spacing w:line="360" w:lineRule="auto"/>
        <w:rPr>
          <w:rFonts w:eastAsiaTheme="minorEastAsia"/>
          <w:color w:val="auto"/>
          <w:sz w:val="24"/>
        </w:rPr>
      </w:pPr>
      <w:r>
        <w:rPr>
          <w:rFonts w:eastAsiaTheme="minorEastAsia"/>
          <w:color w:val="auto"/>
          <w:sz w:val="24"/>
        </w:rPr>
        <w:t>中小企业定义：</w:t>
      </w:r>
    </w:p>
    <w:p w14:paraId="69868074">
      <w:pPr>
        <w:pStyle w:val="109"/>
        <w:numPr>
          <w:ilvl w:val="0"/>
          <w:numId w:val="13"/>
        </w:numPr>
        <w:tabs>
          <w:tab w:val="left" w:pos="1980"/>
          <w:tab w:val="left" w:pos="2035"/>
          <w:tab w:val="left" w:pos="2977"/>
        </w:tabs>
        <w:snapToGrid w:val="0"/>
        <w:spacing w:line="360" w:lineRule="auto"/>
        <w:ind w:firstLineChars="0"/>
        <w:rPr>
          <w:rFonts w:ascii="Times New Roman" w:hAnsi="Times New Roman" w:eastAsiaTheme="minorEastAsia"/>
          <w:vanish/>
          <w:color w:val="auto"/>
          <w:sz w:val="24"/>
          <w:szCs w:val="24"/>
        </w:rPr>
      </w:pPr>
    </w:p>
    <w:p w14:paraId="4E62A5F2">
      <w:pPr>
        <w:pStyle w:val="109"/>
        <w:numPr>
          <w:ilvl w:val="0"/>
          <w:numId w:val="13"/>
        </w:numPr>
        <w:tabs>
          <w:tab w:val="left" w:pos="1980"/>
          <w:tab w:val="left" w:pos="2035"/>
          <w:tab w:val="left" w:pos="2977"/>
        </w:tabs>
        <w:snapToGrid w:val="0"/>
        <w:spacing w:line="360" w:lineRule="auto"/>
        <w:ind w:firstLineChars="0"/>
        <w:rPr>
          <w:rFonts w:ascii="Times New Roman" w:hAnsi="Times New Roman" w:eastAsiaTheme="minorEastAsia"/>
          <w:vanish/>
          <w:color w:val="auto"/>
          <w:sz w:val="24"/>
          <w:szCs w:val="24"/>
        </w:rPr>
      </w:pPr>
    </w:p>
    <w:p w14:paraId="6C3BE837">
      <w:pPr>
        <w:pStyle w:val="109"/>
        <w:numPr>
          <w:ilvl w:val="0"/>
          <w:numId w:val="13"/>
        </w:numPr>
        <w:tabs>
          <w:tab w:val="left" w:pos="1980"/>
          <w:tab w:val="left" w:pos="2035"/>
          <w:tab w:val="left" w:pos="2977"/>
        </w:tabs>
        <w:snapToGrid w:val="0"/>
        <w:spacing w:line="360" w:lineRule="auto"/>
        <w:ind w:firstLineChars="0"/>
        <w:rPr>
          <w:rFonts w:ascii="Times New Roman" w:hAnsi="Times New Roman" w:eastAsiaTheme="minorEastAsia"/>
          <w:vanish/>
          <w:color w:val="auto"/>
          <w:sz w:val="24"/>
          <w:szCs w:val="24"/>
        </w:rPr>
      </w:pPr>
    </w:p>
    <w:p w14:paraId="359F7CE6">
      <w:pPr>
        <w:pStyle w:val="109"/>
        <w:numPr>
          <w:ilvl w:val="0"/>
          <w:numId w:val="13"/>
        </w:numPr>
        <w:tabs>
          <w:tab w:val="left" w:pos="1980"/>
          <w:tab w:val="left" w:pos="2035"/>
          <w:tab w:val="left" w:pos="2977"/>
        </w:tabs>
        <w:snapToGrid w:val="0"/>
        <w:spacing w:line="360" w:lineRule="auto"/>
        <w:ind w:firstLineChars="0"/>
        <w:rPr>
          <w:rFonts w:ascii="Times New Roman" w:hAnsi="Times New Roman" w:eastAsiaTheme="minorEastAsia"/>
          <w:vanish/>
          <w:color w:val="auto"/>
          <w:sz w:val="24"/>
          <w:szCs w:val="24"/>
        </w:rPr>
      </w:pPr>
    </w:p>
    <w:p w14:paraId="4C75C360">
      <w:pPr>
        <w:pStyle w:val="109"/>
        <w:numPr>
          <w:ilvl w:val="1"/>
          <w:numId w:val="13"/>
        </w:numPr>
        <w:tabs>
          <w:tab w:val="left" w:pos="1980"/>
          <w:tab w:val="left" w:pos="2035"/>
          <w:tab w:val="left" w:pos="2977"/>
        </w:tabs>
        <w:snapToGrid w:val="0"/>
        <w:spacing w:line="360" w:lineRule="auto"/>
        <w:ind w:firstLineChars="0"/>
        <w:rPr>
          <w:rFonts w:ascii="Times New Roman" w:hAnsi="Times New Roman" w:eastAsiaTheme="minorEastAsia"/>
          <w:vanish/>
          <w:color w:val="auto"/>
          <w:sz w:val="24"/>
          <w:szCs w:val="24"/>
        </w:rPr>
      </w:pPr>
    </w:p>
    <w:p w14:paraId="3FEE597B">
      <w:pPr>
        <w:pStyle w:val="109"/>
        <w:numPr>
          <w:ilvl w:val="1"/>
          <w:numId w:val="13"/>
        </w:numPr>
        <w:tabs>
          <w:tab w:val="left" w:pos="1980"/>
          <w:tab w:val="left" w:pos="2035"/>
          <w:tab w:val="left" w:pos="2977"/>
        </w:tabs>
        <w:snapToGrid w:val="0"/>
        <w:spacing w:line="360" w:lineRule="auto"/>
        <w:ind w:firstLineChars="0"/>
        <w:rPr>
          <w:rFonts w:ascii="Times New Roman" w:hAnsi="Times New Roman" w:eastAsiaTheme="minorEastAsia"/>
          <w:vanish/>
          <w:color w:val="auto"/>
          <w:sz w:val="24"/>
          <w:szCs w:val="24"/>
        </w:rPr>
      </w:pPr>
    </w:p>
    <w:p w14:paraId="49FD5D87">
      <w:pPr>
        <w:pStyle w:val="109"/>
        <w:numPr>
          <w:ilvl w:val="2"/>
          <w:numId w:val="13"/>
        </w:numPr>
        <w:tabs>
          <w:tab w:val="left" w:pos="2035"/>
          <w:tab w:val="left" w:pos="2977"/>
        </w:tabs>
        <w:snapToGrid w:val="0"/>
        <w:spacing w:line="360" w:lineRule="auto"/>
        <w:ind w:firstLineChars="0"/>
        <w:rPr>
          <w:rFonts w:ascii="Times New Roman" w:hAnsi="Times New Roman" w:eastAsiaTheme="minorEastAsia"/>
          <w:vanish/>
          <w:color w:val="auto"/>
          <w:sz w:val="24"/>
          <w:szCs w:val="24"/>
        </w:rPr>
      </w:pPr>
    </w:p>
    <w:p w14:paraId="6058242E">
      <w:pPr>
        <w:numPr>
          <w:ilvl w:val="3"/>
          <w:numId w:val="13"/>
        </w:numPr>
        <w:tabs>
          <w:tab w:val="left" w:pos="1980"/>
          <w:tab w:val="left" w:pos="2035"/>
          <w:tab w:val="left" w:pos="2885"/>
          <w:tab w:val="left" w:pos="2977"/>
          <w:tab w:val="clear" w:pos="900"/>
        </w:tabs>
        <w:snapToGrid w:val="0"/>
        <w:spacing w:line="360" w:lineRule="auto"/>
        <w:ind w:left="2885"/>
        <w:rPr>
          <w:rFonts w:eastAsiaTheme="minorEastAsia"/>
          <w:color w:val="auto"/>
          <w:sz w:val="24"/>
        </w:rPr>
      </w:pPr>
      <w:r>
        <w:rPr>
          <w:rFonts w:eastAsiaTheme="minorEastAsia"/>
          <w:color w:val="auto"/>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eastAsiaTheme="minorEastAsia"/>
          <w:color w:val="auto"/>
          <w:sz w:val="24"/>
        </w:rPr>
        <w:t>判定</w:t>
      </w:r>
      <w:r>
        <w:rPr>
          <w:rFonts w:eastAsiaTheme="minorEastAsia"/>
          <w:color w:val="auto"/>
          <w:sz w:val="24"/>
        </w:rPr>
        <w:t>依据《中华人民共和国中小企业促进法》、</w:t>
      </w:r>
      <w:r>
        <w:rPr>
          <w:color w:val="auto"/>
          <w:sz w:val="24"/>
        </w:rPr>
        <w:t>《关于进一步加大政府采购支持中小企业力度的通知》（财库〔2022〕19号）、</w:t>
      </w:r>
      <w:r>
        <w:rPr>
          <w:rFonts w:eastAsiaTheme="minorEastAsia"/>
          <w:color w:val="auto"/>
          <w:sz w:val="24"/>
        </w:rPr>
        <w:t>《政府采购促进中小企业发展管理办法》（财库〔2020〕46号）、《关于印发中小企业划型标准规定的通知》（工信部联企业〔2011〕300 号）</w:t>
      </w:r>
      <w:r>
        <w:rPr>
          <w:rFonts w:hint="eastAsia"/>
          <w:color w:val="auto"/>
          <w:sz w:val="24"/>
        </w:rPr>
        <w:t>、《金融业企业划型标准规定》（〔</w:t>
      </w:r>
      <w:r>
        <w:rPr>
          <w:color w:val="auto"/>
          <w:sz w:val="24"/>
        </w:rPr>
        <w:t>2015</w:t>
      </w:r>
      <w:r>
        <w:rPr>
          <w:rFonts w:hint="eastAsia"/>
          <w:color w:val="auto"/>
          <w:sz w:val="24"/>
        </w:rPr>
        <w:t>〕</w:t>
      </w:r>
      <w:r>
        <w:rPr>
          <w:color w:val="auto"/>
          <w:sz w:val="24"/>
        </w:rPr>
        <w:t xml:space="preserve">309 </w:t>
      </w:r>
      <w:r>
        <w:rPr>
          <w:rFonts w:hint="eastAsia"/>
          <w:color w:val="auto"/>
          <w:sz w:val="24"/>
        </w:rPr>
        <w:t>号）等国务院批准的中小企业划分标准执行</w:t>
      </w:r>
      <w:r>
        <w:rPr>
          <w:rFonts w:eastAsiaTheme="minorEastAsia"/>
          <w:color w:val="auto"/>
          <w:sz w:val="24"/>
        </w:rPr>
        <w:t>。</w:t>
      </w:r>
    </w:p>
    <w:p w14:paraId="0D91F302">
      <w:pPr>
        <w:numPr>
          <w:ilvl w:val="3"/>
          <w:numId w:val="13"/>
        </w:numPr>
        <w:tabs>
          <w:tab w:val="left" w:pos="1980"/>
          <w:tab w:val="left" w:pos="2035"/>
          <w:tab w:val="left" w:pos="2885"/>
          <w:tab w:val="left" w:pos="2977"/>
          <w:tab w:val="clear" w:pos="900"/>
        </w:tabs>
        <w:snapToGrid w:val="0"/>
        <w:spacing w:line="360" w:lineRule="auto"/>
        <w:ind w:left="2885"/>
        <w:rPr>
          <w:rFonts w:eastAsiaTheme="minorEastAsia"/>
          <w:color w:val="auto"/>
          <w:sz w:val="24"/>
        </w:rPr>
      </w:pPr>
      <w:r>
        <w:rPr>
          <w:rFonts w:eastAsiaTheme="minorEastAsia"/>
          <w:color w:val="auto"/>
          <w:sz w:val="24"/>
        </w:rPr>
        <w:t>供应商提供的货物、工程或者服务符合下列情形的，享受中小企业扶持政策：</w:t>
      </w:r>
    </w:p>
    <w:p w14:paraId="39D804E6">
      <w:pPr>
        <w:tabs>
          <w:tab w:val="left" w:pos="1980"/>
        </w:tabs>
        <w:snapToGrid w:val="0"/>
        <w:spacing w:line="360" w:lineRule="auto"/>
        <w:ind w:left="2835" w:leftChars="1350"/>
        <w:rPr>
          <w:rFonts w:eastAsiaTheme="minorEastAsia"/>
          <w:color w:val="auto"/>
          <w:sz w:val="24"/>
        </w:rPr>
      </w:pPr>
      <w:r>
        <w:rPr>
          <w:rFonts w:eastAsiaTheme="minorEastAsia"/>
          <w:color w:val="auto"/>
          <w:sz w:val="24"/>
        </w:rPr>
        <w:t>（1）在货物采购项目中，货物由中小企业制造，即货物由中小企业生产且使用该中小企业商号或者注册商标；</w:t>
      </w:r>
    </w:p>
    <w:p w14:paraId="5CAA31F0">
      <w:pPr>
        <w:tabs>
          <w:tab w:val="left" w:pos="1980"/>
        </w:tabs>
        <w:snapToGrid w:val="0"/>
        <w:spacing w:line="360" w:lineRule="auto"/>
        <w:ind w:left="2835" w:leftChars="1350"/>
        <w:rPr>
          <w:rFonts w:eastAsiaTheme="minorEastAsia"/>
          <w:color w:val="auto"/>
          <w:sz w:val="24"/>
        </w:rPr>
      </w:pPr>
      <w:r>
        <w:rPr>
          <w:rFonts w:eastAsiaTheme="minorEastAsia"/>
          <w:color w:val="auto"/>
          <w:sz w:val="24"/>
        </w:rPr>
        <w:t>（2）在工程采购项目中，工程由中小企业承建，即工程施工单位为中小企业；</w:t>
      </w:r>
    </w:p>
    <w:p w14:paraId="41A2FDB3">
      <w:pPr>
        <w:tabs>
          <w:tab w:val="left" w:pos="1980"/>
        </w:tabs>
        <w:snapToGrid w:val="0"/>
        <w:spacing w:line="360" w:lineRule="auto"/>
        <w:ind w:left="2835" w:leftChars="1350"/>
        <w:rPr>
          <w:rFonts w:eastAsiaTheme="minorEastAsia"/>
          <w:color w:val="auto"/>
          <w:sz w:val="24"/>
        </w:rPr>
      </w:pPr>
      <w:r>
        <w:rPr>
          <w:rFonts w:eastAsiaTheme="minorEastAsia"/>
          <w:color w:val="auto"/>
          <w:sz w:val="24"/>
        </w:rPr>
        <w:t>（3）在服务采购项目中，服务由中小企业承接，即提供服务的人员为中小企业依照《中华人民共和国劳动合同法》订立劳动合同的从业人员。</w:t>
      </w:r>
    </w:p>
    <w:p w14:paraId="71DE18B9">
      <w:pPr>
        <w:numPr>
          <w:ilvl w:val="3"/>
          <w:numId w:val="13"/>
        </w:numPr>
        <w:tabs>
          <w:tab w:val="left" w:pos="1980"/>
          <w:tab w:val="left" w:pos="2035"/>
          <w:tab w:val="left" w:pos="2885"/>
          <w:tab w:val="left" w:pos="2977"/>
          <w:tab w:val="clear" w:pos="900"/>
        </w:tabs>
        <w:snapToGrid w:val="0"/>
        <w:spacing w:line="360" w:lineRule="auto"/>
        <w:ind w:left="2885"/>
        <w:rPr>
          <w:rFonts w:eastAsiaTheme="minorEastAsia"/>
          <w:color w:val="auto"/>
          <w:sz w:val="24"/>
        </w:rPr>
      </w:pPr>
      <w:r>
        <w:rPr>
          <w:rFonts w:eastAsiaTheme="minorEastAsia"/>
          <w:color w:val="auto"/>
          <w:sz w:val="24"/>
        </w:rPr>
        <w:t>在货物采购项目中，供应商提供的货物既有中小企业制造货物，也有大型企业制造货物的，不享受中小企业扶持政策。</w:t>
      </w:r>
    </w:p>
    <w:p w14:paraId="78141DB7">
      <w:pPr>
        <w:numPr>
          <w:ilvl w:val="3"/>
          <w:numId w:val="13"/>
        </w:numPr>
        <w:tabs>
          <w:tab w:val="left" w:pos="1980"/>
          <w:tab w:val="left" w:pos="2035"/>
          <w:tab w:val="left" w:pos="2885"/>
          <w:tab w:val="left" w:pos="2977"/>
          <w:tab w:val="clear" w:pos="900"/>
        </w:tabs>
        <w:snapToGrid w:val="0"/>
        <w:spacing w:line="360" w:lineRule="auto"/>
        <w:ind w:left="2885"/>
        <w:rPr>
          <w:rFonts w:eastAsiaTheme="minorEastAsia"/>
          <w:color w:val="auto"/>
          <w:sz w:val="24"/>
        </w:rPr>
      </w:pPr>
      <w:r>
        <w:rPr>
          <w:rFonts w:eastAsiaTheme="minorEastAsia"/>
          <w:color w:val="auto"/>
          <w:sz w:val="24"/>
        </w:rPr>
        <w:t>以联合体形式参加政府采购活动，联合体各方均为中小企业的，联合体视同中小企业。其中，联合体各方均为小微企业的，联合体视同小微企业。</w:t>
      </w:r>
    </w:p>
    <w:p w14:paraId="66197C8E">
      <w:pPr>
        <w:numPr>
          <w:ilvl w:val="2"/>
          <w:numId w:val="12"/>
        </w:numPr>
        <w:snapToGrid w:val="0"/>
        <w:spacing w:line="360" w:lineRule="auto"/>
        <w:rPr>
          <w:rFonts w:eastAsiaTheme="minorEastAsia"/>
          <w:color w:val="auto"/>
          <w:sz w:val="24"/>
        </w:rPr>
      </w:pPr>
      <w:r>
        <w:rPr>
          <w:color w:val="auto"/>
          <w:sz w:val="24"/>
        </w:rPr>
        <w:t>在政府采购活动中，监狱企业视同小型、微型企业，享受预留份额、评审中价格扣除等政府采购促进中小企业发展的政府采购政策。</w:t>
      </w:r>
      <w:r>
        <w:rPr>
          <w:rFonts w:eastAsiaTheme="minorEastAsia"/>
          <w:color w:val="auto"/>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8BBE7D9">
      <w:pPr>
        <w:numPr>
          <w:ilvl w:val="2"/>
          <w:numId w:val="12"/>
        </w:numPr>
        <w:snapToGrid w:val="0"/>
        <w:spacing w:line="360" w:lineRule="auto"/>
        <w:rPr>
          <w:rFonts w:eastAsiaTheme="minorEastAsia"/>
          <w:color w:val="auto"/>
          <w:sz w:val="24"/>
        </w:rPr>
      </w:pPr>
      <w:r>
        <w:rPr>
          <w:color w:val="auto"/>
          <w:sz w:val="24"/>
        </w:rPr>
        <w:t>在政府采购活动中，残疾人福利性单位视同小型、微型企业，享受预留份额、评审中价格扣除等促进中小企业发展的政府采购政策。</w:t>
      </w:r>
      <w:r>
        <w:rPr>
          <w:rFonts w:eastAsiaTheme="minorEastAsia"/>
          <w:color w:val="auto"/>
          <w:sz w:val="24"/>
        </w:rPr>
        <w:t>残疾人福利性单位定义：享受政府采购支持政策的残疾人福利性单位应当同时满足以下条件：</w:t>
      </w:r>
    </w:p>
    <w:p w14:paraId="355B64B1">
      <w:pPr>
        <w:pStyle w:val="109"/>
        <w:numPr>
          <w:ilvl w:val="2"/>
          <w:numId w:val="13"/>
        </w:numPr>
        <w:tabs>
          <w:tab w:val="left" w:pos="2035"/>
          <w:tab w:val="left" w:pos="2977"/>
        </w:tabs>
        <w:snapToGrid w:val="0"/>
        <w:spacing w:line="360" w:lineRule="auto"/>
        <w:ind w:firstLineChars="0"/>
        <w:rPr>
          <w:rFonts w:ascii="Times New Roman" w:hAnsi="Times New Roman" w:eastAsiaTheme="minorEastAsia"/>
          <w:vanish/>
          <w:color w:val="auto"/>
          <w:sz w:val="24"/>
          <w:szCs w:val="24"/>
        </w:rPr>
      </w:pPr>
    </w:p>
    <w:p w14:paraId="1D6CFD90">
      <w:pPr>
        <w:pStyle w:val="109"/>
        <w:numPr>
          <w:ilvl w:val="2"/>
          <w:numId w:val="13"/>
        </w:numPr>
        <w:tabs>
          <w:tab w:val="left" w:pos="2035"/>
          <w:tab w:val="left" w:pos="2977"/>
        </w:tabs>
        <w:snapToGrid w:val="0"/>
        <w:spacing w:line="360" w:lineRule="auto"/>
        <w:ind w:firstLineChars="0"/>
        <w:rPr>
          <w:rFonts w:ascii="Times New Roman" w:hAnsi="Times New Roman" w:eastAsiaTheme="minorEastAsia"/>
          <w:vanish/>
          <w:color w:val="auto"/>
          <w:sz w:val="24"/>
          <w:szCs w:val="24"/>
        </w:rPr>
      </w:pPr>
    </w:p>
    <w:p w14:paraId="72EC1CEA">
      <w:pPr>
        <w:numPr>
          <w:ilvl w:val="3"/>
          <w:numId w:val="13"/>
        </w:numPr>
        <w:tabs>
          <w:tab w:val="left" w:pos="1980"/>
          <w:tab w:val="left" w:pos="2035"/>
          <w:tab w:val="left" w:pos="2885"/>
          <w:tab w:val="left" w:pos="2977"/>
          <w:tab w:val="clear" w:pos="900"/>
        </w:tabs>
        <w:snapToGrid w:val="0"/>
        <w:spacing w:line="360" w:lineRule="auto"/>
        <w:ind w:left="2885"/>
        <w:rPr>
          <w:rFonts w:eastAsiaTheme="minorEastAsia"/>
          <w:color w:val="auto"/>
          <w:sz w:val="24"/>
        </w:rPr>
      </w:pPr>
      <w:r>
        <w:rPr>
          <w:rFonts w:eastAsiaTheme="minorEastAsia"/>
          <w:color w:val="auto"/>
          <w:sz w:val="24"/>
        </w:rPr>
        <w:t>安置的残疾人占本单位在职职工人数的比例不低于25%（含25%），并且安置的残疾人人数不少于10 人（含10 人）；</w:t>
      </w:r>
    </w:p>
    <w:p w14:paraId="5BD4727E">
      <w:pPr>
        <w:numPr>
          <w:ilvl w:val="3"/>
          <w:numId w:val="13"/>
        </w:numPr>
        <w:tabs>
          <w:tab w:val="left" w:pos="1980"/>
          <w:tab w:val="left" w:pos="2035"/>
          <w:tab w:val="left" w:pos="2885"/>
          <w:tab w:val="left" w:pos="2977"/>
          <w:tab w:val="clear" w:pos="900"/>
        </w:tabs>
        <w:snapToGrid w:val="0"/>
        <w:spacing w:line="360" w:lineRule="auto"/>
        <w:ind w:left="2885"/>
        <w:rPr>
          <w:rFonts w:eastAsiaTheme="minorEastAsia"/>
          <w:color w:val="auto"/>
          <w:sz w:val="24"/>
        </w:rPr>
      </w:pPr>
      <w:r>
        <w:rPr>
          <w:rFonts w:eastAsiaTheme="minorEastAsia"/>
          <w:color w:val="auto"/>
          <w:sz w:val="24"/>
        </w:rPr>
        <w:t>依法与安置的每位残疾人签订了一年以上（含一年）的劳动合同或服务协议；</w:t>
      </w:r>
    </w:p>
    <w:p w14:paraId="5AFDF694">
      <w:pPr>
        <w:numPr>
          <w:ilvl w:val="3"/>
          <w:numId w:val="13"/>
        </w:numPr>
        <w:tabs>
          <w:tab w:val="left" w:pos="1980"/>
          <w:tab w:val="left" w:pos="2035"/>
          <w:tab w:val="left" w:pos="2885"/>
          <w:tab w:val="left" w:pos="2977"/>
          <w:tab w:val="clear" w:pos="900"/>
        </w:tabs>
        <w:snapToGrid w:val="0"/>
        <w:spacing w:line="360" w:lineRule="auto"/>
        <w:ind w:left="2885"/>
        <w:rPr>
          <w:rFonts w:eastAsiaTheme="minorEastAsia"/>
          <w:color w:val="auto"/>
          <w:sz w:val="24"/>
        </w:rPr>
      </w:pPr>
      <w:r>
        <w:rPr>
          <w:rFonts w:eastAsiaTheme="minorEastAsia"/>
          <w:color w:val="auto"/>
          <w:sz w:val="24"/>
        </w:rPr>
        <w:t>为安置的每位残疾人按月足额缴纳了基本养老保险、基本医疗保险、失业保险、工伤保险和生育保险等社会保险费；</w:t>
      </w:r>
    </w:p>
    <w:p w14:paraId="54B1039D">
      <w:pPr>
        <w:numPr>
          <w:ilvl w:val="3"/>
          <w:numId w:val="13"/>
        </w:numPr>
        <w:tabs>
          <w:tab w:val="left" w:pos="1980"/>
          <w:tab w:val="left" w:pos="2035"/>
          <w:tab w:val="left" w:pos="2885"/>
          <w:tab w:val="left" w:pos="2977"/>
          <w:tab w:val="clear" w:pos="900"/>
        </w:tabs>
        <w:snapToGrid w:val="0"/>
        <w:spacing w:line="360" w:lineRule="auto"/>
        <w:ind w:left="2885"/>
        <w:rPr>
          <w:rFonts w:eastAsiaTheme="minorEastAsia"/>
          <w:color w:val="auto"/>
          <w:sz w:val="24"/>
        </w:rPr>
      </w:pPr>
      <w:r>
        <w:rPr>
          <w:rFonts w:eastAsiaTheme="minorEastAsia"/>
          <w:color w:val="auto"/>
          <w:sz w:val="24"/>
        </w:rPr>
        <w:t>通过银行等金融机构向安置的每位残疾人，按月支付了不低于单位所在区县适用的经省级人民政府批准的月最低工资标准的工资；</w:t>
      </w:r>
    </w:p>
    <w:p w14:paraId="78B6CC43">
      <w:pPr>
        <w:numPr>
          <w:ilvl w:val="3"/>
          <w:numId w:val="13"/>
        </w:numPr>
        <w:tabs>
          <w:tab w:val="left" w:pos="1980"/>
          <w:tab w:val="left" w:pos="2035"/>
          <w:tab w:val="left" w:pos="2885"/>
          <w:tab w:val="left" w:pos="2977"/>
          <w:tab w:val="clear" w:pos="900"/>
        </w:tabs>
        <w:snapToGrid w:val="0"/>
        <w:spacing w:line="360" w:lineRule="auto"/>
        <w:ind w:left="2885"/>
        <w:rPr>
          <w:rFonts w:eastAsiaTheme="minorEastAsia"/>
          <w:color w:val="auto"/>
          <w:sz w:val="24"/>
        </w:rPr>
      </w:pPr>
      <w:r>
        <w:rPr>
          <w:rFonts w:eastAsiaTheme="minorEastAsia"/>
          <w:color w:val="auto"/>
          <w:sz w:val="24"/>
        </w:rPr>
        <w:t>提供本单位制造的货物、承担的工程或者服务（以下简称产品），或者提供其他残疾人福利性单位制造的货物（不包括使用非残疾人福利性单位注册商标的货物）；</w:t>
      </w:r>
    </w:p>
    <w:p w14:paraId="1DE5C7C1">
      <w:pPr>
        <w:numPr>
          <w:ilvl w:val="3"/>
          <w:numId w:val="13"/>
        </w:numPr>
        <w:tabs>
          <w:tab w:val="left" w:pos="1980"/>
          <w:tab w:val="left" w:pos="2035"/>
          <w:tab w:val="left" w:pos="2885"/>
          <w:tab w:val="left" w:pos="2977"/>
          <w:tab w:val="clear" w:pos="900"/>
        </w:tabs>
        <w:snapToGrid w:val="0"/>
        <w:spacing w:line="360" w:lineRule="auto"/>
        <w:ind w:left="2885"/>
        <w:rPr>
          <w:rFonts w:eastAsiaTheme="minorEastAsia"/>
          <w:color w:val="auto"/>
          <w:sz w:val="24"/>
        </w:rPr>
      </w:pPr>
      <w:r>
        <w:rPr>
          <w:rFonts w:eastAsiaTheme="minorEastAsia"/>
          <w:color w:val="auto"/>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5C700DF3">
      <w:pPr>
        <w:numPr>
          <w:ilvl w:val="2"/>
          <w:numId w:val="12"/>
        </w:numPr>
        <w:snapToGrid w:val="0"/>
        <w:spacing w:line="360" w:lineRule="auto"/>
        <w:rPr>
          <w:rFonts w:eastAsiaTheme="minorEastAsia"/>
          <w:color w:val="auto"/>
          <w:sz w:val="24"/>
        </w:rPr>
      </w:pPr>
      <w:r>
        <w:rPr>
          <w:rFonts w:eastAsiaTheme="minorEastAsia"/>
          <w:color w:val="auto"/>
          <w:sz w:val="24"/>
        </w:rPr>
        <w:t>本项目是否专门面向中小企业预留采购份额见第一章《采购邀请》。</w:t>
      </w:r>
    </w:p>
    <w:p w14:paraId="3C27EEB5">
      <w:pPr>
        <w:numPr>
          <w:ilvl w:val="2"/>
          <w:numId w:val="12"/>
        </w:numPr>
        <w:snapToGrid w:val="0"/>
        <w:spacing w:line="360" w:lineRule="auto"/>
        <w:rPr>
          <w:rFonts w:eastAsiaTheme="minorEastAsia"/>
          <w:color w:val="auto"/>
          <w:sz w:val="24"/>
        </w:rPr>
      </w:pPr>
      <w:r>
        <w:rPr>
          <w:rFonts w:eastAsiaTheme="minorEastAsia"/>
          <w:color w:val="auto"/>
          <w:sz w:val="24"/>
        </w:rPr>
        <w:t>采购标的对应的中小企业划分标准所属行业见《供应商须知资料表》。</w:t>
      </w:r>
    </w:p>
    <w:p w14:paraId="0C084D6D">
      <w:pPr>
        <w:numPr>
          <w:ilvl w:val="2"/>
          <w:numId w:val="12"/>
        </w:numPr>
        <w:snapToGrid w:val="0"/>
        <w:spacing w:line="360" w:lineRule="auto"/>
        <w:rPr>
          <w:rFonts w:eastAsiaTheme="minorEastAsia"/>
          <w:color w:val="auto"/>
          <w:sz w:val="24"/>
        </w:rPr>
      </w:pPr>
      <w:r>
        <w:rPr>
          <w:rFonts w:eastAsiaTheme="minorEastAsia"/>
          <w:color w:val="auto"/>
          <w:sz w:val="24"/>
        </w:rPr>
        <w:t>小微企业价格评审优惠的政策调整：见第三章《评审方法和评审标准》。</w:t>
      </w:r>
    </w:p>
    <w:p w14:paraId="02BD4F0C">
      <w:pPr>
        <w:numPr>
          <w:ilvl w:val="1"/>
          <w:numId w:val="12"/>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政府采购节能产品、环境标志产品</w:t>
      </w:r>
    </w:p>
    <w:p w14:paraId="1C873300">
      <w:pPr>
        <w:numPr>
          <w:ilvl w:val="2"/>
          <w:numId w:val="12"/>
        </w:numPr>
        <w:snapToGrid w:val="0"/>
        <w:spacing w:line="360" w:lineRule="auto"/>
        <w:rPr>
          <w:rFonts w:eastAsiaTheme="minorEastAsia"/>
          <w:color w:val="auto"/>
          <w:sz w:val="24"/>
        </w:rPr>
      </w:pPr>
      <w:r>
        <w:rPr>
          <w:rFonts w:eastAsiaTheme="minorEastAsia"/>
          <w:color w:val="auto"/>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C7632E5">
      <w:pPr>
        <w:numPr>
          <w:ilvl w:val="2"/>
          <w:numId w:val="12"/>
        </w:numPr>
        <w:snapToGrid w:val="0"/>
        <w:spacing w:line="360" w:lineRule="auto"/>
        <w:rPr>
          <w:rFonts w:eastAsiaTheme="minorEastAsia"/>
          <w:color w:val="auto"/>
          <w:sz w:val="24"/>
        </w:rPr>
      </w:pPr>
      <w:r>
        <w:rPr>
          <w:rFonts w:eastAsiaTheme="minorEastAsia"/>
          <w:color w:val="auto"/>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790CFE99">
      <w:pPr>
        <w:numPr>
          <w:ilvl w:val="2"/>
          <w:numId w:val="12"/>
        </w:numPr>
        <w:snapToGrid w:val="0"/>
        <w:spacing w:line="360" w:lineRule="auto"/>
        <w:rPr>
          <w:rFonts w:eastAsiaTheme="minorEastAsia"/>
          <w:color w:val="auto"/>
          <w:sz w:val="24"/>
        </w:rPr>
      </w:pPr>
      <w:r>
        <w:rPr>
          <w:rFonts w:eastAsiaTheme="minorEastAsia"/>
          <w:color w:val="auto"/>
          <w:sz w:val="24"/>
        </w:rPr>
        <w:t>如本项目采购产品属于实施政府强制采购品目清单范围的节能产品，则供应商所报产品必须获得国家确定的认证机构出具的、处于有效期之内的节能产品认证证书，</w:t>
      </w:r>
      <w:r>
        <w:rPr>
          <w:rFonts w:eastAsiaTheme="minorEastAsia"/>
          <w:color w:val="auto"/>
          <w:kern w:val="0"/>
          <w:sz w:val="24"/>
        </w:rPr>
        <w:t>否则</w:t>
      </w:r>
      <w:r>
        <w:rPr>
          <w:rFonts w:eastAsiaTheme="minorEastAsia"/>
          <w:b/>
          <w:color w:val="auto"/>
          <w:kern w:val="0"/>
          <w:sz w:val="24"/>
        </w:rPr>
        <w:t>响应无效</w:t>
      </w:r>
      <w:r>
        <w:rPr>
          <w:rFonts w:eastAsiaTheme="minorEastAsia"/>
          <w:color w:val="auto"/>
          <w:sz w:val="24"/>
        </w:rPr>
        <w:t>；</w:t>
      </w:r>
    </w:p>
    <w:p w14:paraId="6C52F07F">
      <w:pPr>
        <w:numPr>
          <w:ilvl w:val="2"/>
          <w:numId w:val="12"/>
        </w:numPr>
        <w:snapToGrid w:val="0"/>
        <w:spacing w:line="360" w:lineRule="auto"/>
        <w:rPr>
          <w:rFonts w:eastAsiaTheme="minorEastAsia"/>
          <w:color w:val="auto"/>
          <w:sz w:val="24"/>
        </w:rPr>
      </w:pPr>
      <w:r>
        <w:rPr>
          <w:rFonts w:eastAsiaTheme="minorEastAsia"/>
          <w:color w:val="auto"/>
          <w:sz w:val="24"/>
        </w:rPr>
        <w:t>非政府强制采购的节能产品或环境标志产品，依据品目清单和认证证书实施政府优先采购。优先采购的具体规定见第三章《评审方法和评审标准》（如涉及）。</w:t>
      </w:r>
    </w:p>
    <w:p w14:paraId="7A480658">
      <w:pPr>
        <w:numPr>
          <w:ilvl w:val="1"/>
          <w:numId w:val="12"/>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正版软件</w:t>
      </w:r>
    </w:p>
    <w:p w14:paraId="4AC09DC5">
      <w:pPr>
        <w:numPr>
          <w:ilvl w:val="2"/>
          <w:numId w:val="12"/>
        </w:numPr>
        <w:snapToGrid w:val="0"/>
        <w:spacing w:line="360" w:lineRule="auto"/>
        <w:rPr>
          <w:rFonts w:eastAsiaTheme="minorEastAsia"/>
          <w:color w:val="auto"/>
          <w:sz w:val="24"/>
        </w:rPr>
      </w:pPr>
      <w:r>
        <w:rPr>
          <w:rFonts w:eastAsiaTheme="minorEastAsia"/>
          <w:color w:val="auto"/>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4D180367">
      <w:pPr>
        <w:numPr>
          <w:ilvl w:val="1"/>
          <w:numId w:val="12"/>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网络安全专用产品</w:t>
      </w:r>
    </w:p>
    <w:p w14:paraId="02F49C67">
      <w:pPr>
        <w:numPr>
          <w:ilvl w:val="2"/>
          <w:numId w:val="12"/>
        </w:numPr>
        <w:tabs>
          <w:tab w:val="left" w:pos="900"/>
          <w:tab w:val="left" w:pos="2014"/>
        </w:tabs>
        <w:snapToGrid w:val="0"/>
        <w:spacing w:line="360" w:lineRule="auto"/>
        <w:rPr>
          <w:rFonts w:eastAsiaTheme="minorEastAsia"/>
          <w:color w:val="auto"/>
          <w:sz w:val="24"/>
        </w:rPr>
      </w:pPr>
      <w:r>
        <w:rPr>
          <w:rFonts w:hint="eastAsia"/>
          <w:color w:val="auto"/>
          <w:sz w:val="24"/>
        </w:rPr>
        <w:t>根据《关于调整网络安全专用产品安全管理有关事项的公告》（2023年第1号），</w:t>
      </w:r>
      <w:r>
        <w:rPr>
          <w:color w:val="auto"/>
          <w:sz w:val="24"/>
        </w:rPr>
        <w:t>所</w:t>
      </w:r>
      <w:r>
        <w:rPr>
          <w:rFonts w:hint="eastAsia"/>
          <w:color w:val="auto"/>
          <w:sz w:val="24"/>
        </w:rPr>
        <w:t>提供</w:t>
      </w:r>
      <w:r>
        <w:rPr>
          <w:color w:val="auto"/>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color w:val="auto"/>
          <w:sz w:val="24"/>
        </w:rPr>
        <w:t>。</w:t>
      </w:r>
    </w:p>
    <w:p w14:paraId="60A16562">
      <w:pPr>
        <w:numPr>
          <w:ilvl w:val="1"/>
          <w:numId w:val="12"/>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推广使用低挥发性有机化合物（VOCs）</w:t>
      </w:r>
    </w:p>
    <w:p w14:paraId="01C4BA3C">
      <w:pPr>
        <w:numPr>
          <w:ilvl w:val="2"/>
          <w:numId w:val="12"/>
        </w:numPr>
        <w:snapToGrid w:val="0"/>
        <w:spacing w:line="360" w:lineRule="auto"/>
        <w:rPr>
          <w:rFonts w:eastAsiaTheme="minorEastAsia"/>
          <w:color w:val="auto"/>
          <w:sz w:val="24"/>
        </w:rPr>
      </w:pPr>
      <w:r>
        <w:rPr>
          <w:rFonts w:eastAsiaTheme="minorEastAsia"/>
          <w:color w:val="auto"/>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eastAsiaTheme="minorEastAsia"/>
          <w:color w:val="auto"/>
          <w:kern w:val="0"/>
          <w:sz w:val="24"/>
        </w:rPr>
        <w:t>否则</w:t>
      </w:r>
      <w:r>
        <w:rPr>
          <w:rFonts w:eastAsiaTheme="minorEastAsia"/>
          <w:b/>
          <w:color w:val="auto"/>
          <w:kern w:val="0"/>
          <w:sz w:val="24"/>
        </w:rPr>
        <w:t>响应无效</w:t>
      </w:r>
      <w:r>
        <w:rPr>
          <w:rFonts w:eastAsiaTheme="minorEastAsia"/>
          <w:color w:val="auto"/>
          <w:sz w:val="24"/>
        </w:rPr>
        <w:t>；属于推荐性标准的，优先采购，具体见第三章《评审方法和评审标准》。</w:t>
      </w:r>
    </w:p>
    <w:p w14:paraId="3CFED1C6">
      <w:pPr>
        <w:numPr>
          <w:ilvl w:val="1"/>
          <w:numId w:val="12"/>
        </w:numPr>
        <w:tabs>
          <w:tab w:val="left" w:pos="1080"/>
        </w:tabs>
        <w:snapToGrid w:val="0"/>
        <w:spacing w:line="360" w:lineRule="auto"/>
        <w:rPr>
          <w:color w:val="auto"/>
          <w:sz w:val="24"/>
        </w:rPr>
      </w:pPr>
      <w:r>
        <w:rPr>
          <w:color w:val="auto"/>
          <w:sz w:val="24"/>
        </w:rPr>
        <w:t>采购需求标准</w:t>
      </w:r>
    </w:p>
    <w:p w14:paraId="556F7CCE">
      <w:pPr>
        <w:numPr>
          <w:ilvl w:val="2"/>
          <w:numId w:val="12"/>
        </w:numPr>
        <w:snapToGrid w:val="0"/>
        <w:spacing w:line="360" w:lineRule="auto"/>
        <w:rPr>
          <w:color w:val="auto"/>
          <w:sz w:val="24"/>
        </w:rPr>
      </w:pPr>
      <w:r>
        <w:rPr>
          <w:color w:val="auto"/>
          <w:sz w:val="24"/>
        </w:rPr>
        <w:t>商品包装、快递包装政府采购需求标准（试行）</w:t>
      </w:r>
    </w:p>
    <w:p w14:paraId="4847A42F">
      <w:pPr>
        <w:tabs>
          <w:tab w:val="left" w:pos="900"/>
          <w:tab w:val="left" w:pos="1980"/>
        </w:tabs>
        <w:snapToGrid w:val="0"/>
        <w:spacing w:line="360" w:lineRule="auto"/>
        <w:ind w:left="1985"/>
        <w:rPr>
          <w:color w:val="auto"/>
          <w:sz w:val="24"/>
        </w:rPr>
      </w:pPr>
      <w:r>
        <w:rPr>
          <w:color w:val="auto"/>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596CD690">
      <w:pPr>
        <w:numPr>
          <w:ilvl w:val="2"/>
          <w:numId w:val="12"/>
        </w:numPr>
        <w:tabs>
          <w:tab w:val="left" w:pos="2014"/>
        </w:tabs>
        <w:snapToGrid w:val="0"/>
        <w:spacing w:line="360" w:lineRule="auto"/>
        <w:rPr>
          <w:color w:val="auto"/>
          <w:sz w:val="24"/>
        </w:rPr>
      </w:pPr>
      <w:r>
        <w:rPr>
          <w:rFonts w:hint="eastAsia"/>
          <w:color w:val="auto"/>
          <w:sz w:val="24"/>
        </w:rPr>
        <w:t>其他</w:t>
      </w:r>
      <w:r>
        <w:rPr>
          <w:color w:val="auto"/>
          <w:sz w:val="24"/>
        </w:rPr>
        <w:t>政府采购需求标准</w:t>
      </w:r>
    </w:p>
    <w:p w14:paraId="56C23DA0">
      <w:pPr>
        <w:tabs>
          <w:tab w:val="left" w:pos="900"/>
          <w:tab w:val="left" w:pos="1980"/>
        </w:tabs>
        <w:snapToGrid w:val="0"/>
        <w:spacing w:line="360" w:lineRule="auto"/>
        <w:ind w:left="1980"/>
        <w:rPr>
          <w:rFonts w:eastAsiaTheme="minorEastAsia"/>
          <w:color w:val="auto"/>
          <w:sz w:val="24"/>
        </w:rPr>
      </w:pPr>
      <w:r>
        <w:rPr>
          <w:rFonts w:hint="eastAsia"/>
          <w:color w:val="auto"/>
          <w:sz w:val="24"/>
        </w:rPr>
        <w:t>为贯彻落实《深化政府采购制度改革方案》有关要求，推动政府采购需求标准建设，</w:t>
      </w:r>
      <w:bookmarkStart w:id="167" w:name="_Hlk168431650"/>
      <w:r>
        <w:rPr>
          <w:rFonts w:hint="eastAsia"/>
          <w:color w:val="auto"/>
          <w:sz w:val="24"/>
        </w:rPr>
        <w:t>财政部门会同有关部门制定发布的</w:t>
      </w:r>
      <w:bookmarkEnd w:id="167"/>
      <w:r>
        <w:rPr>
          <w:rFonts w:hint="eastAsia"/>
          <w:color w:val="auto"/>
          <w:sz w:val="24"/>
        </w:rPr>
        <w:t>其他政府采购需求标准，</w:t>
      </w:r>
      <w:r>
        <w:rPr>
          <w:color w:val="auto"/>
          <w:sz w:val="24"/>
        </w:rPr>
        <w:t>本项目如涉及，则具体要求见第四章《采购需求》。</w:t>
      </w:r>
    </w:p>
    <w:p w14:paraId="28B53A83">
      <w:pPr>
        <w:numPr>
          <w:ilvl w:val="0"/>
          <w:numId w:val="12"/>
        </w:numPr>
        <w:tabs>
          <w:tab w:val="left" w:pos="360"/>
        </w:tabs>
        <w:snapToGrid w:val="0"/>
        <w:spacing w:line="360" w:lineRule="auto"/>
        <w:ind w:left="357" w:hanging="357"/>
        <w:outlineLvl w:val="1"/>
        <w:rPr>
          <w:rFonts w:eastAsiaTheme="minorEastAsia"/>
          <w:color w:val="auto"/>
          <w:sz w:val="24"/>
        </w:rPr>
      </w:pPr>
      <w:r>
        <w:rPr>
          <w:rFonts w:eastAsiaTheme="minorEastAsia"/>
          <w:color w:val="auto"/>
          <w:sz w:val="24"/>
        </w:rPr>
        <w:t>响应费用</w:t>
      </w:r>
    </w:p>
    <w:p w14:paraId="3067998A">
      <w:pPr>
        <w:numPr>
          <w:ilvl w:val="1"/>
          <w:numId w:val="12"/>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供应商应自行承担所有与准备和参加磋商有关的费用，无论磋商的结果如何，采购人或采购代理机构在任何情况下均无承担这些费用的义务和责任。</w:t>
      </w:r>
    </w:p>
    <w:p w14:paraId="5167387D">
      <w:pPr>
        <w:tabs>
          <w:tab w:val="left" w:pos="1080"/>
        </w:tabs>
        <w:snapToGrid w:val="0"/>
        <w:spacing w:line="360" w:lineRule="auto"/>
        <w:ind w:left="1080"/>
        <w:rPr>
          <w:rFonts w:eastAsiaTheme="minorEastAsia"/>
          <w:color w:val="auto"/>
          <w:sz w:val="28"/>
        </w:rPr>
      </w:pPr>
      <w:bookmarkStart w:id="168" w:name="_1.8_计量单位"/>
      <w:bookmarkEnd w:id="168"/>
    </w:p>
    <w:p w14:paraId="4CA8C187">
      <w:pPr>
        <w:widowControl/>
        <w:jc w:val="left"/>
        <w:rPr>
          <w:rFonts w:eastAsiaTheme="minorEastAsia"/>
          <w:b/>
          <w:color w:val="auto"/>
          <w:kern w:val="0"/>
          <w:sz w:val="28"/>
          <w:szCs w:val="20"/>
        </w:rPr>
      </w:pPr>
      <w:r>
        <w:rPr>
          <w:rFonts w:eastAsiaTheme="minorEastAsia"/>
          <w:color w:val="auto"/>
          <w:sz w:val="28"/>
        </w:rPr>
        <w:br w:type="page"/>
      </w:r>
    </w:p>
    <w:p w14:paraId="6F3AB109">
      <w:pPr>
        <w:pStyle w:val="3"/>
        <w:spacing w:before="0" w:line="360" w:lineRule="auto"/>
        <w:rPr>
          <w:rFonts w:ascii="Times New Roman" w:hAnsi="Times New Roman" w:eastAsiaTheme="minorEastAsia"/>
          <w:color w:val="auto"/>
          <w:sz w:val="28"/>
        </w:rPr>
      </w:pPr>
      <w:r>
        <w:rPr>
          <w:rFonts w:ascii="Times New Roman" w:hAnsi="Times New Roman" w:eastAsiaTheme="minorEastAsia"/>
          <w:color w:val="auto"/>
          <w:sz w:val="28"/>
        </w:rPr>
        <w:t>二竞争性磋商文件</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1DA69B04">
      <w:pPr>
        <w:numPr>
          <w:ilvl w:val="0"/>
          <w:numId w:val="12"/>
        </w:numPr>
        <w:tabs>
          <w:tab w:val="left" w:pos="360"/>
        </w:tabs>
        <w:snapToGrid w:val="0"/>
        <w:spacing w:line="360" w:lineRule="auto"/>
        <w:ind w:left="357" w:hanging="357"/>
        <w:outlineLvl w:val="1"/>
        <w:rPr>
          <w:rFonts w:eastAsiaTheme="minorEastAsia"/>
          <w:color w:val="auto"/>
          <w:sz w:val="24"/>
        </w:rPr>
      </w:pPr>
      <w:bookmarkStart w:id="169" w:name="_Toc150480761"/>
      <w:bookmarkStart w:id="170" w:name="_Toc195842888"/>
      <w:bookmarkStart w:id="171" w:name="_Toc226965713"/>
      <w:bookmarkStart w:id="172" w:name="_Toc151193765"/>
      <w:bookmarkStart w:id="173" w:name="_Toc164608792"/>
      <w:bookmarkStart w:id="174" w:name="_Toc149720816"/>
      <w:bookmarkStart w:id="175" w:name="_Toc127151724"/>
      <w:bookmarkStart w:id="176" w:name="_Toc150774623"/>
      <w:bookmarkStart w:id="177" w:name="_Toc150509274"/>
      <w:bookmarkStart w:id="178" w:name="_Toc151193837"/>
      <w:bookmarkStart w:id="179" w:name="_Toc264969213"/>
      <w:bookmarkStart w:id="180" w:name="_Toc305158791"/>
      <w:bookmarkStart w:id="181" w:name="_Toc226337219"/>
      <w:bookmarkStart w:id="182" w:name="_Toc150774728"/>
      <w:bookmarkStart w:id="183" w:name="_Toc520356147"/>
      <w:bookmarkStart w:id="184" w:name="_Toc164608637"/>
      <w:bookmarkStart w:id="185" w:name="_Toc164229218"/>
      <w:bookmarkStart w:id="186" w:name="_Toc151193693"/>
      <w:bookmarkStart w:id="187" w:name="_Toc164351617"/>
      <w:bookmarkStart w:id="188" w:name="_Toc127151523"/>
      <w:bookmarkStart w:id="189" w:name="_Toc164229364"/>
      <w:bookmarkStart w:id="190" w:name="_Toc151193621"/>
      <w:bookmarkStart w:id="191" w:name="_Toc151190150"/>
      <w:bookmarkStart w:id="192" w:name="_Toc226965796"/>
      <w:bookmarkStart w:id="193" w:name="_Toc151193911"/>
      <w:bookmarkStart w:id="194" w:name="_Toc142311025"/>
      <w:bookmarkStart w:id="195" w:name="_Toc226309767"/>
      <w:bookmarkStart w:id="196" w:name="_Toc265228361"/>
      <w:bookmarkStart w:id="197" w:name="_Toc127161437"/>
      <w:bookmarkStart w:id="198" w:name="_Toc305158865"/>
      <w:r>
        <w:rPr>
          <w:rFonts w:eastAsiaTheme="minorEastAsia"/>
          <w:color w:val="auto"/>
          <w:sz w:val="24"/>
        </w:rPr>
        <w:t>竞争性磋商文件构</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Pr>
          <w:rFonts w:eastAsiaTheme="minorEastAsia"/>
          <w:color w:val="auto"/>
          <w:sz w:val="24"/>
        </w:rPr>
        <w:t>成</w:t>
      </w:r>
    </w:p>
    <w:p w14:paraId="4FDED3F6">
      <w:pPr>
        <w:numPr>
          <w:ilvl w:val="1"/>
          <w:numId w:val="12"/>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竞争性磋商文件包括以下部分：</w:t>
      </w:r>
    </w:p>
    <w:p w14:paraId="34425BEB">
      <w:pPr>
        <w:numPr>
          <w:ilvl w:val="0"/>
          <w:numId w:val="14"/>
        </w:numPr>
        <w:tabs>
          <w:tab w:val="left" w:pos="1980"/>
          <w:tab w:val="left" w:pos="2520"/>
        </w:tabs>
        <w:snapToGrid w:val="0"/>
        <w:spacing w:line="360" w:lineRule="auto"/>
        <w:ind w:left="1440" w:firstLine="5"/>
        <w:rPr>
          <w:rFonts w:eastAsiaTheme="minorEastAsia"/>
          <w:color w:val="auto"/>
          <w:sz w:val="24"/>
        </w:rPr>
      </w:pPr>
      <w:r>
        <w:rPr>
          <w:rFonts w:eastAsiaTheme="minorEastAsia"/>
          <w:color w:val="auto"/>
          <w:sz w:val="24"/>
        </w:rPr>
        <w:t>采购邀请</w:t>
      </w:r>
    </w:p>
    <w:p w14:paraId="38B42177">
      <w:pPr>
        <w:numPr>
          <w:ilvl w:val="0"/>
          <w:numId w:val="14"/>
        </w:numPr>
        <w:tabs>
          <w:tab w:val="left" w:pos="1980"/>
          <w:tab w:val="left" w:pos="2520"/>
        </w:tabs>
        <w:snapToGrid w:val="0"/>
        <w:spacing w:line="360" w:lineRule="auto"/>
        <w:ind w:left="1440" w:firstLine="5"/>
        <w:rPr>
          <w:rFonts w:eastAsiaTheme="minorEastAsia"/>
          <w:color w:val="auto"/>
          <w:sz w:val="24"/>
        </w:rPr>
      </w:pPr>
      <w:r>
        <w:rPr>
          <w:rFonts w:eastAsiaTheme="minorEastAsia"/>
          <w:color w:val="auto"/>
          <w:sz w:val="24"/>
        </w:rPr>
        <w:t>供应商须知</w:t>
      </w:r>
    </w:p>
    <w:p w14:paraId="38A5CCB8">
      <w:pPr>
        <w:numPr>
          <w:ilvl w:val="0"/>
          <w:numId w:val="14"/>
        </w:numPr>
        <w:tabs>
          <w:tab w:val="left" w:pos="1980"/>
          <w:tab w:val="left" w:pos="2520"/>
        </w:tabs>
        <w:snapToGrid w:val="0"/>
        <w:spacing w:line="360" w:lineRule="auto"/>
        <w:ind w:left="1440" w:firstLine="5"/>
        <w:rPr>
          <w:rFonts w:eastAsiaTheme="minorEastAsia"/>
          <w:color w:val="auto"/>
          <w:sz w:val="24"/>
        </w:rPr>
      </w:pPr>
      <w:r>
        <w:rPr>
          <w:rFonts w:eastAsiaTheme="minorEastAsia"/>
          <w:color w:val="auto"/>
          <w:sz w:val="24"/>
        </w:rPr>
        <w:t>评审方法和评审标准</w:t>
      </w:r>
    </w:p>
    <w:p w14:paraId="5EF077BE">
      <w:pPr>
        <w:numPr>
          <w:ilvl w:val="0"/>
          <w:numId w:val="14"/>
        </w:numPr>
        <w:tabs>
          <w:tab w:val="left" w:pos="1980"/>
          <w:tab w:val="left" w:pos="2520"/>
        </w:tabs>
        <w:snapToGrid w:val="0"/>
        <w:spacing w:line="360" w:lineRule="auto"/>
        <w:ind w:left="1440" w:firstLine="5"/>
        <w:rPr>
          <w:rFonts w:eastAsiaTheme="minorEastAsia"/>
          <w:color w:val="auto"/>
          <w:sz w:val="24"/>
        </w:rPr>
      </w:pPr>
      <w:r>
        <w:rPr>
          <w:rFonts w:eastAsiaTheme="minorEastAsia"/>
          <w:color w:val="auto"/>
          <w:sz w:val="24"/>
        </w:rPr>
        <w:t>采购需求</w:t>
      </w:r>
    </w:p>
    <w:p w14:paraId="10B70B7F">
      <w:pPr>
        <w:numPr>
          <w:ilvl w:val="0"/>
          <w:numId w:val="14"/>
        </w:numPr>
        <w:tabs>
          <w:tab w:val="left" w:pos="1980"/>
          <w:tab w:val="left" w:pos="2520"/>
        </w:tabs>
        <w:snapToGrid w:val="0"/>
        <w:spacing w:line="360" w:lineRule="auto"/>
        <w:ind w:left="1440" w:firstLine="5"/>
        <w:rPr>
          <w:rFonts w:eastAsiaTheme="minorEastAsia"/>
          <w:color w:val="auto"/>
          <w:sz w:val="24"/>
        </w:rPr>
      </w:pPr>
      <w:r>
        <w:rPr>
          <w:rFonts w:eastAsiaTheme="minorEastAsia"/>
          <w:color w:val="auto"/>
          <w:sz w:val="24"/>
        </w:rPr>
        <w:t>合同草案条款</w:t>
      </w:r>
    </w:p>
    <w:p w14:paraId="11F683FC">
      <w:pPr>
        <w:numPr>
          <w:ilvl w:val="0"/>
          <w:numId w:val="14"/>
        </w:numPr>
        <w:tabs>
          <w:tab w:val="left" w:pos="1980"/>
          <w:tab w:val="left" w:pos="2520"/>
        </w:tabs>
        <w:snapToGrid w:val="0"/>
        <w:spacing w:line="360" w:lineRule="auto"/>
        <w:ind w:left="1440" w:firstLine="5"/>
        <w:rPr>
          <w:rFonts w:eastAsiaTheme="minorEastAsia"/>
          <w:color w:val="auto"/>
          <w:sz w:val="24"/>
        </w:rPr>
      </w:pPr>
      <w:r>
        <w:rPr>
          <w:rFonts w:eastAsiaTheme="minorEastAsia"/>
          <w:color w:val="auto"/>
          <w:sz w:val="24"/>
        </w:rPr>
        <w:t>响应文件格式</w:t>
      </w:r>
    </w:p>
    <w:p w14:paraId="32924040">
      <w:pPr>
        <w:numPr>
          <w:ilvl w:val="1"/>
          <w:numId w:val="12"/>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color w:val="auto"/>
          <w:sz w:val="24"/>
        </w:rPr>
        <w:t>响应无效</w:t>
      </w:r>
      <w:r>
        <w:rPr>
          <w:rFonts w:eastAsiaTheme="minorEastAsia"/>
          <w:color w:val="auto"/>
          <w:sz w:val="24"/>
        </w:rPr>
        <w:t>。</w:t>
      </w:r>
    </w:p>
    <w:p w14:paraId="3839E90D">
      <w:pPr>
        <w:numPr>
          <w:ilvl w:val="0"/>
          <w:numId w:val="12"/>
        </w:numPr>
        <w:tabs>
          <w:tab w:val="left" w:pos="1080"/>
          <w:tab w:val="left" w:pos="2014"/>
        </w:tabs>
        <w:snapToGrid w:val="0"/>
        <w:spacing w:line="360" w:lineRule="auto"/>
        <w:ind w:left="357" w:hanging="357"/>
        <w:outlineLvl w:val="1"/>
        <w:rPr>
          <w:rFonts w:eastAsiaTheme="minorEastAsia"/>
          <w:color w:val="auto"/>
          <w:sz w:val="24"/>
        </w:rPr>
      </w:pPr>
      <w:r>
        <w:rPr>
          <w:rFonts w:eastAsiaTheme="minorEastAsia"/>
          <w:color w:val="auto"/>
          <w:sz w:val="24"/>
        </w:rPr>
        <w:t>对竞争性磋商文件的澄清或修改</w:t>
      </w:r>
    </w:p>
    <w:p w14:paraId="29868C56">
      <w:pPr>
        <w:numPr>
          <w:ilvl w:val="1"/>
          <w:numId w:val="12"/>
        </w:numPr>
        <w:tabs>
          <w:tab w:val="left" w:pos="1080"/>
          <w:tab w:val="left" w:pos="1561"/>
          <w:tab w:val="left" w:pos="2014"/>
        </w:tabs>
        <w:snapToGrid w:val="0"/>
        <w:spacing w:line="360" w:lineRule="auto"/>
        <w:ind w:left="1080" w:hanging="720"/>
        <w:rPr>
          <w:rFonts w:eastAsiaTheme="minorEastAsia"/>
          <w:color w:val="auto"/>
          <w:sz w:val="24"/>
        </w:rPr>
      </w:pPr>
      <w:r>
        <w:rPr>
          <w:rFonts w:eastAsiaTheme="minorEastAsia"/>
          <w:color w:val="auto"/>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0FB2C2EE">
      <w:pPr>
        <w:numPr>
          <w:ilvl w:val="1"/>
          <w:numId w:val="12"/>
        </w:numPr>
        <w:tabs>
          <w:tab w:val="left" w:pos="1080"/>
          <w:tab w:val="left" w:pos="1561"/>
          <w:tab w:val="left" w:pos="2014"/>
        </w:tabs>
        <w:snapToGrid w:val="0"/>
        <w:spacing w:line="360" w:lineRule="auto"/>
        <w:ind w:left="1080" w:hanging="720"/>
        <w:rPr>
          <w:rFonts w:eastAsiaTheme="minorEastAsia"/>
          <w:color w:val="auto"/>
          <w:sz w:val="24"/>
        </w:rPr>
      </w:pPr>
      <w:r>
        <w:rPr>
          <w:rFonts w:eastAsiaTheme="minorEastAsia"/>
          <w:color w:val="auto"/>
          <w:sz w:val="24"/>
        </w:rPr>
        <w:t>上述书面通知，按照获取竞争性磋商文件的潜在供应商提供的联系方式发出，因提供的信息有误导致通知延迟或无法通知的，采购人或采购代理机构不承担责任。</w:t>
      </w:r>
    </w:p>
    <w:p w14:paraId="3C380DB7">
      <w:pPr>
        <w:numPr>
          <w:ilvl w:val="1"/>
          <w:numId w:val="12"/>
        </w:numPr>
        <w:tabs>
          <w:tab w:val="left" w:pos="1080"/>
          <w:tab w:val="left" w:pos="1561"/>
          <w:tab w:val="left" w:pos="2014"/>
        </w:tabs>
        <w:snapToGrid w:val="0"/>
        <w:spacing w:line="360" w:lineRule="auto"/>
        <w:ind w:left="1080" w:hanging="720"/>
        <w:rPr>
          <w:rFonts w:eastAsiaTheme="minorEastAsia"/>
          <w:color w:val="auto"/>
          <w:sz w:val="24"/>
        </w:rPr>
      </w:pPr>
      <w:r>
        <w:rPr>
          <w:rFonts w:eastAsiaTheme="minorEastAsia"/>
          <w:color w:val="auto"/>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color w:val="auto"/>
          <w:kern w:val="0"/>
          <w:sz w:val="24"/>
        </w:rPr>
        <w:t>以书面形式通知所有获取磋商文件的供应商</w:t>
      </w:r>
      <w:r>
        <w:rPr>
          <w:rFonts w:eastAsiaTheme="minorEastAsia"/>
          <w:color w:val="auto"/>
          <w:sz w:val="24"/>
        </w:rPr>
        <w:t>；不足上述时间的，将顺延提交</w:t>
      </w:r>
      <w:r>
        <w:rPr>
          <w:rFonts w:hint="eastAsia" w:eastAsiaTheme="minorEastAsia"/>
          <w:color w:val="auto"/>
          <w:sz w:val="24"/>
        </w:rPr>
        <w:t>首次</w:t>
      </w:r>
      <w:r>
        <w:rPr>
          <w:rFonts w:eastAsiaTheme="minorEastAsia"/>
          <w:color w:val="auto"/>
          <w:sz w:val="24"/>
        </w:rPr>
        <w:t>响应文件截止时间。</w:t>
      </w:r>
    </w:p>
    <w:p w14:paraId="369F4422">
      <w:pPr>
        <w:tabs>
          <w:tab w:val="left" w:pos="1080"/>
          <w:tab w:val="left" w:pos="1561"/>
        </w:tabs>
        <w:snapToGrid w:val="0"/>
        <w:spacing w:line="360" w:lineRule="auto"/>
        <w:ind w:left="1080"/>
        <w:rPr>
          <w:rFonts w:eastAsiaTheme="minorEastAsia"/>
          <w:color w:val="auto"/>
          <w:sz w:val="28"/>
        </w:rPr>
      </w:pPr>
      <w:bookmarkStart w:id="199" w:name="_Toc516367020"/>
      <w:bookmarkStart w:id="200" w:name="_Toc264969216"/>
      <w:bookmarkStart w:id="201" w:name="_Toc226337222"/>
      <w:bookmarkStart w:id="202" w:name="_Toc151193624"/>
      <w:bookmarkStart w:id="203" w:name="_Toc150774626"/>
      <w:bookmarkStart w:id="204" w:name="_Toc150480764"/>
      <w:bookmarkStart w:id="205" w:name="_Toc226965799"/>
      <w:bookmarkStart w:id="206" w:name="_Toc226309770"/>
      <w:bookmarkStart w:id="207" w:name="_Toc151193914"/>
      <w:bookmarkStart w:id="208" w:name="_Toc142311028"/>
      <w:bookmarkStart w:id="209" w:name="_Toc151190153"/>
      <w:bookmarkStart w:id="210" w:name="_Toc150509277"/>
      <w:bookmarkStart w:id="211" w:name="_Toc520356150"/>
      <w:bookmarkStart w:id="212" w:name="_Toc151193768"/>
      <w:bookmarkStart w:id="213" w:name="_Toc305158794"/>
      <w:bookmarkStart w:id="214" w:name="_Toc195842891"/>
      <w:bookmarkStart w:id="215" w:name="_Toc265228364"/>
      <w:bookmarkStart w:id="216" w:name="_Toc151193840"/>
      <w:bookmarkStart w:id="217" w:name="_Toc127151526"/>
      <w:bookmarkStart w:id="218" w:name="_Toc151193696"/>
      <w:bookmarkStart w:id="219" w:name="_Toc305158868"/>
      <w:bookmarkStart w:id="220" w:name="_Toc150774731"/>
      <w:bookmarkStart w:id="221" w:name="_Toc226965716"/>
    </w:p>
    <w:p w14:paraId="33ECDA2D">
      <w:pPr>
        <w:widowControl/>
        <w:jc w:val="left"/>
        <w:rPr>
          <w:rFonts w:eastAsiaTheme="minorEastAsia"/>
          <w:b/>
          <w:color w:val="auto"/>
          <w:kern w:val="0"/>
          <w:sz w:val="28"/>
          <w:szCs w:val="20"/>
        </w:rPr>
      </w:pPr>
      <w:r>
        <w:rPr>
          <w:rFonts w:eastAsiaTheme="minorEastAsia"/>
          <w:color w:val="auto"/>
          <w:sz w:val="28"/>
        </w:rPr>
        <w:br w:type="page"/>
      </w:r>
    </w:p>
    <w:p w14:paraId="658F39AD">
      <w:pPr>
        <w:pStyle w:val="3"/>
        <w:spacing w:before="0" w:line="360" w:lineRule="auto"/>
        <w:rPr>
          <w:rFonts w:ascii="Times New Roman" w:hAnsi="Times New Roman" w:eastAsiaTheme="minorEastAsia"/>
          <w:color w:val="auto"/>
          <w:sz w:val="28"/>
        </w:rPr>
      </w:pPr>
      <w:r>
        <w:rPr>
          <w:rFonts w:ascii="Times New Roman" w:hAnsi="Times New Roman" w:eastAsiaTheme="minorEastAsia"/>
          <w:color w:val="auto"/>
          <w:sz w:val="28"/>
        </w:rPr>
        <w:t>三响应文件</w:t>
      </w:r>
      <w:bookmarkEnd w:id="199"/>
      <w:r>
        <w:rPr>
          <w:rFonts w:ascii="Times New Roman" w:hAnsi="Times New Roman" w:eastAsiaTheme="minorEastAsia"/>
          <w:color w:val="auto"/>
          <w:sz w:val="28"/>
        </w:rPr>
        <w:t>的编制</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4FBFDE7F">
      <w:pPr>
        <w:numPr>
          <w:ilvl w:val="0"/>
          <w:numId w:val="12"/>
        </w:numPr>
        <w:tabs>
          <w:tab w:val="left" w:pos="360"/>
        </w:tabs>
        <w:snapToGrid w:val="0"/>
        <w:spacing w:line="360" w:lineRule="auto"/>
        <w:ind w:left="357" w:hanging="357"/>
        <w:outlineLvl w:val="1"/>
        <w:rPr>
          <w:rFonts w:eastAsiaTheme="minorEastAsia"/>
          <w:color w:val="auto"/>
          <w:sz w:val="24"/>
        </w:rPr>
      </w:pPr>
      <w:bookmarkStart w:id="222" w:name="_Toc151193915"/>
      <w:bookmarkStart w:id="223" w:name="_Toc150480765"/>
      <w:bookmarkStart w:id="224" w:name="_Toc164229222"/>
      <w:bookmarkStart w:id="225" w:name="_Toc164229368"/>
      <w:bookmarkStart w:id="226" w:name="_Toc265228365"/>
      <w:bookmarkStart w:id="227" w:name="_Toc226309771"/>
      <w:bookmarkStart w:id="228" w:name="_Toc151193769"/>
      <w:bookmarkStart w:id="229" w:name="_Toc151190154"/>
      <w:bookmarkStart w:id="230" w:name="_Toc142311029"/>
      <w:bookmarkStart w:id="231" w:name="_Toc151193697"/>
      <w:bookmarkStart w:id="232" w:name="_Toc305158795"/>
      <w:bookmarkStart w:id="233" w:name="_Toc127151527"/>
      <w:bookmarkStart w:id="234" w:name="_Toc150774627"/>
      <w:bookmarkStart w:id="235" w:name="_Toc264969217"/>
      <w:bookmarkStart w:id="236" w:name="_Toc164351621"/>
      <w:bookmarkStart w:id="237" w:name="_Toc164608796"/>
      <w:bookmarkStart w:id="238" w:name="_Toc151193841"/>
      <w:bookmarkStart w:id="239" w:name="_Toc226965800"/>
      <w:bookmarkStart w:id="240" w:name="_Toc305158869"/>
      <w:bookmarkStart w:id="241" w:name="_Toc164608641"/>
      <w:bookmarkStart w:id="242" w:name="_Toc150774732"/>
      <w:bookmarkStart w:id="243" w:name="_Toc150509278"/>
      <w:bookmarkStart w:id="244" w:name="_Toc520356151"/>
      <w:bookmarkStart w:id="245" w:name="_Toc516367021"/>
      <w:bookmarkStart w:id="246" w:name="_Toc195842892"/>
      <w:bookmarkStart w:id="247" w:name="_Toc226337223"/>
      <w:bookmarkStart w:id="248" w:name="_Toc127151728"/>
      <w:bookmarkStart w:id="249" w:name="_Toc151193625"/>
      <w:bookmarkStart w:id="250" w:name="_Toc149720820"/>
      <w:bookmarkStart w:id="251" w:name="_Toc127161441"/>
      <w:bookmarkStart w:id="252" w:name="_Toc226965717"/>
      <w:r>
        <w:rPr>
          <w:rFonts w:eastAsiaTheme="minorEastAsia"/>
          <w:color w:val="auto"/>
          <w:sz w:val="24"/>
        </w:rPr>
        <w:t>响应范围、竞争性磋商文件中计量单位的使用</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rPr>
          <w:rFonts w:eastAsiaTheme="minorEastAsia"/>
          <w:color w:val="auto"/>
          <w:sz w:val="24"/>
        </w:rPr>
        <w:t>及磋商语言</w:t>
      </w:r>
    </w:p>
    <w:p w14:paraId="241F21E5">
      <w:pPr>
        <w:numPr>
          <w:ilvl w:val="1"/>
          <w:numId w:val="12"/>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color w:val="auto"/>
          <w:sz w:val="24"/>
        </w:rPr>
        <w:t>无效响应</w:t>
      </w:r>
      <w:r>
        <w:rPr>
          <w:rFonts w:eastAsiaTheme="minorEastAsia"/>
          <w:color w:val="auto"/>
          <w:sz w:val="24"/>
        </w:rPr>
        <w:t>。</w:t>
      </w:r>
    </w:p>
    <w:p w14:paraId="7C9CF7F3">
      <w:pPr>
        <w:numPr>
          <w:ilvl w:val="1"/>
          <w:numId w:val="12"/>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除竞争性磋商文件有特殊要求外，本项目磋商所使用的计量单位，应采用中华人民共和国法定计量单位。</w:t>
      </w:r>
    </w:p>
    <w:p w14:paraId="3B63BDD2">
      <w:pPr>
        <w:numPr>
          <w:ilvl w:val="1"/>
          <w:numId w:val="12"/>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350332A0">
      <w:pPr>
        <w:numPr>
          <w:ilvl w:val="0"/>
          <w:numId w:val="12"/>
        </w:numPr>
        <w:tabs>
          <w:tab w:val="left" w:pos="360"/>
        </w:tabs>
        <w:snapToGrid w:val="0"/>
        <w:spacing w:line="360" w:lineRule="auto"/>
        <w:ind w:left="357" w:hanging="357"/>
        <w:outlineLvl w:val="1"/>
        <w:rPr>
          <w:rFonts w:eastAsiaTheme="minorEastAsia"/>
          <w:color w:val="auto"/>
          <w:sz w:val="24"/>
        </w:rPr>
      </w:pPr>
      <w:bookmarkStart w:id="253" w:name="_Ref467306195"/>
      <w:bookmarkStart w:id="254" w:name="_Toc516367022"/>
      <w:bookmarkStart w:id="255" w:name="_Ref467306676"/>
      <w:bookmarkStart w:id="256" w:name="_Toc164608642"/>
      <w:bookmarkStart w:id="257" w:name="_Toc150774628"/>
      <w:bookmarkStart w:id="258" w:name="_Toc164608797"/>
      <w:bookmarkStart w:id="259" w:name="_Toc264969218"/>
      <w:bookmarkStart w:id="260" w:name="_Toc520356152"/>
      <w:bookmarkStart w:id="261" w:name="_Toc226965718"/>
      <w:bookmarkStart w:id="262" w:name="_Toc151193770"/>
      <w:bookmarkStart w:id="263" w:name="_Toc164229369"/>
      <w:bookmarkStart w:id="264" w:name="_Toc127151528"/>
      <w:bookmarkStart w:id="265" w:name="_Toc164351622"/>
      <w:bookmarkStart w:id="266" w:name="_Toc127161442"/>
      <w:bookmarkStart w:id="267" w:name="_Toc150480766"/>
      <w:bookmarkStart w:id="268" w:name="_Toc226965801"/>
      <w:bookmarkStart w:id="269" w:name="_Toc151193698"/>
      <w:bookmarkStart w:id="270" w:name="_Toc151193626"/>
      <w:bookmarkStart w:id="271" w:name="_Toc151193916"/>
      <w:bookmarkStart w:id="272" w:name="_Toc265228366"/>
      <w:bookmarkStart w:id="273" w:name="_Toc149720821"/>
      <w:bookmarkStart w:id="274" w:name="_Toc150774733"/>
      <w:bookmarkStart w:id="275" w:name="_Toc305158870"/>
      <w:bookmarkStart w:id="276" w:name="_Toc150509279"/>
      <w:bookmarkStart w:id="277" w:name="_Toc164229223"/>
      <w:bookmarkStart w:id="278" w:name="_Toc142311030"/>
      <w:bookmarkStart w:id="279" w:name="_Toc226337224"/>
      <w:bookmarkStart w:id="280" w:name="_Toc305158796"/>
      <w:bookmarkStart w:id="281" w:name="_Toc151190155"/>
      <w:bookmarkStart w:id="282" w:name="_Toc151193842"/>
      <w:bookmarkStart w:id="283" w:name="_Toc195842893"/>
      <w:bookmarkStart w:id="284" w:name="_Toc127151729"/>
      <w:bookmarkStart w:id="285" w:name="_Toc226309772"/>
      <w:r>
        <w:rPr>
          <w:rFonts w:eastAsiaTheme="minorEastAsia"/>
          <w:color w:val="auto"/>
          <w:sz w:val="24"/>
        </w:rPr>
        <w:t>响应文件</w:t>
      </w:r>
      <w:bookmarkEnd w:id="253"/>
      <w:bookmarkEnd w:id="254"/>
      <w:bookmarkEnd w:id="255"/>
      <w:r>
        <w:rPr>
          <w:rFonts w:eastAsiaTheme="minorEastAsia"/>
          <w:color w:val="auto"/>
          <w:sz w:val="24"/>
        </w:rPr>
        <w:t>构成</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1A581B58">
      <w:pPr>
        <w:numPr>
          <w:ilvl w:val="1"/>
          <w:numId w:val="12"/>
        </w:numPr>
        <w:tabs>
          <w:tab w:val="left" w:pos="1080"/>
          <w:tab w:val="left" w:pos="2014"/>
        </w:tabs>
        <w:snapToGrid w:val="0"/>
        <w:spacing w:line="360" w:lineRule="auto"/>
        <w:ind w:left="1077" w:hanging="720"/>
        <w:rPr>
          <w:rFonts w:eastAsiaTheme="minorEastAsia"/>
          <w:color w:val="auto"/>
          <w:sz w:val="24"/>
        </w:rPr>
      </w:pPr>
      <w:bookmarkStart w:id="286" w:name="_Ref467052588"/>
      <w:r>
        <w:rPr>
          <w:rFonts w:eastAsiaTheme="minorEastAsia"/>
          <w:color w:val="auto"/>
          <w:sz w:val="24"/>
        </w:rPr>
        <w:t>供应商应当按照竞争性磋商文件的要求编制响应文件，</w:t>
      </w:r>
      <w:r>
        <w:rPr>
          <w:rFonts w:eastAsiaTheme="minorEastAsia"/>
          <w:color w:val="auto"/>
          <w:kern w:val="0"/>
          <w:sz w:val="24"/>
        </w:rPr>
        <w:t>并对其提交的响应文件的真实性、合法性承担法律责任</w:t>
      </w:r>
      <w:r>
        <w:rPr>
          <w:rFonts w:eastAsiaTheme="minorEastAsia"/>
          <w:color w:val="auto"/>
          <w:sz w:val="24"/>
        </w:rPr>
        <w:t>。响应文件的部分格式要求，见第六章《响应文件格式》。</w:t>
      </w:r>
    </w:p>
    <w:p w14:paraId="03E1A540">
      <w:pPr>
        <w:numPr>
          <w:ilvl w:val="1"/>
          <w:numId w:val="12"/>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kern w:val="0"/>
          <w:sz w:val="24"/>
        </w:rPr>
        <w:t>对于竞争性磋商文件中标记了“实质性格式”文件的，</w:t>
      </w:r>
      <w:r>
        <w:rPr>
          <w:rFonts w:eastAsiaTheme="minorEastAsia"/>
          <w:color w:val="auto"/>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color w:val="auto"/>
          <w:kern w:val="0"/>
          <w:sz w:val="24"/>
        </w:rPr>
        <w:t>否则响应无效</w:t>
      </w:r>
      <w:r>
        <w:rPr>
          <w:rFonts w:eastAsiaTheme="minorEastAsia"/>
          <w:color w:val="auto"/>
          <w:kern w:val="0"/>
          <w:sz w:val="24"/>
        </w:rPr>
        <w:t>。未标记“实质性格式”的文件和竞争性磋商文件未提供格式的内容，可由供应商自行编写。</w:t>
      </w:r>
    </w:p>
    <w:p w14:paraId="581065BC">
      <w:pPr>
        <w:numPr>
          <w:ilvl w:val="1"/>
          <w:numId w:val="12"/>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第三章《评审方法和评审标准》中涉及的证明文件。</w:t>
      </w:r>
    </w:p>
    <w:p w14:paraId="52382A08">
      <w:pPr>
        <w:numPr>
          <w:ilvl w:val="1"/>
          <w:numId w:val="12"/>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68C2C47C">
      <w:pPr>
        <w:numPr>
          <w:ilvl w:val="1"/>
          <w:numId w:val="12"/>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供应商认为应附的其他材料。</w:t>
      </w:r>
      <w:bookmarkEnd w:id="286"/>
    </w:p>
    <w:p w14:paraId="451244D2">
      <w:pPr>
        <w:numPr>
          <w:ilvl w:val="0"/>
          <w:numId w:val="12"/>
        </w:numPr>
        <w:tabs>
          <w:tab w:val="left" w:pos="360"/>
        </w:tabs>
        <w:snapToGrid w:val="0"/>
        <w:spacing w:line="360" w:lineRule="auto"/>
        <w:ind w:left="357" w:hanging="357"/>
        <w:outlineLvl w:val="1"/>
        <w:rPr>
          <w:rFonts w:eastAsiaTheme="minorEastAsia"/>
          <w:color w:val="auto"/>
          <w:sz w:val="24"/>
        </w:rPr>
      </w:pPr>
      <w:bookmarkStart w:id="287" w:name="_Toc150509281"/>
      <w:bookmarkStart w:id="288" w:name="_Toc150480768"/>
      <w:bookmarkStart w:id="289" w:name="_Toc142311032"/>
      <w:bookmarkStart w:id="290" w:name="_Toc195842895"/>
      <w:bookmarkStart w:id="291" w:name="_Toc164229371"/>
      <w:bookmarkStart w:id="292" w:name="_Toc164608799"/>
      <w:bookmarkStart w:id="293" w:name="_Toc151193772"/>
      <w:bookmarkStart w:id="294" w:name="_Toc149720823"/>
      <w:bookmarkStart w:id="295" w:name="_Toc150774630"/>
      <w:bookmarkStart w:id="296" w:name="_Toc164608644"/>
      <w:bookmarkStart w:id="297" w:name="_Toc164229225"/>
      <w:bookmarkStart w:id="298" w:name="_Toc151193700"/>
      <w:bookmarkStart w:id="299" w:name="_Toc127151530"/>
      <w:bookmarkStart w:id="300" w:name="_Toc127161444"/>
      <w:bookmarkStart w:id="301" w:name="_Toc164351624"/>
      <w:bookmarkStart w:id="302" w:name="_Toc150774735"/>
      <w:bookmarkStart w:id="303" w:name="_Toc520356155"/>
      <w:bookmarkStart w:id="304" w:name="_Toc151193918"/>
      <w:bookmarkStart w:id="305" w:name="_Toc127151731"/>
      <w:bookmarkStart w:id="306" w:name="_Toc151193628"/>
      <w:bookmarkStart w:id="307" w:name="_Toc151193844"/>
      <w:bookmarkStart w:id="308" w:name="_Toc151190157"/>
      <w:r>
        <w:rPr>
          <w:rFonts w:eastAsiaTheme="minorEastAsia"/>
          <w:color w:val="auto"/>
          <w:sz w:val="24"/>
        </w:rPr>
        <w:t>报价</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264E3E43">
      <w:pPr>
        <w:numPr>
          <w:ilvl w:val="1"/>
          <w:numId w:val="12"/>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所有响应均以人民币</w:t>
      </w:r>
      <w:r>
        <w:rPr>
          <w:rFonts w:hint="eastAsia" w:eastAsiaTheme="minorEastAsia"/>
          <w:color w:val="auto"/>
          <w:sz w:val="24"/>
        </w:rPr>
        <w:t>为计价货币</w:t>
      </w:r>
      <w:r>
        <w:rPr>
          <w:rFonts w:eastAsiaTheme="minorEastAsia"/>
          <w:color w:val="auto"/>
          <w:sz w:val="24"/>
        </w:rPr>
        <w:t>。</w:t>
      </w:r>
    </w:p>
    <w:p w14:paraId="09E16BE0">
      <w:pPr>
        <w:numPr>
          <w:ilvl w:val="1"/>
          <w:numId w:val="12"/>
        </w:numPr>
        <w:tabs>
          <w:tab w:val="left" w:pos="1080"/>
        </w:tabs>
        <w:snapToGrid w:val="0"/>
        <w:spacing w:line="360" w:lineRule="auto"/>
        <w:rPr>
          <w:rFonts w:eastAsiaTheme="minorEastAsia"/>
          <w:color w:val="auto"/>
          <w:sz w:val="24"/>
        </w:rPr>
      </w:pPr>
      <w:r>
        <w:rPr>
          <w:rFonts w:eastAsiaTheme="minorEastAsia"/>
          <w:color w:val="auto"/>
          <w:sz w:val="24"/>
        </w:rPr>
        <w:t>供应商的报价应包括为完成本项目所发生的一切费用和税费，采购人将不再支付报价以外的任何费用。供应商的报价应包括但不限于下列内容，《供应商须知资料表》中有特殊规定的，从其规定。</w:t>
      </w:r>
    </w:p>
    <w:p w14:paraId="269FBED1">
      <w:pPr>
        <w:numPr>
          <w:ilvl w:val="2"/>
          <w:numId w:val="12"/>
        </w:numPr>
        <w:snapToGrid w:val="0"/>
        <w:spacing w:line="360" w:lineRule="auto"/>
        <w:rPr>
          <w:rFonts w:eastAsiaTheme="minorEastAsia"/>
          <w:color w:val="auto"/>
          <w:sz w:val="24"/>
        </w:rPr>
      </w:pPr>
      <w:r>
        <w:rPr>
          <w:rFonts w:eastAsiaTheme="minorEastAsia"/>
          <w:color w:val="auto"/>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4714DD1B">
      <w:pPr>
        <w:numPr>
          <w:ilvl w:val="2"/>
          <w:numId w:val="12"/>
        </w:numPr>
        <w:snapToGrid w:val="0"/>
        <w:spacing w:line="360" w:lineRule="auto"/>
        <w:rPr>
          <w:rFonts w:eastAsiaTheme="minorEastAsia"/>
          <w:color w:val="auto"/>
          <w:sz w:val="24"/>
        </w:rPr>
      </w:pPr>
      <w:r>
        <w:rPr>
          <w:rFonts w:eastAsiaTheme="minorEastAsia"/>
          <w:color w:val="auto"/>
          <w:sz w:val="24"/>
        </w:rPr>
        <w:t>按照竞争性磋商文件要求完成本项目的全部相关费用。</w:t>
      </w:r>
    </w:p>
    <w:p w14:paraId="69D813FD">
      <w:pPr>
        <w:numPr>
          <w:ilvl w:val="1"/>
          <w:numId w:val="12"/>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采购人不得向供应商索要或者接受其给予的赠品、回扣或者与采购无关的其他商品、服务。</w:t>
      </w:r>
    </w:p>
    <w:p w14:paraId="37BEB1D3">
      <w:pPr>
        <w:numPr>
          <w:ilvl w:val="1"/>
          <w:numId w:val="12"/>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供应商不能提供任何有选择性或可调整的最后报价（</w:t>
      </w:r>
      <w:r>
        <w:rPr>
          <w:rFonts w:eastAsiaTheme="minorEastAsia"/>
          <w:color w:val="auto"/>
          <w:kern w:val="0"/>
          <w:sz w:val="24"/>
        </w:rPr>
        <w:t>竞争性磋商文件</w:t>
      </w:r>
      <w:r>
        <w:rPr>
          <w:rFonts w:eastAsiaTheme="minorEastAsia"/>
          <w:color w:val="auto"/>
          <w:sz w:val="24"/>
        </w:rPr>
        <w:t>另有规定的除外），否则其</w:t>
      </w:r>
      <w:r>
        <w:rPr>
          <w:rFonts w:eastAsiaTheme="minorEastAsia"/>
          <w:b/>
          <w:color w:val="auto"/>
          <w:sz w:val="24"/>
        </w:rPr>
        <w:t>响应无效</w:t>
      </w:r>
      <w:r>
        <w:rPr>
          <w:rFonts w:eastAsiaTheme="minorEastAsia"/>
          <w:color w:val="auto"/>
          <w:sz w:val="24"/>
        </w:rPr>
        <w:t>。</w:t>
      </w:r>
    </w:p>
    <w:p w14:paraId="68E28D30">
      <w:pPr>
        <w:numPr>
          <w:ilvl w:val="0"/>
          <w:numId w:val="12"/>
        </w:numPr>
        <w:tabs>
          <w:tab w:val="left" w:pos="360"/>
        </w:tabs>
        <w:snapToGrid w:val="0"/>
        <w:spacing w:line="360" w:lineRule="auto"/>
        <w:ind w:left="357" w:hanging="357"/>
        <w:outlineLvl w:val="1"/>
        <w:rPr>
          <w:rFonts w:eastAsiaTheme="minorEastAsia"/>
          <w:color w:val="auto"/>
          <w:sz w:val="24"/>
        </w:rPr>
      </w:pPr>
      <w:r>
        <w:rPr>
          <w:rFonts w:eastAsiaTheme="minorEastAsia"/>
          <w:color w:val="auto"/>
          <w:sz w:val="24"/>
        </w:rPr>
        <w:t>磋商保证金</w:t>
      </w:r>
      <w:r>
        <w:rPr>
          <w:rFonts w:hint="eastAsia" w:eastAsiaTheme="minorEastAsia"/>
          <w:color w:val="auto"/>
          <w:sz w:val="24"/>
        </w:rPr>
        <w:t>（本项目不适用）</w:t>
      </w:r>
    </w:p>
    <w:p w14:paraId="5ABDDB5B">
      <w:pPr>
        <w:numPr>
          <w:ilvl w:val="1"/>
          <w:numId w:val="12"/>
        </w:numPr>
        <w:tabs>
          <w:tab w:val="left" w:pos="1080"/>
          <w:tab w:val="left" w:pos="2014"/>
        </w:tabs>
        <w:snapToGrid w:val="0"/>
        <w:spacing w:line="360" w:lineRule="auto"/>
        <w:ind w:left="1077" w:hanging="720"/>
        <w:rPr>
          <w:rFonts w:eastAsiaTheme="minorEastAsia"/>
          <w:color w:val="auto"/>
          <w:sz w:val="24"/>
        </w:rPr>
      </w:pPr>
      <w:bookmarkStart w:id="309" w:name="_Ref467306302"/>
      <w:r>
        <w:rPr>
          <w:rFonts w:eastAsiaTheme="minorEastAsia"/>
          <w:color w:val="auto"/>
          <w:sz w:val="24"/>
        </w:rPr>
        <w:t>供应商应按《供应商须知资料表》中规定的金额及要求交纳磋商保证金</w:t>
      </w:r>
      <w:bookmarkEnd w:id="309"/>
      <w:r>
        <w:rPr>
          <w:rFonts w:eastAsiaTheme="minorEastAsia"/>
          <w:color w:val="auto"/>
          <w:sz w:val="24"/>
        </w:rPr>
        <w:t>。</w:t>
      </w:r>
      <w:r>
        <w:rPr>
          <w:rFonts w:hint="eastAsia" w:eastAsiaTheme="minorEastAsia"/>
          <w:color w:val="auto"/>
          <w:sz w:val="24"/>
        </w:rPr>
        <w:t>供应商自愿超额缴纳磋商保证金的，响应文件不做无效处理。</w:t>
      </w:r>
    </w:p>
    <w:p w14:paraId="2DA42F3B">
      <w:pPr>
        <w:numPr>
          <w:ilvl w:val="1"/>
          <w:numId w:val="12"/>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交纳磋商保证金可采用的形式：政府采购法律法规接受的支票、汇票、本票、网上银行支付或者金融机构、担保机构出具的保函等非现金形式。</w:t>
      </w:r>
    </w:p>
    <w:p w14:paraId="6F134EDC">
      <w:pPr>
        <w:numPr>
          <w:ilvl w:val="1"/>
          <w:numId w:val="12"/>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磋商保证金到账（保函提交）截止时间同首次响应文件提交截止时间。以支票、汇票、本票、</w:t>
      </w:r>
      <w:r>
        <w:rPr>
          <w:color w:val="auto"/>
          <w:sz w:val="24"/>
        </w:rPr>
        <w:t>网上银行支付</w:t>
      </w:r>
      <w:r>
        <w:rPr>
          <w:rFonts w:eastAsiaTheme="minorEastAsia"/>
          <w:color w:val="auto"/>
          <w:sz w:val="24"/>
        </w:rPr>
        <w:t>等形式提交磋商保证金的，应在首次响应文件提交截止时间前到账；</w:t>
      </w:r>
      <w:r>
        <w:rPr>
          <w:color w:val="auto"/>
          <w:sz w:val="24"/>
        </w:rPr>
        <w:t>以金融机构、担保机构出具的</w:t>
      </w:r>
      <w:r>
        <w:rPr>
          <w:rFonts w:hint="eastAsia"/>
          <w:color w:val="auto"/>
          <w:sz w:val="24"/>
        </w:rPr>
        <w:t>纸质</w:t>
      </w:r>
      <w:r>
        <w:rPr>
          <w:color w:val="auto"/>
          <w:sz w:val="24"/>
        </w:rPr>
        <w:t>保函等形式提交磋商保证金的，应在</w:t>
      </w:r>
      <w:r>
        <w:rPr>
          <w:rFonts w:eastAsiaTheme="minorEastAsia"/>
          <w:color w:val="auto"/>
          <w:sz w:val="24"/>
        </w:rPr>
        <w:t>首次响应文件提交</w:t>
      </w:r>
      <w:r>
        <w:rPr>
          <w:color w:val="auto"/>
          <w:sz w:val="24"/>
        </w:rPr>
        <w:t>截止时间前</w:t>
      </w:r>
      <w:r>
        <w:rPr>
          <w:rFonts w:eastAsiaTheme="minorEastAsia"/>
          <w:color w:val="auto"/>
          <w:sz w:val="24"/>
        </w:rPr>
        <w:t>将原件提交至采购代理机构；</w:t>
      </w:r>
      <w:bookmarkStart w:id="310" w:name="_Hlk164959831"/>
      <w:r>
        <w:rPr>
          <w:rFonts w:hint="eastAsia"/>
          <w:color w:val="auto"/>
          <w:sz w:val="24"/>
        </w:rPr>
        <w:t>以电子保函形式提交磋商保证金的，应在</w:t>
      </w:r>
      <w:r>
        <w:rPr>
          <w:color w:val="auto"/>
          <w:sz w:val="24"/>
        </w:rPr>
        <w:t>首次响应文件提交截止时间前</w:t>
      </w:r>
      <w:r>
        <w:rPr>
          <w:rFonts w:hint="eastAsia"/>
          <w:color w:val="auto"/>
          <w:sz w:val="24"/>
        </w:rPr>
        <w:t>通过</w:t>
      </w:r>
      <w:r>
        <w:rPr>
          <w:color w:val="auto"/>
          <w:sz w:val="24"/>
        </w:rPr>
        <w:t>北京市政府采购电子交易平台</w:t>
      </w:r>
      <w:r>
        <w:rPr>
          <w:rFonts w:hint="eastAsia"/>
          <w:color w:val="auto"/>
          <w:sz w:val="24"/>
        </w:rPr>
        <w:t>完成电子保函在线办理。</w:t>
      </w:r>
      <w:bookmarkEnd w:id="310"/>
      <w:r>
        <w:rPr>
          <w:rFonts w:hint="eastAsia"/>
          <w:color w:val="auto"/>
          <w:sz w:val="24"/>
        </w:rPr>
        <w:t>未按上述要求缴纳保证金的</w:t>
      </w:r>
      <w:r>
        <w:rPr>
          <w:rFonts w:eastAsiaTheme="minorEastAsia"/>
          <w:color w:val="auto"/>
          <w:sz w:val="24"/>
        </w:rPr>
        <w:t>，其</w:t>
      </w:r>
      <w:r>
        <w:rPr>
          <w:rFonts w:eastAsiaTheme="minorEastAsia"/>
          <w:b/>
          <w:color w:val="auto"/>
          <w:sz w:val="24"/>
        </w:rPr>
        <w:t>响应无效</w:t>
      </w:r>
      <w:r>
        <w:rPr>
          <w:rFonts w:eastAsiaTheme="minorEastAsia"/>
          <w:color w:val="auto"/>
          <w:sz w:val="24"/>
        </w:rPr>
        <w:t>。</w:t>
      </w:r>
    </w:p>
    <w:p w14:paraId="0FFB1F06">
      <w:pPr>
        <w:numPr>
          <w:ilvl w:val="1"/>
          <w:numId w:val="12"/>
        </w:numPr>
        <w:tabs>
          <w:tab w:val="left" w:pos="1080"/>
          <w:tab w:val="left" w:pos="2014"/>
        </w:tabs>
        <w:snapToGrid w:val="0"/>
        <w:spacing w:line="360" w:lineRule="auto"/>
        <w:ind w:left="1077" w:hanging="720"/>
        <w:rPr>
          <w:color w:val="auto"/>
          <w:sz w:val="24"/>
        </w:rPr>
      </w:pPr>
      <w:bookmarkStart w:id="311" w:name="_Hlk168432698"/>
      <w:r>
        <w:rPr>
          <w:rFonts w:hint="eastAsia"/>
          <w:color w:val="auto"/>
          <w:sz w:val="24"/>
        </w:rPr>
        <w:t>供应商</w:t>
      </w:r>
      <w:r>
        <w:rPr>
          <w:color w:val="auto"/>
          <w:sz w:val="24"/>
        </w:rPr>
        <w:t>除</w:t>
      </w:r>
      <w:r>
        <w:rPr>
          <w:rFonts w:hint="eastAsia"/>
          <w:color w:val="auto"/>
          <w:sz w:val="24"/>
        </w:rPr>
        <w:t>需在响应</w:t>
      </w:r>
      <w:r>
        <w:rPr>
          <w:color w:val="auto"/>
          <w:sz w:val="24"/>
        </w:rPr>
        <w:t>文件中</w:t>
      </w:r>
      <w:r>
        <w:rPr>
          <w:rFonts w:hint="eastAsia"/>
          <w:color w:val="auto"/>
          <w:sz w:val="24"/>
        </w:rPr>
        <w:t>提供“</w:t>
      </w:r>
      <w:r>
        <w:rPr>
          <w:rFonts w:hint="eastAsia"/>
          <w:color w:val="auto"/>
          <w:sz w:val="24"/>
          <w:szCs w:val="20"/>
        </w:rPr>
        <w:t>磋商</w:t>
      </w:r>
      <w:r>
        <w:rPr>
          <w:color w:val="auto"/>
          <w:sz w:val="24"/>
          <w:szCs w:val="20"/>
        </w:rPr>
        <w:t>保证金凭证/交款单据电子件</w:t>
      </w:r>
      <w:r>
        <w:rPr>
          <w:rFonts w:hint="eastAsia"/>
          <w:color w:val="auto"/>
          <w:sz w:val="24"/>
        </w:rPr>
        <w:t>”</w:t>
      </w:r>
      <w:r>
        <w:rPr>
          <w:color w:val="auto"/>
          <w:sz w:val="24"/>
        </w:rPr>
        <w:t>，</w:t>
      </w:r>
      <w:r>
        <w:rPr>
          <w:rFonts w:hint="eastAsia"/>
          <w:color w:val="auto"/>
          <w:sz w:val="24"/>
        </w:rPr>
        <w:t>还需在</w:t>
      </w:r>
      <w:r>
        <w:rPr>
          <w:color w:val="auto"/>
          <w:sz w:val="24"/>
        </w:rPr>
        <w:t>首次响应文件提交截止时间</w:t>
      </w:r>
      <w:r>
        <w:rPr>
          <w:rFonts w:hint="eastAsia"/>
          <w:color w:val="auto"/>
          <w:sz w:val="24"/>
        </w:rPr>
        <w:t>前，通过电子交易平台上传“</w:t>
      </w:r>
      <w:r>
        <w:rPr>
          <w:rFonts w:hint="eastAsia"/>
          <w:color w:val="auto"/>
          <w:sz w:val="24"/>
          <w:szCs w:val="20"/>
        </w:rPr>
        <w:t>磋商</w:t>
      </w:r>
      <w:r>
        <w:rPr>
          <w:color w:val="auto"/>
          <w:sz w:val="24"/>
          <w:szCs w:val="20"/>
        </w:rPr>
        <w:t>保证金凭证/交款单据电子件</w:t>
      </w:r>
      <w:r>
        <w:rPr>
          <w:rFonts w:hint="eastAsia"/>
          <w:color w:val="auto"/>
          <w:sz w:val="24"/>
        </w:rPr>
        <w:t>”。</w:t>
      </w:r>
    </w:p>
    <w:bookmarkEnd w:id="311"/>
    <w:p w14:paraId="287DA64E">
      <w:pPr>
        <w:numPr>
          <w:ilvl w:val="1"/>
          <w:numId w:val="12"/>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磋商保证金有效期同响应有效期。</w:t>
      </w:r>
    </w:p>
    <w:p w14:paraId="48319E57">
      <w:pPr>
        <w:numPr>
          <w:ilvl w:val="1"/>
          <w:numId w:val="12"/>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供应商为联合体的，可以由联合体中的一方或者多方共同交纳磋商保证金，其交纳的保证金对联合体各方均具有约束力。</w:t>
      </w:r>
    </w:p>
    <w:p w14:paraId="3991CE40">
      <w:pPr>
        <w:numPr>
          <w:ilvl w:val="1"/>
          <w:numId w:val="12"/>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0A190F2B">
      <w:pPr>
        <w:numPr>
          <w:ilvl w:val="2"/>
          <w:numId w:val="12"/>
        </w:numPr>
        <w:snapToGrid w:val="0"/>
        <w:spacing w:line="360" w:lineRule="auto"/>
        <w:rPr>
          <w:rFonts w:eastAsiaTheme="minorEastAsia"/>
          <w:color w:val="auto"/>
          <w:sz w:val="24"/>
        </w:rPr>
      </w:pPr>
      <w:r>
        <w:rPr>
          <w:rFonts w:eastAsiaTheme="minorEastAsia"/>
          <w:snapToGrid w:val="0"/>
          <w:color w:val="auto"/>
          <w:kern w:val="0"/>
          <w:sz w:val="24"/>
        </w:rPr>
        <w:t>已提交响应文件的供应商，在提交最后报价之前，可以根据磋商情况退出磋商。采购人、采购代理机构将退还退出磋商的供应商的磋商保证金；</w:t>
      </w:r>
    </w:p>
    <w:p w14:paraId="28B83DC3">
      <w:pPr>
        <w:numPr>
          <w:ilvl w:val="2"/>
          <w:numId w:val="12"/>
        </w:numPr>
        <w:snapToGrid w:val="0"/>
        <w:spacing w:line="360" w:lineRule="auto"/>
        <w:rPr>
          <w:rFonts w:eastAsiaTheme="minorEastAsia"/>
          <w:color w:val="auto"/>
          <w:sz w:val="24"/>
        </w:rPr>
      </w:pPr>
      <w:r>
        <w:rPr>
          <w:rFonts w:eastAsiaTheme="minorEastAsia"/>
          <w:color w:val="auto"/>
          <w:sz w:val="24"/>
        </w:rPr>
        <w:t>成交供应商的磋商保证金，在采购合同签订后5个工作日内退还成交供应商；</w:t>
      </w:r>
    </w:p>
    <w:p w14:paraId="2CBC3845">
      <w:pPr>
        <w:numPr>
          <w:ilvl w:val="2"/>
          <w:numId w:val="12"/>
        </w:numPr>
        <w:snapToGrid w:val="0"/>
        <w:spacing w:line="360" w:lineRule="auto"/>
        <w:rPr>
          <w:rFonts w:eastAsiaTheme="minorEastAsia"/>
          <w:color w:val="auto"/>
          <w:sz w:val="24"/>
        </w:rPr>
      </w:pPr>
      <w:r>
        <w:rPr>
          <w:rFonts w:eastAsiaTheme="minorEastAsia"/>
          <w:color w:val="auto"/>
          <w:sz w:val="24"/>
        </w:rPr>
        <w:t>未成交供应商的磋商保证金，在成交通知书发出后5个工作日内退还。</w:t>
      </w:r>
    </w:p>
    <w:p w14:paraId="06F3545B">
      <w:pPr>
        <w:numPr>
          <w:ilvl w:val="1"/>
          <w:numId w:val="12"/>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有下列情形之一的，采购人或采购代理机构不予退还磋商保证金：</w:t>
      </w:r>
    </w:p>
    <w:p w14:paraId="7C23E795">
      <w:pPr>
        <w:numPr>
          <w:ilvl w:val="2"/>
          <w:numId w:val="12"/>
        </w:numPr>
        <w:snapToGrid w:val="0"/>
        <w:spacing w:line="360" w:lineRule="auto"/>
        <w:rPr>
          <w:rFonts w:eastAsiaTheme="minorEastAsia"/>
          <w:color w:val="auto"/>
          <w:sz w:val="24"/>
        </w:rPr>
      </w:pPr>
      <w:r>
        <w:rPr>
          <w:rFonts w:eastAsiaTheme="minorEastAsia"/>
          <w:color w:val="auto"/>
          <w:sz w:val="24"/>
        </w:rPr>
        <w:t>供应商在响应文件提交截止时间后撤回响应文件的；</w:t>
      </w:r>
    </w:p>
    <w:p w14:paraId="26FF335D">
      <w:pPr>
        <w:numPr>
          <w:ilvl w:val="2"/>
          <w:numId w:val="12"/>
        </w:numPr>
        <w:snapToGrid w:val="0"/>
        <w:spacing w:line="360" w:lineRule="auto"/>
        <w:rPr>
          <w:rFonts w:eastAsiaTheme="minorEastAsia"/>
          <w:color w:val="auto"/>
          <w:sz w:val="24"/>
        </w:rPr>
      </w:pPr>
      <w:r>
        <w:rPr>
          <w:rFonts w:eastAsiaTheme="minorEastAsia"/>
          <w:color w:val="auto"/>
          <w:sz w:val="24"/>
        </w:rPr>
        <w:t>供应商在响应文件中提供虚假材料的；</w:t>
      </w:r>
    </w:p>
    <w:p w14:paraId="76F1BE52">
      <w:pPr>
        <w:numPr>
          <w:ilvl w:val="2"/>
          <w:numId w:val="12"/>
        </w:numPr>
        <w:snapToGrid w:val="0"/>
        <w:spacing w:line="360" w:lineRule="auto"/>
        <w:rPr>
          <w:rFonts w:eastAsiaTheme="minorEastAsia"/>
          <w:color w:val="auto"/>
          <w:sz w:val="24"/>
        </w:rPr>
      </w:pPr>
      <w:r>
        <w:rPr>
          <w:rFonts w:eastAsiaTheme="minorEastAsia"/>
          <w:color w:val="auto"/>
          <w:sz w:val="24"/>
        </w:rPr>
        <w:t>除因不可抗力或磋商文件认可的情形以外，成交供应商不与采购人签订合同的；</w:t>
      </w:r>
    </w:p>
    <w:p w14:paraId="7F67C73F">
      <w:pPr>
        <w:numPr>
          <w:ilvl w:val="2"/>
          <w:numId w:val="12"/>
        </w:numPr>
        <w:snapToGrid w:val="0"/>
        <w:spacing w:line="360" w:lineRule="auto"/>
        <w:rPr>
          <w:rFonts w:eastAsiaTheme="minorEastAsia"/>
          <w:color w:val="auto"/>
          <w:sz w:val="24"/>
        </w:rPr>
      </w:pPr>
      <w:r>
        <w:rPr>
          <w:rFonts w:eastAsiaTheme="minorEastAsia"/>
          <w:color w:val="auto"/>
          <w:sz w:val="24"/>
        </w:rPr>
        <w:t>供应商与采购人、其他供应商或者采购代理机构恶意串通的；</w:t>
      </w:r>
    </w:p>
    <w:p w14:paraId="069EFC12">
      <w:pPr>
        <w:numPr>
          <w:ilvl w:val="2"/>
          <w:numId w:val="12"/>
        </w:numPr>
        <w:snapToGrid w:val="0"/>
        <w:spacing w:line="360" w:lineRule="auto"/>
        <w:rPr>
          <w:rFonts w:eastAsiaTheme="minorEastAsia"/>
          <w:color w:val="auto"/>
          <w:sz w:val="24"/>
        </w:rPr>
      </w:pPr>
      <w:r>
        <w:rPr>
          <w:rFonts w:eastAsiaTheme="minorEastAsia"/>
          <w:color w:val="auto"/>
          <w:sz w:val="24"/>
        </w:rPr>
        <w:t>《供应商须知资料表》规定的其他情形。</w:t>
      </w:r>
    </w:p>
    <w:p w14:paraId="594FB5FC">
      <w:pPr>
        <w:numPr>
          <w:ilvl w:val="0"/>
          <w:numId w:val="12"/>
        </w:numPr>
        <w:tabs>
          <w:tab w:val="left" w:pos="360"/>
        </w:tabs>
        <w:snapToGrid w:val="0"/>
        <w:spacing w:line="360" w:lineRule="auto"/>
        <w:ind w:left="357" w:hanging="357"/>
        <w:outlineLvl w:val="1"/>
        <w:rPr>
          <w:rFonts w:eastAsiaTheme="minorEastAsia"/>
          <w:color w:val="auto"/>
          <w:sz w:val="24"/>
        </w:rPr>
      </w:pPr>
      <w:r>
        <w:rPr>
          <w:rFonts w:eastAsiaTheme="minorEastAsia"/>
          <w:color w:val="auto"/>
          <w:sz w:val="24"/>
        </w:rPr>
        <w:t>响应有效期</w:t>
      </w:r>
    </w:p>
    <w:p w14:paraId="075C8C00">
      <w:pPr>
        <w:numPr>
          <w:ilvl w:val="1"/>
          <w:numId w:val="12"/>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响应文件应在本竞争性磋商文件《供应商须知资料表》中规定的响应有效期内保持有效，响应有效期少于竞争性磋商文件规定期限的，其</w:t>
      </w:r>
      <w:r>
        <w:rPr>
          <w:rFonts w:eastAsiaTheme="minorEastAsia"/>
          <w:b/>
          <w:color w:val="auto"/>
          <w:sz w:val="24"/>
        </w:rPr>
        <w:t>响应无效</w:t>
      </w:r>
      <w:r>
        <w:rPr>
          <w:rFonts w:eastAsiaTheme="minorEastAsia"/>
          <w:color w:val="auto"/>
          <w:sz w:val="24"/>
        </w:rPr>
        <w:t>。</w:t>
      </w:r>
    </w:p>
    <w:p w14:paraId="0DCACAFF">
      <w:pPr>
        <w:numPr>
          <w:ilvl w:val="0"/>
          <w:numId w:val="12"/>
        </w:numPr>
        <w:tabs>
          <w:tab w:val="left" w:pos="360"/>
        </w:tabs>
        <w:snapToGrid w:val="0"/>
        <w:spacing w:line="360" w:lineRule="auto"/>
        <w:ind w:left="357" w:hanging="357"/>
        <w:outlineLvl w:val="1"/>
        <w:rPr>
          <w:rFonts w:eastAsiaTheme="minorEastAsia"/>
          <w:color w:val="auto"/>
          <w:sz w:val="24"/>
        </w:rPr>
      </w:pPr>
      <w:bookmarkStart w:id="312" w:name="_Toc520356158"/>
      <w:bookmarkStart w:id="313" w:name="_Toc151193847"/>
      <w:bookmarkStart w:id="314" w:name="_Toc265228371"/>
      <w:bookmarkStart w:id="315" w:name="_Toc142311035"/>
      <w:bookmarkStart w:id="316" w:name="_Toc164608802"/>
      <w:bookmarkStart w:id="317" w:name="_Toc226965806"/>
      <w:bookmarkStart w:id="318" w:name="_Toc127151734"/>
      <w:bookmarkStart w:id="319" w:name="_Toc164608647"/>
      <w:bookmarkStart w:id="320" w:name="_Toc127161447"/>
      <w:bookmarkStart w:id="321" w:name="_Toc264969223"/>
      <w:bookmarkStart w:id="322" w:name="_Toc151193631"/>
      <w:bookmarkStart w:id="323" w:name="_Toc149720826"/>
      <w:bookmarkStart w:id="324" w:name="_Toc150774633"/>
      <w:bookmarkStart w:id="325" w:name="_Toc151193921"/>
      <w:bookmarkStart w:id="326" w:name="_Toc226337229"/>
      <w:bookmarkStart w:id="327" w:name="_Toc164351627"/>
      <w:bookmarkStart w:id="328" w:name="_Toc127151533"/>
      <w:bookmarkStart w:id="329" w:name="_Toc150774738"/>
      <w:bookmarkStart w:id="330" w:name="_Toc151190160"/>
      <w:bookmarkStart w:id="331" w:name="_Toc226965723"/>
      <w:bookmarkStart w:id="332" w:name="_Toc150480771"/>
      <w:bookmarkStart w:id="333" w:name="_Toc305158875"/>
      <w:bookmarkStart w:id="334" w:name="_Toc151193703"/>
      <w:bookmarkStart w:id="335" w:name="_Toc164229374"/>
      <w:bookmarkStart w:id="336" w:name="_Toc151193775"/>
      <w:bookmarkStart w:id="337" w:name="_Toc305158801"/>
      <w:bookmarkStart w:id="338" w:name="_Toc195842898"/>
      <w:bookmarkStart w:id="339" w:name="_Toc226309777"/>
      <w:bookmarkStart w:id="340" w:name="_Toc150509284"/>
      <w:bookmarkStart w:id="341" w:name="_Toc164229228"/>
      <w:r>
        <w:rPr>
          <w:rFonts w:eastAsiaTheme="minorEastAsia"/>
          <w:color w:val="auto"/>
          <w:sz w:val="24"/>
        </w:rPr>
        <w:t>响应文件的签署</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r>
        <w:rPr>
          <w:rFonts w:eastAsiaTheme="minorEastAsia"/>
          <w:color w:val="auto"/>
          <w:sz w:val="24"/>
        </w:rPr>
        <w:t>、盖章</w:t>
      </w:r>
    </w:p>
    <w:p w14:paraId="47D7C693">
      <w:pPr>
        <w:numPr>
          <w:ilvl w:val="1"/>
          <w:numId w:val="12"/>
        </w:numPr>
        <w:tabs>
          <w:tab w:val="left" w:pos="1080"/>
        </w:tabs>
        <w:snapToGrid w:val="0"/>
        <w:spacing w:line="360" w:lineRule="auto"/>
        <w:ind w:left="1134" w:hanging="567"/>
        <w:jc w:val="left"/>
        <w:rPr>
          <w:rFonts w:ascii="宋体" w:hAnsi="宋体"/>
          <w:color w:val="auto"/>
          <w:sz w:val="24"/>
        </w:rPr>
      </w:pPr>
      <w:bookmarkStart w:id="342" w:name="_Toc127151534"/>
      <w:bookmarkStart w:id="343" w:name="_Toc151193922"/>
      <w:bookmarkStart w:id="344" w:name="_Toc265228372"/>
      <w:bookmarkStart w:id="345" w:name="_Toc226965807"/>
      <w:bookmarkStart w:id="346" w:name="_Toc151193632"/>
      <w:bookmarkStart w:id="347" w:name="_Toc150480772"/>
      <w:bookmarkStart w:id="348" w:name="_Toc142311036"/>
      <w:bookmarkStart w:id="349" w:name="_Toc226965724"/>
      <w:bookmarkStart w:id="350" w:name="_Toc226309778"/>
      <w:bookmarkStart w:id="351" w:name="_Toc151193848"/>
      <w:bookmarkStart w:id="352" w:name="_Toc520356159"/>
      <w:bookmarkStart w:id="353" w:name="_Toc305158802"/>
      <w:bookmarkStart w:id="354" w:name="_Toc151193704"/>
      <w:bookmarkStart w:id="355" w:name="_Toc226337230"/>
      <w:bookmarkStart w:id="356" w:name="_Toc305158876"/>
      <w:bookmarkStart w:id="357" w:name="_Toc150774739"/>
      <w:bookmarkStart w:id="358" w:name="_Toc150509285"/>
      <w:bookmarkStart w:id="359" w:name="_Toc151193776"/>
      <w:bookmarkStart w:id="360" w:name="_Toc150774634"/>
      <w:bookmarkStart w:id="361" w:name="_Toc264969224"/>
      <w:bookmarkStart w:id="362" w:name="_Toc151190161"/>
      <w:bookmarkStart w:id="363" w:name="_Toc195842899"/>
      <w:r>
        <w:rPr>
          <w:rFonts w:ascii="宋体" w:hAnsi="宋体"/>
          <w:color w:val="auto"/>
          <w:sz w:val="24"/>
        </w:rPr>
        <w:t>竞争性磋商文件要求签字的内容（如授权委托书等），</w:t>
      </w:r>
      <w:r>
        <w:rPr>
          <w:rFonts w:hint="eastAsia" w:ascii="宋体" w:hAnsi="宋体"/>
          <w:color w:val="auto"/>
          <w:sz w:val="24"/>
        </w:rPr>
        <w:t>可以使用电子签章或使用原件的电子件（电子件指扫描件、照片等形式电子文件）；要求</w:t>
      </w:r>
      <w:r>
        <w:rPr>
          <w:rFonts w:ascii="宋体" w:hAnsi="宋体"/>
          <w:color w:val="auto"/>
          <w:sz w:val="24"/>
        </w:rPr>
        <w:t>第三方出具的盖章件原件（如联合协议、分包意向协议、制造商授权书原件等），响应文件中应使用原件的电子件。</w:t>
      </w:r>
    </w:p>
    <w:p w14:paraId="5AF4973B">
      <w:pPr>
        <w:numPr>
          <w:ilvl w:val="1"/>
          <w:numId w:val="12"/>
        </w:numPr>
        <w:tabs>
          <w:tab w:val="left" w:pos="1080"/>
          <w:tab w:val="left" w:pos="2014"/>
        </w:tabs>
        <w:snapToGrid w:val="0"/>
        <w:spacing w:line="360" w:lineRule="auto"/>
        <w:ind w:left="1077" w:hanging="510"/>
        <w:rPr>
          <w:rFonts w:ascii="宋体" w:hAnsi="宋体"/>
          <w:color w:val="auto"/>
          <w:sz w:val="24"/>
        </w:rPr>
      </w:pPr>
      <w:r>
        <w:rPr>
          <w:rFonts w:ascii="宋体" w:hAnsi="宋体"/>
          <w:color w:val="auto"/>
          <w:sz w:val="24"/>
        </w:rPr>
        <w:t>竞争性磋商文件要求盖章的内容，</w:t>
      </w:r>
      <w:r>
        <w:rPr>
          <w:rFonts w:hint="eastAsia" w:ascii="宋体" w:hAnsi="宋体"/>
          <w:color w:val="auto"/>
          <w:sz w:val="24"/>
        </w:rPr>
        <w:t>一般</w:t>
      </w:r>
      <w:r>
        <w:rPr>
          <w:rFonts w:ascii="宋体" w:hAnsi="宋体"/>
          <w:color w:val="auto"/>
          <w:sz w:val="24"/>
        </w:rPr>
        <w:t>通过投标文件编制工具加盖电子签章。</w:t>
      </w:r>
    </w:p>
    <w:p w14:paraId="0DA1FDE1">
      <w:pPr>
        <w:tabs>
          <w:tab w:val="left" w:pos="900"/>
          <w:tab w:val="left" w:pos="1080"/>
        </w:tabs>
        <w:snapToGrid w:val="0"/>
        <w:spacing w:line="360" w:lineRule="auto"/>
        <w:ind w:left="357"/>
        <w:rPr>
          <w:rFonts w:eastAsiaTheme="minorEastAsia"/>
          <w:color w:val="auto"/>
        </w:rPr>
      </w:pPr>
    </w:p>
    <w:p w14:paraId="45E9211C">
      <w:pPr>
        <w:widowControl/>
        <w:jc w:val="left"/>
        <w:rPr>
          <w:rFonts w:eastAsiaTheme="minorEastAsia"/>
          <w:b/>
          <w:color w:val="auto"/>
          <w:kern w:val="0"/>
          <w:sz w:val="28"/>
          <w:szCs w:val="20"/>
        </w:rPr>
      </w:pPr>
      <w:r>
        <w:rPr>
          <w:rFonts w:eastAsiaTheme="minorEastAsia"/>
          <w:color w:val="auto"/>
          <w:sz w:val="28"/>
        </w:rPr>
        <w:br w:type="page"/>
      </w:r>
    </w:p>
    <w:p w14:paraId="4469F6CF">
      <w:pPr>
        <w:pStyle w:val="3"/>
        <w:spacing w:before="0" w:line="360" w:lineRule="auto"/>
        <w:rPr>
          <w:rFonts w:ascii="Times New Roman" w:hAnsi="Times New Roman" w:eastAsiaTheme="minorEastAsia"/>
          <w:color w:val="auto"/>
          <w:sz w:val="28"/>
        </w:rPr>
      </w:pPr>
      <w:r>
        <w:rPr>
          <w:rFonts w:ascii="Times New Roman" w:hAnsi="Times New Roman" w:eastAsiaTheme="minorEastAsia"/>
          <w:color w:val="auto"/>
          <w:sz w:val="28"/>
        </w:rPr>
        <w:t>四响应文件的提交</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 w14:paraId="0D5564F9">
      <w:pPr>
        <w:numPr>
          <w:ilvl w:val="0"/>
          <w:numId w:val="12"/>
        </w:numPr>
        <w:tabs>
          <w:tab w:val="left" w:pos="360"/>
        </w:tabs>
        <w:snapToGrid w:val="0"/>
        <w:spacing w:line="360" w:lineRule="auto"/>
        <w:ind w:left="357" w:hanging="357"/>
        <w:outlineLvl w:val="1"/>
        <w:rPr>
          <w:rFonts w:ascii="宋体" w:hAnsi="宋体"/>
          <w:color w:val="auto"/>
          <w:sz w:val="24"/>
        </w:rPr>
      </w:pPr>
      <w:bookmarkStart w:id="364" w:name="_Toc226337231"/>
      <w:bookmarkStart w:id="365" w:name="_Toc127151736"/>
      <w:bookmarkStart w:id="366" w:name="_Toc150774635"/>
      <w:bookmarkStart w:id="367" w:name="_Toc226309779"/>
      <w:bookmarkStart w:id="368" w:name="_Toc164351629"/>
      <w:bookmarkStart w:id="369" w:name="_Toc127151535"/>
      <w:bookmarkStart w:id="370" w:name="_Toc164608804"/>
      <w:bookmarkStart w:id="371" w:name="_Toc151193849"/>
      <w:bookmarkStart w:id="372" w:name="_Toc226965725"/>
      <w:bookmarkStart w:id="373" w:name="_Toc520356160"/>
      <w:bookmarkStart w:id="374" w:name="_Toc150509286"/>
      <w:bookmarkStart w:id="375" w:name="_Toc151193705"/>
      <w:bookmarkStart w:id="376" w:name="_Toc265228373"/>
      <w:bookmarkStart w:id="377" w:name="_Toc164229376"/>
      <w:bookmarkStart w:id="378" w:name="_Toc150774740"/>
      <w:bookmarkStart w:id="379" w:name="_Toc151190162"/>
      <w:bookmarkStart w:id="380" w:name="_Toc264969225"/>
      <w:bookmarkStart w:id="381" w:name="_Toc151193633"/>
      <w:bookmarkStart w:id="382" w:name="_Toc164229230"/>
      <w:bookmarkStart w:id="383" w:name="_Toc151193923"/>
      <w:bookmarkStart w:id="384" w:name="_Toc149720828"/>
      <w:bookmarkStart w:id="385" w:name="_Toc127161449"/>
      <w:bookmarkStart w:id="386" w:name="_Toc142311037"/>
      <w:bookmarkStart w:id="387" w:name="_Toc195842900"/>
      <w:bookmarkStart w:id="388" w:name="_Toc305158877"/>
      <w:bookmarkStart w:id="389" w:name="_Toc226965808"/>
      <w:bookmarkStart w:id="390" w:name="_Toc305158803"/>
      <w:bookmarkStart w:id="391" w:name="_Toc151193777"/>
      <w:bookmarkStart w:id="392" w:name="_Toc150480773"/>
      <w:bookmarkStart w:id="393" w:name="_Toc164608649"/>
      <w:r>
        <w:rPr>
          <w:rFonts w:ascii="宋体" w:hAnsi="宋体"/>
          <w:color w:val="auto"/>
          <w:sz w:val="24"/>
        </w:rPr>
        <w:t>响应文件的</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r>
        <w:rPr>
          <w:rFonts w:ascii="宋体" w:hAnsi="宋体"/>
          <w:color w:val="auto"/>
          <w:sz w:val="24"/>
        </w:rPr>
        <w:t>提交</w:t>
      </w:r>
    </w:p>
    <w:p w14:paraId="0CEEF344">
      <w:pPr>
        <w:numPr>
          <w:ilvl w:val="1"/>
          <w:numId w:val="12"/>
        </w:numPr>
        <w:tabs>
          <w:tab w:val="left" w:pos="1080"/>
          <w:tab w:val="left" w:pos="2014"/>
        </w:tabs>
        <w:snapToGrid w:val="0"/>
        <w:spacing w:line="360" w:lineRule="auto"/>
        <w:ind w:left="1077" w:hanging="720"/>
        <w:rPr>
          <w:rFonts w:ascii="宋体" w:hAnsi="宋体"/>
          <w:color w:val="auto"/>
          <w:sz w:val="24"/>
        </w:rPr>
      </w:pPr>
      <w:r>
        <w:rPr>
          <w:rFonts w:ascii="宋体" w:hAnsi="宋体"/>
          <w:color w:val="auto"/>
          <w:sz w:val="24"/>
        </w:rPr>
        <w:t>本项目使用北京市政府采购电子交易平台。供应商根据竞争性磋商文件及电 子交易平台供应商操作手册要求编制、生成并</w:t>
      </w:r>
      <w:r>
        <w:rPr>
          <w:rFonts w:ascii="Leelawadee UI" w:hAnsi="Leelawadee UI" w:cs="Leelawadee UI"/>
          <w:color w:val="auto"/>
          <w:sz w:val="24"/>
        </w:rPr>
        <w:t>提</w:t>
      </w:r>
      <w:r>
        <w:rPr>
          <w:rFonts w:ascii="宋体" w:hAnsi="宋体"/>
          <w:color w:val="auto"/>
          <w:sz w:val="24"/>
        </w:rPr>
        <w:t>交电子响应文件。</w:t>
      </w:r>
    </w:p>
    <w:p w14:paraId="010FC47D">
      <w:pPr>
        <w:numPr>
          <w:ilvl w:val="1"/>
          <w:numId w:val="12"/>
        </w:numPr>
        <w:tabs>
          <w:tab w:val="left" w:pos="1080"/>
          <w:tab w:val="left" w:pos="2014"/>
        </w:tabs>
        <w:snapToGrid w:val="0"/>
        <w:spacing w:line="360" w:lineRule="auto"/>
        <w:ind w:left="1077" w:hanging="720"/>
        <w:rPr>
          <w:rFonts w:ascii="宋体" w:hAnsi="宋体"/>
          <w:color w:val="auto"/>
          <w:sz w:val="24"/>
        </w:rPr>
      </w:pPr>
      <w:r>
        <w:rPr>
          <w:rFonts w:ascii="宋体" w:hAnsi="宋体"/>
          <w:color w:val="auto"/>
          <w:sz w:val="24"/>
        </w:rPr>
        <w:t>采购人及采购代理机构拒绝接受通过电子交易平台以外任何形式</w:t>
      </w:r>
      <w:r>
        <w:rPr>
          <w:rFonts w:hint="eastAsia" w:ascii="Leelawadee UI" w:hAnsi="Leelawadee UI" w:cs="Leelawadee UI"/>
          <w:color w:val="auto"/>
          <w:sz w:val="24"/>
        </w:rPr>
        <w:t>提</w:t>
      </w:r>
      <w:r>
        <w:rPr>
          <w:rFonts w:ascii="宋体" w:hAnsi="宋体"/>
          <w:color w:val="auto"/>
          <w:sz w:val="24"/>
        </w:rPr>
        <w:t>交的响应 文件，磋商保证金除外。</w:t>
      </w:r>
    </w:p>
    <w:p w14:paraId="5E2327D2">
      <w:pPr>
        <w:numPr>
          <w:ilvl w:val="0"/>
          <w:numId w:val="12"/>
        </w:numPr>
        <w:tabs>
          <w:tab w:val="left" w:pos="360"/>
        </w:tabs>
        <w:snapToGrid w:val="0"/>
        <w:spacing w:line="360" w:lineRule="auto"/>
        <w:ind w:left="357" w:hanging="357"/>
        <w:outlineLvl w:val="1"/>
        <w:rPr>
          <w:rFonts w:ascii="宋体" w:hAnsi="宋体"/>
          <w:color w:val="auto"/>
          <w:sz w:val="24"/>
        </w:rPr>
      </w:pPr>
      <w:bookmarkStart w:id="394" w:name="_Toc127151536"/>
      <w:bookmarkStart w:id="395" w:name="_Toc151190163"/>
      <w:bookmarkStart w:id="396" w:name="_Toc195842901"/>
      <w:bookmarkStart w:id="397" w:name="_Toc149720829"/>
      <w:bookmarkStart w:id="398" w:name="_Toc150509287"/>
      <w:bookmarkStart w:id="399" w:name="_Toc226965809"/>
      <w:bookmarkStart w:id="400" w:name="_Toc150774636"/>
      <w:bookmarkStart w:id="401" w:name="_Toc226337232"/>
      <w:bookmarkStart w:id="402" w:name="_Toc164351630"/>
      <w:bookmarkStart w:id="403" w:name="_Toc305158878"/>
      <w:bookmarkStart w:id="404" w:name="_Toc142311038"/>
      <w:bookmarkStart w:id="405" w:name="_Toc127151737"/>
      <w:bookmarkStart w:id="406" w:name="_Toc151193924"/>
      <w:bookmarkStart w:id="407" w:name="_Toc151193634"/>
      <w:bookmarkStart w:id="408" w:name="_Toc265228374"/>
      <w:bookmarkStart w:id="409" w:name="_Toc150774741"/>
      <w:bookmarkStart w:id="410" w:name="_Toc151193706"/>
      <w:bookmarkStart w:id="411" w:name="_Toc151193850"/>
      <w:bookmarkStart w:id="412" w:name="_Toc150480774"/>
      <w:bookmarkStart w:id="413" w:name="_Toc164608650"/>
      <w:bookmarkStart w:id="414" w:name="_Toc264969226"/>
      <w:bookmarkStart w:id="415" w:name="_Toc520356161"/>
      <w:bookmarkStart w:id="416" w:name="_Toc164229377"/>
      <w:bookmarkStart w:id="417" w:name="_Toc226965726"/>
      <w:bookmarkStart w:id="418" w:name="_Toc305158804"/>
      <w:bookmarkStart w:id="419" w:name="_Toc226309780"/>
      <w:bookmarkStart w:id="420" w:name="_Toc164229231"/>
      <w:bookmarkStart w:id="421" w:name="_Toc127161450"/>
      <w:bookmarkStart w:id="422" w:name="_Toc151193778"/>
      <w:bookmarkStart w:id="423" w:name="_Toc164608805"/>
      <w:r>
        <w:rPr>
          <w:rFonts w:ascii="宋体" w:hAnsi="宋体"/>
          <w:color w:val="auto"/>
          <w:sz w:val="24"/>
        </w:rPr>
        <w:t>响应文件截止</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r>
        <w:rPr>
          <w:rFonts w:ascii="宋体" w:hAnsi="宋体"/>
          <w:color w:val="auto"/>
          <w:sz w:val="24"/>
        </w:rPr>
        <w:t>时间</w:t>
      </w:r>
    </w:p>
    <w:p w14:paraId="5B4F18DD">
      <w:pPr>
        <w:numPr>
          <w:ilvl w:val="1"/>
          <w:numId w:val="12"/>
        </w:numPr>
        <w:tabs>
          <w:tab w:val="left" w:pos="1080"/>
          <w:tab w:val="left" w:pos="2014"/>
        </w:tabs>
        <w:snapToGrid w:val="0"/>
        <w:spacing w:line="360" w:lineRule="auto"/>
        <w:ind w:left="1077" w:hanging="720"/>
        <w:rPr>
          <w:rFonts w:ascii="宋体" w:hAnsi="宋体"/>
          <w:color w:val="auto"/>
          <w:sz w:val="24"/>
        </w:rPr>
      </w:pPr>
      <w:r>
        <w:rPr>
          <w:rFonts w:ascii="宋体" w:hAnsi="宋体"/>
          <w:color w:val="auto"/>
          <w:sz w:val="24"/>
        </w:rPr>
        <w:t>供应商应在竞争性磋商文件要求响应文件</w:t>
      </w:r>
      <w:r>
        <w:rPr>
          <w:rFonts w:ascii="Leelawadee UI" w:hAnsi="Leelawadee UI" w:cs="Leelawadee UI"/>
          <w:color w:val="auto"/>
          <w:sz w:val="24"/>
        </w:rPr>
        <w:t>提</w:t>
      </w:r>
      <w:r>
        <w:rPr>
          <w:rFonts w:ascii="宋体" w:hAnsi="宋体"/>
          <w:color w:val="auto"/>
          <w:sz w:val="24"/>
        </w:rPr>
        <w:t xml:space="preserve">交截止时间前，将电子响应文件 </w:t>
      </w:r>
      <w:r>
        <w:rPr>
          <w:rFonts w:ascii="Leelawadee UI" w:hAnsi="Leelawadee UI" w:cs="Leelawadee UI"/>
          <w:color w:val="auto"/>
          <w:sz w:val="24"/>
        </w:rPr>
        <w:t>提</w:t>
      </w:r>
      <w:r>
        <w:rPr>
          <w:rFonts w:ascii="宋体" w:hAnsi="宋体"/>
          <w:color w:val="auto"/>
          <w:sz w:val="24"/>
        </w:rPr>
        <w:t>交至电子交易平台。</w:t>
      </w:r>
    </w:p>
    <w:p w14:paraId="3F3EF495">
      <w:pPr>
        <w:numPr>
          <w:ilvl w:val="0"/>
          <w:numId w:val="12"/>
        </w:numPr>
        <w:tabs>
          <w:tab w:val="left" w:pos="360"/>
        </w:tabs>
        <w:snapToGrid w:val="0"/>
        <w:spacing w:line="360" w:lineRule="auto"/>
        <w:ind w:left="357" w:hanging="357"/>
        <w:outlineLvl w:val="1"/>
        <w:rPr>
          <w:rFonts w:ascii="宋体" w:hAnsi="宋体"/>
          <w:color w:val="auto"/>
          <w:sz w:val="24"/>
        </w:rPr>
      </w:pPr>
      <w:bookmarkStart w:id="424" w:name="_Toc305158805"/>
      <w:bookmarkStart w:id="425" w:name="_Toc305158879"/>
      <w:bookmarkStart w:id="426" w:name="_Toc150774742"/>
      <w:bookmarkStart w:id="427" w:name="_Toc195842902"/>
      <w:bookmarkStart w:id="428" w:name="_Toc142311039"/>
      <w:bookmarkStart w:id="429" w:name="_Toc164608651"/>
      <w:bookmarkStart w:id="430" w:name="_Toc164608806"/>
      <w:bookmarkStart w:id="431" w:name="_Toc265228375"/>
      <w:bookmarkStart w:id="432" w:name="_Toc164229378"/>
      <w:bookmarkStart w:id="433" w:name="_Toc226337233"/>
      <w:bookmarkStart w:id="434" w:name="_Toc150480775"/>
      <w:bookmarkStart w:id="435" w:name="_Toc150509288"/>
      <w:bookmarkStart w:id="436" w:name="_Toc127151537"/>
      <w:bookmarkStart w:id="437" w:name="_Toc127151738"/>
      <w:bookmarkStart w:id="438" w:name="_Toc226965727"/>
      <w:bookmarkStart w:id="439" w:name="_Toc149720830"/>
      <w:bookmarkStart w:id="440" w:name="_Toc151190164"/>
      <w:bookmarkStart w:id="441" w:name="_Toc164229232"/>
      <w:bookmarkStart w:id="442" w:name="_Toc264969227"/>
      <w:bookmarkStart w:id="443" w:name="_Toc151193635"/>
      <w:bookmarkStart w:id="444" w:name="_Toc151193925"/>
      <w:bookmarkStart w:id="445" w:name="_Toc226309781"/>
      <w:bookmarkStart w:id="446" w:name="_Toc151193779"/>
      <w:bookmarkStart w:id="447" w:name="_Toc127161451"/>
      <w:bookmarkStart w:id="448" w:name="_Toc226965810"/>
      <w:bookmarkStart w:id="449" w:name="_Toc150774637"/>
      <w:bookmarkStart w:id="450" w:name="_Toc151193707"/>
      <w:bookmarkStart w:id="451" w:name="_Toc164351631"/>
      <w:bookmarkStart w:id="452" w:name="_Toc520356162"/>
      <w:bookmarkStart w:id="453" w:name="_Toc151193851"/>
      <w:r>
        <w:rPr>
          <w:rFonts w:ascii="宋体" w:hAnsi="宋体"/>
          <w:color w:val="auto"/>
          <w:sz w:val="24"/>
        </w:rPr>
        <w:t>响应文件的修改与撤回</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14:paraId="18DA0936">
      <w:pPr>
        <w:numPr>
          <w:ilvl w:val="1"/>
          <w:numId w:val="12"/>
        </w:numPr>
        <w:tabs>
          <w:tab w:val="left" w:pos="1080"/>
          <w:tab w:val="left" w:pos="2014"/>
        </w:tabs>
        <w:snapToGrid w:val="0"/>
        <w:spacing w:line="360" w:lineRule="auto"/>
        <w:ind w:left="1077" w:hanging="720"/>
        <w:rPr>
          <w:rFonts w:ascii="宋体" w:hAnsi="宋体"/>
          <w:color w:val="auto"/>
          <w:sz w:val="24"/>
        </w:rPr>
      </w:pPr>
      <w:r>
        <w:rPr>
          <w:rFonts w:ascii="宋体" w:hAnsi="宋体"/>
          <w:color w:val="auto"/>
          <w:sz w:val="24"/>
        </w:rPr>
        <w:t>提交响应文件截止时间前，供应商可以通过交易系统对所提交的响应文件进行补充、修改或者撤回。磋商保证金</w:t>
      </w:r>
      <w:r>
        <w:rPr>
          <w:rFonts w:hint="eastAsia" w:ascii="宋体" w:hAnsi="宋体"/>
          <w:color w:val="auto"/>
          <w:sz w:val="24"/>
        </w:rPr>
        <w:t>的</w:t>
      </w:r>
      <w:r>
        <w:rPr>
          <w:rFonts w:ascii="宋体" w:hAnsi="宋体"/>
          <w:color w:val="auto"/>
          <w:sz w:val="24"/>
        </w:rPr>
        <w:t>补充、修改或者撤回</w:t>
      </w:r>
      <w:r>
        <w:rPr>
          <w:rFonts w:hint="eastAsia" w:ascii="宋体" w:hAnsi="宋体"/>
          <w:color w:val="auto"/>
          <w:sz w:val="24"/>
        </w:rPr>
        <w:t>无需</w:t>
      </w:r>
      <w:r>
        <w:rPr>
          <w:rFonts w:ascii="宋体" w:hAnsi="宋体"/>
          <w:color w:val="auto"/>
          <w:sz w:val="24"/>
        </w:rPr>
        <w:t>通过交易系统</w:t>
      </w:r>
      <w:r>
        <w:rPr>
          <w:rFonts w:hint="eastAsia" w:ascii="宋体" w:hAnsi="宋体"/>
          <w:color w:val="auto"/>
          <w:sz w:val="24"/>
        </w:rPr>
        <w:t>，</w:t>
      </w:r>
      <w:r>
        <w:rPr>
          <w:rFonts w:ascii="宋体" w:hAnsi="宋体"/>
          <w:color w:val="auto"/>
          <w:sz w:val="24"/>
        </w:rPr>
        <w:t>但应</w:t>
      </w:r>
      <w:r>
        <w:rPr>
          <w:rFonts w:hint="eastAsia" w:ascii="宋体" w:hAnsi="宋体"/>
          <w:color w:val="auto"/>
          <w:sz w:val="24"/>
        </w:rPr>
        <w:t>就其</w:t>
      </w:r>
      <w:r>
        <w:rPr>
          <w:rFonts w:ascii="宋体" w:hAnsi="宋体"/>
          <w:color w:val="auto"/>
          <w:sz w:val="24"/>
        </w:rPr>
        <w:t>补充、修改或者撤回</w:t>
      </w:r>
      <w:r>
        <w:rPr>
          <w:rFonts w:hint="eastAsia" w:ascii="宋体" w:hAnsi="宋体"/>
          <w:color w:val="auto"/>
          <w:sz w:val="24"/>
        </w:rPr>
        <w:t>通知</w:t>
      </w:r>
      <w:r>
        <w:rPr>
          <w:rFonts w:ascii="宋体" w:hAnsi="宋体"/>
          <w:color w:val="auto"/>
          <w:sz w:val="24"/>
        </w:rPr>
        <w:t>采购人或采购代理机构。</w:t>
      </w:r>
    </w:p>
    <w:p w14:paraId="1B380836">
      <w:pPr>
        <w:numPr>
          <w:ilvl w:val="1"/>
          <w:numId w:val="12"/>
        </w:numPr>
        <w:tabs>
          <w:tab w:val="left" w:pos="1080"/>
          <w:tab w:val="left" w:pos="2014"/>
        </w:tabs>
        <w:snapToGrid w:val="0"/>
        <w:spacing w:line="360" w:lineRule="auto"/>
        <w:ind w:left="1077" w:hanging="720"/>
        <w:rPr>
          <w:rFonts w:eastAsiaTheme="minorEastAsia"/>
          <w:color w:val="auto"/>
          <w:sz w:val="24"/>
        </w:rPr>
      </w:pPr>
      <w:r>
        <w:rPr>
          <w:rFonts w:ascii="宋体" w:hAnsi="宋体"/>
          <w:color w:val="auto"/>
          <w:sz w:val="24"/>
        </w:rPr>
        <w:t>供应商对响应文件的补充、修改的内容应当按照竞争性磋商文件要求签署、盖章，作为响应文件的组成部分。</w:t>
      </w:r>
      <w:r>
        <w:rPr>
          <w:rFonts w:ascii="宋体" w:hAnsi="宋体"/>
          <w:color w:val="auto"/>
          <w:kern w:val="0"/>
          <w:sz w:val="24"/>
        </w:rPr>
        <w:t>补充、修改的内容与响应文件不一致的，以补充、修改的内容为准。</w:t>
      </w:r>
    </w:p>
    <w:p w14:paraId="1CE6E03E">
      <w:pPr>
        <w:widowControl/>
        <w:jc w:val="left"/>
        <w:rPr>
          <w:rFonts w:eastAsiaTheme="minorEastAsia"/>
          <w:b/>
          <w:color w:val="auto"/>
          <w:kern w:val="0"/>
          <w:sz w:val="28"/>
          <w:szCs w:val="20"/>
        </w:rPr>
      </w:pPr>
      <w:bookmarkStart w:id="454" w:name="_Toc150774638"/>
      <w:bookmarkStart w:id="455" w:name="_Toc226965811"/>
      <w:bookmarkStart w:id="456" w:name="_Toc151193636"/>
      <w:bookmarkStart w:id="457" w:name="_Toc151190165"/>
      <w:bookmarkStart w:id="458" w:name="_Toc150774743"/>
      <w:bookmarkStart w:id="459" w:name="_Toc151193926"/>
      <w:bookmarkStart w:id="460" w:name="_Toc151193780"/>
      <w:bookmarkStart w:id="461" w:name="_Toc142311040"/>
      <w:bookmarkStart w:id="462" w:name="_Toc151193852"/>
      <w:bookmarkStart w:id="463" w:name="_Toc226309782"/>
      <w:bookmarkStart w:id="464" w:name="_Toc127151538"/>
      <w:bookmarkStart w:id="465" w:name="_Toc226337234"/>
      <w:bookmarkStart w:id="466" w:name="_Toc265228376"/>
      <w:bookmarkStart w:id="467" w:name="_Toc305158880"/>
      <w:bookmarkStart w:id="468" w:name="_Toc264969228"/>
      <w:bookmarkStart w:id="469" w:name="_Toc150509289"/>
      <w:bookmarkStart w:id="470" w:name="_Toc520356163"/>
      <w:bookmarkStart w:id="471" w:name="_Toc195842903"/>
      <w:bookmarkStart w:id="472" w:name="_Toc150480776"/>
      <w:bookmarkStart w:id="473" w:name="_Toc226965728"/>
      <w:bookmarkStart w:id="474" w:name="_Toc305158806"/>
      <w:bookmarkStart w:id="475" w:name="_Toc151193708"/>
      <w:r>
        <w:rPr>
          <w:rFonts w:eastAsiaTheme="minorEastAsia"/>
          <w:color w:val="auto"/>
          <w:sz w:val="28"/>
        </w:rPr>
        <w:br w:type="page"/>
      </w:r>
    </w:p>
    <w:p w14:paraId="4B3B4C41">
      <w:pPr>
        <w:pStyle w:val="3"/>
        <w:spacing w:before="0" w:line="360" w:lineRule="auto"/>
        <w:rPr>
          <w:rFonts w:ascii="Times New Roman" w:hAnsi="Times New Roman" w:eastAsiaTheme="minorEastAsia"/>
          <w:color w:val="auto"/>
          <w:sz w:val="28"/>
        </w:rPr>
      </w:pPr>
      <w:r>
        <w:rPr>
          <w:rFonts w:ascii="Times New Roman" w:hAnsi="Times New Roman" w:eastAsiaTheme="minorEastAsia"/>
          <w:color w:val="auto"/>
          <w:sz w:val="28"/>
        </w:rPr>
        <w:t>五</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r>
        <w:rPr>
          <w:rFonts w:ascii="Times New Roman" w:hAnsi="Times New Roman" w:eastAsiaTheme="minorEastAsia"/>
          <w:color w:val="auto"/>
          <w:sz w:val="28"/>
        </w:rPr>
        <w:t>评审</w:t>
      </w:r>
    </w:p>
    <w:p w14:paraId="16C60434">
      <w:pPr>
        <w:numPr>
          <w:ilvl w:val="0"/>
          <w:numId w:val="12"/>
        </w:numPr>
        <w:tabs>
          <w:tab w:val="left" w:pos="360"/>
        </w:tabs>
        <w:snapToGrid w:val="0"/>
        <w:spacing w:line="360" w:lineRule="auto"/>
        <w:ind w:left="357" w:hanging="357"/>
        <w:outlineLvl w:val="1"/>
        <w:rPr>
          <w:rFonts w:eastAsiaTheme="minorEastAsia"/>
          <w:color w:val="auto"/>
          <w:sz w:val="24"/>
        </w:rPr>
      </w:pPr>
      <w:r>
        <w:rPr>
          <w:rFonts w:eastAsiaTheme="minorEastAsia"/>
          <w:color w:val="auto"/>
          <w:sz w:val="24"/>
        </w:rPr>
        <w:t>响应文件的解密与开启</w:t>
      </w:r>
    </w:p>
    <w:p w14:paraId="1D258E9A">
      <w:pPr>
        <w:numPr>
          <w:ilvl w:val="1"/>
          <w:numId w:val="12"/>
        </w:numPr>
        <w:tabs>
          <w:tab w:val="left" w:pos="1080"/>
          <w:tab w:val="left" w:pos="2014"/>
        </w:tabs>
        <w:snapToGrid w:val="0"/>
        <w:spacing w:line="360" w:lineRule="auto"/>
        <w:ind w:left="1077" w:hanging="720"/>
        <w:rPr>
          <w:rFonts w:ascii="宋体" w:hAnsi="宋体"/>
          <w:color w:val="auto"/>
          <w:sz w:val="24"/>
        </w:rPr>
      </w:pPr>
      <w:r>
        <w:rPr>
          <w:rFonts w:ascii="宋体" w:hAnsi="宋体"/>
          <w:color w:val="auto"/>
          <w:sz w:val="24"/>
        </w:rPr>
        <w:t>采购人或采购代理机构将按竞争性磋商文件的规定，在响应文件提交截止时间的同一时间和竞争性磋商文件预先确定的地点开启响应文件。</w:t>
      </w:r>
    </w:p>
    <w:p w14:paraId="7652B6AF">
      <w:pPr>
        <w:numPr>
          <w:ilvl w:val="1"/>
          <w:numId w:val="12"/>
        </w:numPr>
        <w:tabs>
          <w:tab w:val="left" w:pos="1080"/>
          <w:tab w:val="left" w:pos="2014"/>
        </w:tabs>
        <w:snapToGrid w:val="0"/>
        <w:spacing w:line="360" w:lineRule="auto"/>
        <w:ind w:left="1077" w:hanging="720"/>
        <w:jc w:val="left"/>
        <w:rPr>
          <w:rFonts w:ascii="宋体" w:hAnsi="宋体"/>
          <w:color w:val="auto"/>
          <w:sz w:val="24"/>
        </w:rPr>
      </w:pPr>
      <w:r>
        <w:rPr>
          <w:rFonts w:ascii="宋体" w:hAnsi="宋体"/>
          <w:color w:val="auto"/>
          <w:sz w:val="24"/>
        </w:rPr>
        <w:t>本项目解密使用北京市政府采购电子交易平台。供应商应在《供应商须知资料表》规定的时间内对响应文件进行解密，因非系统原因导致的解密失败，视为</w:t>
      </w:r>
      <w:r>
        <w:rPr>
          <w:rFonts w:ascii="宋体" w:hAnsi="宋体"/>
          <w:b/>
          <w:bCs/>
          <w:color w:val="auto"/>
          <w:sz w:val="24"/>
        </w:rPr>
        <w:t>无效响应</w:t>
      </w:r>
      <w:r>
        <w:rPr>
          <w:rFonts w:ascii="宋体" w:hAnsi="宋体"/>
          <w:color w:val="auto"/>
          <w:sz w:val="24"/>
        </w:rPr>
        <w:t>。</w:t>
      </w:r>
    </w:p>
    <w:p w14:paraId="267FF46B">
      <w:pPr>
        <w:numPr>
          <w:ilvl w:val="1"/>
          <w:numId w:val="12"/>
        </w:numPr>
        <w:tabs>
          <w:tab w:val="left" w:pos="1080"/>
          <w:tab w:val="left" w:pos="2014"/>
        </w:tabs>
        <w:snapToGrid w:val="0"/>
        <w:spacing w:line="360" w:lineRule="auto"/>
        <w:ind w:left="1077" w:hanging="720"/>
        <w:rPr>
          <w:rFonts w:ascii="宋体" w:hAnsi="宋体"/>
          <w:color w:val="auto"/>
          <w:sz w:val="24"/>
        </w:rPr>
      </w:pPr>
      <w:r>
        <w:rPr>
          <w:rFonts w:ascii="宋体" w:hAnsi="宋体"/>
          <w:color w:val="auto"/>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551C2B02">
      <w:pPr>
        <w:numPr>
          <w:ilvl w:val="1"/>
          <w:numId w:val="12"/>
        </w:numPr>
        <w:tabs>
          <w:tab w:val="left" w:pos="1080"/>
          <w:tab w:val="left" w:pos="2014"/>
        </w:tabs>
        <w:snapToGrid w:val="0"/>
        <w:spacing w:line="360" w:lineRule="auto"/>
        <w:ind w:left="1077" w:hanging="720"/>
        <w:rPr>
          <w:rFonts w:ascii="宋体" w:hAnsi="宋体"/>
          <w:color w:val="auto"/>
          <w:sz w:val="24"/>
        </w:rPr>
      </w:pPr>
      <w:r>
        <w:rPr>
          <w:rFonts w:ascii="宋体" w:hAnsi="宋体"/>
          <w:color w:val="auto"/>
          <w:sz w:val="24"/>
        </w:rPr>
        <w:t>供应商不足3家的，不予解密。</w:t>
      </w:r>
    </w:p>
    <w:p w14:paraId="288DBFAE">
      <w:pPr>
        <w:numPr>
          <w:ilvl w:val="1"/>
          <w:numId w:val="12"/>
        </w:numPr>
        <w:tabs>
          <w:tab w:val="left" w:pos="1080"/>
          <w:tab w:val="left" w:pos="2014"/>
        </w:tabs>
        <w:snapToGrid w:val="0"/>
        <w:spacing w:line="360" w:lineRule="auto"/>
        <w:ind w:left="1077" w:hanging="720"/>
        <w:rPr>
          <w:rFonts w:ascii="宋体" w:hAnsi="宋体"/>
          <w:color w:val="auto"/>
          <w:sz w:val="24"/>
        </w:rPr>
      </w:pPr>
      <w:r>
        <w:rPr>
          <w:rFonts w:ascii="宋体" w:hAnsi="宋体"/>
          <w:color w:val="auto"/>
          <w:sz w:val="24"/>
        </w:rPr>
        <w:t>本项目不公开报价。</w:t>
      </w:r>
    </w:p>
    <w:p w14:paraId="0821B13D">
      <w:pPr>
        <w:numPr>
          <w:ilvl w:val="0"/>
          <w:numId w:val="12"/>
        </w:numPr>
        <w:tabs>
          <w:tab w:val="left" w:pos="360"/>
        </w:tabs>
        <w:snapToGrid w:val="0"/>
        <w:spacing w:line="360" w:lineRule="auto"/>
        <w:ind w:left="357" w:hanging="357"/>
        <w:outlineLvl w:val="1"/>
        <w:rPr>
          <w:rFonts w:eastAsiaTheme="minorEastAsia"/>
          <w:color w:val="auto"/>
          <w:sz w:val="24"/>
        </w:rPr>
      </w:pPr>
      <w:r>
        <w:rPr>
          <w:rFonts w:eastAsiaTheme="minorEastAsia"/>
          <w:color w:val="auto"/>
          <w:sz w:val="24"/>
        </w:rPr>
        <w:t>磋商小组</w:t>
      </w:r>
    </w:p>
    <w:p w14:paraId="06FA93A4">
      <w:pPr>
        <w:numPr>
          <w:ilvl w:val="1"/>
          <w:numId w:val="12"/>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磋商小组根据政府采购有关规定和本次采购项目的特点进行组建，并负责具体评审</w:t>
      </w:r>
      <w:r>
        <w:rPr>
          <w:rFonts w:hint="eastAsia" w:eastAsiaTheme="minorEastAsia"/>
          <w:color w:val="auto"/>
          <w:sz w:val="24"/>
        </w:rPr>
        <w:t>与磋商</w:t>
      </w:r>
      <w:r>
        <w:rPr>
          <w:rFonts w:eastAsiaTheme="minorEastAsia"/>
          <w:color w:val="auto"/>
          <w:sz w:val="24"/>
        </w:rPr>
        <w:t>事务，独立履行职责。</w:t>
      </w:r>
      <w:bookmarkStart w:id="476" w:name="_Toc520356166"/>
    </w:p>
    <w:p w14:paraId="75613123">
      <w:pPr>
        <w:numPr>
          <w:ilvl w:val="1"/>
          <w:numId w:val="12"/>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76"/>
      <w:bookmarkStart w:id="477" w:name="_Toc520356169"/>
    </w:p>
    <w:p w14:paraId="09A3E6AE">
      <w:pPr>
        <w:numPr>
          <w:ilvl w:val="0"/>
          <w:numId w:val="12"/>
        </w:numPr>
        <w:tabs>
          <w:tab w:val="left" w:pos="360"/>
        </w:tabs>
        <w:snapToGrid w:val="0"/>
        <w:spacing w:line="360" w:lineRule="auto"/>
        <w:outlineLvl w:val="1"/>
        <w:rPr>
          <w:rFonts w:eastAsiaTheme="minorEastAsia"/>
          <w:color w:val="auto"/>
          <w:sz w:val="24"/>
        </w:rPr>
      </w:pPr>
      <w:r>
        <w:rPr>
          <w:rFonts w:eastAsiaTheme="minorEastAsia"/>
          <w:color w:val="auto"/>
          <w:sz w:val="24"/>
        </w:rPr>
        <w:t>评审方法和评审标准</w:t>
      </w:r>
    </w:p>
    <w:p w14:paraId="2E67DA80">
      <w:pPr>
        <w:numPr>
          <w:ilvl w:val="1"/>
          <w:numId w:val="12"/>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见第三章《评审方法和评审标准》。</w:t>
      </w:r>
    </w:p>
    <w:p w14:paraId="1758C104">
      <w:pPr>
        <w:tabs>
          <w:tab w:val="left" w:pos="360"/>
          <w:tab w:val="left" w:pos="1080"/>
        </w:tabs>
        <w:snapToGrid w:val="0"/>
        <w:spacing w:line="360" w:lineRule="auto"/>
        <w:ind w:left="1080"/>
        <w:rPr>
          <w:rFonts w:eastAsiaTheme="minorEastAsia"/>
          <w:color w:val="auto"/>
          <w:sz w:val="24"/>
        </w:rPr>
      </w:pPr>
    </w:p>
    <w:p w14:paraId="1B152233">
      <w:pPr>
        <w:widowControl/>
        <w:jc w:val="left"/>
        <w:rPr>
          <w:rFonts w:eastAsiaTheme="minorEastAsia"/>
          <w:b/>
          <w:color w:val="auto"/>
          <w:kern w:val="0"/>
          <w:sz w:val="28"/>
          <w:szCs w:val="20"/>
        </w:rPr>
      </w:pPr>
      <w:bookmarkStart w:id="478" w:name="_Toc265228383"/>
      <w:bookmarkStart w:id="479" w:name="_Toc226965735"/>
      <w:bookmarkStart w:id="480" w:name="_Toc264969235"/>
      <w:bookmarkStart w:id="481" w:name="_Toc226309789"/>
      <w:bookmarkStart w:id="482" w:name="_Toc150774750"/>
      <w:bookmarkStart w:id="483" w:name="_Toc150774645"/>
      <w:bookmarkStart w:id="484" w:name="_Toc150509296"/>
      <w:bookmarkStart w:id="485" w:name="_Toc226965818"/>
      <w:bookmarkStart w:id="486" w:name="_Toc150480783"/>
      <w:bookmarkStart w:id="487" w:name="_Toc305158887"/>
      <w:bookmarkStart w:id="488" w:name="_Toc151193933"/>
      <w:bookmarkStart w:id="489" w:name="_Toc195842910"/>
      <w:bookmarkStart w:id="490" w:name="_Toc226337241"/>
      <w:bookmarkStart w:id="491" w:name="_Toc127151545"/>
      <w:bookmarkStart w:id="492" w:name="_Toc151193859"/>
      <w:bookmarkStart w:id="493" w:name="_Toc305158813"/>
      <w:bookmarkStart w:id="494" w:name="_Toc151193787"/>
      <w:bookmarkStart w:id="495" w:name="_Toc151193715"/>
      <w:bookmarkStart w:id="496" w:name="_Toc151193643"/>
      <w:bookmarkStart w:id="497" w:name="_Toc151190172"/>
      <w:bookmarkStart w:id="498" w:name="_Toc142311047"/>
      <w:r>
        <w:rPr>
          <w:rFonts w:eastAsiaTheme="minorEastAsia"/>
          <w:color w:val="auto"/>
          <w:sz w:val="28"/>
        </w:rPr>
        <w:br w:type="page"/>
      </w:r>
    </w:p>
    <w:p w14:paraId="0F480853">
      <w:pPr>
        <w:pStyle w:val="3"/>
        <w:spacing w:before="0" w:line="360" w:lineRule="auto"/>
        <w:rPr>
          <w:rFonts w:ascii="Times New Roman" w:hAnsi="Times New Roman" w:eastAsiaTheme="minorEastAsia"/>
          <w:color w:val="auto"/>
          <w:sz w:val="28"/>
        </w:rPr>
      </w:pPr>
      <w:r>
        <w:rPr>
          <w:rFonts w:ascii="Times New Roman" w:hAnsi="Times New Roman" w:eastAsiaTheme="minorEastAsia"/>
          <w:color w:val="auto"/>
          <w:sz w:val="28"/>
        </w:rPr>
        <w:t>六</w:t>
      </w:r>
      <w:bookmarkEnd w:id="477"/>
      <w:r>
        <w:rPr>
          <w:rFonts w:ascii="Times New Roman" w:hAnsi="Times New Roman" w:eastAsiaTheme="minorEastAsia"/>
          <w:color w:val="auto"/>
          <w:sz w:val="28"/>
        </w:rPr>
        <w:t>确定</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r>
        <w:rPr>
          <w:rFonts w:ascii="Times New Roman" w:hAnsi="Times New Roman" w:eastAsiaTheme="minorEastAsia"/>
          <w:color w:val="auto"/>
          <w:sz w:val="28"/>
        </w:rPr>
        <w:t>成交</w:t>
      </w:r>
    </w:p>
    <w:p w14:paraId="371ECA13">
      <w:pPr>
        <w:numPr>
          <w:ilvl w:val="0"/>
          <w:numId w:val="12"/>
        </w:numPr>
        <w:tabs>
          <w:tab w:val="left" w:pos="360"/>
        </w:tabs>
        <w:snapToGrid w:val="0"/>
        <w:spacing w:line="360" w:lineRule="auto"/>
        <w:ind w:left="357" w:hanging="357"/>
        <w:outlineLvl w:val="1"/>
        <w:rPr>
          <w:rFonts w:eastAsiaTheme="minorEastAsia"/>
          <w:color w:val="auto"/>
          <w:sz w:val="24"/>
        </w:rPr>
      </w:pPr>
      <w:bookmarkStart w:id="499" w:name="_Toc164608661"/>
      <w:bookmarkStart w:id="500" w:name="_Toc149720840"/>
      <w:bookmarkStart w:id="501" w:name="_Toc195842912"/>
      <w:bookmarkStart w:id="502" w:name="_Toc164229242"/>
      <w:bookmarkStart w:id="503" w:name="_Toc164229388"/>
      <w:bookmarkStart w:id="504" w:name="_Toc150774647"/>
      <w:bookmarkStart w:id="505" w:name="_Toc150509298"/>
      <w:bookmarkStart w:id="506" w:name="_Toc226309791"/>
      <w:bookmarkStart w:id="507" w:name="_Toc151193861"/>
      <w:bookmarkStart w:id="508" w:name="_Toc226965737"/>
      <w:bookmarkStart w:id="509" w:name="_Toc164351641"/>
      <w:bookmarkStart w:id="510" w:name="_Toc142311049"/>
      <w:bookmarkStart w:id="511" w:name="_Toc226965820"/>
      <w:bookmarkStart w:id="512" w:name="_Toc164608816"/>
      <w:bookmarkStart w:id="513" w:name="_Toc127151547"/>
      <w:bookmarkStart w:id="514" w:name="_Toc151193789"/>
      <w:bookmarkStart w:id="515" w:name="_Toc151190174"/>
      <w:bookmarkStart w:id="516" w:name="_Toc151193645"/>
      <w:bookmarkStart w:id="517" w:name="_Toc226337243"/>
      <w:bookmarkStart w:id="518" w:name="_Toc265228385"/>
      <w:bookmarkStart w:id="519" w:name="_Toc127161461"/>
      <w:bookmarkStart w:id="520" w:name="_Toc305158815"/>
      <w:bookmarkStart w:id="521" w:name="_Toc151193935"/>
      <w:bookmarkStart w:id="522" w:name="_Toc151193717"/>
      <w:bookmarkStart w:id="523" w:name="_Toc127151748"/>
      <w:bookmarkStart w:id="524" w:name="_Toc150480785"/>
      <w:bookmarkStart w:id="525" w:name="_Toc150774752"/>
      <w:bookmarkStart w:id="526" w:name="_Toc305158889"/>
      <w:bookmarkStart w:id="527" w:name="_Toc264969237"/>
      <w:r>
        <w:rPr>
          <w:rFonts w:eastAsiaTheme="minorEastAsia"/>
          <w:color w:val="auto"/>
          <w:sz w:val="24"/>
        </w:rPr>
        <w:t>确定成交供应商</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14:paraId="4EF94704">
      <w:pPr>
        <w:numPr>
          <w:ilvl w:val="1"/>
          <w:numId w:val="12"/>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7AB48F65">
      <w:pPr>
        <w:numPr>
          <w:ilvl w:val="0"/>
          <w:numId w:val="12"/>
        </w:numPr>
        <w:tabs>
          <w:tab w:val="left" w:pos="360"/>
        </w:tabs>
        <w:snapToGrid w:val="0"/>
        <w:spacing w:line="360" w:lineRule="auto"/>
        <w:ind w:left="357" w:hanging="357"/>
        <w:outlineLvl w:val="1"/>
        <w:rPr>
          <w:rFonts w:eastAsiaTheme="minorEastAsia"/>
          <w:color w:val="auto"/>
          <w:sz w:val="24"/>
        </w:rPr>
      </w:pPr>
      <w:bookmarkStart w:id="528" w:name="_Toc305158817"/>
      <w:bookmarkStart w:id="529" w:name="_Toc305158891"/>
      <w:bookmarkStart w:id="530" w:name="_Toc151190176"/>
      <w:bookmarkStart w:id="531" w:name="_Toc226965739"/>
      <w:bookmarkStart w:id="532" w:name="_Toc151193719"/>
      <w:bookmarkStart w:id="533" w:name="_Toc226309793"/>
      <w:bookmarkStart w:id="534" w:name="_Toc265228387"/>
      <w:bookmarkStart w:id="535" w:name="_Toc195842914"/>
      <w:bookmarkStart w:id="536" w:name="_Toc150774754"/>
      <w:bookmarkStart w:id="537" w:name="_Toc151193863"/>
      <w:bookmarkStart w:id="538" w:name="_Toc127151549"/>
      <w:bookmarkStart w:id="539" w:name="_Toc151193647"/>
      <w:bookmarkStart w:id="540" w:name="_Toc164229390"/>
      <w:bookmarkStart w:id="541" w:name="_Toc151193937"/>
      <w:bookmarkStart w:id="542" w:name="_Toc226337245"/>
      <w:bookmarkStart w:id="543" w:name="_Toc150509300"/>
      <w:bookmarkStart w:id="544" w:name="_Toc127151750"/>
      <w:bookmarkStart w:id="545" w:name="_Toc150774649"/>
      <w:bookmarkStart w:id="546" w:name="_Toc150480787"/>
      <w:bookmarkStart w:id="547" w:name="_Toc164608663"/>
      <w:bookmarkStart w:id="548" w:name="_Toc164608818"/>
      <w:bookmarkStart w:id="549" w:name="_Toc264969239"/>
      <w:bookmarkStart w:id="550" w:name="_Toc151193791"/>
      <w:bookmarkStart w:id="551" w:name="_Toc127161463"/>
      <w:bookmarkStart w:id="552" w:name="_Toc164351643"/>
      <w:bookmarkStart w:id="553" w:name="_Toc149720842"/>
      <w:bookmarkStart w:id="554" w:name="_Toc226965822"/>
      <w:bookmarkStart w:id="555" w:name="_Toc164229244"/>
      <w:bookmarkStart w:id="556" w:name="_Toc142311051"/>
      <w:bookmarkStart w:id="557" w:name="_Toc520356176"/>
      <w:bookmarkStart w:id="558" w:name="_Ref467306425"/>
      <w:bookmarkStart w:id="559" w:name="_Ref467307090"/>
      <w:r>
        <w:rPr>
          <w:rFonts w:eastAsiaTheme="minorEastAsia"/>
          <w:color w:val="auto"/>
          <w:sz w:val="24"/>
        </w:rPr>
        <w:t>成交公告与成交通知书</w:t>
      </w:r>
      <w:bookmarkEnd w:id="528"/>
      <w:bookmarkEnd w:id="529"/>
    </w:p>
    <w:p w14:paraId="3F2A74D4">
      <w:pPr>
        <w:numPr>
          <w:ilvl w:val="1"/>
          <w:numId w:val="12"/>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采购人或采购代理机构将</w:t>
      </w:r>
      <w:r>
        <w:rPr>
          <w:rFonts w:eastAsiaTheme="minorEastAsia"/>
          <w:color w:val="auto"/>
          <w:kern w:val="0"/>
          <w:sz w:val="24"/>
        </w:rPr>
        <w:t>在成交供应商确定后2个工作日内，在</w:t>
      </w:r>
      <w:r>
        <w:rPr>
          <w:rFonts w:hint="eastAsia" w:eastAsiaTheme="minorEastAsia"/>
          <w:color w:val="auto"/>
          <w:kern w:val="0"/>
          <w:sz w:val="24"/>
        </w:rPr>
        <w:t>北京市政府采购网公</w:t>
      </w:r>
      <w:r>
        <w:rPr>
          <w:rFonts w:eastAsiaTheme="minorEastAsia"/>
          <w:color w:val="auto"/>
          <w:kern w:val="0"/>
          <w:sz w:val="24"/>
        </w:rPr>
        <w:t>告成交结果，同时向成交供应商发出成交通知书，</w:t>
      </w:r>
      <w:r>
        <w:rPr>
          <w:rFonts w:eastAsiaTheme="minorEastAsia"/>
          <w:color w:val="auto"/>
          <w:sz w:val="24"/>
        </w:rPr>
        <w:t>成交公告期限为1个工作日。</w:t>
      </w:r>
    </w:p>
    <w:p w14:paraId="4D0F678A">
      <w:pPr>
        <w:numPr>
          <w:ilvl w:val="1"/>
          <w:numId w:val="12"/>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成交通知书对采购人和成交供应商均具有法律效力。成交通知书发出后，采购人改变成交结果的，或者成交供应商放弃成交项目的，应当依法承担法律责任。</w:t>
      </w:r>
    </w:p>
    <w:p w14:paraId="34FE746C">
      <w:pPr>
        <w:numPr>
          <w:ilvl w:val="0"/>
          <w:numId w:val="12"/>
        </w:numPr>
        <w:tabs>
          <w:tab w:val="left" w:pos="360"/>
        </w:tabs>
        <w:snapToGrid w:val="0"/>
        <w:spacing w:line="360" w:lineRule="auto"/>
        <w:ind w:left="357" w:hanging="357"/>
        <w:outlineLvl w:val="1"/>
        <w:rPr>
          <w:rFonts w:eastAsiaTheme="minorEastAsia"/>
          <w:color w:val="auto"/>
          <w:sz w:val="24"/>
        </w:rPr>
      </w:pPr>
      <w:r>
        <w:rPr>
          <w:rFonts w:eastAsiaTheme="minorEastAsia"/>
          <w:color w:val="auto"/>
          <w:sz w:val="24"/>
        </w:rPr>
        <w:t>终止</w:t>
      </w:r>
    </w:p>
    <w:p w14:paraId="0890C1B3">
      <w:pPr>
        <w:numPr>
          <w:ilvl w:val="1"/>
          <w:numId w:val="12"/>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出现下列情形之一的，采购人或采购代理机构将终止竞争性磋商采购活动，发布项目终止公告并说明原因，重新开展采购活动：</w:t>
      </w:r>
    </w:p>
    <w:p w14:paraId="2C738D52">
      <w:pPr>
        <w:numPr>
          <w:ilvl w:val="2"/>
          <w:numId w:val="12"/>
        </w:numPr>
        <w:snapToGrid w:val="0"/>
        <w:spacing w:line="360" w:lineRule="auto"/>
        <w:rPr>
          <w:rFonts w:eastAsiaTheme="minorEastAsia"/>
          <w:color w:val="auto"/>
          <w:sz w:val="24"/>
        </w:rPr>
      </w:pPr>
      <w:r>
        <w:rPr>
          <w:rFonts w:eastAsiaTheme="minorEastAsia"/>
          <w:color w:val="auto"/>
          <w:sz w:val="24"/>
        </w:rPr>
        <w:t>因情况变化，不再符合规定的竞争性磋商采购方式适用情形的；</w:t>
      </w:r>
    </w:p>
    <w:p w14:paraId="359A3964">
      <w:pPr>
        <w:numPr>
          <w:ilvl w:val="2"/>
          <w:numId w:val="12"/>
        </w:numPr>
        <w:snapToGrid w:val="0"/>
        <w:spacing w:line="360" w:lineRule="auto"/>
        <w:rPr>
          <w:rFonts w:eastAsiaTheme="minorEastAsia"/>
          <w:color w:val="auto"/>
          <w:sz w:val="24"/>
        </w:rPr>
      </w:pPr>
      <w:r>
        <w:rPr>
          <w:rFonts w:eastAsiaTheme="minorEastAsia"/>
          <w:color w:val="auto"/>
          <w:sz w:val="24"/>
        </w:rPr>
        <w:t>出现影响采购公正的违法、违规行为的；</w:t>
      </w:r>
    </w:p>
    <w:p w14:paraId="0AA78C3E">
      <w:pPr>
        <w:numPr>
          <w:ilvl w:val="2"/>
          <w:numId w:val="12"/>
        </w:numPr>
        <w:snapToGrid w:val="0"/>
        <w:spacing w:line="360" w:lineRule="auto"/>
        <w:rPr>
          <w:rFonts w:eastAsiaTheme="minorEastAsia"/>
          <w:color w:val="auto"/>
          <w:sz w:val="24"/>
        </w:rPr>
      </w:pPr>
      <w:r>
        <w:rPr>
          <w:rFonts w:eastAsiaTheme="minorEastAsia"/>
          <w:snapToGrid w:val="0"/>
          <w:color w:val="auto"/>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14:paraId="3B638774">
      <w:pPr>
        <w:numPr>
          <w:ilvl w:val="0"/>
          <w:numId w:val="12"/>
        </w:numPr>
        <w:tabs>
          <w:tab w:val="left" w:pos="360"/>
        </w:tabs>
        <w:snapToGrid w:val="0"/>
        <w:spacing w:line="360" w:lineRule="auto"/>
        <w:ind w:left="357" w:hanging="357"/>
        <w:outlineLvl w:val="1"/>
        <w:rPr>
          <w:rFonts w:eastAsiaTheme="minorEastAsia"/>
          <w:color w:val="auto"/>
          <w:sz w:val="24"/>
        </w:rPr>
      </w:pPr>
      <w:bookmarkStart w:id="560" w:name="_Toc164351644"/>
      <w:bookmarkStart w:id="561" w:name="_Toc150774650"/>
      <w:bookmarkStart w:id="562" w:name="_Ref467306377"/>
      <w:bookmarkStart w:id="563" w:name="_Toc264969240"/>
      <w:bookmarkStart w:id="564" w:name="_Toc149720843"/>
      <w:bookmarkStart w:id="565" w:name="_Ref467307204"/>
      <w:bookmarkStart w:id="566" w:name="_Toc151193864"/>
      <w:bookmarkStart w:id="567" w:name="_Toc127161464"/>
      <w:bookmarkStart w:id="568" w:name="_Toc226965823"/>
      <w:bookmarkStart w:id="569" w:name="_Toc151193648"/>
      <w:bookmarkStart w:id="570" w:name="_Toc151193938"/>
      <w:bookmarkStart w:id="571" w:name="_Toc305158892"/>
      <w:bookmarkStart w:id="572" w:name="_Toc164608819"/>
      <w:bookmarkStart w:id="573" w:name="_Toc226309794"/>
      <w:bookmarkStart w:id="574" w:name="_Toc226965740"/>
      <w:bookmarkStart w:id="575" w:name="_Toc151193792"/>
      <w:bookmarkStart w:id="576" w:name="_Toc164229245"/>
      <w:bookmarkStart w:id="577" w:name="_Toc151190177"/>
      <w:bookmarkStart w:id="578" w:name="_Toc150509301"/>
      <w:bookmarkStart w:id="579" w:name="_Ref467307062"/>
      <w:bookmarkStart w:id="580" w:name="_Toc520356175"/>
      <w:bookmarkStart w:id="581" w:name="_Toc142311052"/>
      <w:bookmarkStart w:id="582" w:name="_Toc226337246"/>
      <w:bookmarkStart w:id="583" w:name="_Toc127151550"/>
      <w:bookmarkStart w:id="584" w:name="_Toc150774755"/>
      <w:bookmarkStart w:id="585" w:name="_Toc195842915"/>
      <w:bookmarkStart w:id="586" w:name="_Toc127151751"/>
      <w:bookmarkStart w:id="587" w:name="_Ref467306978"/>
      <w:bookmarkStart w:id="588" w:name="_Toc164229391"/>
      <w:bookmarkStart w:id="589" w:name="_Toc150480788"/>
      <w:bookmarkStart w:id="590" w:name="_Toc164608664"/>
      <w:bookmarkStart w:id="591" w:name="_Toc151193720"/>
      <w:bookmarkStart w:id="592" w:name="_Toc265228388"/>
      <w:bookmarkStart w:id="593" w:name="_Toc305158818"/>
      <w:r>
        <w:rPr>
          <w:rFonts w:eastAsiaTheme="minorEastAsia"/>
          <w:color w:val="auto"/>
          <w:sz w:val="24"/>
        </w:rPr>
        <w:t>签订合同</w:t>
      </w:r>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p>
    <w:p w14:paraId="651A3DED">
      <w:pPr>
        <w:numPr>
          <w:ilvl w:val="1"/>
          <w:numId w:val="12"/>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采购人与成交供应商应当在成交通知书发出之日起30日内，按照磋商文件确定的合同文本以及采购标的、规格型号、采购金额、采购数量、技术和服务要求等事项签订政府采购合同。</w:t>
      </w:r>
    </w:p>
    <w:p w14:paraId="650F18A9">
      <w:pPr>
        <w:numPr>
          <w:ilvl w:val="1"/>
          <w:numId w:val="12"/>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38413789">
      <w:pPr>
        <w:numPr>
          <w:ilvl w:val="1"/>
          <w:numId w:val="12"/>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联合体成交的，联合体各方应当共同与采购人签订合同，就</w:t>
      </w:r>
      <w:r>
        <w:rPr>
          <w:color w:val="auto"/>
          <w:sz w:val="24"/>
        </w:rPr>
        <w:t>采购合同约定的事项</w:t>
      </w:r>
      <w:r>
        <w:rPr>
          <w:rFonts w:eastAsiaTheme="minorEastAsia"/>
          <w:color w:val="auto"/>
          <w:sz w:val="24"/>
        </w:rPr>
        <w:t>向采购人承担连带责任。</w:t>
      </w:r>
    </w:p>
    <w:p w14:paraId="2573A433">
      <w:pPr>
        <w:numPr>
          <w:ilvl w:val="1"/>
          <w:numId w:val="12"/>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政府采购合同不能转包。</w:t>
      </w:r>
    </w:p>
    <w:p w14:paraId="480EDBED">
      <w:pPr>
        <w:numPr>
          <w:ilvl w:val="1"/>
          <w:numId w:val="12"/>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color w:val="auto"/>
          <w:sz w:val="24"/>
        </w:rPr>
        <w:t>否则响应无效</w:t>
      </w:r>
      <w:r>
        <w:rPr>
          <w:rFonts w:eastAsiaTheme="minorEastAsia"/>
          <w:color w:val="auto"/>
          <w:sz w:val="24"/>
        </w:rPr>
        <w:t>。成交供应商就采购项目和分包项目向采购人负责，分包供应商就分包项目承担责任。</w:t>
      </w:r>
    </w:p>
    <w:p w14:paraId="46180C0B">
      <w:pPr>
        <w:numPr>
          <w:ilvl w:val="1"/>
          <w:numId w:val="12"/>
        </w:numPr>
        <w:tabs>
          <w:tab w:val="left" w:pos="1080"/>
          <w:tab w:val="left" w:pos="2014"/>
        </w:tabs>
        <w:snapToGrid w:val="0"/>
        <w:spacing w:line="360" w:lineRule="auto"/>
        <w:ind w:left="1077" w:hanging="720"/>
        <w:rPr>
          <w:color w:val="auto"/>
          <w:sz w:val="24"/>
        </w:rPr>
      </w:pPr>
      <w:r>
        <w:rPr>
          <w:rFonts w:hint="eastAsia" w:ascii="宋体" w:hAnsi="宋体"/>
          <w:color w:val="auto"/>
          <w:sz w:val="24"/>
        </w:rPr>
        <w:t>“政采贷”融资指引：详见</w:t>
      </w:r>
      <w:r>
        <w:rPr>
          <w:rFonts w:eastAsiaTheme="minorEastAsia"/>
          <w:color w:val="auto"/>
          <w:sz w:val="24"/>
        </w:rPr>
        <w:t>《</w:t>
      </w:r>
      <w:r>
        <w:rPr>
          <w:rFonts w:hint="eastAsia" w:eastAsiaTheme="minorEastAsia"/>
          <w:color w:val="auto"/>
          <w:sz w:val="24"/>
        </w:rPr>
        <w:t>供应商</w:t>
      </w:r>
      <w:r>
        <w:rPr>
          <w:rFonts w:eastAsiaTheme="minorEastAsia"/>
          <w:color w:val="auto"/>
          <w:sz w:val="24"/>
        </w:rPr>
        <w:t>须知资料表》</w:t>
      </w:r>
      <w:r>
        <w:rPr>
          <w:rFonts w:hint="eastAsia" w:eastAsiaTheme="minorEastAsia"/>
          <w:color w:val="auto"/>
          <w:sz w:val="24"/>
        </w:rPr>
        <w:t>。</w:t>
      </w:r>
    </w:p>
    <w:bookmarkEnd w:id="557"/>
    <w:bookmarkEnd w:id="558"/>
    <w:bookmarkEnd w:id="559"/>
    <w:p w14:paraId="212513DC">
      <w:pPr>
        <w:numPr>
          <w:ilvl w:val="0"/>
          <w:numId w:val="12"/>
        </w:numPr>
        <w:tabs>
          <w:tab w:val="left" w:pos="360"/>
        </w:tabs>
        <w:snapToGrid w:val="0"/>
        <w:spacing w:line="360" w:lineRule="auto"/>
        <w:ind w:left="357" w:hanging="357"/>
        <w:outlineLvl w:val="1"/>
        <w:rPr>
          <w:rFonts w:eastAsiaTheme="minorEastAsia"/>
          <w:color w:val="auto"/>
          <w:sz w:val="24"/>
        </w:rPr>
      </w:pPr>
      <w:r>
        <w:rPr>
          <w:rFonts w:eastAsiaTheme="minorEastAsia"/>
          <w:color w:val="auto"/>
          <w:sz w:val="24"/>
        </w:rPr>
        <w:t>询问与质疑</w:t>
      </w:r>
    </w:p>
    <w:p w14:paraId="0C105A3F">
      <w:pPr>
        <w:numPr>
          <w:ilvl w:val="1"/>
          <w:numId w:val="12"/>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询问</w:t>
      </w:r>
    </w:p>
    <w:p w14:paraId="0218D963">
      <w:pPr>
        <w:numPr>
          <w:ilvl w:val="2"/>
          <w:numId w:val="12"/>
        </w:numPr>
        <w:snapToGrid w:val="0"/>
        <w:spacing w:line="360" w:lineRule="auto"/>
        <w:rPr>
          <w:rFonts w:eastAsiaTheme="minorEastAsia"/>
          <w:color w:val="auto"/>
          <w:sz w:val="24"/>
        </w:rPr>
      </w:pPr>
      <w:bookmarkStart w:id="594" w:name="_Hlk179293422"/>
      <w:r>
        <w:rPr>
          <w:rFonts w:eastAsiaTheme="minorEastAsia"/>
          <w:color w:val="auto"/>
          <w:sz w:val="24"/>
        </w:rPr>
        <w:t>供应商</w:t>
      </w:r>
      <w:r>
        <w:rPr>
          <w:color w:val="auto"/>
          <w:sz w:val="24"/>
        </w:rPr>
        <w:t>对政府采购活动事项有疑问的，可依法</w:t>
      </w:r>
      <w:r>
        <w:rPr>
          <w:rFonts w:hint="eastAsia"/>
          <w:color w:val="auto"/>
          <w:sz w:val="24"/>
        </w:rPr>
        <w:t>向采购人或采购代理机构</w:t>
      </w:r>
      <w:r>
        <w:rPr>
          <w:color w:val="auto"/>
          <w:sz w:val="24"/>
        </w:rPr>
        <w:t>提出询问，</w:t>
      </w:r>
      <w:r>
        <w:rPr>
          <w:rFonts w:hint="eastAsia"/>
          <w:color w:val="auto"/>
          <w:sz w:val="24"/>
        </w:rPr>
        <w:t>提出形式见</w:t>
      </w:r>
      <w:r>
        <w:rPr>
          <w:color w:val="auto"/>
          <w:sz w:val="24"/>
        </w:rPr>
        <w:t>《</w:t>
      </w:r>
      <w:r>
        <w:rPr>
          <w:rFonts w:hint="eastAsia"/>
          <w:color w:val="auto"/>
          <w:sz w:val="24"/>
        </w:rPr>
        <w:t>供应商</w:t>
      </w:r>
      <w:r>
        <w:rPr>
          <w:color w:val="auto"/>
          <w:sz w:val="24"/>
        </w:rPr>
        <w:t>须知资料表》。</w:t>
      </w:r>
      <w:bookmarkEnd w:id="594"/>
    </w:p>
    <w:p w14:paraId="18AD3AAF">
      <w:pPr>
        <w:numPr>
          <w:ilvl w:val="2"/>
          <w:numId w:val="12"/>
        </w:numPr>
        <w:snapToGrid w:val="0"/>
        <w:spacing w:line="360" w:lineRule="auto"/>
        <w:rPr>
          <w:rFonts w:eastAsiaTheme="minorEastAsia"/>
          <w:color w:val="auto"/>
          <w:sz w:val="24"/>
        </w:rPr>
      </w:pPr>
      <w:r>
        <w:rPr>
          <w:rFonts w:eastAsiaTheme="minorEastAsia"/>
          <w:color w:val="auto"/>
          <w:sz w:val="24"/>
        </w:rPr>
        <w:t>采购人或采购代理机构对供应商依法提出的询问，在3个工作日内作出答复，但答复的内容不得涉及商业秘密。</w:t>
      </w:r>
    </w:p>
    <w:p w14:paraId="4E355A8A">
      <w:pPr>
        <w:numPr>
          <w:ilvl w:val="1"/>
          <w:numId w:val="12"/>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质疑</w:t>
      </w:r>
    </w:p>
    <w:p w14:paraId="213DA1BD">
      <w:pPr>
        <w:numPr>
          <w:ilvl w:val="2"/>
          <w:numId w:val="12"/>
        </w:numPr>
        <w:snapToGrid w:val="0"/>
        <w:spacing w:line="360" w:lineRule="auto"/>
        <w:rPr>
          <w:rFonts w:eastAsiaTheme="minorEastAsia"/>
          <w:color w:val="auto"/>
          <w:sz w:val="24"/>
        </w:rPr>
      </w:pPr>
      <w:r>
        <w:rPr>
          <w:rFonts w:eastAsiaTheme="minorEastAsia"/>
          <w:color w:val="auto"/>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5C15CA82">
      <w:pPr>
        <w:numPr>
          <w:ilvl w:val="2"/>
          <w:numId w:val="12"/>
        </w:numPr>
        <w:snapToGrid w:val="0"/>
        <w:spacing w:line="360" w:lineRule="auto"/>
        <w:rPr>
          <w:rFonts w:eastAsiaTheme="minorEastAsia"/>
          <w:color w:val="auto"/>
          <w:sz w:val="24"/>
        </w:rPr>
      </w:pPr>
      <w:r>
        <w:rPr>
          <w:rFonts w:eastAsiaTheme="minorEastAsia"/>
          <w:color w:val="auto"/>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3DCD4E90">
      <w:pPr>
        <w:numPr>
          <w:ilvl w:val="2"/>
          <w:numId w:val="12"/>
        </w:numPr>
        <w:snapToGrid w:val="0"/>
        <w:spacing w:line="360" w:lineRule="auto"/>
        <w:rPr>
          <w:rFonts w:eastAsiaTheme="minorEastAsia"/>
          <w:color w:val="auto"/>
          <w:sz w:val="24"/>
        </w:rPr>
      </w:pPr>
      <w:r>
        <w:rPr>
          <w:rFonts w:eastAsiaTheme="minorEastAsia"/>
          <w:color w:val="auto"/>
          <w:sz w:val="24"/>
        </w:rPr>
        <w:t>供应商</w:t>
      </w:r>
      <w:r>
        <w:rPr>
          <w:color w:val="auto"/>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6430535A">
      <w:pPr>
        <w:numPr>
          <w:ilvl w:val="2"/>
          <w:numId w:val="12"/>
        </w:numPr>
        <w:snapToGrid w:val="0"/>
        <w:spacing w:line="360" w:lineRule="auto"/>
        <w:rPr>
          <w:rFonts w:eastAsiaTheme="minorEastAsia"/>
          <w:color w:val="auto"/>
          <w:sz w:val="24"/>
        </w:rPr>
      </w:pPr>
      <w:r>
        <w:rPr>
          <w:rFonts w:eastAsiaTheme="minorEastAsia"/>
          <w:color w:val="auto"/>
          <w:sz w:val="24"/>
        </w:rPr>
        <w:t>供应商应在法定质疑期内一次性提出针对同一采购程序环节的质疑，法定质疑期内针对同一采购程序环节再次提出的质疑，采购人、采购代理机构有权不予答复。</w:t>
      </w:r>
    </w:p>
    <w:p w14:paraId="2CC0AAD3">
      <w:pPr>
        <w:numPr>
          <w:ilvl w:val="1"/>
          <w:numId w:val="12"/>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接收询问和质疑的联系部门、联系电话和通讯地址见《供应商须知资料表》。</w:t>
      </w:r>
    </w:p>
    <w:p w14:paraId="75275E02">
      <w:pPr>
        <w:numPr>
          <w:ilvl w:val="0"/>
          <w:numId w:val="12"/>
        </w:numPr>
        <w:tabs>
          <w:tab w:val="left" w:pos="360"/>
        </w:tabs>
        <w:snapToGrid w:val="0"/>
        <w:spacing w:line="360" w:lineRule="auto"/>
        <w:ind w:left="357" w:hanging="357"/>
        <w:outlineLvl w:val="1"/>
        <w:rPr>
          <w:rFonts w:eastAsiaTheme="minorEastAsia"/>
          <w:color w:val="auto"/>
          <w:sz w:val="24"/>
        </w:rPr>
      </w:pPr>
      <w:r>
        <w:rPr>
          <w:rFonts w:eastAsiaTheme="minorEastAsia"/>
          <w:color w:val="auto"/>
          <w:sz w:val="24"/>
        </w:rPr>
        <w:t>代理费</w:t>
      </w:r>
    </w:p>
    <w:p w14:paraId="4B56F6AE">
      <w:pPr>
        <w:numPr>
          <w:ilvl w:val="1"/>
          <w:numId w:val="12"/>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收费对象、收费标准及缴纳时间见《供应商须知资料表》。由成交供应商支付的，成交供应商须一次性向采购代理机构缴纳代理费，报价应包含代理费用。</w:t>
      </w:r>
    </w:p>
    <w:p w14:paraId="72B6B37D">
      <w:pPr>
        <w:tabs>
          <w:tab w:val="left" w:pos="360"/>
          <w:tab w:val="left" w:pos="1080"/>
        </w:tabs>
        <w:snapToGrid w:val="0"/>
        <w:spacing w:line="360" w:lineRule="auto"/>
        <w:ind w:left="360"/>
        <w:rPr>
          <w:rFonts w:eastAsiaTheme="minorEastAsia"/>
          <w:color w:val="auto"/>
          <w:sz w:val="24"/>
        </w:rPr>
      </w:pPr>
    </w:p>
    <w:p w14:paraId="31976385">
      <w:pPr>
        <w:spacing w:line="360" w:lineRule="auto"/>
        <w:jc w:val="center"/>
        <w:outlineLvl w:val="0"/>
        <w:rPr>
          <w:rFonts w:eastAsiaTheme="minorEastAsia"/>
          <w:b/>
          <w:color w:val="auto"/>
          <w:sz w:val="36"/>
          <w:szCs w:val="36"/>
        </w:rPr>
      </w:pPr>
      <w:bookmarkStart w:id="595" w:name="_Toc353825544"/>
      <w:bookmarkStart w:id="596" w:name="_Toc226337250"/>
      <w:bookmarkStart w:id="597" w:name="_Toc305158896"/>
      <w:bookmarkStart w:id="598" w:name="_Toc127151554"/>
      <w:bookmarkStart w:id="599" w:name="_Toc264969244"/>
      <w:bookmarkStart w:id="600" w:name="_Toc142311056"/>
      <w:bookmarkStart w:id="601" w:name="_Toc150774759"/>
      <w:bookmarkStart w:id="602" w:name="_Toc305158822"/>
      <w:bookmarkStart w:id="603" w:name="_Toc353873934"/>
      <w:bookmarkStart w:id="604" w:name="_Toc265228392"/>
      <w:bookmarkStart w:id="605" w:name="_Toc226965827"/>
      <w:bookmarkStart w:id="606" w:name="_Toc150480792"/>
      <w:bookmarkStart w:id="607" w:name="_Toc353873664"/>
      <w:r>
        <w:rPr>
          <w:rFonts w:eastAsiaTheme="minorEastAsia"/>
          <w:color w:val="auto"/>
          <w:sz w:val="24"/>
        </w:rPr>
        <w:br w:type="page"/>
      </w:r>
      <w:bookmarkStart w:id="608" w:name="_Toc190938208"/>
      <w:bookmarkStart w:id="609" w:name="_Toc187655039"/>
      <w:r>
        <w:rPr>
          <w:rFonts w:eastAsiaTheme="minorEastAsia"/>
          <w:b/>
          <w:color w:val="auto"/>
          <w:sz w:val="36"/>
          <w:szCs w:val="36"/>
        </w:rPr>
        <w:t>第三章</w:t>
      </w:r>
      <w:bookmarkEnd w:id="595"/>
      <w:bookmarkEnd w:id="596"/>
      <w:bookmarkEnd w:id="597"/>
      <w:bookmarkEnd w:id="598"/>
      <w:bookmarkEnd w:id="599"/>
      <w:bookmarkEnd w:id="600"/>
      <w:bookmarkEnd w:id="601"/>
      <w:bookmarkEnd w:id="602"/>
      <w:bookmarkEnd w:id="603"/>
      <w:bookmarkEnd w:id="604"/>
      <w:bookmarkEnd w:id="605"/>
      <w:bookmarkEnd w:id="606"/>
      <w:bookmarkEnd w:id="607"/>
      <w:r>
        <w:rPr>
          <w:rFonts w:eastAsiaTheme="minorEastAsia"/>
          <w:b/>
          <w:color w:val="auto"/>
          <w:sz w:val="36"/>
          <w:szCs w:val="36"/>
        </w:rPr>
        <w:t>评审方法和评审标准</w:t>
      </w:r>
      <w:bookmarkEnd w:id="608"/>
      <w:bookmarkEnd w:id="609"/>
      <w:bookmarkStart w:id="610" w:name="_Toc487900382"/>
    </w:p>
    <w:p w14:paraId="215A3477">
      <w:pPr>
        <w:pStyle w:val="3"/>
        <w:spacing w:before="0" w:line="360" w:lineRule="auto"/>
        <w:rPr>
          <w:rFonts w:ascii="Times New Roman" w:hAnsi="Times New Roman" w:eastAsiaTheme="minorEastAsia"/>
          <w:color w:val="auto"/>
          <w:sz w:val="24"/>
          <w:szCs w:val="24"/>
        </w:rPr>
      </w:pPr>
      <w:r>
        <w:rPr>
          <w:rFonts w:ascii="Times New Roman" w:hAnsi="Times New Roman" w:eastAsiaTheme="minorEastAsia"/>
          <w:color w:val="auto"/>
          <w:sz w:val="24"/>
          <w:szCs w:val="24"/>
        </w:rPr>
        <w:t>一、</w:t>
      </w:r>
      <w:r>
        <w:rPr>
          <w:rFonts w:hint="eastAsia" w:ascii="Times New Roman" w:hAnsi="Times New Roman" w:eastAsiaTheme="minorEastAsia"/>
          <w:color w:val="auto"/>
          <w:sz w:val="24"/>
          <w:szCs w:val="24"/>
        </w:rPr>
        <w:t>评审程序和方法</w:t>
      </w:r>
    </w:p>
    <w:p w14:paraId="48944DC0">
      <w:pPr>
        <w:tabs>
          <w:tab w:val="left" w:pos="1080"/>
        </w:tabs>
        <w:snapToGrid w:val="0"/>
        <w:jc w:val="left"/>
        <w:rPr>
          <w:rFonts w:eastAsiaTheme="minorEastAsia"/>
          <w:b/>
          <w:color w:val="auto"/>
          <w:sz w:val="24"/>
        </w:rPr>
      </w:pPr>
      <w:r>
        <w:rPr>
          <w:rFonts w:eastAsiaTheme="minorEastAsia"/>
          <w:b/>
          <w:color w:val="auto"/>
          <w:sz w:val="24"/>
        </w:rPr>
        <w:tab/>
      </w:r>
    </w:p>
    <w:bookmarkEnd w:id="610"/>
    <w:p w14:paraId="18172588">
      <w:pPr>
        <w:numPr>
          <w:ilvl w:val="0"/>
          <w:numId w:val="15"/>
        </w:numPr>
        <w:tabs>
          <w:tab w:val="left" w:pos="360"/>
        </w:tabs>
        <w:snapToGrid w:val="0"/>
        <w:spacing w:line="360" w:lineRule="auto"/>
        <w:outlineLvl w:val="1"/>
        <w:rPr>
          <w:rFonts w:eastAsiaTheme="minorEastAsia"/>
          <w:color w:val="auto"/>
          <w:sz w:val="24"/>
        </w:rPr>
      </w:pPr>
      <w:bookmarkStart w:id="611" w:name="_Toc151193783"/>
      <w:bookmarkStart w:id="612" w:name="_Toc127151541"/>
      <w:bookmarkStart w:id="613" w:name="_Toc151193639"/>
      <w:bookmarkStart w:id="614" w:name="_Toc151190168"/>
      <w:bookmarkStart w:id="615" w:name="_Toc265228379"/>
      <w:bookmarkStart w:id="616" w:name="_Toc151193929"/>
      <w:bookmarkStart w:id="617" w:name="_Toc264969231"/>
      <w:bookmarkStart w:id="618" w:name="_Toc149720834"/>
      <w:bookmarkStart w:id="619" w:name="_Toc226965814"/>
      <w:bookmarkStart w:id="620" w:name="_Toc226309785"/>
      <w:bookmarkStart w:id="621" w:name="_Toc164351635"/>
      <w:bookmarkStart w:id="622" w:name="_Toc305158883"/>
      <w:bookmarkStart w:id="623" w:name="_Toc164608810"/>
      <w:bookmarkStart w:id="624" w:name="_Toc150509292"/>
      <w:bookmarkStart w:id="625" w:name="_Toc226965731"/>
      <w:bookmarkStart w:id="626" w:name="_Toc127151742"/>
      <w:bookmarkStart w:id="627" w:name="_Toc151193711"/>
      <w:bookmarkStart w:id="628" w:name="_Toc151193855"/>
      <w:bookmarkStart w:id="629" w:name="_Toc305158809"/>
      <w:bookmarkStart w:id="630" w:name="_Toc142311043"/>
      <w:bookmarkStart w:id="631" w:name="_Toc226337237"/>
      <w:bookmarkStart w:id="632" w:name="_Toc127161455"/>
      <w:bookmarkStart w:id="633" w:name="_Toc164229236"/>
      <w:bookmarkStart w:id="634" w:name="_Toc195842906"/>
      <w:bookmarkStart w:id="635" w:name="_Toc150774746"/>
      <w:bookmarkStart w:id="636" w:name="_Toc150774641"/>
      <w:bookmarkStart w:id="637" w:name="_Toc164608655"/>
      <w:bookmarkStart w:id="638" w:name="_Toc164229382"/>
      <w:bookmarkStart w:id="639" w:name="_Toc150480779"/>
      <w:r>
        <w:rPr>
          <w:rFonts w:eastAsiaTheme="minorEastAsia"/>
          <w:color w:val="auto"/>
          <w:sz w:val="24"/>
        </w:rPr>
        <w:t>响应文件的</w:t>
      </w:r>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r>
        <w:rPr>
          <w:rFonts w:eastAsiaTheme="minorEastAsia"/>
          <w:color w:val="auto"/>
          <w:sz w:val="24"/>
        </w:rPr>
        <w:t>资格审查和符合性审查</w:t>
      </w:r>
    </w:p>
    <w:p w14:paraId="5164E427">
      <w:pPr>
        <w:numPr>
          <w:ilvl w:val="1"/>
          <w:numId w:val="15"/>
        </w:numPr>
        <w:tabs>
          <w:tab w:val="left" w:pos="1080"/>
        </w:tabs>
        <w:snapToGrid w:val="0"/>
        <w:spacing w:line="360" w:lineRule="auto"/>
        <w:ind w:left="1077" w:hanging="720"/>
        <w:rPr>
          <w:rFonts w:eastAsiaTheme="minorEastAsia"/>
          <w:color w:val="auto"/>
          <w:sz w:val="24"/>
        </w:rPr>
      </w:pPr>
      <w:r>
        <w:rPr>
          <w:rFonts w:eastAsiaTheme="minorEastAsia"/>
          <w:color w:val="auto"/>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color w:val="auto"/>
          <w:sz w:val="24"/>
        </w:rPr>
        <w:t>无效响应</w:t>
      </w:r>
      <w:r>
        <w:rPr>
          <w:rFonts w:hint="eastAsia" w:eastAsiaTheme="minorEastAsia"/>
          <w:color w:val="auto"/>
          <w:sz w:val="24"/>
        </w:rPr>
        <w:t>处理</w:t>
      </w:r>
      <w:r>
        <w:rPr>
          <w:rFonts w:eastAsiaTheme="minorEastAsia"/>
          <w:color w:val="auto"/>
          <w:sz w:val="24"/>
        </w:rPr>
        <w:t>，磋商小组应当告知提交响应文件的供应商。</w:t>
      </w:r>
    </w:p>
    <w:p w14:paraId="0F9B2B4D">
      <w:pPr>
        <w:numPr>
          <w:ilvl w:val="1"/>
          <w:numId w:val="15"/>
        </w:numPr>
        <w:tabs>
          <w:tab w:val="left" w:pos="1080"/>
        </w:tabs>
        <w:snapToGrid w:val="0"/>
        <w:spacing w:line="360" w:lineRule="auto"/>
        <w:ind w:left="1077" w:hanging="720"/>
        <w:rPr>
          <w:rFonts w:eastAsiaTheme="minorEastAsia"/>
          <w:color w:val="auto"/>
          <w:sz w:val="24"/>
        </w:rPr>
      </w:pPr>
      <w:r>
        <w:rPr>
          <w:rFonts w:eastAsiaTheme="minorEastAsia"/>
          <w:color w:val="auto"/>
          <w:sz w:val="24"/>
        </w:rPr>
        <w:t>《资格审查要求》中对格式有要求的，除竞争性磋商文件另有规定外，均为“实质性格式”文件。</w:t>
      </w:r>
    </w:p>
    <w:p w14:paraId="47781E6F">
      <w:pPr>
        <w:numPr>
          <w:ilvl w:val="1"/>
          <w:numId w:val="15"/>
        </w:numPr>
        <w:tabs>
          <w:tab w:val="left" w:pos="1080"/>
        </w:tabs>
        <w:snapToGrid w:val="0"/>
        <w:spacing w:line="360" w:lineRule="auto"/>
        <w:ind w:left="1077" w:hanging="720"/>
        <w:rPr>
          <w:rFonts w:eastAsiaTheme="minorEastAsia"/>
          <w:color w:val="auto"/>
          <w:sz w:val="24"/>
        </w:rPr>
      </w:pPr>
      <w:r>
        <w:rPr>
          <w:rFonts w:eastAsiaTheme="minorEastAsia"/>
          <w:color w:val="auto"/>
          <w:sz w:val="24"/>
        </w:rPr>
        <w:t>《资格审查要求》见下表：</w:t>
      </w:r>
    </w:p>
    <w:p w14:paraId="48B30C4D">
      <w:pPr>
        <w:tabs>
          <w:tab w:val="left" w:pos="900"/>
          <w:tab w:val="left" w:pos="1080"/>
        </w:tabs>
        <w:snapToGrid w:val="0"/>
        <w:spacing w:line="360" w:lineRule="auto"/>
        <w:ind w:left="1077" w:firstLine="2650" w:firstLineChars="1100"/>
        <w:rPr>
          <w:rFonts w:eastAsiaTheme="minorEastAsia"/>
          <w:b/>
          <w:color w:val="auto"/>
          <w:sz w:val="24"/>
        </w:rPr>
      </w:pPr>
      <w:r>
        <w:rPr>
          <w:rFonts w:eastAsiaTheme="minorEastAsia"/>
          <w:b/>
          <w:color w:val="auto"/>
          <w:sz w:val="24"/>
        </w:rPr>
        <w:t>资格审查要求</w:t>
      </w:r>
    </w:p>
    <w:tbl>
      <w:tblPr>
        <w:tblStyle w:val="7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7"/>
        <w:gridCol w:w="1903"/>
        <w:gridCol w:w="5028"/>
        <w:gridCol w:w="1698"/>
      </w:tblGrid>
      <w:tr w14:paraId="07E4E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349" w:type="pct"/>
            <w:vAlign w:val="center"/>
          </w:tcPr>
          <w:p w14:paraId="5E51D2B7">
            <w:pPr>
              <w:tabs>
                <w:tab w:val="left" w:pos="1080"/>
              </w:tabs>
              <w:snapToGrid w:val="0"/>
              <w:jc w:val="center"/>
              <w:rPr>
                <w:b/>
                <w:color w:val="auto"/>
                <w:sz w:val="24"/>
              </w:rPr>
            </w:pPr>
            <w:bookmarkStart w:id="640" w:name="_Hlt487972895"/>
            <w:bookmarkEnd w:id="640"/>
            <w:r>
              <w:rPr>
                <w:b/>
                <w:color w:val="auto"/>
                <w:sz w:val="24"/>
              </w:rPr>
              <w:t>序号</w:t>
            </w:r>
          </w:p>
        </w:tc>
        <w:tc>
          <w:tcPr>
            <w:tcW w:w="1026" w:type="pct"/>
            <w:vAlign w:val="center"/>
          </w:tcPr>
          <w:p w14:paraId="6CDFC8A0">
            <w:pPr>
              <w:tabs>
                <w:tab w:val="left" w:pos="1080"/>
              </w:tabs>
              <w:snapToGrid w:val="0"/>
              <w:jc w:val="center"/>
              <w:rPr>
                <w:b/>
                <w:color w:val="auto"/>
                <w:sz w:val="24"/>
              </w:rPr>
            </w:pPr>
            <w:r>
              <w:rPr>
                <w:b/>
                <w:color w:val="auto"/>
                <w:sz w:val="24"/>
              </w:rPr>
              <w:t>检查因素</w:t>
            </w:r>
          </w:p>
        </w:tc>
        <w:tc>
          <w:tcPr>
            <w:tcW w:w="2710" w:type="pct"/>
            <w:vAlign w:val="center"/>
          </w:tcPr>
          <w:p w14:paraId="5E2C1EA9">
            <w:pPr>
              <w:tabs>
                <w:tab w:val="left" w:pos="1080"/>
              </w:tabs>
              <w:snapToGrid w:val="0"/>
              <w:jc w:val="center"/>
              <w:rPr>
                <w:b/>
                <w:color w:val="auto"/>
                <w:sz w:val="24"/>
              </w:rPr>
            </w:pPr>
            <w:r>
              <w:rPr>
                <w:b/>
                <w:color w:val="auto"/>
                <w:sz w:val="24"/>
              </w:rPr>
              <w:t>检查内容</w:t>
            </w:r>
          </w:p>
        </w:tc>
        <w:tc>
          <w:tcPr>
            <w:tcW w:w="915" w:type="pct"/>
            <w:vAlign w:val="center"/>
          </w:tcPr>
          <w:p w14:paraId="14FC111D">
            <w:pPr>
              <w:tabs>
                <w:tab w:val="left" w:pos="1080"/>
              </w:tabs>
              <w:snapToGrid w:val="0"/>
              <w:jc w:val="center"/>
              <w:rPr>
                <w:b/>
                <w:color w:val="auto"/>
                <w:sz w:val="24"/>
              </w:rPr>
            </w:pPr>
            <w:r>
              <w:rPr>
                <w:b/>
                <w:color w:val="auto"/>
                <w:sz w:val="24"/>
              </w:rPr>
              <w:t>格式要求</w:t>
            </w:r>
          </w:p>
        </w:tc>
      </w:tr>
      <w:tr w14:paraId="1CC0E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49" w:type="pct"/>
            <w:vAlign w:val="center"/>
          </w:tcPr>
          <w:p w14:paraId="484E6E3E">
            <w:pPr>
              <w:tabs>
                <w:tab w:val="left" w:pos="1080"/>
              </w:tabs>
              <w:snapToGrid w:val="0"/>
              <w:jc w:val="center"/>
              <w:rPr>
                <w:color w:val="auto"/>
                <w:sz w:val="24"/>
              </w:rPr>
            </w:pPr>
            <w:r>
              <w:rPr>
                <w:rFonts w:hint="eastAsia"/>
                <w:color w:val="auto"/>
                <w:sz w:val="24"/>
              </w:rPr>
              <w:t>1</w:t>
            </w:r>
          </w:p>
        </w:tc>
        <w:tc>
          <w:tcPr>
            <w:tcW w:w="1026" w:type="pct"/>
            <w:vAlign w:val="center"/>
          </w:tcPr>
          <w:p w14:paraId="689B2D2F">
            <w:pPr>
              <w:tabs>
                <w:tab w:val="left" w:pos="1080"/>
              </w:tabs>
              <w:snapToGrid w:val="0"/>
              <w:jc w:val="left"/>
              <w:rPr>
                <w:color w:val="auto"/>
                <w:sz w:val="24"/>
              </w:rPr>
            </w:pPr>
            <w:r>
              <w:rPr>
                <w:color w:val="auto"/>
                <w:sz w:val="24"/>
              </w:rPr>
              <w:t>营业执照等证明文件</w:t>
            </w:r>
          </w:p>
        </w:tc>
        <w:tc>
          <w:tcPr>
            <w:tcW w:w="2710" w:type="pct"/>
            <w:vAlign w:val="center"/>
          </w:tcPr>
          <w:p w14:paraId="4204783E">
            <w:pPr>
              <w:tabs>
                <w:tab w:val="left" w:pos="1080"/>
              </w:tabs>
              <w:snapToGrid w:val="0"/>
              <w:jc w:val="left"/>
              <w:rPr>
                <w:color w:val="auto"/>
                <w:sz w:val="24"/>
              </w:rPr>
            </w:pPr>
            <w:r>
              <w:rPr>
                <w:color w:val="auto"/>
                <w:sz w:val="24"/>
              </w:rPr>
              <w:t>供应商为企业（包括合伙企业）的，应提供有效的“营业执照”；</w:t>
            </w:r>
          </w:p>
          <w:p w14:paraId="33737CBA">
            <w:pPr>
              <w:tabs>
                <w:tab w:val="left" w:pos="1080"/>
              </w:tabs>
              <w:snapToGrid w:val="0"/>
              <w:jc w:val="left"/>
              <w:rPr>
                <w:color w:val="auto"/>
                <w:sz w:val="24"/>
              </w:rPr>
            </w:pPr>
            <w:r>
              <w:rPr>
                <w:color w:val="auto"/>
                <w:sz w:val="24"/>
              </w:rPr>
              <w:t>供应商为事业单位的，应提供有效的“事业单位法人证书”；</w:t>
            </w:r>
          </w:p>
          <w:p w14:paraId="2B2AC682">
            <w:pPr>
              <w:tabs>
                <w:tab w:val="left" w:pos="1080"/>
              </w:tabs>
              <w:snapToGrid w:val="0"/>
              <w:jc w:val="left"/>
              <w:rPr>
                <w:color w:val="auto"/>
                <w:sz w:val="24"/>
              </w:rPr>
            </w:pPr>
            <w:r>
              <w:rPr>
                <w:color w:val="auto"/>
                <w:sz w:val="24"/>
              </w:rPr>
              <w:t>供应商是非企业机构的，应提供有效的“执业许可证”、“登记证书”等证明文件；</w:t>
            </w:r>
          </w:p>
          <w:p w14:paraId="2A44BD93">
            <w:pPr>
              <w:tabs>
                <w:tab w:val="left" w:pos="1080"/>
              </w:tabs>
              <w:snapToGrid w:val="0"/>
              <w:jc w:val="left"/>
              <w:rPr>
                <w:color w:val="auto"/>
                <w:sz w:val="24"/>
              </w:rPr>
            </w:pPr>
            <w:r>
              <w:rPr>
                <w:color w:val="auto"/>
                <w:sz w:val="24"/>
              </w:rPr>
              <w:t>供应商是个体工商户的，应提供有效的“个体工商户营业执照”；</w:t>
            </w:r>
          </w:p>
          <w:p w14:paraId="3F7BA739">
            <w:pPr>
              <w:tabs>
                <w:tab w:val="left" w:pos="1080"/>
              </w:tabs>
              <w:snapToGrid w:val="0"/>
              <w:jc w:val="left"/>
              <w:rPr>
                <w:color w:val="auto"/>
                <w:sz w:val="24"/>
              </w:rPr>
            </w:pPr>
            <w:r>
              <w:rPr>
                <w:color w:val="auto"/>
                <w:sz w:val="24"/>
              </w:rPr>
              <w:t>供应商是自然人的，应提供有效的自然人身份证明。</w:t>
            </w:r>
          </w:p>
          <w:p w14:paraId="61BBC893">
            <w:pPr>
              <w:tabs>
                <w:tab w:val="left" w:pos="1080"/>
              </w:tabs>
              <w:snapToGrid w:val="0"/>
              <w:jc w:val="left"/>
              <w:rPr>
                <w:color w:val="auto"/>
                <w:sz w:val="24"/>
              </w:rPr>
            </w:pPr>
            <w:r>
              <w:rPr>
                <w:color w:val="auto"/>
                <w:sz w:val="24"/>
              </w:rPr>
              <w:t>分支机构参加响应的，应提供该分支机构或其所属法人</w:t>
            </w:r>
            <w:r>
              <w:rPr>
                <w:rFonts w:hint="eastAsia"/>
                <w:color w:val="auto"/>
                <w:sz w:val="24"/>
              </w:rPr>
              <w:t>/</w:t>
            </w:r>
            <w:r>
              <w:rPr>
                <w:color w:val="auto"/>
                <w:sz w:val="24"/>
              </w:rPr>
              <w:t>其他组织的相应证明文件；同时还应提供其所属法人/其他组织出具的授权其参与本项目的授权书（格式自拟，须加盖其所属法人/其他组织的公章）；对于</w:t>
            </w:r>
            <w:r>
              <w:rPr>
                <w:iCs/>
                <w:color w:val="auto"/>
                <w:sz w:val="24"/>
              </w:rPr>
              <w:t>银行、保险、石油石化、电力、电信等行业的分支机构，可以提供上述</w:t>
            </w:r>
            <w:r>
              <w:rPr>
                <w:color w:val="auto"/>
                <w:sz w:val="24"/>
              </w:rPr>
              <w:t>授权，也可以提供其所属法人/其他组织的有关文件或制度等能够证明授权其独立开展业务的证明材料。</w:t>
            </w:r>
          </w:p>
        </w:tc>
        <w:tc>
          <w:tcPr>
            <w:tcW w:w="915" w:type="pct"/>
            <w:vAlign w:val="center"/>
          </w:tcPr>
          <w:p w14:paraId="14F7C271">
            <w:pPr>
              <w:tabs>
                <w:tab w:val="left" w:pos="1080"/>
              </w:tabs>
              <w:snapToGrid w:val="0"/>
              <w:jc w:val="left"/>
              <w:rPr>
                <w:color w:val="auto"/>
                <w:sz w:val="24"/>
              </w:rPr>
            </w:pPr>
            <w:r>
              <w:rPr>
                <w:rFonts w:hint="eastAsia" w:eastAsiaTheme="minorEastAsia"/>
                <w:color w:val="auto"/>
                <w:sz w:val="24"/>
              </w:rPr>
              <w:t>提供证明文件的电子件或电子证照</w:t>
            </w:r>
          </w:p>
        </w:tc>
      </w:tr>
      <w:tr w14:paraId="642AC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49" w:type="pct"/>
            <w:vAlign w:val="center"/>
          </w:tcPr>
          <w:p w14:paraId="739E03D3">
            <w:pPr>
              <w:tabs>
                <w:tab w:val="left" w:pos="1080"/>
              </w:tabs>
              <w:snapToGrid w:val="0"/>
              <w:jc w:val="center"/>
              <w:rPr>
                <w:color w:val="auto"/>
                <w:sz w:val="24"/>
              </w:rPr>
            </w:pPr>
            <w:r>
              <w:rPr>
                <w:rFonts w:hint="eastAsia"/>
                <w:color w:val="auto"/>
                <w:sz w:val="24"/>
              </w:rPr>
              <w:t>2</w:t>
            </w:r>
          </w:p>
        </w:tc>
        <w:tc>
          <w:tcPr>
            <w:tcW w:w="1026" w:type="pct"/>
            <w:vAlign w:val="center"/>
          </w:tcPr>
          <w:p w14:paraId="70494E48">
            <w:pPr>
              <w:tabs>
                <w:tab w:val="left" w:pos="1080"/>
              </w:tabs>
              <w:snapToGrid w:val="0"/>
              <w:jc w:val="left"/>
              <w:rPr>
                <w:color w:val="auto"/>
                <w:sz w:val="24"/>
              </w:rPr>
            </w:pPr>
            <w:r>
              <w:rPr>
                <w:color w:val="auto"/>
                <w:sz w:val="24"/>
              </w:rPr>
              <w:t>供应商资格声明书</w:t>
            </w:r>
          </w:p>
        </w:tc>
        <w:tc>
          <w:tcPr>
            <w:tcW w:w="2710" w:type="pct"/>
            <w:vAlign w:val="center"/>
          </w:tcPr>
          <w:p w14:paraId="0361E7F7">
            <w:pPr>
              <w:tabs>
                <w:tab w:val="left" w:pos="1080"/>
              </w:tabs>
              <w:snapToGrid w:val="0"/>
              <w:jc w:val="left"/>
              <w:rPr>
                <w:color w:val="auto"/>
                <w:sz w:val="24"/>
              </w:rPr>
            </w:pPr>
            <w:r>
              <w:rPr>
                <w:color w:val="auto"/>
                <w:sz w:val="24"/>
              </w:rPr>
              <w:t>提供了符合竞争性磋商文件要求的《供应商资格声明书》。</w:t>
            </w:r>
          </w:p>
        </w:tc>
        <w:tc>
          <w:tcPr>
            <w:tcW w:w="915" w:type="pct"/>
            <w:vAlign w:val="center"/>
          </w:tcPr>
          <w:p w14:paraId="2C216D89">
            <w:pPr>
              <w:tabs>
                <w:tab w:val="left" w:pos="1080"/>
              </w:tabs>
              <w:snapToGrid w:val="0"/>
              <w:jc w:val="left"/>
              <w:rPr>
                <w:color w:val="auto"/>
                <w:sz w:val="24"/>
              </w:rPr>
            </w:pPr>
            <w:r>
              <w:rPr>
                <w:color w:val="auto"/>
                <w:sz w:val="24"/>
              </w:rPr>
              <w:t>格式见《响应文件格式》</w:t>
            </w:r>
          </w:p>
        </w:tc>
      </w:tr>
      <w:tr w14:paraId="555E1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49" w:type="pct"/>
            <w:vAlign w:val="center"/>
          </w:tcPr>
          <w:p w14:paraId="443D8DA7">
            <w:pPr>
              <w:tabs>
                <w:tab w:val="left" w:pos="1080"/>
              </w:tabs>
              <w:snapToGrid w:val="0"/>
              <w:jc w:val="center"/>
              <w:rPr>
                <w:color w:val="auto"/>
                <w:sz w:val="24"/>
              </w:rPr>
            </w:pPr>
            <w:r>
              <w:rPr>
                <w:rFonts w:hint="eastAsia"/>
                <w:color w:val="auto"/>
                <w:sz w:val="24"/>
              </w:rPr>
              <w:t>3</w:t>
            </w:r>
          </w:p>
        </w:tc>
        <w:tc>
          <w:tcPr>
            <w:tcW w:w="1026" w:type="pct"/>
            <w:vAlign w:val="center"/>
          </w:tcPr>
          <w:p w14:paraId="3067944C">
            <w:pPr>
              <w:tabs>
                <w:tab w:val="left" w:pos="1080"/>
              </w:tabs>
              <w:snapToGrid w:val="0"/>
              <w:ind w:right="-107" w:rightChars="-51"/>
              <w:jc w:val="left"/>
              <w:rPr>
                <w:rFonts w:ascii="宋体" w:hAnsi="宋体"/>
                <w:color w:val="auto"/>
                <w:sz w:val="24"/>
              </w:rPr>
            </w:pPr>
            <w:r>
              <w:rPr>
                <w:rFonts w:ascii="宋体" w:hAnsi="宋体"/>
                <w:color w:val="auto"/>
                <w:sz w:val="24"/>
              </w:rPr>
              <w:t>中小企业证明文件</w:t>
            </w:r>
          </w:p>
        </w:tc>
        <w:tc>
          <w:tcPr>
            <w:tcW w:w="2710" w:type="pct"/>
            <w:vAlign w:val="center"/>
          </w:tcPr>
          <w:p w14:paraId="3F4CA87A">
            <w:pPr>
              <w:tabs>
                <w:tab w:val="left" w:pos="1080"/>
              </w:tabs>
              <w:snapToGrid w:val="0"/>
              <w:jc w:val="left"/>
              <w:rPr>
                <w:rFonts w:ascii="宋体" w:hAnsi="宋体"/>
                <w:color w:val="auto"/>
                <w:sz w:val="24"/>
              </w:rPr>
            </w:pPr>
            <w:r>
              <w:rPr>
                <w:rFonts w:ascii="宋体" w:hAnsi="宋体"/>
                <w:color w:val="auto"/>
                <w:sz w:val="24"/>
              </w:rPr>
              <w:t xml:space="preserve">当本项目（包）涉及预留份额专门面向中小企业采购，提供如下资料： </w:t>
            </w:r>
          </w:p>
          <w:p w14:paraId="51DC3A1E">
            <w:pPr>
              <w:tabs>
                <w:tab w:val="left" w:pos="1080"/>
              </w:tabs>
              <w:snapToGrid w:val="0"/>
              <w:jc w:val="left"/>
              <w:rPr>
                <w:rFonts w:ascii="宋体" w:hAnsi="宋体"/>
                <w:color w:val="auto"/>
                <w:sz w:val="24"/>
              </w:rPr>
            </w:pPr>
            <w:r>
              <w:rPr>
                <w:rFonts w:ascii="宋体" w:hAnsi="宋体"/>
                <w:color w:val="auto"/>
                <w:sz w:val="24"/>
              </w:rPr>
              <w:t>1、供应商单独响应的，应提供《中小企业声明函》或《残疾人福利性单位声明函》或由省级以上监狱管理局、戒毒管理局（含新疆生产建设兵团）出具的属于监狱企业的证明文件。</w:t>
            </w:r>
          </w:p>
          <w:p w14:paraId="569884D7">
            <w:pPr>
              <w:tabs>
                <w:tab w:val="left" w:pos="1080"/>
              </w:tabs>
              <w:snapToGrid w:val="0"/>
              <w:jc w:val="left"/>
              <w:rPr>
                <w:rFonts w:ascii="宋体" w:hAnsi="宋体"/>
                <w:color w:val="auto"/>
                <w:sz w:val="24"/>
              </w:rPr>
            </w:pPr>
            <w:r>
              <w:rPr>
                <w:rFonts w:ascii="宋体" w:hAnsi="宋体"/>
                <w:color w:val="auto"/>
                <w:sz w:val="24"/>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915" w:type="pct"/>
            <w:vAlign w:val="center"/>
          </w:tcPr>
          <w:p w14:paraId="67695ECB">
            <w:pPr>
              <w:tabs>
                <w:tab w:val="left" w:pos="1080"/>
              </w:tabs>
              <w:snapToGrid w:val="0"/>
              <w:jc w:val="left"/>
              <w:rPr>
                <w:rFonts w:ascii="宋体" w:hAnsi="宋体"/>
                <w:color w:val="auto"/>
                <w:sz w:val="24"/>
              </w:rPr>
            </w:pPr>
            <w:r>
              <w:rPr>
                <w:rFonts w:ascii="宋体" w:hAnsi="宋体"/>
                <w:color w:val="auto"/>
                <w:sz w:val="24"/>
              </w:rPr>
              <w:t>格式见《响应文件格式》</w:t>
            </w:r>
          </w:p>
        </w:tc>
      </w:tr>
      <w:tr w14:paraId="7C251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49" w:type="pct"/>
            <w:vAlign w:val="center"/>
          </w:tcPr>
          <w:p w14:paraId="6DC13CC1">
            <w:pPr>
              <w:tabs>
                <w:tab w:val="left" w:pos="1080"/>
              </w:tabs>
              <w:snapToGrid w:val="0"/>
              <w:jc w:val="center"/>
              <w:rPr>
                <w:color w:val="auto"/>
                <w:sz w:val="24"/>
              </w:rPr>
            </w:pPr>
            <w:r>
              <w:rPr>
                <w:rFonts w:hint="eastAsia"/>
                <w:color w:val="auto"/>
                <w:sz w:val="24"/>
              </w:rPr>
              <w:t>4</w:t>
            </w:r>
          </w:p>
        </w:tc>
        <w:tc>
          <w:tcPr>
            <w:tcW w:w="1026" w:type="pct"/>
            <w:vAlign w:val="center"/>
          </w:tcPr>
          <w:p w14:paraId="09CE15D5">
            <w:pPr>
              <w:tabs>
                <w:tab w:val="left" w:pos="1080"/>
              </w:tabs>
              <w:snapToGrid w:val="0"/>
              <w:rPr>
                <w:color w:val="auto"/>
                <w:sz w:val="24"/>
              </w:rPr>
            </w:pPr>
            <w:r>
              <w:rPr>
                <w:rFonts w:hint="eastAsia"/>
                <w:color w:val="auto"/>
                <w:sz w:val="24"/>
              </w:rPr>
              <w:t>资质证书</w:t>
            </w:r>
          </w:p>
        </w:tc>
        <w:tc>
          <w:tcPr>
            <w:tcW w:w="2710" w:type="pct"/>
            <w:vAlign w:val="center"/>
          </w:tcPr>
          <w:p w14:paraId="22E59230">
            <w:pPr>
              <w:tabs>
                <w:tab w:val="left" w:pos="1080"/>
              </w:tabs>
              <w:snapToGrid w:val="0"/>
              <w:jc w:val="left"/>
              <w:rPr>
                <w:rFonts w:ascii="宋体" w:hAnsi="宋体"/>
                <w:color w:val="auto"/>
                <w:sz w:val="24"/>
              </w:rPr>
            </w:pPr>
            <w:r>
              <w:rPr>
                <w:rFonts w:hint="eastAsia" w:ascii="宋体" w:hAnsi="宋体"/>
                <w:color w:val="auto"/>
                <w:sz w:val="24"/>
              </w:rPr>
              <w:t>具备建筑工程施工总承包三级及以上资质.</w:t>
            </w:r>
          </w:p>
        </w:tc>
        <w:tc>
          <w:tcPr>
            <w:tcW w:w="915" w:type="pct"/>
          </w:tcPr>
          <w:p w14:paraId="005685C2">
            <w:pPr>
              <w:tabs>
                <w:tab w:val="left" w:pos="1080"/>
              </w:tabs>
              <w:snapToGrid w:val="0"/>
              <w:rPr>
                <w:color w:val="auto"/>
                <w:sz w:val="24"/>
              </w:rPr>
            </w:pPr>
            <w:r>
              <w:rPr>
                <w:rFonts w:hint="eastAsia" w:eastAsiaTheme="minorEastAsia"/>
                <w:color w:val="auto"/>
                <w:sz w:val="24"/>
              </w:rPr>
              <w:t>提供证明文件的电子件或电子证照</w:t>
            </w:r>
          </w:p>
        </w:tc>
      </w:tr>
      <w:tr w14:paraId="439FE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49" w:type="pct"/>
            <w:vAlign w:val="center"/>
          </w:tcPr>
          <w:p w14:paraId="568AF444">
            <w:pPr>
              <w:tabs>
                <w:tab w:val="left" w:pos="1080"/>
              </w:tabs>
              <w:snapToGrid w:val="0"/>
              <w:jc w:val="center"/>
              <w:rPr>
                <w:color w:val="auto"/>
                <w:sz w:val="24"/>
              </w:rPr>
            </w:pPr>
            <w:r>
              <w:rPr>
                <w:rFonts w:hint="eastAsia"/>
                <w:color w:val="auto"/>
                <w:sz w:val="24"/>
              </w:rPr>
              <w:t>5</w:t>
            </w:r>
          </w:p>
        </w:tc>
        <w:tc>
          <w:tcPr>
            <w:tcW w:w="1026" w:type="pct"/>
            <w:vAlign w:val="center"/>
          </w:tcPr>
          <w:p w14:paraId="6D599EAA">
            <w:pPr>
              <w:tabs>
                <w:tab w:val="left" w:pos="1080"/>
              </w:tabs>
              <w:snapToGrid w:val="0"/>
              <w:rPr>
                <w:color w:val="auto"/>
                <w:sz w:val="24"/>
              </w:rPr>
            </w:pPr>
            <w:r>
              <w:rPr>
                <w:rFonts w:hint="eastAsia" w:ascii="宋体" w:hAnsi="宋体"/>
                <w:color w:val="auto"/>
                <w:sz w:val="24"/>
              </w:rPr>
              <w:t>安全生产许可证</w:t>
            </w:r>
          </w:p>
        </w:tc>
        <w:tc>
          <w:tcPr>
            <w:tcW w:w="2710" w:type="pct"/>
            <w:vAlign w:val="center"/>
          </w:tcPr>
          <w:p w14:paraId="655753FE">
            <w:pPr>
              <w:tabs>
                <w:tab w:val="left" w:pos="1080"/>
              </w:tabs>
              <w:snapToGrid w:val="0"/>
              <w:jc w:val="left"/>
              <w:rPr>
                <w:color w:val="auto"/>
                <w:sz w:val="24"/>
              </w:rPr>
            </w:pPr>
            <w:r>
              <w:rPr>
                <w:rFonts w:hint="eastAsia" w:ascii="宋体" w:hAnsi="宋体"/>
                <w:color w:val="auto"/>
                <w:sz w:val="24"/>
              </w:rPr>
              <w:t>具有在有效期内的安全生产许可证</w:t>
            </w:r>
          </w:p>
        </w:tc>
        <w:tc>
          <w:tcPr>
            <w:tcW w:w="915" w:type="pct"/>
          </w:tcPr>
          <w:p w14:paraId="53CA4843">
            <w:pPr>
              <w:tabs>
                <w:tab w:val="left" w:pos="1080"/>
              </w:tabs>
              <w:snapToGrid w:val="0"/>
              <w:rPr>
                <w:color w:val="auto"/>
                <w:sz w:val="24"/>
              </w:rPr>
            </w:pPr>
            <w:r>
              <w:rPr>
                <w:rFonts w:hint="eastAsia" w:eastAsiaTheme="minorEastAsia"/>
                <w:color w:val="auto"/>
                <w:sz w:val="24"/>
              </w:rPr>
              <w:t>提供证明文件的电子件或电子证照</w:t>
            </w:r>
          </w:p>
        </w:tc>
      </w:tr>
      <w:tr w14:paraId="6F01DA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49" w:type="pct"/>
            <w:vAlign w:val="center"/>
          </w:tcPr>
          <w:p w14:paraId="70380372">
            <w:pPr>
              <w:tabs>
                <w:tab w:val="left" w:pos="1080"/>
              </w:tabs>
              <w:snapToGrid w:val="0"/>
              <w:jc w:val="center"/>
              <w:rPr>
                <w:color w:val="auto"/>
                <w:sz w:val="24"/>
              </w:rPr>
            </w:pPr>
            <w:r>
              <w:rPr>
                <w:rFonts w:hint="eastAsia"/>
                <w:color w:val="auto"/>
                <w:sz w:val="24"/>
              </w:rPr>
              <w:t>6</w:t>
            </w:r>
          </w:p>
        </w:tc>
        <w:tc>
          <w:tcPr>
            <w:tcW w:w="1026" w:type="pct"/>
            <w:vAlign w:val="center"/>
          </w:tcPr>
          <w:p w14:paraId="31B823A0">
            <w:pPr>
              <w:tabs>
                <w:tab w:val="left" w:pos="1080"/>
              </w:tabs>
              <w:snapToGrid w:val="0"/>
              <w:rPr>
                <w:color w:val="auto"/>
                <w:sz w:val="24"/>
              </w:rPr>
            </w:pPr>
            <w:r>
              <w:rPr>
                <w:rFonts w:hint="eastAsia" w:ascii="宋体" w:hAnsi="宋体"/>
                <w:color w:val="auto"/>
                <w:sz w:val="24"/>
              </w:rPr>
              <w:t>项目经理</w:t>
            </w:r>
          </w:p>
        </w:tc>
        <w:tc>
          <w:tcPr>
            <w:tcW w:w="2710" w:type="pct"/>
            <w:vAlign w:val="center"/>
          </w:tcPr>
          <w:p w14:paraId="4D157A67">
            <w:pPr>
              <w:tabs>
                <w:tab w:val="left" w:pos="1080"/>
              </w:tabs>
              <w:snapToGrid w:val="0"/>
              <w:jc w:val="left"/>
              <w:rPr>
                <w:color w:val="auto"/>
                <w:sz w:val="24"/>
              </w:rPr>
            </w:pPr>
            <w:r>
              <w:rPr>
                <w:rFonts w:hint="eastAsia" w:ascii="宋体" w:hAnsi="宋体"/>
                <w:color w:val="auto"/>
                <w:sz w:val="24"/>
              </w:rPr>
              <w:t>项目经理具备贰级及以上注册建造师资格（建筑工程专业）及有效的《安全生产考核合格证书》(简称B本)</w:t>
            </w:r>
          </w:p>
        </w:tc>
        <w:tc>
          <w:tcPr>
            <w:tcW w:w="915" w:type="pct"/>
          </w:tcPr>
          <w:p w14:paraId="0CB2BCBE">
            <w:pPr>
              <w:tabs>
                <w:tab w:val="left" w:pos="1080"/>
              </w:tabs>
              <w:snapToGrid w:val="0"/>
              <w:rPr>
                <w:color w:val="auto"/>
                <w:sz w:val="24"/>
              </w:rPr>
            </w:pPr>
            <w:r>
              <w:rPr>
                <w:rFonts w:hint="eastAsia" w:eastAsiaTheme="minorEastAsia"/>
                <w:color w:val="auto"/>
                <w:sz w:val="24"/>
              </w:rPr>
              <w:t>提供证明文件的电子件或电子证照</w:t>
            </w:r>
          </w:p>
        </w:tc>
      </w:tr>
      <w:tr w14:paraId="32A51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49" w:type="pct"/>
            <w:vAlign w:val="center"/>
          </w:tcPr>
          <w:p w14:paraId="30A0D122">
            <w:pPr>
              <w:tabs>
                <w:tab w:val="left" w:pos="1080"/>
              </w:tabs>
              <w:snapToGrid w:val="0"/>
              <w:jc w:val="center"/>
              <w:rPr>
                <w:color w:val="auto"/>
                <w:sz w:val="24"/>
              </w:rPr>
            </w:pPr>
            <w:r>
              <w:rPr>
                <w:rFonts w:hint="eastAsia"/>
                <w:color w:val="auto"/>
                <w:sz w:val="24"/>
              </w:rPr>
              <w:t>7</w:t>
            </w:r>
          </w:p>
        </w:tc>
        <w:tc>
          <w:tcPr>
            <w:tcW w:w="1026" w:type="pct"/>
            <w:vAlign w:val="center"/>
          </w:tcPr>
          <w:p w14:paraId="6E93BF51">
            <w:pPr>
              <w:tabs>
                <w:tab w:val="left" w:pos="1080"/>
              </w:tabs>
              <w:snapToGrid w:val="0"/>
              <w:rPr>
                <w:color w:val="auto"/>
                <w:sz w:val="24"/>
              </w:rPr>
            </w:pPr>
            <w:r>
              <w:rPr>
                <w:color w:val="auto"/>
                <w:sz w:val="24"/>
              </w:rPr>
              <w:t>供应商信用记录</w:t>
            </w:r>
          </w:p>
        </w:tc>
        <w:tc>
          <w:tcPr>
            <w:tcW w:w="2710" w:type="pct"/>
            <w:vAlign w:val="center"/>
          </w:tcPr>
          <w:p w14:paraId="7A124311">
            <w:pPr>
              <w:tabs>
                <w:tab w:val="left" w:pos="1080"/>
              </w:tabs>
              <w:snapToGrid w:val="0"/>
              <w:rPr>
                <w:color w:val="auto"/>
                <w:sz w:val="24"/>
              </w:rPr>
            </w:pPr>
            <w:r>
              <w:rPr>
                <w:color w:val="auto"/>
                <w:sz w:val="24"/>
              </w:rPr>
              <w:t>查询渠道：信用中国网站和中国政府采购网（</w:t>
            </w:r>
            <w:r>
              <w:rPr>
                <w:color w:val="auto"/>
              </w:rPr>
              <w:t>www.creditchina.gov.cn</w:t>
            </w:r>
            <w:r>
              <w:rPr>
                <w:color w:val="auto"/>
                <w:sz w:val="24"/>
              </w:rPr>
              <w:t>、</w:t>
            </w:r>
            <w:r>
              <w:rPr>
                <w:color w:val="auto"/>
              </w:rPr>
              <w:t>www.ccgp.gov.cn</w:t>
            </w:r>
            <w:r>
              <w:rPr>
                <w:color w:val="auto"/>
                <w:sz w:val="24"/>
              </w:rPr>
              <w:t>）；</w:t>
            </w:r>
          </w:p>
          <w:p w14:paraId="5CDC8FA9">
            <w:pPr>
              <w:tabs>
                <w:tab w:val="left" w:pos="900"/>
                <w:tab w:val="left" w:pos="1980"/>
              </w:tabs>
              <w:snapToGrid w:val="0"/>
              <w:rPr>
                <w:color w:val="auto"/>
                <w:sz w:val="24"/>
              </w:rPr>
            </w:pPr>
            <w:r>
              <w:rPr>
                <w:color w:val="auto"/>
                <w:sz w:val="24"/>
              </w:rPr>
              <w:t>截止时点：</w:t>
            </w:r>
            <w:r>
              <w:rPr>
                <w:color w:val="auto"/>
                <w:kern w:val="0"/>
                <w:sz w:val="24"/>
                <w:szCs w:val="20"/>
              </w:rPr>
              <w:t>首次响应文件提交截止时间以后</w:t>
            </w:r>
            <w:r>
              <w:rPr>
                <w:color w:val="auto"/>
                <w:sz w:val="24"/>
              </w:rPr>
              <w:t>、资格审查阶段采购人或采购代理机构的实际查询时间；</w:t>
            </w:r>
          </w:p>
          <w:p w14:paraId="27EBC2E1">
            <w:pPr>
              <w:tabs>
                <w:tab w:val="left" w:pos="900"/>
                <w:tab w:val="left" w:pos="1980"/>
              </w:tabs>
              <w:snapToGrid w:val="0"/>
              <w:rPr>
                <w:color w:val="auto"/>
                <w:sz w:val="24"/>
              </w:rPr>
            </w:pPr>
            <w:r>
              <w:rPr>
                <w:color w:val="auto"/>
                <w:sz w:val="24"/>
              </w:rPr>
              <w:t>信用信息查询记录和证据留存具体方式：查询结果网页打印页作为查询记录和证据，与其他竞争性磋商文件一并保存；</w:t>
            </w:r>
          </w:p>
          <w:p w14:paraId="427E56F2">
            <w:pPr>
              <w:tabs>
                <w:tab w:val="left" w:pos="1080"/>
              </w:tabs>
              <w:snapToGrid w:val="0"/>
              <w:rPr>
                <w:color w:val="auto"/>
                <w:sz w:val="24"/>
              </w:rPr>
            </w:pPr>
            <w:r>
              <w:rPr>
                <w:color w:val="auto"/>
                <w:sz w:val="24"/>
              </w:rPr>
              <w:t>信用信息的使用原则：经认定的被列入失信被执行人、重大税收违法失信主体、政府采购严重违法失信行为记录名单的供应商，其</w:t>
            </w:r>
            <w:r>
              <w:rPr>
                <w:b/>
                <w:color w:val="auto"/>
                <w:sz w:val="24"/>
              </w:rPr>
              <w:t>响应无效</w:t>
            </w:r>
            <w:r>
              <w:rPr>
                <w:color w:val="auto"/>
                <w:sz w:val="24"/>
              </w:rPr>
              <w:t>。联合体形式磋商的，联合体成员存在不良信用记录，视同联合体存在不良信用记录。</w:t>
            </w:r>
          </w:p>
        </w:tc>
        <w:tc>
          <w:tcPr>
            <w:tcW w:w="915" w:type="pct"/>
            <w:vAlign w:val="center"/>
          </w:tcPr>
          <w:p w14:paraId="617B5A23">
            <w:pPr>
              <w:tabs>
                <w:tab w:val="left" w:pos="1080"/>
              </w:tabs>
              <w:snapToGrid w:val="0"/>
              <w:rPr>
                <w:color w:val="auto"/>
                <w:sz w:val="24"/>
              </w:rPr>
            </w:pPr>
            <w:r>
              <w:rPr>
                <w:color w:val="auto"/>
                <w:sz w:val="24"/>
              </w:rPr>
              <w:t>无须供应商提供，由采购人或采购代理机构查询。</w:t>
            </w:r>
          </w:p>
        </w:tc>
      </w:tr>
    </w:tbl>
    <w:p w14:paraId="5A4537EC">
      <w:pPr>
        <w:widowControl/>
        <w:jc w:val="left"/>
        <w:rPr>
          <w:rFonts w:eastAsiaTheme="minorEastAsia"/>
          <w:color w:val="auto"/>
          <w:sz w:val="24"/>
        </w:rPr>
      </w:pPr>
    </w:p>
    <w:p w14:paraId="3DAABEB1">
      <w:pPr>
        <w:widowControl/>
        <w:jc w:val="left"/>
        <w:rPr>
          <w:rFonts w:eastAsiaTheme="minorEastAsia"/>
          <w:color w:val="auto"/>
          <w:sz w:val="24"/>
        </w:rPr>
      </w:pPr>
    </w:p>
    <w:p w14:paraId="2EE518B6">
      <w:pPr>
        <w:widowControl/>
        <w:jc w:val="left"/>
        <w:rPr>
          <w:rFonts w:eastAsiaTheme="minorEastAsia"/>
          <w:color w:val="auto"/>
          <w:sz w:val="24"/>
        </w:rPr>
      </w:pPr>
    </w:p>
    <w:p w14:paraId="1452D55A">
      <w:pPr>
        <w:widowControl/>
        <w:jc w:val="left"/>
        <w:rPr>
          <w:rFonts w:eastAsiaTheme="minorEastAsia"/>
          <w:color w:val="auto"/>
          <w:sz w:val="24"/>
        </w:rPr>
      </w:pPr>
    </w:p>
    <w:p w14:paraId="2EA151C0">
      <w:pPr>
        <w:widowControl/>
        <w:jc w:val="left"/>
        <w:rPr>
          <w:rFonts w:eastAsiaTheme="minorEastAsia"/>
          <w:color w:val="auto"/>
          <w:sz w:val="24"/>
        </w:rPr>
      </w:pPr>
    </w:p>
    <w:p w14:paraId="3AF2C19C">
      <w:pPr>
        <w:numPr>
          <w:ilvl w:val="1"/>
          <w:numId w:val="15"/>
        </w:numPr>
        <w:tabs>
          <w:tab w:val="left" w:pos="1080"/>
        </w:tabs>
        <w:snapToGrid w:val="0"/>
        <w:spacing w:line="360" w:lineRule="auto"/>
        <w:ind w:left="1077" w:hanging="720"/>
        <w:rPr>
          <w:rFonts w:eastAsiaTheme="minorEastAsia"/>
          <w:color w:val="auto"/>
          <w:sz w:val="24"/>
        </w:rPr>
      </w:pPr>
      <w:r>
        <w:rPr>
          <w:rFonts w:eastAsiaTheme="minorEastAsia"/>
          <w:color w:val="auto"/>
          <w:sz w:val="24"/>
        </w:rPr>
        <w:t>《符合性审查要求》见下表：</w:t>
      </w:r>
    </w:p>
    <w:p w14:paraId="0BCC99EA">
      <w:pPr>
        <w:widowControl/>
        <w:spacing w:line="360" w:lineRule="auto"/>
        <w:jc w:val="center"/>
        <w:rPr>
          <w:rFonts w:eastAsiaTheme="minorEastAsia"/>
          <w:b/>
          <w:color w:val="auto"/>
          <w:kern w:val="0"/>
          <w:sz w:val="24"/>
        </w:rPr>
      </w:pPr>
      <w:r>
        <w:rPr>
          <w:rFonts w:eastAsiaTheme="minorEastAsia"/>
          <w:b/>
          <w:color w:val="auto"/>
          <w:kern w:val="0"/>
          <w:sz w:val="24"/>
        </w:rPr>
        <w:t>符合性审查要求</w:t>
      </w:r>
    </w:p>
    <w:tbl>
      <w:tblPr>
        <w:tblStyle w:val="7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1"/>
        <w:gridCol w:w="1709"/>
        <w:gridCol w:w="4467"/>
        <w:gridCol w:w="2089"/>
      </w:tblGrid>
      <w:tr w14:paraId="699EC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282EE9F3">
            <w:pPr>
              <w:widowControl/>
              <w:jc w:val="center"/>
              <w:rPr>
                <w:rFonts w:eastAsiaTheme="minorEastAsia"/>
                <w:b/>
                <w:color w:val="auto"/>
                <w:kern w:val="0"/>
                <w:sz w:val="24"/>
              </w:rPr>
            </w:pPr>
            <w:r>
              <w:rPr>
                <w:rFonts w:eastAsiaTheme="minorEastAsia"/>
                <w:b/>
                <w:color w:val="auto"/>
                <w:kern w:val="0"/>
                <w:sz w:val="24"/>
              </w:rPr>
              <w:t>序号</w:t>
            </w:r>
          </w:p>
        </w:tc>
        <w:tc>
          <w:tcPr>
            <w:tcW w:w="921" w:type="pct"/>
            <w:shd w:val="clear" w:color="000000" w:fill="FFFFFF"/>
            <w:vAlign w:val="center"/>
          </w:tcPr>
          <w:p w14:paraId="44727C4E">
            <w:pPr>
              <w:widowControl/>
              <w:jc w:val="center"/>
              <w:rPr>
                <w:rFonts w:eastAsiaTheme="minorEastAsia"/>
                <w:b/>
                <w:color w:val="auto"/>
                <w:kern w:val="0"/>
                <w:sz w:val="24"/>
              </w:rPr>
            </w:pPr>
            <w:r>
              <w:rPr>
                <w:rFonts w:eastAsiaTheme="minorEastAsia"/>
                <w:b/>
                <w:color w:val="auto"/>
                <w:sz w:val="24"/>
              </w:rPr>
              <w:t>检查</w:t>
            </w:r>
            <w:r>
              <w:rPr>
                <w:rFonts w:eastAsiaTheme="minorEastAsia"/>
                <w:b/>
                <w:color w:val="auto"/>
                <w:kern w:val="0"/>
                <w:sz w:val="24"/>
              </w:rPr>
              <w:t>因素</w:t>
            </w:r>
          </w:p>
        </w:tc>
        <w:tc>
          <w:tcPr>
            <w:tcW w:w="2408" w:type="pct"/>
            <w:shd w:val="clear" w:color="000000" w:fill="FFFFFF"/>
            <w:vAlign w:val="center"/>
          </w:tcPr>
          <w:p w14:paraId="1D90010C">
            <w:pPr>
              <w:widowControl/>
              <w:jc w:val="center"/>
              <w:rPr>
                <w:rFonts w:eastAsiaTheme="minorEastAsia"/>
                <w:b/>
                <w:color w:val="auto"/>
                <w:kern w:val="0"/>
                <w:sz w:val="24"/>
              </w:rPr>
            </w:pPr>
            <w:r>
              <w:rPr>
                <w:rFonts w:eastAsiaTheme="minorEastAsia"/>
                <w:b/>
                <w:color w:val="auto"/>
                <w:sz w:val="24"/>
              </w:rPr>
              <w:t>检查</w:t>
            </w:r>
            <w:r>
              <w:rPr>
                <w:rFonts w:eastAsiaTheme="minorEastAsia"/>
                <w:b/>
                <w:color w:val="auto"/>
                <w:kern w:val="0"/>
                <w:sz w:val="24"/>
              </w:rPr>
              <w:t>内容</w:t>
            </w:r>
          </w:p>
        </w:tc>
        <w:tc>
          <w:tcPr>
            <w:tcW w:w="1126" w:type="pct"/>
            <w:shd w:val="clear" w:color="000000" w:fill="FFFFFF"/>
            <w:vAlign w:val="center"/>
          </w:tcPr>
          <w:p w14:paraId="4B69C352">
            <w:pPr>
              <w:widowControl/>
              <w:jc w:val="center"/>
              <w:rPr>
                <w:rFonts w:eastAsiaTheme="minorEastAsia"/>
                <w:b/>
                <w:color w:val="auto"/>
                <w:kern w:val="0"/>
                <w:sz w:val="24"/>
              </w:rPr>
            </w:pPr>
            <w:r>
              <w:rPr>
                <w:rFonts w:eastAsiaTheme="minorEastAsia"/>
                <w:b/>
                <w:color w:val="auto"/>
                <w:kern w:val="0"/>
                <w:sz w:val="24"/>
              </w:rPr>
              <w:t>是否允许澄清、说明或者更正</w:t>
            </w:r>
          </w:p>
        </w:tc>
      </w:tr>
      <w:tr w14:paraId="1B4F1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7AA62E4D">
            <w:pPr>
              <w:widowControl/>
              <w:jc w:val="center"/>
              <w:rPr>
                <w:rFonts w:asciiTheme="minorEastAsia" w:hAnsiTheme="minorEastAsia" w:eastAsiaTheme="minorEastAsia"/>
                <w:color w:val="auto"/>
                <w:kern w:val="0"/>
                <w:sz w:val="24"/>
              </w:rPr>
            </w:pPr>
            <w:r>
              <w:rPr>
                <w:rFonts w:asciiTheme="minorEastAsia" w:hAnsiTheme="minorEastAsia" w:eastAsiaTheme="minorEastAsia"/>
                <w:color w:val="auto"/>
                <w:kern w:val="0"/>
                <w:sz w:val="24"/>
              </w:rPr>
              <w:t>1</w:t>
            </w:r>
          </w:p>
        </w:tc>
        <w:tc>
          <w:tcPr>
            <w:tcW w:w="921" w:type="pct"/>
            <w:shd w:val="clear" w:color="000000" w:fill="FFFFFF"/>
            <w:vAlign w:val="center"/>
          </w:tcPr>
          <w:p w14:paraId="7779BE19">
            <w:pPr>
              <w:widowControl/>
              <w:jc w:val="center"/>
              <w:rPr>
                <w:rFonts w:eastAsiaTheme="minorEastAsia"/>
                <w:color w:val="auto"/>
                <w:kern w:val="0"/>
                <w:sz w:val="24"/>
              </w:rPr>
            </w:pPr>
            <w:r>
              <w:rPr>
                <w:color w:val="auto"/>
                <w:kern w:val="0"/>
                <w:sz w:val="24"/>
              </w:rPr>
              <w:t>授权委托书</w:t>
            </w:r>
          </w:p>
        </w:tc>
        <w:tc>
          <w:tcPr>
            <w:tcW w:w="2408" w:type="pct"/>
            <w:shd w:val="clear" w:color="000000" w:fill="FFFFFF"/>
            <w:vAlign w:val="center"/>
          </w:tcPr>
          <w:p w14:paraId="4027460F">
            <w:pPr>
              <w:widowControl/>
              <w:jc w:val="left"/>
              <w:rPr>
                <w:rFonts w:eastAsiaTheme="minorEastAsia"/>
                <w:color w:val="auto"/>
                <w:kern w:val="0"/>
                <w:sz w:val="24"/>
              </w:rPr>
            </w:pPr>
            <w:r>
              <w:rPr>
                <w:color w:val="auto"/>
                <w:kern w:val="0"/>
                <w:sz w:val="24"/>
              </w:rPr>
              <w:t>按</w:t>
            </w:r>
            <w:r>
              <w:rPr>
                <w:rFonts w:hint="eastAsia"/>
                <w:color w:val="auto"/>
                <w:kern w:val="0"/>
                <w:sz w:val="24"/>
              </w:rPr>
              <w:t>磋商</w:t>
            </w:r>
            <w:r>
              <w:rPr>
                <w:color w:val="auto"/>
                <w:kern w:val="0"/>
                <w:sz w:val="24"/>
              </w:rPr>
              <w:t>文件要求提供授权委托书；</w:t>
            </w:r>
          </w:p>
        </w:tc>
        <w:tc>
          <w:tcPr>
            <w:tcW w:w="1126" w:type="pct"/>
            <w:shd w:val="clear" w:color="000000" w:fill="FFFFFF"/>
            <w:vAlign w:val="center"/>
          </w:tcPr>
          <w:p w14:paraId="4E921C77">
            <w:pPr>
              <w:widowControl/>
              <w:jc w:val="center"/>
              <w:rPr>
                <w:rFonts w:eastAsiaTheme="minorEastAsia"/>
                <w:color w:val="auto"/>
                <w:kern w:val="0"/>
                <w:sz w:val="24"/>
              </w:rPr>
            </w:pPr>
            <w:r>
              <w:rPr>
                <w:color w:val="auto"/>
                <w:kern w:val="0"/>
                <w:sz w:val="24"/>
              </w:rPr>
              <w:t>否</w:t>
            </w:r>
          </w:p>
        </w:tc>
      </w:tr>
      <w:tr w14:paraId="407CE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1E9A4B8E">
            <w:pPr>
              <w:widowControl/>
              <w:jc w:val="center"/>
              <w:rPr>
                <w:rFonts w:asciiTheme="minorEastAsia" w:hAnsiTheme="minorEastAsia" w:eastAsiaTheme="minorEastAsia"/>
                <w:color w:val="auto"/>
                <w:kern w:val="0"/>
                <w:sz w:val="24"/>
              </w:rPr>
            </w:pPr>
            <w:r>
              <w:rPr>
                <w:rFonts w:asciiTheme="minorEastAsia" w:hAnsiTheme="minorEastAsia" w:eastAsiaTheme="minorEastAsia"/>
                <w:color w:val="auto"/>
                <w:kern w:val="0"/>
                <w:sz w:val="24"/>
              </w:rPr>
              <w:t>2</w:t>
            </w:r>
          </w:p>
        </w:tc>
        <w:tc>
          <w:tcPr>
            <w:tcW w:w="921" w:type="pct"/>
            <w:shd w:val="clear" w:color="000000" w:fill="FFFFFF"/>
            <w:vAlign w:val="center"/>
          </w:tcPr>
          <w:p w14:paraId="73F6B734">
            <w:pPr>
              <w:widowControl/>
              <w:jc w:val="center"/>
              <w:rPr>
                <w:rFonts w:eastAsiaTheme="minorEastAsia"/>
                <w:color w:val="auto"/>
                <w:kern w:val="0"/>
                <w:sz w:val="24"/>
              </w:rPr>
            </w:pPr>
            <w:r>
              <w:rPr>
                <w:color w:val="auto"/>
                <w:kern w:val="0"/>
                <w:sz w:val="24"/>
              </w:rPr>
              <w:t>报价</w:t>
            </w:r>
          </w:p>
        </w:tc>
        <w:tc>
          <w:tcPr>
            <w:tcW w:w="2408" w:type="pct"/>
            <w:shd w:val="clear" w:color="000000" w:fill="FFFFFF"/>
            <w:vAlign w:val="center"/>
          </w:tcPr>
          <w:p w14:paraId="112908BC">
            <w:pPr>
              <w:widowControl/>
              <w:jc w:val="left"/>
              <w:rPr>
                <w:rFonts w:eastAsiaTheme="minorEastAsia"/>
                <w:color w:val="auto"/>
                <w:kern w:val="0"/>
                <w:sz w:val="24"/>
              </w:rPr>
            </w:pPr>
            <w:r>
              <w:rPr>
                <w:color w:val="auto"/>
                <w:kern w:val="0"/>
                <w:sz w:val="24"/>
              </w:rPr>
              <w:t>报价</w:t>
            </w:r>
            <w:r>
              <w:rPr>
                <w:rFonts w:hint="eastAsia"/>
                <w:color w:val="auto"/>
                <w:kern w:val="0"/>
                <w:sz w:val="24"/>
              </w:rPr>
              <w:t>未</w:t>
            </w:r>
            <w:r>
              <w:rPr>
                <w:color w:val="auto"/>
                <w:sz w:val="24"/>
              </w:rPr>
              <w:t>超过</w:t>
            </w:r>
            <w:r>
              <w:rPr>
                <w:rFonts w:hint="eastAsia"/>
                <w:color w:val="auto"/>
                <w:sz w:val="24"/>
              </w:rPr>
              <w:t>磋商</w:t>
            </w:r>
            <w:r>
              <w:rPr>
                <w:color w:val="auto"/>
                <w:sz w:val="24"/>
              </w:rPr>
              <w:t>文件中规定的项目/采购包预算金额或者项目/采购包最高限价</w:t>
            </w:r>
            <w:r>
              <w:rPr>
                <w:color w:val="auto"/>
                <w:kern w:val="0"/>
                <w:sz w:val="24"/>
              </w:rPr>
              <w:t>；</w:t>
            </w:r>
          </w:p>
        </w:tc>
        <w:tc>
          <w:tcPr>
            <w:tcW w:w="1126" w:type="pct"/>
            <w:shd w:val="clear" w:color="000000" w:fill="FFFFFF"/>
            <w:vAlign w:val="center"/>
          </w:tcPr>
          <w:p w14:paraId="7B99A0C3">
            <w:pPr>
              <w:widowControl/>
              <w:jc w:val="center"/>
              <w:rPr>
                <w:rFonts w:eastAsiaTheme="minorEastAsia"/>
                <w:color w:val="auto"/>
                <w:kern w:val="0"/>
                <w:sz w:val="24"/>
              </w:rPr>
            </w:pPr>
            <w:r>
              <w:rPr>
                <w:color w:val="auto"/>
                <w:kern w:val="0"/>
                <w:sz w:val="24"/>
              </w:rPr>
              <w:t>否</w:t>
            </w:r>
          </w:p>
        </w:tc>
      </w:tr>
      <w:tr w14:paraId="381E0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78ACADAE">
            <w:pPr>
              <w:widowControl/>
              <w:jc w:val="center"/>
              <w:rPr>
                <w:rFonts w:asciiTheme="minorEastAsia" w:hAnsiTheme="minorEastAsia" w:eastAsiaTheme="minorEastAsia"/>
                <w:color w:val="auto"/>
                <w:kern w:val="0"/>
                <w:sz w:val="24"/>
              </w:rPr>
            </w:pPr>
            <w:r>
              <w:rPr>
                <w:rFonts w:asciiTheme="minorEastAsia" w:hAnsiTheme="minorEastAsia" w:eastAsiaTheme="minorEastAsia"/>
                <w:color w:val="auto"/>
                <w:kern w:val="0"/>
                <w:sz w:val="24"/>
              </w:rPr>
              <w:t>3</w:t>
            </w:r>
          </w:p>
        </w:tc>
        <w:tc>
          <w:tcPr>
            <w:tcW w:w="921" w:type="pct"/>
            <w:shd w:val="clear" w:color="000000" w:fill="FFFFFF"/>
            <w:vAlign w:val="center"/>
          </w:tcPr>
          <w:p w14:paraId="31A9FFEC">
            <w:pPr>
              <w:widowControl/>
              <w:jc w:val="center"/>
              <w:rPr>
                <w:rFonts w:eastAsiaTheme="minorEastAsia"/>
                <w:color w:val="auto"/>
                <w:kern w:val="0"/>
                <w:sz w:val="24"/>
              </w:rPr>
            </w:pPr>
            <w:r>
              <w:rPr>
                <w:color w:val="auto"/>
                <w:sz w:val="24"/>
              </w:rPr>
              <w:t>响应有效期</w:t>
            </w:r>
          </w:p>
        </w:tc>
        <w:tc>
          <w:tcPr>
            <w:tcW w:w="2408" w:type="pct"/>
            <w:shd w:val="clear" w:color="000000" w:fill="FFFFFF"/>
            <w:vAlign w:val="center"/>
          </w:tcPr>
          <w:p w14:paraId="6EDB7EC4">
            <w:pPr>
              <w:widowControl/>
              <w:jc w:val="left"/>
              <w:rPr>
                <w:rFonts w:eastAsiaTheme="minorEastAsia"/>
                <w:color w:val="auto"/>
                <w:kern w:val="0"/>
                <w:sz w:val="24"/>
              </w:rPr>
            </w:pPr>
            <w:r>
              <w:rPr>
                <w:rFonts w:hint="eastAsia"/>
                <w:color w:val="auto"/>
                <w:kern w:val="0"/>
                <w:sz w:val="24"/>
              </w:rPr>
              <w:t>响应</w:t>
            </w:r>
            <w:r>
              <w:rPr>
                <w:color w:val="auto"/>
                <w:kern w:val="0"/>
                <w:sz w:val="24"/>
              </w:rPr>
              <w:t>文件中承诺的</w:t>
            </w:r>
            <w:r>
              <w:rPr>
                <w:color w:val="auto"/>
                <w:sz w:val="24"/>
              </w:rPr>
              <w:t>响应有效期</w:t>
            </w:r>
            <w:r>
              <w:rPr>
                <w:rFonts w:hint="eastAsia"/>
                <w:color w:val="auto"/>
                <w:kern w:val="0"/>
                <w:sz w:val="24"/>
              </w:rPr>
              <w:t>满足磋商</w:t>
            </w:r>
            <w:r>
              <w:rPr>
                <w:color w:val="auto"/>
                <w:kern w:val="0"/>
                <w:sz w:val="24"/>
              </w:rPr>
              <w:t>文件中载明的</w:t>
            </w:r>
            <w:r>
              <w:rPr>
                <w:color w:val="auto"/>
                <w:sz w:val="24"/>
              </w:rPr>
              <w:t>响应有效期</w:t>
            </w:r>
            <w:r>
              <w:rPr>
                <w:color w:val="auto"/>
                <w:kern w:val="0"/>
                <w:sz w:val="24"/>
              </w:rPr>
              <w:t>的；</w:t>
            </w:r>
          </w:p>
        </w:tc>
        <w:tc>
          <w:tcPr>
            <w:tcW w:w="1126" w:type="pct"/>
            <w:shd w:val="clear" w:color="000000" w:fill="FFFFFF"/>
            <w:vAlign w:val="center"/>
          </w:tcPr>
          <w:p w14:paraId="0F5F3090">
            <w:pPr>
              <w:widowControl/>
              <w:jc w:val="center"/>
              <w:rPr>
                <w:rFonts w:eastAsiaTheme="minorEastAsia"/>
                <w:color w:val="auto"/>
                <w:kern w:val="0"/>
                <w:sz w:val="24"/>
              </w:rPr>
            </w:pPr>
            <w:r>
              <w:rPr>
                <w:color w:val="auto"/>
                <w:kern w:val="0"/>
                <w:sz w:val="24"/>
              </w:rPr>
              <w:t>否</w:t>
            </w:r>
          </w:p>
        </w:tc>
      </w:tr>
      <w:tr w14:paraId="546CD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57958D73">
            <w:pPr>
              <w:widowControl/>
              <w:jc w:val="center"/>
              <w:rPr>
                <w:rFonts w:asciiTheme="minorEastAsia" w:hAnsiTheme="minorEastAsia" w:eastAsiaTheme="minorEastAsia"/>
                <w:color w:val="auto"/>
                <w:kern w:val="0"/>
                <w:sz w:val="24"/>
              </w:rPr>
            </w:pPr>
            <w:r>
              <w:rPr>
                <w:rFonts w:asciiTheme="minorEastAsia" w:hAnsiTheme="minorEastAsia" w:eastAsiaTheme="minorEastAsia"/>
                <w:color w:val="auto"/>
                <w:kern w:val="0"/>
                <w:sz w:val="24"/>
              </w:rPr>
              <w:t>4</w:t>
            </w:r>
          </w:p>
        </w:tc>
        <w:tc>
          <w:tcPr>
            <w:tcW w:w="921" w:type="pct"/>
            <w:shd w:val="clear" w:color="000000" w:fill="FFFFFF"/>
            <w:vAlign w:val="center"/>
          </w:tcPr>
          <w:p w14:paraId="1305B932">
            <w:pPr>
              <w:widowControl/>
              <w:jc w:val="center"/>
              <w:rPr>
                <w:rFonts w:eastAsiaTheme="minorEastAsia"/>
                <w:color w:val="auto"/>
                <w:kern w:val="0"/>
                <w:sz w:val="24"/>
              </w:rPr>
            </w:pPr>
            <w:r>
              <w:rPr>
                <w:color w:val="auto"/>
                <w:kern w:val="0"/>
                <w:sz w:val="24"/>
              </w:rPr>
              <w:t>签署、盖章</w:t>
            </w:r>
          </w:p>
        </w:tc>
        <w:tc>
          <w:tcPr>
            <w:tcW w:w="2408" w:type="pct"/>
            <w:shd w:val="clear" w:color="000000" w:fill="FFFFFF"/>
            <w:vAlign w:val="center"/>
          </w:tcPr>
          <w:p w14:paraId="3A097C53">
            <w:pPr>
              <w:widowControl/>
              <w:jc w:val="left"/>
              <w:rPr>
                <w:rFonts w:eastAsiaTheme="minorEastAsia"/>
                <w:color w:val="auto"/>
                <w:kern w:val="0"/>
                <w:sz w:val="24"/>
              </w:rPr>
            </w:pPr>
            <w:r>
              <w:rPr>
                <w:color w:val="auto"/>
                <w:kern w:val="0"/>
                <w:sz w:val="24"/>
              </w:rPr>
              <w:t>按照</w:t>
            </w:r>
            <w:r>
              <w:rPr>
                <w:rFonts w:hint="eastAsia"/>
                <w:color w:val="auto"/>
                <w:kern w:val="0"/>
                <w:sz w:val="24"/>
              </w:rPr>
              <w:t>磋商</w:t>
            </w:r>
            <w:r>
              <w:rPr>
                <w:color w:val="auto"/>
                <w:kern w:val="0"/>
                <w:sz w:val="24"/>
              </w:rPr>
              <w:t>文件要求签署、盖章的；</w:t>
            </w:r>
          </w:p>
        </w:tc>
        <w:tc>
          <w:tcPr>
            <w:tcW w:w="1126" w:type="pct"/>
            <w:shd w:val="clear" w:color="000000" w:fill="FFFFFF"/>
            <w:vAlign w:val="center"/>
          </w:tcPr>
          <w:p w14:paraId="4C52225B">
            <w:pPr>
              <w:widowControl/>
              <w:jc w:val="center"/>
              <w:rPr>
                <w:rFonts w:eastAsiaTheme="minorEastAsia"/>
                <w:color w:val="auto"/>
                <w:kern w:val="0"/>
                <w:sz w:val="24"/>
              </w:rPr>
            </w:pPr>
            <w:r>
              <w:rPr>
                <w:color w:val="auto"/>
                <w:kern w:val="0"/>
                <w:sz w:val="24"/>
              </w:rPr>
              <w:t>否</w:t>
            </w:r>
          </w:p>
        </w:tc>
      </w:tr>
      <w:tr w14:paraId="04196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4D4B6E8D">
            <w:pPr>
              <w:widowControl/>
              <w:jc w:val="center"/>
              <w:rPr>
                <w:rFonts w:asciiTheme="minorEastAsia" w:hAnsiTheme="minorEastAsia" w:eastAsiaTheme="minorEastAsia"/>
                <w:color w:val="auto"/>
                <w:kern w:val="0"/>
                <w:sz w:val="24"/>
              </w:rPr>
            </w:pPr>
            <w:r>
              <w:rPr>
                <w:rFonts w:asciiTheme="minorEastAsia" w:hAnsiTheme="minorEastAsia" w:eastAsiaTheme="minorEastAsia"/>
                <w:color w:val="auto"/>
                <w:kern w:val="0"/>
                <w:sz w:val="24"/>
              </w:rPr>
              <w:t>5</w:t>
            </w:r>
          </w:p>
        </w:tc>
        <w:tc>
          <w:tcPr>
            <w:tcW w:w="921" w:type="pct"/>
            <w:shd w:val="clear" w:color="000000" w:fill="FFFFFF"/>
            <w:vAlign w:val="center"/>
          </w:tcPr>
          <w:p w14:paraId="46BF4B55">
            <w:pPr>
              <w:widowControl/>
              <w:jc w:val="center"/>
              <w:rPr>
                <w:rFonts w:eastAsiaTheme="minorEastAsia"/>
                <w:color w:val="auto"/>
                <w:kern w:val="0"/>
                <w:sz w:val="24"/>
              </w:rPr>
            </w:pPr>
            <w:r>
              <w:rPr>
                <w:rFonts w:hint="eastAsia"/>
                <w:color w:val="auto"/>
                <w:kern w:val="0"/>
                <w:sz w:val="24"/>
              </w:rPr>
              <w:t>实质性格式</w:t>
            </w:r>
          </w:p>
        </w:tc>
        <w:tc>
          <w:tcPr>
            <w:tcW w:w="2408" w:type="pct"/>
            <w:shd w:val="clear" w:color="000000" w:fill="FFFFFF"/>
            <w:vAlign w:val="center"/>
          </w:tcPr>
          <w:p w14:paraId="6E389EC3">
            <w:pPr>
              <w:widowControl/>
              <w:jc w:val="left"/>
              <w:rPr>
                <w:rFonts w:eastAsiaTheme="minorEastAsia"/>
                <w:color w:val="auto"/>
                <w:kern w:val="0"/>
                <w:sz w:val="24"/>
              </w:rPr>
            </w:pPr>
            <w:r>
              <w:rPr>
                <w:rFonts w:hint="eastAsia"/>
                <w:color w:val="auto"/>
                <w:kern w:val="0"/>
                <w:sz w:val="24"/>
              </w:rPr>
              <w:t>标记为</w:t>
            </w:r>
            <w:r>
              <w:rPr>
                <w:color w:val="auto"/>
                <w:kern w:val="0"/>
                <w:sz w:val="24"/>
              </w:rPr>
              <w:t>“实质性格式”的</w:t>
            </w:r>
            <w:r>
              <w:rPr>
                <w:rFonts w:hint="eastAsia"/>
                <w:color w:val="auto"/>
                <w:kern w:val="0"/>
                <w:sz w:val="24"/>
              </w:rPr>
              <w:t>文件均按磋商</w:t>
            </w:r>
            <w:r>
              <w:rPr>
                <w:color w:val="auto"/>
                <w:kern w:val="0"/>
                <w:sz w:val="24"/>
              </w:rPr>
              <w:t>文件</w:t>
            </w:r>
            <w:r>
              <w:rPr>
                <w:rFonts w:hint="eastAsia"/>
                <w:color w:val="auto"/>
                <w:kern w:val="0"/>
                <w:sz w:val="24"/>
              </w:rPr>
              <w:t>要求提供；</w:t>
            </w:r>
          </w:p>
        </w:tc>
        <w:tc>
          <w:tcPr>
            <w:tcW w:w="1126" w:type="pct"/>
            <w:shd w:val="clear" w:color="000000" w:fill="FFFFFF"/>
            <w:vAlign w:val="center"/>
          </w:tcPr>
          <w:p w14:paraId="04F39C30">
            <w:pPr>
              <w:widowControl/>
              <w:jc w:val="center"/>
              <w:rPr>
                <w:rFonts w:eastAsiaTheme="minorEastAsia"/>
                <w:color w:val="auto"/>
                <w:kern w:val="0"/>
                <w:sz w:val="24"/>
              </w:rPr>
            </w:pPr>
            <w:r>
              <w:rPr>
                <w:color w:val="auto"/>
                <w:kern w:val="0"/>
                <w:sz w:val="24"/>
              </w:rPr>
              <w:t>否</w:t>
            </w:r>
          </w:p>
        </w:tc>
      </w:tr>
      <w:tr w14:paraId="05002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5C29EF77">
            <w:pPr>
              <w:widowControl/>
              <w:jc w:val="center"/>
              <w:rPr>
                <w:rFonts w:asciiTheme="minorEastAsia" w:hAnsiTheme="minorEastAsia" w:eastAsiaTheme="minorEastAsia"/>
                <w:color w:val="auto"/>
                <w:kern w:val="0"/>
                <w:sz w:val="24"/>
              </w:rPr>
            </w:pPr>
            <w:r>
              <w:rPr>
                <w:rFonts w:asciiTheme="minorEastAsia" w:hAnsiTheme="minorEastAsia" w:eastAsiaTheme="minorEastAsia"/>
                <w:color w:val="auto"/>
                <w:kern w:val="0"/>
                <w:sz w:val="24"/>
              </w:rPr>
              <w:t>6</w:t>
            </w:r>
          </w:p>
        </w:tc>
        <w:tc>
          <w:tcPr>
            <w:tcW w:w="921" w:type="pct"/>
            <w:shd w:val="clear" w:color="000000" w:fill="FFFFFF"/>
            <w:vAlign w:val="center"/>
          </w:tcPr>
          <w:p w14:paraId="2545A3FE">
            <w:pPr>
              <w:widowControl/>
              <w:jc w:val="center"/>
              <w:rPr>
                <w:rFonts w:eastAsiaTheme="minorEastAsia"/>
                <w:color w:val="auto"/>
                <w:kern w:val="0"/>
                <w:sz w:val="24"/>
              </w:rPr>
            </w:pPr>
            <w:r>
              <w:rPr>
                <w:color w:val="auto"/>
                <w:kern w:val="0"/>
                <w:sz w:val="24"/>
              </w:rPr>
              <w:t>报价合理性</w:t>
            </w:r>
          </w:p>
        </w:tc>
        <w:tc>
          <w:tcPr>
            <w:tcW w:w="2408" w:type="pct"/>
            <w:shd w:val="clear" w:color="000000" w:fill="FFFFFF"/>
            <w:vAlign w:val="center"/>
          </w:tcPr>
          <w:p w14:paraId="4F43407C">
            <w:pPr>
              <w:widowControl/>
              <w:jc w:val="left"/>
              <w:rPr>
                <w:rFonts w:eastAsiaTheme="minorEastAsia"/>
                <w:color w:val="auto"/>
                <w:kern w:val="0"/>
                <w:sz w:val="24"/>
              </w:rPr>
            </w:pPr>
            <w:r>
              <w:rPr>
                <w:color w:val="auto"/>
                <w:kern w:val="0"/>
                <w:sz w:val="24"/>
              </w:rPr>
              <w:t>报价合理，或</w:t>
            </w:r>
            <w:r>
              <w:rPr>
                <w:rFonts w:hint="eastAsia"/>
                <w:color w:val="auto"/>
                <w:kern w:val="0"/>
                <w:sz w:val="24"/>
              </w:rPr>
              <w:t>供应商</w:t>
            </w:r>
            <w:r>
              <w:rPr>
                <w:rFonts w:hint="eastAsia"/>
                <w:color w:val="auto"/>
                <w:sz w:val="24"/>
              </w:rPr>
              <w:t>的报价明显低于其他通过符合性审查</w:t>
            </w:r>
            <w:r>
              <w:rPr>
                <w:rFonts w:hint="eastAsia"/>
                <w:color w:val="auto"/>
                <w:kern w:val="0"/>
                <w:sz w:val="24"/>
              </w:rPr>
              <w:t>供应商</w:t>
            </w:r>
            <w:r>
              <w:rPr>
                <w:rFonts w:hint="eastAsia"/>
                <w:color w:val="auto"/>
                <w:sz w:val="24"/>
              </w:rPr>
              <w:t>的报价，</w:t>
            </w:r>
            <w:r>
              <w:rPr>
                <w:color w:val="auto"/>
                <w:sz w:val="24"/>
              </w:rPr>
              <w:t>有可能影响产品质量或者不能诚信履约的</w:t>
            </w:r>
            <w:r>
              <w:rPr>
                <w:rFonts w:hint="eastAsia"/>
                <w:color w:val="auto"/>
                <w:sz w:val="24"/>
              </w:rPr>
              <w:t>，能够应</w:t>
            </w:r>
            <w:r>
              <w:rPr>
                <w:color w:val="auto"/>
                <w:sz w:val="24"/>
              </w:rPr>
              <w:t>磋商小组</w:t>
            </w:r>
            <w:r>
              <w:rPr>
                <w:rFonts w:hint="eastAsia"/>
                <w:color w:val="auto"/>
                <w:sz w:val="24"/>
              </w:rPr>
              <w:t>要求在规定时间内证明其报价合理性的</w:t>
            </w:r>
            <w:r>
              <w:rPr>
                <w:color w:val="auto"/>
                <w:kern w:val="0"/>
                <w:sz w:val="24"/>
              </w:rPr>
              <w:t>；</w:t>
            </w:r>
          </w:p>
        </w:tc>
        <w:tc>
          <w:tcPr>
            <w:tcW w:w="1126" w:type="pct"/>
            <w:shd w:val="clear" w:color="000000" w:fill="FFFFFF"/>
            <w:vAlign w:val="center"/>
          </w:tcPr>
          <w:p w14:paraId="76D0B63E">
            <w:pPr>
              <w:widowControl/>
              <w:jc w:val="center"/>
              <w:rPr>
                <w:rFonts w:eastAsiaTheme="minorEastAsia"/>
                <w:color w:val="auto"/>
                <w:kern w:val="0"/>
                <w:sz w:val="24"/>
              </w:rPr>
            </w:pPr>
            <w:r>
              <w:rPr>
                <w:color w:val="auto"/>
                <w:kern w:val="0"/>
                <w:sz w:val="24"/>
              </w:rPr>
              <w:t>否</w:t>
            </w:r>
          </w:p>
        </w:tc>
      </w:tr>
      <w:tr w14:paraId="53E87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505D4166">
            <w:pPr>
              <w:widowControl/>
              <w:jc w:val="center"/>
              <w:rPr>
                <w:rFonts w:asciiTheme="minorEastAsia" w:hAnsiTheme="minorEastAsia" w:eastAsiaTheme="minorEastAsia"/>
                <w:color w:val="auto"/>
                <w:kern w:val="0"/>
                <w:sz w:val="24"/>
              </w:rPr>
            </w:pPr>
            <w:r>
              <w:rPr>
                <w:rFonts w:asciiTheme="minorEastAsia" w:hAnsiTheme="minorEastAsia" w:eastAsiaTheme="minorEastAsia"/>
                <w:color w:val="auto"/>
                <w:kern w:val="0"/>
                <w:sz w:val="24"/>
              </w:rPr>
              <w:t>7</w:t>
            </w:r>
          </w:p>
        </w:tc>
        <w:tc>
          <w:tcPr>
            <w:tcW w:w="921" w:type="pct"/>
            <w:shd w:val="clear" w:color="000000" w:fill="FFFFFF"/>
            <w:vAlign w:val="center"/>
          </w:tcPr>
          <w:p w14:paraId="64AF2ACA">
            <w:pPr>
              <w:widowControl/>
              <w:jc w:val="center"/>
              <w:rPr>
                <w:rFonts w:eastAsiaTheme="minorEastAsia"/>
                <w:color w:val="auto"/>
                <w:kern w:val="0"/>
                <w:sz w:val="24"/>
              </w:rPr>
            </w:pPr>
            <w:r>
              <w:rPr>
                <w:color w:val="auto"/>
                <w:kern w:val="0"/>
                <w:sz w:val="24"/>
              </w:rPr>
              <w:t>其他无效情形</w:t>
            </w:r>
          </w:p>
        </w:tc>
        <w:tc>
          <w:tcPr>
            <w:tcW w:w="2408" w:type="pct"/>
            <w:shd w:val="clear" w:color="000000" w:fill="FFFFFF"/>
            <w:vAlign w:val="center"/>
          </w:tcPr>
          <w:p w14:paraId="36A93B11">
            <w:pPr>
              <w:widowControl/>
              <w:jc w:val="left"/>
              <w:rPr>
                <w:rFonts w:eastAsiaTheme="minorEastAsia"/>
                <w:color w:val="auto"/>
                <w:kern w:val="0"/>
                <w:sz w:val="24"/>
              </w:rPr>
            </w:pPr>
            <w:r>
              <w:rPr>
                <w:rFonts w:hint="eastAsia"/>
                <w:color w:val="auto"/>
                <w:kern w:val="0"/>
                <w:sz w:val="24"/>
              </w:rPr>
              <w:t>供应商</w:t>
            </w:r>
            <w:r>
              <w:rPr>
                <w:color w:val="auto"/>
                <w:sz w:val="24"/>
              </w:rPr>
              <w:t>、</w:t>
            </w:r>
            <w:r>
              <w:rPr>
                <w:rFonts w:hint="eastAsia"/>
                <w:color w:val="auto"/>
                <w:sz w:val="24"/>
              </w:rPr>
              <w:t>响应</w:t>
            </w:r>
            <w:r>
              <w:rPr>
                <w:color w:val="auto"/>
                <w:sz w:val="24"/>
              </w:rPr>
              <w:t>文件</w:t>
            </w:r>
            <w:r>
              <w:rPr>
                <w:rFonts w:hint="eastAsia"/>
                <w:color w:val="auto"/>
                <w:sz w:val="24"/>
              </w:rPr>
              <w:t>不存在</w:t>
            </w:r>
            <w:r>
              <w:rPr>
                <w:color w:val="auto"/>
                <w:sz w:val="24"/>
              </w:rPr>
              <w:t>不符合法律、法规和</w:t>
            </w:r>
            <w:r>
              <w:rPr>
                <w:rFonts w:hint="eastAsia"/>
                <w:color w:val="auto"/>
                <w:sz w:val="24"/>
              </w:rPr>
              <w:t>磋商</w:t>
            </w:r>
            <w:r>
              <w:rPr>
                <w:color w:val="auto"/>
                <w:sz w:val="24"/>
              </w:rPr>
              <w:t>文件规定的其他无效情形。</w:t>
            </w:r>
          </w:p>
        </w:tc>
        <w:tc>
          <w:tcPr>
            <w:tcW w:w="1126" w:type="pct"/>
            <w:shd w:val="clear" w:color="000000" w:fill="FFFFFF"/>
            <w:vAlign w:val="center"/>
          </w:tcPr>
          <w:p w14:paraId="52C043BF">
            <w:pPr>
              <w:widowControl/>
              <w:jc w:val="center"/>
              <w:rPr>
                <w:rFonts w:eastAsiaTheme="minorEastAsia"/>
                <w:color w:val="auto"/>
                <w:kern w:val="0"/>
                <w:sz w:val="24"/>
              </w:rPr>
            </w:pPr>
            <w:r>
              <w:rPr>
                <w:color w:val="auto"/>
                <w:kern w:val="0"/>
                <w:sz w:val="24"/>
              </w:rPr>
              <w:t>否</w:t>
            </w:r>
          </w:p>
        </w:tc>
      </w:tr>
    </w:tbl>
    <w:p w14:paraId="3974C039">
      <w:pPr>
        <w:tabs>
          <w:tab w:val="left" w:pos="900"/>
          <w:tab w:val="left" w:pos="1080"/>
          <w:tab w:val="left" w:pos="1589"/>
        </w:tabs>
        <w:snapToGrid w:val="0"/>
        <w:spacing w:line="360" w:lineRule="auto"/>
        <w:rPr>
          <w:rFonts w:eastAsiaTheme="minorEastAsia"/>
          <w:color w:val="auto"/>
          <w:sz w:val="24"/>
        </w:rPr>
      </w:pPr>
    </w:p>
    <w:bookmarkEnd w:id="74"/>
    <w:bookmarkEnd w:id="75"/>
    <w:p w14:paraId="5C53789C">
      <w:pPr>
        <w:numPr>
          <w:ilvl w:val="0"/>
          <w:numId w:val="15"/>
        </w:numPr>
        <w:tabs>
          <w:tab w:val="left" w:pos="360"/>
        </w:tabs>
        <w:snapToGrid w:val="0"/>
        <w:spacing w:line="360" w:lineRule="auto"/>
        <w:outlineLvl w:val="1"/>
        <w:rPr>
          <w:rFonts w:eastAsiaTheme="minorEastAsia"/>
          <w:color w:val="auto"/>
          <w:sz w:val="24"/>
        </w:rPr>
      </w:pPr>
      <w:r>
        <w:rPr>
          <w:rFonts w:eastAsiaTheme="minorEastAsia"/>
          <w:color w:val="auto"/>
          <w:sz w:val="24"/>
        </w:rPr>
        <w:t>磋商、响应文件有关事项的澄清、说明或者更正和最后报价</w:t>
      </w:r>
    </w:p>
    <w:p w14:paraId="283953B3">
      <w:pPr>
        <w:numPr>
          <w:ilvl w:val="1"/>
          <w:numId w:val="15"/>
        </w:numPr>
        <w:tabs>
          <w:tab w:val="left" w:pos="1080"/>
        </w:tabs>
        <w:snapToGrid w:val="0"/>
        <w:spacing w:line="360" w:lineRule="auto"/>
        <w:ind w:left="1077" w:hanging="720"/>
        <w:rPr>
          <w:rFonts w:eastAsiaTheme="minorEastAsia"/>
          <w:color w:val="auto"/>
          <w:sz w:val="24"/>
        </w:rPr>
      </w:pPr>
      <w:r>
        <w:rPr>
          <w:rFonts w:eastAsiaTheme="minorEastAsia"/>
          <w:color w:val="auto"/>
          <w:sz w:val="24"/>
        </w:rPr>
        <w:t>磋商小组所有成员将集中与单一供应商分别进行磋商，并给予所有参加磋商的供应商平等的磋商机会。</w:t>
      </w:r>
    </w:p>
    <w:p w14:paraId="285DAF2C">
      <w:pPr>
        <w:numPr>
          <w:ilvl w:val="1"/>
          <w:numId w:val="15"/>
        </w:numPr>
        <w:tabs>
          <w:tab w:val="left" w:pos="1080"/>
          <w:tab w:val="left" w:pos="1872"/>
        </w:tabs>
        <w:snapToGrid w:val="0"/>
        <w:spacing w:line="360" w:lineRule="auto"/>
        <w:ind w:left="1077" w:hanging="720"/>
        <w:rPr>
          <w:rFonts w:eastAsiaTheme="minorEastAsia"/>
          <w:color w:val="auto"/>
          <w:sz w:val="24"/>
        </w:rPr>
      </w:pPr>
      <w:r>
        <w:rPr>
          <w:rFonts w:hint="eastAsia" w:eastAsiaTheme="minorEastAsia"/>
          <w:color w:val="auto"/>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36107C94">
      <w:pPr>
        <w:numPr>
          <w:ilvl w:val="1"/>
          <w:numId w:val="15"/>
        </w:numPr>
        <w:tabs>
          <w:tab w:val="left" w:pos="1080"/>
          <w:tab w:val="left" w:pos="1872"/>
        </w:tabs>
        <w:snapToGrid w:val="0"/>
        <w:spacing w:line="360" w:lineRule="auto"/>
        <w:ind w:left="1077" w:hanging="720"/>
        <w:rPr>
          <w:rFonts w:eastAsiaTheme="minorEastAsia"/>
          <w:color w:val="auto"/>
          <w:kern w:val="0"/>
          <w:sz w:val="24"/>
        </w:rPr>
      </w:pPr>
      <w:r>
        <w:rPr>
          <w:rFonts w:hint="eastAsia" w:eastAsiaTheme="minorEastAsia"/>
          <w:color w:val="auto"/>
          <w:kern w:val="0"/>
          <w:sz w:val="24"/>
        </w:rPr>
        <w:t>对磋商文件作出的实质性变动是磋商文件的有效组成部分，磋商小组应当及时以书面形式同时通知所有参加磋商的供应商。</w:t>
      </w:r>
    </w:p>
    <w:p w14:paraId="24DA76EE">
      <w:pPr>
        <w:numPr>
          <w:ilvl w:val="1"/>
          <w:numId w:val="15"/>
        </w:numPr>
        <w:tabs>
          <w:tab w:val="left" w:pos="1080"/>
          <w:tab w:val="left" w:pos="1872"/>
        </w:tabs>
        <w:snapToGrid w:val="0"/>
        <w:spacing w:line="360" w:lineRule="auto"/>
        <w:ind w:left="1077" w:hanging="720"/>
        <w:rPr>
          <w:rFonts w:eastAsiaTheme="minorEastAsia"/>
          <w:color w:val="auto"/>
          <w:kern w:val="0"/>
          <w:sz w:val="24"/>
        </w:rPr>
      </w:pPr>
      <w:r>
        <w:rPr>
          <w:rFonts w:hint="eastAsia" w:eastAsiaTheme="minorEastAsia"/>
          <w:color w:val="auto"/>
          <w:kern w:val="0"/>
          <w:sz w:val="24"/>
        </w:rPr>
        <w:t>供应商应当按照磋商文件的变动情况和磋商小组的要求重新提交响应文件，并由其法定代表人（</w:t>
      </w:r>
      <w:r>
        <w:rPr>
          <w:rFonts w:hint="eastAsia"/>
          <w:color w:val="auto"/>
          <w:sz w:val="24"/>
          <w:szCs w:val="20"/>
        </w:rPr>
        <w:t>若供应商为事业单位或其他组织或分支机构，可为单位负责人</w:t>
      </w:r>
      <w:r>
        <w:rPr>
          <w:rFonts w:hint="eastAsia" w:eastAsiaTheme="minorEastAsia"/>
          <w:color w:val="auto"/>
          <w:kern w:val="0"/>
          <w:sz w:val="24"/>
        </w:rPr>
        <w:t>）或授权代表签字或者加盖公章。由授权代表签字的，应当附授权委托书。供应商为自然人的，应当由本人签字并附身份证明。</w:t>
      </w:r>
    </w:p>
    <w:p w14:paraId="26C8EEB9">
      <w:pPr>
        <w:numPr>
          <w:ilvl w:val="1"/>
          <w:numId w:val="15"/>
        </w:numPr>
        <w:tabs>
          <w:tab w:val="left" w:pos="1080"/>
          <w:tab w:val="left" w:pos="1872"/>
        </w:tabs>
        <w:snapToGrid w:val="0"/>
        <w:spacing w:line="360" w:lineRule="auto"/>
        <w:ind w:left="1077" w:hanging="720"/>
        <w:rPr>
          <w:rFonts w:eastAsiaTheme="minorEastAsia"/>
          <w:color w:val="auto"/>
          <w:sz w:val="24"/>
        </w:rPr>
      </w:pPr>
      <w:r>
        <w:rPr>
          <w:rFonts w:hint="eastAsia" w:eastAsiaTheme="minorEastAsia"/>
          <w:color w:val="auto"/>
          <w:sz w:val="24"/>
        </w:rPr>
        <w:t>响应文件的澄清、说明或者更正：</w:t>
      </w:r>
    </w:p>
    <w:p w14:paraId="718F1848">
      <w:pPr>
        <w:numPr>
          <w:ilvl w:val="2"/>
          <w:numId w:val="15"/>
        </w:numPr>
        <w:snapToGrid w:val="0"/>
        <w:spacing w:line="360" w:lineRule="auto"/>
        <w:rPr>
          <w:rFonts w:eastAsiaTheme="minorEastAsia"/>
          <w:color w:val="auto"/>
          <w:sz w:val="24"/>
        </w:rPr>
      </w:pPr>
      <w:r>
        <w:rPr>
          <w:rFonts w:eastAsiaTheme="minorEastAsia"/>
          <w:color w:val="auto"/>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2E1292A5">
      <w:pPr>
        <w:numPr>
          <w:ilvl w:val="2"/>
          <w:numId w:val="15"/>
        </w:numPr>
        <w:snapToGrid w:val="0"/>
        <w:spacing w:line="360" w:lineRule="auto"/>
        <w:rPr>
          <w:rFonts w:eastAsiaTheme="minorEastAsia"/>
          <w:color w:val="auto"/>
          <w:sz w:val="24"/>
        </w:rPr>
      </w:pPr>
      <w:r>
        <w:rPr>
          <w:rFonts w:eastAsiaTheme="minorEastAsia"/>
          <w:color w:val="auto"/>
          <w:sz w:val="24"/>
        </w:rPr>
        <w:t>磋商小组对响应文件进行审查，如发现供应商提交的响应文件存在不满足《符合性审查要求》的内容，如属于表中“不允许”澄清、说明或者更正的内容，则供应商响应文件按</w:t>
      </w:r>
      <w:r>
        <w:rPr>
          <w:rFonts w:eastAsiaTheme="minorEastAsia"/>
          <w:b/>
          <w:color w:val="auto"/>
          <w:sz w:val="24"/>
        </w:rPr>
        <w:t>无效处理</w:t>
      </w:r>
      <w:r>
        <w:rPr>
          <w:rFonts w:eastAsiaTheme="minorEastAsia"/>
          <w:color w:val="auto"/>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color w:val="auto"/>
          <w:sz w:val="24"/>
        </w:rPr>
        <w:t>无效处理</w:t>
      </w:r>
      <w:r>
        <w:rPr>
          <w:rFonts w:eastAsiaTheme="minorEastAsia"/>
          <w:color w:val="auto"/>
          <w:sz w:val="24"/>
        </w:rPr>
        <w:t>。</w:t>
      </w:r>
    </w:p>
    <w:p w14:paraId="55D3DB0D">
      <w:pPr>
        <w:numPr>
          <w:ilvl w:val="2"/>
          <w:numId w:val="15"/>
        </w:numPr>
        <w:snapToGrid w:val="0"/>
        <w:spacing w:line="360" w:lineRule="auto"/>
        <w:rPr>
          <w:rFonts w:eastAsiaTheme="minorEastAsia"/>
          <w:color w:val="auto"/>
          <w:sz w:val="24"/>
        </w:rPr>
      </w:pPr>
      <w:r>
        <w:rPr>
          <w:rFonts w:eastAsiaTheme="minorEastAsia"/>
          <w:color w:val="auto"/>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Theme="minorEastAsia"/>
          <w:color w:val="auto"/>
          <w:kern w:val="0"/>
          <w:sz w:val="24"/>
        </w:rPr>
        <w:t>（</w:t>
      </w:r>
      <w:r>
        <w:rPr>
          <w:color w:val="auto"/>
          <w:sz w:val="24"/>
          <w:szCs w:val="20"/>
        </w:rPr>
        <w:t>若</w:t>
      </w:r>
      <w:r>
        <w:rPr>
          <w:rFonts w:hint="eastAsia"/>
          <w:color w:val="auto"/>
          <w:sz w:val="24"/>
          <w:szCs w:val="20"/>
        </w:rPr>
        <w:t>供应商</w:t>
      </w:r>
      <w:r>
        <w:rPr>
          <w:color w:val="auto"/>
          <w:sz w:val="24"/>
          <w:szCs w:val="20"/>
        </w:rPr>
        <w:t>为事业单位或其他组织或分支机构，可为单位负责人</w:t>
      </w:r>
      <w:r>
        <w:rPr>
          <w:rFonts w:eastAsiaTheme="minorEastAsia"/>
          <w:color w:val="auto"/>
          <w:kern w:val="0"/>
          <w:sz w:val="24"/>
        </w:rPr>
        <w:t>）</w:t>
      </w:r>
      <w:r>
        <w:rPr>
          <w:rFonts w:eastAsiaTheme="minorEastAsia"/>
          <w:color w:val="auto"/>
          <w:sz w:val="24"/>
        </w:rPr>
        <w:t>或其授权代表签字或者加盖公章。由授权代表签字的，应当附授权委托书。供应商为自然人的，应当由本人签字并附身份证明。澄清、说明或者更正文件将作为响应文件内容的一部分。</w:t>
      </w:r>
    </w:p>
    <w:p w14:paraId="2564A31A">
      <w:pPr>
        <w:numPr>
          <w:ilvl w:val="1"/>
          <w:numId w:val="15"/>
        </w:numPr>
        <w:tabs>
          <w:tab w:val="left" w:pos="1080"/>
          <w:tab w:val="left" w:pos="1872"/>
        </w:tabs>
        <w:snapToGrid w:val="0"/>
        <w:spacing w:line="360" w:lineRule="auto"/>
        <w:ind w:left="1077" w:hanging="720"/>
        <w:rPr>
          <w:rFonts w:eastAsiaTheme="minorEastAsia"/>
          <w:color w:val="auto"/>
          <w:sz w:val="24"/>
        </w:rPr>
      </w:pPr>
      <w:r>
        <w:rPr>
          <w:rFonts w:eastAsiaTheme="minorEastAsia"/>
          <w:color w:val="auto"/>
          <w:sz w:val="24"/>
        </w:rPr>
        <w:t>磋商结束后，磋商小组将要求所有实质性响应的供应商在规定时间内提交最后报价。最后报价时间为磋商小组指定的时间，具体时间根据磋商进度另行通知。</w:t>
      </w:r>
    </w:p>
    <w:p w14:paraId="6F06BB61">
      <w:pPr>
        <w:numPr>
          <w:ilvl w:val="1"/>
          <w:numId w:val="15"/>
        </w:numPr>
        <w:tabs>
          <w:tab w:val="left" w:pos="1080"/>
          <w:tab w:val="left" w:pos="1872"/>
        </w:tabs>
        <w:snapToGrid w:val="0"/>
        <w:spacing w:line="360" w:lineRule="auto"/>
        <w:ind w:left="1077" w:hanging="720"/>
        <w:rPr>
          <w:rFonts w:eastAsiaTheme="minorEastAsia"/>
          <w:color w:val="auto"/>
          <w:sz w:val="24"/>
        </w:rPr>
      </w:pPr>
      <w:r>
        <w:rPr>
          <w:rFonts w:eastAsiaTheme="minorEastAsia"/>
          <w:snapToGrid w:val="0"/>
          <w:color w:val="auto"/>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eastAsiaTheme="minorEastAsia"/>
          <w:color w:val="auto"/>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1A025F16">
      <w:pPr>
        <w:numPr>
          <w:ilvl w:val="1"/>
          <w:numId w:val="15"/>
        </w:numPr>
        <w:tabs>
          <w:tab w:val="left" w:pos="1080"/>
          <w:tab w:val="left" w:pos="1872"/>
        </w:tabs>
        <w:snapToGrid w:val="0"/>
        <w:spacing w:line="360" w:lineRule="auto"/>
        <w:ind w:left="1077" w:hanging="720"/>
        <w:rPr>
          <w:rFonts w:eastAsiaTheme="minorEastAsia"/>
          <w:color w:val="auto"/>
          <w:sz w:val="24"/>
        </w:rPr>
      </w:pPr>
      <w:r>
        <w:rPr>
          <w:rFonts w:eastAsiaTheme="minorEastAsia"/>
          <w:color w:val="auto"/>
          <w:sz w:val="24"/>
        </w:rPr>
        <w:t>最后报价是供应商响应文件的有效组成部分。</w:t>
      </w:r>
    </w:p>
    <w:p w14:paraId="0156F871">
      <w:pPr>
        <w:numPr>
          <w:ilvl w:val="1"/>
          <w:numId w:val="15"/>
        </w:numPr>
        <w:tabs>
          <w:tab w:val="left" w:pos="1080"/>
          <w:tab w:val="left" w:pos="1872"/>
        </w:tabs>
        <w:snapToGrid w:val="0"/>
        <w:spacing w:line="360" w:lineRule="auto"/>
        <w:ind w:left="1077" w:hanging="720"/>
        <w:rPr>
          <w:rFonts w:eastAsiaTheme="minorEastAsia"/>
          <w:color w:val="auto"/>
          <w:sz w:val="24"/>
        </w:rPr>
      </w:pPr>
      <w:r>
        <w:rPr>
          <w:rFonts w:eastAsiaTheme="minorEastAsia"/>
          <w:color w:val="auto"/>
          <w:sz w:val="24"/>
        </w:rPr>
        <w:t>已提交响应文件的供应商，在提交最后报价之前，可以根据磋商情况退出磋商。</w:t>
      </w:r>
    </w:p>
    <w:p w14:paraId="4CEE5551">
      <w:pPr>
        <w:numPr>
          <w:ilvl w:val="0"/>
          <w:numId w:val="15"/>
        </w:numPr>
        <w:tabs>
          <w:tab w:val="left" w:pos="360"/>
        </w:tabs>
        <w:snapToGrid w:val="0"/>
        <w:spacing w:line="360" w:lineRule="auto"/>
        <w:outlineLvl w:val="1"/>
        <w:rPr>
          <w:rFonts w:eastAsiaTheme="minorEastAsia"/>
          <w:color w:val="auto"/>
          <w:sz w:val="24"/>
        </w:rPr>
      </w:pPr>
      <w:r>
        <w:rPr>
          <w:rFonts w:eastAsiaTheme="minorEastAsia"/>
          <w:color w:val="auto"/>
          <w:sz w:val="24"/>
        </w:rPr>
        <w:t>最后报价的算术修正及政策调整</w:t>
      </w:r>
    </w:p>
    <w:p w14:paraId="573E2382">
      <w:pPr>
        <w:numPr>
          <w:ilvl w:val="1"/>
          <w:numId w:val="15"/>
        </w:numPr>
        <w:tabs>
          <w:tab w:val="left" w:pos="1080"/>
        </w:tabs>
        <w:snapToGrid w:val="0"/>
        <w:spacing w:line="360" w:lineRule="auto"/>
        <w:ind w:left="1077" w:hanging="720"/>
        <w:rPr>
          <w:rFonts w:eastAsiaTheme="minorEastAsia"/>
          <w:color w:val="auto"/>
          <w:sz w:val="24"/>
        </w:rPr>
      </w:pPr>
      <w:r>
        <w:rPr>
          <w:rFonts w:eastAsiaTheme="minorEastAsia"/>
          <w:color w:val="auto"/>
          <w:sz w:val="24"/>
        </w:rPr>
        <w:t>最后报价须包含竞争性磋商文件全部内容，</w:t>
      </w:r>
      <w:r>
        <w:rPr>
          <w:color w:val="auto"/>
          <w:sz w:val="24"/>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color w:val="auto"/>
          <w:sz w:val="24"/>
        </w:rPr>
        <w:t>响应无效</w:t>
      </w:r>
      <w:r>
        <w:rPr>
          <w:color w:val="auto"/>
          <w:sz w:val="24"/>
        </w:rPr>
        <w:t>。</w:t>
      </w:r>
    </w:p>
    <w:p w14:paraId="697A0790">
      <w:pPr>
        <w:numPr>
          <w:ilvl w:val="1"/>
          <w:numId w:val="15"/>
        </w:numPr>
        <w:tabs>
          <w:tab w:val="left" w:pos="1080"/>
          <w:tab w:val="left" w:pos="1872"/>
        </w:tabs>
        <w:snapToGrid w:val="0"/>
        <w:spacing w:line="360" w:lineRule="auto"/>
        <w:ind w:left="1077" w:hanging="720"/>
        <w:rPr>
          <w:rFonts w:eastAsiaTheme="minorEastAsia"/>
          <w:color w:val="auto"/>
          <w:sz w:val="24"/>
        </w:rPr>
      </w:pPr>
      <w:r>
        <w:rPr>
          <w:rFonts w:eastAsiaTheme="minorEastAsia"/>
          <w:color w:val="auto"/>
          <w:sz w:val="24"/>
        </w:rPr>
        <w:t>最后报价出现前后不一致的，按照下列规定修正：</w:t>
      </w:r>
    </w:p>
    <w:p w14:paraId="162C518B">
      <w:pPr>
        <w:numPr>
          <w:ilvl w:val="2"/>
          <w:numId w:val="15"/>
        </w:numPr>
        <w:tabs>
          <w:tab w:val="left" w:pos="1080"/>
          <w:tab w:val="left" w:pos="1589"/>
          <w:tab w:val="left" w:pos="2035"/>
          <w:tab w:val="left" w:pos="2114"/>
        </w:tabs>
        <w:snapToGrid w:val="0"/>
        <w:spacing w:line="360" w:lineRule="auto"/>
        <w:ind w:left="2035"/>
        <w:rPr>
          <w:rFonts w:eastAsiaTheme="minorEastAsia"/>
          <w:color w:val="auto"/>
          <w:sz w:val="24"/>
        </w:rPr>
      </w:pPr>
      <w:r>
        <w:rPr>
          <w:rFonts w:eastAsiaTheme="minorEastAsia"/>
          <w:color w:val="auto"/>
          <w:sz w:val="24"/>
        </w:rPr>
        <w:t>竞争性磋商文件对于报价修正是否另有规定：</w:t>
      </w:r>
    </w:p>
    <w:p w14:paraId="1E84D8A0">
      <w:pPr>
        <w:tabs>
          <w:tab w:val="left" w:pos="1080"/>
          <w:tab w:val="left" w:pos="1589"/>
          <w:tab w:val="left" w:pos="2035"/>
          <w:tab w:val="left" w:pos="2114"/>
        </w:tabs>
        <w:snapToGrid w:val="0"/>
        <w:spacing w:line="360" w:lineRule="auto"/>
        <w:ind w:left="2035"/>
        <w:rPr>
          <w:rFonts w:eastAsiaTheme="minorEastAsia"/>
          <w:color w:val="auto"/>
          <w:sz w:val="24"/>
          <w:u w:val="single"/>
        </w:rPr>
      </w:pPr>
      <w:r>
        <w:rPr>
          <w:rFonts w:eastAsiaTheme="minorEastAsia"/>
          <w:color w:val="auto"/>
          <w:sz w:val="24"/>
        </w:rPr>
        <w:t>□有，具体规定为：___________</w:t>
      </w:r>
    </w:p>
    <w:p w14:paraId="31956BD0">
      <w:pPr>
        <w:tabs>
          <w:tab w:val="left" w:pos="1080"/>
          <w:tab w:val="left" w:pos="1589"/>
          <w:tab w:val="left" w:pos="2035"/>
          <w:tab w:val="left" w:pos="2114"/>
        </w:tabs>
        <w:snapToGrid w:val="0"/>
        <w:spacing w:line="360" w:lineRule="auto"/>
        <w:ind w:left="2035"/>
        <w:rPr>
          <w:rFonts w:eastAsiaTheme="minorEastAsia"/>
          <w:color w:val="auto"/>
          <w:sz w:val="24"/>
        </w:rPr>
      </w:pPr>
      <w:r>
        <w:rPr>
          <w:rFonts w:hint="eastAsia" w:ascii="宋体" w:hAnsi="宋体"/>
          <w:color w:val="auto"/>
          <w:sz w:val="24"/>
        </w:rPr>
        <w:t>■</w:t>
      </w:r>
      <w:r>
        <w:rPr>
          <w:rFonts w:eastAsiaTheme="minorEastAsia"/>
          <w:color w:val="auto"/>
          <w:sz w:val="24"/>
        </w:rPr>
        <w:t>无，按下述3.2.2-3.2.</w:t>
      </w:r>
      <w:r>
        <w:rPr>
          <w:rFonts w:hint="eastAsia" w:eastAsiaTheme="minorEastAsia"/>
          <w:color w:val="auto"/>
          <w:sz w:val="24"/>
        </w:rPr>
        <w:t>6</w:t>
      </w:r>
      <w:r>
        <w:rPr>
          <w:rFonts w:eastAsiaTheme="minorEastAsia"/>
          <w:color w:val="auto"/>
          <w:sz w:val="24"/>
        </w:rPr>
        <w:t>项规定修正。</w:t>
      </w:r>
    </w:p>
    <w:p w14:paraId="0C076934">
      <w:pPr>
        <w:numPr>
          <w:ilvl w:val="2"/>
          <w:numId w:val="15"/>
        </w:numPr>
        <w:tabs>
          <w:tab w:val="left" w:pos="2035"/>
          <w:tab w:val="left" w:pos="2114"/>
          <w:tab w:val="left" w:pos="2977"/>
        </w:tabs>
        <w:snapToGrid w:val="0"/>
        <w:spacing w:line="360" w:lineRule="auto"/>
        <w:ind w:left="2035"/>
        <w:rPr>
          <w:rFonts w:eastAsiaTheme="minorEastAsia"/>
          <w:color w:val="auto"/>
          <w:sz w:val="24"/>
        </w:rPr>
      </w:pPr>
      <w:r>
        <w:rPr>
          <w:rFonts w:eastAsiaTheme="minorEastAsia"/>
          <w:color w:val="auto"/>
          <w:sz w:val="24"/>
        </w:rPr>
        <w:t>大写金额和小写金额不一致的，以大写金额为准；</w:t>
      </w:r>
    </w:p>
    <w:p w14:paraId="240D25B3">
      <w:pPr>
        <w:numPr>
          <w:ilvl w:val="2"/>
          <w:numId w:val="15"/>
        </w:numPr>
        <w:tabs>
          <w:tab w:val="left" w:pos="2035"/>
          <w:tab w:val="left" w:pos="2114"/>
          <w:tab w:val="left" w:pos="2977"/>
        </w:tabs>
        <w:snapToGrid w:val="0"/>
        <w:spacing w:line="360" w:lineRule="auto"/>
        <w:ind w:left="2035"/>
        <w:rPr>
          <w:rFonts w:eastAsiaTheme="minorEastAsia"/>
          <w:color w:val="auto"/>
          <w:sz w:val="24"/>
        </w:rPr>
      </w:pPr>
      <w:r>
        <w:rPr>
          <w:rFonts w:eastAsiaTheme="minorEastAsia"/>
          <w:color w:val="auto"/>
          <w:sz w:val="24"/>
        </w:rPr>
        <w:t>单价金额小数点或者百分比有明显错位的，以总价为准，并修改单价；</w:t>
      </w:r>
    </w:p>
    <w:p w14:paraId="3100CE32">
      <w:pPr>
        <w:numPr>
          <w:ilvl w:val="2"/>
          <w:numId w:val="15"/>
        </w:numPr>
        <w:tabs>
          <w:tab w:val="left" w:pos="2035"/>
          <w:tab w:val="left" w:pos="2114"/>
          <w:tab w:val="left" w:pos="2977"/>
        </w:tabs>
        <w:snapToGrid w:val="0"/>
        <w:spacing w:line="360" w:lineRule="auto"/>
        <w:ind w:left="2035"/>
        <w:rPr>
          <w:rFonts w:eastAsiaTheme="minorEastAsia"/>
          <w:color w:val="auto"/>
          <w:sz w:val="24"/>
        </w:rPr>
      </w:pPr>
      <w:r>
        <w:rPr>
          <w:rFonts w:eastAsiaTheme="minorEastAsia"/>
          <w:color w:val="auto"/>
          <w:sz w:val="24"/>
        </w:rPr>
        <w:t>总价金额与按单价汇总金额不一致的，以单价金额计算结果为准。</w:t>
      </w:r>
    </w:p>
    <w:p w14:paraId="1A171D04">
      <w:pPr>
        <w:numPr>
          <w:ilvl w:val="2"/>
          <w:numId w:val="15"/>
        </w:numPr>
        <w:tabs>
          <w:tab w:val="left" w:pos="1080"/>
          <w:tab w:val="left" w:pos="1589"/>
          <w:tab w:val="left" w:pos="2035"/>
          <w:tab w:val="left" w:pos="2114"/>
        </w:tabs>
        <w:snapToGrid w:val="0"/>
        <w:spacing w:line="360" w:lineRule="auto"/>
        <w:ind w:left="2035"/>
        <w:rPr>
          <w:rFonts w:eastAsiaTheme="minorEastAsia"/>
          <w:color w:val="auto"/>
          <w:sz w:val="24"/>
        </w:rPr>
      </w:pPr>
      <w:r>
        <w:rPr>
          <w:rFonts w:eastAsiaTheme="minorEastAsia"/>
          <w:color w:val="auto"/>
          <w:sz w:val="24"/>
        </w:rPr>
        <w:t>同时出现两种以上不一致的，按照前款规定的顺序修正。</w:t>
      </w:r>
    </w:p>
    <w:p w14:paraId="5B1A49B1">
      <w:pPr>
        <w:numPr>
          <w:ilvl w:val="2"/>
          <w:numId w:val="15"/>
        </w:numPr>
        <w:tabs>
          <w:tab w:val="left" w:pos="1080"/>
          <w:tab w:val="left" w:pos="1589"/>
          <w:tab w:val="left" w:pos="2035"/>
          <w:tab w:val="left" w:pos="2114"/>
        </w:tabs>
        <w:snapToGrid w:val="0"/>
        <w:spacing w:line="360" w:lineRule="auto"/>
        <w:ind w:left="2035"/>
        <w:rPr>
          <w:rFonts w:eastAsiaTheme="minorEastAsia"/>
          <w:color w:val="auto"/>
          <w:sz w:val="24"/>
        </w:rPr>
      </w:pPr>
      <w:r>
        <w:rPr>
          <w:rFonts w:eastAsiaTheme="minorEastAsia"/>
          <w:color w:val="auto"/>
          <w:sz w:val="24"/>
        </w:rPr>
        <w:t>修正后的报价经供应商书面确认后产生约束力，供应商不确认的，</w:t>
      </w:r>
      <w:r>
        <w:rPr>
          <w:rFonts w:eastAsiaTheme="minorEastAsia"/>
          <w:b/>
          <w:color w:val="auto"/>
          <w:sz w:val="24"/>
        </w:rPr>
        <w:t>其响应无效</w:t>
      </w:r>
      <w:r>
        <w:rPr>
          <w:rFonts w:eastAsiaTheme="minorEastAsia"/>
          <w:color w:val="auto"/>
          <w:sz w:val="24"/>
        </w:rPr>
        <w:t>。</w:t>
      </w:r>
    </w:p>
    <w:p w14:paraId="479AF7EF">
      <w:pPr>
        <w:numPr>
          <w:ilvl w:val="1"/>
          <w:numId w:val="15"/>
        </w:numPr>
        <w:tabs>
          <w:tab w:val="left" w:pos="1080"/>
          <w:tab w:val="left" w:pos="1872"/>
        </w:tabs>
        <w:snapToGrid w:val="0"/>
        <w:spacing w:line="360" w:lineRule="auto"/>
        <w:ind w:left="1077" w:hanging="720"/>
        <w:rPr>
          <w:rFonts w:eastAsiaTheme="minorEastAsia"/>
          <w:color w:val="auto"/>
          <w:sz w:val="24"/>
        </w:rPr>
      </w:pPr>
      <w:r>
        <w:rPr>
          <w:rFonts w:eastAsiaTheme="minorEastAsia"/>
          <w:color w:val="auto"/>
          <w:sz w:val="24"/>
        </w:rPr>
        <w:t>落实政府采购政策的价格调整：只有符合第二章《供应商须知》4.2条规定情形的，可以享受中小企业扶持政策，用扣除后的价格参加评审；否则，评审时价格不予扣除。</w:t>
      </w:r>
    </w:p>
    <w:p w14:paraId="0BD56699">
      <w:pPr>
        <w:numPr>
          <w:ilvl w:val="2"/>
          <w:numId w:val="15"/>
        </w:numPr>
        <w:tabs>
          <w:tab w:val="left" w:pos="1080"/>
          <w:tab w:val="left" w:pos="1589"/>
          <w:tab w:val="left" w:pos="2035"/>
        </w:tabs>
        <w:snapToGrid w:val="0"/>
        <w:spacing w:line="360" w:lineRule="auto"/>
        <w:ind w:left="2035"/>
        <w:rPr>
          <w:rFonts w:eastAsiaTheme="minorEastAsia"/>
          <w:color w:val="auto"/>
          <w:sz w:val="24"/>
        </w:rPr>
      </w:pPr>
      <w:r>
        <w:rPr>
          <w:rFonts w:eastAsiaTheme="minorEastAsia"/>
          <w:color w:val="auto"/>
          <w:sz w:val="24"/>
        </w:rPr>
        <w:t>对于未预留份额专门面向中小企业采购的采购项目，以及预留份额项目中的非预留部分采购包，对小微企业报价给予</w:t>
      </w:r>
      <w:r>
        <w:rPr>
          <w:rFonts w:hint="eastAsia" w:eastAsiaTheme="minorEastAsia"/>
          <w:color w:val="auto"/>
          <w:sz w:val="24"/>
          <w:u w:val="single"/>
        </w:rPr>
        <w:t>3</w:t>
      </w:r>
      <w:r>
        <w:rPr>
          <w:rFonts w:eastAsiaTheme="minorEastAsia"/>
          <w:color w:val="auto"/>
          <w:sz w:val="24"/>
        </w:rPr>
        <w:t>%的扣除，用扣除后的价格参加评审。</w:t>
      </w:r>
    </w:p>
    <w:p w14:paraId="6BDA4145">
      <w:pPr>
        <w:numPr>
          <w:ilvl w:val="2"/>
          <w:numId w:val="15"/>
        </w:numPr>
        <w:tabs>
          <w:tab w:val="left" w:pos="1080"/>
          <w:tab w:val="left" w:pos="1589"/>
          <w:tab w:val="left" w:pos="2035"/>
        </w:tabs>
        <w:snapToGrid w:val="0"/>
        <w:spacing w:line="360" w:lineRule="auto"/>
        <w:ind w:left="2035"/>
        <w:rPr>
          <w:rFonts w:eastAsiaTheme="minorEastAsia"/>
          <w:color w:val="auto"/>
          <w:sz w:val="24"/>
        </w:rPr>
      </w:pPr>
      <w:r>
        <w:rPr>
          <w:rFonts w:eastAsiaTheme="minorEastAsia"/>
          <w:color w:val="auto"/>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eastAsiaTheme="minorEastAsia"/>
          <w:color w:val="auto"/>
          <w:sz w:val="24"/>
          <w:u w:val="single"/>
        </w:rPr>
        <w:t>2</w:t>
      </w:r>
      <w:r>
        <w:rPr>
          <w:rFonts w:eastAsiaTheme="minorEastAsia"/>
          <w:color w:val="auto"/>
          <w:sz w:val="24"/>
        </w:rPr>
        <w:t>%的扣除，用扣除后的价格参加评审。</w:t>
      </w:r>
    </w:p>
    <w:p w14:paraId="4C38B1C5">
      <w:pPr>
        <w:numPr>
          <w:ilvl w:val="2"/>
          <w:numId w:val="15"/>
        </w:numPr>
        <w:tabs>
          <w:tab w:val="left" w:pos="1080"/>
          <w:tab w:val="left" w:pos="1589"/>
          <w:tab w:val="left" w:pos="2035"/>
        </w:tabs>
        <w:snapToGrid w:val="0"/>
        <w:spacing w:line="360" w:lineRule="auto"/>
        <w:ind w:left="2035"/>
        <w:rPr>
          <w:rFonts w:eastAsiaTheme="minorEastAsia"/>
          <w:color w:val="auto"/>
          <w:sz w:val="24"/>
        </w:rPr>
      </w:pPr>
      <w:r>
        <w:rPr>
          <w:rFonts w:eastAsiaTheme="minorEastAsia"/>
          <w:color w:val="auto"/>
          <w:sz w:val="24"/>
        </w:rPr>
        <w:t>组成联合体或者接受分包的小微企业与联合体内其他企业、分包企业之间存在直接控股、管理关系的，不享受价格扣除优惠政策。</w:t>
      </w:r>
    </w:p>
    <w:p w14:paraId="4CBECC47">
      <w:pPr>
        <w:numPr>
          <w:ilvl w:val="2"/>
          <w:numId w:val="15"/>
        </w:numPr>
        <w:tabs>
          <w:tab w:val="left" w:pos="1080"/>
          <w:tab w:val="left" w:pos="1589"/>
          <w:tab w:val="left" w:pos="2035"/>
        </w:tabs>
        <w:snapToGrid w:val="0"/>
        <w:spacing w:line="360" w:lineRule="auto"/>
        <w:ind w:left="2035"/>
        <w:rPr>
          <w:rFonts w:eastAsiaTheme="minorEastAsia"/>
          <w:color w:val="auto"/>
          <w:sz w:val="24"/>
        </w:rPr>
      </w:pPr>
      <w:r>
        <w:rPr>
          <w:rFonts w:eastAsiaTheme="minorEastAsia"/>
          <w:color w:val="auto"/>
          <w:sz w:val="24"/>
        </w:rPr>
        <w:t>价格扣除比例对小型企业和微型企业同等对待，不作区分。</w:t>
      </w:r>
    </w:p>
    <w:p w14:paraId="7E765C55">
      <w:pPr>
        <w:numPr>
          <w:ilvl w:val="2"/>
          <w:numId w:val="15"/>
        </w:numPr>
        <w:tabs>
          <w:tab w:val="left" w:pos="1080"/>
          <w:tab w:val="left" w:pos="1589"/>
          <w:tab w:val="left" w:pos="2035"/>
        </w:tabs>
        <w:snapToGrid w:val="0"/>
        <w:spacing w:line="360" w:lineRule="auto"/>
        <w:ind w:left="2035"/>
        <w:rPr>
          <w:rFonts w:eastAsiaTheme="minorEastAsia"/>
          <w:color w:val="auto"/>
          <w:sz w:val="24"/>
        </w:rPr>
      </w:pPr>
      <w:r>
        <w:rPr>
          <w:rFonts w:eastAsiaTheme="minorEastAsia"/>
          <w:color w:val="auto"/>
          <w:sz w:val="24"/>
        </w:rPr>
        <w:t>中小企业参加政府采购活动，应当按照竞争性磋商文件给定的格式出具《中小企业声明函》，否则不得享受相关中小企业扶持政策。</w:t>
      </w:r>
    </w:p>
    <w:p w14:paraId="1B7AE4C3">
      <w:pPr>
        <w:numPr>
          <w:ilvl w:val="2"/>
          <w:numId w:val="15"/>
        </w:numPr>
        <w:tabs>
          <w:tab w:val="left" w:pos="1080"/>
          <w:tab w:val="left" w:pos="1589"/>
          <w:tab w:val="left" w:pos="2035"/>
        </w:tabs>
        <w:snapToGrid w:val="0"/>
        <w:spacing w:line="360" w:lineRule="auto"/>
        <w:ind w:left="2035"/>
        <w:rPr>
          <w:rFonts w:eastAsiaTheme="minorEastAsia"/>
          <w:color w:val="auto"/>
          <w:sz w:val="24"/>
        </w:rPr>
      </w:pPr>
      <w:r>
        <w:rPr>
          <w:rFonts w:eastAsiaTheme="minorEastAsia"/>
          <w:color w:val="auto"/>
          <w:sz w:val="24"/>
        </w:rPr>
        <w:t>监狱企业提供了由省级以上监狱管理局、戒毒管理局（含新疆生产建设兵团）出具的属于监狱企业的证明文件的，视同小微企业。</w:t>
      </w:r>
    </w:p>
    <w:p w14:paraId="277CDC89">
      <w:pPr>
        <w:numPr>
          <w:ilvl w:val="2"/>
          <w:numId w:val="15"/>
        </w:numPr>
        <w:tabs>
          <w:tab w:val="left" w:pos="1080"/>
          <w:tab w:val="left" w:pos="1589"/>
          <w:tab w:val="left" w:pos="2035"/>
        </w:tabs>
        <w:snapToGrid w:val="0"/>
        <w:spacing w:line="360" w:lineRule="auto"/>
        <w:ind w:left="2035"/>
        <w:rPr>
          <w:rFonts w:eastAsiaTheme="minorEastAsia"/>
          <w:color w:val="auto"/>
          <w:sz w:val="24"/>
        </w:rPr>
      </w:pPr>
      <w:r>
        <w:rPr>
          <w:rFonts w:eastAsiaTheme="minorEastAsia"/>
          <w:color w:val="auto"/>
          <w:sz w:val="24"/>
        </w:rPr>
        <w:t>残疾人福利性单位按竞争性磋商文件要求提供了《残疾人福利性单位声明函》的，视同小微企业。</w:t>
      </w:r>
    </w:p>
    <w:p w14:paraId="282CE477">
      <w:pPr>
        <w:numPr>
          <w:ilvl w:val="2"/>
          <w:numId w:val="15"/>
        </w:numPr>
        <w:tabs>
          <w:tab w:val="left" w:pos="1080"/>
          <w:tab w:val="left" w:pos="1589"/>
          <w:tab w:val="left" w:pos="2014"/>
        </w:tabs>
        <w:snapToGrid w:val="0"/>
        <w:spacing w:line="360" w:lineRule="auto"/>
        <w:ind w:left="2035"/>
        <w:rPr>
          <w:rFonts w:eastAsiaTheme="minorEastAsia"/>
          <w:color w:val="auto"/>
          <w:sz w:val="24"/>
        </w:rPr>
      </w:pPr>
      <w:r>
        <w:rPr>
          <w:rFonts w:eastAsiaTheme="minorEastAsia"/>
          <w:color w:val="auto"/>
          <w:sz w:val="24"/>
        </w:rPr>
        <w:t>若供应商同时属于小型或微型企业、监狱企业、残疾人福利性单位中的两种及以上，将不重复享受小微企业价格扣减的优惠政策。</w:t>
      </w:r>
    </w:p>
    <w:p w14:paraId="32BE7DE7">
      <w:pPr>
        <w:numPr>
          <w:ilvl w:val="2"/>
          <w:numId w:val="15"/>
        </w:numPr>
        <w:tabs>
          <w:tab w:val="left" w:pos="1080"/>
          <w:tab w:val="left" w:pos="1589"/>
          <w:tab w:val="left" w:pos="2014"/>
        </w:tabs>
        <w:snapToGrid w:val="0"/>
        <w:spacing w:line="360" w:lineRule="auto"/>
        <w:ind w:left="2035"/>
        <w:rPr>
          <w:rFonts w:eastAsiaTheme="minorEastAsia"/>
          <w:color w:val="auto"/>
          <w:sz w:val="24"/>
        </w:rPr>
      </w:pPr>
      <w:r>
        <w:rPr>
          <w:rFonts w:eastAsiaTheme="minorEastAsia"/>
          <w:color w:val="auto"/>
          <w:sz w:val="24"/>
        </w:rPr>
        <w:t>其他为落实政府采购政策实施的优先采购：_</w:t>
      </w:r>
      <w:r>
        <w:rPr>
          <w:rFonts w:hint="eastAsia" w:eastAsiaTheme="minorEastAsia"/>
          <w:color w:val="auto"/>
          <w:sz w:val="24"/>
        </w:rPr>
        <w:t>/</w:t>
      </w:r>
      <w:r>
        <w:rPr>
          <w:rFonts w:eastAsiaTheme="minorEastAsia"/>
          <w:color w:val="auto"/>
          <w:sz w:val="24"/>
        </w:rPr>
        <w:t>_。</w:t>
      </w:r>
    </w:p>
    <w:p w14:paraId="115FC649">
      <w:pPr>
        <w:numPr>
          <w:ilvl w:val="0"/>
          <w:numId w:val="15"/>
        </w:numPr>
        <w:tabs>
          <w:tab w:val="left" w:pos="360"/>
        </w:tabs>
        <w:snapToGrid w:val="0"/>
        <w:spacing w:line="360" w:lineRule="auto"/>
        <w:outlineLvl w:val="1"/>
        <w:rPr>
          <w:rFonts w:eastAsiaTheme="minorEastAsia"/>
          <w:color w:val="auto"/>
          <w:sz w:val="24"/>
        </w:rPr>
      </w:pPr>
      <w:r>
        <w:rPr>
          <w:rFonts w:eastAsiaTheme="minorEastAsia"/>
          <w:color w:val="auto"/>
          <w:sz w:val="24"/>
        </w:rPr>
        <w:t>磋商环节及提交最后报价后如出现以下情况的，供应商的</w:t>
      </w:r>
      <w:r>
        <w:rPr>
          <w:rFonts w:eastAsiaTheme="minorEastAsia"/>
          <w:b/>
          <w:color w:val="auto"/>
          <w:sz w:val="24"/>
        </w:rPr>
        <w:t>响应文件无效</w:t>
      </w:r>
      <w:r>
        <w:rPr>
          <w:rFonts w:eastAsiaTheme="minorEastAsia"/>
          <w:color w:val="auto"/>
          <w:sz w:val="24"/>
        </w:rPr>
        <w:t>：</w:t>
      </w:r>
    </w:p>
    <w:p w14:paraId="31FE48C1">
      <w:pPr>
        <w:numPr>
          <w:ilvl w:val="1"/>
          <w:numId w:val="15"/>
        </w:numPr>
        <w:tabs>
          <w:tab w:val="left" w:pos="1080"/>
        </w:tabs>
        <w:snapToGrid w:val="0"/>
        <w:spacing w:line="360" w:lineRule="auto"/>
        <w:ind w:left="1077" w:hanging="720"/>
        <w:rPr>
          <w:rFonts w:eastAsiaTheme="minorEastAsia"/>
          <w:color w:val="auto"/>
          <w:sz w:val="24"/>
        </w:rPr>
      </w:pPr>
      <w:r>
        <w:rPr>
          <w:rFonts w:eastAsiaTheme="minorEastAsia"/>
          <w:color w:val="auto"/>
          <w:sz w:val="24"/>
        </w:rPr>
        <w:t>供应商对实质性变动不予确认的；</w:t>
      </w:r>
    </w:p>
    <w:p w14:paraId="2D7A0DA6">
      <w:pPr>
        <w:numPr>
          <w:ilvl w:val="1"/>
          <w:numId w:val="15"/>
        </w:numPr>
        <w:tabs>
          <w:tab w:val="left" w:pos="1080"/>
        </w:tabs>
        <w:snapToGrid w:val="0"/>
        <w:spacing w:line="360" w:lineRule="auto"/>
        <w:ind w:left="1077" w:hanging="720"/>
        <w:rPr>
          <w:rFonts w:eastAsiaTheme="minorEastAsia"/>
          <w:color w:val="auto"/>
          <w:sz w:val="24"/>
        </w:rPr>
      </w:pPr>
      <w:r>
        <w:rPr>
          <w:rFonts w:eastAsiaTheme="minorEastAsia"/>
          <w:color w:val="auto"/>
          <w:sz w:val="24"/>
        </w:rPr>
        <w:t>不满足磋商文件</w:t>
      </w:r>
      <w:r>
        <w:rPr>
          <w:rFonts w:ascii="Segoe UI Symbol" w:hAnsi="Segoe UI Symbol" w:cs="Segoe UI Symbol" w:eastAsiaTheme="minorEastAsia"/>
          <w:color w:val="auto"/>
          <w:sz w:val="24"/>
        </w:rPr>
        <w:t>★</w:t>
      </w:r>
      <w:r>
        <w:rPr>
          <w:rFonts w:eastAsiaTheme="minorEastAsia"/>
          <w:color w:val="auto"/>
          <w:sz w:val="24"/>
        </w:rPr>
        <w:t>号条款或磋商文件技术指标超出磋商文件《采购需求》中主要技术参数允许偏差的最大范围的（如有）；</w:t>
      </w:r>
    </w:p>
    <w:p w14:paraId="2A160E30">
      <w:pPr>
        <w:numPr>
          <w:ilvl w:val="1"/>
          <w:numId w:val="15"/>
        </w:numPr>
        <w:tabs>
          <w:tab w:val="left" w:pos="1080"/>
        </w:tabs>
        <w:snapToGrid w:val="0"/>
        <w:spacing w:line="360" w:lineRule="auto"/>
        <w:ind w:left="1077" w:hanging="720"/>
        <w:rPr>
          <w:rFonts w:eastAsiaTheme="minorEastAsia"/>
          <w:color w:val="auto"/>
          <w:sz w:val="24"/>
        </w:rPr>
      </w:pPr>
      <w:r>
        <w:rPr>
          <w:rFonts w:eastAsiaTheme="minorEastAsia"/>
          <w:color w:val="auto"/>
          <w:sz w:val="24"/>
        </w:rPr>
        <w:t>未按照磋商小组规定的时间、逾期提交最后报价的；</w:t>
      </w:r>
    </w:p>
    <w:p w14:paraId="4C6E0772">
      <w:pPr>
        <w:numPr>
          <w:ilvl w:val="1"/>
          <w:numId w:val="15"/>
        </w:numPr>
        <w:tabs>
          <w:tab w:val="left" w:pos="1080"/>
        </w:tabs>
        <w:snapToGrid w:val="0"/>
        <w:spacing w:line="360" w:lineRule="auto"/>
        <w:ind w:left="1077" w:hanging="720"/>
        <w:rPr>
          <w:rFonts w:eastAsiaTheme="minorEastAsia"/>
          <w:color w:val="auto"/>
          <w:sz w:val="24"/>
        </w:rPr>
      </w:pPr>
      <w:r>
        <w:rPr>
          <w:rFonts w:eastAsiaTheme="minorEastAsia"/>
          <w:color w:val="auto"/>
          <w:sz w:val="24"/>
        </w:rPr>
        <w:t>如供应商的最后报价超过竞争性磋商文件中规定的项目/采购包预算金额或者项目/采购包最高限价的；</w:t>
      </w:r>
    </w:p>
    <w:p w14:paraId="37BF8F0E">
      <w:pPr>
        <w:numPr>
          <w:ilvl w:val="1"/>
          <w:numId w:val="15"/>
        </w:numPr>
        <w:tabs>
          <w:tab w:val="left" w:pos="1080"/>
        </w:tabs>
        <w:snapToGrid w:val="0"/>
        <w:spacing w:line="360" w:lineRule="auto"/>
        <w:ind w:left="1077" w:hanging="720"/>
        <w:rPr>
          <w:rFonts w:eastAsiaTheme="minorEastAsia"/>
          <w:color w:val="auto"/>
          <w:sz w:val="24"/>
        </w:rPr>
      </w:pPr>
      <w:r>
        <w:rPr>
          <w:rFonts w:eastAsiaTheme="minorEastAsia"/>
          <w:color w:val="auto"/>
          <w:sz w:val="24"/>
        </w:rPr>
        <w:t>响应文件中出现可选择性或可调整的报价的（竞争性磋商文件另有规定的除外）；</w:t>
      </w:r>
    </w:p>
    <w:p w14:paraId="4EA3D396">
      <w:pPr>
        <w:numPr>
          <w:ilvl w:val="1"/>
          <w:numId w:val="15"/>
        </w:numPr>
        <w:tabs>
          <w:tab w:val="left" w:pos="1080"/>
        </w:tabs>
        <w:snapToGrid w:val="0"/>
        <w:spacing w:line="360" w:lineRule="auto"/>
        <w:ind w:left="1077" w:hanging="720"/>
        <w:rPr>
          <w:rFonts w:eastAsiaTheme="minorEastAsia"/>
          <w:color w:val="auto"/>
          <w:sz w:val="24"/>
        </w:rPr>
      </w:pPr>
      <w:r>
        <w:rPr>
          <w:rFonts w:eastAsiaTheme="minorEastAsia"/>
          <w:color w:val="auto"/>
          <w:sz w:val="24"/>
        </w:rPr>
        <w:t>最后报价出现前后不一致，供应商对修正后的报价不予确认的；</w:t>
      </w:r>
    </w:p>
    <w:p w14:paraId="6BA76EE4">
      <w:pPr>
        <w:numPr>
          <w:ilvl w:val="1"/>
          <w:numId w:val="15"/>
        </w:numPr>
        <w:tabs>
          <w:tab w:val="left" w:pos="1080"/>
        </w:tabs>
        <w:snapToGrid w:val="0"/>
        <w:spacing w:line="360" w:lineRule="auto"/>
        <w:ind w:left="1077" w:hanging="720"/>
        <w:rPr>
          <w:rFonts w:eastAsiaTheme="minorEastAsia"/>
          <w:color w:val="auto"/>
          <w:sz w:val="24"/>
        </w:rPr>
      </w:pPr>
      <w:r>
        <w:rPr>
          <w:rFonts w:eastAsiaTheme="minorEastAsia"/>
          <w:color w:val="auto"/>
          <w:sz w:val="24"/>
        </w:rPr>
        <w:t>其他：</w:t>
      </w:r>
      <w:r>
        <w:rPr>
          <w:rFonts w:hint="eastAsia" w:eastAsiaTheme="minorEastAsia"/>
          <w:color w:val="auto"/>
          <w:sz w:val="24"/>
        </w:rPr>
        <w:t>/</w:t>
      </w:r>
      <w:r>
        <w:rPr>
          <w:rFonts w:eastAsiaTheme="minorEastAsia"/>
          <w:color w:val="auto"/>
          <w:sz w:val="24"/>
        </w:rPr>
        <w:t>。</w:t>
      </w:r>
    </w:p>
    <w:p w14:paraId="48C600A2">
      <w:pPr>
        <w:numPr>
          <w:ilvl w:val="0"/>
          <w:numId w:val="15"/>
        </w:numPr>
        <w:tabs>
          <w:tab w:val="left" w:pos="360"/>
        </w:tabs>
        <w:snapToGrid w:val="0"/>
        <w:spacing w:line="360" w:lineRule="auto"/>
        <w:outlineLvl w:val="1"/>
        <w:rPr>
          <w:rFonts w:eastAsiaTheme="minorEastAsia"/>
          <w:color w:val="auto"/>
          <w:sz w:val="24"/>
        </w:rPr>
      </w:pPr>
      <w:r>
        <w:rPr>
          <w:rFonts w:eastAsiaTheme="minorEastAsia"/>
          <w:color w:val="auto"/>
          <w:sz w:val="24"/>
        </w:rPr>
        <w:t>评审方法和评审标准</w:t>
      </w:r>
    </w:p>
    <w:p w14:paraId="163952A8">
      <w:pPr>
        <w:numPr>
          <w:ilvl w:val="1"/>
          <w:numId w:val="15"/>
        </w:numPr>
        <w:tabs>
          <w:tab w:val="left" w:pos="1080"/>
          <w:tab w:val="left" w:pos="1872"/>
        </w:tabs>
        <w:snapToGrid w:val="0"/>
        <w:spacing w:line="360" w:lineRule="auto"/>
        <w:ind w:left="1077" w:hanging="720"/>
        <w:rPr>
          <w:rFonts w:eastAsiaTheme="minorEastAsia"/>
          <w:color w:val="auto"/>
          <w:sz w:val="24"/>
        </w:rPr>
      </w:pPr>
      <w:r>
        <w:rPr>
          <w:rFonts w:eastAsiaTheme="minorEastAsia"/>
          <w:color w:val="auto"/>
          <w:sz w:val="24"/>
        </w:rPr>
        <w:t>本项目采用的评审方法为：本项目的评审采用综合评分法。综合评分法，是指响应文件满足磋商文件全部实质性要求且按评审因素的量化指标评审得分最高的供应商为成交候选供应商的评审方法。</w:t>
      </w:r>
    </w:p>
    <w:p w14:paraId="75EE9A6A">
      <w:pPr>
        <w:numPr>
          <w:ilvl w:val="1"/>
          <w:numId w:val="15"/>
        </w:numPr>
        <w:tabs>
          <w:tab w:val="left" w:pos="1080"/>
          <w:tab w:val="left" w:pos="1872"/>
        </w:tabs>
        <w:snapToGrid w:val="0"/>
        <w:spacing w:line="360" w:lineRule="auto"/>
        <w:ind w:left="1077" w:hanging="720"/>
        <w:rPr>
          <w:rFonts w:eastAsiaTheme="minorEastAsia"/>
          <w:color w:val="auto"/>
          <w:sz w:val="24"/>
        </w:rPr>
      </w:pPr>
      <w:r>
        <w:rPr>
          <w:rFonts w:eastAsiaTheme="minorEastAsia"/>
          <w:color w:val="auto"/>
          <w:sz w:val="24"/>
        </w:rPr>
        <w:t>竞争性磋商文件中没有规定的评审标准不得作为评审依据。</w:t>
      </w:r>
    </w:p>
    <w:p w14:paraId="4FA9FF2D">
      <w:pPr>
        <w:numPr>
          <w:ilvl w:val="1"/>
          <w:numId w:val="15"/>
        </w:numPr>
        <w:tabs>
          <w:tab w:val="left" w:pos="1080"/>
          <w:tab w:val="left" w:pos="1872"/>
        </w:tabs>
        <w:snapToGrid w:val="0"/>
        <w:spacing w:line="360" w:lineRule="auto"/>
        <w:ind w:left="1077" w:hanging="720"/>
        <w:rPr>
          <w:rFonts w:eastAsiaTheme="minorEastAsia"/>
          <w:color w:val="auto"/>
          <w:sz w:val="24"/>
        </w:rPr>
      </w:pPr>
      <w:r>
        <w:rPr>
          <w:rFonts w:eastAsiaTheme="minorEastAsia"/>
          <w:color w:val="auto"/>
          <w:sz w:val="24"/>
        </w:rPr>
        <w:t>非政府强制采购的节能产品或环境标志产品，依据品目清单和认证证书实施政府优先采购。优先采购的具体规定（如涉及）_</w:t>
      </w:r>
      <w:r>
        <w:rPr>
          <w:rFonts w:hint="eastAsia" w:eastAsiaTheme="minorEastAsia"/>
          <w:color w:val="auto"/>
          <w:sz w:val="24"/>
        </w:rPr>
        <w:t>/</w:t>
      </w:r>
      <w:r>
        <w:rPr>
          <w:rFonts w:eastAsiaTheme="minorEastAsia"/>
          <w:color w:val="auto"/>
          <w:sz w:val="24"/>
        </w:rPr>
        <w:t>_。</w:t>
      </w:r>
    </w:p>
    <w:p w14:paraId="75CAB6CB">
      <w:pPr>
        <w:numPr>
          <w:ilvl w:val="0"/>
          <w:numId w:val="15"/>
        </w:numPr>
        <w:tabs>
          <w:tab w:val="left" w:pos="360"/>
        </w:tabs>
        <w:snapToGrid w:val="0"/>
        <w:spacing w:line="360" w:lineRule="auto"/>
        <w:outlineLvl w:val="1"/>
        <w:rPr>
          <w:rFonts w:eastAsiaTheme="minorEastAsia"/>
          <w:color w:val="auto"/>
          <w:sz w:val="24"/>
        </w:rPr>
      </w:pPr>
      <w:r>
        <w:rPr>
          <w:rFonts w:eastAsiaTheme="minorEastAsia"/>
          <w:color w:val="auto"/>
          <w:sz w:val="24"/>
        </w:rPr>
        <w:t>确定</w:t>
      </w:r>
      <w:bookmarkStart w:id="641" w:name="_Toc149720839"/>
      <w:bookmarkStart w:id="642" w:name="_Toc164229241"/>
      <w:bookmarkStart w:id="643" w:name="_Ref467307010"/>
      <w:bookmarkStart w:id="644" w:name="_Toc150480784"/>
      <w:bookmarkStart w:id="645" w:name="_Toc127161460"/>
      <w:bookmarkStart w:id="646" w:name="_Toc164608660"/>
      <w:bookmarkStart w:id="647" w:name="_Toc305158814"/>
      <w:bookmarkStart w:id="648" w:name="_Toc142311048"/>
      <w:bookmarkStart w:id="649" w:name="_Toc151193788"/>
      <w:bookmarkStart w:id="650" w:name="_Toc265228384"/>
      <w:bookmarkStart w:id="651" w:name="_Toc195842911"/>
      <w:bookmarkStart w:id="652" w:name="_Toc150509297"/>
      <w:bookmarkStart w:id="653" w:name="_Toc226309790"/>
      <w:bookmarkStart w:id="654" w:name="_Toc226965736"/>
      <w:bookmarkStart w:id="655" w:name="_Toc164351640"/>
      <w:bookmarkStart w:id="656" w:name="_Toc226965819"/>
      <w:bookmarkStart w:id="657" w:name="_Toc164608815"/>
      <w:bookmarkStart w:id="658" w:name="_Toc151190173"/>
      <w:bookmarkStart w:id="659" w:name="_Toc127151747"/>
      <w:bookmarkStart w:id="660" w:name="_Toc151193860"/>
      <w:bookmarkStart w:id="661" w:name="_Toc520356170"/>
      <w:bookmarkStart w:id="662" w:name="_Toc150774751"/>
      <w:bookmarkStart w:id="663" w:name="_Toc164229387"/>
      <w:bookmarkStart w:id="664" w:name="_Toc150774646"/>
      <w:bookmarkStart w:id="665" w:name="_Toc151193716"/>
      <w:bookmarkStart w:id="666" w:name="_Toc151193934"/>
      <w:bookmarkStart w:id="667" w:name="_Toc305158888"/>
      <w:bookmarkStart w:id="668" w:name="_Toc226337242"/>
      <w:bookmarkStart w:id="669" w:name="_Toc151193644"/>
      <w:bookmarkStart w:id="670" w:name="_Toc264969236"/>
      <w:bookmarkStart w:id="671" w:name="_Toc127151546"/>
      <w:r>
        <w:rPr>
          <w:rFonts w:eastAsiaTheme="minorEastAsia"/>
          <w:color w:val="auto"/>
          <w:sz w:val="24"/>
        </w:rPr>
        <w:t>成交候选人名单</w:t>
      </w:r>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14:paraId="2DE43C4D">
      <w:pPr>
        <w:numPr>
          <w:ilvl w:val="1"/>
          <w:numId w:val="15"/>
        </w:numPr>
        <w:tabs>
          <w:tab w:val="left" w:pos="1080"/>
          <w:tab w:val="left" w:pos="1872"/>
        </w:tabs>
        <w:snapToGrid w:val="0"/>
        <w:spacing w:line="360" w:lineRule="auto"/>
        <w:ind w:left="1077" w:hanging="720"/>
        <w:rPr>
          <w:rFonts w:eastAsiaTheme="minorEastAsia"/>
          <w:color w:val="auto"/>
          <w:sz w:val="24"/>
        </w:rPr>
      </w:pPr>
      <w:r>
        <w:rPr>
          <w:rFonts w:eastAsiaTheme="minorEastAsia"/>
          <w:color w:val="auto"/>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p>
    <w:p w14:paraId="79720F8A">
      <w:pPr>
        <w:numPr>
          <w:ilvl w:val="1"/>
          <w:numId w:val="15"/>
        </w:numPr>
        <w:tabs>
          <w:tab w:val="left" w:pos="1080"/>
          <w:tab w:val="left" w:pos="1872"/>
        </w:tabs>
        <w:snapToGrid w:val="0"/>
        <w:spacing w:line="360" w:lineRule="auto"/>
        <w:ind w:left="1077" w:hanging="720"/>
        <w:rPr>
          <w:rFonts w:eastAsiaTheme="minorEastAsia"/>
          <w:color w:val="auto"/>
          <w:sz w:val="24"/>
        </w:rPr>
      </w:pPr>
      <w:r>
        <w:rPr>
          <w:rFonts w:eastAsiaTheme="minorEastAsia"/>
          <w:color w:val="auto"/>
          <w:kern w:val="0"/>
          <w:sz w:val="24"/>
          <w:szCs w:val="20"/>
        </w:rPr>
        <w:t>磋商小组根据上述供应商排序，依次推荐排序前</w:t>
      </w:r>
      <w:r>
        <w:rPr>
          <w:color w:val="auto"/>
          <w:sz w:val="24"/>
        </w:rPr>
        <w:t>_</w:t>
      </w:r>
      <w:r>
        <w:rPr>
          <w:rFonts w:hint="eastAsia"/>
          <w:color w:val="auto"/>
          <w:sz w:val="24"/>
        </w:rPr>
        <w:t>3</w:t>
      </w:r>
      <w:r>
        <w:rPr>
          <w:color w:val="auto"/>
          <w:sz w:val="24"/>
        </w:rPr>
        <w:t>_名</w:t>
      </w:r>
      <w:r>
        <w:rPr>
          <w:rFonts w:eastAsiaTheme="minorEastAsia"/>
          <w:color w:val="auto"/>
          <w:kern w:val="0"/>
          <w:sz w:val="24"/>
          <w:szCs w:val="20"/>
        </w:rPr>
        <w:t>的供应商为</w:t>
      </w:r>
      <w:r>
        <w:rPr>
          <w:rFonts w:eastAsiaTheme="minorEastAsia"/>
          <w:snapToGrid w:val="0"/>
          <w:color w:val="auto"/>
          <w:kern w:val="0"/>
          <w:sz w:val="24"/>
          <w:szCs w:val="21"/>
        </w:rPr>
        <w:t>成交候选供应商</w:t>
      </w:r>
      <w:r>
        <w:rPr>
          <w:rFonts w:eastAsiaTheme="minorEastAsia"/>
          <w:color w:val="auto"/>
          <w:kern w:val="0"/>
          <w:sz w:val="24"/>
          <w:szCs w:val="20"/>
        </w:rPr>
        <w:t>（若在磋商文件允许的情形下提交最后报价的供应商为二家，则依次推荐二名供应商为成交候选供应商），并编写评审报告。</w:t>
      </w:r>
    </w:p>
    <w:p w14:paraId="227AC0BB">
      <w:pPr>
        <w:numPr>
          <w:ilvl w:val="1"/>
          <w:numId w:val="15"/>
        </w:numPr>
        <w:tabs>
          <w:tab w:val="left" w:pos="1080"/>
          <w:tab w:val="left" w:pos="1872"/>
        </w:tabs>
        <w:snapToGrid w:val="0"/>
        <w:spacing w:line="360" w:lineRule="auto"/>
        <w:ind w:left="1077" w:hanging="720"/>
        <w:rPr>
          <w:rFonts w:eastAsiaTheme="minorEastAsia"/>
          <w:color w:val="auto"/>
          <w:sz w:val="24"/>
        </w:rPr>
      </w:pPr>
      <w:r>
        <w:rPr>
          <w:rFonts w:eastAsiaTheme="minorEastAsia"/>
          <w:color w:val="auto"/>
          <w:sz w:val="24"/>
        </w:rPr>
        <w:t>磋商小组要对评分汇总情况进行复核，特别是对排名第一的、报价最低的、响应文件被认定为无效的情形进行重点复核。</w:t>
      </w:r>
    </w:p>
    <w:p w14:paraId="2C34EBAF">
      <w:pPr>
        <w:numPr>
          <w:ilvl w:val="0"/>
          <w:numId w:val="15"/>
        </w:numPr>
        <w:tabs>
          <w:tab w:val="left" w:pos="360"/>
        </w:tabs>
        <w:snapToGrid w:val="0"/>
        <w:spacing w:line="360" w:lineRule="auto"/>
        <w:outlineLvl w:val="1"/>
        <w:rPr>
          <w:rFonts w:eastAsiaTheme="minorEastAsia"/>
          <w:color w:val="auto"/>
          <w:sz w:val="24"/>
        </w:rPr>
      </w:pPr>
      <w:r>
        <w:rPr>
          <w:rFonts w:eastAsiaTheme="minorEastAsia"/>
          <w:color w:val="auto"/>
          <w:sz w:val="24"/>
        </w:rPr>
        <w:t>报告违法行为</w:t>
      </w:r>
    </w:p>
    <w:p w14:paraId="2FBDF416">
      <w:pPr>
        <w:widowControl/>
        <w:numPr>
          <w:ilvl w:val="1"/>
          <w:numId w:val="15"/>
        </w:numPr>
        <w:tabs>
          <w:tab w:val="left" w:pos="1080"/>
          <w:tab w:val="left" w:pos="1872"/>
        </w:tabs>
        <w:snapToGrid w:val="0"/>
        <w:spacing w:line="360" w:lineRule="auto"/>
        <w:ind w:left="1077" w:hanging="720"/>
        <w:jc w:val="left"/>
        <w:rPr>
          <w:rFonts w:eastAsiaTheme="minorEastAsia"/>
          <w:b/>
          <w:color w:val="auto"/>
          <w:sz w:val="24"/>
        </w:rPr>
      </w:pPr>
      <w:r>
        <w:rPr>
          <w:rFonts w:eastAsiaTheme="minorEastAsia"/>
          <w:color w:val="auto"/>
          <w:sz w:val="24"/>
        </w:rPr>
        <w:t>磋商小组在评审过程中发现供应商有行贿、提供虚假材料或者串通等违法行为时，</w:t>
      </w:r>
      <w:r>
        <w:rPr>
          <w:rFonts w:hint="eastAsia"/>
          <w:color w:val="auto"/>
          <w:sz w:val="24"/>
        </w:rPr>
        <w:t>应当及时向财政部门报告</w:t>
      </w:r>
      <w:r>
        <w:rPr>
          <w:rFonts w:eastAsiaTheme="minorEastAsia"/>
          <w:color w:val="auto"/>
          <w:sz w:val="24"/>
        </w:rPr>
        <w:t>。</w:t>
      </w:r>
    </w:p>
    <w:p w14:paraId="058BC78E">
      <w:pPr>
        <w:widowControl/>
        <w:numPr>
          <w:ilvl w:val="0"/>
          <w:numId w:val="0"/>
        </w:numPr>
        <w:tabs>
          <w:tab w:val="left" w:pos="1080"/>
          <w:tab w:val="left" w:pos="1872"/>
        </w:tabs>
        <w:snapToGrid w:val="0"/>
        <w:spacing w:line="360" w:lineRule="auto"/>
        <w:jc w:val="left"/>
        <w:rPr>
          <w:rFonts w:hint="eastAsia" w:eastAsiaTheme="minorEastAsia"/>
          <w:b w:val="0"/>
          <w:bCs/>
          <w:color w:val="auto"/>
          <w:sz w:val="24"/>
        </w:rPr>
      </w:pPr>
      <w:r>
        <w:rPr>
          <w:rFonts w:hint="eastAsia" w:eastAsiaTheme="minorEastAsia"/>
          <w:b w:val="0"/>
          <w:bCs/>
          <w:color w:val="auto"/>
          <w:sz w:val="24"/>
        </w:rPr>
        <w:t>8</w:t>
      </w:r>
      <w:r>
        <w:rPr>
          <w:rFonts w:hint="eastAsia" w:eastAsiaTheme="minorEastAsia"/>
          <w:b w:val="0"/>
          <w:bCs/>
          <w:color w:val="auto"/>
          <w:sz w:val="24"/>
          <w:lang w:val="en-US" w:eastAsia="zh-CN"/>
        </w:rPr>
        <w:t xml:space="preserve">  </w:t>
      </w:r>
      <w:r>
        <w:rPr>
          <w:rFonts w:hint="eastAsia" w:eastAsiaTheme="minorEastAsia"/>
          <w:b w:val="0"/>
          <w:bCs/>
          <w:color w:val="auto"/>
          <w:sz w:val="24"/>
        </w:rPr>
        <w:t>异常低价审查</w:t>
      </w:r>
    </w:p>
    <w:p w14:paraId="1E0C278E">
      <w:pPr>
        <w:widowControl/>
        <w:numPr>
          <w:ilvl w:val="0"/>
          <w:numId w:val="0"/>
        </w:numPr>
        <w:tabs>
          <w:tab w:val="left" w:pos="1080"/>
          <w:tab w:val="left" w:pos="1872"/>
        </w:tabs>
        <w:snapToGrid w:val="0"/>
        <w:spacing w:line="360" w:lineRule="auto"/>
        <w:ind w:left="0" w:leftChars="0" w:firstLine="420" w:firstLineChars="175"/>
        <w:jc w:val="left"/>
        <w:rPr>
          <w:rFonts w:hint="eastAsia" w:eastAsiaTheme="minorEastAsia"/>
          <w:b w:val="0"/>
          <w:bCs/>
          <w:color w:val="auto"/>
          <w:sz w:val="24"/>
        </w:rPr>
      </w:pPr>
      <w:r>
        <w:rPr>
          <w:rFonts w:hint="eastAsia" w:eastAsiaTheme="minorEastAsia"/>
          <w:b w:val="0"/>
          <w:bCs/>
          <w:color w:val="auto"/>
          <w:sz w:val="24"/>
        </w:rPr>
        <w:t>8.1</w:t>
      </w:r>
      <w:r>
        <w:rPr>
          <w:rFonts w:hint="eastAsia" w:eastAsiaTheme="minorEastAsia"/>
          <w:b w:val="0"/>
          <w:bCs/>
          <w:color w:val="auto"/>
          <w:sz w:val="24"/>
          <w:lang w:val="en-US" w:eastAsia="zh-CN"/>
        </w:rPr>
        <w:t xml:space="preserve">   </w:t>
      </w:r>
      <w:r>
        <w:rPr>
          <w:rFonts w:hint="eastAsia" w:eastAsiaTheme="minorEastAsia"/>
          <w:b w:val="0"/>
          <w:bCs/>
          <w:color w:val="auto"/>
          <w:sz w:val="24"/>
        </w:rPr>
        <w:t>评审中出现下列情形之一的，评审委员会应当启动异常低价投标(响应)审查程序：</w:t>
      </w:r>
    </w:p>
    <w:p w14:paraId="2216428A">
      <w:pPr>
        <w:widowControl/>
        <w:numPr>
          <w:ilvl w:val="0"/>
          <w:numId w:val="0"/>
        </w:numPr>
        <w:tabs>
          <w:tab w:val="left" w:pos="1080"/>
          <w:tab w:val="left" w:pos="1872"/>
        </w:tabs>
        <w:snapToGrid w:val="0"/>
        <w:spacing w:line="360" w:lineRule="auto"/>
        <w:ind w:left="420" w:leftChars="200" w:firstLine="420" w:firstLineChars="175"/>
        <w:jc w:val="left"/>
        <w:rPr>
          <w:rFonts w:hint="eastAsia" w:eastAsiaTheme="minorEastAsia"/>
          <w:b w:val="0"/>
          <w:bCs/>
          <w:color w:val="auto"/>
          <w:sz w:val="24"/>
        </w:rPr>
      </w:pPr>
      <w:r>
        <w:rPr>
          <w:rFonts w:hint="eastAsia" w:eastAsiaTheme="minorEastAsia"/>
          <w:b w:val="0"/>
          <w:bCs/>
          <w:color w:val="auto"/>
          <w:sz w:val="24"/>
        </w:rPr>
        <w:t>8.1.1</w:t>
      </w:r>
      <w:r>
        <w:rPr>
          <w:rFonts w:hint="eastAsia" w:eastAsiaTheme="minorEastAsia"/>
          <w:b w:val="0"/>
          <w:bCs/>
          <w:color w:val="auto"/>
          <w:sz w:val="24"/>
          <w:lang w:val="en-US" w:eastAsia="zh-CN"/>
        </w:rPr>
        <w:t xml:space="preserve">   </w:t>
      </w:r>
      <w:r>
        <w:rPr>
          <w:rFonts w:hint="eastAsia" w:eastAsiaTheme="minorEastAsia"/>
          <w:b w:val="0"/>
          <w:bCs/>
          <w:color w:val="auto"/>
          <w:sz w:val="24"/>
        </w:rPr>
        <w:t>投标(响应)报价低于全部通过符合性审查供应商投标(响应)报价平均值50%的，即投标(响应)报价&lt;全部通过符合性审查供应商投标(响应)报价平均值×50%;</w:t>
      </w:r>
    </w:p>
    <w:p w14:paraId="1BDAF5F9">
      <w:pPr>
        <w:widowControl/>
        <w:numPr>
          <w:ilvl w:val="0"/>
          <w:numId w:val="0"/>
        </w:numPr>
        <w:tabs>
          <w:tab w:val="left" w:pos="1080"/>
          <w:tab w:val="left" w:pos="1872"/>
        </w:tabs>
        <w:snapToGrid w:val="0"/>
        <w:spacing w:line="360" w:lineRule="auto"/>
        <w:ind w:left="420" w:leftChars="200" w:firstLine="420" w:firstLineChars="175"/>
        <w:jc w:val="left"/>
        <w:rPr>
          <w:rFonts w:hint="eastAsia" w:eastAsiaTheme="minorEastAsia"/>
          <w:b w:val="0"/>
          <w:bCs/>
          <w:color w:val="auto"/>
          <w:sz w:val="24"/>
        </w:rPr>
      </w:pPr>
      <w:r>
        <w:rPr>
          <w:rFonts w:hint="eastAsia" w:eastAsiaTheme="minorEastAsia"/>
          <w:b w:val="0"/>
          <w:bCs/>
          <w:color w:val="auto"/>
          <w:sz w:val="24"/>
        </w:rPr>
        <w:t>8.1.2</w:t>
      </w:r>
      <w:r>
        <w:rPr>
          <w:rFonts w:hint="eastAsia" w:eastAsiaTheme="minorEastAsia"/>
          <w:b w:val="0"/>
          <w:bCs/>
          <w:color w:val="auto"/>
          <w:sz w:val="24"/>
          <w:lang w:val="en-US" w:eastAsia="zh-CN"/>
        </w:rPr>
        <w:t xml:space="preserve">   </w:t>
      </w:r>
      <w:r>
        <w:rPr>
          <w:rFonts w:hint="eastAsia" w:eastAsiaTheme="minorEastAsia"/>
          <w:b w:val="0"/>
          <w:bCs/>
          <w:color w:val="auto"/>
          <w:sz w:val="24"/>
        </w:rPr>
        <w:t>投标(响应)报价低于通过符合性审查的次低报价供应商投标(响应)报价50%的，即投标(响应)报价&lt;通过符合性审查的次低报价供应商投标(响应)报价×50%;</w:t>
      </w:r>
    </w:p>
    <w:p w14:paraId="5D1E3BB0">
      <w:pPr>
        <w:widowControl/>
        <w:numPr>
          <w:ilvl w:val="0"/>
          <w:numId w:val="0"/>
        </w:numPr>
        <w:tabs>
          <w:tab w:val="left" w:pos="1080"/>
          <w:tab w:val="left" w:pos="1872"/>
        </w:tabs>
        <w:snapToGrid w:val="0"/>
        <w:spacing w:line="360" w:lineRule="auto"/>
        <w:ind w:left="420" w:leftChars="200" w:firstLine="420" w:firstLineChars="175"/>
        <w:jc w:val="left"/>
        <w:rPr>
          <w:rFonts w:hint="eastAsia" w:eastAsiaTheme="minorEastAsia"/>
          <w:b w:val="0"/>
          <w:bCs/>
          <w:color w:val="auto"/>
          <w:sz w:val="24"/>
        </w:rPr>
      </w:pPr>
      <w:r>
        <w:rPr>
          <w:rFonts w:hint="eastAsia" w:eastAsiaTheme="minorEastAsia"/>
          <w:b w:val="0"/>
          <w:bCs/>
          <w:color w:val="auto"/>
          <w:sz w:val="24"/>
        </w:rPr>
        <w:t>8.1.3</w:t>
      </w:r>
      <w:r>
        <w:rPr>
          <w:rFonts w:hint="eastAsia" w:eastAsiaTheme="minorEastAsia"/>
          <w:b w:val="0"/>
          <w:bCs/>
          <w:color w:val="auto"/>
          <w:sz w:val="24"/>
          <w:lang w:val="en-US" w:eastAsia="zh-CN"/>
        </w:rPr>
        <w:t xml:space="preserve">   </w:t>
      </w:r>
      <w:r>
        <w:rPr>
          <w:rFonts w:hint="eastAsia" w:eastAsiaTheme="minorEastAsia"/>
          <w:b w:val="0"/>
          <w:bCs/>
          <w:color w:val="auto"/>
          <w:sz w:val="24"/>
        </w:rPr>
        <w:t>投标(响应)报价低于采购项目最高限价45%的，即投标(响应)报价&lt;采购项目最高限价×45%;</w:t>
      </w:r>
    </w:p>
    <w:p w14:paraId="32382238">
      <w:pPr>
        <w:widowControl/>
        <w:numPr>
          <w:ilvl w:val="0"/>
          <w:numId w:val="0"/>
        </w:numPr>
        <w:tabs>
          <w:tab w:val="left" w:pos="1080"/>
          <w:tab w:val="left" w:pos="1872"/>
        </w:tabs>
        <w:snapToGrid w:val="0"/>
        <w:spacing w:line="360" w:lineRule="auto"/>
        <w:ind w:left="0" w:leftChars="0" w:firstLine="840" w:firstLineChars="350"/>
        <w:jc w:val="left"/>
        <w:rPr>
          <w:rFonts w:hint="eastAsia" w:eastAsiaTheme="minorEastAsia"/>
          <w:b w:val="0"/>
          <w:bCs/>
          <w:color w:val="auto"/>
          <w:sz w:val="24"/>
        </w:rPr>
      </w:pPr>
      <w:r>
        <w:rPr>
          <w:rFonts w:hint="eastAsia" w:eastAsiaTheme="minorEastAsia"/>
          <w:b w:val="0"/>
          <w:bCs/>
          <w:color w:val="auto"/>
          <w:sz w:val="24"/>
        </w:rPr>
        <w:t>8.1.4</w:t>
      </w:r>
      <w:r>
        <w:rPr>
          <w:rFonts w:hint="eastAsia" w:eastAsiaTheme="minorEastAsia"/>
          <w:b w:val="0"/>
          <w:bCs/>
          <w:color w:val="auto"/>
          <w:sz w:val="24"/>
          <w:lang w:val="en-US" w:eastAsia="zh-CN"/>
        </w:rPr>
        <w:t xml:space="preserve">   </w:t>
      </w:r>
      <w:r>
        <w:rPr>
          <w:rFonts w:hint="eastAsia" w:eastAsiaTheme="minorEastAsia"/>
          <w:b w:val="0"/>
          <w:bCs/>
          <w:color w:val="auto"/>
          <w:sz w:val="24"/>
        </w:rPr>
        <w:t>评审委员会基于专业判断，认为供应商报价过低，有可能影响产品质量或者不能诚信履约的其他情形。</w:t>
      </w:r>
    </w:p>
    <w:p w14:paraId="24E5D24D">
      <w:pPr>
        <w:widowControl/>
        <w:numPr>
          <w:ilvl w:val="0"/>
          <w:numId w:val="0"/>
        </w:numPr>
        <w:tabs>
          <w:tab w:val="left" w:pos="1080"/>
          <w:tab w:val="left" w:pos="1872"/>
        </w:tabs>
        <w:snapToGrid w:val="0"/>
        <w:spacing w:line="360" w:lineRule="auto"/>
        <w:ind w:left="0" w:leftChars="0" w:firstLine="420" w:firstLineChars="175"/>
        <w:jc w:val="left"/>
        <w:rPr>
          <w:rFonts w:eastAsiaTheme="minorEastAsia"/>
          <w:b w:val="0"/>
          <w:bCs/>
          <w:color w:val="auto"/>
          <w:sz w:val="24"/>
        </w:rPr>
      </w:pPr>
      <w:r>
        <w:rPr>
          <w:rFonts w:hint="eastAsia" w:eastAsiaTheme="minorEastAsia"/>
          <w:b w:val="0"/>
          <w:bCs/>
          <w:color w:val="auto"/>
          <w:sz w:val="24"/>
        </w:rPr>
        <w:t>8.2</w:t>
      </w:r>
      <w:r>
        <w:rPr>
          <w:rFonts w:hint="eastAsia" w:eastAsiaTheme="minorEastAsia"/>
          <w:b w:val="0"/>
          <w:bCs/>
          <w:color w:val="auto"/>
          <w:sz w:val="24"/>
          <w:lang w:val="en-US" w:eastAsia="zh-CN"/>
        </w:rPr>
        <w:t xml:space="preserve">   </w:t>
      </w:r>
      <w:r>
        <w:rPr>
          <w:rFonts w:hint="eastAsia" w:eastAsiaTheme="minorEastAsia"/>
          <w:b w:val="0"/>
          <w:bCs/>
          <w:color w:val="auto"/>
          <w:sz w:val="24"/>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投标(响应)供应商不能提供书面说明、证明材料，或者提供的书面说明、证明材料不能证明其报价合理性的，评审委员会应当将其作为无效投标(响应)处理。</w:t>
      </w:r>
    </w:p>
    <w:p w14:paraId="60EF3CCD">
      <w:pPr>
        <w:widowControl/>
        <w:numPr>
          <w:ilvl w:val="1"/>
          <w:numId w:val="15"/>
        </w:numPr>
        <w:tabs>
          <w:tab w:val="left" w:pos="1080"/>
          <w:tab w:val="left" w:pos="1872"/>
        </w:tabs>
        <w:snapToGrid w:val="0"/>
        <w:spacing w:line="360" w:lineRule="auto"/>
        <w:ind w:left="1077" w:hanging="720"/>
        <w:jc w:val="left"/>
        <w:rPr>
          <w:rFonts w:eastAsiaTheme="minorEastAsia"/>
          <w:b/>
          <w:color w:val="auto"/>
          <w:sz w:val="24"/>
        </w:rPr>
      </w:pPr>
      <w:r>
        <w:rPr>
          <w:rFonts w:eastAsiaTheme="minorEastAsia"/>
          <w:b/>
          <w:color w:val="auto"/>
          <w:sz w:val="24"/>
        </w:rPr>
        <w:br w:type="page"/>
      </w:r>
    </w:p>
    <w:p w14:paraId="2644CF38">
      <w:pPr>
        <w:pStyle w:val="3"/>
        <w:spacing w:before="0" w:line="360" w:lineRule="auto"/>
        <w:rPr>
          <w:rFonts w:ascii="Times New Roman" w:hAnsi="Times New Roman" w:eastAsiaTheme="minorEastAsia"/>
          <w:color w:val="auto"/>
          <w:sz w:val="24"/>
          <w:szCs w:val="24"/>
        </w:rPr>
      </w:pPr>
      <w:r>
        <w:rPr>
          <w:rFonts w:ascii="Times New Roman" w:hAnsi="Times New Roman" w:eastAsiaTheme="minorEastAsia"/>
          <w:color w:val="auto"/>
          <w:sz w:val="24"/>
          <w:szCs w:val="24"/>
        </w:rPr>
        <w:t>二、评审标准</w:t>
      </w:r>
    </w:p>
    <w:p w14:paraId="40ED5325">
      <w:pPr>
        <w:tabs>
          <w:tab w:val="left" w:pos="360"/>
          <w:tab w:val="left" w:pos="900"/>
          <w:tab w:val="left" w:pos="1080"/>
          <w:tab w:val="left" w:pos="2014"/>
        </w:tabs>
        <w:snapToGrid w:val="0"/>
        <w:spacing w:line="360" w:lineRule="auto"/>
        <w:rPr>
          <w:rFonts w:eastAsiaTheme="minorEastAsia"/>
          <w:color w:val="auto"/>
          <w:sz w:val="24"/>
        </w:rPr>
      </w:pPr>
    </w:p>
    <w:tbl>
      <w:tblPr>
        <w:tblStyle w:val="72"/>
        <w:tblW w:w="9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992"/>
        <w:gridCol w:w="1276"/>
        <w:gridCol w:w="5670"/>
        <w:gridCol w:w="709"/>
      </w:tblGrid>
      <w:tr w14:paraId="15720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1" w:type="dxa"/>
            <w:vAlign w:val="center"/>
          </w:tcPr>
          <w:p w14:paraId="0001372A">
            <w:pPr>
              <w:ind w:firstLine="28"/>
              <w:jc w:val="center"/>
              <w:rPr>
                <w:rFonts w:ascii="宋体" w:hAnsi="宋体"/>
                <w:b/>
                <w:color w:val="auto"/>
                <w:szCs w:val="21"/>
              </w:rPr>
            </w:pPr>
            <w:r>
              <w:rPr>
                <w:rFonts w:ascii="宋体" w:hAnsi="宋体"/>
                <w:b/>
                <w:color w:val="auto"/>
                <w:szCs w:val="21"/>
              </w:rPr>
              <w:t>序号</w:t>
            </w:r>
          </w:p>
        </w:tc>
        <w:tc>
          <w:tcPr>
            <w:tcW w:w="992" w:type="dxa"/>
            <w:vAlign w:val="center"/>
          </w:tcPr>
          <w:p w14:paraId="20618E3A">
            <w:pPr>
              <w:ind w:firstLine="28"/>
              <w:jc w:val="center"/>
              <w:rPr>
                <w:rFonts w:ascii="宋体" w:hAnsi="宋体"/>
                <w:b/>
                <w:color w:val="auto"/>
                <w:szCs w:val="21"/>
              </w:rPr>
            </w:pPr>
            <w:r>
              <w:rPr>
                <w:rFonts w:ascii="宋体" w:hAnsi="宋体"/>
                <w:b/>
                <w:color w:val="auto"/>
                <w:szCs w:val="21"/>
              </w:rPr>
              <w:t>评分</w:t>
            </w:r>
            <w:r>
              <w:rPr>
                <w:rFonts w:hint="eastAsia" w:ascii="宋体" w:hAnsi="宋体"/>
                <w:b/>
                <w:color w:val="auto"/>
                <w:szCs w:val="21"/>
              </w:rPr>
              <w:t>项</w:t>
            </w:r>
          </w:p>
        </w:tc>
        <w:tc>
          <w:tcPr>
            <w:tcW w:w="1276" w:type="dxa"/>
            <w:vAlign w:val="center"/>
          </w:tcPr>
          <w:p w14:paraId="69FA55BC">
            <w:pPr>
              <w:ind w:firstLine="28"/>
              <w:jc w:val="center"/>
              <w:rPr>
                <w:rFonts w:ascii="宋体" w:hAnsi="宋体"/>
                <w:b/>
                <w:color w:val="auto"/>
                <w:szCs w:val="21"/>
              </w:rPr>
            </w:pPr>
            <w:r>
              <w:rPr>
                <w:rFonts w:hint="eastAsia" w:ascii="宋体" w:hAnsi="宋体"/>
                <w:b/>
                <w:color w:val="auto"/>
                <w:szCs w:val="21"/>
              </w:rPr>
              <w:t>评审</w:t>
            </w:r>
            <w:r>
              <w:rPr>
                <w:rFonts w:ascii="宋体" w:hAnsi="宋体"/>
                <w:b/>
                <w:color w:val="auto"/>
                <w:szCs w:val="21"/>
              </w:rPr>
              <w:t>因素</w:t>
            </w:r>
          </w:p>
        </w:tc>
        <w:tc>
          <w:tcPr>
            <w:tcW w:w="5670" w:type="dxa"/>
            <w:vAlign w:val="center"/>
          </w:tcPr>
          <w:p w14:paraId="7652F54C">
            <w:pPr>
              <w:ind w:firstLine="28"/>
              <w:jc w:val="center"/>
              <w:rPr>
                <w:rFonts w:ascii="宋体" w:hAnsi="宋体"/>
                <w:b/>
                <w:color w:val="auto"/>
                <w:szCs w:val="21"/>
              </w:rPr>
            </w:pPr>
            <w:r>
              <w:rPr>
                <w:rFonts w:ascii="宋体" w:hAnsi="宋体"/>
                <w:b/>
                <w:color w:val="auto"/>
                <w:szCs w:val="21"/>
              </w:rPr>
              <w:t>评分标准</w:t>
            </w:r>
          </w:p>
        </w:tc>
        <w:tc>
          <w:tcPr>
            <w:tcW w:w="709" w:type="dxa"/>
            <w:vAlign w:val="center"/>
          </w:tcPr>
          <w:p w14:paraId="1260163C">
            <w:pPr>
              <w:pStyle w:val="281"/>
              <w:spacing w:before="0" w:after="0" w:line="240" w:lineRule="auto"/>
              <w:rPr>
                <w:rFonts w:ascii="宋体" w:hAnsi="宋体" w:eastAsia="宋体"/>
                <w:color w:val="auto"/>
                <w:sz w:val="21"/>
                <w:szCs w:val="21"/>
              </w:rPr>
            </w:pPr>
            <w:r>
              <w:rPr>
                <w:rFonts w:hint="eastAsia" w:ascii="宋体" w:hAnsi="宋体" w:eastAsia="宋体"/>
                <w:color w:val="auto"/>
                <w:sz w:val="21"/>
                <w:szCs w:val="21"/>
              </w:rPr>
              <w:t>分值</w:t>
            </w:r>
          </w:p>
        </w:tc>
      </w:tr>
      <w:tr w14:paraId="25A3E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771" w:type="dxa"/>
            <w:vAlign w:val="center"/>
          </w:tcPr>
          <w:p w14:paraId="14F5D057">
            <w:pPr>
              <w:jc w:val="center"/>
              <w:rPr>
                <w:rFonts w:ascii="宋体" w:hAnsi="宋体" w:cs="仿宋"/>
                <w:color w:val="auto"/>
                <w:szCs w:val="21"/>
              </w:rPr>
            </w:pPr>
            <w:r>
              <w:rPr>
                <w:rFonts w:hint="eastAsia" w:ascii="宋体" w:hAnsi="宋体" w:cs="仿宋"/>
                <w:color w:val="auto"/>
                <w:szCs w:val="21"/>
              </w:rPr>
              <w:t>1</w:t>
            </w:r>
          </w:p>
        </w:tc>
        <w:tc>
          <w:tcPr>
            <w:tcW w:w="2268" w:type="dxa"/>
            <w:gridSpan w:val="2"/>
            <w:vAlign w:val="center"/>
          </w:tcPr>
          <w:p w14:paraId="0B8028CD">
            <w:pPr>
              <w:jc w:val="left"/>
              <w:rPr>
                <w:rFonts w:ascii="宋体" w:hAnsi="宋体" w:cs="仿宋"/>
                <w:color w:val="auto"/>
                <w:szCs w:val="21"/>
              </w:rPr>
            </w:pPr>
            <w:r>
              <w:rPr>
                <w:rFonts w:hint="eastAsia" w:ascii="宋体" w:hAnsi="宋体" w:cs="仿宋"/>
                <w:color w:val="auto"/>
                <w:szCs w:val="21"/>
              </w:rPr>
              <w:t>报价部分（</w:t>
            </w:r>
            <w:r>
              <w:rPr>
                <w:rFonts w:ascii="宋体" w:hAnsi="宋体" w:cs="仿宋"/>
                <w:color w:val="auto"/>
                <w:szCs w:val="21"/>
              </w:rPr>
              <w:t>10</w:t>
            </w:r>
            <w:r>
              <w:rPr>
                <w:rFonts w:hint="eastAsia" w:ascii="宋体" w:hAnsi="宋体" w:cs="仿宋"/>
                <w:color w:val="auto"/>
                <w:szCs w:val="21"/>
              </w:rPr>
              <w:t>分）</w:t>
            </w:r>
          </w:p>
        </w:tc>
        <w:tc>
          <w:tcPr>
            <w:tcW w:w="5670" w:type="dxa"/>
            <w:vAlign w:val="center"/>
          </w:tcPr>
          <w:p w14:paraId="48C9D8E7">
            <w:pPr>
              <w:snapToGrid w:val="0"/>
              <w:jc w:val="left"/>
              <w:rPr>
                <w:rFonts w:ascii="宋体" w:hAnsi="宋体" w:cs="仿宋"/>
                <w:color w:val="auto"/>
                <w:szCs w:val="21"/>
              </w:rPr>
            </w:pPr>
            <w:r>
              <w:rPr>
                <w:rFonts w:hint="eastAsia" w:ascii="宋体" w:hAnsi="宋体" w:cs="仿宋"/>
                <w:color w:val="auto"/>
                <w:szCs w:val="21"/>
              </w:rPr>
              <w:t>满足磋商文件要求的最后报价最低的供应商的价格为磋商基准价，其价格分为满分。其他供应商的价格分统一按照下列公式计算：</w:t>
            </w:r>
          </w:p>
          <w:p w14:paraId="1C7B6D94">
            <w:pPr>
              <w:snapToGrid w:val="0"/>
              <w:jc w:val="left"/>
              <w:rPr>
                <w:rFonts w:ascii="宋体" w:hAnsi="宋体" w:cs="仿宋"/>
                <w:color w:val="auto"/>
                <w:szCs w:val="21"/>
              </w:rPr>
            </w:pPr>
            <w:r>
              <w:rPr>
                <w:rFonts w:hint="eastAsia" w:ascii="宋体" w:hAnsi="宋体" w:cs="仿宋"/>
                <w:color w:val="auto"/>
                <w:szCs w:val="21"/>
              </w:rPr>
              <w:t>磋商报价得分</w:t>
            </w:r>
            <w:r>
              <w:rPr>
                <w:rFonts w:ascii="宋体" w:hAnsi="宋体" w:cs="仿宋"/>
                <w:color w:val="auto"/>
                <w:szCs w:val="21"/>
              </w:rPr>
              <w:t>=（磋商基准价/最后报价）×10</w:t>
            </w:r>
          </w:p>
        </w:tc>
        <w:tc>
          <w:tcPr>
            <w:tcW w:w="709" w:type="dxa"/>
            <w:vAlign w:val="center"/>
          </w:tcPr>
          <w:p w14:paraId="1F4F4FD7">
            <w:pPr>
              <w:ind w:left="-38"/>
              <w:jc w:val="center"/>
              <w:rPr>
                <w:rFonts w:ascii="宋体" w:hAnsi="宋体"/>
                <w:color w:val="auto"/>
                <w:szCs w:val="21"/>
              </w:rPr>
            </w:pPr>
            <w:r>
              <w:rPr>
                <w:rFonts w:ascii="宋体" w:hAnsi="宋体"/>
                <w:color w:val="auto"/>
                <w:szCs w:val="21"/>
              </w:rPr>
              <w:t>10</w:t>
            </w:r>
          </w:p>
        </w:tc>
      </w:tr>
      <w:tr w14:paraId="068BD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Merge w:val="restart"/>
            <w:vAlign w:val="center"/>
          </w:tcPr>
          <w:p w14:paraId="6FC3563E">
            <w:pPr>
              <w:jc w:val="center"/>
              <w:rPr>
                <w:rFonts w:ascii="宋体" w:hAnsi="宋体" w:cs="仿宋"/>
                <w:color w:val="auto"/>
                <w:szCs w:val="21"/>
              </w:rPr>
            </w:pPr>
            <w:r>
              <w:rPr>
                <w:rFonts w:hint="eastAsia" w:ascii="宋体" w:hAnsi="宋体" w:cs="仿宋"/>
                <w:color w:val="auto"/>
                <w:szCs w:val="21"/>
              </w:rPr>
              <w:t>2</w:t>
            </w:r>
          </w:p>
        </w:tc>
        <w:tc>
          <w:tcPr>
            <w:tcW w:w="992" w:type="dxa"/>
            <w:vMerge w:val="restart"/>
            <w:vAlign w:val="center"/>
          </w:tcPr>
          <w:p w14:paraId="3D0E9CE1">
            <w:pPr>
              <w:jc w:val="center"/>
              <w:rPr>
                <w:rFonts w:ascii="宋体" w:hAnsi="宋体" w:cs="仿宋"/>
                <w:color w:val="auto"/>
                <w:szCs w:val="21"/>
              </w:rPr>
            </w:pPr>
            <w:r>
              <w:rPr>
                <w:rFonts w:hint="eastAsia" w:ascii="宋体" w:hAnsi="宋体" w:cs="仿宋"/>
                <w:color w:val="auto"/>
                <w:szCs w:val="21"/>
              </w:rPr>
              <w:t>商务</w:t>
            </w:r>
          </w:p>
          <w:p w14:paraId="674597AA">
            <w:pPr>
              <w:jc w:val="center"/>
              <w:rPr>
                <w:rFonts w:ascii="宋体" w:hAnsi="宋体" w:cs="仿宋"/>
                <w:color w:val="auto"/>
                <w:szCs w:val="21"/>
              </w:rPr>
            </w:pPr>
            <w:r>
              <w:rPr>
                <w:rFonts w:hint="eastAsia" w:ascii="宋体" w:hAnsi="宋体" w:cs="仿宋"/>
                <w:color w:val="auto"/>
                <w:szCs w:val="21"/>
              </w:rPr>
              <w:t>部分</w:t>
            </w:r>
          </w:p>
          <w:p w14:paraId="252ACE91">
            <w:pPr>
              <w:jc w:val="center"/>
              <w:rPr>
                <w:rFonts w:ascii="宋体" w:hAnsi="宋体" w:cs="仿宋"/>
                <w:color w:val="auto"/>
                <w:szCs w:val="21"/>
              </w:rPr>
            </w:pPr>
            <w:r>
              <w:rPr>
                <w:rFonts w:hint="eastAsia" w:ascii="宋体" w:hAnsi="宋体" w:cs="仿宋"/>
                <w:color w:val="auto"/>
                <w:szCs w:val="21"/>
              </w:rPr>
              <w:t>（</w:t>
            </w:r>
            <w:r>
              <w:rPr>
                <w:rFonts w:ascii="宋体" w:hAnsi="宋体" w:cs="仿宋"/>
                <w:color w:val="auto"/>
                <w:szCs w:val="21"/>
              </w:rPr>
              <w:t>15</w:t>
            </w:r>
            <w:r>
              <w:rPr>
                <w:rFonts w:hint="eastAsia" w:ascii="宋体" w:hAnsi="宋体" w:cs="仿宋"/>
                <w:color w:val="auto"/>
                <w:szCs w:val="21"/>
              </w:rPr>
              <w:t>分）</w:t>
            </w:r>
          </w:p>
        </w:tc>
        <w:tc>
          <w:tcPr>
            <w:tcW w:w="1276" w:type="dxa"/>
            <w:vAlign w:val="center"/>
          </w:tcPr>
          <w:p w14:paraId="114E9B23">
            <w:pPr>
              <w:jc w:val="center"/>
              <w:rPr>
                <w:rFonts w:ascii="宋体" w:hAnsi="宋体" w:cs="仿宋"/>
                <w:color w:val="auto"/>
                <w:szCs w:val="21"/>
              </w:rPr>
            </w:pPr>
            <w:r>
              <w:rPr>
                <w:rFonts w:hint="eastAsia" w:ascii="宋体" w:hAnsi="宋体" w:cs="仿宋"/>
                <w:color w:val="auto"/>
                <w:szCs w:val="21"/>
              </w:rPr>
              <w:t>近三年类似业绩</w:t>
            </w:r>
          </w:p>
        </w:tc>
        <w:tc>
          <w:tcPr>
            <w:tcW w:w="5670" w:type="dxa"/>
            <w:vAlign w:val="center"/>
          </w:tcPr>
          <w:p w14:paraId="326D316B">
            <w:pPr>
              <w:jc w:val="left"/>
              <w:rPr>
                <w:rFonts w:ascii="宋体" w:hAnsi="宋体" w:cs="仿宋"/>
                <w:color w:val="auto"/>
                <w:szCs w:val="21"/>
              </w:rPr>
            </w:pPr>
            <w:r>
              <w:rPr>
                <w:rFonts w:hint="eastAsia" w:ascii="宋体" w:hAnsi="宋体" w:cs="仿宋"/>
                <w:color w:val="auto"/>
                <w:szCs w:val="21"/>
              </w:rPr>
              <w:t>每提供一项类似业绩得</w:t>
            </w:r>
            <w:r>
              <w:rPr>
                <w:rFonts w:ascii="宋体" w:hAnsi="宋体" w:cs="仿宋"/>
                <w:color w:val="auto"/>
                <w:szCs w:val="21"/>
              </w:rPr>
              <w:t>4</w:t>
            </w:r>
            <w:r>
              <w:rPr>
                <w:rFonts w:hint="eastAsia" w:ascii="宋体" w:hAnsi="宋体" w:cs="仿宋"/>
                <w:color w:val="auto"/>
                <w:szCs w:val="21"/>
              </w:rPr>
              <w:t>分，最高得</w:t>
            </w:r>
            <w:r>
              <w:rPr>
                <w:rFonts w:ascii="宋体" w:hAnsi="宋体" w:cs="仿宋"/>
                <w:color w:val="auto"/>
                <w:szCs w:val="21"/>
              </w:rPr>
              <w:t>8</w:t>
            </w:r>
            <w:r>
              <w:rPr>
                <w:rFonts w:hint="eastAsia" w:ascii="宋体" w:hAnsi="宋体" w:cs="仿宋"/>
                <w:color w:val="auto"/>
                <w:szCs w:val="21"/>
              </w:rPr>
              <w:t>分。</w:t>
            </w:r>
          </w:p>
          <w:p w14:paraId="3325856F">
            <w:pPr>
              <w:jc w:val="left"/>
              <w:rPr>
                <w:rFonts w:ascii="宋体" w:hAnsi="宋体" w:cs="仿宋"/>
                <w:color w:val="auto"/>
                <w:szCs w:val="21"/>
              </w:rPr>
            </w:pPr>
            <w:r>
              <w:rPr>
                <w:rFonts w:hint="eastAsia" w:ascii="宋体" w:hAnsi="宋体" w:cs="仿宋"/>
                <w:color w:val="auto"/>
                <w:szCs w:val="21"/>
              </w:rPr>
              <w:t>注：近三年指合同签订时间在</w:t>
            </w:r>
            <w:r>
              <w:rPr>
                <w:rFonts w:ascii="宋体" w:hAnsi="宋体" w:cs="仿宋"/>
                <w:color w:val="auto"/>
                <w:szCs w:val="21"/>
              </w:rPr>
              <w:t>202</w:t>
            </w:r>
            <w:r>
              <w:rPr>
                <w:rFonts w:hint="eastAsia" w:ascii="宋体" w:hAnsi="宋体" w:cs="仿宋"/>
                <w:color w:val="auto"/>
                <w:szCs w:val="21"/>
              </w:rPr>
              <w:t>3</w:t>
            </w:r>
            <w:r>
              <w:rPr>
                <w:rFonts w:ascii="宋体" w:hAnsi="宋体" w:cs="仿宋"/>
                <w:color w:val="auto"/>
                <w:szCs w:val="21"/>
              </w:rPr>
              <w:t>年</w:t>
            </w:r>
            <w:r>
              <w:rPr>
                <w:rFonts w:hint="eastAsia" w:ascii="宋体" w:hAnsi="宋体" w:cs="仿宋"/>
                <w:color w:val="auto"/>
                <w:szCs w:val="21"/>
              </w:rPr>
              <w:t>3</w:t>
            </w:r>
            <w:r>
              <w:rPr>
                <w:rFonts w:ascii="宋体" w:hAnsi="宋体" w:cs="仿宋"/>
                <w:color w:val="auto"/>
                <w:szCs w:val="21"/>
              </w:rPr>
              <w:t>月1日至今</w:t>
            </w:r>
            <w:r>
              <w:rPr>
                <w:rFonts w:hint="eastAsia" w:ascii="宋体" w:hAnsi="宋体" w:cs="仿宋"/>
                <w:color w:val="auto"/>
                <w:szCs w:val="21"/>
              </w:rPr>
              <w:t>；须提供合同主要章节复印件加盖公章。</w:t>
            </w:r>
          </w:p>
        </w:tc>
        <w:tc>
          <w:tcPr>
            <w:tcW w:w="709" w:type="dxa"/>
            <w:vAlign w:val="center"/>
          </w:tcPr>
          <w:p w14:paraId="6FE4497D">
            <w:pPr>
              <w:snapToGrid w:val="0"/>
              <w:jc w:val="center"/>
              <w:rPr>
                <w:rFonts w:ascii="宋体" w:hAnsi="宋体"/>
                <w:color w:val="auto"/>
                <w:szCs w:val="21"/>
              </w:rPr>
            </w:pPr>
            <w:r>
              <w:rPr>
                <w:rFonts w:ascii="宋体" w:hAnsi="宋体"/>
                <w:color w:val="auto"/>
                <w:szCs w:val="21"/>
              </w:rPr>
              <w:t>8</w:t>
            </w:r>
          </w:p>
        </w:tc>
      </w:tr>
      <w:tr w14:paraId="277E4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Merge w:val="continue"/>
            <w:vAlign w:val="center"/>
          </w:tcPr>
          <w:p w14:paraId="22A97C9C">
            <w:pPr>
              <w:jc w:val="left"/>
              <w:rPr>
                <w:rFonts w:ascii="宋体" w:hAnsi="宋体" w:cs="仿宋"/>
                <w:color w:val="auto"/>
                <w:szCs w:val="21"/>
              </w:rPr>
            </w:pPr>
          </w:p>
        </w:tc>
        <w:tc>
          <w:tcPr>
            <w:tcW w:w="992" w:type="dxa"/>
            <w:vMerge w:val="continue"/>
            <w:vAlign w:val="center"/>
          </w:tcPr>
          <w:p w14:paraId="40D423DA">
            <w:pPr>
              <w:jc w:val="left"/>
              <w:rPr>
                <w:rFonts w:ascii="宋体" w:hAnsi="宋体" w:cs="仿宋"/>
                <w:color w:val="auto"/>
                <w:szCs w:val="21"/>
              </w:rPr>
            </w:pPr>
          </w:p>
        </w:tc>
        <w:tc>
          <w:tcPr>
            <w:tcW w:w="1276" w:type="dxa"/>
            <w:vAlign w:val="center"/>
          </w:tcPr>
          <w:p w14:paraId="5A01BC2A">
            <w:pPr>
              <w:jc w:val="center"/>
              <w:rPr>
                <w:rFonts w:ascii="宋体" w:hAnsi="宋体" w:cs="仿宋"/>
                <w:color w:val="auto"/>
                <w:szCs w:val="21"/>
              </w:rPr>
            </w:pPr>
            <w:r>
              <w:rPr>
                <w:rFonts w:hint="eastAsia" w:ascii="宋体" w:hAnsi="宋体" w:cs="仿宋"/>
                <w:color w:val="auto"/>
                <w:szCs w:val="21"/>
              </w:rPr>
              <w:t>项目管理</w:t>
            </w:r>
          </w:p>
          <w:p w14:paraId="43FE6E37">
            <w:pPr>
              <w:jc w:val="center"/>
              <w:rPr>
                <w:rFonts w:ascii="宋体" w:hAnsi="宋体" w:cs="仿宋"/>
                <w:color w:val="auto"/>
                <w:szCs w:val="21"/>
              </w:rPr>
            </w:pPr>
            <w:r>
              <w:rPr>
                <w:rFonts w:hint="eastAsia" w:ascii="宋体" w:hAnsi="宋体" w:cs="仿宋"/>
                <w:color w:val="auto"/>
                <w:szCs w:val="21"/>
              </w:rPr>
              <w:t>机构</w:t>
            </w:r>
          </w:p>
        </w:tc>
        <w:tc>
          <w:tcPr>
            <w:tcW w:w="5670" w:type="dxa"/>
            <w:vAlign w:val="center"/>
          </w:tcPr>
          <w:p w14:paraId="3933E05F">
            <w:pPr>
              <w:snapToGrid w:val="0"/>
              <w:jc w:val="left"/>
              <w:rPr>
                <w:rFonts w:ascii="宋体" w:hAnsi="宋体" w:cs="仿宋"/>
                <w:color w:val="auto"/>
                <w:szCs w:val="21"/>
              </w:rPr>
            </w:pPr>
            <w:r>
              <w:rPr>
                <w:rFonts w:hint="eastAsia" w:ascii="宋体" w:hAnsi="宋体" w:cs="仿宋"/>
                <w:color w:val="auto"/>
                <w:szCs w:val="21"/>
              </w:rPr>
              <w:t>项目团队组织机构完善、人员配置合理、技术力量强，得</w:t>
            </w:r>
            <w:r>
              <w:rPr>
                <w:rFonts w:ascii="宋体" w:hAnsi="宋体" w:cs="仿宋"/>
                <w:color w:val="auto"/>
                <w:szCs w:val="21"/>
              </w:rPr>
              <w:t>7</w:t>
            </w:r>
            <w:r>
              <w:rPr>
                <w:rFonts w:hint="eastAsia" w:ascii="宋体" w:hAnsi="宋体" w:cs="仿宋"/>
                <w:color w:val="auto"/>
                <w:szCs w:val="21"/>
              </w:rPr>
              <w:t>分；项目团队组织机构较完善、人员配置较合理、技术力量较强，得</w:t>
            </w:r>
            <w:r>
              <w:rPr>
                <w:rFonts w:ascii="宋体" w:hAnsi="宋体" w:cs="仿宋"/>
                <w:color w:val="auto"/>
                <w:szCs w:val="21"/>
              </w:rPr>
              <w:t>5</w:t>
            </w:r>
            <w:r>
              <w:rPr>
                <w:rFonts w:hint="eastAsia" w:ascii="宋体" w:hAnsi="宋体" w:cs="仿宋"/>
                <w:color w:val="auto"/>
                <w:szCs w:val="21"/>
              </w:rPr>
              <w:t>分；项目团队组织机构不完善、人员配置不合理、技术力量弱，得</w:t>
            </w:r>
            <w:r>
              <w:rPr>
                <w:rFonts w:ascii="宋体" w:hAnsi="宋体" w:cs="仿宋"/>
                <w:color w:val="auto"/>
                <w:szCs w:val="21"/>
              </w:rPr>
              <w:t>3</w:t>
            </w:r>
            <w:r>
              <w:rPr>
                <w:rFonts w:hint="eastAsia" w:ascii="宋体" w:hAnsi="宋体" w:cs="仿宋"/>
                <w:color w:val="auto"/>
                <w:szCs w:val="21"/>
              </w:rPr>
              <w:t>分。未提供相关内容的，得</w:t>
            </w:r>
            <w:r>
              <w:rPr>
                <w:rFonts w:ascii="宋体" w:hAnsi="宋体" w:cs="仿宋"/>
                <w:color w:val="auto"/>
                <w:szCs w:val="21"/>
              </w:rPr>
              <w:t xml:space="preserve"> 0 </w:t>
            </w:r>
            <w:r>
              <w:rPr>
                <w:rFonts w:hint="eastAsia" w:ascii="宋体" w:hAnsi="宋体" w:cs="仿宋"/>
                <w:color w:val="auto"/>
                <w:szCs w:val="21"/>
              </w:rPr>
              <w:t>分。</w:t>
            </w:r>
          </w:p>
        </w:tc>
        <w:tc>
          <w:tcPr>
            <w:tcW w:w="709" w:type="dxa"/>
            <w:vAlign w:val="center"/>
          </w:tcPr>
          <w:p w14:paraId="432A5603">
            <w:pPr>
              <w:snapToGrid w:val="0"/>
              <w:jc w:val="center"/>
              <w:rPr>
                <w:rFonts w:ascii="宋体" w:hAnsi="宋体"/>
                <w:color w:val="auto"/>
                <w:szCs w:val="21"/>
              </w:rPr>
            </w:pPr>
            <w:r>
              <w:rPr>
                <w:rFonts w:ascii="宋体" w:hAnsi="宋体"/>
                <w:color w:val="auto"/>
                <w:szCs w:val="21"/>
              </w:rPr>
              <w:t>7</w:t>
            </w:r>
          </w:p>
        </w:tc>
      </w:tr>
      <w:tr w14:paraId="3FDF6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Merge w:val="restart"/>
            <w:vAlign w:val="center"/>
          </w:tcPr>
          <w:p w14:paraId="501D02B5">
            <w:pPr>
              <w:jc w:val="center"/>
              <w:rPr>
                <w:rFonts w:ascii="宋体" w:hAnsi="宋体" w:cs="仿宋"/>
                <w:color w:val="auto"/>
                <w:szCs w:val="21"/>
              </w:rPr>
            </w:pPr>
            <w:r>
              <w:rPr>
                <w:rFonts w:hint="eastAsia" w:ascii="宋体" w:hAnsi="宋体" w:cs="仿宋"/>
                <w:color w:val="auto"/>
                <w:szCs w:val="21"/>
              </w:rPr>
              <w:t>3</w:t>
            </w:r>
          </w:p>
        </w:tc>
        <w:tc>
          <w:tcPr>
            <w:tcW w:w="992" w:type="dxa"/>
            <w:vMerge w:val="restart"/>
            <w:vAlign w:val="center"/>
          </w:tcPr>
          <w:p w14:paraId="63E3A523">
            <w:pPr>
              <w:jc w:val="center"/>
              <w:rPr>
                <w:rFonts w:ascii="宋体" w:hAnsi="宋体" w:cs="仿宋"/>
                <w:color w:val="auto"/>
                <w:szCs w:val="21"/>
              </w:rPr>
            </w:pPr>
            <w:r>
              <w:rPr>
                <w:rFonts w:hint="eastAsia" w:ascii="宋体" w:hAnsi="宋体" w:cs="仿宋"/>
                <w:color w:val="auto"/>
                <w:szCs w:val="21"/>
              </w:rPr>
              <w:t>技术</w:t>
            </w:r>
          </w:p>
          <w:p w14:paraId="416EA0C4">
            <w:pPr>
              <w:jc w:val="center"/>
              <w:rPr>
                <w:rFonts w:ascii="宋体" w:hAnsi="宋体" w:cs="仿宋"/>
                <w:color w:val="auto"/>
                <w:szCs w:val="21"/>
              </w:rPr>
            </w:pPr>
            <w:r>
              <w:rPr>
                <w:rFonts w:hint="eastAsia" w:ascii="宋体" w:hAnsi="宋体" w:cs="仿宋"/>
                <w:color w:val="auto"/>
                <w:szCs w:val="21"/>
              </w:rPr>
              <w:t>部分</w:t>
            </w:r>
          </w:p>
          <w:p w14:paraId="45B420C3">
            <w:pPr>
              <w:jc w:val="center"/>
              <w:rPr>
                <w:rFonts w:ascii="宋体" w:hAnsi="宋体" w:cs="仿宋"/>
                <w:color w:val="auto"/>
                <w:szCs w:val="21"/>
              </w:rPr>
            </w:pPr>
            <w:r>
              <w:rPr>
                <w:rFonts w:hint="eastAsia" w:ascii="宋体" w:hAnsi="宋体" w:cs="仿宋"/>
                <w:color w:val="auto"/>
                <w:szCs w:val="21"/>
              </w:rPr>
              <w:t>（</w:t>
            </w:r>
            <w:r>
              <w:rPr>
                <w:rFonts w:ascii="宋体" w:hAnsi="宋体" w:cs="仿宋"/>
                <w:color w:val="auto"/>
                <w:szCs w:val="21"/>
              </w:rPr>
              <w:t>75</w:t>
            </w:r>
            <w:r>
              <w:rPr>
                <w:rFonts w:hint="eastAsia" w:ascii="宋体" w:hAnsi="宋体" w:cs="仿宋"/>
                <w:color w:val="auto"/>
                <w:szCs w:val="21"/>
              </w:rPr>
              <w:t>分）</w:t>
            </w:r>
          </w:p>
        </w:tc>
        <w:tc>
          <w:tcPr>
            <w:tcW w:w="1276" w:type="dxa"/>
            <w:vAlign w:val="center"/>
          </w:tcPr>
          <w:p w14:paraId="155461B1">
            <w:pPr>
              <w:jc w:val="center"/>
              <w:rPr>
                <w:rFonts w:ascii="宋体" w:hAnsi="宋体" w:cs="仿宋"/>
                <w:color w:val="auto"/>
                <w:szCs w:val="21"/>
              </w:rPr>
            </w:pPr>
            <w:r>
              <w:rPr>
                <w:rFonts w:hint="eastAsia" w:ascii="宋体" w:hAnsi="宋体" w:cs="仿宋"/>
                <w:color w:val="auto"/>
                <w:szCs w:val="21"/>
              </w:rPr>
              <w:t>施工方案与技术措施</w:t>
            </w:r>
          </w:p>
        </w:tc>
        <w:tc>
          <w:tcPr>
            <w:tcW w:w="5670" w:type="dxa"/>
            <w:vAlign w:val="center"/>
          </w:tcPr>
          <w:p w14:paraId="61D19CE8">
            <w:pPr>
              <w:snapToGrid w:val="0"/>
              <w:jc w:val="left"/>
              <w:rPr>
                <w:rFonts w:ascii="宋体" w:hAnsi="宋体" w:cs="仿宋"/>
                <w:color w:val="auto"/>
                <w:szCs w:val="21"/>
              </w:rPr>
            </w:pPr>
            <w:r>
              <w:rPr>
                <w:rFonts w:hint="eastAsia" w:ascii="宋体" w:hAnsi="宋体" w:cs="仿宋"/>
                <w:color w:val="auto"/>
                <w:szCs w:val="21"/>
              </w:rPr>
              <w:t>方案内容完整且全面，具有很强的科学性、合理性，针对性及可操作性强，较好的满足磋商文件要求的，得</w:t>
            </w:r>
            <w:r>
              <w:rPr>
                <w:rFonts w:ascii="宋体" w:hAnsi="宋体" w:cs="仿宋"/>
                <w:color w:val="auto"/>
                <w:szCs w:val="21"/>
              </w:rPr>
              <w:t xml:space="preserve"> 15分；方案内容较完整，具有较强的科学性、合理性，针对性及可操作性较强，满足磋商文件要求的，得 12 </w:t>
            </w:r>
            <w:r>
              <w:rPr>
                <w:rFonts w:hint="eastAsia" w:ascii="宋体" w:hAnsi="宋体" w:cs="仿宋"/>
                <w:color w:val="auto"/>
                <w:szCs w:val="21"/>
              </w:rPr>
              <w:t>分；方案内容基本完整，科学性、合理性一般，针对性及可操作性一般，基本满足磋商文件要求的，得</w:t>
            </w:r>
            <w:r>
              <w:rPr>
                <w:rFonts w:ascii="宋体" w:hAnsi="宋体" w:cs="仿宋"/>
                <w:color w:val="auto"/>
                <w:szCs w:val="21"/>
              </w:rPr>
              <w:t xml:space="preserve"> 9 </w:t>
            </w:r>
            <w:r>
              <w:rPr>
                <w:rFonts w:hint="eastAsia" w:ascii="宋体" w:hAnsi="宋体" w:cs="仿宋"/>
                <w:color w:val="auto"/>
                <w:szCs w:val="21"/>
              </w:rPr>
              <w:t>分；方案内容基本完整、科学性、合理性较弱，针对性及可操作性较弱，不能完全满足磋商文件要求的，得</w:t>
            </w:r>
            <w:r>
              <w:rPr>
                <w:rFonts w:ascii="宋体" w:hAnsi="宋体" w:cs="仿宋"/>
                <w:color w:val="auto"/>
                <w:szCs w:val="21"/>
              </w:rPr>
              <w:t xml:space="preserve"> 6 </w:t>
            </w:r>
            <w:r>
              <w:rPr>
                <w:rFonts w:hint="eastAsia" w:ascii="宋体" w:hAnsi="宋体" w:cs="仿宋"/>
                <w:color w:val="auto"/>
                <w:szCs w:val="21"/>
              </w:rPr>
              <w:t>分；方案内容不完整，不能满足磋商文件要求的，得</w:t>
            </w:r>
            <w:r>
              <w:rPr>
                <w:rFonts w:ascii="宋体" w:hAnsi="宋体" w:cs="仿宋"/>
                <w:color w:val="auto"/>
                <w:szCs w:val="21"/>
              </w:rPr>
              <w:t xml:space="preserve"> 3 </w:t>
            </w:r>
            <w:r>
              <w:rPr>
                <w:rFonts w:hint="eastAsia" w:ascii="宋体" w:hAnsi="宋体" w:cs="仿宋"/>
                <w:color w:val="auto"/>
                <w:szCs w:val="21"/>
              </w:rPr>
              <w:t>分；未提供相关内容的，得</w:t>
            </w:r>
            <w:r>
              <w:rPr>
                <w:rFonts w:ascii="宋体" w:hAnsi="宋体" w:cs="仿宋"/>
                <w:color w:val="auto"/>
                <w:szCs w:val="21"/>
              </w:rPr>
              <w:t xml:space="preserve"> 0 </w:t>
            </w:r>
            <w:r>
              <w:rPr>
                <w:rFonts w:hint="eastAsia" w:ascii="宋体" w:hAnsi="宋体" w:cs="仿宋"/>
                <w:color w:val="auto"/>
                <w:szCs w:val="21"/>
              </w:rPr>
              <w:t>分。</w:t>
            </w:r>
          </w:p>
        </w:tc>
        <w:tc>
          <w:tcPr>
            <w:tcW w:w="709" w:type="dxa"/>
            <w:vAlign w:val="center"/>
          </w:tcPr>
          <w:p w14:paraId="6A98871D">
            <w:pPr>
              <w:ind w:left="-38"/>
              <w:jc w:val="center"/>
              <w:rPr>
                <w:rFonts w:ascii="宋体" w:hAnsi="宋体"/>
                <w:color w:val="auto"/>
                <w:szCs w:val="21"/>
              </w:rPr>
            </w:pPr>
            <w:r>
              <w:rPr>
                <w:rFonts w:ascii="宋体" w:hAnsi="宋体"/>
                <w:color w:val="auto"/>
                <w:szCs w:val="21"/>
              </w:rPr>
              <w:t>15</w:t>
            </w:r>
          </w:p>
        </w:tc>
      </w:tr>
      <w:tr w14:paraId="331C2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Merge w:val="continue"/>
            <w:vAlign w:val="center"/>
          </w:tcPr>
          <w:p w14:paraId="172011E5">
            <w:pPr>
              <w:jc w:val="left"/>
              <w:rPr>
                <w:rFonts w:ascii="宋体" w:hAnsi="宋体" w:cs="仿宋"/>
                <w:color w:val="auto"/>
                <w:szCs w:val="21"/>
              </w:rPr>
            </w:pPr>
          </w:p>
        </w:tc>
        <w:tc>
          <w:tcPr>
            <w:tcW w:w="992" w:type="dxa"/>
            <w:vMerge w:val="continue"/>
            <w:vAlign w:val="center"/>
          </w:tcPr>
          <w:p w14:paraId="3190ACEE">
            <w:pPr>
              <w:jc w:val="left"/>
              <w:rPr>
                <w:rFonts w:ascii="宋体" w:hAnsi="宋体" w:cs="仿宋"/>
                <w:color w:val="auto"/>
                <w:szCs w:val="21"/>
              </w:rPr>
            </w:pPr>
          </w:p>
        </w:tc>
        <w:tc>
          <w:tcPr>
            <w:tcW w:w="1276" w:type="dxa"/>
            <w:vAlign w:val="center"/>
          </w:tcPr>
          <w:p w14:paraId="2393456F">
            <w:pPr>
              <w:jc w:val="center"/>
              <w:rPr>
                <w:rFonts w:ascii="宋体" w:hAnsi="宋体" w:cs="仿宋"/>
                <w:color w:val="auto"/>
                <w:szCs w:val="21"/>
              </w:rPr>
            </w:pPr>
            <w:r>
              <w:rPr>
                <w:rFonts w:hint="eastAsia" w:ascii="宋体" w:hAnsi="宋体" w:cs="仿宋"/>
                <w:color w:val="auto"/>
                <w:szCs w:val="21"/>
              </w:rPr>
              <w:t>质量保障</w:t>
            </w:r>
          </w:p>
          <w:p w14:paraId="73792B81">
            <w:pPr>
              <w:jc w:val="center"/>
              <w:rPr>
                <w:rFonts w:ascii="宋体" w:hAnsi="宋体" w:cs="仿宋"/>
                <w:color w:val="auto"/>
                <w:szCs w:val="21"/>
              </w:rPr>
            </w:pPr>
            <w:r>
              <w:rPr>
                <w:rFonts w:hint="eastAsia" w:ascii="宋体" w:hAnsi="宋体" w:cs="仿宋"/>
                <w:color w:val="auto"/>
                <w:szCs w:val="21"/>
              </w:rPr>
              <w:t>措施</w:t>
            </w:r>
          </w:p>
        </w:tc>
        <w:tc>
          <w:tcPr>
            <w:tcW w:w="5670" w:type="dxa"/>
            <w:vAlign w:val="center"/>
          </w:tcPr>
          <w:p w14:paraId="55E7C6AD">
            <w:pPr>
              <w:snapToGrid w:val="0"/>
              <w:jc w:val="left"/>
              <w:rPr>
                <w:rFonts w:ascii="宋体" w:hAnsi="宋体" w:cs="仿宋"/>
                <w:color w:val="auto"/>
                <w:szCs w:val="21"/>
              </w:rPr>
            </w:pPr>
            <w:r>
              <w:rPr>
                <w:rFonts w:hint="eastAsia" w:ascii="宋体" w:hAnsi="宋体" w:cs="仿宋"/>
                <w:color w:val="auto"/>
                <w:szCs w:val="21"/>
              </w:rPr>
              <w:t>质量保障措施科学合理、可行性及针对性强的，得</w:t>
            </w:r>
            <w:r>
              <w:rPr>
                <w:rFonts w:ascii="宋体" w:hAnsi="宋体" w:cs="仿宋"/>
                <w:color w:val="auto"/>
                <w:szCs w:val="21"/>
              </w:rPr>
              <w:t xml:space="preserve"> 15</w:t>
            </w:r>
            <w:r>
              <w:rPr>
                <w:rFonts w:hint="eastAsia" w:ascii="宋体" w:hAnsi="宋体" w:cs="仿宋"/>
                <w:color w:val="auto"/>
                <w:szCs w:val="21"/>
              </w:rPr>
              <w:t>分；质量保障措施较合理、可行性及针对性较强的，得</w:t>
            </w:r>
            <w:r>
              <w:rPr>
                <w:rFonts w:ascii="宋体" w:hAnsi="宋体" w:cs="仿宋"/>
                <w:color w:val="auto"/>
                <w:szCs w:val="21"/>
              </w:rPr>
              <w:t xml:space="preserve"> 11</w:t>
            </w:r>
            <w:r>
              <w:rPr>
                <w:rFonts w:hint="eastAsia" w:ascii="宋体" w:hAnsi="宋体" w:cs="仿宋"/>
                <w:color w:val="auto"/>
                <w:szCs w:val="21"/>
              </w:rPr>
              <w:t>分；质量保障措施基本合理、可行性及针对性一般的，得</w:t>
            </w:r>
            <w:r>
              <w:rPr>
                <w:rFonts w:ascii="宋体" w:hAnsi="宋体" w:cs="仿宋"/>
                <w:color w:val="auto"/>
                <w:szCs w:val="21"/>
              </w:rPr>
              <w:t xml:space="preserve"> 7</w:t>
            </w:r>
            <w:r>
              <w:rPr>
                <w:rFonts w:hint="eastAsia" w:ascii="宋体" w:hAnsi="宋体" w:cs="仿宋"/>
                <w:color w:val="auto"/>
                <w:szCs w:val="21"/>
              </w:rPr>
              <w:t>分；质量保障措施不合理、可行性及针对性较差的，得</w:t>
            </w:r>
            <w:r>
              <w:rPr>
                <w:rFonts w:ascii="宋体" w:hAnsi="宋体" w:cs="仿宋"/>
                <w:color w:val="auto"/>
                <w:szCs w:val="21"/>
              </w:rPr>
              <w:t xml:space="preserve"> 3</w:t>
            </w:r>
            <w:r>
              <w:rPr>
                <w:rFonts w:hint="eastAsia" w:ascii="宋体" w:hAnsi="宋体" w:cs="仿宋"/>
                <w:color w:val="auto"/>
                <w:szCs w:val="21"/>
              </w:rPr>
              <w:t>分；未提供相关内容的，得</w:t>
            </w:r>
            <w:r>
              <w:rPr>
                <w:rFonts w:ascii="宋体" w:hAnsi="宋体" w:cs="仿宋"/>
                <w:color w:val="auto"/>
                <w:szCs w:val="21"/>
              </w:rPr>
              <w:t xml:space="preserve"> 0 </w:t>
            </w:r>
            <w:r>
              <w:rPr>
                <w:rFonts w:hint="eastAsia" w:ascii="宋体" w:hAnsi="宋体" w:cs="仿宋"/>
                <w:color w:val="auto"/>
                <w:szCs w:val="21"/>
              </w:rPr>
              <w:t>分。</w:t>
            </w:r>
          </w:p>
        </w:tc>
        <w:tc>
          <w:tcPr>
            <w:tcW w:w="709" w:type="dxa"/>
            <w:vAlign w:val="center"/>
          </w:tcPr>
          <w:p w14:paraId="252EB2E9">
            <w:pPr>
              <w:ind w:left="-38"/>
              <w:jc w:val="center"/>
              <w:rPr>
                <w:rFonts w:ascii="宋体" w:hAnsi="宋体"/>
                <w:color w:val="auto"/>
                <w:szCs w:val="21"/>
              </w:rPr>
            </w:pPr>
            <w:r>
              <w:rPr>
                <w:rFonts w:ascii="宋体" w:hAnsi="宋体"/>
                <w:color w:val="auto"/>
                <w:szCs w:val="21"/>
              </w:rPr>
              <w:t>15</w:t>
            </w:r>
          </w:p>
        </w:tc>
      </w:tr>
      <w:tr w14:paraId="03C66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Merge w:val="continue"/>
            <w:vAlign w:val="center"/>
          </w:tcPr>
          <w:p w14:paraId="01D495C4">
            <w:pPr>
              <w:jc w:val="left"/>
              <w:rPr>
                <w:rFonts w:ascii="宋体" w:hAnsi="宋体" w:cs="仿宋"/>
                <w:color w:val="auto"/>
                <w:szCs w:val="21"/>
              </w:rPr>
            </w:pPr>
          </w:p>
        </w:tc>
        <w:tc>
          <w:tcPr>
            <w:tcW w:w="992" w:type="dxa"/>
            <w:vMerge w:val="continue"/>
            <w:vAlign w:val="center"/>
          </w:tcPr>
          <w:p w14:paraId="6A51F066">
            <w:pPr>
              <w:jc w:val="left"/>
              <w:rPr>
                <w:rFonts w:ascii="宋体" w:hAnsi="宋体" w:cs="仿宋"/>
                <w:color w:val="auto"/>
                <w:szCs w:val="21"/>
              </w:rPr>
            </w:pPr>
          </w:p>
        </w:tc>
        <w:tc>
          <w:tcPr>
            <w:tcW w:w="1276" w:type="dxa"/>
            <w:vAlign w:val="center"/>
          </w:tcPr>
          <w:p w14:paraId="118ADCE6">
            <w:pPr>
              <w:jc w:val="center"/>
              <w:rPr>
                <w:rFonts w:ascii="宋体" w:hAnsi="宋体" w:cs="仿宋"/>
                <w:color w:val="auto"/>
                <w:szCs w:val="21"/>
              </w:rPr>
            </w:pPr>
            <w:r>
              <w:rPr>
                <w:rFonts w:hint="eastAsia" w:ascii="宋体" w:hAnsi="宋体" w:cs="仿宋"/>
                <w:color w:val="auto"/>
                <w:szCs w:val="21"/>
              </w:rPr>
              <w:t>进度计划及保障措施</w:t>
            </w:r>
          </w:p>
        </w:tc>
        <w:tc>
          <w:tcPr>
            <w:tcW w:w="5670" w:type="dxa"/>
            <w:vAlign w:val="center"/>
          </w:tcPr>
          <w:p w14:paraId="48C8F606">
            <w:pPr>
              <w:snapToGrid w:val="0"/>
              <w:jc w:val="left"/>
              <w:rPr>
                <w:rFonts w:ascii="宋体" w:hAnsi="宋体" w:cs="仿宋"/>
                <w:color w:val="auto"/>
                <w:szCs w:val="21"/>
              </w:rPr>
            </w:pPr>
            <w:r>
              <w:rPr>
                <w:rFonts w:hint="eastAsia" w:ascii="宋体" w:hAnsi="宋体" w:cs="仿宋"/>
                <w:color w:val="auto"/>
                <w:szCs w:val="21"/>
              </w:rPr>
              <w:t>进度计划和保障措施全面、详细，实用性强，较好的满足采购需求的，得</w:t>
            </w:r>
            <w:r>
              <w:rPr>
                <w:rFonts w:ascii="宋体" w:hAnsi="宋体" w:cs="仿宋"/>
                <w:color w:val="auto"/>
                <w:szCs w:val="21"/>
              </w:rPr>
              <w:t xml:space="preserve">15 </w:t>
            </w:r>
            <w:r>
              <w:rPr>
                <w:rFonts w:hint="eastAsia" w:ascii="宋体" w:hAnsi="宋体" w:cs="仿宋"/>
                <w:color w:val="auto"/>
                <w:szCs w:val="21"/>
              </w:rPr>
              <w:t>分；进度计划和保障措施较全面、详细，实用性强，满足采购需求的，得</w:t>
            </w:r>
            <w:r>
              <w:rPr>
                <w:rFonts w:ascii="宋体" w:hAnsi="宋体" w:cs="仿宋"/>
                <w:color w:val="auto"/>
                <w:szCs w:val="21"/>
              </w:rPr>
              <w:t xml:space="preserve"> 11 </w:t>
            </w:r>
            <w:r>
              <w:rPr>
                <w:rFonts w:hint="eastAsia" w:ascii="宋体" w:hAnsi="宋体" w:cs="仿宋"/>
                <w:color w:val="auto"/>
                <w:szCs w:val="21"/>
              </w:rPr>
              <w:t>分；进度计划和保障措施基本全面，实用性一般，基本满足采购需求的，得</w:t>
            </w:r>
            <w:r>
              <w:rPr>
                <w:rFonts w:ascii="宋体" w:hAnsi="宋体" w:cs="仿宋"/>
                <w:color w:val="auto"/>
                <w:szCs w:val="21"/>
              </w:rPr>
              <w:t xml:space="preserve"> 7 </w:t>
            </w:r>
            <w:r>
              <w:rPr>
                <w:rFonts w:hint="eastAsia" w:ascii="宋体" w:hAnsi="宋体" w:cs="仿宋"/>
                <w:color w:val="auto"/>
                <w:szCs w:val="21"/>
              </w:rPr>
              <w:t>分；进度计划和保障措施欠全面，实用性较弱，不能完全满足采购需求的，得</w:t>
            </w:r>
            <w:r>
              <w:rPr>
                <w:rFonts w:ascii="宋体" w:hAnsi="宋体" w:cs="仿宋"/>
                <w:color w:val="auto"/>
                <w:szCs w:val="21"/>
              </w:rPr>
              <w:t xml:space="preserve"> 3 </w:t>
            </w:r>
            <w:r>
              <w:rPr>
                <w:rFonts w:hint="eastAsia" w:ascii="宋体" w:hAnsi="宋体" w:cs="仿宋"/>
                <w:color w:val="auto"/>
                <w:szCs w:val="21"/>
              </w:rPr>
              <w:t>分；未提供相关内容的，得</w:t>
            </w:r>
            <w:r>
              <w:rPr>
                <w:rFonts w:ascii="宋体" w:hAnsi="宋体" w:cs="仿宋"/>
                <w:color w:val="auto"/>
                <w:szCs w:val="21"/>
              </w:rPr>
              <w:t xml:space="preserve"> 0 </w:t>
            </w:r>
            <w:r>
              <w:rPr>
                <w:rFonts w:hint="eastAsia" w:ascii="宋体" w:hAnsi="宋体" w:cs="仿宋"/>
                <w:color w:val="auto"/>
                <w:szCs w:val="21"/>
              </w:rPr>
              <w:t>分。</w:t>
            </w:r>
          </w:p>
        </w:tc>
        <w:tc>
          <w:tcPr>
            <w:tcW w:w="709" w:type="dxa"/>
            <w:vAlign w:val="center"/>
          </w:tcPr>
          <w:p w14:paraId="603C1A98">
            <w:pPr>
              <w:ind w:left="-38"/>
              <w:jc w:val="center"/>
              <w:rPr>
                <w:rFonts w:ascii="宋体" w:hAnsi="宋体"/>
                <w:color w:val="auto"/>
                <w:szCs w:val="21"/>
              </w:rPr>
            </w:pPr>
            <w:r>
              <w:rPr>
                <w:rFonts w:ascii="宋体" w:hAnsi="宋体"/>
                <w:color w:val="auto"/>
                <w:szCs w:val="21"/>
              </w:rPr>
              <w:t>15</w:t>
            </w:r>
          </w:p>
        </w:tc>
      </w:tr>
      <w:tr w14:paraId="334B6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771" w:type="dxa"/>
            <w:vMerge w:val="continue"/>
            <w:vAlign w:val="center"/>
          </w:tcPr>
          <w:p w14:paraId="0033B6AC">
            <w:pPr>
              <w:jc w:val="left"/>
              <w:rPr>
                <w:rFonts w:ascii="宋体" w:hAnsi="宋体" w:cs="仿宋"/>
                <w:color w:val="auto"/>
                <w:szCs w:val="21"/>
              </w:rPr>
            </w:pPr>
          </w:p>
        </w:tc>
        <w:tc>
          <w:tcPr>
            <w:tcW w:w="992" w:type="dxa"/>
            <w:vMerge w:val="continue"/>
            <w:vAlign w:val="center"/>
          </w:tcPr>
          <w:p w14:paraId="467DABB3">
            <w:pPr>
              <w:jc w:val="left"/>
              <w:rPr>
                <w:rFonts w:ascii="宋体" w:hAnsi="宋体" w:cs="仿宋"/>
                <w:color w:val="auto"/>
                <w:szCs w:val="21"/>
              </w:rPr>
            </w:pPr>
          </w:p>
        </w:tc>
        <w:tc>
          <w:tcPr>
            <w:tcW w:w="1276" w:type="dxa"/>
            <w:vAlign w:val="center"/>
          </w:tcPr>
          <w:p w14:paraId="0980A02C">
            <w:pPr>
              <w:jc w:val="center"/>
              <w:rPr>
                <w:rFonts w:ascii="宋体" w:hAnsi="宋体" w:cs="仿宋"/>
                <w:color w:val="auto"/>
                <w:szCs w:val="21"/>
              </w:rPr>
            </w:pPr>
            <w:r>
              <w:rPr>
                <w:rFonts w:hint="eastAsia" w:ascii="宋体" w:hAnsi="宋体" w:cs="仿宋"/>
                <w:color w:val="auto"/>
                <w:szCs w:val="21"/>
              </w:rPr>
              <w:t>安全和文明施工保障措施</w:t>
            </w:r>
          </w:p>
        </w:tc>
        <w:tc>
          <w:tcPr>
            <w:tcW w:w="5670" w:type="dxa"/>
            <w:vAlign w:val="center"/>
          </w:tcPr>
          <w:p w14:paraId="7B10C298">
            <w:pPr>
              <w:snapToGrid w:val="0"/>
              <w:jc w:val="left"/>
              <w:rPr>
                <w:rFonts w:ascii="宋体" w:hAnsi="宋体" w:cs="仿宋"/>
                <w:color w:val="auto"/>
                <w:szCs w:val="21"/>
              </w:rPr>
            </w:pPr>
            <w:r>
              <w:rPr>
                <w:rFonts w:hint="eastAsia" w:ascii="宋体" w:hAnsi="宋体" w:cs="仿宋"/>
                <w:color w:val="auto"/>
                <w:szCs w:val="21"/>
              </w:rPr>
              <w:t>安全和文明施工保障措施方案内容科学全面，操作性强，针对性强，得</w:t>
            </w:r>
            <w:r>
              <w:rPr>
                <w:rFonts w:ascii="宋体" w:hAnsi="宋体" w:cs="仿宋"/>
                <w:color w:val="auto"/>
                <w:szCs w:val="21"/>
              </w:rPr>
              <w:t>15</w:t>
            </w:r>
            <w:r>
              <w:rPr>
                <w:rFonts w:hint="eastAsia" w:ascii="宋体" w:hAnsi="宋体" w:cs="仿宋"/>
                <w:color w:val="auto"/>
                <w:szCs w:val="21"/>
              </w:rPr>
              <w:t>分；安全和文明施工保障措施方案内容基本完整，操作性一般，针对性一般，得12</w:t>
            </w:r>
            <w:r>
              <w:rPr>
                <w:rFonts w:ascii="宋体" w:hAnsi="宋体" w:cs="仿宋"/>
                <w:color w:val="auto"/>
                <w:szCs w:val="21"/>
              </w:rPr>
              <w:t xml:space="preserve"> 分；安全和文明施工保障措施方案内容不够完整，操作性较差，针对性较差，得</w:t>
            </w:r>
            <w:r>
              <w:rPr>
                <w:rFonts w:hint="eastAsia" w:ascii="宋体" w:hAnsi="宋体" w:cs="仿宋"/>
                <w:color w:val="auto"/>
                <w:szCs w:val="21"/>
              </w:rPr>
              <w:t>9分；未提供相关内容的，得</w:t>
            </w:r>
            <w:r>
              <w:rPr>
                <w:rFonts w:ascii="宋体" w:hAnsi="宋体" w:cs="仿宋"/>
                <w:color w:val="auto"/>
                <w:szCs w:val="21"/>
              </w:rPr>
              <w:t xml:space="preserve"> 0 </w:t>
            </w:r>
            <w:r>
              <w:rPr>
                <w:rFonts w:hint="eastAsia" w:ascii="宋体" w:hAnsi="宋体" w:cs="仿宋"/>
                <w:color w:val="auto"/>
                <w:szCs w:val="21"/>
              </w:rPr>
              <w:t>分。</w:t>
            </w:r>
          </w:p>
        </w:tc>
        <w:tc>
          <w:tcPr>
            <w:tcW w:w="709" w:type="dxa"/>
            <w:vAlign w:val="center"/>
          </w:tcPr>
          <w:p w14:paraId="77DC5752">
            <w:pPr>
              <w:ind w:left="-38"/>
              <w:jc w:val="center"/>
              <w:rPr>
                <w:rFonts w:ascii="宋体" w:hAnsi="宋体"/>
                <w:color w:val="auto"/>
                <w:szCs w:val="21"/>
              </w:rPr>
            </w:pPr>
            <w:r>
              <w:rPr>
                <w:rFonts w:ascii="宋体" w:hAnsi="宋体"/>
                <w:color w:val="auto"/>
                <w:szCs w:val="21"/>
              </w:rPr>
              <w:t>15</w:t>
            </w:r>
          </w:p>
        </w:tc>
      </w:tr>
      <w:tr w14:paraId="7C733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71" w:type="dxa"/>
            <w:vMerge w:val="continue"/>
            <w:vAlign w:val="center"/>
          </w:tcPr>
          <w:p w14:paraId="061EC6F0">
            <w:pPr>
              <w:jc w:val="left"/>
              <w:rPr>
                <w:rFonts w:ascii="宋体" w:hAnsi="宋体" w:cs="仿宋"/>
                <w:color w:val="auto"/>
                <w:szCs w:val="21"/>
              </w:rPr>
            </w:pPr>
          </w:p>
        </w:tc>
        <w:tc>
          <w:tcPr>
            <w:tcW w:w="992" w:type="dxa"/>
            <w:vMerge w:val="continue"/>
            <w:vAlign w:val="center"/>
          </w:tcPr>
          <w:p w14:paraId="16CE2C23">
            <w:pPr>
              <w:jc w:val="left"/>
              <w:rPr>
                <w:rFonts w:ascii="宋体" w:hAnsi="宋体" w:cs="仿宋"/>
                <w:color w:val="auto"/>
                <w:szCs w:val="21"/>
              </w:rPr>
            </w:pPr>
          </w:p>
        </w:tc>
        <w:tc>
          <w:tcPr>
            <w:tcW w:w="1276" w:type="dxa"/>
            <w:vAlign w:val="center"/>
          </w:tcPr>
          <w:p w14:paraId="481F2F47">
            <w:pPr>
              <w:jc w:val="center"/>
              <w:rPr>
                <w:rFonts w:ascii="宋体" w:hAnsi="宋体" w:cs="仿宋"/>
                <w:color w:val="auto"/>
                <w:szCs w:val="21"/>
              </w:rPr>
            </w:pPr>
            <w:r>
              <w:rPr>
                <w:rFonts w:hint="eastAsia" w:ascii="宋体" w:hAnsi="宋体"/>
                <w:color w:val="auto"/>
                <w:spacing w:val="-1"/>
                <w:szCs w:val="21"/>
              </w:rPr>
              <w:t>突发事件处理紧急预案</w:t>
            </w:r>
          </w:p>
        </w:tc>
        <w:tc>
          <w:tcPr>
            <w:tcW w:w="5670" w:type="dxa"/>
            <w:vAlign w:val="center"/>
          </w:tcPr>
          <w:p w14:paraId="621F13B9">
            <w:pPr>
              <w:jc w:val="left"/>
              <w:rPr>
                <w:rFonts w:ascii="宋体" w:hAnsi="宋体" w:cs="仿宋"/>
                <w:color w:val="auto"/>
                <w:szCs w:val="21"/>
              </w:rPr>
            </w:pPr>
            <w:r>
              <w:rPr>
                <w:rFonts w:hint="eastAsia" w:ascii="宋体" w:hAnsi="宋体"/>
                <w:color w:val="auto"/>
                <w:spacing w:val="-1"/>
                <w:szCs w:val="21"/>
              </w:rPr>
              <w:t>突发事件处理紧急预案完善、科学合理、针对性强得</w:t>
            </w:r>
            <w:r>
              <w:rPr>
                <w:rFonts w:ascii="宋体" w:hAnsi="宋体"/>
                <w:color w:val="auto"/>
                <w:spacing w:val="-1"/>
                <w:szCs w:val="21"/>
              </w:rPr>
              <w:t>8</w:t>
            </w:r>
            <w:r>
              <w:rPr>
                <w:rFonts w:hint="eastAsia" w:ascii="宋体" w:hAnsi="宋体"/>
                <w:color w:val="auto"/>
                <w:spacing w:val="-1"/>
                <w:szCs w:val="21"/>
              </w:rPr>
              <w:t>分；基本合理可行得</w:t>
            </w:r>
            <w:r>
              <w:rPr>
                <w:rFonts w:ascii="宋体" w:hAnsi="宋体"/>
                <w:color w:val="auto"/>
                <w:spacing w:val="-1"/>
                <w:szCs w:val="21"/>
              </w:rPr>
              <w:t>6</w:t>
            </w:r>
            <w:r>
              <w:rPr>
                <w:rFonts w:hint="eastAsia" w:ascii="宋体" w:hAnsi="宋体"/>
                <w:color w:val="auto"/>
                <w:spacing w:val="-1"/>
                <w:szCs w:val="21"/>
              </w:rPr>
              <w:t>分；不够完善得</w:t>
            </w:r>
            <w:r>
              <w:rPr>
                <w:rFonts w:ascii="宋体" w:hAnsi="宋体"/>
                <w:color w:val="auto"/>
                <w:spacing w:val="-1"/>
                <w:szCs w:val="21"/>
              </w:rPr>
              <w:t>4</w:t>
            </w:r>
            <w:r>
              <w:rPr>
                <w:rFonts w:hint="eastAsia" w:ascii="宋体" w:hAnsi="宋体"/>
                <w:color w:val="auto"/>
                <w:spacing w:val="-1"/>
                <w:szCs w:val="21"/>
              </w:rPr>
              <w:t>分；不可行得2分；</w:t>
            </w:r>
            <w:r>
              <w:rPr>
                <w:rFonts w:hint="eastAsia" w:ascii="宋体" w:hAnsi="宋体" w:cs="仿宋"/>
                <w:color w:val="auto"/>
                <w:szCs w:val="21"/>
              </w:rPr>
              <w:t>未提供相关内容的，得</w:t>
            </w:r>
            <w:r>
              <w:rPr>
                <w:rFonts w:ascii="宋体" w:hAnsi="宋体" w:cs="仿宋"/>
                <w:color w:val="auto"/>
                <w:szCs w:val="21"/>
              </w:rPr>
              <w:t>0</w:t>
            </w:r>
            <w:r>
              <w:rPr>
                <w:rFonts w:hint="eastAsia" w:ascii="宋体" w:hAnsi="宋体" w:cs="仿宋"/>
                <w:color w:val="auto"/>
                <w:szCs w:val="21"/>
              </w:rPr>
              <w:t>分。</w:t>
            </w:r>
          </w:p>
        </w:tc>
        <w:tc>
          <w:tcPr>
            <w:tcW w:w="709" w:type="dxa"/>
            <w:vAlign w:val="center"/>
          </w:tcPr>
          <w:p w14:paraId="31D34697">
            <w:pPr>
              <w:ind w:left="-38"/>
              <w:jc w:val="center"/>
              <w:rPr>
                <w:rFonts w:ascii="宋体" w:hAnsi="宋体"/>
                <w:color w:val="auto"/>
                <w:szCs w:val="21"/>
              </w:rPr>
            </w:pPr>
            <w:r>
              <w:rPr>
                <w:rFonts w:ascii="宋体" w:hAnsi="宋体"/>
                <w:color w:val="auto"/>
                <w:szCs w:val="21"/>
              </w:rPr>
              <w:t>8</w:t>
            </w:r>
          </w:p>
        </w:tc>
      </w:tr>
      <w:tr w14:paraId="7661B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71" w:type="dxa"/>
            <w:vMerge w:val="continue"/>
            <w:vAlign w:val="center"/>
          </w:tcPr>
          <w:p w14:paraId="77D46936">
            <w:pPr>
              <w:jc w:val="left"/>
              <w:rPr>
                <w:rFonts w:ascii="宋体" w:hAnsi="宋体" w:cs="仿宋"/>
                <w:color w:val="auto"/>
                <w:szCs w:val="21"/>
              </w:rPr>
            </w:pPr>
          </w:p>
        </w:tc>
        <w:tc>
          <w:tcPr>
            <w:tcW w:w="992" w:type="dxa"/>
            <w:vMerge w:val="continue"/>
            <w:vAlign w:val="center"/>
          </w:tcPr>
          <w:p w14:paraId="7989B3A3">
            <w:pPr>
              <w:jc w:val="left"/>
              <w:rPr>
                <w:rFonts w:ascii="宋体" w:hAnsi="宋体" w:cs="仿宋"/>
                <w:color w:val="auto"/>
                <w:szCs w:val="21"/>
              </w:rPr>
            </w:pPr>
          </w:p>
        </w:tc>
        <w:tc>
          <w:tcPr>
            <w:tcW w:w="1276" w:type="dxa"/>
            <w:vAlign w:val="center"/>
          </w:tcPr>
          <w:p w14:paraId="0ADB2BED">
            <w:pPr>
              <w:snapToGrid w:val="0"/>
              <w:jc w:val="center"/>
              <w:rPr>
                <w:rFonts w:ascii="宋体" w:hAnsi="宋体"/>
                <w:color w:val="auto"/>
                <w:spacing w:val="-1"/>
                <w:szCs w:val="21"/>
              </w:rPr>
            </w:pPr>
            <w:r>
              <w:rPr>
                <w:rFonts w:hint="eastAsia" w:ascii="宋体" w:hAnsi="宋体"/>
                <w:color w:val="auto"/>
                <w:spacing w:val="-1"/>
                <w:szCs w:val="21"/>
              </w:rPr>
              <w:t>与建设、监理的配合措施</w:t>
            </w:r>
          </w:p>
        </w:tc>
        <w:tc>
          <w:tcPr>
            <w:tcW w:w="5670" w:type="dxa"/>
            <w:vAlign w:val="center"/>
          </w:tcPr>
          <w:p w14:paraId="74DDA740">
            <w:pPr>
              <w:jc w:val="left"/>
              <w:rPr>
                <w:rFonts w:ascii="宋体" w:hAnsi="宋体"/>
                <w:color w:val="auto"/>
                <w:spacing w:val="-1"/>
                <w:szCs w:val="21"/>
              </w:rPr>
            </w:pPr>
            <w:r>
              <w:rPr>
                <w:rFonts w:hint="eastAsia" w:ascii="宋体" w:hAnsi="宋体"/>
                <w:color w:val="auto"/>
                <w:spacing w:val="-1"/>
                <w:szCs w:val="21"/>
              </w:rPr>
              <w:t>方案完善、科学合理得</w:t>
            </w:r>
            <w:r>
              <w:rPr>
                <w:rFonts w:ascii="宋体" w:hAnsi="宋体"/>
                <w:color w:val="auto"/>
                <w:spacing w:val="-1"/>
                <w:szCs w:val="21"/>
              </w:rPr>
              <w:t>7</w:t>
            </w:r>
            <w:r>
              <w:rPr>
                <w:rFonts w:hint="eastAsia" w:ascii="宋体" w:hAnsi="宋体"/>
                <w:color w:val="auto"/>
                <w:spacing w:val="-1"/>
                <w:szCs w:val="21"/>
              </w:rPr>
              <w:t>分；基本合理可行得</w:t>
            </w:r>
            <w:r>
              <w:rPr>
                <w:rFonts w:ascii="宋体" w:hAnsi="宋体"/>
                <w:color w:val="auto"/>
                <w:spacing w:val="-1"/>
                <w:szCs w:val="21"/>
              </w:rPr>
              <w:t>5</w:t>
            </w:r>
            <w:r>
              <w:rPr>
                <w:rFonts w:hint="eastAsia" w:ascii="宋体" w:hAnsi="宋体"/>
                <w:color w:val="auto"/>
                <w:spacing w:val="-1"/>
                <w:szCs w:val="21"/>
              </w:rPr>
              <w:t>分；不够完善得</w:t>
            </w:r>
            <w:r>
              <w:rPr>
                <w:rFonts w:ascii="宋体" w:hAnsi="宋体"/>
                <w:color w:val="auto"/>
                <w:spacing w:val="-1"/>
                <w:szCs w:val="21"/>
              </w:rPr>
              <w:t>3</w:t>
            </w:r>
            <w:r>
              <w:rPr>
                <w:rFonts w:hint="eastAsia" w:ascii="宋体" w:hAnsi="宋体"/>
                <w:color w:val="auto"/>
                <w:spacing w:val="-1"/>
                <w:szCs w:val="21"/>
              </w:rPr>
              <w:t>分；不可行得</w:t>
            </w:r>
            <w:r>
              <w:rPr>
                <w:rFonts w:ascii="宋体" w:hAnsi="宋体"/>
                <w:color w:val="auto"/>
                <w:spacing w:val="-1"/>
                <w:szCs w:val="21"/>
              </w:rPr>
              <w:t>1</w:t>
            </w:r>
            <w:r>
              <w:rPr>
                <w:rFonts w:hint="eastAsia" w:ascii="宋体" w:hAnsi="宋体"/>
                <w:color w:val="auto"/>
                <w:spacing w:val="-1"/>
                <w:szCs w:val="21"/>
              </w:rPr>
              <w:t>分；</w:t>
            </w:r>
            <w:r>
              <w:rPr>
                <w:rFonts w:hint="eastAsia" w:ascii="宋体" w:hAnsi="宋体" w:cs="仿宋"/>
                <w:color w:val="auto"/>
                <w:szCs w:val="21"/>
              </w:rPr>
              <w:t>未提供相关内容的，得</w:t>
            </w:r>
            <w:r>
              <w:rPr>
                <w:rFonts w:ascii="宋体" w:hAnsi="宋体" w:cs="仿宋"/>
                <w:color w:val="auto"/>
                <w:szCs w:val="21"/>
              </w:rPr>
              <w:t>0</w:t>
            </w:r>
            <w:r>
              <w:rPr>
                <w:rFonts w:hint="eastAsia" w:ascii="宋体" w:hAnsi="宋体" w:cs="仿宋"/>
                <w:color w:val="auto"/>
                <w:szCs w:val="21"/>
              </w:rPr>
              <w:t>分。</w:t>
            </w:r>
          </w:p>
        </w:tc>
        <w:tc>
          <w:tcPr>
            <w:tcW w:w="709" w:type="dxa"/>
            <w:vAlign w:val="center"/>
          </w:tcPr>
          <w:p w14:paraId="69E48EB1">
            <w:pPr>
              <w:ind w:left="-38"/>
              <w:jc w:val="center"/>
              <w:rPr>
                <w:rFonts w:ascii="宋体" w:hAnsi="宋体"/>
                <w:color w:val="auto"/>
                <w:szCs w:val="21"/>
              </w:rPr>
            </w:pPr>
            <w:r>
              <w:rPr>
                <w:rFonts w:ascii="宋体" w:hAnsi="宋体"/>
                <w:color w:val="auto"/>
                <w:szCs w:val="21"/>
              </w:rPr>
              <w:t>7</w:t>
            </w:r>
          </w:p>
        </w:tc>
      </w:tr>
      <w:tr w14:paraId="15B5C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8709" w:type="dxa"/>
            <w:gridSpan w:val="4"/>
            <w:vAlign w:val="center"/>
          </w:tcPr>
          <w:p w14:paraId="0C61D969">
            <w:pPr>
              <w:jc w:val="center"/>
              <w:rPr>
                <w:rFonts w:ascii="宋体" w:hAnsi="宋体" w:cs="仿宋"/>
                <w:color w:val="auto"/>
                <w:szCs w:val="21"/>
              </w:rPr>
            </w:pPr>
            <w:r>
              <w:rPr>
                <w:rFonts w:hint="eastAsia" w:ascii="宋体" w:hAnsi="宋体" w:cs="仿宋"/>
                <w:color w:val="auto"/>
                <w:szCs w:val="21"/>
              </w:rPr>
              <w:t>合计</w:t>
            </w:r>
          </w:p>
        </w:tc>
        <w:tc>
          <w:tcPr>
            <w:tcW w:w="709" w:type="dxa"/>
            <w:vAlign w:val="center"/>
          </w:tcPr>
          <w:p w14:paraId="04796AF1">
            <w:pPr>
              <w:jc w:val="center"/>
              <w:rPr>
                <w:rFonts w:ascii="宋体" w:hAnsi="宋体"/>
                <w:color w:val="auto"/>
                <w:szCs w:val="21"/>
              </w:rPr>
            </w:pPr>
            <w:r>
              <w:rPr>
                <w:rFonts w:hint="eastAsia" w:ascii="宋体" w:hAnsi="宋体"/>
                <w:color w:val="auto"/>
                <w:szCs w:val="21"/>
              </w:rPr>
              <w:t>100</w:t>
            </w:r>
          </w:p>
        </w:tc>
      </w:tr>
    </w:tbl>
    <w:p w14:paraId="3BA9FE78">
      <w:pPr>
        <w:tabs>
          <w:tab w:val="left" w:pos="360"/>
          <w:tab w:val="left" w:pos="1080"/>
        </w:tabs>
        <w:snapToGrid w:val="0"/>
        <w:spacing w:line="360" w:lineRule="auto"/>
        <w:ind w:left="1080"/>
        <w:rPr>
          <w:rFonts w:eastAsiaTheme="minorEastAsia"/>
          <w:color w:val="auto"/>
          <w:sz w:val="24"/>
        </w:rPr>
      </w:pPr>
    </w:p>
    <w:p w14:paraId="100BEAA6">
      <w:pPr>
        <w:spacing w:line="360" w:lineRule="auto"/>
        <w:jc w:val="center"/>
        <w:outlineLvl w:val="0"/>
        <w:rPr>
          <w:rFonts w:eastAsiaTheme="minorEastAsia"/>
          <w:b/>
          <w:color w:val="auto"/>
          <w:sz w:val="36"/>
          <w:szCs w:val="36"/>
        </w:rPr>
        <w:sectPr>
          <w:pgSz w:w="11906" w:h="16838"/>
          <w:pgMar w:top="1440" w:right="1423" w:bottom="1440" w:left="1423" w:header="851" w:footer="992" w:gutter="0"/>
          <w:cols w:space="720" w:num="1"/>
          <w:docGrid w:type="lines" w:linePitch="326" w:charSpace="0"/>
        </w:sectPr>
      </w:pPr>
    </w:p>
    <w:p w14:paraId="64569A82">
      <w:pPr>
        <w:spacing w:line="360" w:lineRule="auto"/>
        <w:jc w:val="center"/>
        <w:outlineLvl w:val="0"/>
        <w:rPr>
          <w:rFonts w:eastAsiaTheme="minorEastAsia"/>
          <w:b/>
          <w:color w:val="auto"/>
          <w:sz w:val="36"/>
          <w:szCs w:val="36"/>
        </w:rPr>
      </w:pPr>
      <w:bookmarkStart w:id="672" w:name="_Toc190938209"/>
      <w:r>
        <w:rPr>
          <w:rFonts w:eastAsiaTheme="minorEastAsia"/>
          <w:b/>
          <w:color w:val="auto"/>
          <w:sz w:val="36"/>
          <w:szCs w:val="36"/>
        </w:rPr>
        <w:t>第四章采购需求</w:t>
      </w:r>
      <w:bookmarkEnd w:id="672"/>
    </w:p>
    <w:p w14:paraId="06DC2A7E">
      <w:pPr>
        <w:spacing w:line="360" w:lineRule="auto"/>
        <w:contextualSpacing/>
        <w:rPr>
          <w:color w:val="auto"/>
          <w:sz w:val="24"/>
        </w:rPr>
      </w:pPr>
    </w:p>
    <w:p w14:paraId="2992F7FB">
      <w:pPr>
        <w:spacing w:line="360" w:lineRule="auto"/>
        <w:contextualSpacing/>
        <w:rPr>
          <w:rFonts w:ascii="宋体" w:hAnsi="宋体"/>
          <w:b/>
          <w:color w:val="auto"/>
          <w:sz w:val="24"/>
        </w:rPr>
      </w:pPr>
      <w:r>
        <w:rPr>
          <w:rFonts w:ascii="宋体" w:hAnsi="宋体"/>
          <w:b/>
          <w:color w:val="auto"/>
          <w:sz w:val="24"/>
        </w:rPr>
        <w:t>一</w:t>
      </w:r>
      <w:r>
        <w:rPr>
          <w:rFonts w:hint="eastAsia" w:ascii="宋体" w:hAnsi="宋体"/>
          <w:b/>
          <w:color w:val="auto"/>
          <w:sz w:val="24"/>
        </w:rPr>
        <w:t>、</w:t>
      </w:r>
      <w:r>
        <w:rPr>
          <w:rFonts w:ascii="宋体" w:hAnsi="宋体"/>
          <w:b/>
          <w:color w:val="auto"/>
          <w:sz w:val="24"/>
        </w:rPr>
        <w:t>项目名称</w:t>
      </w:r>
    </w:p>
    <w:p w14:paraId="3A443DEE">
      <w:pPr>
        <w:pStyle w:val="3"/>
        <w:autoSpaceDE/>
        <w:autoSpaceDN/>
        <w:adjustRightInd/>
        <w:snapToGrid w:val="0"/>
        <w:spacing w:before="0" w:line="360" w:lineRule="auto"/>
        <w:ind w:firstLine="480" w:firstLineChars="200"/>
        <w:jc w:val="both"/>
        <w:rPr>
          <w:rFonts w:hint="eastAsia" w:ascii="Times New Roman" w:hAnsi="Times New Roman" w:eastAsia="宋体"/>
          <w:b w:val="0"/>
          <w:color w:val="auto"/>
          <w:kern w:val="2"/>
          <w:sz w:val="24"/>
          <w:szCs w:val="24"/>
          <w:lang w:eastAsia="zh-CN"/>
        </w:rPr>
      </w:pPr>
      <w:r>
        <w:rPr>
          <w:rFonts w:hint="eastAsia" w:ascii="Times New Roman" w:hAnsi="Times New Roman" w:eastAsia="宋体"/>
          <w:b w:val="0"/>
          <w:color w:val="auto"/>
          <w:kern w:val="2"/>
          <w:sz w:val="24"/>
          <w:szCs w:val="24"/>
          <w:lang w:eastAsia="zh-CN"/>
        </w:rPr>
        <w:t>河道一所安全消隐及搬迁项目</w:t>
      </w:r>
    </w:p>
    <w:p w14:paraId="6EA043F1">
      <w:pPr>
        <w:pStyle w:val="3"/>
        <w:autoSpaceDE/>
        <w:autoSpaceDN/>
        <w:adjustRightInd/>
        <w:snapToGrid w:val="0"/>
        <w:spacing w:before="0" w:line="360" w:lineRule="auto"/>
        <w:jc w:val="both"/>
        <w:rPr>
          <w:rFonts w:ascii="宋体" w:hAnsi="宋体" w:eastAsia="宋体" w:cs="黑体"/>
          <w:color w:val="auto"/>
          <w:sz w:val="24"/>
          <w:szCs w:val="24"/>
        </w:rPr>
      </w:pPr>
      <w:r>
        <w:rPr>
          <w:rFonts w:ascii="宋体" w:hAnsi="宋体" w:eastAsia="宋体" w:cs="黑体"/>
          <w:color w:val="auto"/>
          <w:sz w:val="24"/>
          <w:szCs w:val="24"/>
        </w:rPr>
        <w:t>二、</w:t>
      </w:r>
      <w:r>
        <w:rPr>
          <w:rFonts w:hint="eastAsia" w:ascii="宋体" w:hAnsi="宋体" w:eastAsia="宋体" w:cs="黑体"/>
          <w:color w:val="auto"/>
          <w:sz w:val="24"/>
          <w:szCs w:val="24"/>
        </w:rPr>
        <w:t>技术标准规范</w:t>
      </w:r>
    </w:p>
    <w:p w14:paraId="538969CD">
      <w:pPr>
        <w:snapToGrid w:val="0"/>
        <w:spacing w:line="360" w:lineRule="auto"/>
        <w:ind w:firstLine="480" w:firstLineChars="200"/>
        <w:rPr>
          <w:rFonts w:ascii="宋体" w:hAnsi="宋体"/>
          <w:color w:val="auto"/>
          <w:sz w:val="24"/>
        </w:rPr>
      </w:pPr>
      <w:r>
        <w:rPr>
          <w:rFonts w:hint="eastAsia" w:ascii="宋体" w:hAnsi="宋体"/>
          <w:color w:val="auto"/>
          <w:sz w:val="24"/>
        </w:rPr>
        <w:t>除非设计文件中另有特别说明，本工程适用于中华人民共和国现行有效的国家规范、规程和标准，设计图纸和其他设计文件中的有关文字说明是本工程技术规范的组成部分。对于涉及新技术、新工艺和新材料的工作，相应厂家使用说明或操作说明等的内容，或适用的国外同类标准的内容也是本工程技术规范的组成部分。</w:t>
      </w:r>
    </w:p>
    <w:p w14:paraId="70EA1448">
      <w:pPr>
        <w:snapToGrid w:val="0"/>
        <w:spacing w:line="360" w:lineRule="auto"/>
        <w:ind w:firstLine="482"/>
        <w:rPr>
          <w:rFonts w:ascii="宋体" w:hAnsi="宋体"/>
          <w:color w:val="auto"/>
          <w:sz w:val="24"/>
        </w:rPr>
      </w:pPr>
      <w:r>
        <w:rPr>
          <w:rFonts w:hint="eastAsia" w:ascii="宋体" w:hAnsi="宋体"/>
          <w:color w:val="auto"/>
          <w:sz w:val="24"/>
        </w:rPr>
        <w:t>本合同文件中约定的任何承包人应予遵照执行的规范、规程和标准都指他们各自的最新版本。如果在任何规范、规程和标准之间出现相互矛盾之外或存有任何疑问之处，承包人应书面请监理工程师予以澄清，除非监理工程师有特别的指示，承包人应按照其中要求最严格的标准执行。材料、施工工艺和本工程都应依照相关规范、规程和标准的最新版本或把最新版本的要求当作对承包人工作的最起码要求，而执行更高的标准。</w:t>
      </w:r>
    </w:p>
    <w:p w14:paraId="128A5D4C">
      <w:pPr>
        <w:snapToGrid w:val="0"/>
        <w:spacing w:line="360" w:lineRule="auto"/>
        <w:rPr>
          <w:rFonts w:ascii="宋体" w:hAnsi="宋体"/>
          <w:b/>
          <w:color w:val="auto"/>
          <w:sz w:val="24"/>
        </w:rPr>
      </w:pPr>
      <w:r>
        <w:rPr>
          <w:rFonts w:hint="eastAsia" w:ascii="宋体" w:hAnsi="宋体"/>
          <w:b/>
          <w:color w:val="auto"/>
          <w:sz w:val="24"/>
        </w:rPr>
        <w:t>三、</w:t>
      </w:r>
      <w:r>
        <w:rPr>
          <w:rFonts w:hint="eastAsia" w:ascii="宋体" w:hAnsi="宋体" w:cs="黑体"/>
          <w:b/>
          <w:color w:val="auto"/>
          <w:sz w:val="24"/>
        </w:rPr>
        <w:t>工程内容</w:t>
      </w:r>
    </w:p>
    <w:p w14:paraId="7272E157">
      <w:pPr>
        <w:spacing w:line="360" w:lineRule="auto"/>
        <w:ind w:firstLine="480" w:firstLineChars="200"/>
        <w:rPr>
          <w:rFonts w:ascii="宋体" w:hAnsi="宋体"/>
          <w:color w:val="auto"/>
          <w:sz w:val="24"/>
        </w:rPr>
      </w:pPr>
      <w:r>
        <w:rPr>
          <w:rFonts w:hint="eastAsia" w:ascii="宋体" w:hAnsi="宋体"/>
          <w:color w:val="auto"/>
          <w:sz w:val="24"/>
        </w:rPr>
        <w:t>详见工程量清单。（另附）</w:t>
      </w:r>
    </w:p>
    <w:p w14:paraId="1A0276DA">
      <w:pPr>
        <w:spacing w:line="360" w:lineRule="auto"/>
        <w:jc w:val="center"/>
        <w:outlineLvl w:val="0"/>
        <w:rPr>
          <w:rFonts w:eastAsiaTheme="minorEastAsia"/>
          <w:b/>
          <w:color w:val="auto"/>
          <w:sz w:val="36"/>
          <w:szCs w:val="36"/>
        </w:rPr>
      </w:pPr>
      <w:r>
        <w:rPr>
          <w:rFonts w:eastAsiaTheme="minorEastAsia"/>
          <w:b/>
          <w:color w:val="auto"/>
          <w:sz w:val="36"/>
          <w:szCs w:val="36"/>
        </w:rPr>
        <w:br w:type="page"/>
      </w:r>
      <w:bookmarkStart w:id="673" w:name="_Toc190938210"/>
      <w:r>
        <w:rPr>
          <w:rFonts w:eastAsiaTheme="minorEastAsia"/>
          <w:b/>
          <w:color w:val="auto"/>
          <w:sz w:val="36"/>
          <w:szCs w:val="36"/>
        </w:rPr>
        <w:t>第五章合同草案条款</w:t>
      </w:r>
      <w:bookmarkEnd w:id="673"/>
    </w:p>
    <w:p w14:paraId="4FCAF1B2">
      <w:pPr>
        <w:jc w:val="center"/>
        <w:rPr>
          <w:rFonts w:eastAsia="华文中宋"/>
          <w:b/>
          <w:color w:val="auto"/>
          <w:sz w:val="52"/>
          <w:szCs w:val="52"/>
        </w:rPr>
      </w:pPr>
      <w:bookmarkStart w:id="674" w:name="_bookmark182"/>
      <w:bookmarkEnd w:id="674"/>
      <w:bookmarkStart w:id="675" w:name="_Toc190938211"/>
    </w:p>
    <w:p w14:paraId="5577C2B1">
      <w:pPr>
        <w:spacing w:line="360" w:lineRule="auto"/>
        <w:rPr>
          <w:rFonts w:asciiTheme="minorEastAsia" w:hAnsiTheme="minorEastAsia" w:eastAsiaTheme="minorEastAsia"/>
          <w:color w:val="auto"/>
          <w:kern w:val="0"/>
          <w:sz w:val="28"/>
        </w:rPr>
      </w:pPr>
    </w:p>
    <w:p w14:paraId="664AEB11">
      <w:pPr>
        <w:widowControl/>
        <w:spacing w:before="192" w:after="100" w:afterAutospacing="1"/>
        <w:jc w:val="left"/>
        <w:rPr>
          <w:rFonts w:ascii="黑体" w:hAnsi="黑体" w:eastAsia="黑体"/>
          <w:bCs/>
          <w:color w:val="000000"/>
          <w:sz w:val="32"/>
          <w:szCs w:val="32"/>
        </w:rPr>
      </w:pPr>
      <w:bookmarkStart w:id="676" w:name="_Hlk157954986"/>
      <w:bookmarkStart w:id="677" w:name="_Toc97371947"/>
      <w:bookmarkStart w:id="678" w:name="_Toc63699849"/>
      <w:bookmarkStart w:id="679" w:name="_Toc351203632"/>
      <w:bookmarkStart w:id="680" w:name="_Toc490331664"/>
      <w:bookmarkStart w:id="681" w:name="_Toc486580373"/>
      <w:r>
        <w:rPr>
          <w:rFonts w:hint="eastAsia" w:ascii="黑体" w:hAnsi="黑体" w:eastAsia="黑体"/>
          <w:bCs/>
          <w:color w:val="000000"/>
          <w:sz w:val="32"/>
          <w:szCs w:val="32"/>
        </w:rPr>
        <w:t>合同编号:</w:t>
      </w:r>
    </w:p>
    <w:p w14:paraId="382FB558">
      <w:pPr>
        <w:spacing w:line="360" w:lineRule="auto"/>
        <w:jc w:val="center"/>
        <w:rPr>
          <w:rFonts w:ascii="宋体" w:hAnsi="宋体"/>
          <w:b/>
          <w:color w:val="000000"/>
          <w:sz w:val="48"/>
          <w:szCs w:val="48"/>
        </w:rPr>
      </w:pPr>
    </w:p>
    <w:p w14:paraId="068472D5">
      <w:pPr>
        <w:spacing w:line="360" w:lineRule="auto"/>
        <w:jc w:val="center"/>
        <w:rPr>
          <w:rFonts w:ascii="宋体" w:hAnsi="宋体"/>
          <w:b/>
          <w:color w:val="000000"/>
          <w:sz w:val="48"/>
          <w:szCs w:val="48"/>
        </w:rPr>
      </w:pPr>
    </w:p>
    <w:p w14:paraId="41B5962B">
      <w:pPr>
        <w:spacing w:line="360" w:lineRule="auto"/>
        <w:jc w:val="center"/>
        <w:rPr>
          <w:rFonts w:ascii="宋体" w:hAnsi="宋体"/>
          <w:b/>
          <w:color w:val="000000"/>
          <w:sz w:val="48"/>
          <w:szCs w:val="48"/>
        </w:rPr>
      </w:pPr>
    </w:p>
    <w:p w14:paraId="2E5B14B0">
      <w:pPr>
        <w:pStyle w:val="681"/>
        <w:spacing w:before="312" w:after="312" w:line="360" w:lineRule="auto"/>
        <w:jc w:val="center"/>
        <w:rPr>
          <w:b/>
          <w:color w:val="000000"/>
          <w:sz w:val="72"/>
          <w:szCs w:val="52"/>
        </w:rPr>
      </w:pPr>
      <w:r>
        <w:rPr>
          <w:rFonts w:hint="eastAsia"/>
          <w:b/>
          <w:color w:val="000000"/>
          <w:sz w:val="72"/>
          <w:szCs w:val="52"/>
        </w:rPr>
        <w:t>施工合同</w:t>
      </w:r>
    </w:p>
    <w:p w14:paraId="3A407373">
      <w:pPr>
        <w:pStyle w:val="681"/>
        <w:spacing w:before="312" w:after="312" w:line="360" w:lineRule="auto"/>
        <w:ind w:firstLine="643"/>
        <w:jc w:val="center"/>
        <w:rPr>
          <w:b/>
          <w:bCs/>
          <w:color w:val="000000"/>
          <w:sz w:val="32"/>
          <w:szCs w:val="32"/>
        </w:rPr>
      </w:pPr>
    </w:p>
    <w:p w14:paraId="069ABBE0">
      <w:pPr>
        <w:pStyle w:val="681"/>
        <w:spacing w:before="312" w:after="312" w:line="360" w:lineRule="auto"/>
        <w:ind w:firstLine="643"/>
        <w:jc w:val="center"/>
        <w:rPr>
          <w:b/>
          <w:bCs/>
          <w:color w:val="000000"/>
          <w:sz w:val="32"/>
          <w:szCs w:val="32"/>
        </w:rPr>
      </w:pPr>
    </w:p>
    <w:p w14:paraId="4C17090B">
      <w:pPr>
        <w:pStyle w:val="681"/>
        <w:spacing w:before="312" w:after="312" w:line="360" w:lineRule="auto"/>
        <w:ind w:firstLine="643"/>
        <w:jc w:val="center"/>
        <w:rPr>
          <w:b/>
          <w:bCs/>
          <w:color w:val="000000"/>
          <w:sz w:val="32"/>
          <w:szCs w:val="32"/>
        </w:rPr>
      </w:pPr>
    </w:p>
    <w:p w14:paraId="6E8F65AA">
      <w:pPr>
        <w:pStyle w:val="681"/>
        <w:spacing w:before="312" w:after="312" w:line="360" w:lineRule="auto"/>
        <w:ind w:firstLine="643"/>
        <w:jc w:val="center"/>
        <w:rPr>
          <w:b/>
          <w:bCs/>
          <w:color w:val="000000"/>
          <w:sz w:val="32"/>
          <w:szCs w:val="32"/>
        </w:rPr>
      </w:pPr>
    </w:p>
    <w:p w14:paraId="0B9ED7D6">
      <w:pPr>
        <w:spacing w:line="360" w:lineRule="auto"/>
        <w:ind w:firstLine="602" w:firstLineChars="200"/>
        <w:rPr>
          <w:rFonts w:ascii="宋体" w:hAnsi="宋体" w:cs="宋体"/>
          <w:b/>
          <w:color w:val="000000"/>
          <w:sz w:val="30"/>
          <w:szCs w:val="30"/>
          <w:u w:val="single"/>
        </w:rPr>
      </w:pPr>
      <w:r>
        <w:rPr>
          <w:rFonts w:hint="eastAsia" w:ascii="宋体" w:hAnsi="宋体" w:cs="宋体"/>
          <w:b/>
          <w:color w:val="000000"/>
          <w:sz w:val="30"/>
          <w:szCs w:val="30"/>
        </w:rPr>
        <w:t>工程名称：</w:t>
      </w:r>
      <w:r>
        <w:rPr>
          <w:rFonts w:hint="eastAsia" w:ascii="宋体" w:hAnsi="宋体" w:cs="宋体"/>
          <w:b/>
          <w:color w:val="000000"/>
          <w:sz w:val="30"/>
          <w:szCs w:val="30"/>
          <w:u w:val="single"/>
        </w:rPr>
        <w:t xml:space="preserve">      河道一所安全消隐及搬迁     </w:t>
      </w:r>
    </w:p>
    <w:p w14:paraId="2DB6633C">
      <w:pPr>
        <w:spacing w:line="360" w:lineRule="auto"/>
        <w:ind w:firstLine="602" w:firstLineChars="200"/>
        <w:rPr>
          <w:rFonts w:ascii="宋体" w:hAnsi="宋体" w:cs="宋体"/>
          <w:b/>
          <w:color w:val="000000"/>
          <w:sz w:val="30"/>
          <w:szCs w:val="30"/>
          <w:u w:val="single"/>
        </w:rPr>
      </w:pPr>
      <w:r>
        <w:rPr>
          <w:rFonts w:hint="eastAsia" w:ascii="宋体" w:hAnsi="宋体" w:cs="宋体"/>
          <w:b/>
          <w:color w:val="000000"/>
          <w:sz w:val="30"/>
          <w:szCs w:val="30"/>
        </w:rPr>
        <w:t xml:space="preserve">工程地点: </w:t>
      </w:r>
      <w:r>
        <w:rPr>
          <w:rFonts w:hint="eastAsia" w:ascii="宋体" w:hAnsi="宋体" w:cs="宋体"/>
          <w:b/>
          <w:color w:val="000000"/>
          <w:sz w:val="30"/>
          <w:szCs w:val="30"/>
          <w:u w:val="single"/>
        </w:rPr>
        <w:t xml:space="preserve">           北京市朝阳区          </w:t>
      </w:r>
    </w:p>
    <w:p w14:paraId="10B9909F">
      <w:pPr>
        <w:spacing w:line="360" w:lineRule="auto"/>
        <w:ind w:firstLine="602" w:firstLineChars="200"/>
        <w:rPr>
          <w:rFonts w:ascii="宋体" w:hAnsi="宋体" w:cs="宋体"/>
          <w:b/>
          <w:color w:val="000000"/>
          <w:sz w:val="30"/>
          <w:szCs w:val="30"/>
          <w:u w:val="single"/>
        </w:rPr>
      </w:pPr>
      <w:r>
        <w:rPr>
          <w:rFonts w:hint="eastAsia" w:ascii="宋体" w:hAnsi="宋体" w:cs="宋体"/>
          <w:b/>
          <w:color w:val="000000"/>
          <w:sz w:val="30"/>
          <w:szCs w:val="30"/>
        </w:rPr>
        <w:t>委 托 人：</w:t>
      </w:r>
      <w:r>
        <w:rPr>
          <w:rFonts w:hint="eastAsia" w:ascii="宋体" w:hAnsi="宋体" w:cs="宋体"/>
          <w:b/>
          <w:color w:val="000000"/>
          <w:sz w:val="30"/>
          <w:szCs w:val="30"/>
          <w:u w:val="single"/>
        </w:rPr>
        <w:t xml:space="preserve">    北京市朝阳区河道管理一所     </w:t>
      </w:r>
    </w:p>
    <w:p w14:paraId="1E640EE3">
      <w:pPr>
        <w:spacing w:line="360" w:lineRule="auto"/>
        <w:ind w:firstLine="602" w:firstLineChars="200"/>
        <w:rPr>
          <w:rFonts w:ascii="宋体" w:hAnsi="宋体" w:cs="宋体"/>
          <w:b/>
          <w:color w:val="000000"/>
          <w:sz w:val="30"/>
          <w:szCs w:val="30"/>
          <w:u w:val="single"/>
        </w:rPr>
      </w:pPr>
      <w:r>
        <w:rPr>
          <w:rFonts w:hint="eastAsia" w:ascii="宋体" w:hAnsi="宋体" w:cs="宋体"/>
          <w:b/>
          <w:color w:val="000000"/>
          <w:sz w:val="30"/>
          <w:szCs w:val="30"/>
        </w:rPr>
        <w:t>受 托 人：</w:t>
      </w:r>
    </w:p>
    <w:p w14:paraId="119793D7">
      <w:pPr>
        <w:ind w:firstLine="602" w:firstLineChars="200"/>
        <w:rPr>
          <w:rFonts w:ascii="宋体" w:hAnsi="宋体"/>
          <w:b/>
          <w:color w:val="000000"/>
          <w:sz w:val="32"/>
          <w:szCs w:val="32"/>
        </w:rPr>
      </w:pPr>
      <w:r>
        <w:rPr>
          <w:rFonts w:hint="eastAsia" w:ascii="宋体" w:hAnsi="宋体" w:cs="宋体"/>
          <w:b/>
          <w:color w:val="000000"/>
          <w:sz w:val="30"/>
          <w:szCs w:val="30"/>
        </w:rPr>
        <w:t xml:space="preserve">签订日期：           </w:t>
      </w:r>
      <w:r>
        <w:rPr>
          <w:rFonts w:hint="eastAsia" w:ascii="宋体" w:hAnsi="宋体" w:cs="宋体"/>
          <w:b/>
          <w:color w:val="000000"/>
          <w:sz w:val="28"/>
          <w:szCs w:val="28"/>
        </w:rPr>
        <w:t>年   月   日</w:t>
      </w:r>
    </w:p>
    <w:p w14:paraId="1CF35E73">
      <w:pPr>
        <w:pStyle w:val="3"/>
        <w:spacing w:before="312" w:line="360" w:lineRule="auto"/>
        <w:rPr>
          <w:rFonts w:ascii="Times New Roman" w:hAnsi="Times New Roman"/>
          <w:b w:val="0"/>
          <w:color w:val="000000"/>
        </w:rPr>
      </w:pPr>
      <w:r>
        <w:rPr>
          <w:rFonts w:ascii="宋体" w:hAnsi="宋体" w:cs="Microsoft JhengHei"/>
          <w:b w:val="0"/>
          <w:color w:val="000000"/>
          <w:szCs w:val="30"/>
        </w:rPr>
        <w:br w:type="page"/>
      </w:r>
      <w:r>
        <w:rPr>
          <w:rFonts w:ascii="Times New Roman" w:hAnsi="Times New Roman"/>
          <w:b w:val="0"/>
          <w:color w:val="000000"/>
        </w:rPr>
        <w:t>第1节</w:t>
      </w:r>
      <w:r>
        <w:rPr>
          <w:rFonts w:hint="eastAsia" w:ascii="Times New Roman" w:hAnsi="Times New Roman"/>
          <w:b w:val="0"/>
          <w:color w:val="000000"/>
        </w:rPr>
        <w:t>合同协议书</w:t>
      </w:r>
    </w:p>
    <w:p w14:paraId="7427A837">
      <w:pPr>
        <w:spacing w:line="360" w:lineRule="auto"/>
        <w:ind w:firstLine="480" w:firstLineChars="200"/>
        <w:rPr>
          <w:rFonts w:ascii="宋体" w:hAnsi="宋体"/>
          <w:color w:val="000000"/>
          <w:sz w:val="24"/>
        </w:rPr>
      </w:pPr>
      <w:r>
        <w:rPr>
          <w:rFonts w:hint="eastAsia" w:ascii="宋体" w:hAnsi="宋体"/>
          <w:color w:val="000000"/>
          <w:sz w:val="24"/>
          <w:u w:val="single"/>
        </w:rPr>
        <w:t>北京市朝阳区河道管理一所</w:t>
      </w:r>
      <w:r>
        <w:rPr>
          <w:rFonts w:hint="eastAsia" w:ascii="宋体" w:hAnsi="宋体"/>
          <w:color w:val="000000"/>
          <w:sz w:val="24"/>
        </w:rPr>
        <w:t>（发包人名称，以下简称“发包人”）为实施</w:t>
      </w:r>
      <w:r>
        <w:rPr>
          <w:rFonts w:hint="eastAsia" w:ascii="宋体" w:hAnsi="宋体"/>
          <w:color w:val="000000"/>
          <w:sz w:val="24"/>
          <w:u w:val="single"/>
        </w:rPr>
        <w:t>河道一所安全消隐及搬迁</w:t>
      </w:r>
      <w:r>
        <w:rPr>
          <w:rFonts w:hint="eastAsia" w:ascii="宋体" w:hAnsi="宋体"/>
          <w:color w:val="000000"/>
          <w:sz w:val="24"/>
        </w:rPr>
        <w:t>（项目名称），已接受（承包人名称，以下简称“承包人”）对</w:t>
      </w:r>
      <w:r>
        <w:rPr>
          <w:rFonts w:hint="eastAsia" w:ascii="宋体" w:hAnsi="宋体"/>
          <w:color w:val="000000"/>
          <w:sz w:val="24"/>
          <w:u w:val="single"/>
        </w:rPr>
        <w:t>河道一所安全消隐及搬迁</w:t>
      </w:r>
      <w:r>
        <w:rPr>
          <w:rFonts w:hint="eastAsia" w:ascii="宋体" w:hAnsi="宋体"/>
          <w:color w:val="000000"/>
          <w:sz w:val="24"/>
        </w:rPr>
        <w:t>的投标，并确定为中标人。发包人和承包人共同达成如下协议。</w:t>
      </w:r>
    </w:p>
    <w:p w14:paraId="18E42681">
      <w:pPr>
        <w:spacing w:line="360" w:lineRule="auto"/>
        <w:ind w:firstLine="480" w:firstLineChars="200"/>
        <w:rPr>
          <w:rFonts w:ascii="宋体" w:hAnsi="宋体"/>
          <w:color w:val="000000"/>
          <w:sz w:val="24"/>
        </w:rPr>
      </w:pPr>
      <w:r>
        <w:rPr>
          <w:rFonts w:hint="eastAsia" w:ascii="宋体" w:hAnsi="宋体"/>
          <w:color w:val="000000"/>
          <w:sz w:val="24"/>
        </w:rPr>
        <w:t>1. 本协议书与下列文件一起构成合同文件：</w:t>
      </w:r>
    </w:p>
    <w:p w14:paraId="72B83FF7">
      <w:pPr>
        <w:tabs>
          <w:tab w:val="left" w:pos="1117"/>
        </w:tabs>
        <w:spacing w:line="360" w:lineRule="auto"/>
        <w:ind w:firstLine="480" w:firstLineChars="200"/>
        <w:rPr>
          <w:rFonts w:ascii="宋体" w:hAnsi="宋体"/>
          <w:bCs/>
          <w:color w:val="000000"/>
          <w:sz w:val="24"/>
        </w:rPr>
      </w:pPr>
      <w:r>
        <w:rPr>
          <w:rFonts w:hint="eastAsia" w:ascii="宋体" w:hAnsi="宋体"/>
          <w:bCs/>
          <w:color w:val="000000"/>
          <w:sz w:val="24"/>
        </w:rPr>
        <w:t>（1）合同协议书（包括补充协议）；</w:t>
      </w:r>
    </w:p>
    <w:p w14:paraId="33AA464B">
      <w:pPr>
        <w:tabs>
          <w:tab w:val="left" w:pos="1117"/>
        </w:tabs>
        <w:spacing w:line="360" w:lineRule="auto"/>
        <w:ind w:firstLine="480" w:firstLineChars="200"/>
        <w:rPr>
          <w:rFonts w:ascii="宋体" w:hAnsi="宋体"/>
          <w:bCs/>
          <w:color w:val="000000"/>
          <w:sz w:val="24"/>
        </w:rPr>
      </w:pPr>
      <w:r>
        <w:rPr>
          <w:rFonts w:hint="eastAsia" w:ascii="宋体" w:hAnsi="宋体"/>
          <w:bCs/>
          <w:color w:val="000000"/>
          <w:sz w:val="24"/>
        </w:rPr>
        <w:t>（2）中标通知书；</w:t>
      </w:r>
    </w:p>
    <w:p w14:paraId="3D392EEE">
      <w:pPr>
        <w:tabs>
          <w:tab w:val="left" w:pos="1117"/>
        </w:tabs>
        <w:spacing w:line="360" w:lineRule="auto"/>
        <w:ind w:firstLine="480" w:firstLineChars="200"/>
        <w:rPr>
          <w:rFonts w:ascii="宋体" w:hAnsi="宋体"/>
          <w:bCs/>
          <w:color w:val="000000"/>
          <w:sz w:val="24"/>
        </w:rPr>
      </w:pPr>
      <w:r>
        <w:rPr>
          <w:rFonts w:hint="eastAsia" w:ascii="宋体" w:hAnsi="宋体"/>
          <w:bCs/>
          <w:color w:val="000000"/>
          <w:sz w:val="24"/>
        </w:rPr>
        <w:t>（3）中标人对投标文件所做出的澄清或说明；</w:t>
      </w:r>
    </w:p>
    <w:p w14:paraId="5C8EB795">
      <w:pPr>
        <w:tabs>
          <w:tab w:val="left" w:pos="1117"/>
        </w:tabs>
        <w:spacing w:line="360" w:lineRule="auto"/>
        <w:ind w:firstLine="480" w:firstLineChars="200"/>
        <w:rPr>
          <w:rFonts w:ascii="宋体" w:hAnsi="宋体"/>
          <w:bCs/>
          <w:color w:val="000000"/>
          <w:sz w:val="24"/>
        </w:rPr>
      </w:pPr>
      <w:r>
        <w:rPr>
          <w:rFonts w:hint="eastAsia" w:ascii="宋体" w:hAnsi="宋体"/>
          <w:bCs/>
          <w:color w:val="000000"/>
          <w:sz w:val="24"/>
        </w:rPr>
        <w:t>（4）投标函及投标函附录；</w:t>
      </w:r>
    </w:p>
    <w:p w14:paraId="7E30EAC8">
      <w:pPr>
        <w:tabs>
          <w:tab w:val="left" w:pos="1117"/>
        </w:tabs>
        <w:spacing w:line="360" w:lineRule="auto"/>
        <w:ind w:firstLine="480" w:firstLineChars="200"/>
        <w:rPr>
          <w:rFonts w:ascii="宋体" w:hAnsi="宋体"/>
          <w:bCs/>
          <w:color w:val="000000"/>
          <w:sz w:val="24"/>
        </w:rPr>
      </w:pPr>
      <w:r>
        <w:rPr>
          <w:rFonts w:hint="eastAsia" w:ascii="宋体" w:hAnsi="宋体"/>
          <w:bCs/>
          <w:color w:val="000000"/>
          <w:sz w:val="24"/>
        </w:rPr>
        <w:t>（5）专用合同条款；</w:t>
      </w:r>
    </w:p>
    <w:p w14:paraId="067EDF18">
      <w:pPr>
        <w:tabs>
          <w:tab w:val="left" w:pos="1117"/>
        </w:tabs>
        <w:spacing w:line="360" w:lineRule="auto"/>
        <w:ind w:firstLine="480" w:firstLineChars="200"/>
        <w:rPr>
          <w:rFonts w:ascii="宋体" w:hAnsi="宋体"/>
          <w:bCs/>
          <w:color w:val="000000"/>
          <w:sz w:val="24"/>
        </w:rPr>
      </w:pPr>
      <w:r>
        <w:rPr>
          <w:rFonts w:hint="eastAsia" w:ascii="宋体" w:hAnsi="宋体"/>
          <w:bCs/>
          <w:color w:val="000000"/>
          <w:sz w:val="24"/>
        </w:rPr>
        <w:t>（6）通用合同条款；</w:t>
      </w:r>
    </w:p>
    <w:p w14:paraId="4199A2F5">
      <w:pPr>
        <w:tabs>
          <w:tab w:val="left" w:pos="1117"/>
        </w:tabs>
        <w:spacing w:line="360" w:lineRule="auto"/>
        <w:ind w:firstLine="480" w:firstLineChars="200"/>
        <w:rPr>
          <w:rFonts w:ascii="宋体" w:hAnsi="宋体"/>
          <w:bCs/>
          <w:color w:val="000000"/>
          <w:sz w:val="24"/>
        </w:rPr>
      </w:pPr>
      <w:r>
        <w:rPr>
          <w:rFonts w:hint="eastAsia" w:ascii="宋体" w:hAnsi="宋体"/>
          <w:bCs/>
          <w:color w:val="000000"/>
          <w:sz w:val="24"/>
        </w:rPr>
        <w:t>（7）技术标准和要求（合同技术条款）；</w:t>
      </w:r>
    </w:p>
    <w:p w14:paraId="33FEDACB">
      <w:pPr>
        <w:tabs>
          <w:tab w:val="left" w:pos="1117"/>
        </w:tabs>
        <w:spacing w:line="360" w:lineRule="auto"/>
        <w:ind w:firstLine="480" w:firstLineChars="200"/>
        <w:rPr>
          <w:rFonts w:ascii="宋体" w:hAnsi="宋体"/>
          <w:bCs/>
          <w:color w:val="000000"/>
          <w:sz w:val="24"/>
        </w:rPr>
      </w:pPr>
      <w:r>
        <w:rPr>
          <w:rFonts w:hint="eastAsia" w:ascii="宋体" w:hAnsi="宋体"/>
          <w:bCs/>
          <w:color w:val="000000"/>
          <w:sz w:val="24"/>
        </w:rPr>
        <w:t>（8）图纸；</w:t>
      </w:r>
    </w:p>
    <w:p w14:paraId="0004C29D">
      <w:pPr>
        <w:tabs>
          <w:tab w:val="left" w:pos="1117"/>
        </w:tabs>
        <w:spacing w:line="360" w:lineRule="auto"/>
        <w:ind w:firstLine="480" w:firstLineChars="200"/>
        <w:rPr>
          <w:rFonts w:ascii="宋体" w:hAnsi="宋体"/>
          <w:bCs/>
          <w:color w:val="000000"/>
          <w:sz w:val="24"/>
        </w:rPr>
      </w:pPr>
      <w:r>
        <w:rPr>
          <w:rFonts w:hint="eastAsia" w:ascii="宋体" w:hAnsi="宋体"/>
          <w:bCs/>
          <w:color w:val="000000"/>
          <w:sz w:val="24"/>
        </w:rPr>
        <w:t>（9）已标价的工程量清单；</w:t>
      </w:r>
    </w:p>
    <w:p w14:paraId="6A92F06C">
      <w:pPr>
        <w:tabs>
          <w:tab w:val="left" w:pos="1117"/>
        </w:tabs>
        <w:spacing w:line="360" w:lineRule="auto"/>
        <w:ind w:firstLine="480" w:firstLineChars="200"/>
        <w:rPr>
          <w:rFonts w:ascii="宋体" w:hAnsi="宋体"/>
          <w:bCs/>
          <w:color w:val="000000"/>
          <w:sz w:val="24"/>
        </w:rPr>
      </w:pPr>
      <w:r>
        <w:rPr>
          <w:rFonts w:hint="eastAsia" w:ascii="宋体" w:hAnsi="宋体"/>
          <w:bCs/>
          <w:color w:val="000000"/>
          <w:sz w:val="24"/>
        </w:rPr>
        <w:t>（10）</w:t>
      </w:r>
      <w:r>
        <w:rPr>
          <w:rFonts w:ascii="宋体" w:hAnsi="宋体"/>
          <w:bCs/>
          <w:color w:val="000000"/>
          <w:sz w:val="24"/>
        </w:rPr>
        <w:t>经双方确认进入合同的其他文件</w:t>
      </w:r>
      <w:r>
        <w:rPr>
          <w:rFonts w:hint="eastAsia" w:ascii="宋体" w:hAnsi="宋体"/>
          <w:bCs/>
          <w:color w:val="000000"/>
          <w:sz w:val="24"/>
        </w:rPr>
        <w:t>（含项目服务廉政合同和安全生产协议书等）</w:t>
      </w:r>
      <w:r>
        <w:rPr>
          <w:rFonts w:ascii="宋体" w:hAnsi="宋体"/>
          <w:bCs/>
          <w:color w:val="000000"/>
          <w:sz w:val="24"/>
        </w:rPr>
        <w:t>。</w:t>
      </w:r>
    </w:p>
    <w:p w14:paraId="0F28AD71">
      <w:pPr>
        <w:tabs>
          <w:tab w:val="left" w:pos="1117"/>
        </w:tabs>
        <w:spacing w:line="360" w:lineRule="auto"/>
        <w:ind w:firstLine="480" w:firstLineChars="200"/>
        <w:rPr>
          <w:rFonts w:ascii="宋体" w:hAnsi="宋体"/>
          <w:color w:val="000000"/>
          <w:sz w:val="24"/>
        </w:rPr>
      </w:pPr>
      <w:r>
        <w:rPr>
          <w:rFonts w:hint="eastAsia" w:ascii="宋体" w:hAnsi="宋体"/>
          <w:color w:val="000000"/>
          <w:sz w:val="24"/>
        </w:rPr>
        <w:t>2. 上述文件互相补充和解释，如有不明确或不一致之处，以合同约定次序在先者为准。</w:t>
      </w:r>
    </w:p>
    <w:p w14:paraId="5D2C34FD">
      <w:pPr>
        <w:widowControl/>
        <w:spacing w:line="360" w:lineRule="auto"/>
        <w:ind w:firstLine="480" w:firstLineChars="200"/>
        <w:jc w:val="left"/>
        <w:rPr>
          <w:rFonts w:ascii="宋体" w:hAnsi="宋体"/>
          <w:color w:val="000000"/>
          <w:sz w:val="24"/>
        </w:rPr>
      </w:pPr>
      <w:r>
        <w:rPr>
          <w:rFonts w:hint="eastAsia" w:ascii="宋体" w:hAnsi="宋体"/>
          <w:color w:val="000000"/>
          <w:sz w:val="24"/>
        </w:rPr>
        <w:t>3. 签约合同价：人民币（大写）（¥ 元）。</w:t>
      </w:r>
    </w:p>
    <w:p w14:paraId="260EBFF6">
      <w:pPr>
        <w:spacing w:line="360" w:lineRule="auto"/>
        <w:ind w:firstLine="480" w:firstLineChars="200"/>
        <w:rPr>
          <w:rFonts w:ascii="宋体" w:hAnsi="宋体"/>
          <w:color w:val="000000"/>
          <w:sz w:val="24"/>
        </w:rPr>
      </w:pPr>
      <w:r>
        <w:rPr>
          <w:rFonts w:hint="eastAsia" w:ascii="宋体" w:hAnsi="宋体"/>
          <w:color w:val="000000"/>
          <w:sz w:val="24"/>
        </w:rPr>
        <w:t>4.合同</w:t>
      </w:r>
      <w:r>
        <w:rPr>
          <w:rStyle w:val="85"/>
          <w:rFonts w:hint="eastAsia" w:ascii="宋体" w:hAnsi="宋体"/>
          <w:color w:val="000000"/>
          <w:sz w:val="24"/>
        </w:rPr>
        <w:t>形式</w:t>
      </w:r>
      <w:r>
        <w:rPr>
          <w:rFonts w:hint="eastAsia" w:ascii="宋体" w:hAnsi="宋体"/>
          <w:color w:val="000000"/>
          <w:sz w:val="24"/>
        </w:rPr>
        <w:t>：</w:t>
      </w:r>
      <w:r>
        <w:rPr>
          <w:rFonts w:hint="eastAsia" w:ascii="宋体" w:hAnsi="宋体"/>
          <w:color w:val="000000"/>
          <w:sz w:val="24"/>
          <w:u w:val="single"/>
        </w:rPr>
        <w:t>固定单价</w:t>
      </w:r>
      <w:r>
        <w:rPr>
          <w:rFonts w:hint="eastAsia" w:ascii="宋体" w:hAnsi="宋体"/>
          <w:color w:val="000000"/>
          <w:sz w:val="24"/>
        </w:rPr>
        <w:t>。</w:t>
      </w:r>
    </w:p>
    <w:p w14:paraId="6BBD9375">
      <w:pPr>
        <w:spacing w:line="360" w:lineRule="auto"/>
        <w:ind w:firstLine="480" w:firstLineChars="200"/>
        <w:rPr>
          <w:rFonts w:ascii="宋体" w:hAnsi="宋体"/>
          <w:color w:val="000000"/>
          <w:sz w:val="24"/>
          <w:u w:val="single"/>
        </w:rPr>
      </w:pPr>
      <w:r>
        <w:rPr>
          <w:rFonts w:hint="eastAsia" w:ascii="宋体" w:hAnsi="宋体"/>
          <w:color w:val="000000"/>
          <w:sz w:val="24"/>
        </w:rPr>
        <w:t>5.承包人项目经理：。</w:t>
      </w:r>
    </w:p>
    <w:p w14:paraId="348DADA9">
      <w:pPr>
        <w:spacing w:line="360" w:lineRule="auto"/>
        <w:ind w:firstLine="480" w:firstLineChars="200"/>
        <w:rPr>
          <w:rFonts w:ascii="宋体" w:hAnsi="宋体"/>
          <w:color w:val="000000"/>
          <w:sz w:val="24"/>
        </w:rPr>
      </w:pPr>
      <w:r>
        <w:rPr>
          <w:rFonts w:hint="eastAsia" w:ascii="宋体" w:hAnsi="宋体"/>
          <w:color w:val="000000"/>
          <w:sz w:val="24"/>
        </w:rPr>
        <w:t>6. 工程质量符合标准。</w:t>
      </w:r>
    </w:p>
    <w:p w14:paraId="2B137D06">
      <w:pPr>
        <w:spacing w:line="360" w:lineRule="auto"/>
        <w:ind w:firstLine="480" w:firstLineChars="200"/>
        <w:rPr>
          <w:rFonts w:ascii="宋体" w:hAnsi="宋体"/>
          <w:color w:val="000000"/>
          <w:sz w:val="24"/>
        </w:rPr>
      </w:pPr>
      <w:r>
        <w:rPr>
          <w:rFonts w:hint="eastAsia" w:ascii="宋体" w:hAnsi="宋体"/>
          <w:color w:val="000000"/>
          <w:sz w:val="24"/>
        </w:rPr>
        <w:t>7. 承包人承诺按合同约定承担工程的实施、完成及缺陷修复。</w:t>
      </w:r>
    </w:p>
    <w:p w14:paraId="2EC71F81">
      <w:pPr>
        <w:spacing w:line="360" w:lineRule="auto"/>
        <w:ind w:firstLine="480" w:firstLineChars="200"/>
        <w:rPr>
          <w:rFonts w:ascii="宋体" w:hAnsi="宋体"/>
          <w:color w:val="000000"/>
          <w:sz w:val="24"/>
        </w:rPr>
      </w:pPr>
      <w:r>
        <w:rPr>
          <w:rFonts w:hint="eastAsia" w:ascii="宋体" w:hAnsi="宋体"/>
          <w:color w:val="000000"/>
          <w:sz w:val="24"/>
        </w:rPr>
        <w:t>8. 发包人承诺按合同约定的条件、时间和方式向承包人支付合同价款。</w:t>
      </w:r>
    </w:p>
    <w:p w14:paraId="551B47B2">
      <w:pPr>
        <w:spacing w:line="360" w:lineRule="auto"/>
        <w:ind w:firstLine="480" w:firstLineChars="200"/>
        <w:rPr>
          <w:rFonts w:ascii="宋体" w:hAnsi="宋体"/>
          <w:color w:val="000000"/>
          <w:sz w:val="24"/>
        </w:rPr>
      </w:pPr>
      <w:r>
        <w:rPr>
          <w:rFonts w:hint="eastAsia" w:ascii="宋体" w:hAnsi="宋体"/>
          <w:color w:val="000000"/>
          <w:sz w:val="24"/>
        </w:rPr>
        <w:t>9. 承包人应按照监理人指示开工，计划开工日期为年月日，计划完工日期为年月日，工期为天。</w:t>
      </w:r>
    </w:p>
    <w:p w14:paraId="01B96989">
      <w:pPr>
        <w:spacing w:line="360" w:lineRule="auto"/>
        <w:ind w:firstLine="480" w:firstLineChars="200"/>
        <w:rPr>
          <w:rFonts w:ascii="宋体" w:hAnsi="宋体"/>
          <w:color w:val="000000"/>
          <w:sz w:val="24"/>
        </w:rPr>
      </w:pPr>
      <w:r>
        <w:rPr>
          <w:rFonts w:hint="eastAsia" w:ascii="宋体" w:hAnsi="宋体"/>
          <w:color w:val="000000"/>
          <w:sz w:val="24"/>
        </w:rPr>
        <w:t>10. 本协议书一式</w:t>
      </w:r>
      <w:r>
        <w:rPr>
          <w:rFonts w:hint="eastAsia" w:ascii="宋体" w:hAnsi="宋体"/>
          <w:color w:val="000000"/>
          <w:sz w:val="24"/>
          <w:u w:val="single"/>
        </w:rPr>
        <w:t>捌</w:t>
      </w:r>
      <w:r>
        <w:rPr>
          <w:rFonts w:hint="eastAsia" w:ascii="宋体" w:hAnsi="宋体"/>
          <w:color w:val="000000"/>
          <w:sz w:val="24"/>
        </w:rPr>
        <w:t>份，合同双方各执</w:t>
      </w:r>
      <w:r>
        <w:rPr>
          <w:rFonts w:hint="eastAsia" w:ascii="宋体" w:hAnsi="宋体"/>
          <w:color w:val="000000"/>
          <w:sz w:val="24"/>
          <w:u w:val="single"/>
        </w:rPr>
        <w:t>肆</w:t>
      </w:r>
      <w:r>
        <w:rPr>
          <w:rFonts w:hint="eastAsia" w:ascii="宋体" w:hAnsi="宋体"/>
          <w:color w:val="000000"/>
          <w:sz w:val="24"/>
        </w:rPr>
        <w:t>份。</w:t>
      </w:r>
    </w:p>
    <w:p w14:paraId="76967256">
      <w:pPr>
        <w:spacing w:line="360" w:lineRule="auto"/>
        <w:ind w:firstLine="480" w:firstLineChars="200"/>
        <w:rPr>
          <w:rFonts w:ascii="宋体" w:hAnsi="宋体"/>
          <w:color w:val="000000"/>
          <w:sz w:val="24"/>
        </w:rPr>
      </w:pPr>
      <w:r>
        <w:rPr>
          <w:rFonts w:hint="eastAsia" w:ascii="宋体" w:hAnsi="宋体"/>
          <w:color w:val="000000"/>
          <w:sz w:val="24"/>
        </w:rPr>
        <w:t>11. 合同未尽事宜，双方另行签订补充协议。补充协议是合同的组成部分。</w:t>
      </w:r>
    </w:p>
    <w:p w14:paraId="72F94704">
      <w:pPr>
        <w:spacing w:line="300" w:lineRule="auto"/>
        <w:rPr>
          <w:rFonts w:ascii="宋体" w:hAnsi="宋体"/>
          <w:color w:val="000000"/>
          <w:sz w:val="24"/>
        </w:rPr>
      </w:pPr>
    </w:p>
    <w:p w14:paraId="6702817C">
      <w:pPr>
        <w:spacing w:line="300" w:lineRule="auto"/>
        <w:rPr>
          <w:rFonts w:ascii="宋体" w:hAnsi="宋体"/>
          <w:color w:val="000000"/>
          <w:sz w:val="24"/>
          <w:u w:val="single"/>
        </w:rPr>
      </w:pPr>
      <w:r>
        <w:rPr>
          <w:rFonts w:hint="eastAsia" w:ascii="宋体" w:hAnsi="宋体"/>
          <w:color w:val="000000"/>
          <w:sz w:val="24"/>
        </w:rPr>
        <w:t>发包人：</w:t>
      </w:r>
      <w:r>
        <w:rPr>
          <w:rFonts w:hint="eastAsia" w:ascii="宋体" w:hAnsi="宋体"/>
          <w:color w:val="000000"/>
          <w:sz w:val="24"/>
          <w:u w:val="single"/>
        </w:rPr>
        <w:t>北京市朝阳区河道管理一所</w:t>
      </w:r>
      <w:r>
        <w:rPr>
          <w:rFonts w:hint="eastAsia" w:ascii="宋体" w:hAnsi="宋体"/>
          <w:color w:val="000000"/>
          <w:sz w:val="24"/>
        </w:rPr>
        <w:t xml:space="preserve">     承包人：</w:t>
      </w:r>
    </w:p>
    <w:p w14:paraId="3178C558">
      <w:pPr>
        <w:tabs>
          <w:tab w:val="left" w:pos="4820"/>
        </w:tabs>
        <w:spacing w:line="360" w:lineRule="auto"/>
        <w:ind w:firstLine="1320" w:firstLineChars="550"/>
        <w:rPr>
          <w:rFonts w:ascii="宋体" w:hAnsi="宋体"/>
          <w:color w:val="000000"/>
          <w:sz w:val="24"/>
        </w:rPr>
      </w:pPr>
      <w:r>
        <w:rPr>
          <w:rFonts w:hint="eastAsia" w:ascii="宋体" w:hAnsi="宋体"/>
          <w:color w:val="000000"/>
          <w:sz w:val="24"/>
        </w:rPr>
        <w:t>（盖单位章）                           （盖单位章）</w:t>
      </w:r>
    </w:p>
    <w:p w14:paraId="287AAD5E">
      <w:pPr>
        <w:pStyle w:val="71"/>
        <w:spacing w:after="312"/>
        <w:ind w:firstLine="480"/>
        <w:rPr>
          <w:color w:val="000000"/>
        </w:rPr>
      </w:pPr>
    </w:p>
    <w:p w14:paraId="36C8D463">
      <w:pPr>
        <w:rPr>
          <w:color w:val="000000"/>
        </w:rPr>
      </w:pPr>
    </w:p>
    <w:p w14:paraId="218F9411">
      <w:pPr>
        <w:pStyle w:val="71"/>
        <w:spacing w:after="312"/>
        <w:ind w:firstLine="480"/>
        <w:rPr>
          <w:color w:val="000000"/>
        </w:rPr>
      </w:pPr>
    </w:p>
    <w:p w14:paraId="788B6980">
      <w:pPr>
        <w:spacing w:line="360" w:lineRule="auto"/>
        <w:rPr>
          <w:rFonts w:ascii="宋体" w:hAnsi="宋体"/>
          <w:color w:val="000000"/>
          <w:sz w:val="24"/>
        </w:rPr>
      </w:pPr>
      <w:r>
        <w:rPr>
          <w:rFonts w:hint="eastAsia" w:ascii="宋体" w:hAnsi="宋体"/>
          <w:color w:val="000000"/>
          <w:sz w:val="24"/>
        </w:rPr>
        <w:t>法定代表人或其委托代理人：            法定代表人或其委托代理人：</w:t>
      </w:r>
    </w:p>
    <w:p w14:paraId="4944FB9C">
      <w:pPr>
        <w:tabs>
          <w:tab w:val="left" w:pos="4820"/>
        </w:tabs>
        <w:spacing w:line="360" w:lineRule="auto"/>
        <w:rPr>
          <w:rFonts w:ascii="宋体" w:hAnsi="宋体"/>
          <w:color w:val="000000"/>
          <w:sz w:val="24"/>
        </w:rPr>
      </w:pPr>
      <w:r>
        <w:rPr>
          <w:rFonts w:hint="eastAsia" w:ascii="宋体" w:hAnsi="宋体"/>
          <w:color w:val="000000"/>
          <w:sz w:val="24"/>
        </w:rPr>
        <w:t>（签章）                              （签章）</w:t>
      </w:r>
    </w:p>
    <w:p w14:paraId="3E6A30CF">
      <w:pPr>
        <w:rPr>
          <w:color w:val="000000"/>
        </w:rPr>
      </w:pPr>
    </w:p>
    <w:p w14:paraId="0B1AA0B6">
      <w:pPr>
        <w:pStyle w:val="71"/>
        <w:spacing w:after="312"/>
        <w:ind w:firstLine="480"/>
        <w:rPr>
          <w:color w:val="000000"/>
        </w:rPr>
      </w:pPr>
    </w:p>
    <w:p w14:paraId="6EADE309">
      <w:pPr>
        <w:pStyle w:val="71"/>
        <w:spacing w:after="312"/>
        <w:ind w:firstLine="480"/>
        <w:rPr>
          <w:color w:val="000000"/>
        </w:rPr>
      </w:pPr>
    </w:p>
    <w:p w14:paraId="7C63D52D">
      <w:pPr>
        <w:spacing w:line="360" w:lineRule="auto"/>
        <w:ind w:firstLine="1800" w:firstLineChars="750"/>
        <w:rPr>
          <w:rFonts w:ascii="宋体" w:hAnsi="宋体"/>
          <w:color w:val="000000"/>
          <w:sz w:val="24"/>
        </w:rPr>
      </w:pPr>
      <w:r>
        <w:rPr>
          <w:rFonts w:hint="eastAsia" w:ascii="宋体" w:hAnsi="宋体"/>
          <w:color w:val="000000"/>
          <w:sz w:val="24"/>
        </w:rPr>
        <w:t>年   月   日                              年   月   日</w:t>
      </w:r>
    </w:p>
    <w:p w14:paraId="468A2BC0">
      <w:pPr>
        <w:widowControl/>
        <w:jc w:val="left"/>
        <w:rPr>
          <w:rFonts w:ascii="宋体" w:hAnsi="宋体" w:cs="Microsoft JhengHei"/>
          <w:b/>
          <w:color w:val="000000"/>
          <w:kern w:val="0"/>
          <w:sz w:val="30"/>
          <w:szCs w:val="30"/>
        </w:rPr>
      </w:pPr>
    </w:p>
    <w:p w14:paraId="339A8E14">
      <w:pPr>
        <w:widowControl/>
        <w:jc w:val="left"/>
        <w:rPr>
          <w:rFonts w:ascii="宋体" w:hAnsi="宋体" w:cs="Microsoft JhengHei"/>
          <w:b/>
          <w:color w:val="000000"/>
          <w:kern w:val="0"/>
          <w:sz w:val="30"/>
          <w:szCs w:val="30"/>
        </w:rPr>
      </w:pPr>
      <w:r>
        <w:rPr>
          <w:rFonts w:ascii="宋体" w:hAnsi="宋体" w:cs="Microsoft JhengHei"/>
          <w:b/>
          <w:color w:val="000000"/>
          <w:kern w:val="0"/>
          <w:sz w:val="30"/>
          <w:szCs w:val="30"/>
        </w:rPr>
        <w:br w:type="page"/>
      </w:r>
    </w:p>
    <w:bookmarkEnd w:id="676"/>
    <w:p w14:paraId="134C0E5A">
      <w:pPr>
        <w:pStyle w:val="3"/>
        <w:spacing w:before="312" w:line="360" w:lineRule="auto"/>
        <w:rPr>
          <w:rFonts w:ascii="Times New Roman" w:hAnsi="Times New Roman"/>
          <w:b w:val="0"/>
          <w:color w:val="000000"/>
        </w:rPr>
      </w:pPr>
      <w:bookmarkStart w:id="682" w:name="_Toc256159897"/>
      <w:bookmarkStart w:id="683" w:name="_Toc222033852"/>
      <w:bookmarkStart w:id="684" w:name="_Toc221948339"/>
      <w:bookmarkStart w:id="685" w:name="_Toc221950661"/>
      <w:bookmarkStart w:id="686" w:name="_Toc222032670"/>
      <w:bookmarkStart w:id="687" w:name="_Toc20148310"/>
      <w:bookmarkStart w:id="688" w:name="_Toc222029501"/>
      <w:bookmarkStart w:id="689" w:name="_Toc222031003"/>
      <w:bookmarkStart w:id="690" w:name="_Toc229305361"/>
      <w:bookmarkStart w:id="691" w:name="_Toc257014397"/>
      <w:r>
        <w:rPr>
          <w:rFonts w:ascii="Times New Roman" w:hAnsi="Times New Roman"/>
          <w:b w:val="0"/>
          <w:color w:val="000000"/>
        </w:rPr>
        <w:t>第2节通用合同条款</w:t>
      </w:r>
      <w:bookmarkEnd w:id="682"/>
      <w:bookmarkEnd w:id="683"/>
      <w:bookmarkEnd w:id="684"/>
      <w:bookmarkEnd w:id="685"/>
      <w:bookmarkEnd w:id="686"/>
      <w:bookmarkEnd w:id="687"/>
      <w:bookmarkEnd w:id="688"/>
      <w:bookmarkEnd w:id="689"/>
      <w:bookmarkEnd w:id="690"/>
      <w:bookmarkEnd w:id="691"/>
    </w:p>
    <w:p w14:paraId="5DC73694">
      <w:pPr>
        <w:spacing w:line="360" w:lineRule="auto"/>
        <w:jc w:val="left"/>
        <w:outlineLvl w:val="2"/>
        <w:rPr>
          <w:rFonts w:eastAsia="黑体"/>
          <w:color w:val="000000"/>
          <w:sz w:val="28"/>
          <w:szCs w:val="28"/>
        </w:rPr>
      </w:pPr>
      <w:bookmarkStart w:id="692" w:name="_Toc229305362"/>
      <w:bookmarkStart w:id="693" w:name="_Toc222032671"/>
      <w:bookmarkStart w:id="694" w:name="_Toc257014398"/>
      <w:bookmarkStart w:id="695" w:name="_Toc222033853"/>
      <w:bookmarkStart w:id="696" w:name="_Toc222031004"/>
      <w:bookmarkStart w:id="697" w:name="_Toc20148311"/>
      <w:bookmarkStart w:id="698" w:name="_Toc222029502"/>
      <w:bookmarkStart w:id="699" w:name="_Toc221950662"/>
      <w:bookmarkStart w:id="700" w:name="_Toc256159898"/>
      <w:r>
        <w:rPr>
          <w:rFonts w:eastAsia="黑体"/>
          <w:color w:val="000000"/>
          <w:sz w:val="28"/>
          <w:szCs w:val="28"/>
        </w:rPr>
        <w:t>1.一般约定</w:t>
      </w:r>
      <w:bookmarkEnd w:id="692"/>
      <w:bookmarkEnd w:id="693"/>
      <w:bookmarkEnd w:id="694"/>
      <w:bookmarkEnd w:id="695"/>
      <w:bookmarkEnd w:id="696"/>
      <w:bookmarkEnd w:id="697"/>
      <w:bookmarkEnd w:id="698"/>
      <w:bookmarkEnd w:id="699"/>
      <w:bookmarkEnd w:id="700"/>
      <w:bookmarkStart w:id="701" w:name="_Toc194486444"/>
      <w:bookmarkStart w:id="702" w:name="_Toc194486096"/>
      <w:bookmarkStart w:id="703" w:name="_Toc221950667"/>
    </w:p>
    <w:p w14:paraId="3FA8E36C">
      <w:pPr>
        <w:spacing w:line="360" w:lineRule="auto"/>
        <w:jc w:val="left"/>
        <w:rPr>
          <w:rFonts w:eastAsia="黑体"/>
          <w:color w:val="000000"/>
          <w:sz w:val="28"/>
          <w:szCs w:val="28"/>
        </w:rPr>
      </w:pPr>
      <w:bookmarkStart w:id="704" w:name="_Toc256159899"/>
      <w:r>
        <w:rPr>
          <w:rFonts w:eastAsia="黑体"/>
          <w:color w:val="000000"/>
          <w:sz w:val="28"/>
          <w:szCs w:val="28"/>
        </w:rPr>
        <w:t>1.1词语定义</w:t>
      </w:r>
      <w:bookmarkEnd w:id="701"/>
      <w:bookmarkEnd w:id="702"/>
      <w:bookmarkEnd w:id="704"/>
    </w:p>
    <w:p w14:paraId="6E4B1D01">
      <w:pPr>
        <w:spacing w:line="360" w:lineRule="auto"/>
        <w:ind w:firstLine="480" w:firstLineChars="200"/>
        <w:rPr>
          <w:color w:val="000000"/>
          <w:kern w:val="0"/>
          <w:sz w:val="24"/>
        </w:rPr>
      </w:pPr>
      <w:r>
        <w:rPr>
          <w:color w:val="000000"/>
          <w:kern w:val="0"/>
          <w:sz w:val="24"/>
        </w:rPr>
        <w:t>通用合同条款、专用合同条款中的下列词语应具有本款所赋予的含义。</w:t>
      </w:r>
    </w:p>
    <w:p w14:paraId="6131C117">
      <w:pPr>
        <w:spacing w:line="360" w:lineRule="auto"/>
        <w:ind w:firstLine="472" w:firstLineChars="196"/>
        <w:jc w:val="left"/>
        <w:rPr>
          <w:b/>
          <w:color w:val="000000"/>
          <w:sz w:val="24"/>
        </w:rPr>
      </w:pPr>
      <w:bookmarkStart w:id="705" w:name="_Toc256159900"/>
      <w:bookmarkStart w:id="706" w:name="_Toc302324191"/>
      <w:bookmarkStart w:id="707" w:name="_Toc294601336"/>
      <w:bookmarkStart w:id="708" w:name="_Toc302297719"/>
      <w:bookmarkStart w:id="709" w:name="_Toc295295046"/>
      <w:r>
        <w:rPr>
          <w:b/>
          <w:color w:val="000000"/>
          <w:sz w:val="24"/>
        </w:rPr>
        <w:t>1.1.1合同</w:t>
      </w:r>
      <w:bookmarkEnd w:id="705"/>
      <w:bookmarkEnd w:id="706"/>
      <w:bookmarkEnd w:id="707"/>
      <w:bookmarkEnd w:id="708"/>
      <w:bookmarkEnd w:id="709"/>
    </w:p>
    <w:p w14:paraId="012EDE6F">
      <w:pPr>
        <w:spacing w:line="360" w:lineRule="auto"/>
        <w:ind w:firstLine="480" w:firstLineChars="200"/>
        <w:rPr>
          <w:color w:val="000000"/>
          <w:kern w:val="0"/>
          <w:sz w:val="24"/>
        </w:rPr>
      </w:pPr>
      <w:r>
        <w:rPr>
          <w:color w:val="000000"/>
          <w:kern w:val="0"/>
          <w:sz w:val="24"/>
        </w:rPr>
        <w:t>1.1.1.1 合同文件（或称合同）：指合同协议书、中标通知书、投标函及投标函附录、专用合同条款、通用合同条款、技术标准和要求、图纸、已标价工程量清单，以及其他合同文件。</w:t>
      </w:r>
    </w:p>
    <w:p w14:paraId="73117449">
      <w:pPr>
        <w:spacing w:line="360" w:lineRule="auto"/>
        <w:ind w:firstLine="480" w:firstLineChars="200"/>
        <w:rPr>
          <w:color w:val="000000"/>
          <w:kern w:val="0"/>
          <w:sz w:val="24"/>
        </w:rPr>
      </w:pPr>
      <w:r>
        <w:rPr>
          <w:color w:val="000000"/>
          <w:kern w:val="0"/>
          <w:sz w:val="24"/>
        </w:rPr>
        <w:t>1.1.1.2 合同协议书：指第1.5款所指的合同协议书。</w:t>
      </w:r>
    </w:p>
    <w:p w14:paraId="431E9E13">
      <w:pPr>
        <w:spacing w:line="360" w:lineRule="auto"/>
        <w:ind w:firstLine="480" w:firstLineChars="200"/>
        <w:rPr>
          <w:color w:val="000000"/>
          <w:kern w:val="0"/>
          <w:sz w:val="24"/>
        </w:rPr>
      </w:pPr>
      <w:r>
        <w:rPr>
          <w:color w:val="000000"/>
          <w:kern w:val="0"/>
          <w:sz w:val="24"/>
        </w:rPr>
        <w:t>1.1.1.3 中标通知书：指发包人通知承包人中标的函件。</w:t>
      </w:r>
    </w:p>
    <w:p w14:paraId="0D8316CC">
      <w:pPr>
        <w:spacing w:line="360" w:lineRule="auto"/>
        <w:ind w:firstLine="480" w:firstLineChars="200"/>
        <w:rPr>
          <w:color w:val="000000"/>
          <w:kern w:val="0"/>
          <w:sz w:val="24"/>
        </w:rPr>
      </w:pPr>
      <w:r>
        <w:rPr>
          <w:color w:val="000000"/>
          <w:kern w:val="0"/>
          <w:sz w:val="24"/>
        </w:rPr>
        <w:t>1.1.1.4 投标函：指构成合同文件组成部分的由承包人填写并签署的投标函。</w:t>
      </w:r>
    </w:p>
    <w:p w14:paraId="6E77C771">
      <w:pPr>
        <w:spacing w:line="360" w:lineRule="auto"/>
        <w:ind w:firstLine="480" w:firstLineChars="200"/>
        <w:rPr>
          <w:color w:val="000000"/>
          <w:kern w:val="0"/>
          <w:sz w:val="24"/>
        </w:rPr>
      </w:pPr>
      <w:r>
        <w:rPr>
          <w:color w:val="000000"/>
          <w:kern w:val="0"/>
          <w:sz w:val="24"/>
        </w:rPr>
        <w:t>1.1.1.5 投标函附录：指附在投标函后构成合同文件的投标函附录。</w:t>
      </w:r>
    </w:p>
    <w:p w14:paraId="2C21D6C1">
      <w:pPr>
        <w:spacing w:line="360" w:lineRule="auto"/>
        <w:ind w:firstLine="480" w:firstLineChars="200"/>
        <w:rPr>
          <w:color w:val="000000"/>
          <w:kern w:val="0"/>
          <w:sz w:val="24"/>
        </w:rPr>
      </w:pPr>
      <w:r>
        <w:rPr>
          <w:color w:val="000000"/>
          <w:kern w:val="0"/>
          <w:sz w:val="24"/>
        </w:rPr>
        <w:t>1.1.1.6 技术标准和要求：指构成合同文件组成部分的名为技术标准和要求（合同技术条款）的文件，包括合同双方当事人约定对其所作的修改或补充。</w:t>
      </w:r>
      <w:bookmarkEnd w:id="703"/>
    </w:p>
    <w:p w14:paraId="632631E0">
      <w:pPr>
        <w:spacing w:line="360" w:lineRule="auto"/>
        <w:ind w:firstLine="480" w:firstLineChars="200"/>
        <w:rPr>
          <w:color w:val="000000"/>
          <w:kern w:val="0"/>
          <w:sz w:val="24"/>
        </w:rPr>
      </w:pPr>
      <w:bookmarkStart w:id="710" w:name="_Toc221950668"/>
      <w:r>
        <w:rPr>
          <w:color w:val="000000"/>
          <w:kern w:val="0"/>
          <w:sz w:val="24"/>
        </w:rPr>
        <w:t>1.1.1.7 图纸：指列入合同的招标图纸、投标图纸和发包人按合同约定向承包人提供的施工图纸和其他图纸（包括配套说明和有关资料）。</w:t>
      </w:r>
      <w:bookmarkEnd w:id="710"/>
      <w:r>
        <w:rPr>
          <w:color w:val="000000"/>
          <w:kern w:val="0"/>
          <w:sz w:val="24"/>
        </w:rPr>
        <w:t>列入合同的招标图纸已成为合同文件的一部分，具有合同效力，主要用于在履行合同中作为衡量变更的依据，但不能直接用于施工。经发包人确认进入合同的投标图纸亦成为合同文件的一部分，用于在履行合同中检验承包人是否按其投标时承诺的条件进行施工的依据，亦不能直接用于施工。</w:t>
      </w:r>
    </w:p>
    <w:p w14:paraId="094D92E0">
      <w:pPr>
        <w:spacing w:line="360" w:lineRule="auto"/>
        <w:ind w:firstLine="480" w:firstLineChars="200"/>
        <w:rPr>
          <w:color w:val="000000"/>
          <w:kern w:val="0"/>
          <w:sz w:val="24"/>
        </w:rPr>
      </w:pPr>
      <w:r>
        <w:rPr>
          <w:color w:val="000000"/>
          <w:kern w:val="0"/>
          <w:sz w:val="24"/>
        </w:rPr>
        <w:t>1.1.1.8 已标价工程量清单：指构成合同文件组成部分的由承包人按照规定的格式和要求填写并标明价格的工程量清单。</w:t>
      </w:r>
    </w:p>
    <w:p w14:paraId="2FABED70">
      <w:pPr>
        <w:spacing w:line="360" w:lineRule="auto"/>
        <w:ind w:firstLine="480" w:firstLineChars="200"/>
        <w:rPr>
          <w:color w:val="000000"/>
          <w:kern w:val="0"/>
          <w:sz w:val="24"/>
        </w:rPr>
      </w:pPr>
      <w:r>
        <w:rPr>
          <w:color w:val="000000"/>
          <w:kern w:val="0"/>
          <w:sz w:val="24"/>
        </w:rPr>
        <w:t>1.1.1.9 其他合同文件：指经合同双方当事人确认构成合同文件的其他文件。</w:t>
      </w:r>
    </w:p>
    <w:p w14:paraId="39EDDDED">
      <w:pPr>
        <w:spacing w:line="360" w:lineRule="auto"/>
        <w:ind w:firstLine="472" w:firstLineChars="196"/>
        <w:rPr>
          <w:b/>
          <w:color w:val="000000"/>
          <w:kern w:val="0"/>
          <w:sz w:val="24"/>
        </w:rPr>
      </w:pPr>
      <w:bookmarkStart w:id="711" w:name="_Toc221950669"/>
      <w:r>
        <w:rPr>
          <w:b/>
          <w:color w:val="000000"/>
          <w:kern w:val="0"/>
          <w:sz w:val="24"/>
        </w:rPr>
        <w:t>1.1.2合同当事人和人员</w:t>
      </w:r>
    </w:p>
    <w:p w14:paraId="1583823B">
      <w:pPr>
        <w:spacing w:line="360" w:lineRule="auto"/>
        <w:ind w:firstLine="480" w:firstLineChars="200"/>
        <w:rPr>
          <w:color w:val="000000"/>
          <w:kern w:val="0"/>
          <w:sz w:val="24"/>
        </w:rPr>
      </w:pPr>
      <w:r>
        <w:rPr>
          <w:color w:val="000000"/>
          <w:kern w:val="0"/>
          <w:sz w:val="24"/>
        </w:rPr>
        <w:t>1.1.2.1 合同当事人：指发包人和（或）承包人。</w:t>
      </w:r>
    </w:p>
    <w:p w14:paraId="5390C7CE">
      <w:pPr>
        <w:spacing w:line="360" w:lineRule="auto"/>
        <w:ind w:firstLine="480" w:firstLineChars="200"/>
        <w:rPr>
          <w:color w:val="000000"/>
          <w:kern w:val="0"/>
          <w:sz w:val="24"/>
        </w:rPr>
      </w:pPr>
      <w:r>
        <w:rPr>
          <w:color w:val="000000"/>
          <w:kern w:val="0"/>
          <w:sz w:val="24"/>
        </w:rPr>
        <w:t>1.1.2.2 发包人：指专用合同条款中指明并与承包人在合同协议书中签字的当事人。</w:t>
      </w:r>
    </w:p>
    <w:p w14:paraId="77B48268">
      <w:pPr>
        <w:spacing w:line="360" w:lineRule="auto"/>
        <w:ind w:firstLine="480" w:firstLineChars="200"/>
        <w:rPr>
          <w:color w:val="000000"/>
          <w:kern w:val="0"/>
          <w:sz w:val="24"/>
        </w:rPr>
      </w:pPr>
      <w:r>
        <w:rPr>
          <w:color w:val="000000"/>
          <w:kern w:val="0"/>
          <w:sz w:val="24"/>
        </w:rPr>
        <w:t>1.1.2.3 承包人：指专用合同条款中指明并与发包人在合同协议书中签字的当事人。</w:t>
      </w:r>
    </w:p>
    <w:p w14:paraId="2CF11806">
      <w:pPr>
        <w:spacing w:line="360" w:lineRule="auto"/>
        <w:ind w:firstLine="480" w:firstLineChars="200"/>
        <w:rPr>
          <w:color w:val="000000"/>
          <w:kern w:val="0"/>
          <w:sz w:val="24"/>
        </w:rPr>
      </w:pPr>
      <w:r>
        <w:rPr>
          <w:color w:val="000000"/>
          <w:kern w:val="0"/>
          <w:sz w:val="24"/>
        </w:rPr>
        <w:t>1.1.2.4 承包人项目经理：指承包人派驻施工场地的全权负责人。</w:t>
      </w:r>
    </w:p>
    <w:bookmarkEnd w:id="711"/>
    <w:p w14:paraId="0F24B337">
      <w:pPr>
        <w:spacing w:line="360" w:lineRule="auto"/>
        <w:ind w:firstLine="480" w:firstLineChars="200"/>
        <w:rPr>
          <w:color w:val="000000"/>
          <w:kern w:val="0"/>
          <w:sz w:val="24"/>
        </w:rPr>
      </w:pPr>
      <w:bookmarkStart w:id="712" w:name="_Toc221950674"/>
      <w:r>
        <w:rPr>
          <w:color w:val="000000"/>
          <w:kern w:val="0"/>
          <w:sz w:val="24"/>
        </w:rPr>
        <w:t>1.1.2.5 分包人：指专用合同条款中指明的，从承包人处分包合同中某一部分工程，并与其签订分包合同的分包人。</w:t>
      </w:r>
    </w:p>
    <w:p w14:paraId="43F99532">
      <w:pPr>
        <w:spacing w:line="360" w:lineRule="auto"/>
        <w:ind w:firstLine="480" w:firstLineChars="200"/>
        <w:rPr>
          <w:color w:val="000000"/>
          <w:kern w:val="0"/>
          <w:sz w:val="24"/>
        </w:rPr>
      </w:pPr>
      <w:r>
        <w:rPr>
          <w:color w:val="000000"/>
          <w:kern w:val="0"/>
          <w:sz w:val="24"/>
        </w:rPr>
        <w:t>1.1.2.6 监理人：指在专用合同条款中指明的，受发包人委托对合同履行实施管理的法人或其他组织。</w:t>
      </w:r>
    </w:p>
    <w:p w14:paraId="51C6E331">
      <w:pPr>
        <w:spacing w:line="360" w:lineRule="auto"/>
        <w:ind w:firstLine="480" w:firstLineChars="200"/>
        <w:rPr>
          <w:color w:val="000000"/>
          <w:kern w:val="0"/>
          <w:sz w:val="24"/>
        </w:rPr>
      </w:pPr>
      <w:r>
        <w:rPr>
          <w:color w:val="000000"/>
          <w:kern w:val="0"/>
          <w:sz w:val="24"/>
        </w:rPr>
        <w:t>1.1.2.7 总监理工程师（总监）：指由监理人委派常驻施工场地对合同履行实施管理的全权负责人。</w:t>
      </w:r>
    </w:p>
    <w:p w14:paraId="72043908">
      <w:pPr>
        <w:spacing w:line="360" w:lineRule="auto"/>
        <w:ind w:firstLine="472" w:firstLineChars="196"/>
        <w:rPr>
          <w:b/>
          <w:color w:val="000000"/>
          <w:kern w:val="0"/>
          <w:sz w:val="24"/>
        </w:rPr>
      </w:pPr>
      <w:r>
        <w:rPr>
          <w:b/>
          <w:color w:val="000000"/>
          <w:kern w:val="0"/>
          <w:sz w:val="24"/>
        </w:rPr>
        <w:t>1.1.3工程和设备</w:t>
      </w:r>
    </w:p>
    <w:p w14:paraId="39CB5C2A">
      <w:pPr>
        <w:spacing w:line="360" w:lineRule="auto"/>
        <w:ind w:firstLine="480" w:firstLineChars="200"/>
        <w:rPr>
          <w:color w:val="000000"/>
          <w:kern w:val="0"/>
          <w:sz w:val="24"/>
        </w:rPr>
      </w:pPr>
      <w:r>
        <w:rPr>
          <w:color w:val="000000"/>
          <w:kern w:val="0"/>
          <w:sz w:val="24"/>
        </w:rPr>
        <w:t>1.1.3.1 工程：指永久工程和（或）临时工程。</w:t>
      </w:r>
    </w:p>
    <w:p w14:paraId="1075EDFC">
      <w:pPr>
        <w:spacing w:line="360" w:lineRule="auto"/>
        <w:ind w:firstLine="480" w:firstLineChars="200"/>
        <w:rPr>
          <w:color w:val="000000"/>
          <w:kern w:val="0"/>
          <w:sz w:val="24"/>
        </w:rPr>
      </w:pPr>
      <w:r>
        <w:rPr>
          <w:color w:val="000000"/>
          <w:kern w:val="0"/>
          <w:sz w:val="24"/>
        </w:rPr>
        <w:t>1.1.3.2 永久工程：指按合同约定建造并移交给发包人的工程，包括工程设备。</w:t>
      </w:r>
    </w:p>
    <w:p w14:paraId="3B3C852E">
      <w:pPr>
        <w:spacing w:line="360" w:lineRule="auto"/>
        <w:ind w:firstLine="480" w:firstLineChars="200"/>
        <w:rPr>
          <w:color w:val="000000"/>
          <w:kern w:val="0"/>
          <w:sz w:val="24"/>
        </w:rPr>
      </w:pPr>
      <w:r>
        <w:rPr>
          <w:color w:val="000000"/>
          <w:kern w:val="0"/>
          <w:sz w:val="24"/>
        </w:rPr>
        <w:t>1.1.3.3 临时工程：指为完成合同约定的永久工程所修建的各类临时性工程，不包括施工设备。</w:t>
      </w:r>
    </w:p>
    <w:p w14:paraId="4EF02049">
      <w:pPr>
        <w:spacing w:line="360" w:lineRule="auto"/>
        <w:ind w:firstLine="480" w:firstLineChars="200"/>
        <w:rPr>
          <w:color w:val="000000"/>
          <w:kern w:val="0"/>
          <w:sz w:val="24"/>
        </w:rPr>
      </w:pPr>
      <w:r>
        <w:rPr>
          <w:color w:val="000000"/>
          <w:kern w:val="0"/>
          <w:sz w:val="24"/>
        </w:rPr>
        <w:t>1.1.3.4 单位工程：指专用合同条款中指明特定范围的永久工程。</w:t>
      </w:r>
    </w:p>
    <w:p w14:paraId="42EFDBE7">
      <w:pPr>
        <w:spacing w:line="360" w:lineRule="auto"/>
        <w:ind w:firstLine="480" w:firstLineChars="200"/>
        <w:rPr>
          <w:color w:val="000000"/>
          <w:kern w:val="0"/>
          <w:sz w:val="24"/>
        </w:rPr>
      </w:pPr>
      <w:r>
        <w:rPr>
          <w:color w:val="000000"/>
          <w:kern w:val="0"/>
          <w:sz w:val="24"/>
        </w:rPr>
        <w:t>1.1.3.5 工程设备：指构成或计划构成永久工程一部分的机电设备、金属结构设备、仪器装置及其他类似的设备和装置。</w:t>
      </w:r>
    </w:p>
    <w:p w14:paraId="5B68E036">
      <w:pPr>
        <w:spacing w:line="360" w:lineRule="auto"/>
        <w:ind w:firstLine="480" w:firstLineChars="200"/>
        <w:rPr>
          <w:color w:val="000000"/>
          <w:kern w:val="0"/>
          <w:sz w:val="24"/>
        </w:rPr>
      </w:pPr>
      <w:r>
        <w:rPr>
          <w:color w:val="000000"/>
          <w:kern w:val="0"/>
          <w:sz w:val="24"/>
        </w:rPr>
        <w:t>1.1.3.6 施工设备：指为完成合同约定的各项工作所需的设备、器具和其他物品，不包括临时工程和材料。</w:t>
      </w:r>
    </w:p>
    <w:p w14:paraId="15B5A5E2">
      <w:pPr>
        <w:spacing w:line="360" w:lineRule="auto"/>
        <w:ind w:firstLine="480" w:firstLineChars="200"/>
        <w:rPr>
          <w:color w:val="000000"/>
          <w:kern w:val="0"/>
          <w:sz w:val="24"/>
        </w:rPr>
      </w:pPr>
      <w:r>
        <w:rPr>
          <w:color w:val="000000"/>
          <w:kern w:val="0"/>
          <w:sz w:val="24"/>
        </w:rPr>
        <w:t>1.1.3.7 临时设施：指为完成合同约定的各项工作所服务的临时性生产和生活设施。</w:t>
      </w:r>
    </w:p>
    <w:p w14:paraId="54A972D5">
      <w:pPr>
        <w:spacing w:line="360" w:lineRule="auto"/>
        <w:ind w:firstLine="480" w:firstLineChars="200"/>
        <w:rPr>
          <w:color w:val="000000"/>
          <w:kern w:val="0"/>
          <w:sz w:val="24"/>
        </w:rPr>
      </w:pPr>
      <w:r>
        <w:rPr>
          <w:color w:val="000000"/>
          <w:kern w:val="0"/>
          <w:sz w:val="24"/>
        </w:rPr>
        <w:t>1.1.3.8 承包人设备：指承包人自带的施工设备。</w:t>
      </w:r>
    </w:p>
    <w:p w14:paraId="7D62078F">
      <w:pPr>
        <w:spacing w:line="360" w:lineRule="auto"/>
        <w:ind w:firstLine="480" w:firstLineChars="200"/>
        <w:rPr>
          <w:color w:val="000000"/>
          <w:kern w:val="0"/>
          <w:sz w:val="24"/>
        </w:rPr>
      </w:pPr>
      <w:r>
        <w:rPr>
          <w:color w:val="000000"/>
          <w:kern w:val="0"/>
          <w:sz w:val="24"/>
        </w:rPr>
        <w:t>1.1.3.9 施工场地（或称工地、现场）：指用于合同工程施工的场所，以及在合同中指定作为施工场地组成部分的其他场所，包括永久占地和临时占地。</w:t>
      </w:r>
    </w:p>
    <w:p w14:paraId="6F401F0E">
      <w:pPr>
        <w:spacing w:line="360" w:lineRule="auto"/>
        <w:ind w:firstLine="480" w:firstLineChars="200"/>
        <w:rPr>
          <w:color w:val="000000"/>
          <w:kern w:val="0"/>
          <w:sz w:val="24"/>
        </w:rPr>
      </w:pPr>
      <w:r>
        <w:rPr>
          <w:color w:val="000000"/>
          <w:kern w:val="0"/>
          <w:sz w:val="24"/>
        </w:rPr>
        <w:t>1.1.3.10 永久占地：指发包人为建设本合同工程永久征用的场地。</w:t>
      </w:r>
      <w:bookmarkEnd w:id="712"/>
    </w:p>
    <w:p w14:paraId="15644774">
      <w:pPr>
        <w:spacing w:line="360" w:lineRule="auto"/>
        <w:ind w:firstLine="480" w:firstLineChars="200"/>
        <w:rPr>
          <w:color w:val="000000"/>
          <w:kern w:val="0"/>
          <w:sz w:val="24"/>
        </w:rPr>
      </w:pPr>
      <w:bookmarkStart w:id="713" w:name="_Toc221950675"/>
      <w:r>
        <w:rPr>
          <w:color w:val="000000"/>
          <w:kern w:val="0"/>
          <w:sz w:val="24"/>
        </w:rPr>
        <w:t>1.1.3.11 临时占地：指发包人为建设本合同工程临时征用，承包人在完工后须按合同要求退还的场地</w:t>
      </w:r>
      <w:bookmarkEnd w:id="713"/>
      <w:r>
        <w:rPr>
          <w:color w:val="000000"/>
          <w:kern w:val="0"/>
          <w:sz w:val="24"/>
        </w:rPr>
        <w:t>。</w:t>
      </w:r>
    </w:p>
    <w:p w14:paraId="083276EF">
      <w:pPr>
        <w:spacing w:line="360" w:lineRule="auto"/>
        <w:ind w:firstLine="472" w:firstLineChars="196"/>
        <w:rPr>
          <w:b/>
          <w:color w:val="000000"/>
          <w:kern w:val="0"/>
          <w:sz w:val="24"/>
        </w:rPr>
      </w:pPr>
      <w:bookmarkStart w:id="714" w:name="_Toc221950676"/>
      <w:r>
        <w:rPr>
          <w:b/>
          <w:color w:val="000000"/>
          <w:kern w:val="0"/>
          <w:sz w:val="24"/>
        </w:rPr>
        <w:t>1.1.4</w:t>
      </w:r>
      <w:bookmarkEnd w:id="714"/>
      <w:r>
        <w:rPr>
          <w:b/>
          <w:color w:val="000000"/>
          <w:kern w:val="0"/>
          <w:sz w:val="24"/>
        </w:rPr>
        <w:t>日期</w:t>
      </w:r>
    </w:p>
    <w:p w14:paraId="1E5BAD9B">
      <w:pPr>
        <w:spacing w:line="360" w:lineRule="auto"/>
        <w:ind w:firstLine="480" w:firstLineChars="200"/>
        <w:rPr>
          <w:color w:val="000000"/>
          <w:kern w:val="0"/>
          <w:sz w:val="24"/>
        </w:rPr>
      </w:pPr>
      <w:r>
        <w:rPr>
          <w:color w:val="000000"/>
          <w:kern w:val="0"/>
          <w:sz w:val="24"/>
        </w:rPr>
        <w:t>1.1.4.1 开工通知：指监理人按第11.1款通知承包人开工的函件。</w:t>
      </w:r>
    </w:p>
    <w:p w14:paraId="3FD9DA96">
      <w:pPr>
        <w:spacing w:line="360" w:lineRule="auto"/>
        <w:ind w:firstLine="480" w:firstLineChars="200"/>
        <w:rPr>
          <w:color w:val="000000"/>
          <w:kern w:val="0"/>
          <w:sz w:val="24"/>
        </w:rPr>
      </w:pPr>
      <w:r>
        <w:rPr>
          <w:color w:val="000000"/>
          <w:kern w:val="0"/>
          <w:sz w:val="24"/>
        </w:rPr>
        <w:t>1.1.4.2 开工日期：指监理人按第11.1款发出的开工通知中写明的开工日期。</w:t>
      </w:r>
    </w:p>
    <w:p w14:paraId="00BCDDAB">
      <w:pPr>
        <w:spacing w:line="360" w:lineRule="auto"/>
        <w:ind w:firstLine="480" w:firstLineChars="200"/>
        <w:rPr>
          <w:color w:val="000000"/>
          <w:kern w:val="0"/>
          <w:sz w:val="24"/>
        </w:rPr>
      </w:pPr>
      <w:r>
        <w:rPr>
          <w:color w:val="000000"/>
          <w:kern w:val="0"/>
          <w:sz w:val="24"/>
        </w:rPr>
        <w:t>1.1.4.3 工期：指承包人在投标函中承诺的完成合同工程所需的期限，包括按第11.3款、第11.4款和第11.6款约定所作的变更。</w:t>
      </w:r>
    </w:p>
    <w:p w14:paraId="00D378AE">
      <w:pPr>
        <w:spacing w:line="360" w:lineRule="auto"/>
        <w:ind w:firstLine="480" w:firstLineChars="200"/>
        <w:rPr>
          <w:color w:val="000000"/>
          <w:kern w:val="0"/>
          <w:sz w:val="24"/>
        </w:rPr>
      </w:pPr>
      <w:r>
        <w:rPr>
          <w:color w:val="000000"/>
          <w:kern w:val="0"/>
          <w:sz w:val="24"/>
        </w:rPr>
        <w:t>1.1.4.4 竣工日期：即合同工程完工日期，指第 1.1.4.3 目约定工期届满时的日期。实际完工日期以合同工程完工证书中写明的日期为准。</w:t>
      </w:r>
    </w:p>
    <w:p w14:paraId="53696D97">
      <w:pPr>
        <w:spacing w:line="360" w:lineRule="auto"/>
        <w:ind w:firstLine="480" w:firstLineChars="200"/>
        <w:rPr>
          <w:color w:val="000000"/>
          <w:kern w:val="0"/>
          <w:sz w:val="24"/>
        </w:rPr>
      </w:pPr>
      <w:r>
        <w:rPr>
          <w:color w:val="000000"/>
          <w:kern w:val="0"/>
          <w:sz w:val="24"/>
        </w:rPr>
        <w:t>1.1.4.5 缺陷责任期：即工程质量保修期，指履行第19.2款约定的缺陷责任的期限，包括根据第19.3款约定所作的延长，具体期限由专用合同条款约定。</w:t>
      </w:r>
    </w:p>
    <w:p w14:paraId="1B50B7D4">
      <w:pPr>
        <w:spacing w:line="360" w:lineRule="auto"/>
        <w:ind w:firstLine="480" w:firstLineChars="200"/>
        <w:rPr>
          <w:color w:val="000000"/>
          <w:kern w:val="0"/>
          <w:sz w:val="24"/>
        </w:rPr>
      </w:pPr>
      <w:r>
        <w:rPr>
          <w:color w:val="000000"/>
          <w:kern w:val="0"/>
          <w:sz w:val="24"/>
        </w:rPr>
        <w:t>1.1.4.6 基准日期：指投标截止时间前28天的日期。</w:t>
      </w:r>
    </w:p>
    <w:p w14:paraId="3AE8BBF3">
      <w:pPr>
        <w:spacing w:line="360" w:lineRule="auto"/>
        <w:ind w:firstLine="480" w:firstLineChars="200"/>
        <w:rPr>
          <w:color w:val="000000"/>
          <w:kern w:val="0"/>
          <w:sz w:val="24"/>
        </w:rPr>
      </w:pPr>
      <w:r>
        <w:rPr>
          <w:color w:val="000000"/>
          <w:kern w:val="0"/>
          <w:sz w:val="24"/>
        </w:rPr>
        <w:t>1.1.4.7 天：除特别指明外，指日历天。合同中按天计算时间的，开始当天不计入，从次日开始计算。期限最后一天的截止时间为当天24：00。</w:t>
      </w:r>
    </w:p>
    <w:p w14:paraId="0BAA3381">
      <w:pPr>
        <w:spacing w:line="360" w:lineRule="auto"/>
        <w:ind w:firstLine="472" w:firstLineChars="196"/>
        <w:rPr>
          <w:b/>
          <w:color w:val="000000"/>
          <w:kern w:val="0"/>
          <w:sz w:val="24"/>
        </w:rPr>
      </w:pPr>
      <w:r>
        <w:rPr>
          <w:b/>
          <w:color w:val="000000"/>
          <w:kern w:val="0"/>
          <w:sz w:val="24"/>
        </w:rPr>
        <w:t>1.1.5合同价格和费用</w:t>
      </w:r>
    </w:p>
    <w:p w14:paraId="7531D81A">
      <w:pPr>
        <w:spacing w:line="360" w:lineRule="auto"/>
        <w:ind w:firstLine="480" w:firstLineChars="200"/>
        <w:rPr>
          <w:color w:val="000000"/>
          <w:kern w:val="0"/>
          <w:sz w:val="24"/>
        </w:rPr>
      </w:pPr>
      <w:r>
        <w:rPr>
          <w:color w:val="000000"/>
          <w:kern w:val="0"/>
          <w:sz w:val="24"/>
        </w:rPr>
        <w:t>1.1.5.1 签约合同价：指签定合同时合同协议书中写明的，包括了暂列金额、暂估价的合同总金额。</w:t>
      </w:r>
    </w:p>
    <w:p w14:paraId="07066633">
      <w:pPr>
        <w:spacing w:line="360" w:lineRule="auto"/>
        <w:ind w:firstLine="480" w:firstLineChars="200"/>
        <w:rPr>
          <w:color w:val="000000"/>
          <w:kern w:val="0"/>
          <w:sz w:val="24"/>
        </w:rPr>
      </w:pPr>
      <w:r>
        <w:rPr>
          <w:color w:val="000000"/>
          <w:kern w:val="0"/>
          <w:sz w:val="24"/>
        </w:rPr>
        <w:t>1.1.5.2 合同价格：指承包人按合同约定完成了包括缺陷责任期（工程质量保修期）内的全部承包工作后，发包人应付给承包人的金额，包括在履行合同过程中按合同约定进行的变更和调整。</w:t>
      </w:r>
    </w:p>
    <w:p w14:paraId="4068E046">
      <w:pPr>
        <w:spacing w:line="360" w:lineRule="auto"/>
        <w:ind w:firstLine="480" w:firstLineChars="200"/>
        <w:rPr>
          <w:color w:val="000000"/>
          <w:kern w:val="0"/>
          <w:sz w:val="24"/>
        </w:rPr>
      </w:pPr>
      <w:r>
        <w:rPr>
          <w:color w:val="000000"/>
          <w:kern w:val="0"/>
          <w:sz w:val="24"/>
        </w:rPr>
        <w:t>1.1.5.3 费用：指为履行合同所发生的或将要发生的所有合理开支，包括管理费和应分摊的其他费用，但不包括利润。</w:t>
      </w:r>
    </w:p>
    <w:p w14:paraId="11D565D3">
      <w:pPr>
        <w:spacing w:line="360" w:lineRule="auto"/>
        <w:ind w:firstLine="480" w:firstLineChars="200"/>
        <w:rPr>
          <w:color w:val="000000"/>
          <w:kern w:val="0"/>
          <w:sz w:val="24"/>
        </w:rPr>
      </w:pPr>
      <w:r>
        <w:rPr>
          <w:color w:val="000000"/>
          <w:kern w:val="0"/>
          <w:sz w:val="24"/>
        </w:rPr>
        <w:t>1.1.5.4 暂列金额：指已标价工程量清单中所列的暂列金额，用于在签订协议书时尚未确定或不可预见变更的施工及其所需材料、工程设备、服务等的金额，包括以计日工方式支付的金额。</w:t>
      </w:r>
    </w:p>
    <w:p w14:paraId="29BA4FC7">
      <w:pPr>
        <w:spacing w:line="360" w:lineRule="auto"/>
        <w:ind w:firstLine="480" w:firstLineChars="200"/>
        <w:rPr>
          <w:color w:val="000000"/>
          <w:kern w:val="0"/>
          <w:sz w:val="24"/>
        </w:rPr>
      </w:pPr>
      <w:r>
        <w:rPr>
          <w:color w:val="000000"/>
          <w:kern w:val="0"/>
          <w:sz w:val="24"/>
        </w:rPr>
        <w:t>1.1.5.5 暂估价：指发包人在工程量清单中给定的用于支付必然发生但暂时不能确定价格的材料、设备以及专业工程的金额。</w:t>
      </w:r>
    </w:p>
    <w:p w14:paraId="497809D5">
      <w:pPr>
        <w:spacing w:line="360" w:lineRule="auto"/>
        <w:ind w:firstLine="480" w:firstLineChars="200"/>
        <w:rPr>
          <w:color w:val="000000"/>
          <w:kern w:val="0"/>
          <w:sz w:val="24"/>
        </w:rPr>
      </w:pPr>
      <w:r>
        <w:rPr>
          <w:color w:val="000000"/>
          <w:kern w:val="0"/>
          <w:sz w:val="24"/>
        </w:rPr>
        <w:t>1.1.5.6 计日工：指对零星工作采取的一种计价方式，按合同中的计日工子目及其单价计价付款。</w:t>
      </w:r>
    </w:p>
    <w:p w14:paraId="404AF456">
      <w:pPr>
        <w:spacing w:line="360" w:lineRule="auto"/>
        <w:ind w:firstLine="480" w:firstLineChars="200"/>
        <w:rPr>
          <w:color w:val="000000"/>
          <w:kern w:val="0"/>
          <w:sz w:val="24"/>
        </w:rPr>
      </w:pPr>
      <w:r>
        <w:rPr>
          <w:color w:val="000000"/>
          <w:kern w:val="0"/>
          <w:sz w:val="24"/>
        </w:rPr>
        <w:t>1.1.5.7 质量保证金（或称保留金）：指按第17.4.1项约定用于保证在缺陷责任期（工程质量保修期）内履行缺陷修复义务的金额。</w:t>
      </w:r>
    </w:p>
    <w:p w14:paraId="62E558CB">
      <w:pPr>
        <w:spacing w:line="360" w:lineRule="auto"/>
        <w:ind w:firstLine="472" w:firstLineChars="196"/>
        <w:rPr>
          <w:b/>
          <w:color w:val="000000"/>
          <w:kern w:val="0"/>
          <w:sz w:val="24"/>
        </w:rPr>
      </w:pPr>
      <w:r>
        <w:rPr>
          <w:b/>
          <w:color w:val="000000"/>
          <w:kern w:val="0"/>
          <w:sz w:val="24"/>
        </w:rPr>
        <w:t>1.1.6其他</w:t>
      </w:r>
    </w:p>
    <w:p w14:paraId="204B549D">
      <w:pPr>
        <w:spacing w:line="360" w:lineRule="auto"/>
        <w:ind w:firstLine="480" w:firstLineChars="200"/>
        <w:rPr>
          <w:color w:val="000000"/>
          <w:kern w:val="0"/>
          <w:sz w:val="24"/>
        </w:rPr>
      </w:pPr>
      <w:bookmarkStart w:id="715" w:name="_Toc484015629"/>
      <w:bookmarkStart w:id="716" w:name="_Toc486160885"/>
      <w:bookmarkStart w:id="717" w:name="_Toc480795719"/>
      <w:bookmarkStart w:id="718" w:name="_Toc256159901"/>
      <w:bookmarkStart w:id="719" w:name="_Toc480795978"/>
      <w:bookmarkStart w:id="720" w:name="_Toc476582008"/>
      <w:r>
        <w:rPr>
          <w:color w:val="000000"/>
          <w:kern w:val="0"/>
          <w:sz w:val="24"/>
        </w:rPr>
        <w:t>1.1.6.1 书面形式：指合同文件、信函、电报、传真等可以有形地表现所载内容的形式。</w:t>
      </w:r>
      <w:bookmarkEnd w:id="715"/>
      <w:bookmarkEnd w:id="716"/>
      <w:bookmarkEnd w:id="717"/>
      <w:bookmarkEnd w:id="718"/>
      <w:bookmarkEnd w:id="719"/>
      <w:bookmarkEnd w:id="720"/>
    </w:p>
    <w:p w14:paraId="382B121B">
      <w:pPr>
        <w:spacing w:line="360" w:lineRule="auto"/>
        <w:jc w:val="left"/>
        <w:rPr>
          <w:rFonts w:eastAsia="黑体"/>
          <w:color w:val="000000"/>
          <w:sz w:val="28"/>
          <w:szCs w:val="28"/>
        </w:rPr>
      </w:pPr>
      <w:bookmarkStart w:id="721" w:name="_Toc187824779"/>
      <w:bookmarkStart w:id="722" w:name="_Toc256159902"/>
      <w:r>
        <w:rPr>
          <w:rFonts w:eastAsia="黑体"/>
          <w:color w:val="000000"/>
          <w:sz w:val="28"/>
          <w:szCs w:val="28"/>
        </w:rPr>
        <w:t>1.2语言文字</w:t>
      </w:r>
      <w:bookmarkEnd w:id="721"/>
      <w:bookmarkEnd w:id="722"/>
    </w:p>
    <w:p w14:paraId="5563383C">
      <w:pPr>
        <w:spacing w:line="360" w:lineRule="auto"/>
        <w:ind w:firstLine="480" w:firstLineChars="200"/>
        <w:rPr>
          <w:color w:val="000000"/>
          <w:kern w:val="0"/>
          <w:sz w:val="24"/>
        </w:rPr>
      </w:pPr>
      <w:r>
        <w:rPr>
          <w:color w:val="000000"/>
          <w:kern w:val="0"/>
          <w:sz w:val="24"/>
        </w:rPr>
        <w:t>除专用术语外，合同使用的语言文字为中文。必要时专用术语应附有中文注释。</w:t>
      </w:r>
    </w:p>
    <w:p w14:paraId="2535FBCD">
      <w:pPr>
        <w:spacing w:line="360" w:lineRule="auto"/>
        <w:jc w:val="left"/>
        <w:rPr>
          <w:rFonts w:eastAsia="黑体"/>
          <w:color w:val="000000"/>
          <w:sz w:val="28"/>
          <w:szCs w:val="28"/>
        </w:rPr>
      </w:pPr>
      <w:bookmarkStart w:id="723" w:name="_Toc484015630"/>
      <w:bookmarkStart w:id="724" w:name="_Toc486160886"/>
      <w:bookmarkStart w:id="725" w:name="_Toc294601337"/>
      <w:bookmarkStart w:id="726" w:name="_Toc480795720"/>
      <w:bookmarkStart w:id="727" w:name="_Toc480795979"/>
      <w:bookmarkStart w:id="728" w:name="_Toc187824780"/>
      <w:bookmarkStart w:id="729" w:name="_Toc476582009"/>
      <w:bookmarkStart w:id="730" w:name="_Toc295295047"/>
      <w:bookmarkStart w:id="731" w:name="_Toc302297720"/>
      <w:bookmarkStart w:id="732" w:name="_Toc256159903"/>
      <w:bookmarkStart w:id="733" w:name="_Toc302324192"/>
      <w:r>
        <w:rPr>
          <w:rFonts w:eastAsia="黑体"/>
          <w:color w:val="000000"/>
          <w:sz w:val="28"/>
          <w:szCs w:val="28"/>
        </w:rPr>
        <w:t>1.3法律</w:t>
      </w:r>
      <w:bookmarkEnd w:id="723"/>
      <w:bookmarkEnd w:id="724"/>
      <w:bookmarkEnd w:id="725"/>
      <w:bookmarkEnd w:id="726"/>
      <w:bookmarkEnd w:id="727"/>
      <w:bookmarkEnd w:id="728"/>
      <w:bookmarkEnd w:id="729"/>
      <w:bookmarkEnd w:id="730"/>
      <w:bookmarkEnd w:id="731"/>
      <w:bookmarkEnd w:id="732"/>
      <w:bookmarkEnd w:id="733"/>
    </w:p>
    <w:p w14:paraId="6A7AD0B9">
      <w:pPr>
        <w:spacing w:line="360" w:lineRule="auto"/>
        <w:ind w:firstLine="480" w:firstLineChars="200"/>
        <w:rPr>
          <w:color w:val="000000"/>
          <w:kern w:val="0"/>
          <w:sz w:val="24"/>
        </w:rPr>
      </w:pPr>
      <w:r>
        <w:rPr>
          <w:color w:val="000000"/>
          <w:kern w:val="0"/>
          <w:sz w:val="24"/>
        </w:rPr>
        <w:t>适用于合同的法律包括中华人民共和国法律、行政法规、部门规章，以及工程所在地的地方法规、自治条例、单行条例和地方政府规章。</w:t>
      </w:r>
    </w:p>
    <w:p w14:paraId="513C1884">
      <w:pPr>
        <w:spacing w:line="360" w:lineRule="auto"/>
        <w:jc w:val="left"/>
        <w:rPr>
          <w:rFonts w:eastAsia="黑体"/>
          <w:color w:val="000000"/>
          <w:sz w:val="28"/>
          <w:szCs w:val="28"/>
        </w:rPr>
      </w:pPr>
      <w:bookmarkStart w:id="734" w:name="_Toc484015631"/>
      <w:bookmarkStart w:id="735" w:name="_Toc480795721"/>
      <w:bookmarkStart w:id="736" w:name="_Toc480795980"/>
      <w:bookmarkStart w:id="737" w:name="_Toc486160887"/>
      <w:bookmarkStart w:id="738" w:name="_Toc187824781"/>
      <w:bookmarkStart w:id="739" w:name="_Toc476582010"/>
      <w:bookmarkStart w:id="740" w:name="_Toc302324193"/>
      <w:bookmarkStart w:id="741" w:name="_Toc256159904"/>
      <w:bookmarkStart w:id="742" w:name="_Toc294601338"/>
      <w:bookmarkStart w:id="743" w:name="_Toc295295048"/>
      <w:bookmarkStart w:id="744" w:name="_Toc302297721"/>
      <w:r>
        <w:rPr>
          <w:rFonts w:eastAsia="黑体"/>
          <w:color w:val="000000"/>
          <w:sz w:val="28"/>
          <w:szCs w:val="28"/>
        </w:rPr>
        <w:t>1.4合同文件的优先顺序</w:t>
      </w:r>
      <w:bookmarkEnd w:id="734"/>
      <w:bookmarkEnd w:id="735"/>
      <w:bookmarkEnd w:id="736"/>
      <w:bookmarkEnd w:id="737"/>
      <w:bookmarkEnd w:id="738"/>
      <w:bookmarkEnd w:id="739"/>
      <w:bookmarkEnd w:id="740"/>
      <w:bookmarkEnd w:id="741"/>
      <w:bookmarkEnd w:id="742"/>
      <w:bookmarkEnd w:id="743"/>
      <w:bookmarkEnd w:id="744"/>
    </w:p>
    <w:p w14:paraId="17FAC2AF">
      <w:pPr>
        <w:spacing w:line="360" w:lineRule="auto"/>
        <w:ind w:firstLine="480" w:firstLineChars="200"/>
        <w:rPr>
          <w:color w:val="000000"/>
          <w:kern w:val="0"/>
          <w:sz w:val="24"/>
        </w:rPr>
      </w:pPr>
      <w:r>
        <w:rPr>
          <w:color w:val="000000"/>
          <w:kern w:val="0"/>
          <w:sz w:val="24"/>
        </w:rPr>
        <w:t>组成合同的各项文件应互相解释，互为说明。除专用合同条款另有约定外，解释合同文件的优先顺序如下：</w:t>
      </w:r>
    </w:p>
    <w:p w14:paraId="771A0F90">
      <w:pPr>
        <w:spacing w:line="360" w:lineRule="auto"/>
        <w:rPr>
          <w:color w:val="000000"/>
          <w:kern w:val="0"/>
          <w:sz w:val="24"/>
        </w:rPr>
      </w:pPr>
      <w:r>
        <w:rPr>
          <w:color w:val="000000"/>
          <w:kern w:val="0"/>
          <w:sz w:val="24"/>
        </w:rPr>
        <w:t>（1）合同协议书；</w:t>
      </w:r>
    </w:p>
    <w:p w14:paraId="5B2ECBD9">
      <w:pPr>
        <w:spacing w:line="360" w:lineRule="auto"/>
        <w:rPr>
          <w:color w:val="000000"/>
          <w:kern w:val="0"/>
          <w:sz w:val="24"/>
        </w:rPr>
      </w:pPr>
      <w:r>
        <w:rPr>
          <w:color w:val="000000"/>
          <w:kern w:val="0"/>
          <w:sz w:val="24"/>
        </w:rPr>
        <w:t>（2）中标通知书；</w:t>
      </w:r>
    </w:p>
    <w:p w14:paraId="267AF739">
      <w:pPr>
        <w:spacing w:line="360" w:lineRule="auto"/>
        <w:rPr>
          <w:color w:val="000000"/>
          <w:kern w:val="0"/>
          <w:sz w:val="24"/>
        </w:rPr>
      </w:pPr>
      <w:r>
        <w:rPr>
          <w:color w:val="000000"/>
          <w:kern w:val="0"/>
          <w:sz w:val="24"/>
        </w:rPr>
        <w:t>（3）投标函及投标函附录；</w:t>
      </w:r>
    </w:p>
    <w:p w14:paraId="0B98481E">
      <w:pPr>
        <w:spacing w:line="360" w:lineRule="auto"/>
        <w:rPr>
          <w:color w:val="000000"/>
          <w:kern w:val="0"/>
          <w:sz w:val="24"/>
        </w:rPr>
      </w:pPr>
      <w:r>
        <w:rPr>
          <w:color w:val="000000"/>
          <w:kern w:val="0"/>
          <w:sz w:val="24"/>
        </w:rPr>
        <w:t>（4）专用合同条款；</w:t>
      </w:r>
    </w:p>
    <w:p w14:paraId="4AB4E423">
      <w:pPr>
        <w:spacing w:line="360" w:lineRule="auto"/>
        <w:rPr>
          <w:color w:val="000000"/>
          <w:kern w:val="0"/>
          <w:sz w:val="24"/>
        </w:rPr>
      </w:pPr>
      <w:r>
        <w:rPr>
          <w:color w:val="000000"/>
          <w:kern w:val="0"/>
          <w:sz w:val="24"/>
        </w:rPr>
        <w:t>（5）通用合同条款；</w:t>
      </w:r>
    </w:p>
    <w:p w14:paraId="7FF8BCA0">
      <w:pPr>
        <w:spacing w:line="360" w:lineRule="auto"/>
        <w:ind w:firstLine="480" w:firstLineChars="200"/>
        <w:rPr>
          <w:color w:val="000000"/>
          <w:kern w:val="0"/>
          <w:sz w:val="24"/>
        </w:rPr>
      </w:pPr>
      <w:r>
        <w:rPr>
          <w:color w:val="000000"/>
          <w:kern w:val="0"/>
          <w:sz w:val="24"/>
        </w:rPr>
        <w:t>（6）技术标准和要求；</w:t>
      </w:r>
    </w:p>
    <w:p w14:paraId="6773B767">
      <w:pPr>
        <w:spacing w:line="360" w:lineRule="auto"/>
        <w:ind w:firstLine="480" w:firstLineChars="200"/>
        <w:rPr>
          <w:color w:val="000000"/>
          <w:kern w:val="0"/>
          <w:sz w:val="24"/>
        </w:rPr>
      </w:pPr>
      <w:r>
        <w:rPr>
          <w:color w:val="000000"/>
          <w:kern w:val="0"/>
          <w:sz w:val="24"/>
        </w:rPr>
        <w:t>（7）图纸；</w:t>
      </w:r>
    </w:p>
    <w:p w14:paraId="08D61868">
      <w:pPr>
        <w:spacing w:line="360" w:lineRule="auto"/>
        <w:rPr>
          <w:color w:val="000000"/>
          <w:kern w:val="0"/>
          <w:sz w:val="24"/>
        </w:rPr>
      </w:pPr>
      <w:r>
        <w:rPr>
          <w:color w:val="000000"/>
          <w:kern w:val="0"/>
          <w:sz w:val="24"/>
        </w:rPr>
        <w:t>（8）已标价工程量清单；</w:t>
      </w:r>
    </w:p>
    <w:p w14:paraId="01036A2E">
      <w:pPr>
        <w:spacing w:line="360" w:lineRule="auto"/>
        <w:rPr>
          <w:color w:val="000000"/>
          <w:kern w:val="0"/>
          <w:sz w:val="24"/>
        </w:rPr>
      </w:pPr>
      <w:r>
        <w:rPr>
          <w:color w:val="000000"/>
          <w:kern w:val="0"/>
          <w:sz w:val="24"/>
        </w:rPr>
        <w:t>（9）其他合同文件。</w:t>
      </w:r>
    </w:p>
    <w:p w14:paraId="4A3C480A">
      <w:pPr>
        <w:spacing w:line="360" w:lineRule="auto"/>
        <w:jc w:val="left"/>
        <w:rPr>
          <w:rFonts w:eastAsia="黑体"/>
          <w:color w:val="000000"/>
          <w:sz w:val="28"/>
          <w:szCs w:val="28"/>
        </w:rPr>
      </w:pPr>
      <w:bookmarkStart w:id="745" w:name="_Toc187824782"/>
      <w:bookmarkStart w:id="746" w:name="_Toc256159905"/>
      <w:r>
        <w:rPr>
          <w:rFonts w:eastAsia="黑体"/>
          <w:color w:val="000000"/>
          <w:sz w:val="28"/>
          <w:szCs w:val="28"/>
        </w:rPr>
        <w:t>1.5合同协议书</w:t>
      </w:r>
      <w:bookmarkEnd w:id="745"/>
      <w:bookmarkEnd w:id="746"/>
    </w:p>
    <w:p w14:paraId="29095FFD">
      <w:pPr>
        <w:spacing w:line="360" w:lineRule="auto"/>
        <w:rPr>
          <w:color w:val="000000"/>
          <w:kern w:val="0"/>
          <w:sz w:val="24"/>
        </w:rPr>
      </w:pPr>
      <w:r>
        <w:rPr>
          <w:color w:val="000000"/>
          <w:kern w:val="0"/>
          <w:sz w:val="24"/>
        </w:rPr>
        <w:t>承包人按中标通知书规定的时间与发包人签订合同协议书。除法律另有规定或合同另有约定外，发包人和承包人的法定代表人或其委托代理人在合同协议书上签字并盖单位章后，合同生效。</w:t>
      </w:r>
    </w:p>
    <w:p w14:paraId="32CFD8CF">
      <w:pPr>
        <w:spacing w:line="360" w:lineRule="auto"/>
        <w:jc w:val="left"/>
        <w:rPr>
          <w:rFonts w:eastAsia="黑体"/>
          <w:color w:val="000000"/>
          <w:sz w:val="28"/>
          <w:szCs w:val="28"/>
        </w:rPr>
      </w:pPr>
      <w:bookmarkStart w:id="747" w:name="_Toc295295049"/>
      <w:bookmarkStart w:id="748" w:name="_Toc480795981"/>
      <w:bookmarkStart w:id="749" w:name="_Toc302297722"/>
      <w:bookmarkStart w:id="750" w:name="_Toc484015632"/>
      <w:bookmarkStart w:id="751" w:name="_Toc256159906"/>
      <w:bookmarkStart w:id="752" w:name="_Toc476582011"/>
      <w:bookmarkStart w:id="753" w:name="_Toc302324194"/>
      <w:bookmarkStart w:id="754" w:name="_Toc480795722"/>
      <w:bookmarkStart w:id="755" w:name="_Toc294601339"/>
      <w:bookmarkStart w:id="756" w:name="_Toc486160888"/>
      <w:bookmarkStart w:id="757" w:name="_Toc221950693"/>
      <w:r>
        <w:rPr>
          <w:rFonts w:eastAsia="黑体"/>
          <w:color w:val="000000"/>
          <w:sz w:val="28"/>
          <w:szCs w:val="28"/>
        </w:rPr>
        <w:t>1.6图纸和承包人文件</w:t>
      </w:r>
      <w:bookmarkEnd w:id="747"/>
      <w:bookmarkEnd w:id="748"/>
      <w:bookmarkEnd w:id="749"/>
      <w:bookmarkEnd w:id="750"/>
      <w:bookmarkEnd w:id="751"/>
      <w:bookmarkEnd w:id="752"/>
      <w:bookmarkEnd w:id="753"/>
      <w:bookmarkEnd w:id="754"/>
      <w:bookmarkEnd w:id="755"/>
      <w:bookmarkEnd w:id="756"/>
    </w:p>
    <w:p w14:paraId="37EB27EA">
      <w:pPr>
        <w:spacing w:line="360" w:lineRule="auto"/>
        <w:ind w:firstLine="472" w:firstLineChars="196"/>
        <w:rPr>
          <w:b/>
          <w:color w:val="000000"/>
          <w:kern w:val="0"/>
          <w:sz w:val="24"/>
        </w:rPr>
      </w:pPr>
      <w:r>
        <w:rPr>
          <w:b/>
          <w:color w:val="000000"/>
          <w:kern w:val="0"/>
          <w:sz w:val="24"/>
        </w:rPr>
        <w:t>1.6.1</w:t>
      </w:r>
      <w:bookmarkEnd w:id="757"/>
      <w:bookmarkStart w:id="758" w:name="_Toc221950694"/>
      <w:r>
        <w:rPr>
          <w:b/>
          <w:color w:val="000000"/>
          <w:kern w:val="0"/>
          <w:sz w:val="24"/>
        </w:rPr>
        <w:t>图纸的提供</w:t>
      </w:r>
    </w:p>
    <w:p w14:paraId="2D14196C">
      <w:pPr>
        <w:spacing w:line="360" w:lineRule="auto"/>
        <w:ind w:firstLine="480" w:firstLineChars="200"/>
        <w:rPr>
          <w:color w:val="000000"/>
          <w:kern w:val="0"/>
          <w:sz w:val="24"/>
        </w:rPr>
      </w:pPr>
      <w:r>
        <w:rPr>
          <w:color w:val="000000"/>
          <w:kern w:val="0"/>
          <w:sz w:val="24"/>
        </w:rPr>
        <w:t>发包人应按技术标准和要求（合同技术条款）约定的期限和数量将施工图纸以及其他图纸（包括配套说明和有关资料）提供给承包人。</w:t>
      </w:r>
      <w:bookmarkEnd w:id="758"/>
      <w:r>
        <w:rPr>
          <w:color w:val="000000"/>
          <w:kern w:val="0"/>
          <w:sz w:val="24"/>
        </w:rPr>
        <w:t>由于发包人未按时提供图纸造成工期延误的，按第11.3款的约定办理。</w:t>
      </w:r>
    </w:p>
    <w:p w14:paraId="1DC36272">
      <w:pPr>
        <w:spacing w:line="360" w:lineRule="auto"/>
        <w:ind w:firstLine="472" w:firstLineChars="196"/>
        <w:jc w:val="left"/>
        <w:rPr>
          <w:b/>
          <w:color w:val="000000"/>
          <w:kern w:val="0"/>
          <w:sz w:val="24"/>
        </w:rPr>
      </w:pPr>
      <w:bookmarkStart w:id="759" w:name="_Toc221950695"/>
      <w:bookmarkStart w:id="760" w:name="_Toc302324195"/>
      <w:bookmarkStart w:id="761" w:name="_Toc476582012"/>
      <w:bookmarkStart w:id="762" w:name="_Toc294601340"/>
      <w:bookmarkStart w:id="763" w:name="_Toc302297723"/>
      <w:bookmarkStart w:id="764" w:name="_Toc480795982"/>
      <w:bookmarkStart w:id="765" w:name="_Toc295295050"/>
      <w:bookmarkStart w:id="766" w:name="_Toc480795723"/>
      <w:bookmarkStart w:id="767" w:name="_Toc486160889"/>
      <w:bookmarkStart w:id="768" w:name="_Toc256159907"/>
      <w:bookmarkStart w:id="769" w:name="_Toc484015633"/>
      <w:r>
        <w:rPr>
          <w:b/>
          <w:color w:val="000000"/>
          <w:kern w:val="0"/>
          <w:sz w:val="24"/>
        </w:rPr>
        <w:t>1.6.2</w:t>
      </w:r>
      <w:bookmarkEnd w:id="759"/>
      <w:bookmarkStart w:id="770" w:name="_Toc221950696"/>
      <w:r>
        <w:rPr>
          <w:b/>
          <w:color w:val="000000"/>
          <w:sz w:val="24"/>
        </w:rPr>
        <w:t>承包人提供的文件</w:t>
      </w:r>
      <w:bookmarkEnd w:id="760"/>
      <w:bookmarkEnd w:id="761"/>
      <w:bookmarkEnd w:id="762"/>
      <w:bookmarkEnd w:id="763"/>
      <w:bookmarkEnd w:id="764"/>
      <w:bookmarkEnd w:id="765"/>
      <w:bookmarkEnd w:id="766"/>
      <w:bookmarkEnd w:id="767"/>
      <w:bookmarkEnd w:id="768"/>
      <w:bookmarkEnd w:id="769"/>
    </w:p>
    <w:p w14:paraId="553659A6">
      <w:pPr>
        <w:spacing w:line="360" w:lineRule="auto"/>
        <w:ind w:firstLine="480" w:firstLineChars="200"/>
        <w:rPr>
          <w:color w:val="000000"/>
          <w:szCs w:val="21"/>
        </w:rPr>
      </w:pPr>
      <w:r>
        <w:rPr>
          <w:color w:val="000000"/>
          <w:kern w:val="0"/>
          <w:sz w:val="24"/>
        </w:rPr>
        <w:t>承包人提供的文件应按技术标准和要求（合同技术条款）约定的期限和数量提供给监理人。监理人应按技术标准和要求（合同技术条款）约定的期限批复承包人。</w:t>
      </w:r>
      <w:bookmarkEnd w:id="770"/>
    </w:p>
    <w:p w14:paraId="1412BEF7">
      <w:pPr>
        <w:spacing w:line="360" w:lineRule="auto"/>
        <w:ind w:firstLine="472" w:firstLineChars="196"/>
        <w:jc w:val="left"/>
        <w:rPr>
          <w:b/>
          <w:color w:val="000000"/>
          <w:kern w:val="0"/>
          <w:sz w:val="24"/>
        </w:rPr>
      </w:pPr>
      <w:bookmarkStart w:id="771" w:name="_Toc486160890"/>
      <w:bookmarkStart w:id="772" w:name="_Toc256159908"/>
      <w:bookmarkStart w:id="773" w:name="_Toc476582013"/>
      <w:bookmarkStart w:id="774" w:name="_Toc221950697"/>
      <w:bookmarkStart w:id="775" w:name="_Toc480795724"/>
      <w:bookmarkStart w:id="776" w:name="_Toc302297724"/>
      <w:bookmarkStart w:id="777" w:name="_Toc295295051"/>
      <w:bookmarkStart w:id="778" w:name="_Toc480795983"/>
      <w:bookmarkStart w:id="779" w:name="_Toc294601341"/>
      <w:bookmarkStart w:id="780" w:name="_Toc484015634"/>
      <w:bookmarkStart w:id="781" w:name="_Toc302324196"/>
      <w:r>
        <w:rPr>
          <w:b/>
          <w:color w:val="000000"/>
          <w:kern w:val="0"/>
          <w:sz w:val="24"/>
        </w:rPr>
        <w:t>1.6.3</w:t>
      </w:r>
      <w:r>
        <w:rPr>
          <w:b/>
          <w:color w:val="000000"/>
          <w:sz w:val="24"/>
        </w:rPr>
        <w:t>图纸的修改</w:t>
      </w:r>
      <w:bookmarkEnd w:id="771"/>
      <w:bookmarkEnd w:id="772"/>
      <w:bookmarkEnd w:id="773"/>
      <w:bookmarkEnd w:id="774"/>
      <w:bookmarkEnd w:id="775"/>
      <w:bookmarkEnd w:id="776"/>
      <w:bookmarkEnd w:id="777"/>
      <w:bookmarkEnd w:id="778"/>
      <w:bookmarkEnd w:id="779"/>
      <w:bookmarkEnd w:id="780"/>
      <w:bookmarkEnd w:id="781"/>
      <w:bookmarkStart w:id="782" w:name="_Toc221950698"/>
    </w:p>
    <w:p w14:paraId="1A103775">
      <w:pPr>
        <w:spacing w:line="360" w:lineRule="auto"/>
        <w:ind w:firstLine="480" w:firstLineChars="200"/>
        <w:rPr>
          <w:color w:val="000000"/>
          <w:kern w:val="0"/>
          <w:sz w:val="24"/>
        </w:rPr>
      </w:pPr>
      <w:r>
        <w:rPr>
          <w:color w:val="000000"/>
          <w:kern w:val="0"/>
          <w:sz w:val="24"/>
        </w:rPr>
        <w:t>设计人需要对已发给承包人的施工图纸进行修改时，监理人应在技术标准和要求（合同技术条款）约定的期限内签发施工图纸的修改图给承包人。</w:t>
      </w:r>
      <w:bookmarkEnd w:id="782"/>
      <w:r>
        <w:rPr>
          <w:color w:val="000000"/>
          <w:kern w:val="0"/>
          <w:sz w:val="24"/>
        </w:rPr>
        <w:t>承包人应按技术标准和要求（合同技术条款）的约定编制一份承包人实施计划提交监理人批准后执行。</w:t>
      </w:r>
    </w:p>
    <w:p w14:paraId="2EFAFD31">
      <w:pPr>
        <w:spacing w:line="360" w:lineRule="auto"/>
        <w:ind w:firstLine="472" w:firstLineChars="196"/>
        <w:jc w:val="left"/>
        <w:rPr>
          <w:b/>
          <w:color w:val="000000"/>
          <w:kern w:val="0"/>
          <w:sz w:val="24"/>
        </w:rPr>
      </w:pPr>
      <w:bookmarkStart w:id="783" w:name="_Toc480795725"/>
      <w:bookmarkStart w:id="784" w:name="_Toc295295052"/>
      <w:bookmarkStart w:id="785" w:name="_Toc294601342"/>
      <w:bookmarkStart w:id="786" w:name="_Toc480795984"/>
      <w:bookmarkStart w:id="787" w:name="_Toc302324197"/>
      <w:bookmarkStart w:id="788" w:name="_Toc256159909"/>
      <w:bookmarkStart w:id="789" w:name="_Toc486160891"/>
      <w:bookmarkStart w:id="790" w:name="_Toc302297725"/>
      <w:bookmarkStart w:id="791" w:name="_Toc484015635"/>
      <w:bookmarkStart w:id="792" w:name="_Toc476582014"/>
      <w:r>
        <w:rPr>
          <w:b/>
          <w:color w:val="000000"/>
          <w:kern w:val="0"/>
          <w:sz w:val="24"/>
        </w:rPr>
        <w:t>1.6.4</w:t>
      </w:r>
      <w:r>
        <w:rPr>
          <w:b/>
          <w:color w:val="000000"/>
          <w:sz w:val="24"/>
        </w:rPr>
        <w:t>图纸的错误</w:t>
      </w:r>
      <w:bookmarkEnd w:id="783"/>
      <w:bookmarkEnd w:id="784"/>
      <w:bookmarkEnd w:id="785"/>
      <w:bookmarkEnd w:id="786"/>
      <w:bookmarkEnd w:id="787"/>
      <w:bookmarkEnd w:id="788"/>
      <w:bookmarkEnd w:id="789"/>
      <w:bookmarkEnd w:id="790"/>
      <w:bookmarkEnd w:id="791"/>
      <w:bookmarkEnd w:id="792"/>
    </w:p>
    <w:p w14:paraId="54DE6AD6">
      <w:pPr>
        <w:spacing w:line="360" w:lineRule="auto"/>
        <w:ind w:firstLine="480" w:firstLineChars="200"/>
        <w:rPr>
          <w:color w:val="000000"/>
          <w:kern w:val="0"/>
          <w:sz w:val="24"/>
        </w:rPr>
      </w:pPr>
      <w:r>
        <w:rPr>
          <w:color w:val="000000"/>
          <w:kern w:val="0"/>
          <w:sz w:val="24"/>
        </w:rPr>
        <w:t>承包人发现发包人提供的图纸存在明显错误或疏忽，应及时通知监理人。</w:t>
      </w:r>
    </w:p>
    <w:p w14:paraId="3E435826">
      <w:pPr>
        <w:spacing w:line="360" w:lineRule="auto"/>
        <w:ind w:firstLine="472" w:firstLineChars="196"/>
        <w:jc w:val="left"/>
        <w:rPr>
          <w:b/>
          <w:color w:val="000000"/>
          <w:kern w:val="0"/>
          <w:sz w:val="24"/>
        </w:rPr>
      </w:pPr>
      <w:bookmarkStart w:id="793" w:name="_Toc295295053"/>
      <w:bookmarkStart w:id="794" w:name="_Toc486160892"/>
      <w:bookmarkStart w:id="795" w:name="_Toc484015636"/>
      <w:bookmarkStart w:id="796" w:name="_Toc480795726"/>
      <w:bookmarkStart w:id="797" w:name="_Toc256159910"/>
      <w:bookmarkStart w:id="798" w:name="_Toc476582015"/>
      <w:bookmarkStart w:id="799" w:name="_Toc480795985"/>
      <w:bookmarkStart w:id="800" w:name="_Toc302297726"/>
      <w:bookmarkStart w:id="801" w:name="_Toc302324198"/>
      <w:bookmarkStart w:id="802" w:name="_Toc294601343"/>
      <w:r>
        <w:rPr>
          <w:b/>
          <w:color w:val="000000"/>
          <w:kern w:val="0"/>
          <w:sz w:val="24"/>
        </w:rPr>
        <w:t>1.6.5</w:t>
      </w:r>
      <w:r>
        <w:rPr>
          <w:b/>
          <w:color w:val="000000"/>
          <w:sz w:val="24"/>
        </w:rPr>
        <w:t>图纸和承包人文件的保管</w:t>
      </w:r>
      <w:bookmarkEnd w:id="793"/>
      <w:bookmarkEnd w:id="794"/>
      <w:bookmarkEnd w:id="795"/>
      <w:bookmarkEnd w:id="796"/>
      <w:bookmarkEnd w:id="797"/>
      <w:bookmarkEnd w:id="798"/>
      <w:bookmarkEnd w:id="799"/>
      <w:bookmarkEnd w:id="800"/>
      <w:bookmarkEnd w:id="801"/>
      <w:bookmarkEnd w:id="802"/>
    </w:p>
    <w:p w14:paraId="5431223B">
      <w:pPr>
        <w:spacing w:line="360" w:lineRule="auto"/>
        <w:ind w:firstLine="480" w:firstLineChars="200"/>
        <w:rPr>
          <w:color w:val="000000"/>
          <w:kern w:val="0"/>
          <w:sz w:val="24"/>
        </w:rPr>
      </w:pPr>
      <w:r>
        <w:rPr>
          <w:color w:val="000000"/>
          <w:kern w:val="0"/>
          <w:sz w:val="24"/>
        </w:rPr>
        <w:t>监理人和承包人均应在施工场地各保存一套完整的包含第1.6.1项、第1.6.2项、第1.6.3项约定内容的图纸和承包人文件。</w:t>
      </w:r>
    </w:p>
    <w:p w14:paraId="7B038A35">
      <w:pPr>
        <w:spacing w:line="360" w:lineRule="auto"/>
        <w:jc w:val="left"/>
        <w:rPr>
          <w:rFonts w:eastAsia="黑体"/>
          <w:color w:val="000000"/>
          <w:sz w:val="28"/>
          <w:szCs w:val="28"/>
        </w:rPr>
      </w:pPr>
      <w:bookmarkStart w:id="803" w:name="_Toc302297727"/>
      <w:bookmarkStart w:id="804" w:name="_Toc480795727"/>
      <w:bookmarkStart w:id="805" w:name="_Toc295295054"/>
      <w:bookmarkStart w:id="806" w:name="_Toc256159911"/>
      <w:bookmarkStart w:id="807" w:name="_Toc484015637"/>
      <w:bookmarkStart w:id="808" w:name="_Toc480795986"/>
      <w:bookmarkStart w:id="809" w:name="_Toc302324199"/>
      <w:bookmarkStart w:id="810" w:name="_Toc294601344"/>
      <w:bookmarkStart w:id="811" w:name="_Toc486160893"/>
      <w:bookmarkStart w:id="812" w:name="_Toc476582016"/>
      <w:bookmarkStart w:id="813" w:name="_Toc221950701"/>
      <w:r>
        <w:rPr>
          <w:rFonts w:eastAsia="黑体"/>
          <w:color w:val="000000"/>
          <w:sz w:val="28"/>
          <w:szCs w:val="28"/>
        </w:rPr>
        <w:t>1.7联络</w:t>
      </w:r>
      <w:bookmarkEnd w:id="803"/>
      <w:bookmarkEnd w:id="804"/>
      <w:bookmarkEnd w:id="805"/>
      <w:bookmarkEnd w:id="806"/>
      <w:bookmarkEnd w:id="807"/>
      <w:bookmarkEnd w:id="808"/>
      <w:bookmarkEnd w:id="809"/>
      <w:bookmarkEnd w:id="810"/>
      <w:bookmarkEnd w:id="811"/>
      <w:bookmarkEnd w:id="812"/>
    </w:p>
    <w:p w14:paraId="303CB98B">
      <w:pPr>
        <w:spacing w:line="360" w:lineRule="auto"/>
        <w:ind w:firstLine="480" w:firstLineChars="200"/>
        <w:rPr>
          <w:color w:val="000000"/>
          <w:kern w:val="0"/>
          <w:sz w:val="24"/>
        </w:rPr>
      </w:pPr>
      <w:r>
        <w:rPr>
          <w:color w:val="000000"/>
          <w:kern w:val="0"/>
          <w:sz w:val="24"/>
        </w:rPr>
        <w:t>1.7.1 与合同有关的通知、批准、证明、证书、指示、要求、请求、同意、意见、确定和决定等，均应采用书面形式。</w:t>
      </w:r>
    </w:p>
    <w:p w14:paraId="320B5FA9">
      <w:pPr>
        <w:spacing w:line="360" w:lineRule="auto"/>
        <w:ind w:firstLine="480" w:firstLineChars="200"/>
        <w:rPr>
          <w:color w:val="000000"/>
          <w:kern w:val="0"/>
          <w:sz w:val="24"/>
        </w:rPr>
      </w:pPr>
      <w:r>
        <w:rPr>
          <w:color w:val="000000"/>
          <w:kern w:val="0"/>
          <w:sz w:val="24"/>
        </w:rPr>
        <w:t>1.7.2 第1.7.1项中的通知、批准、证明、证书、指示、要求、请求、同意、意见、确定和决定等来往函件，均应在合同约定的期限内送达指定地点和接收人，并办理签收手续。来往函件的送达期限在技术标准和要求（合同技术条款）中约定，送达地点在专用合同条款中约定。</w:t>
      </w:r>
    </w:p>
    <w:p w14:paraId="73A6BA82">
      <w:pPr>
        <w:spacing w:line="360" w:lineRule="auto"/>
        <w:ind w:firstLine="480" w:firstLineChars="200"/>
        <w:rPr>
          <w:color w:val="000000"/>
          <w:kern w:val="0"/>
          <w:sz w:val="24"/>
        </w:rPr>
      </w:pPr>
      <w:r>
        <w:rPr>
          <w:color w:val="000000"/>
          <w:kern w:val="0"/>
          <w:sz w:val="24"/>
        </w:rPr>
        <w:t>1.7.3 来往函件均应按合同约定的期限及时发出和答复，不得无故扣压和拖延，亦不得拒收。否则，由此造成的后果由责任方负责。</w:t>
      </w:r>
      <w:bookmarkEnd w:id="813"/>
    </w:p>
    <w:p w14:paraId="5DCF889B">
      <w:pPr>
        <w:spacing w:line="360" w:lineRule="auto"/>
        <w:jc w:val="left"/>
        <w:rPr>
          <w:rFonts w:eastAsia="黑体"/>
          <w:color w:val="000000"/>
          <w:sz w:val="28"/>
          <w:szCs w:val="28"/>
        </w:rPr>
      </w:pPr>
      <w:bookmarkStart w:id="814" w:name="_Toc256159912"/>
      <w:bookmarkStart w:id="815" w:name="_Toc187824785"/>
      <w:r>
        <w:rPr>
          <w:rFonts w:eastAsia="黑体"/>
          <w:color w:val="000000"/>
          <w:sz w:val="28"/>
          <w:szCs w:val="28"/>
        </w:rPr>
        <w:t>1.8转让</w:t>
      </w:r>
      <w:bookmarkEnd w:id="814"/>
      <w:bookmarkEnd w:id="815"/>
    </w:p>
    <w:p w14:paraId="6293AF37">
      <w:pPr>
        <w:spacing w:line="360" w:lineRule="auto"/>
        <w:ind w:firstLine="480" w:firstLineChars="200"/>
        <w:rPr>
          <w:color w:val="000000"/>
          <w:kern w:val="0"/>
          <w:sz w:val="24"/>
        </w:rPr>
      </w:pPr>
      <w:r>
        <w:rPr>
          <w:color w:val="000000"/>
          <w:kern w:val="0"/>
          <w:sz w:val="24"/>
        </w:rPr>
        <w:t>除合同另有约定外，未经对方当事人同意，一方当事人不得将合同权利全部或部分转让给第三人，也不得全部或部分转移合同义务。</w:t>
      </w:r>
    </w:p>
    <w:p w14:paraId="3825858E">
      <w:pPr>
        <w:spacing w:line="360" w:lineRule="auto"/>
        <w:jc w:val="left"/>
        <w:rPr>
          <w:rFonts w:eastAsia="黑体"/>
          <w:color w:val="000000"/>
          <w:sz w:val="28"/>
          <w:szCs w:val="28"/>
        </w:rPr>
      </w:pPr>
      <w:bookmarkStart w:id="816" w:name="_Toc480795987"/>
      <w:bookmarkStart w:id="817" w:name="_Toc294601345"/>
      <w:bookmarkStart w:id="818" w:name="_Toc295295055"/>
      <w:bookmarkStart w:id="819" w:name="_Toc480795728"/>
      <w:bookmarkStart w:id="820" w:name="_Toc486160894"/>
      <w:bookmarkStart w:id="821" w:name="_Toc256159913"/>
      <w:bookmarkStart w:id="822" w:name="_Toc484015638"/>
      <w:bookmarkStart w:id="823" w:name="_Toc476582017"/>
      <w:bookmarkStart w:id="824" w:name="_Toc302297728"/>
      <w:bookmarkStart w:id="825" w:name="_Toc187824786"/>
      <w:bookmarkStart w:id="826" w:name="_Toc302324200"/>
      <w:r>
        <w:rPr>
          <w:rFonts w:eastAsia="黑体"/>
          <w:color w:val="000000"/>
          <w:sz w:val="28"/>
          <w:szCs w:val="28"/>
        </w:rPr>
        <w:t>1.9严禁贿赂</w:t>
      </w:r>
      <w:bookmarkEnd w:id="816"/>
      <w:bookmarkEnd w:id="817"/>
      <w:bookmarkEnd w:id="818"/>
      <w:bookmarkEnd w:id="819"/>
      <w:bookmarkEnd w:id="820"/>
      <w:bookmarkEnd w:id="821"/>
      <w:bookmarkEnd w:id="822"/>
      <w:bookmarkEnd w:id="823"/>
      <w:bookmarkEnd w:id="824"/>
      <w:bookmarkEnd w:id="825"/>
      <w:bookmarkEnd w:id="826"/>
    </w:p>
    <w:p w14:paraId="0C556643">
      <w:pPr>
        <w:spacing w:line="360" w:lineRule="auto"/>
        <w:ind w:firstLine="480" w:firstLineChars="200"/>
        <w:rPr>
          <w:color w:val="000000"/>
          <w:kern w:val="0"/>
          <w:sz w:val="24"/>
        </w:rPr>
      </w:pPr>
      <w:r>
        <w:rPr>
          <w:color w:val="000000"/>
          <w:kern w:val="0"/>
          <w:sz w:val="24"/>
        </w:rPr>
        <w:t>合同双方当事人不得以贿赂或变相贿赂的方式，谋取不当利益或损害对方权益。因贿赂造成对方损失的，行为人应赔偿损失，并承担相应的法律责任。</w:t>
      </w:r>
    </w:p>
    <w:p w14:paraId="4E55661D">
      <w:pPr>
        <w:spacing w:line="360" w:lineRule="auto"/>
        <w:jc w:val="left"/>
        <w:rPr>
          <w:rFonts w:eastAsia="黑体"/>
          <w:color w:val="000000"/>
          <w:sz w:val="28"/>
          <w:szCs w:val="28"/>
        </w:rPr>
      </w:pPr>
      <w:bookmarkStart w:id="827" w:name="_Toc302297729"/>
      <w:bookmarkStart w:id="828" w:name="_Toc476582018"/>
      <w:bookmarkStart w:id="829" w:name="_Toc480795988"/>
      <w:bookmarkStart w:id="830" w:name="_Toc302324201"/>
      <w:bookmarkStart w:id="831" w:name="_Toc187824787"/>
      <w:bookmarkStart w:id="832" w:name="_Toc486160895"/>
      <w:bookmarkStart w:id="833" w:name="_Toc256159914"/>
      <w:bookmarkStart w:id="834" w:name="_Toc480795729"/>
      <w:bookmarkStart w:id="835" w:name="_Toc294601346"/>
      <w:bookmarkStart w:id="836" w:name="_Toc484015639"/>
      <w:bookmarkStart w:id="837" w:name="_Toc295295056"/>
      <w:r>
        <w:rPr>
          <w:rFonts w:eastAsia="黑体"/>
          <w:color w:val="000000"/>
          <w:sz w:val="28"/>
          <w:szCs w:val="28"/>
        </w:rPr>
        <w:t>1.10化石、文物</w:t>
      </w:r>
      <w:bookmarkEnd w:id="827"/>
      <w:bookmarkEnd w:id="828"/>
      <w:bookmarkEnd w:id="829"/>
      <w:bookmarkEnd w:id="830"/>
      <w:bookmarkEnd w:id="831"/>
      <w:bookmarkEnd w:id="832"/>
      <w:bookmarkEnd w:id="833"/>
      <w:bookmarkEnd w:id="834"/>
      <w:bookmarkEnd w:id="835"/>
      <w:bookmarkEnd w:id="836"/>
      <w:bookmarkEnd w:id="837"/>
    </w:p>
    <w:p w14:paraId="4E220A17">
      <w:pPr>
        <w:spacing w:line="360" w:lineRule="auto"/>
        <w:ind w:firstLine="480" w:firstLineChars="200"/>
        <w:rPr>
          <w:color w:val="000000"/>
          <w:kern w:val="0"/>
          <w:sz w:val="24"/>
        </w:rPr>
      </w:pPr>
      <w:r>
        <w:rPr>
          <w:color w:val="000000"/>
          <w:kern w:val="0"/>
          <w:sz w:val="24"/>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14:paraId="41442B99">
      <w:pPr>
        <w:spacing w:line="360" w:lineRule="auto"/>
        <w:ind w:firstLine="480" w:firstLineChars="200"/>
        <w:rPr>
          <w:color w:val="000000"/>
          <w:kern w:val="0"/>
          <w:sz w:val="24"/>
        </w:rPr>
      </w:pPr>
      <w:r>
        <w:rPr>
          <w:color w:val="000000"/>
          <w:kern w:val="0"/>
          <w:sz w:val="24"/>
        </w:rPr>
        <w:t>1.10.2 承包人发现文物后不及时报告或隐瞒不报，致使文物丢失或损坏的，应赔偿损失，并承担相应的法律责任。</w:t>
      </w:r>
    </w:p>
    <w:p w14:paraId="5B542EBB">
      <w:pPr>
        <w:spacing w:line="360" w:lineRule="auto"/>
        <w:jc w:val="left"/>
        <w:rPr>
          <w:rFonts w:eastAsia="黑体"/>
          <w:color w:val="000000"/>
          <w:sz w:val="28"/>
          <w:szCs w:val="28"/>
        </w:rPr>
      </w:pPr>
      <w:bookmarkStart w:id="838" w:name="_Toc256159915"/>
      <w:r>
        <w:rPr>
          <w:rFonts w:eastAsia="黑体"/>
          <w:color w:val="000000"/>
          <w:sz w:val="28"/>
          <w:szCs w:val="28"/>
        </w:rPr>
        <w:t>1.11专利技术</w:t>
      </w:r>
      <w:bookmarkEnd w:id="838"/>
    </w:p>
    <w:p w14:paraId="084024B6">
      <w:pPr>
        <w:spacing w:line="360" w:lineRule="auto"/>
        <w:ind w:firstLine="480" w:firstLineChars="200"/>
        <w:rPr>
          <w:color w:val="000000"/>
          <w:kern w:val="0"/>
          <w:sz w:val="24"/>
        </w:rPr>
      </w:pPr>
      <w:bookmarkStart w:id="839" w:name="_Toc221950710"/>
      <w:r>
        <w:rPr>
          <w:color w:val="000000"/>
          <w:kern w:val="0"/>
          <w:sz w:val="24"/>
        </w:rPr>
        <w:t>1.11.1 承包人在使用任何材料、承包人设备、工程设备或采用施工工艺时，因侵犯专利权或其他知识产权所引起的责任，由承包人承担，但由于遵照发包人提供的设计或技术标准和要求引起的除外。</w:t>
      </w:r>
    </w:p>
    <w:p w14:paraId="7CD75C79">
      <w:pPr>
        <w:spacing w:line="360" w:lineRule="auto"/>
        <w:ind w:firstLine="480" w:firstLineChars="200"/>
        <w:rPr>
          <w:color w:val="000000"/>
          <w:kern w:val="0"/>
          <w:sz w:val="24"/>
        </w:rPr>
      </w:pPr>
      <w:r>
        <w:rPr>
          <w:color w:val="000000"/>
          <w:kern w:val="0"/>
          <w:sz w:val="24"/>
        </w:rPr>
        <w:t>1.11.2 承包人在投标文件中采用专利技术的，专利技术的使用费包含在投标报价内。</w:t>
      </w:r>
    </w:p>
    <w:p w14:paraId="428E8F73">
      <w:pPr>
        <w:spacing w:line="360" w:lineRule="auto"/>
        <w:ind w:firstLine="480" w:firstLineChars="200"/>
        <w:rPr>
          <w:color w:val="000000"/>
          <w:kern w:val="0"/>
          <w:sz w:val="24"/>
        </w:rPr>
      </w:pPr>
      <w:r>
        <w:rPr>
          <w:color w:val="000000"/>
          <w:kern w:val="0"/>
          <w:sz w:val="24"/>
        </w:rPr>
        <w:t>1.11.3 承包人的技术秘密和声明需要保密的资料和信息，发包人和监理人不得为合同以外的目的泄露给他人。</w:t>
      </w:r>
    </w:p>
    <w:p w14:paraId="58850921">
      <w:pPr>
        <w:spacing w:line="360" w:lineRule="auto"/>
        <w:ind w:firstLine="480" w:firstLineChars="200"/>
        <w:rPr>
          <w:color w:val="000000"/>
          <w:kern w:val="0"/>
          <w:sz w:val="24"/>
        </w:rPr>
      </w:pPr>
      <w:r>
        <w:rPr>
          <w:color w:val="000000"/>
          <w:kern w:val="0"/>
          <w:sz w:val="24"/>
        </w:rPr>
        <w:t>1.11.4 合同实施过程中，发包人要求承包人采用专利技术的，发包人应办理相应的使用手续，承包人应按发包人约定的条件使用，并承担使用专利技术的相关试验工作</w:t>
      </w:r>
      <w:bookmarkEnd w:id="839"/>
      <w:r>
        <w:rPr>
          <w:color w:val="000000"/>
          <w:kern w:val="0"/>
          <w:sz w:val="24"/>
        </w:rPr>
        <w:t>，所需费用由发包人承担。</w:t>
      </w:r>
    </w:p>
    <w:p w14:paraId="308462F9">
      <w:pPr>
        <w:spacing w:line="360" w:lineRule="auto"/>
        <w:jc w:val="left"/>
        <w:rPr>
          <w:rFonts w:eastAsia="黑体"/>
          <w:color w:val="000000"/>
          <w:sz w:val="28"/>
          <w:szCs w:val="28"/>
        </w:rPr>
      </w:pPr>
      <w:bookmarkStart w:id="840" w:name="_Toc256159916"/>
      <w:bookmarkStart w:id="841" w:name="_Toc187824789"/>
      <w:r>
        <w:rPr>
          <w:rFonts w:eastAsia="黑体"/>
          <w:color w:val="000000"/>
          <w:sz w:val="28"/>
          <w:szCs w:val="28"/>
        </w:rPr>
        <w:t>1.12图纸和文件的保密</w:t>
      </w:r>
      <w:bookmarkEnd w:id="840"/>
      <w:bookmarkEnd w:id="841"/>
    </w:p>
    <w:p w14:paraId="3AA335AB">
      <w:pPr>
        <w:spacing w:line="360" w:lineRule="auto"/>
        <w:ind w:firstLine="480" w:firstLineChars="200"/>
        <w:rPr>
          <w:color w:val="000000"/>
          <w:kern w:val="0"/>
          <w:sz w:val="24"/>
        </w:rPr>
      </w:pPr>
      <w:r>
        <w:rPr>
          <w:color w:val="000000"/>
          <w:kern w:val="0"/>
          <w:sz w:val="24"/>
        </w:rPr>
        <w:t>1.12.1发包人提供的图纸和文件，未经发包人同意，承包人不得为合同以外的目的泄露给他人或公开发表与引用。</w:t>
      </w:r>
    </w:p>
    <w:p w14:paraId="756D9E77">
      <w:pPr>
        <w:spacing w:line="360" w:lineRule="auto"/>
        <w:ind w:firstLine="480" w:firstLineChars="200"/>
        <w:rPr>
          <w:color w:val="000000"/>
          <w:kern w:val="0"/>
          <w:sz w:val="24"/>
        </w:rPr>
      </w:pPr>
      <w:r>
        <w:rPr>
          <w:color w:val="000000"/>
          <w:kern w:val="0"/>
          <w:sz w:val="24"/>
        </w:rPr>
        <w:t>1.12.2承包人提供的文件，未经承包人同意，发包人和监理人不得为合同以外的目的泄露给他人或公开发表与引用。</w:t>
      </w:r>
    </w:p>
    <w:p w14:paraId="0EAA920F">
      <w:pPr>
        <w:spacing w:line="360" w:lineRule="auto"/>
        <w:jc w:val="left"/>
        <w:outlineLvl w:val="2"/>
        <w:rPr>
          <w:rFonts w:eastAsia="黑体"/>
          <w:color w:val="000000"/>
          <w:sz w:val="28"/>
          <w:szCs w:val="28"/>
        </w:rPr>
      </w:pPr>
      <w:bookmarkStart w:id="842" w:name="_Toc222033854"/>
      <w:bookmarkStart w:id="843" w:name="_Toc20148312"/>
      <w:bookmarkStart w:id="844" w:name="_Toc222029503"/>
      <w:bookmarkStart w:id="845" w:name="_Toc222031005"/>
      <w:bookmarkStart w:id="846" w:name="_Toc229305363"/>
      <w:bookmarkStart w:id="847" w:name="_Toc222032672"/>
      <w:bookmarkStart w:id="848" w:name="_Toc221950713"/>
      <w:bookmarkStart w:id="849" w:name="_Toc257014399"/>
      <w:r>
        <w:rPr>
          <w:rFonts w:eastAsia="黑体"/>
          <w:color w:val="000000"/>
          <w:sz w:val="28"/>
          <w:szCs w:val="28"/>
        </w:rPr>
        <w:t>2.发包人义务</w:t>
      </w:r>
      <w:bookmarkEnd w:id="842"/>
      <w:bookmarkEnd w:id="843"/>
      <w:bookmarkEnd w:id="844"/>
      <w:bookmarkEnd w:id="845"/>
      <w:bookmarkEnd w:id="846"/>
      <w:bookmarkEnd w:id="847"/>
      <w:bookmarkEnd w:id="848"/>
      <w:bookmarkEnd w:id="849"/>
      <w:bookmarkStart w:id="850" w:name="_Toc221950720"/>
    </w:p>
    <w:p w14:paraId="3D04648C">
      <w:pPr>
        <w:spacing w:line="360" w:lineRule="auto"/>
        <w:jc w:val="left"/>
        <w:rPr>
          <w:rFonts w:eastAsia="黑体"/>
          <w:color w:val="000000"/>
          <w:sz w:val="28"/>
          <w:szCs w:val="28"/>
        </w:rPr>
      </w:pPr>
      <w:bookmarkStart w:id="851" w:name="_Toc187824791"/>
      <w:bookmarkStart w:id="852" w:name="_Toc256159918"/>
      <w:r>
        <w:rPr>
          <w:rFonts w:eastAsia="黑体"/>
          <w:color w:val="000000"/>
          <w:sz w:val="28"/>
          <w:szCs w:val="28"/>
        </w:rPr>
        <w:t>2.1遵守法律</w:t>
      </w:r>
      <w:bookmarkEnd w:id="851"/>
      <w:bookmarkEnd w:id="852"/>
    </w:p>
    <w:p w14:paraId="75CE527F">
      <w:pPr>
        <w:spacing w:line="360" w:lineRule="auto"/>
        <w:ind w:firstLine="480" w:firstLineChars="200"/>
        <w:rPr>
          <w:color w:val="000000"/>
          <w:kern w:val="0"/>
          <w:sz w:val="24"/>
        </w:rPr>
      </w:pPr>
      <w:r>
        <w:rPr>
          <w:color w:val="000000"/>
          <w:kern w:val="0"/>
          <w:sz w:val="24"/>
        </w:rPr>
        <w:t>发包人在履行合同过程中应遵守法律，并保证承包人免于承担因发包人违反法律而引起的任何责任。</w:t>
      </w:r>
    </w:p>
    <w:p w14:paraId="7AD4DF76">
      <w:pPr>
        <w:spacing w:line="360" w:lineRule="auto"/>
        <w:jc w:val="left"/>
        <w:rPr>
          <w:rFonts w:eastAsia="黑体"/>
          <w:color w:val="000000"/>
          <w:sz w:val="28"/>
          <w:szCs w:val="28"/>
        </w:rPr>
      </w:pPr>
      <w:bookmarkStart w:id="853" w:name="_Toc256159919"/>
      <w:bookmarkStart w:id="854" w:name="_Toc484015641"/>
      <w:bookmarkStart w:id="855" w:name="_Toc294601348"/>
      <w:bookmarkStart w:id="856" w:name="_Toc302324203"/>
      <w:bookmarkStart w:id="857" w:name="_Toc486160897"/>
      <w:bookmarkStart w:id="858" w:name="_Toc295295058"/>
      <w:bookmarkStart w:id="859" w:name="_Toc302297731"/>
      <w:bookmarkStart w:id="860" w:name="_Toc187824792"/>
      <w:bookmarkStart w:id="861" w:name="_Toc480795990"/>
      <w:bookmarkStart w:id="862" w:name="_Toc480795731"/>
      <w:bookmarkStart w:id="863" w:name="_Toc476582020"/>
      <w:r>
        <w:rPr>
          <w:rFonts w:eastAsia="黑体"/>
          <w:color w:val="000000"/>
          <w:sz w:val="28"/>
          <w:szCs w:val="28"/>
        </w:rPr>
        <w:t>2.2发出开工通知</w:t>
      </w:r>
      <w:bookmarkEnd w:id="853"/>
      <w:bookmarkEnd w:id="854"/>
      <w:bookmarkEnd w:id="855"/>
      <w:bookmarkEnd w:id="856"/>
      <w:bookmarkEnd w:id="857"/>
      <w:bookmarkEnd w:id="858"/>
      <w:bookmarkEnd w:id="859"/>
      <w:bookmarkEnd w:id="860"/>
      <w:bookmarkEnd w:id="861"/>
      <w:bookmarkEnd w:id="862"/>
      <w:bookmarkEnd w:id="863"/>
    </w:p>
    <w:p w14:paraId="1DDE6C9B">
      <w:pPr>
        <w:spacing w:line="360" w:lineRule="auto"/>
        <w:ind w:firstLine="480" w:firstLineChars="200"/>
        <w:rPr>
          <w:color w:val="000000"/>
          <w:kern w:val="0"/>
          <w:sz w:val="24"/>
        </w:rPr>
      </w:pPr>
      <w:r>
        <w:rPr>
          <w:color w:val="000000"/>
          <w:kern w:val="0"/>
          <w:sz w:val="24"/>
        </w:rPr>
        <w:t>发包人应委托监理人按第11.1款的约定向承包人发出开工通知。</w:t>
      </w:r>
    </w:p>
    <w:p w14:paraId="77323092">
      <w:pPr>
        <w:spacing w:line="360" w:lineRule="auto"/>
        <w:jc w:val="left"/>
        <w:rPr>
          <w:rFonts w:eastAsia="黑体"/>
          <w:color w:val="000000"/>
          <w:sz w:val="28"/>
          <w:szCs w:val="28"/>
        </w:rPr>
      </w:pPr>
      <w:bookmarkStart w:id="864" w:name="_Toc256159920"/>
      <w:bookmarkStart w:id="865" w:name="_Toc480795732"/>
      <w:bookmarkStart w:id="866" w:name="_Toc486160898"/>
      <w:bookmarkStart w:id="867" w:name="_Toc302297732"/>
      <w:bookmarkStart w:id="868" w:name="_Toc484015642"/>
      <w:bookmarkStart w:id="869" w:name="_Toc295295059"/>
      <w:bookmarkStart w:id="870" w:name="_Toc294601349"/>
      <w:bookmarkStart w:id="871" w:name="_Toc480795991"/>
      <w:bookmarkStart w:id="872" w:name="_Toc302324204"/>
      <w:bookmarkStart w:id="873" w:name="_Toc476582021"/>
      <w:r>
        <w:rPr>
          <w:rFonts w:eastAsia="黑体"/>
          <w:color w:val="000000"/>
          <w:sz w:val="28"/>
          <w:szCs w:val="28"/>
        </w:rPr>
        <w:t>2.3提供施工场地</w:t>
      </w:r>
      <w:bookmarkEnd w:id="864"/>
      <w:bookmarkEnd w:id="865"/>
      <w:bookmarkEnd w:id="866"/>
      <w:bookmarkEnd w:id="867"/>
      <w:bookmarkEnd w:id="868"/>
      <w:bookmarkEnd w:id="869"/>
      <w:bookmarkEnd w:id="870"/>
      <w:bookmarkEnd w:id="871"/>
      <w:bookmarkEnd w:id="872"/>
      <w:bookmarkEnd w:id="873"/>
    </w:p>
    <w:p w14:paraId="020C26F5">
      <w:pPr>
        <w:spacing w:line="360" w:lineRule="auto"/>
        <w:ind w:firstLine="480" w:firstLineChars="200"/>
        <w:rPr>
          <w:color w:val="000000"/>
          <w:kern w:val="0"/>
          <w:sz w:val="24"/>
        </w:rPr>
      </w:pPr>
      <w:r>
        <w:rPr>
          <w:color w:val="000000"/>
          <w:kern w:val="0"/>
          <w:sz w:val="24"/>
        </w:rPr>
        <w:t>2.3.1发包人应在合同双方签订合同协议书后的14天内，将本合同工程的施工场地范围图提交给承包人。发包人提供的施工场地范围图应标明场地范围内永久占地与临时占地的范围和界限，以及指明提供给承包人用于施工场地布置的范围和界限及其有关资料</w:t>
      </w:r>
      <w:bookmarkEnd w:id="850"/>
      <w:r>
        <w:rPr>
          <w:color w:val="000000"/>
          <w:kern w:val="0"/>
          <w:sz w:val="24"/>
        </w:rPr>
        <w:t>。</w:t>
      </w:r>
    </w:p>
    <w:p w14:paraId="2234D91E">
      <w:pPr>
        <w:spacing w:line="360" w:lineRule="auto"/>
        <w:ind w:firstLine="480" w:firstLineChars="200"/>
        <w:rPr>
          <w:color w:val="000000"/>
          <w:kern w:val="0"/>
          <w:sz w:val="24"/>
        </w:rPr>
      </w:pPr>
      <w:r>
        <w:rPr>
          <w:color w:val="000000"/>
          <w:kern w:val="0"/>
          <w:sz w:val="24"/>
        </w:rPr>
        <w:t>2.3.2发包人提供的施工用地范围在专用合同条款中约定。</w:t>
      </w:r>
    </w:p>
    <w:p w14:paraId="52B862BE">
      <w:pPr>
        <w:spacing w:line="360" w:lineRule="auto"/>
        <w:ind w:firstLine="480" w:firstLineChars="200"/>
        <w:rPr>
          <w:color w:val="000000"/>
          <w:kern w:val="0"/>
          <w:sz w:val="24"/>
        </w:rPr>
      </w:pPr>
      <w:bookmarkStart w:id="874" w:name="_Toc221950721"/>
      <w:r>
        <w:rPr>
          <w:color w:val="000000"/>
          <w:kern w:val="0"/>
          <w:sz w:val="24"/>
        </w:rPr>
        <w:t>2.3.3除专用合同条款另有约定外，发包人应按技术标准和要求（合同技术条款）的约定，向承包人提供施工场地内的工程地质图纸和报告，以及地下障碍物图纸等施工场地有关资料，并保证资料的真实、准确、完整。</w:t>
      </w:r>
      <w:bookmarkEnd w:id="874"/>
    </w:p>
    <w:p w14:paraId="2F9E0DE0">
      <w:pPr>
        <w:spacing w:line="360" w:lineRule="auto"/>
        <w:jc w:val="left"/>
        <w:rPr>
          <w:rFonts w:eastAsia="黑体"/>
          <w:color w:val="000000"/>
          <w:sz w:val="28"/>
          <w:szCs w:val="28"/>
        </w:rPr>
      </w:pPr>
      <w:bookmarkStart w:id="875" w:name="_Toc295295060"/>
      <w:bookmarkStart w:id="876" w:name="_Toc480795733"/>
      <w:bookmarkStart w:id="877" w:name="_Toc302324205"/>
      <w:bookmarkStart w:id="878" w:name="_Toc187824794"/>
      <w:bookmarkStart w:id="879" w:name="_Toc256159921"/>
      <w:bookmarkStart w:id="880" w:name="_Toc476582022"/>
      <w:bookmarkStart w:id="881" w:name="_Toc294601350"/>
      <w:bookmarkStart w:id="882" w:name="_Toc302297733"/>
      <w:bookmarkStart w:id="883" w:name="_Toc480795992"/>
      <w:bookmarkStart w:id="884" w:name="_Toc484015643"/>
      <w:bookmarkStart w:id="885" w:name="_Toc486160899"/>
      <w:r>
        <w:rPr>
          <w:rFonts w:eastAsia="黑体"/>
          <w:color w:val="000000"/>
          <w:sz w:val="28"/>
          <w:szCs w:val="28"/>
        </w:rPr>
        <w:t>2.4协助承包人办理证件和批件</w:t>
      </w:r>
      <w:bookmarkEnd w:id="875"/>
      <w:bookmarkEnd w:id="876"/>
      <w:bookmarkEnd w:id="877"/>
      <w:bookmarkEnd w:id="878"/>
      <w:bookmarkEnd w:id="879"/>
      <w:bookmarkEnd w:id="880"/>
      <w:bookmarkEnd w:id="881"/>
      <w:bookmarkEnd w:id="882"/>
      <w:bookmarkEnd w:id="883"/>
      <w:bookmarkEnd w:id="884"/>
      <w:bookmarkEnd w:id="885"/>
    </w:p>
    <w:p w14:paraId="0E5CB92E">
      <w:pPr>
        <w:spacing w:line="360" w:lineRule="auto"/>
        <w:ind w:firstLine="480" w:firstLineChars="200"/>
        <w:rPr>
          <w:color w:val="000000"/>
          <w:kern w:val="0"/>
          <w:sz w:val="24"/>
        </w:rPr>
      </w:pPr>
      <w:r>
        <w:rPr>
          <w:color w:val="000000"/>
          <w:kern w:val="0"/>
          <w:sz w:val="24"/>
        </w:rPr>
        <w:t>发包人应协助承包人办理法律规定的有关施工证件和批件。</w:t>
      </w:r>
    </w:p>
    <w:p w14:paraId="6AD5D321">
      <w:pPr>
        <w:spacing w:line="360" w:lineRule="auto"/>
        <w:jc w:val="left"/>
        <w:rPr>
          <w:rFonts w:eastAsia="黑体"/>
          <w:color w:val="000000"/>
          <w:sz w:val="28"/>
          <w:szCs w:val="28"/>
        </w:rPr>
      </w:pPr>
      <w:bookmarkStart w:id="886" w:name="_Toc302297734"/>
      <w:bookmarkStart w:id="887" w:name="_Toc302324206"/>
      <w:bookmarkStart w:id="888" w:name="_Toc486160900"/>
      <w:bookmarkStart w:id="889" w:name="_Toc480795993"/>
      <w:bookmarkStart w:id="890" w:name="_Toc484015644"/>
      <w:bookmarkStart w:id="891" w:name="_Toc256159922"/>
      <w:bookmarkStart w:id="892" w:name="_Toc187824795"/>
      <w:bookmarkStart w:id="893" w:name="_Toc480795734"/>
      <w:bookmarkStart w:id="894" w:name="_Toc294601351"/>
      <w:bookmarkStart w:id="895" w:name="_Toc295295061"/>
      <w:bookmarkStart w:id="896" w:name="_Toc476582023"/>
      <w:r>
        <w:rPr>
          <w:rFonts w:eastAsia="黑体"/>
          <w:color w:val="000000"/>
          <w:sz w:val="28"/>
          <w:szCs w:val="28"/>
        </w:rPr>
        <w:t>2.5组织设计交底</w:t>
      </w:r>
      <w:bookmarkEnd w:id="886"/>
      <w:bookmarkEnd w:id="887"/>
      <w:bookmarkEnd w:id="888"/>
      <w:bookmarkEnd w:id="889"/>
      <w:bookmarkEnd w:id="890"/>
      <w:bookmarkEnd w:id="891"/>
      <w:bookmarkEnd w:id="892"/>
      <w:bookmarkEnd w:id="893"/>
      <w:bookmarkEnd w:id="894"/>
      <w:bookmarkEnd w:id="895"/>
      <w:bookmarkEnd w:id="896"/>
    </w:p>
    <w:p w14:paraId="1A5C2F97">
      <w:pPr>
        <w:spacing w:line="360" w:lineRule="auto"/>
        <w:ind w:firstLine="480" w:firstLineChars="200"/>
        <w:rPr>
          <w:color w:val="000000"/>
          <w:kern w:val="0"/>
          <w:sz w:val="24"/>
        </w:rPr>
      </w:pPr>
      <w:r>
        <w:rPr>
          <w:color w:val="000000"/>
          <w:kern w:val="0"/>
          <w:sz w:val="24"/>
        </w:rPr>
        <w:t>发包人应根据合同进度计划，组织设计单位向承包人进行设计交底。</w:t>
      </w:r>
    </w:p>
    <w:p w14:paraId="066F9196">
      <w:pPr>
        <w:spacing w:line="360" w:lineRule="auto"/>
        <w:jc w:val="left"/>
        <w:rPr>
          <w:rFonts w:eastAsia="黑体"/>
          <w:color w:val="000000"/>
          <w:sz w:val="28"/>
          <w:szCs w:val="28"/>
        </w:rPr>
      </w:pPr>
      <w:bookmarkStart w:id="897" w:name="_Toc187824796"/>
      <w:bookmarkStart w:id="898" w:name="_Toc480795994"/>
      <w:bookmarkStart w:id="899" w:name="_Toc476582024"/>
      <w:bookmarkStart w:id="900" w:name="_Toc480795735"/>
      <w:bookmarkStart w:id="901" w:name="_Toc486160901"/>
      <w:bookmarkStart w:id="902" w:name="_Toc302324207"/>
      <w:bookmarkStart w:id="903" w:name="_Toc484015645"/>
      <w:bookmarkStart w:id="904" w:name="_Toc256159923"/>
      <w:bookmarkStart w:id="905" w:name="_Toc294601352"/>
      <w:bookmarkStart w:id="906" w:name="_Toc302297735"/>
      <w:bookmarkStart w:id="907" w:name="_Toc295295062"/>
      <w:r>
        <w:rPr>
          <w:rFonts w:eastAsia="黑体"/>
          <w:color w:val="000000"/>
          <w:sz w:val="28"/>
          <w:szCs w:val="28"/>
        </w:rPr>
        <w:t>2.6支付合同价款</w:t>
      </w:r>
      <w:bookmarkEnd w:id="897"/>
      <w:bookmarkEnd w:id="898"/>
      <w:bookmarkEnd w:id="899"/>
      <w:bookmarkEnd w:id="900"/>
      <w:bookmarkEnd w:id="901"/>
      <w:bookmarkEnd w:id="902"/>
      <w:bookmarkEnd w:id="903"/>
      <w:bookmarkEnd w:id="904"/>
      <w:bookmarkEnd w:id="905"/>
      <w:bookmarkEnd w:id="906"/>
      <w:bookmarkEnd w:id="907"/>
    </w:p>
    <w:p w14:paraId="0395C768">
      <w:pPr>
        <w:spacing w:line="360" w:lineRule="auto"/>
        <w:ind w:firstLine="480" w:firstLineChars="200"/>
        <w:rPr>
          <w:color w:val="000000"/>
          <w:kern w:val="0"/>
          <w:sz w:val="24"/>
        </w:rPr>
      </w:pPr>
      <w:r>
        <w:rPr>
          <w:color w:val="000000"/>
          <w:kern w:val="0"/>
          <w:sz w:val="24"/>
        </w:rPr>
        <w:t>发包人应按合同约定向承包人及时支付合同价款。</w:t>
      </w:r>
    </w:p>
    <w:p w14:paraId="4C8785A2">
      <w:pPr>
        <w:spacing w:line="360" w:lineRule="auto"/>
        <w:jc w:val="left"/>
        <w:rPr>
          <w:rFonts w:eastAsia="黑体"/>
          <w:color w:val="000000"/>
          <w:sz w:val="28"/>
          <w:szCs w:val="28"/>
        </w:rPr>
      </w:pPr>
      <w:bookmarkStart w:id="908" w:name="_Toc480795995"/>
      <w:bookmarkStart w:id="909" w:name="_Toc294601353"/>
      <w:bookmarkStart w:id="910" w:name="_Toc484015646"/>
      <w:bookmarkStart w:id="911" w:name="_Toc480795736"/>
      <w:bookmarkStart w:id="912" w:name="_Toc486160902"/>
      <w:bookmarkStart w:id="913" w:name="_Toc295295063"/>
      <w:bookmarkStart w:id="914" w:name="_Toc476582025"/>
      <w:bookmarkStart w:id="915" w:name="_Toc256159924"/>
      <w:bookmarkStart w:id="916" w:name="_Toc302297736"/>
      <w:bookmarkStart w:id="917" w:name="_Toc302324208"/>
      <w:r>
        <w:rPr>
          <w:rFonts w:eastAsia="黑体"/>
          <w:color w:val="000000"/>
          <w:sz w:val="28"/>
          <w:szCs w:val="28"/>
        </w:rPr>
        <w:t>2.7组织竣工验收（组织法人验收）</w:t>
      </w:r>
      <w:bookmarkEnd w:id="908"/>
      <w:bookmarkEnd w:id="909"/>
      <w:bookmarkEnd w:id="910"/>
      <w:bookmarkEnd w:id="911"/>
      <w:bookmarkEnd w:id="912"/>
      <w:bookmarkEnd w:id="913"/>
      <w:bookmarkEnd w:id="914"/>
      <w:bookmarkEnd w:id="915"/>
      <w:bookmarkEnd w:id="916"/>
      <w:bookmarkEnd w:id="917"/>
    </w:p>
    <w:p w14:paraId="0C4D1525">
      <w:pPr>
        <w:spacing w:line="360" w:lineRule="auto"/>
        <w:ind w:firstLine="480" w:firstLineChars="200"/>
        <w:rPr>
          <w:color w:val="000000"/>
          <w:kern w:val="0"/>
          <w:sz w:val="24"/>
        </w:rPr>
      </w:pPr>
      <w:r>
        <w:rPr>
          <w:color w:val="000000"/>
          <w:kern w:val="0"/>
          <w:sz w:val="24"/>
        </w:rPr>
        <w:t>发包人应按合同约定及时组织法人验收。</w:t>
      </w:r>
    </w:p>
    <w:p w14:paraId="24E84645">
      <w:pPr>
        <w:spacing w:line="360" w:lineRule="auto"/>
        <w:jc w:val="left"/>
        <w:rPr>
          <w:rFonts w:eastAsia="黑体"/>
          <w:color w:val="000000"/>
          <w:sz w:val="28"/>
          <w:szCs w:val="28"/>
        </w:rPr>
      </w:pPr>
      <w:bookmarkStart w:id="918" w:name="_Toc480795996"/>
      <w:bookmarkStart w:id="919" w:name="_Toc476582026"/>
      <w:bookmarkStart w:id="920" w:name="_Toc480795737"/>
      <w:bookmarkStart w:id="921" w:name="_Toc302297737"/>
      <w:bookmarkStart w:id="922" w:name="_Toc295295064"/>
      <w:bookmarkStart w:id="923" w:name="_Toc294601354"/>
      <w:bookmarkStart w:id="924" w:name="_Toc302324209"/>
      <w:bookmarkStart w:id="925" w:name="_Toc486160903"/>
      <w:bookmarkStart w:id="926" w:name="_Toc484015647"/>
      <w:bookmarkStart w:id="927" w:name="_Toc256159925"/>
      <w:r>
        <w:rPr>
          <w:rFonts w:eastAsia="黑体"/>
          <w:color w:val="000000"/>
          <w:sz w:val="28"/>
          <w:szCs w:val="28"/>
        </w:rPr>
        <w:t>2.8其他义务</w:t>
      </w:r>
      <w:bookmarkEnd w:id="918"/>
      <w:bookmarkEnd w:id="919"/>
      <w:bookmarkEnd w:id="920"/>
      <w:bookmarkEnd w:id="921"/>
      <w:bookmarkEnd w:id="922"/>
      <w:bookmarkEnd w:id="923"/>
      <w:bookmarkEnd w:id="924"/>
      <w:bookmarkEnd w:id="925"/>
      <w:bookmarkEnd w:id="926"/>
      <w:bookmarkEnd w:id="927"/>
    </w:p>
    <w:p w14:paraId="0C971D00">
      <w:pPr>
        <w:spacing w:line="360" w:lineRule="auto"/>
        <w:ind w:firstLine="480" w:firstLineChars="200"/>
        <w:rPr>
          <w:color w:val="000000"/>
          <w:kern w:val="0"/>
          <w:sz w:val="24"/>
        </w:rPr>
      </w:pPr>
      <w:r>
        <w:rPr>
          <w:color w:val="000000"/>
          <w:kern w:val="0"/>
          <w:sz w:val="24"/>
        </w:rPr>
        <w:t>其他义务在专用合同条款中补充约定。</w:t>
      </w:r>
    </w:p>
    <w:p w14:paraId="3B8A21B5">
      <w:pPr>
        <w:spacing w:line="360" w:lineRule="auto"/>
        <w:jc w:val="left"/>
        <w:outlineLvl w:val="2"/>
        <w:rPr>
          <w:rFonts w:eastAsia="黑体"/>
          <w:color w:val="000000"/>
          <w:sz w:val="28"/>
          <w:szCs w:val="28"/>
        </w:rPr>
      </w:pPr>
      <w:bookmarkStart w:id="928" w:name="_Toc257014400"/>
      <w:bookmarkStart w:id="929" w:name="_Toc20148313"/>
      <w:bookmarkStart w:id="930" w:name="_Toc187824799"/>
      <w:r>
        <w:rPr>
          <w:rFonts w:eastAsia="黑体"/>
          <w:color w:val="000000"/>
          <w:sz w:val="28"/>
          <w:szCs w:val="28"/>
        </w:rPr>
        <w:t>3.监理人</w:t>
      </w:r>
      <w:bookmarkEnd w:id="928"/>
      <w:bookmarkEnd w:id="929"/>
      <w:bookmarkEnd w:id="930"/>
    </w:p>
    <w:p w14:paraId="2CC4F69F">
      <w:pPr>
        <w:spacing w:line="360" w:lineRule="auto"/>
        <w:jc w:val="left"/>
        <w:rPr>
          <w:rFonts w:eastAsia="黑体"/>
          <w:color w:val="000000"/>
          <w:sz w:val="28"/>
          <w:szCs w:val="28"/>
        </w:rPr>
      </w:pPr>
      <w:bookmarkStart w:id="931" w:name="_Toc256159927"/>
      <w:bookmarkStart w:id="932" w:name="_Toc187824800"/>
      <w:r>
        <w:rPr>
          <w:rFonts w:eastAsia="黑体"/>
          <w:color w:val="000000"/>
          <w:sz w:val="28"/>
          <w:szCs w:val="28"/>
        </w:rPr>
        <w:t>3.1监理人的职责和权力</w:t>
      </w:r>
      <w:bookmarkEnd w:id="931"/>
      <w:bookmarkEnd w:id="932"/>
    </w:p>
    <w:p w14:paraId="0242B444">
      <w:pPr>
        <w:spacing w:line="360" w:lineRule="auto"/>
        <w:ind w:firstLine="480" w:firstLineChars="200"/>
        <w:rPr>
          <w:color w:val="000000"/>
          <w:kern w:val="0"/>
          <w:sz w:val="24"/>
        </w:rPr>
      </w:pPr>
      <w:r>
        <w:rPr>
          <w:color w:val="000000"/>
          <w:kern w:val="0"/>
          <w:sz w:val="24"/>
        </w:rPr>
        <w:t>3.1.1 监理人受发包人的委托，享有合同约定的权力。监理人的权力范围在专用合同条款中明确。当监理人认为出现了危及生命、工程或毗邻财产等安全的紧急事件时，在不免除合同约定的承包人责任的情况下，监理人可以指示承包人实施为消除或减少这种危险所必须进行的工作，即使没有发包人的事先批准，承包人也应立即遵照执行。监理人应按第15条的约定增加相应的费用，并通知承包人。</w:t>
      </w:r>
    </w:p>
    <w:p w14:paraId="6E71BCF9">
      <w:pPr>
        <w:spacing w:line="360" w:lineRule="auto"/>
        <w:ind w:firstLine="480" w:firstLineChars="200"/>
        <w:rPr>
          <w:color w:val="000000"/>
          <w:kern w:val="0"/>
          <w:sz w:val="24"/>
        </w:rPr>
      </w:pPr>
      <w:r>
        <w:rPr>
          <w:color w:val="000000"/>
          <w:kern w:val="0"/>
          <w:sz w:val="24"/>
        </w:rPr>
        <w:t>3.1.2 监理人发出的任何指示应视为已得到发包人的批准，但监理人无权免除或变更合同约定的发包入和承包人的权利、义务和责任。</w:t>
      </w:r>
    </w:p>
    <w:p w14:paraId="42BD90C8">
      <w:pPr>
        <w:spacing w:line="360" w:lineRule="auto"/>
        <w:ind w:firstLine="480" w:firstLineChars="200"/>
        <w:rPr>
          <w:color w:val="000000"/>
          <w:kern w:val="0"/>
          <w:sz w:val="24"/>
        </w:rPr>
      </w:pPr>
      <w:r>
        <w:rPr>
          <w:color w:val="000000"/>
          <w:kern w:val="0"/>
          <w:sz w:val="24"/>
        </w:rPr>
        <w:t>3.1.3 合同约定应由承包人承担的义务和责任，不因监理人对承包人提交文件的审查或批准，对工程、材料和设备的检查和检验，以及为实施监理作出的指示等职务行为而减轻或解除。</w:t>
      </w:r>
    </w:p>
    <w:p w14:paraId="09021027">
      <w:pPr>
        <w:spacing w:line="360" w:lineRule="auto"/>
        <w:jc w:val="left"/>
        <w:rPr>
          <w:rFonts w:eastAsia="黑体"/>
          <w:color w:val="000000"/>
          <w:sz w:val="28"/>
          <w:szCs w:val="28"/>
        </w:rPr>
      </w:pPr>
      <w:bookmarkStart w:id="933" w:name="_Toc256159928"/>
      <w:bookmarkStart w:id="934" w:name="_Toc187824801"/>
      <w:r>
        <w:rPr>
          <w:rFonts w:eastAsia="黑体"/>
          <w:color w:val="000000"/>
          <w:sz w:val="28"/>
          <w:szCs w:val="28"/>
        </w:rPr>
        <w:t>3.2总监理工程师</w:t>
      </w:r>
      <w:bookmarkEnd w:id="933"/>
      <w:bookmarkEnd w:id="934"/>
    </w:p>
    <w:p w14:paraId="774C2E81">
      <w:pPr>
        <w:spacing w:line="360" w:lineRule="auto"/>
        <w:ind w:firstLine="480" w:firstLineChars="200"/>
        <w:rPr>
          <w:color w:val="000000"/>
          <w:kern w:val="0"/>
          <w:sz w:val="24"/>
        </w:rPr>
      </w:pPr>
      <w:r>
        <w:rPr>
          <w:color w:val="000000"/>
          <w:kern w:val="0"/>
          <w:sz w:val="24"/>
        </w:rPr>
        <w:t>发包人应在发出开工通知前将总监理工程师的任命通知承包人。总监理工程师更换时，应在调离14天前通知承包人。总监理工程师短期离开施工场地的，应委派代表代行其职责，并通知承包人。</w:t>
      </w:r>
    </w:p>
    <w:p w14:paraId="419671EF">
      <w:pPr>
        <w:spacing w:line="360" w:lineRule="auto"/>
        <w:jc w:val="left"/>
        <w:rPr>
          <w:rFonts w:eastAsia="黑体"/>
          <w:color w:val="000000"/>
          <w:sz w:val="28"/>
          <w:szCs w:val="28"/>
        </w:rPr>
      </w:pPr>
      <w:bookmarkStart w:id="935" w:name="_Toc302297739"/>
      <w:bookmarkStart w:id="936" w:name="_Toc486160905"/>
      <w:bookmarkStart w:id="937" w:name="_Toc484015649"/>
      <w:bookmarkStart w:id="938" w:name="_Toc480795998"/>
      <w:bookmarkStart w:id="939" w:name="_Toc480795739"/>
      <w:bookmarkStart w:id="940" w:name="_Toc256159929"/>
      <w:bookmarkStart w:id="941" w:name="_Toc476582028"/>
      <w:bookmarkStart w:id="942" w:name="_Toc302324211"/>
      <w:bookmarkStart w:id="943" w:name="_Toc295295066"/>
      <w:bookmarkStart w:id="944" w:name="_Toc294601356"/>
      <w:bookmarkStart w:id="945" w:name="_Toc187824802"/>
      <w:r>
        <w:rPr>
          <w:rFonts w:eastAsia="黑体"/>
          <w:color w:val="000000"/>
          <w:sz w:val="28"/>
          <w:szCs w:val="28"/>
        </w:rPr>
        <w:t>3.3监理人员</w:t>
      </w:r>
      <w:bookmarkEnd w:id="935"/>
      <w:bookmarkEnd w:id="936"/>
      <w:bookmarkEnd w:id="937"/>
      <w:bookmarkEnd w:id="938"/>
      <w:bookmarkEnd w:id="939"/>
      <w:bookmarkEnd w:id="940"/>
      <w:bookmarkEnd w:id="941"/>
      <w:bookmarkEnd w:id="942"/>
      <w:bookmarkEnd w:id="943"/>
      <w:bookmarkEnd w:id="944"/>
      <w:bookmarkEnd w:id="945"/>
    </w:p>
    <w:p w14:paraId="48BE70D6">
      <w:pPr>
        <w:spacing w:line="360" w:lineRule="auto"/>
        <w:ind w:firstLine="480" w:firstLineChars="200"/>
        <w:rPr>
          <w:color w:val="000000"/>
          <w:kern w:val="0"/>
          <w:sz w:val="24"/>
        </w:rPr>
      </w:pPr>
      <w:r>
        <w:rPr>
          <w:color w:val="000000"/>
          <w:kern w:val="0"/>
          <w:sz w:val="24"/>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14:paraId="6059EDE3">
      <w:pPr>
        <w:spacing w:line="360" w:lineRule="auto"/>
        <w:ind w:firstLine="480" w:firstLineChars="200"/>
        <w:rPr>
          <w:color w:val="000000"/>
          <w:kern w:val="0"/>
          <w:sz w:val="24"/>
        </w:rPr>
      </w:pPr>
      <w:r>
        <w:rPr>
          <w:color w:val="000000"/>
          <w:kern w:val="0"/>
          <w:sz w:val="24"/>
        </w:rPr>
        <w:t>3.3.2 监理人员对承包人的任何工作、工程或其采用的材料和工程设备未在约定的或合理的期限内提出否定意见的，视为已获批准，但不影响监理人在以后拒绝该项工作、工程、材料或工程设备的权利。</w:t>
      </w:r>
    </w:p>
    <w:p w14:paraId="2F663DC9">
      <w:pPr>
        <w:spacing w:line="360" w:lineRule="auto"/>
        <w:ind w:firstLine="480" w:firstLineChars="200"/>
        <w:rPr>
          <w:color w:val="000000"/>
          <w:kern w:val="0"/>
          <w:sz w:val="24"/>
        </w:rPr>
      </w:pPr>
      <w:r>
        <w:rPr>
          <w:color w:val="000000"/>
          <w:kern w:val="0"/>
          <w:sz w:val="24"/>
        </w:rPr>
        <w:t>3.3.3 承包人对总监理工程师授权的监理人员发出的指示有疑问的，可向总监理工程师提出书面异议，总监理工程师应在48小时内对该指示予以确认、更改或撤销。</w:t>
      </w:r>
    </w:p>
    <w:p w14:paraId="70C94AB2">
      <w:pPr>
        <w:spacing w:line="360" w:lineRule="auto"/>
        <w:ind w:firstLine="480" w:firstLineChars="200"/>
        <w:rPr>
          <w:color w:val="000000"/>
          <w:kern w:val="0"/>
          <w:sz w:val="24"/>
        </w:rPr>
      </w:pPr>
      <w:r>
        <w:rPr>
          <w:color w:val="000000"/>
          <w:kern w:val="0"/>
          <w:sz w:val="24"/>
        </w:rPr>
        <w:t>3.3.4 除专用合同条款另有约定外，总监理工程师不应将第3.5款约定应由总监理工程师作出确定的权力授权或委托给其他监理人员。</w:t>
      </w:r>
    </w:p>
    <w:p w14:paraId="557590FF">
      <w:pPr>
        <w:spacing w:line="360" w:lineRule="auto"/>
        <w:jc w:val="left"/>
        <w:rPr>
          <w:rFonts w:eastAsia="黑体"/>
          <w:color w:val="000000"/>
          <w:sz w:val="28"/>
          <w:szCs w:val="28"/>
        </w:rPr>
      </w:pPr>
      <w:bookmarkStart w:id="946" w:name="_Toc256159930"/>
      <w:bookmarkStart w:id="947" w:name="_Toc187824803"/>
      <w:r>
        <w:rPr>
          <w:rFonts w:eastAsia="黑体"/>
          <w:color w:val="000000"/>
          <w:sz w:val="28"/>
          <w:szCs w:val="28"/>
        </w:rPr>
        <w:t>3.4监理人的指示</w:t>
      </w:r>
      <w:bookmarkEnd w:id="946"/>
      <w:bookmarkEnd w:id="947"/>
    </w:p>
    <w:p w14:paraId="0CAF2880">
      <w:pPr>
        <w:spacing w:line="360" w:lineRule="auto"/>
        <w:ind w:firstLine="480" w:firstLineChars="200"/>
        <w:rPr>
          <w:color w:val="000000"/>
          <w:kern w:val="0"/>
          <w:sz w:val="24"/>
        </w:rPr>
      </w:pPr>
      <w:r>
        <w:rPr>
          <w:color w:val="000000"/>
          <w:kern w:val="0"/>
          <w:sz w:val="24"/>
        </w:rPr>
        <w:t>3.4.1 监理人应按第3.1款的约定向承包人发出指示，监理人的指示应盖有监理人授权的施工场地机构章，并由总监理工程师或总监理工程师按第3.3.1项约定授权的监理人员签字。</w:t>
      </w:r>
    </w:p>
    <w:p w14:paraId="0762FD65">
      <w:pPr>
        <w:spacing w:line="360" w:lineRule="auto"/>
        <w:ind w:firstLine="480" w:firstLineChars="200"/>
        <w:rPr>
          <w:color w:val="000000"/>
          <w:kern w:val="0"/>
          <w:sz w:val="24"/>
        </w:rPr>
      </w:pPr>
      <w:r>
        <w:rPr>
          <w:color w:val="000000"/>
          <w:kern w:val="0"/>
          <w:sz w:val="24"/>
        </w:rPr>
        <w:t>3.4.2 承包人收到监理人按第3.4.1项作出的指示后应遵照执行。指示构成变更的，应按第15条处理。</w:t>
      </w:r>
    </w:p>
    <w:p w14:paraId="0AD2CA4F">
      <w:pPr>
        <w:spacing w:line="360" w:lineRule="auto"/>
        <w:ind w:firstLine="480" w:firstLineChars="200"/>
        <w:rPr>
          <w:color w:val="000000"/>
          <w:sz w:val="24"/>
        </w:rPr>
      </w:pPr>
      <w:r>
        <w:rPr>
          <w:color w:val="000000"/>
          <w:kern w:val="0"/>
          <w:sz w:val="24"/>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14:paraId="480D8A08">
      <w:pPr>
        <w:spacing w:line="360" w:lineRule="auto"/>
        <w:ind w:firstLine="480" w:firstLineChars="200"/>
        <w:rPr>
          <w:color w:val="000000"/>
          <w:kern w:val="0"/>
          <w:sz w:val="24"/>
        </w:rPr>
      </w:pPr>
      <w:r>
        <w:rPr>
          <w:color w:val="000000"/>
          <w:kern w:val="0"/>
          <w:sz w:val="24"/>
        </w:rPr>
        <w:t>3.4.4 除合同另有约定外，承包人只从总监理工程师或按第3.3.1项被授权的监理人员处取得指示。</w:t>
      </w:r>
    </w:p>
    <w:p w14:paraId="02D8FF50">
      <w:pPr>
        <w:spacing w:line="360" w:lineRule="auto"/>
        <w:ind w:firstLine="480" w:firstLineChars="200"/>
        <w:rPr>
          <w:color w:val="000000"/>
          <w:kern w:val="0"/>
          <w:sz w:val="24"/>
        </w:rPr>
      </w:pPr>
      <w:r>
        <w:rPr>
          <w:color w:val="000000"/>
          <w:kern w:val="0"/>
          <w:sz w:val="24"/>
        </w:rPr>
        <w:t>3.4.5 由于监理人未能按合同约定发出指示、指示延误或指示错误而导致承包人费用增加和（或）工期延误的，由发包人承担赔偿责任。</w:t>
      </w:r>
    </w:p>
    <w:p w14:paraId="314AA25B">
      <w:pPr>
        <w:spacing w:line="360" w:lineRule="auto"/>
        <w:jc w:val="left"/>
        <w:rPr>
          <w:rFonts w:eastAsia="黑体"/>
          <w:color w:val="000000"/>
          <w:sz w:val="28"/>
          <w:szCs w:val="28"/>
        </w:rPr>
      </w:pPr>
      <w:bookmarkStart w:id="948" w:name="_Toc187824804"/>
      <w:bookmarkStart w:id="949" w:name="_Toc256159931"/>
      <w:r>
        <w:rPr>
          <w:rFonts w:eastAsia="黑体"/>
          <w:color w:val="000000"/>
          <w:sz w:val="28"/>
          <w:szCs w:val="28"/>
        </w:rPr>
        <w:t>3.5商定或确定</w:t>
      </w:r>
      <w:bookmarkEnd w:id="948"/>
      <w:bookmarkEnd w:id="949"/>
    </w:p>
    <w:p w14:paraId="7DF3A79A">
      <w:pPr>
        <w:spacing w:line="360" w:lineRule="auto"/>
        <w:ind w:firstLine="480" w:firstLineChars="200"/>
        <w:rPr>
          <w:color w:val="000000"/>
          <w:kern w:val="0"/>
          <w:sz w:val="24"/>
        </w:rPr>
      </w:pPr>
      <w:r>
        <w:rPr>
          <w:color w:val="000000"/>
          <w:kern w:val="0"/>
          <w:sz w:val="24"/>
        </w:rPr>
        <w:t>3.5.1 合同约定总监理工程师应按照本款对任何事项进行商定或确定时，总监理工程师应与合同当事人协商，尽量达成一致。不能达成一致的，总监理工程师应认真研究后审慎确定。</w:t>
      </w:r>
    </w:p>
    <w:p w14:paraId="4791707E">
      <w:pPr>
        <w:spacing w:line="360" w:lineRule="auto"/>
        <w:ind w:firstLine="480" w:firstLineChars="200"/>
        <w:rPr>
          <w:color w:val="000000"/>
          <w:kern w:val="0"/>
          <w:sz w:val="24"/>
        </w:rPr>
      </w:pPr>
      <w:r>
        <w:rPr>
          <w:color w:val="000000"/>
          <w:kern w:val="0"/>
          <w:sz w:val="24"/>
        </w:rPr>
        <w:t>3.5.2 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作出修改的，按修改后的结果执行。</w:t>
      </w:r>
    </w:p>
    <w:p w14:paraId="5ACB2147">
      <w:pPr>
        <w:spacing w:line="360" w:lineRule="auto"/>
        <w:jc w:val="left"/>
        <w:outlineLvl w:val="2"/>
        <w:rPr>
          <w:rFonts w:eastAsia="黑体"/>
          <w:color w:val="000000"/>
          <w:sz w:val="28"/>
          <w:szCs w:val="28"/>
        </w:rPr>
      </w:pPr>
      <w:bookmarkStart w:id="950" w:name="_Toc20148314"/>
      <w:bookmarkStart w:id="951" w:name="_Toc257014401"/>
      <w:bookmarkStart w:id="952" w:name="_Toc187824805"/>
      <w:r>
        <w:rPr>
          <w:rFonts w:eastAsia="黑体"/>
          <w:color w:val="000000"/>
          <w:sz w:val="28"/>
          <w:szCs w:val="28"/>
        </w:rPr>
        <w:t>4.承包人</w:t>
      </w:r>
      <w:bookmarkEnd w:id="950"/>
      <w:bookmarkEnd w:id="951"/>
      <w:bookmarkEnd w:id="952"/>
    </w:p>
    <w:p w14:paraId="1D5A6DE9">
      <w:pPr>
        <w:spacing w:line="360" w:lineRule="auto"/>
        <w:jc w:val="left"/>
        <w:rPr>
          <w:rFonts w:eastAsia="黑体"/>
          <w:color w:val="000000"/>
          <w:sz w:val="28"/>
          <w:szCs w:val="28"/>
        </w:rPr>
      </w:pPr>
      <w:bookmarkStart w:id="953" w:name="_Toc256159933"/>
      <w:bookmarkStart w:id="954" w:name="_Toc187824806"/>
      <w:r>
        <w:rPr>
          <w:rFonts w:eastAsia="黑体"/>
          <w:color w:val="000000"/>
          <w:sz w:val="28"/>
          <w:szCs w:val="28"/>
        </w:rPr>
        <w:t>4.1承包人的一般义务</w:t>
      </w:r>
      <w:bookmarkEnd w:id="953"/>
      <w:bookmarkEnd w:id="954"/>
    </w:p>
    <w:p w14:paraId="496A18EA">
      <w:pPr>
        <w:spacing w:line="360" w:lineRule="auto"/>
        <w:ind w:firstLine="472" w:firstLineChars="196"/>
        <w:jc w:val="left"/>
        <w:rPr>
          <w:b/>
          <w:color w:val="000000"/>
          <w:sz w:val="24"/>
        </w:rPr>
      </w:pPr>
      <w:bookmarkStart w:id="955" w:name="_Toc256159934"/>
      <w:r>
        <w:rPr>
          <w:b/>
          <w:color w:val="000000"/>
          <w:sz w:val="24"/>
        </w:rPr>
        <w:t>4.1.1遵守法律</w:t>
      </w:r>
      <w:bookmarkEnd w:id="955"/>
    </w:p>
    <w:p w14:paraId="445512F8">
      <w:pPr>
        <w:spacing w:line="360" w:lineRule="auto"/>
        <w:ind w:firstLine="480" w:firstLineChars="200"/>
        <w:rPr>
          <w:color w:val="000000"/>
          <w:kern w:val="0"/>
          <w:sz w:val="24"/>
        </w:rPr>
      </w:pPr>
      <w:r>
        <w:rPr>
          <w:color w:val="000000"/>
          <w:kern w:val="0"/>
          <w:sz w:val="24"/>
        </w:rPr>
        <w:t>承包人在履行合同过程中应遵守法律，并保证发包人免于承担因承包人违反法律而引起的任何责任。</w:t>
      </w:r>
    </w:p>
    <w:p w14:paraId="3DB39B9D">
      <w:pPr>
        <w:spacing w:line="360" w:lineRule="auto"/>
        <w:ind w:firstLine="472" w:firstLineChars="196"/>
        <w:jc w:val="left"/>
        <w:rPr>
          <w:b/>
          <w:color w:val="000000"/>
          <w:sz w:val="24"/>
        </w:rPr>
      </w:pPr>
      <w:bookmarkStart w:id="956" w:name="_Toc256159935"/>
      <w:bookmarkStart w:id="957" w:name="_Toc302324213"/>
      <w:bookmarkStart w:id="958" w:name="_Toc295295068"/>
      <w:bookmarkStart w:id="959" w:name="_Toc302297741"/>
      <w:bookmarkStart w:id="960" w:name="_Toc294601358"/>
      <w:r>
        <w:rPr>
          <w:b/>
          <w:color w:val="000000"/>
          <w:sz w:val="24"/>
        </w:rPr>
        <w:t>4.1.2依法纳税</w:t>
      </w:r>
      <w:bookmarkEnd w:id="956"/>
      <w:bookmarkEnd w:id="957"/>
      <w:bookmarkEnd w:id="958"/>
      <w:bookmarkEnd w:id="959"/>
      <w:bookmarkEnd w:id="960"/>
    </w:p>
    <w:p w14:paraId="7F2CA9DC">
      <w:pPr>
        <w:spacing w:line="360" w:lineRule="auto"/>
        <w:ind w:firstLine="480" w:firstLineChars="200"/>
        <w:rPr>
          <w:color w:val="000000"/>
          <w:kern w:val="0"/>
          <w:sz w:val="24"/>
        </w:rPr>
      </w:pPr>
      <w:r>
        <w:rPr>
          <w:color w:val="000000"/>
          <w:kern w:val="0"/>
          <w:sz w:val="24"/>
        </w:rPr>
        <w:t>承包人应按有关法律规定纳税，应缴纳的税金包括在合同价格内。</w:t>
      </w:r>
    </w:p>
    <w:p w14:paraId="1C143834">
      <w:pPr>
        <w:spacing w:line="360" w:lineRule="auto"/>
        <w:ind w:firstLine="472" w:firstLineChars="196"/>
        <w:jc w:val="left"/>
        <w:rPr>
          <w:b/>
          <w:color w:val="000000"/>
          <w:sz w:val="24"/>
        </w:rPr>
      </w:pPr>
      <w:bookmarkStart w:id="961" w:name="_Toc302324214"/>
      <w:bookmarkStart w:id="962" w:name="_Toc256159936"/>
      <w:bookmarkStart w:id="963" w:name="_Toc295295069"/>
      <w:bookmarkStart w:id="964" w:name="_Toc294601359"/>
      <w:bookmarkStart w:id="965" w:name="_Toc302297742"/>
      <w:r>
        <w:rPr>
          <w:b/>
          <w:color w:val="000000"/>
          <w:sz w:val="24"/>
        </w:rPr>
        <w:t>4.1.3完成各项承包工作</w:t>
      </w:r>
      <w:bookmarkEnd w:id="961"/>
      <w:bookmarkEnd w:id="962"/>
      <w:bookmarkEnd w:id="963"/>
      <w:bookmarkEnd w:id="964"/>
      <w:bookmarkEnd w:id="965"/>
    </w:p>
    <w:p w14:paraId="5EE9F1AB">
      <w:pPr>
        <w:spacing w:line="360" w:lineRule="auto"/>
        <w:ind w:firstLine="480" w:firstLineChars="200"/>
        <w:rPr>
          <w:color w:val="000000"/>
          <w:kern w:val="0"/>
          <w:sz w:val="24"/>
        </w:rPr>
      </w:pPr>
      <w:r>
        <w:rPr>
          <w:color w:val="000000"/>
          <w:kern w:val="0"/>
          <w:sz w:val="24"/>
        </w:rPr>
        <w:t>承包人应按合同约定以及监理人根据第3.4款作出的指示，实施、完成全部工程，并修补工程中的任何缺陷。除第5.2款、第6.2款另有约定外，承包人应提供为完成合同工作所需的劳务、材料、施工设备、工程设备和其他物品，并按合同约定负责临时设施的设计、建造、运行、维护、管理和拆除。</w:t>
      </w:r>
    </w:p>
    <w:p w14:paraId="153065F7">
      <w:pPr>
        <w:spacing w:line="360" w:lineRule="auto"/>
        <w:ind w:firstLine="472" w:firstLineChars="196"/>
        <w:jc w:val="left"/>
        <w:rPr>
          <w:b/>
          <w:color w:val="000000"/>
          <w:sz w:val="24"/>
        </w:rPr>
      </w:pPr>
      <w:bookmarkStart w:id="966" w:name="_Toc302324215"/>
      <w:bookmarkStart w:id="967" w:name="_Toc256159937"/>
      <w:bookmarkStart w:id="968" w:name="_Toc294601360"/>
      <w:bookmarkStart w:id="969" w:name="_Toc302297743"/>
      <w:bookmarkStart w:id="970" w:name="_Toc295295070"/>
      <w:r>
        <w:rPr>
          <w:b/>
          <w:color w:val="000000"/>
          <w:sz w:val="24"/>
        </w:rPr>
        <w:t>4.1.4对施工作业和施工方法的完备性负责</w:t>
      </w:r>
      <w:bookmarkEnd w:id="966"/>
      <w:bookmarkEnd w:id="967"/>
      <w:bookmarkEnd w:id="968"/>
      <w:bookmarkEnd w:id="969"/>
      <w:bookmarkEnd w:id="970"/>
    </w:p>
    <w:p w14:paraId="398C4A50">
      <w:pPr>
        <w:spacing w:line="360" w:lineRule="auto"/>
        <w:ind w:firstLine="480" w:firstLineChars="200"/>
        <w:rPr>
          <w:color w:val="000000"/>
          <w:kern w:val="0"/>
          <w:sz w:val="24"/>
        </w:rPr>
      </w:pPr>
      <w:r>
        <w:rPr>
          <w:color w:val="000000"/>
          <w:kern w:val="0"/>
          <w:sz w:val="24"/>
        </w:rPr>
        <w:t>承包人应按合同约定的工作内容和施工进度要求，编制施工组织设计和施工措施计划，并对所有施工作业和施工方法的完备性和安全可靠性负责。</w:t>
      </w:r>
    </w:p>
    <w:p w14:paraId="2832C177">
      <w:pPr>
        <w:spacing w:line="360" w:lineRule="auto"/>
        <w:ind w:firstLine="472" w:firstLineChars="196"/>
        <w:jc w:val="left"/>
        <w:rPr>
          <w:b/>
          <w:color w:val="000000"/>
          <w:sz w:val="24"/>
        </w:rPr>
      </w:pPr>
      <w:bookmarkStart w:id="971" w:name="_Toc302297744"/>
      <w:bookmarkStart w:id="972" w:name="_Toc295295071"/>
      <w:bookmarkStart w:id="973" w:name="_Toc302324216"/>
      <w:bookmarkStart w:id="974" w:name="_Toc294601361"/>
      <w:bookmarkStart w:id="975" w:name="_Toc256159938"/>
      <w:r>
        <w:rPr>
          <w:b/>
          <w:color w:val="000000"/>
          <w:sz w:val="24"/>
        </w:rPr>
        <w:t>4.1.5保证工程施工和人员的安全</w:t>
      </w:r>
      <w:bookmarkEnd w:id="971"/>
      <w:bookmarkEnd w:id="972"/>
      <w:bookmarkEnd w:id="973"/>
      <w:bookmarkEnd w:id="974"/>
      <w:bookmarkEnd w:id="975"/>
    </w:p>
    <w:p w14:paraId="00B678B2">
      <w:pPr>
        <w:spacing w:line="360" w:lineRule="auto"/>
        <w:ind w:firstLine="480" w:firstLineChars="200"/>
        <w:rPr>
          <w:color w:val="000000"/>
          <w:kern w:val="0"/>
          <w:sz w:val="24"/>
        </w:rPr>
      </w:pPr>
      <w:r>
        <w:rPr>
          <w:color w:val="000000"/>
          <w:kern w:val="0"/>
          <w:sz w:val="24"/>
        </w:rPr>
        <w:t>承包人应按第9.2款约定采取施工安全措施，确保工程及其人员、材料、设备和设施的安全，防止因工程施工造成的人身伤害和财产损失。</w:t>
      </w:r>
    </w:p>
    <w:p w14:paraId="5094C1E9">
      <w:pPr>
        <w:spacing w:line="360" w:lineRule="auto"/>
        <w:ind w:firstLine="472" w:firstLineChars="196"/>
        <w:jc w:val="left"/>
        <w:rPr>
          <w:b/>
          <w:color w:val="000000"/>
          <w:sz w:val="24"/>
        </w:rPr>
      </w:pPr>
      <w:bookmarkStart w:id="976" w:name="_Toc294601362"/>
      <w:bookmarkStart w:id="977" w:name="_Toc295295072"/>
      <w:bookmarkStart w:id="978" w:name="_Toc302297745"/>
      <w:bookmarkStart w:id="979" w:name="_Toc302324217"/>
      <w:bookmarkStart w:id="980" w:name="_Toc256159939"/>
      <w:r>
        <w:rPr>
          <w:b/>
          <w:color w:val="000000"/>
          <w:sz w:val="24"/>
        </w:rPr>
        <w:t>4.1.6负责施工场地及其周边环境与生态的保护工作</w:t>
      </w:r>
      <w:bookmarkEnd w:id="976"/>
      <w:bookmarkEnd w:id="977"/>
      <w:bookmarkEnd w:id="978"/>
      <w:bookmarkEnd w:id="979"/>
      <w:bookmarkEnd w:id="980"/>
    </w:p>
    <w:p w14:paraId="0D4B5BBF">
      <w:pPr>
        <w:spacing w:line="360" w:lineRule="auto"/>
        <w:ind w:firstLine="480" w:firstLineChars="200"/>
        <w:rPr>
          <w:color w:val="000000"/>
          <w:kern w:val="0"/>
          <w:sz w:val="24"/>
        </w:rPr>
      </w:pPr>
      <w:r>
        <w:rPr>
          <w:color w:val="000000"/>
          <w:kern w:val="0"/>
          <w:sz w:val="24"/>
        </w:rPr>
        <w:t>承包人应按照第9.4款约定负责施工场地及其周边环境与生态的保护工作。</w:t>
      </w:r>
    </w:p>
    <w:p w14:paraId="1AB1B649">
      <w:pPr>
        <w:spacing w:line="360" w:lineRule="auto"/>
        <w:ind w:firstLine="472" w:firstLineChars="196"/>
        <w:jc w:val="left"/>
        <w:rPr>
          <w:b/>
          <w:color w:val="000000"/>
          <w:sz w:val="24"/>
        </w:rPr>
      </w:pPr>
      <w:bookmarkStart w:id="981" w:name="_Toc294601363"/>
      <w:bookmarkStart w:id="982" w:name="_Toc295295073"/>
      <w:bookmarkStart w:id="983" w:name="_Toc256159940"/>
      <w:bookmarkStart w:id="984" w:name="_Toc302324218"/>
      <w:bookmarkStart w:id="985" w:name="_Toc302297746"/>
      <w:r>
        <w:rPr>
          <w:b/>
          <w:color w:val="000000"/>
          <w:sz w:val="24"/>
        </w:rPr>
        <w:t>4.1.7避免施工对公众与他人的利益造成损害</w:t>
      </w:r>
      <w:bookmarkEnd w:id="981"/>
      <w:bookmarkEnd w:id="982"/>
      <w:bookmarkEnd w:id="983"/>
      <w:bookmarkEnd w:id="984"/>
      <w:bookmarkEnd w:id="985"/>
    </w:p>
    <w:p w14:paraId="4C083E03">
      <w:pPr>
        <w:spacing w:line="360" w:lineRule="auto"/>
        <w:ind w:firstLine="480" w:firstLineChars="200"/>
        <w:rPr>
          <w:color w:val="000000"/>
          <w:sz w:val="24"/>
        </w:rPr>
      </w:pPr>
      <w:r>
        <w:rPr>
          <w:color w:val="000000"/>
          <w:kern w:val="0"/>
          <w:sz w:val="24"/>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2E8B974E">
      <w:pPr>
        <w:spacing w:line="360" w:lineRule="auto"/>
        <w:ind w:firstLine="472" w:firstLineChars="196"/>
        <w:jc w:val="left"/>
        <w:rPr>
          <w:b/>
          <w:color w:val="000000"/>
          <w:sz w:val="24"/>
        </w:rPr>
      </w:pPr>
      <w:bookmarkStart w:id="986" w:name="_Toc256159941"/>
      <w:bookmarkStart w:id="987" w:name="_Toc294601364"/>
      <w:bookmarkStart w:id="988" w:name="_Toc295295074"/>
      <w:bookmarkStart w:id="989" w:name="_Toc302324219"/>
      <w:bookmarkStart w:id="990" w:name="_Toc302297747"/>
      <w:r>
        <w:rPr>
          <w:b/>
          <w:color w:val="000000"/>
          <w:sz w:val="24"/>
        </w:rPr>
        <w:t>4.1.8为</w:t>
      </w:r>
      <w:r>
        <w:rPr>
          <w:b/>
          <w:color w:val="000000"/>
          <w:kern w:val="0"/>
          <w:sz w:val="24"/>
        </w:rPr>
        <w:t>他人</w:t>
      </w:r>
      <w:r>
        <w:rPr>
          <w:b/>
          <w:color w:val="000000"/>
          <w:sz w:val="24"/>
        </w:rPr>
        <w:t>提供方便</w:t>
      </w:r>
      <w:bookmarkEnd w:id="986"/>
      <w:bookmarkEnd w:id="987"/>
      <w:bookmarkEnd w:id="988"/>
      <w:bookmarkEnd w:id="989"/>
      <w:bookmarkEnd w:id="990"/>
    </w:p>
    <w:p w14:paraId="57730F24">
      <w:pPr>
        <w:spacing w:line="360" w:lineRule="auto"/>
        <w:ind w:firstLine="480" w:firstLineChars="200"/>
        <w:rPr>
          <w:color w:val="000000"/>
          <w:kern w:val="0"/>
          <w:sz w:val="24"/>
        </w:rPr>
      </w:pPr>
      <w:r>
        <w:rPr>
          <w:color w:val="000000"/>
          <w:kern w:val="0"/>
          <w:sz w:val="24"/>
        </w:rPr>
        <w:t>承包人应按监理人的指示为他人在施工场地或附近实施与工程有关的其他各项工作提供可能的条件。除合同另有约定外，提供有关条件的内容和可能发生的费用，由监理人按第3.5款商定或确定。</w:t>
      </w:r>
    </w:p>
    <w:p w14:paraId="247957BF">
      <w:pPr>
        <w:spacing w:line="360" w:lineRule="auto"/>
        <w:ind w:firstLine="472" w:firstLineChars="196"/>
        <w:jc w:val="left"/>
        <w:rPr>
          <w:b/>
          <w:color w:val="000000"/>
          <w:sz w:val="24"/>
        </w:rPr>
      </w:pPr>
      <w:bookmarkStart w:id="991" w:name="_Toc302297748"/>
      <w:bookmarkStart w:id="992" w:name="_Toc302324220"/>
      <w:bookmarkStart w:id="993" w:name="_Toc256159942"/>
      <w:bookmarkStart w:id="994" w:name="_Toc294601365"/>
      <w:bookmarkStart w:id="995" w:name="_Toc295295075"/>
      <w:r>
        <w:rPr>
          <w:b/>
          <w:color w:val="000000"/>
          <w:sz w:val="24"/>
        </w:rPr>
        <w:t>4.1.9工程的维护和照管</w:t>
      </w:r>
      <w:bookmarkEnd w:id="991"/>
      <w:bookmarkEnd w:id="992"/>
      <w:bookmarkEnd w:id="993"/>
      <w:bookmarkEnd w:id="994"/>
      <w:bookmarkEnd w:id="995"/>
    </w:p>
    <w:p w14:paraId="14C676FE">
      <w:pPr>
        <w:spacing w:line="360" w:lineRule="auto"/>
        <w:ind w:firstLine="480" w:firstLineChars="200"/>
        <w:rPr>
          <w:color w:val="000000"/>
          <w:kern w:val="0"/>
          <w:sz w:val="24"/>
        </w:rPr>
      </w:pPr>
      <w:r>
        <w:rPr>
          <w:color w:val="000000"/>
          <w:kern w:val="0"/>
          <w:sz w:val="24"/>
        </w:rPr>
        <w:t>除合同另有约定外，合同工程完工证书颁发前，承包人应负责照管和维护工程。合同工程完工证书颁发时尚有部分未完工程的，承包人还应负责该未完工程的照管和维护工作，直至完工后移交给发包人为止。</w:t>
      </w:r>
    </w:p>
    <w:p w14:paraId="72F2DD55">
      <w:pPr>
        <w:spacing w:line="360" w:lineRule="auto"/>
        <w:ind w:firstLine="472" w:firstLineChars="196"/>
        <w:jc w:val="left"/>
        <w:rPr>
          <w:b/>
          <w:color w:val="000000"/>
          <w:sz w:val="24"/>
        </w:rPr>
      </w:pPr>
      <w:bookmarkStart w:id="996" w:name="_Toc256159943"/>
      <w:bookmarkStart w:id="997" w:name="_Toc302297749"/>
      <w:bookmarkStart w:id="998" w:name="_Toc295295076"/>
      <w:bookmarkStart w:id="999" w:name="_Toc302324221"/>
      <w:bookmarkStart w:id="1000" w:name="_Toc294601366"/>
      <w:bookmarkStart w:id="1001" w:name="_Toc187824807"/>
      <w:r>
        <w:rPr>
          <w:b/>
          <w:color w:val="000000"/>
          <w:sz w:val="24"/>
        </w:rPr>
        <w:t>4.1.10其他义务</w:t>
      </w:r>
      <w:bookmarkEnd w:id="996"/>
      <w:bookmarkEnd w:id="997"/>
      <w:bookmarkEnd w:id="998"/>
      <w:bookmarkEnd w:id="999"/>
      <w:bookmarkEnd w:id="1000"/>
    </w:p>
    <w:p w14:paraId="7484C93C">
      <w:pPr>
        <w:spacing w:line="360" w:lineRule="auto"/>
        <w:ind w:firstLine="480" w:firstLineChars="200"/>
        <w:rPr>
          <w:color w:val="000000"/>
          <w:kern w:val="0"/>
          <w:sz w:val="24"/>
        </w:rPr>
      </w:pPr>
      <w:bookmarkStart w:id="1002" w:name="_Toc256159944"/>
      <w:r>
        <w:rPr>
          <w:color w:val="000000"/>
          <w:kern w:val="0"/>
          <w:sz w:val="24"/>
        </w:rPr>
        <w:t>其他义务在专用合同条款中补充约定。</w:t>
      </w:r>
      <w:bookmarkEnd w:id="1002"/>
    </w:p>
    <w:p w14:paraId="1D758691">
      <w:pPr>
        <w:spacing w:line="360" w:lineRule="auto"/>
        <w:jc w:val="left"/>
        <w:rPr>
          <w:rFonts w:eastAsia="黑体"/>
          <w:color w:val="000000"/>
          <w:sz w:val="28"/>
          <w:szCs w:val="28"/>
        </w:rPr>
      </w:pPr>
      <w:bookmarkStart w:id="1003" w:name="_Toc256159945"/>
      <w:bookmarkStart w:id="1004" w:name="_Toc295295077"/>
      <w:bookmarkStart w:id="1005" w:name="_Toc302324222"/>
      <w:bookmarkStart w:id="1006" w:name="_Toc476582030"/>
      <w:bookmarkStart w:id="1007" w:name="_Toc480796000"/>
      <w:bookmarkStart w:id="1008" w:name="_Toc294601367"/>
      <w:bookmarkStart w:id="1009" w:name="_Toc484015651"/>
      <w:bookmarkStart w:id="1010" w:name="_Toc480795741"/>
      <w:bookmarkStart w:id="1011" w:name="_Toc486160907"/>
      <w:bookmarkStart w:id="1012" w:name="_Toc302297750"/>
      <w:r>
        <w:rPr>
          <w:rFonts w:eastAsia="黑体"/>
          <w:color w:val="000000"/>
          <w:sz w:val="28"/>
          <w:szCs w:val="28"/>
        </w:rPr>
        <w:t>4.2履约担保</w:t>
      </w:r>
      <w:bookmarkEnd w:id="1001"/>
      <w:bookmarkEnd w:id="1003"/>
      <w:bookmarkEnd w:id="1004"/>
      <w:bookmarkEnd w:id="1005"/>
      <w:bookmarkEnd w:id="1006"/>
      <w:bookmarkEnd w:id="1007"/>
      <w:bookmarkEnd w:id="1008"/>
      <w:bookmarkEnd w:id="1009"/>
      <w:bookmarkEnd w:id="1010"/>
      <w:bookmarkEnd w:id="1011"/>
      <w:bookmarkEnd w:id="1012"/>
    </w:p>
    <w:p w14:paraId="514FC8A2">
      <w:pPr>
        <w:spacing w:line="360" w:lineRule="auto"/>
        <w:ind w:firstLine="480" w:firstLineChars="200"/>
        <w:rPr>
          <w:color w:val="000000"/>
          <w:kern w:val="0"/>
          <w:sz w:val="24"/>
        </w:rPr>
      </w:pPr>
      <w:r>
        <w:rPr>
          <w:color w:val="000000"/>
          <w:kern w:val="0"/>
          <w:sz w:val="24"/>
        </w:rPr>
        <w:t>承包人应保证其履约担保在发包人颁发合同工程完工证书前一直有效。发包人应在合同工程完工证书颁发后28天内将履约担保退还给承包人。</w:t>
      </w:r>
    </w:p>
    <w:p w14:paraId="1E9147FB">
      <w:pPr>
        <w:spacing w:line="360" w:lineRule="auto"/>
        <w:jc w:val="left"/>
        <w:rPr>
          <w:rFonts w:eastAsia="黑体"/>
          <w:color w:val="000000"/>
          <w:sz w:val="28"/>
          <w:szCs w:val="28"/>
        </w:rPr>
      </w:pPr>
      <w:bookmarkStart w:id="1013" w:name="_Toc256159946"/>
      <w:bookmarkStart w:id="1014" w:name="_Toc295295078"/>
      <w:bookmarkStart w:id="1015" w:name="_Toc302297751"/>
      <w:bookmarkStart w:id="1016" w:name="_Toc302324223"/>
      <w:bookmarkStart w:id="1017" w:name="_Toc480795742"/>
      <w:bookmarkStart w:id="1018" w:name="_Toc476582031"/>
      <w:bookmarkStart w:id="1019" w:name="_Toc486160908"/>
      <w:bookmarkStart w:id="1020" w:name="_Toc187824808"/>
      <w:bookmarkStart w:id="1021" w:name="_Toc484015652"/>
      <w:bookmarkStart w:id="1022" w:name="_Toc480796001"/>
      <w:bookmarkStart w:id="1023" w:name="_Toc294601368"/>
      <w:r>
        <w:rPr>
          <w:rFonts w:eastAsia="黑体"/>
          <w:color w:val="000000"/>
          <w:sz w:val="28"/>
          <w:szCs w:val="28"/>
        </w:rPr>
        <w:t>4.3分包</w:t>
      </w:r>
      <w:bookmarkEnd w:id="1013"/>
      <w:bookmarkEnd w:id="1014"/>
      <w:bookmarkEnd w:id="1015"/>
      <w:bookmarkEnd w:id="1016"/>
      <w:bookmarkEnd w:id="1017"/>
      <w:bookmarkEnd w:id="1018"/>
      <w:bookmarkEnd w:id="1019"/>
      <w:bookmarkEnd w:id="1020"/>
      <w:bookmarkEnd w:id="1021"/>
      <w:bookmarkEnd w:id="1022"/>
      <w:bookmarkEnd w:id="1023"/>
    </w:p>
    <w:p w14:paraId="798A7286">
      <w:pPr>
        <w:spacing w:line="360" w:lineRule="auto"/>
        <w:ind w:firstLine="480" w:firstLineChars="200"/>
        <w:rPr>
          <w:color w:val="000000"/>
          <w:kern w:val="0"/>
          <w:sz w:val="24"/>
        </w:rPr>
      </w:pPr>
      <w:r>
        <w:rPr>
          <w:color w:val="000000"/>
          <w:kern w:val="0"/>
          <w:sz w:val="24"/>
        </w:rPr>
        <w:t>4.3.1 承包人不得将其承包的全部工程转包给第三人，或将其承包的全部工程肢解后以分包的名义转包给第三人。</w:t>
      </w:r>
    </w:p>
    <w:p w14:paraId="44112446">
      <w:pPr>
        <w:spacing w:line="360" w:lineRule="auto"/>
        <w:ind w:firstLine="480" w:firstLineChars="200"/>
        <w:rPr>
          <w:color w:val="000000"/>
          <w:kern w:val="0"/>
          <w:sz w:val="24"/>
        </w:rPr>
      </w:pPr>
      <w:r>
        <w:rPr>
          <w:color w:val="000000"/>
          <w:kern w:val="0"/>
          <w:sz w:val="24"/>
        </w:rPr>
        <w:t>4.3.2 承包人不得将工程主体、关键性工作分包给第三人。除专用合同条款另有约定外，未经发包人同意，承包人不得将工程的其他部分或工作分包给第三人。</w:t>
      </w:r>
    </w:p>
    <w:p w14:paraId="1AE03A04">
      <w:pPr>
        <w:spacing w:line="360" w:lineRule="auto"/>
        <w:ind w:firstLine="480" w:firstLineChars="200"/>
        <w:rPr>
          <w:color w:val="000000"/>
          <w:kern w:val="0"/>
          <w:sz w:val="24"/>
        </w:rPr>
      </w:pPr>
      <w:r>
        <w:rPr>
          <w:color w:val="000000"/>
          <w:kern w:val="0"/>
          <w:sz w:val="24"/>
        </w:rPr>
        <w:t>4.3.3 分包人的资格能力应与其分包工程的标准和规模相适应。</w:t>
      </w:r>
    </w:p>
    <w:p w14:paraId="749A0E5A">
      <w:pPr>
        <w:spacing w:line="360" w:lineRule="auto"/>
        <w:ind w:firstLine="480" w:firstLineChars="200"/>
        <w:rPr>
          <w:color w:val="000000"/>
          <w:kern w:val="0"/>
          <w:sz w:val="24"/>
        </w:rPr>
      </w:pPr>
      <w:r>
        <w:rPr>
          <w:color w:val="000000"/>
          <w:kern w:val="0"/>
          <w:sz w:val="24"/>
        </w:rPr>
        <w:t>4.3.4 按投标函附录约定分包工程的，承包人应向发包人和监理人提交分包合同副本。</w:t>
      </w:r>
    </w:p>
    <w:p w14:paraId="248ACDB4">
      <w:pPr>
        <w:spacing w:line="360" w:lineRule="auto"/>
        <w:ind w:firstLine="480" w:firstLineChars="200"/>
        <w:rPr>
          <w:color w:val="000000"/>
          <w:kern w:val="0"/>
          <w:sz w:val="24"/>
        </w:rPr>
      </w:pPr>
      <w:r>
        <w:rPr>
          <w:color w:val="000000"/>
          <w:kern w:val="0"/>
          <w:sz w:val="24"/>
        </w:rPr>
        <w:t>4.3.5 承包人应与分包人就分包工程向发包人承担连带责任。</w:t>
      </w:r>
    </w:p>
    <w:p w14:paraId="1ED256D8">
      <w:pPr>
        <w:spacing w:line="360" w:lineRule="auto"/>
        <w:ind w:firstLine="480" w:firstLineChars="200"/>
        <w:rPr>
          <w:color w:val="000000"/>
          <w:kern w:val="0"/>
          <w:sz w:val="24"/>
        </w:rPr>
      </w:pPr>
      <w:r>
        <w:rPr>
          <w:color w:val="000000"/>
          <w:kern w:val="0"/>
          <w:sz w:val="24"/>
        </w:rPr>
        <w:t>4.3.6 分包分为工程分包和劳务作业分包。工程分包应遵循合同约定或者经发包人书面认可。禁止承包人将本合同工程进行违法分包。分包人应具备与分包工程规模和标准相适应的资质和业绩，在人力、设备、资金等方面具有承担分包工程施工的能力。分包人应自行完成所承包的任务。</w:t>
      </w:r>
    </w:p>
    <w:p w14:paraId="73352C93">
      <w:pPr>
        <w:spacing w:line="360" w:lineRule="auto"/>
        <w:ind w:firstLine="480" w:firstLineChars="200"/>
        <w:rPr>
          <w:color w:val="000000"/>
          <w:kern w:val="0"/>
          <w:sz w:val="24"/>
        </w:rPr>
      </w:pPr>
      <w:r>
        <w:rPr>
          <w:color w:val="000000"/>
          <w:kern w:val="0"/>
          <w:sz w:val="24"/>
        </w:rPr>
        <w:t>4.3.7 在合同实施过程中，如承包人无力在合同规定的期限内完成合同中的应急防汛、抢险等危及公共安全和工程安全的项目，发包人可对该应急防汛、抢险等项目的部分工程指定分包人。因非承包人原因形成指定分包条件的，发包人的指定分包不应增加承包人的额外费用；因承包人原因形成指定分包条件的，承包人应承担指定分包所增加的费用。</w:t>
      </w:r>
    </w:p>
    <w:p w14:paraId="7518EE71">
      <w:pPr>
        <w:spacing w:line="360" w:lineRule="auto"/>
        <w:ind w:firstLine="480" w:firstLineChars="200"/>
        <w:rPr>
          <w:color w:val="000000"/>
          <w:kern w:val="0"/>
          <w:sz w:val="24"/>
        </w:rPr>
      </w:pPr>
      <w:r>
        <w:rPr>
          <w:color w:val="000000"/>
          <w:kern w:val="0"/>
          <w:sz w:val="24"/>
        </w:rPr>
        <w:t>由指定分包人造成的与其分包工作有关的一切索赔、诉讼和损失赔偿由指定分包人直接对发包人负责，承包人不对此承担责任。</w:t>
      </w:r>
    </w:p>
    <w:p w14:paraId="24A8C9AD">
      <w:pPr>
        <w:spacing w:line="360" w:lineRule="auto"/>
        <w:ind w:firstLine="480" w:firstLineChars="200"/>
        <w:rPr>
          <w:color w:val="000000"/>
          <w:kern w:val="0"/>
          <w:sz w:val="24"/>
        </w:rPr>
      </w:pPr>
      <w:r>
        <w:rPr>
          <w:color w:val="000000"/>
          <w:kern w:val="0"/>
          <w:sz w:val="24"/>
        </w:rPr>
        <w:t>4.3.8 承包人和分包人应当签订分包合同，并履行合同约定的义务。分包合同必须遵循承包合同的各项原则，满足承包合同中相应条款的要求。发包人可以对分包合同实施情况进行监督检查。承包人应将分包合同副本提交发包人和监理人。</w:t>
      </w:r>
    </w:p>
    <w:p w14:paraId="5938B98F">
      <w:pPr>
        <w:spacing w:line="360" w:lineRule="auto"/>
        <w:ind w:firstLine="480" w:firstLineChars="200"/>
        <w:rPr>
          <w:color w:val="000000"/>
          <w:kern w:val="0"/>
          <w:sz w:val="24"/>
        </w:rPr>
      </w:pPr>
      <w:r>
        <w:rPr>
          <w:color w:val="000000"/>
          <w:kern w:val="0"/>
          <w:sz w:val="24"/>
        </w:rPr>
        <w:t>4.3.9 除4.3.7项规定的指定分包外，承包人对其分包项目的实施以及分包人的行为向发包人负全部责任。承包人应对分包项目的工程进度、质量、安全、计量和验收等实施监督和管理。</w:t>
      </w:r>
    </w:p>
    <w:p w14:paraId="2A77AAE3">
      <w:pPr>
        <w:spacing w:line="360" w:lineRule="auto"/>
        <w:ind w:firstLine="480" w:firstLineChars="200"/>
        <w:rPr>
          <w:color w:val="000000"/>
          <w:kern w:val="0"/>
          <w:sz w:val="24"/>
        </w:rPr>
      </w:pPr>
      <w:r>
        <w:rPr>
          <w:color w:val="000000"/>
          <w:kern w:val="0"/>
          <w:sz w:val="24"/>
        </w:rPr>
        <w:t>4.3.10 分包人应按专用合同条款的约定设立项目管理机构组织管理分包工程的施工活动。</w:t>
      </w:r>
    </w:p>
    <w:p w14:paraId="7A693CBA">
      <w:pPr>
        <w:spacing w:line="360" w:lineRule="auto"/>
        <w:jc w:val="left"/>
        <w:rPr>
          <w:rFonts w:eastAsia="黑体"/>
          <w:color w:val="000000"/>
          <w:sz w:val="28"/>
          <w:szCs w:val="28"/>
        </w:rPr>
      </w:pPr>
      <w:bookmarkStart w:id="1024" w:name="_Toc256159947"/>
      <w:bookmarkStart w:id="1025" w:name="_Toc187824809"/>
      <w:r>
        <w:rPr>
          <w:rFonts w:eastAsia="黑体"/>
          <w:color w:val="000000"/>
          <w:sz w:val="28"/>
          <w:szCs w:val="28"/>
        </w:rPr>
        <w:t>4.4联合体</w:t>
      </w:r>
      <w:bookmarkEnd w:id="1024"/>
      <w:bookmarkEnd w:id="1025"/>
    </w:p>
    <w:p w14:paraId="65823546">
      <w:pPr>
        <w:spacing w:line="360" w:lineRule="auto"/>
        <w:ind w:firstLine="480" w:firstLineChars="200"/>
        <w:rPr>
          <w:color w:val="000000"/>
          <w:kern w:val="0"/>
          <w:sz w:val="24"/>
        </w:rPr>
      </w:pPr>
      <w:r>
        <w:rPr>
          <w:color w:val="000000"/>
          <w:kern w:val="0"/>
          <w:sz w:val="24"/>
        </w:rPr>
        <w:t>4.4.1 联合体各方应共同与发包人签订合同协议书。联合体各方应为履行合同承担连带责任。</w:t>
      </w:r>
    </w:p>
    <w:p w14:paraId="1036BE3E">
      <w:pPr>
        <w:spacing w:line="360" w:lineRule="auto"/>
        <w:ind w:firstLine="480" w:firstLineChars="200"/>
        <w:rPr>
          <w:color w:val="000000"/>
          <w:kern w:val="0"/>
          <w:sz w:val="24"/>
        </w:rPr>
      </w:pPr>
      <w:r>
        <w:rPr>
          <w:color w:val="000000"/>
          <w:kern w:val="0"/>
          <w:sz w:val="24"/>
        </w:rPr>
        <w:t>4.4.2 联合体协议经发包人确认后作为合同附件。在履行合同过程中，未经发包人同意，不得修改联合体协议。</w:t>
      </w:r>
    </w:p>
    <w:p w14:paraId="5290C5E7">
      <w:pPr>
        <w:spacing w:line="360" w:lineRule="auto"/>
        <w:ind w:firstLine="480" w:firstLineChars="200"/>
        <w:rPr>
          <w:color w:val="000000"/>
          <w:kern w:val="0"/>
          <w:sz w:val="24"/>
        </w:rPr>
      </w:pPr>
      <w:r>
        <w:rPr>
          <w:color w:val="000000"/>
          <w:kern w:val="0"/>
          <w:sz w:val="24"/>
        </w:rPr>
        <w:t>4.4.3 联合体牵头人负责与发包人和监理人联系，并接受指示，负责组织联合体各成员全面履行合同。</w:t>
      </w:r>
    </w:p>
    <w:p w14:paraId="7D94C302">
      <w:pPr>
        <w:spacing w:line="360" w:lineRule="auto"/>
        <w:jc w:val="left"/>
        <w:rPr>
          <w:rFonts w:eastAsia="黑体"/>
          <w:color w:val="000000"/>
          <w:sz w:val="28"/>
          <w:szCs w:val="28"/>
        </w:rPr>
      </w:pPr>
      <w:bookmarkStart w:id="1026" w:name="_Toc256159948"/>
      <w:bookmarkStart w:id="1027" w:name="_Toc187824810"/>
      <w:r>
        <w:rPr>
          <w:rFonts w:eastAsia="黑体"/>
          <w:color w:val="000000"/>
          <w:sz w:val="28"/>
          <w:szCs w:val="28"/>
        </w:rPr>
        <w:t>4.5承包人项目经理</w:t>
      </w:r>
      <w:bookmarkEnd w:id="1026"/>
      <w:bookmarkEnd w:id="1027"/>
    </w:p>
    <w:p w14:paraId="3C75233E">
      <w:pPr>
        <w:spacing w:line="360" w:lineRule="auto"/>
        <w:ind w:firstLine="480" w:firstLineChars="200"/>
        <w:rPr>
          <w:color w:val="000000"/>
          <w:kern w:val="0"/>
          <w:sz w:val="24"/>
        </w:rPr>
      </w:pPr>
      <w:r>
        <w:rPr>
          <w:color w:val="000000"/>
          <w:kern w:val="0"/>
          <w:sz w:val="24"/>
        </w:rPr>
        <w:t>4.5.1 承包人应按合同约定指派项目经理，并在约定的期限内到职。承包人更换项目经理应事先征得发包人同意，并应在更换14天前通知发包人和监理人。承包人项目经理短期离开施工场地，应事先征得监理人同意，并委派代表代行其职责。</w:t>
      </w:r>
    </w:p>
    <w:p w14:paraId="0E8ED257">
      <w:pPr>
        <w:spacing w:line="360" w:lineRule="auto"/>
        <w:ind w:firstLine="480" w:firstLineChars="200"/>
        <w:rPr>
          <w:color w:val="000000"/>
          <w:kern w:val="0"/>
          <w:sz w:val="24"/>
        </w:rPr>
      </w:pPr>
      <w:r>
        <w:rPr>
          <w:color w:val="000000"/>
          <w:kern w:val="0"/>
          <w:sz w:val="24"/>
        </w:rPr>
        <w:t>4.5.2 承包人项目经理应按合同约定以及监理人按第3.4款作出的指示，负责组织合同工程的实施。在情况紧急且无法与监理人取得联系时，可采取保证工程和人员生命财产安全的紧急措施，并在采取措施后24小时内向监理人提交书面报告。</w:t>
      </w:r>
    </w:p>
    <w:p w14:paraId="2AFE4986">
      <w:pPr>
        <w:spacing w:line="360" w:lineRule="auto"/>
        <w:ind w:firstLine="480" w:firstLineChars="200"/>
        <w:rPr>
          <w:color w:val="000000"/>
          <w:kern w:val="0"/>
          <w:sz w:val="24"/>
        </w:rPr>
      </w:pPr>
      <w:r>
        <w:rPr>
          <w:color w:val="000000"/>
          <w:kern w:val="0"/>
          <w:sz w:val="24"/>
        </w:rPr>
        <w:t>4.5.3 承包人为履行合同发出的一切函件均应盖有承包人授权的施工场地管理机构章，并由承包人项目经理或其授权代表签字。</w:t>
      </w:r>
    </w:p>
    <w:p w14:paraId="58A5D777">
      <w:pPr>
        <w:spacing w:line="360" w:lineRule="auto"/>
        <w:ind w:firstLine="480" w:firstLineChars="200"/>
        <w:rPr>
          <w:color w:val="000000"/>
          <w:kern w:val="0"/>
          <w:sz w:val="24"/>
        </w:rPr>
      </w:pPr>
      <w:r>
        <w:rPr>
          <w:color w:val="000000"/>
          <w:kern w:val="0"/>
          <w:sz w:val="24"/>
        </w:rPr>
        <w:t>4.5.4 承包人项目经理可以授权其下属人员履行其某项职责，但事先应将这些人员的姓名和授权范围通知监理人。</w:t>
      </w:r>
    </w:p>
    <w:p w14:paraId="7F9252CE">
      <w:pPr>
        <w:spacing w:line="360" w:lineRule="auto"/>
        <w:jc w:val="left"/>
        <w:rPr>
          <w:rFonts w:eastAsia="黑体"/>
          <w:color w:val="000000"/>
          <w:sz w:val="28"/>
          <w:szCs w:val="28"/>
        </w:rPr>
      </w:pPr>
      <w:bookmarkStart w:id="1028" w:name="_Toc256159949"/>
      <w:bookmarkStart w:id="1029" w:name="_Toc187824811"/>
      <w:r>
        <w:rPr>
          <w:rFonts w:eastAsia="黑体"/>
          <w:color w:val="000000"/>
          <w:sz w:val="28"/>
          <w:szCs w:val="28"/>
        </w:rPr>
        <w:t>4.6承包人人员的管理</w:t>
      </w:r>
      <w:bookmarkEnd w:id="1028"/>
      <w:bookmarkEnd w:id="1029"/>
    </w:p>
    <w:p w14:paraId="10BB3AD6">
      <w:pPr>
        <w:spacing w:line="360" w:lineRule="auto"/>
        <w:ind w:firstLine="480" w:firstLineChars="200"/>
        <w:rPr>
          <w:color w:val="000000"/>
          <w:kern w:val="0"/>
          <w:sz w:val="24"/>
        </w:rPr>
      </w:pPr>
      <w:r>
        <w:rPr>
          <w:color w:val="000000"/>
          <w:kern w:val="0"/>
          <w:sz w:val="24"/>
        </w:rPr>
        <w:t>4.6.1 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68FBB490">
      <w:pPr>
        <w:spacing w:line="360" w:lineRule="auto"/>
        <w:ind w:firstLine="480" w:firstLineChars="200"/>
        <w:rPr>
          <w:color w:val="000000"/>
          <w:kern w:val="0"/>
          <w:sz w:val="24"/>
        </w:rPr>
      </w:pPr>
      <w:r>
        <w:rPr>
          <w:color w:val="000000"/>
          <w:kern w:val="0"/>
          <w:sz w:val="24"/>
        </w:rPr>
        <w:t>4.6.2 为完成合同约定的各项工作，承包人应向施工场地派遣或雇佣足够数量的下列人员：</w:t>
      </w:r>
    </w:p>
    <w:p w14:paraId="31B69F1E">
      <w:pPr>
        <w:spacing w:line="360" w:lineRule="auto"/>
        <w:ind w:firstLine="480" w:firstLineChars="200"/>
        <w:rPr>
          <w:color w:val="000000"/>
          <w:kern w:val="0"/>
          <w:sz w:val="24"/>
        </w:rPr>
      </w:pPr>
      <w:r>
        <w:rPr>
          <w:color w:val="000000"/>
          <w:kern w:val="0"/>
          <w:sz w:val="24"/>
        </w:rPr>
        <w:t>（1）具有相应资格的专业技工和合格的普工；</w:t>
      </w:r>
    </w:p>
    <w:p w14:paraId="2B1FB09B">
      <w:pPr>
        <w:spacing w:line="360" w:lineRule="auto"/>
        <w:ind w:firstLine="480" w:firstLineChars="200"/>
        <w:rPr>
          <w:color w:val="000000"/>
          <w:kern w:val="0"/>
          <w:sz w:val="24"/>
        </w:rPr>
      </w:pPr>
      <w:r>
        <w:rPr>
          <w:color w:val="000000"/>
          <w:kern w:val="0"/>
          <w:sz w:val="24"/>
        </w:rPr>
        <w:t>（2）具有相应施工经验的技术人员；</w:t>
      </w:r>
    </w:p>
    <w:p w14:paraId="01C25892">
      <w:pPr>
        <w:spacing w:line="360" w:lineRule="auto"/>
        <w:ind w:firstLine="480" w:firstLineChars="200"/>
        <w:rPr>
          <w:color w:val="000000"/>
          <w:kern w:val="0"/>
          <w:sz w:val="24"/>
        </w:rPr>
      </w:pPr>
      <w:r>
        <w:rPr>
          <w:color w:val="000000"/>
          <w:kern w:val="0"/>
          <w:sz w:val="24"/>
        </w:rPr>
        <w:t>（3）具有相应岗位资格的各级管理人员。</w:t>
      </w:r>
    </w:p>
    <w:p w14:paraId="75BEE893">
      <w:pPr>
        <w:spacing w:line="360" w:lineRule="auto"/>
        <w:ind w:firstLine="480" w:firstLineChars="200"/>
        <w:rPr>
          <w:color w:val="000000"/>
          <w:kern w:val="0"/>
          <w:sz w:val="24"/>
        </w:rPr>
      </w:pPr>
      <w:r>
        <w:rPr>
          <w:color w:val="000000"/>
          <w:kern w:val="0"/>
          <w:sz w:val="24"/>
        </w:rPr>
        <w:t>4.6.3 承包人安排在施工场地的主要管理人员和技术骨干应相对稳定。承包人更换主要管理人员和技术骨干时，应取得监理人的同意。</w:t>
      </w:r>
    </w:p>
    <w:p w14:paraId="750BB288">
      <w:pPr>
        <w:spacing w:line="360" w:lineRule="auto"/>
        <w:ind w:firstLine="480" w:firstLineChars="200"/>
        <w:rPr>
          <w:color w:val="000000"/>
          <w:kern w:val="0"/>
          <w:sz w:val="24"/>
        </w:rPr>
      </w:pPr>
      <w:r>
        <w:rPr>
          <w:color w:val="000000"/>
          <w:kern w:val="0"/>
          <w:sz w:val="24"/>
        </w:rPr>
        <w:t>4.6.4 特殊岗位的工作人员均应持有相应的资格证明，监理人有权随时检查。监理人认为有必要时，可进行现场考核。</w:t>
      </w:r>
    </w:p>
    <w:p w14:paraId="6A7F041C">
      <w:pPr>
        <w:spacing w:line="360" w:lineRule="auto"/>
        <w:jc w:val="left"/>
        <w:rPr>
          <w:rFonts w:eastAsia="黑体"/>
          <w:color w:val="000000"/>
          <w:sz w:val="28"/>
          <w:szCs w:val="28"/>
        </w:rPr>
      </w:pPr>
      <w:bookmarkStart w:id="1030" w:name="_Toc187824812"/>
      <w:bookmarkStart w:id="1031" w:name="_Toc256159950"/>
      <w:r>
        <w:rPr>
          <w:rFonts w:eastAsia="黑体"/>
          <w:color w:val="000000"/>
          <w:sz w:val="28"/>
          <w:szCs w:val="28"/>
        </w:rPr>
        <w:t>4.7撤换承包人项目经理和其他人员</w:t>
      </w:r>
      <w:bookmarkEnd w:id="1030"/>
      <w:bookmarkEnd w:id="1031"/>
    </w:p>
    <w:p w14:paraId="4E56ADEF">
      <w:pPr>
        <w:spacing w:line="360" w:lineRule="auto"/>
        <w:ind w:firstLine="480" w:firstLineChars="200"/>
        <w:rPr>
          <w:color w:val="000000"/>
          <w:sz w:val="24"/>
        </w:rPr>
      </w:pPr>
      <w:r>
        <w:rPr>
          <w:color w:val="000000"/>
          <w:kern w:val="0"/>
          <w:sz w:val="24"/>
        </w:rPr>
        <w:t>承包人应对其项目经理和其他人员进行有效管理。监理人要求撤换不能胜任本职工作、行为不端或玩忽职守的承包人项目经理和其他人员的，承包人应予以撤换。</w:t>
      </w:r>
    </w:p>
    <w:p w14:paraId="26045E69">
      <w:pPr>
        <w:spacing w:line="360" w:lineRule="auto"/>
        <w:jc w:val="left"/>
        <w:rPr>
          <w:rFonts w:eastAsia="黑体"/>
          <w:color w:val="000000"/>
          <w:sz w:val="28"/>
          <w:szCs w:val="28"/>
        </w:rPr>
      </w:pPr>
      <w:bookmarkStart w:id="1032" w:name="_Toc480796002"/>
      <w:bookmarkStart w:id="1033" w:name="_Toc476582032"/>
      <w:bookmarkStart w:id="1034" w:name="_Toc294601369"/>
      <w:bookmarkStart w:id="1035" w:name="_Toc484015653"/>
      <w:bookmarkStart w:id="1036" w:name="_Toc486160909"/>
      <w:bookmarkStart w:id="1037" w:name="_Toc256159951"/>
      <w:bookmarkStart w:id="1038" w:name="_Toc295295079"/>
      <w:bookmarkStart w:id="1039" w:name="_Toc187824813"/>
      <w:bookmarkStart w:id="1040" w:name="_Toc302297752"/>
      <w:bookmarkStart w:id="1041" w:name="_Toc480795743"/>
      <w:bookmarkStart w:id="1042" w:name="_Toc302324224"/>
      <w:r>
        <w:rPr>
          <w:rFonts w:eastAsia="黑体"/>
          <w:color w:val="000000"/>
          <w:sz w:val="28"/>
          <w:szCs w:val="28"/>
        </w:rPr>
        <w:t>4.8保障承包人人员的合法权益</w:t>
      </w:r>
      <w:bookmarkEnd w:id="1032"/>
      <w:bookmarkEnd w:id="1033"/>
      <w:bookmarkEnd w:id="1034"/>
      <w:bookmarkEnd w:id="1035"/>
      <w:bookmarkEnd w:id="1036"/>
      <w:bookmarkEnd w:id="1037"/>
      <w:bookmarkEnd w:id="1038"/>
      <w:bookmarkEnd w:id="1039"/>
      <w:bookmarkEnd w:id="1040"/>
      <w:bookmarkEnd w:id="1041"/>
      <w:bookmarkEnd w:id="1042"/>
    </w:p>
    <w:p w14:paraId="0F0FE2A5">
      <w:pPr>
        <w:spacing w:line="360" w:lineRule="auto"/>
        <w:ind w:firstLine="480" w:firstLineChars="200"/>
        <w:rPr>
          <w:color w:val="000000"/>
          <w:kern w:val="0"/>
          <w:sz w:val="24"/>
        </w:rPr>
      </w:pPr>
      <w:r>
        <w:rPr>
          <w:color w:val="000000"/>
          <w:kern w:val="0"/>
          <w:sz w:val="24"/>
        </w:rPr>
        <w:t>4.8.1 承包人应与其雇佣的人员签订劳动合同，并按时发放工资。</w:t>
      </w:r>
    </w:p>
    <w:p w14:paraId="3D85D2FB">
      <w:pPr>
        <w:spacing w:line="360" w:lineRule="auto"/>
        <w:ind w:firstLine="480" w:firstLineChars="200"/>
        <w:rPr>
          <w:color w:val="000000"/>
          <w:kern w:val="0"/>
          <w:sz w:val="24"/>
        </w:rPr>
      </w:pPr>
      <w:r>
        <w:rPr>
          <w:color w:val="000000"/>
          <w:kern w:val="0"/>
          <w:sz w:val="24"/>
        </w:rPr>
        <w:t>4.8.2 承包人应按劳动法的规定安排工作时间，保证其雇佣人员享有休息和休假的权利。因工程施工的特殊需要占用休假日或延长工作时间的，应不超过法律规定的限度，并按法律规定给予补休或付酬。</w:t>
      </w:r>
    </w:p>
    <w:p w14:paraId="1619392B">
      <w:pPr>
        <w:spacing w:line="360" w:lineRule="auto"/>
        <w:ind w:firstLine="480" w:firstLineChars="200"/>
        <w:rPr>
          <w:color w:val="000000"/>
          <w:kern w:val="0"/>
          <w:sz w:val="24"/>
        </w:rPr>
      </w:pPr>
      <w:r>
        <w:rPr>
          <w:color w:val="000000"/>
          <w:kern w:val="0"/>
          <w:sz w:val="24"/>
        </w:rPr>
        <w:t>4.8.3 承包人应为其雇佣人员提供必要的食宿条件，以及符合环境保护和卫生要求的生活环境，在远离城镇的施工场地，还应配备必要的伤病防治和急救的医务人员与医疗设施。</w:t>
      </w:r>
    </w:p>
    <w:p w14:paraId="23157194">
      <w:pPr>
        <w:spacing w:line="360" w:lineRule="auto"/>
        <w:ind w:firstLine="480" w:firstLineChars="200"/>
        <w:rPr>
          <w:color w:val="000000"/>
          <w:kern w:val="0"/>
          <w:sz w:val="24"/>
        </w:rPr>
      </w:pPr>
      <w:r>
        <w:rPr>
          <w:color w:val="000000"/>
          <w:kern w:val="0"/>
          <w:sz w:val="24"/>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2D7BA091">
      <w:pPr>
        <w:spacing w:line="360" w:lineRule="auto"/>
        <w:ind w:firstLine="480" w:firstLineChars="200"/>
        <w:rPr>
          <w:color w:val="000000"/>
          <w:kern w:val="0"/>
          <w:sz w:val="24"/>
        </w:rPr>
      </w:pPr>
      <w:r>
        <w:rPr>
          <w:color w:val="000000"/>
          <w:kern w:val="0"/>
          <w:sz w:val="24"/>
        </w:rPr>
        <w:t>4.8.5承包人应按有关法律规定和合同约定，为其雇佣人员办理保险。</w:t>
      </w:r>
    </w:p>
    <w:p w14:paraId="1FD8DEAC">
      <w:pPr>
        <w:spacing w:line="360" w:lineRule="auto"/>
        <w:ind w:firstLine="480" w:firstLineChars="200"/>
        <w:rPr>
          <w:color w:val="000000"/>
          <w:kern w:val="0"/>
          <w:sz w:val="24"/>
        </w:rPr>
      </w:pPr>
      <w:r>
        <w:rPr>
          <w:color w:val="000000"/>
          <w:kern w:val="0"/>
          <w:sz w:val="24"/>
        </w:rPr>
        <w:t>4.8.6承包人应负责处理其雇佣人员因工伤亡事故的善后事宜。</w:t>
      </w:r>
    </w:p>
    <w:p w14:paraId="69FCE07A">
      <w:pPr>
        <w:spacing w:line="360" w:lineRule="auto"/>
        <w:jc w:val="left"/>
        <w:rPr>
          <w:rFonts w:eastAsia="黑体"/>
          <w:color w:val="000000"/>
          <w:sz w:val="28"/>
          <w:szCs w:val="28"/>
        </w:rPr>
      </w:pPr>
      <w:bookmarkStart w:id="1043" w:name="_Toc187824814"/>
      <w:bookmarkStart w:id="1044" w:name="_Toc256159952"/>
      <w:r>
        <w:rPr>
          <w:rFonts w:eastAsia="黑体"/>
          <w:color w:val="000000"/>
          <w:sz w:val="28"/>
          <w:szCs w:val="28"/>
        </w:rPr>
        <w:t>4.9工程价款应专款专用</w:t>
      </w:r>
      <w:bookmarkEnd w:id="1043"/>
      <w:bookmarkEnd w:id="1044"/>
    </w:p>
    <w:p w14:paraId="5C9B9E64">
      <w:pPr>
        <w:spacing w:line="360" w:lineRule="auto"/>
        <w:ind w:firstLine="480" w:firstLineChars="200"/>
        <w:rPr>
          <w:color w:val="000000"/>
          <w:sz w:val="24"/>
        </w:rPr>
      </w:pPr>
      <w:r>
        <w:rPr>
          <w:color w:val="000000"/>
          <w:kern w:val="0"/>
          <w:sz w:val="24"/>
        </w:rPr>
        <w:t>发包人按合同约定支付给承包人的各项价款应专用于合同工程。</w:t>
      </w:r>
    </w:p>
    <w:p w14:paraId="061EAD5C">
      <w:pPr>
        <w:spacing w:line="360" w:lineRule="auto"/>
        <w:jc w:val="left"/>
        <w:rPr>
          <w:rFonts w:eastAsia="黑体"/>
          <w:color w:val="000000"/>
          <w:sz w:val="28"/>
          <w:szCs w:val="28"/>
        </w:rPr>
      </w:pPr>
      <w:bookmarkStart w:id="1045" w:name="_Toc187824815"/>
      <w:bookmarkStart w:id="1046" w:name="_Toc476582033"/>
      <w:bookmarkStart w:id="1047" w:name="_Toc302324225"/>
      <w:bookmarkStart w:id="1048" w:name="_Toc486160910"/>
      <w:bookmarkStart w:id="1049" w:name="_Toc294601370"/>
      <w:bookmarkStart w:id="1050" w:name="_Toc295295080"/>
      <w:bookmarkStart w:id="1051" w:name="_Toc480795744"/>
      <w:bookmarkStart w:id="1052" w:name="_Toc302297753"/>
      <w:bookmarkStart w:id="1053" w:name="_Toc256159953"/>
      <w:bookmarkStart w:id="1054" w:name="_Toc484015654"/>
      <w:bookmarkStart w:id="1055" w:name="_Toc480796003"/>
      <w:r>
        <w:rPr>
          <w:rFonts w:eastAsia="黑体"/>
          <w:color w:val="000000"/>
          <w:sz w:val="28"/>
          <w:szCs w:val="28"/>
        </w:rPr>
        <w:t>4.10承包人现场查勘</w:t>
      </w:r>
      <w:bookmarkEnd w:id="1045"/>
      <w:bookmarkEnd w:id="1046"/>
      <w:bookmarkEnd w:id="1047"/>
      <w:bookmarkEnd w:id="1048"/>
      <w:bookmarkEnd w:id="1049"/>
      <w:bookmarkEnd w:id="1050"/>
      <w:bookmarkEnd w:id="1051"/>
      <w:bookmarkEnd w:id="1052"/>
      <w:bookmarkEnd w:id="1053"/>
      <w:bookmarkEnd w:id="1054"/>
      <w:bookmarkEnd w:id="1055"/>
    </w:p>
    <w:p w14:paraId="64D58635">
      <w:pPr>
        <w:spacing w:line="360" w:lineRule="auto"/>
        <w:ind w:firstLine="480" w:firstLineChars="200"/>
        <w:rPr>
          <w:color w:val="000000"/>
          <w:kern w:val="0"/>
          <w:sz w:val="24"/>
        </w:rPr>
      </w:pPr>
      <w:r>
        <w:rPr>
          <w:color w:val="000000"/>
          <w:kern w:val="0"/>
          <w:sz w:val="24"/>
        </w:rPr>
        <w:t>4.10.1 发包人应将其持有的现场地质勘探资料、水文气象资料提供给承包人，并对其准确性负责。但承包人应对其阅读上述有关资料后所作出的解释和推断负责。</w:t>
      </w:r>
    </w:p>
    <w:p w14:paraId="22C73C4B">
      <w:pPr>
        <w:spacing w:line="360" w:lineRule="auto"/>
        <w:ind w:firstLine="480" w:firstLineChars="200"/>
        <w:rPr>
          <w:color w:val="000000"/>
          <w:kern w:val="0"/>
          <w:sz w:val="24"/>
        </w:rPr>
      </w:pPr>
      <w:r>
        <w:rPr>
          <w:color w:val="000000"/>
          <w:kern w:val="0"/>
          <w:sz w:val="24"/>
        </w:rPr>
        <w:t>4.10.2 承包人应对施工场地和周围环境进行查勘，并收集有关地质、水文、气象条件、交通条件、风俗习惯以及其他为完成合同工作有关的当地资料。在全部合同工作中，应视为承包人已充分估计了应承担的责任和风险。</w:t>
      </w:r>
    </w:p>
    <w:p w14:paraId="24CFE26A">
      <w:pPr>
        <w:spacing w:line="360" w:lineRule="auto"/>
        <w:jc w:val="left"/>
        <w:rPr>
          <w:rFonts w:eastAsia="黑体"/>
          <w:color w:val="000000"/>
          <w:sz w:val="28"/>
          <w:szCs w:val="28"/>
        </w:rPr>
      </w:pPr>
      <w:bookmarkStart w:id="1056" w:name="_Toc256159954"/>
      <w:bookmarkStart w:id="1057" w:name="_Toc187824816"/>
      <w:r>
        <w:rPr>
          <w:rFonts w:eastAsia="黑体"/>
          <w:color w:val="000000"/>
          <w:sz w:val="28"/>
          <w:szCs w:val="28"/>
        </w:rPr>
        <w:t>4.11不利物质条件</w:t>
      </w:r>
      <w:bookmarkEnd w:id="1056"/>
      <w:bookmarkEnd w:id="1057"/>
    </w:p>
    <w:p w14:paraId="2998C3ED">
      <w:pPr>
        <w:spacing w:line="360" w:lineRule="auto"/>
        <w:ind w:firstLine="480" w:firstLineChars="200"/>
        <w:rPr>
          <w:color w:val="000000"/>
          <w:kern w:val="0"/>
          <w:sz w:val="24"/>
        </w:rPr>
      </w:pPr>
      <w:r>
        <w:rPr>
          <w:color w:val="000000"/>
          <w:kern w:val="0"/>
          <w:sz w:val="24"/>
        </w:rPr>
        <w:t>4.11.1 除专用合同条款另有约定外，不利物质条件是指在施工中遭遇不可预见的外界障碍或自然条件造成施工受阻。</w:t>
      </w:r>
    </w:p>
    <w:p w14:paraId="7F292086">
      <w:pPr>
        <w:spacing w:line="360" w:lineRule="auto"/>
        <w:ind w:firstLine="480" w:firstLineChars="200"/>
        <w:rPr>
          <w:color w:val="000000"/>
          <w:kern w:val="0"/>
          <w:sz w:val="24"/>
        </w:rPr>
      </w:pPr>
      <w:r>
        <w:rPr>
          <w:color w:val="000000"/>
          <w:kern w:val="0"/>
          <w:sz w:val="24"/>
        </w:rPr>
        <w:t>4.11.2 承包人遇到不利物质条件时，应采取适应不利物质条件的合理措施继续施工，并及时通知监理人。承包人有权根据第23.1款的约定，要求延长工期及增加费用。监理人收到此类要求后，应在分析上述外界障碍或自然条件是否不可预见及不可预见程度的基础上，按照通用合同条款第15条的约定办理。</w:t>
      </w:r>
    </w:p>
    <w:p w14:paraId="6D01D566">
      <w:pPr>
        <w:spacing w:line="360" w:lineRule="auto"/>
        <w:jc w:val="left"/>
        <w:outlineLvl w:val="2"/>
        <w:rPr>
          <w:rFonts w:eastAsia="黑体"/>
          <w:color w:val="000000"/>
          <w:sz w:val="28"/>
          <w:szCs w:val="28"/>
        </w:rPr>
      </w:pPr>
      <w:bookmarkStart w:id="1058" w:name="_Toc257014402"/>
      <w:bookmarkStart w:id="1059" w:name="_Toc20148315"/>
      <w:bookmarkStart w:id="1060" w:name="_Toc187824817"/>
      <w:r>
        <w:rPr>
          <w:rFonts w:eastAsia="黑体"/>
          <w:color w:val="000000"/>
          <w:sz w:val="28"/>
          <w:szCs w:val="28"/>
        </w:rPr>
        <w:t>5.材料和工程设备</w:t>
      </w:r>
      <w:bookmarkEnd w:id="1058"/>
      <w:bookmarkEnd w:id="1059"/>
      <w:bookmarkEnd w:id="1060"/>
    </w:p>
    <w:p w14:paraId="78ADE4C0">
      <w:pPr>
        <w:spacing w:line="360" w:lineRule="auto"/>
        <w:jc w:val="left"/>
        <w:rPr>
          <w:rFonts w:eastAsia="黑体"/>
          <w:color w:val="000000"/>
          <w:sz w:val="28"/>
          <w:szCs w:val="28"/>
        </w:rPr>
      </w:pPr>
      <w:bookmarkStart w:id="1061" w:name="_Toc256159956"/>
      <w:bookmarkStart w:id="1062" w:name="_Toc187824818"/>
      <w:r>
        <w:rPr>
          <w:rFonts w:eastAsia="黑体"/>
          <w:color w:val="000000"/>
          <w:sz w:val="28"/>
          <w:szCs w:val="28"/>
        </w:rPr>
        <w:t>5.1承包人提供的材料和工程设备</w:t>
      </w:r>
      <w:bookmarkEnd w:id="1061"/>
      <w:bookmarkEnd w:id="1062"/>
    </w:p>
    <w:p w14:paraId="1634DA1B">
      <w:pPr>
        <w:spacing w:line="360" w:lineRule="auto"/>
        <w:ind w:firstLine="480" w:firstLineChars="200"/>
        <w:rPr>
          <w:color w:val="000000"/>
          <w:kern w:val="0"/>
          <w:sz w:val="24"/>
        </w:rPr>
      </w:pPr>
      <w:r>
        <w:rPr>
          <w:color w:val="000000"/>
          <w:kern w:val="0"/>
          <w:sz w:val="24"/>
        </w:rPr>
        <w:t>5.1.1 除第5.2款约定由发包人提供的材料和工程设备外，承包人负责采购、运输和保管完成本合同工作所需的材料和工程设备。承包人应对其采购的材料和工程设备负责。</w:t>
      </w:r>
    </w:p>
    <w:p w14:paraId="1C9C46F5">
      <w:pPr>
        <w:spacing w:line="360" w:lineRule="auto"/>
        <w:ind w:firstLine="480" w:firstLineChars="200"/>
        <w:rPr>
          <w:color w:val="000000"/>
          <w:kern w:val="0"/>
          <w:sz w:val="24"/>
        </w:rPr>
      </w:pPr>
      <w:r>
        <w:rPr>
          <w:color w:val="000000"/>
          <w:kern w:val="0"/>
          <w:sz w:val="24"/>
        </w:rPr>
        <w:t>5.1.2 承包人应按专用合同条款的约定，将各项材料和工程设备的供货人及品种、规格、数量和供货时间等报送监理人审批。承包人应向监理人提交其负责提供的材料和工程设备的质量证明文件，并满足合同约定的质量标准。</w:t>
      </w:r>
    </w:p>
    <w:p w14:paraId="1FB6B811">
      <w:pPr>
        <w:spacing w:line="360" w:lineRule="auto"/>
        <w:ind w:firstLine="480" w:firstLineChars="200"/>
        <w:rPr>
          <w:color w:val="000000"/>
          <w:kern w:val="0"/>
          <w:sz w:val="24"/>
        </w:rPr>
      </w:pPr>
      <w:r>
        <w:rPr>
          <w:color w:val="000000"/>
          <w:kern w:val="0"/>
          <w:sz w:val="24"/>
        </w:rPr>
        <w:t>5.1.3 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14:paraId="293343E7">
      <w:pPr>
        <w:spacing w:line="360" w:lineRule="auto"/>
        <w:jc w:val="left"/>
        <w:rPr>
          <w:rFonts w:eastAsia="黑体"/>
          <w:color w:val="000000"/>
          <w:sz w:val="28"/>
          <w:szCs w:val="28"/>
        </w:rPr>
      </w:pPr>
      <w:bookmarkStart w:id="1063" w:name="_Toc256159957"/>
      <w:bookmarkStart w:id="1064" w:name="_Toc187824819"/>
      <w:r>
        <w:rPr>
          <w:rFonts w:eastAsia="黑体"/>
          <w:color w:val="000000"/>
          <w:sz w:val="28"/>
          <w:szCs w:val="28"/>
        </w:rPr>
        <w:t>5.2发包人提供的材料和工程设备</w:t>
      </w:r>
      <w:bookmarkEnd w:id="1063"/>
      <w:bookmarkEnd w:id="1064"/>
    </w:p>
    <w:p w14:paraId="313501DF">
      <w:pPr>
        <w:spacing w:line="360" w:lineRule="auto"/>
        <w:ind w:firstLine="480" w:firstLineChars="200"/>
        <w:rPr>
          <w:color w:val="000000"/>
          <w:kern w:val="0"/>
          <w:sz w:val="24"/>
        </w:rPr>
      </w:pPr>
      <w:r>
        <w:rPr>
          <w:color w:val="000000"/>
          <w:kern w:val="0"/>
          <w:sz w:val="24"/>
        </w:rPr>
        <w:t>5.2.1 发包人提供的材料和工程设备，应在专用合同条款中写明材料和工程设备的名称、规格、数量、价格、交货方式、交货地点和计划交货日期等。</w:t>
      </w:r>
    </w:p>
    <w:p w14:paraId="4E8F255A">
      <w:pPr>
        <w:spacing w:line="360" w:lineRule="auto"/>
        <w:ind w:firstLine="480" w:firstLineChars="200"/>
        <w:rPr>
          <w:color w:val="000000"/>
          <w:kern w:val="0"/>
          <w:sz w:val="24"/>
        </w:rPr>
      </w:pPr>
      <w:r>
        <w:rPr>
          <w:color w:val="000000"/>
          <w:kern w:val="0"/>
          <w:sz w:val="24"/>
        </w:rPr>
        <w:t>5.2.2 承包人应根据合同进度计划的安排，向监理人报送要求发包人交货的日期计划。发包人应按照监理人与合同双方当事人商定的交货日期，向承包人提交材料和工程设备。</w:t>
      </w:r>
    </w:p>
    <w:p w14:paraId="22319953">
      <w:pPr>
        <w:spacing w:line="360" w:lineRule="auto"/>
        <w:ind w:firstLine="480" w:firstLineChars="200"/>
        <w:rPr>
          <w:color w:val="000000"/>
          <w:kern w:val="0"/>
          <w:sz w:val="24"/>
        </w:rPr>
      </w:pPr>
      <w:bookmarkStart w:id="1065" w:name="_Toc221950780"/>
      <w:r>
        <w:rPr>
          <w:color w:val="000000"/>
          <w:kern w:val="0"/>
          <w:sz w:val="24"/>
        </w:rPr>
        <w:t>5.2.3发包人应在材料和工程设备到货7天前通知承包人，承包人应会同监理人在约定的时间内，赴交货地点共同进行验收。发包人提供的材料和工程设备运至交货地点验收后，由承包人负责接收、卸货、运输和保管。</w:t>
      </w:r>
      <w:bookmarkEnd w:id="1065"/>
    </w:p>
    <w:p w14:paraId="6297EF40">
      <w:pPr>
        <w:spacing w:line="360" w:lineRule="auto"/>
        <w:ind w:firstLine="480" w:firstLineChars="200"/>
        <w:rPr>
          <w:color w:val="000000"/>
          <w:kern w:val="0"/>
          <w:sz w:val="24"/>
        </w:rPr>
      </w:pPr>
      <w:r>
        <w:rPr>
          <w:color w:val="000000"/>
          <w:kern w:val="0"/>
          <w:sz w:val="24"/>
        </w:rPr>
        <w:t>5.2.4 发包人要求向承包人提前交货的，承包人不得拒绝，但发包人应承担承包人由此增加的费用。</w:t>
      </w:r>
    </w:p>
    <w:p w14:paraId="1BE8B024">
      <w:pPr>
        <w:spacing w:line="360" w:lineRule="auto"/>
        <w:ind w:firstLine="480" w:firstLineChars="200"/>
        <w:rPr>
          <w:color w:val="000000"/>
          <w:kern w:val="0"/>
          <w:sz w:val="24"/>
        </w:rPr>
      </w:pPr>
      <w:r>
        <w:rPr>
          <w:color w:val="000000"/>
          <w:kern w:val="0"/>
          <w:sz w:val="24"/>
        </w:rPr>
        <w:t>5.2.5 承包人要求更改交货日期或地点的，应事先报请监理人批准。由于承包人要求更改交货时间或地点所增加的费用和（或）工期延误由承包人承担。</w:t>
      </w:r>
    </w:p>
    <w:p w14:paraId="7E06A1D6">
      <w:pPr>
        <w:spacing w:line="360" w:lineRule="auto"/>
        <w:ind w:firstLine="480" w:firstLineChars="200"/>
        <w:rPr>
          <w:color w:val="000000"/>
          <w:kern w:val="0"/>
          <w:sz w:val="24"/>
        </w:rPr>
      </w:pPr>
      <w:r>
        <w:rPr>
          <w:color w:val="000000"/>
          <w:kern w:val="0"/>
          <w:sz w:val="24"/>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14:paraId="2E5EFB49">
      <w:pPr>
        <w:spacing w:line="360" w:lineRule="auto"/>
        <w:jc w:val="left"/>
        <w:rPr>
          <w:rFonts w:eastAsia="黑体"/>
          <w:color w:val="000000"/>
          <w:sz w:val="28"/>
          <w:szCs w:val="28"/>
        </w:rPr>
      </w:pPr>
      <w:bookmarkStart w:id="1066" w:name="_Toc256159958"/>
      <w:bookmarkStart w:id="1067" w:name="_Toc187824820"/>
      <w:r>
        <w:rPr>
          <w:rFonts w:eastAsia="黑体"/>
          <w:color w:val="000000"/>
          <w:sz w:val="28"/>
          <w:szCs w:val="28"/>
        </w:rPr>
        <w:t>5.3材料和工程设备专用于合同工程</w:t>
      </w:r>
      <w:bookmarkEnd w:id="1066"/>
      <w:bookmarkEnd w:id="1067"/>
    </w:p>
    <w:p w14:paraId="7E511686">
      <w:pPr>
        <w:spacing w:line="360" w:lineRule="auto"/>
        <w:ind w:firstLine="480" w:firstLineChars="200"/>
        <w:rPr>
          <w:color w:val="000000"/>
          <w:kern w:val="0"/>
          <w:sz w:val="24"/>
        </w:rPr>
      </w:pPr>
      <w:r>
        <w:rPr>
          <w:color w:val="000000"/>
          <w:kern w:val="0"/>
          <w:sz w:val="24"/>
        </w:rPr>
        <w:t>5.3.1 运入施工场地的材料、工程设备，包括备品备件、安装专用工器具与随机资料，必须专用于合同工程，未经监理人同意，承包人不得运出施工场地或挪作他用。</w:t>
      </w:r>
    </w:p>
    <w:p w14:paraId="06BEA56E">
      <w:pPr>
        <w:spacing w:line="360" w:lineRule="auto"/>
        <w:ind w:firstLine="480" w:firstLineChars="200"/>
        <w:rPr>
          <w:color w:val="000000"/>
          <w:kern w:val="0"/>
          <w:sz w:val="24"/>
        </w:rPr>
      </w:pPr>
      <w:r>
        <w:rPr>
          <w:color w:val="000000"/>
          <w:kern w:val="0"/>
          <w:sz w:val="24"/>
        </w:rPr>
        <w:t>5.3.2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14:paraId="5BA9EB21">
      <w:pPr>
        <w:spacing w:line="360" w:lineRule="auto"/>
        <w:jc w:val="left"/>
        <w:rPr>
          <w:rFonts w:eastAsia="黑体"/>
          <w:color w:val="000000"/>
          <w:sz w:val="28"/>
          <w:szCs w:val="28"/>
        </w:rPr>
      </w:pPr>
      <w:bookmarkStart w:id="1068" w:name="_Toc187824821"/>
      <w:bookmarkStart w:id="1069" w:name="_Toc256159959"/>
      <w:r>
        <w:rPr>
          <w:rFonts w:eastAsia="黑体"/>
          <w:color w:val="000000"/>
          <w:sz w:val="28"/>
          <w:szCs w:val="28"/>
        </w:rPr>
        <w:t>5.4禁止使用不合格的材料和工程设备</w:t>
      </w:r>
      <w:bookmarkEnd w:id="1068"/>
      <w:bookmarkEnd w:id="1069"/>
    </w:p>
    <w:p w14:paraId="35E56498">
      <w:pPr>
        <w:spacing w:line="360" w:lineRule="auto"/>
        <w:ind w:firstLine="480" w:firstLineChars="200"/>
        <w:rPr>
          <w:color w:val="000000"/>
          <w:kern w:val="0"/>
          <w:sz w:val="24"/>
        </w:rPr>
      </w:pPr>
      <w:r>
        <w:rPr>
          <w:color w:val="000000"/>
          <w:kern w:val="0"/>
          <w:sz w:val="24"/>
        </w:rPr>
        <w:t>5.4.1 监理人有权拒绝承包人提供的不合格材料或工程设备，并要求承包人立即进行更换。监理人应在更换后再次进行检查和检验，由此增加的费用和（或）工期延误由承包人承担。</w:t>
      </w:r>
    </w:p>
    <w:p w14:paraId="10A802E6">
      <w:pPr>
        <w:spacing w:line="360" w:lineRule="auto"/>
        <w:ind w:firstLine="480" w:firstLineChars="200"/>
        <w:rPr>
          <w:color w:val="000000"/>
          <w:kern w:val="0"/>
          <w:sz w:val="24"/>
        </w:rPr>
      </w:pPr>
      <w:r>
        <w:rPr>
          <w:color w:val="000000"/>
          <w:kern w:val="0"/>
          <w:sz w:val="24"/>
        </w:rPr>
        <w:t>5.4.2 监理人发现承包人使用了不合格的材料和工程设备，应即时发出指示要求承包人立即改正，并禁止在工程中继续使用不合格的材料和工程设备。</w:t>
      </w:r>
    </w:p>
    <w:p w14:paraId="5EF0F158">
      <w:pPr>
        <w:spacing w:line="360" w:lineRule="auto"/>
        <w:ind w:firstLine="480" w:firstLineChars="200"/>
        <w:rPr>
          <w:color w:val="000000"/>
          <w:kern w:val="0"/>
          <w:sz w:val="24"/>
        </w:rPr>
      </w:pPr>
      <w:r>
        <w:rPr>
          <w:color w:val="000000"/>
          <w:kern w:val="0"/>
          <w:sz w:val="24"/>
        </w:rPr>
        <w:t>5.4.3 发包人提供的材料或工程设备不符合合同要求的，承包人有权拒绝，并可要求发包人更换，由此增加的费用和（或）工期延误由发包人承担。</w:t>
      </w:r>
    </w:p>
    <w:p w14:paraId="69CB243B">
      <w:pPr>
        <w:spacing w:line="360" w:lineRule="auto"/>
        <w:jc w:val="left"/>
        <w:outlineLvl w:val="2"/>
        <w:rPr>
          <w:rFonts w:eastAsia="黑体"/>
          <w:color w:val="000000"/>
          <w:sz w:val="28"/>
          <w:szCs w:val="28"/>
        </w:rPr>
      </w:pPr>
      <w:bookmarkStart w:id="1070" w:name="_Toc20148316"/>
      <w:bookmarkStart w:id="1071" w:name="_Toc187824822"/>
      <w:bookmarkStart w:id="1072" w:name="_Toc257014403"/>
      <w:r>
        <w:rPr>
          <w:rFonts w:eastAsia="黑体"/>
          <w:color w:val="000000"/>
          <w:sz w:val="28"/>
          <w:szCs w:val="28"/>
        </w:rPr>
        <w:t>6.施工设备和临时设施</w:t>
      </w:r>
      <w:bookmarkEnd w:id="1070"/>
      <w:bookmarkEnd w:id="1071"/>
      <w:bookmarkEnd w:id="1072"/>
    </w:p>
    <w:p w14:paraId="2F2A83FA">
      <w:pPr>
        <w:spacing w:line="360" w:lineRule="auto"/>
        <w:jc w:val="left"/>
        <w:rPr>
          <w:rFonts w:eastAsia="黑体"/>
          <w:color w:val="000000"/>
          <w:sz w:val="28"/>
          <w:szCs w:val="28"/>
        </w:rPr>
      </w:pPr>
      <w:bookmarkStart w:id="1073" w:name="_Toc187824823"/>
      <w:bookmarkStart w:id="1074" w:name="_Toc256159961"/>
      <w:r>
        <w:rPr>
          <w:rFonts w:eastAsia="黑体"/>
          <w:color w:val="000000"/>
          <w:sz w:val="28"/>
          <w:szCs w:val="28"/>
        </w:rPr>
        <w:t>6.1承包人提供的施工设备和临时设施</w:t>
      </w:r>
      <w:bookmarkEnd w:id="1073"/>
      <w:bookmarkEnd w:id="1074"/>
    </w:p>
    <w:p w14:paraId="05257B80">
      <w:pPr>
        <w:spacing w:line="360" w:lineRule="auto"/>
        <w:ind w:firstLine="480" w:firstLineChars="200"/>
        <w:rPr>
          <w:color w:val="000000"/>
          <w:kern w:val="0"/>
          <w:sz w:val="24"/>
        </w:rPr>
      </w:pPr>
      <w:r>
        <w:rPr>
          <w:color w:val="000000"/>
          <w:kern w:val="0"/>
          <w:sz w:val="24"/>
        </w:rPr>
        <w:t>6.1.1 承包人应按合同进度计划的要求，及时配置施工设备和修建临时设施。进入施工场地的承包人设备需经监理人核查后才能投入使用。承包人更换合同约定的承包人设备的，应报监理人批准。</w:t>
      </w:r>
    </w:p>
    <w:p w14:paraId="735C4DFA">
      <w:pPr>
        <w:spacing w:line="360" w:lineRule="auto"/>
        <w:ind w:firstLine="480" w:firstLineChars="200"/>
        <w:rPr>
          <w:color w:val="000000"/>
          <w:kern w:val="0"/>
          <w:sz w:val="24"/>
        </w:rPr>
      </w:pPr>
      <w:r>
        <w:rPr>
          <w:color w:val="000000"/>
          <w:kern w:val="0"/>
          <w:sz w:val="24"/>
        </w:rPr>
        <w:t>6.1.2 除专用合同条款另有约定外，承包人应自行承担修建临时设施的费用，需要临时占地的，应由发包人办理申请手续并承担相应费用。</w:t>
      </w:r>
    </w:p>
    <w:p w14:paraId="74FC9E9C">
      <w:pPr>
        <w:spacing w:line="360" w:lineRule="auto"/>
        <w:jc w:val="left"/>
        <w:rPr>
          <w:rFonts w:eastAsia="黑体"/>
          <w:color w:val="000000"/>
          <w:sz w:val="28"/>
          <w:szCs w:val="28"/>
        </w:rPr>
      </w:pPr>
      <w:bookmarkStart w:id="1075" w:name="_Toc187824824"/>
      <w:bookmarkStart w:id="1076" w:name="_Toc256159962"/>
      <w:r>
        <w:rPr>
          <w:rFonts w:eastAsia="黑体"/>
          <w:color w:val="000000"/>
          <w:sz w:val="28"/>
          <w:szCs w:val="28"/>
        </w:rPr>
        <w:t>6.2发包人提供的施工设备和临时设施</w:t>
      </w:r>
      <w:bookmarkEnd w:id="1075"/>
      <w:bookmarkEnd w:id="1076"/>
    </w:p>
    <w:p w14:paraId="3F224088">
      <w:pPr>
        <w:spacing w:line="360" w:lineRule="auto"/>
        <w:ind w:firstLine="480" w:firstLineChars="200"/>
        <w:rPr>
          <w:color w:val="000000"/>
          <w:kern w:val="0"/>
          <w:sz w:val="24"/>
        </w:rPr>
      </w:pPr>
      <w:r>
        <w:rPr>
          <w:color w:val="000000"/>
          <w:kern w:val="0"/>
          <w:sz w:val="24"/>
        </w:rPr>
        <w:t>发包人提供的施工设备或临时设施在专用合同条款中约定。</w:t>
      </w:r>
    </w:p>
    <w:p w14:paraId="26072AF5">
      <w:pPr>
        <w:spacing w:line="360" w:lineRule="auto"/>
        <w:jc w:val="left"/>
        <w:rPr>
          <w:rFonts w:eastAsia="黑体"/>
          <w:color w:val="000000"/>
          <w:sz w:val="28"/>
          <w:szCs w:val="28"/>
        </w:rPr>
      </w:pPr>
      <w:bookmarkStart w:id="1077" w:name="_Toc187824825"/>
      <w:bookmarkStart w:id="1078" w:name="_Toc480796006"/>
      <w:bookmarkStart w:id="1079" w:name="_Toc486160913"/>
      <w:bookmarkStart w:id="1080" w:name="_Toc480795747"/>
      <w:bookmarkStart w:id="1081" w:name="_Toc302324228"/>
      <w:bookmarkStart w:id="1082" w:name="_Toc476582036"/>
      <w:bookmarkStart w:id="1083" w:name="_Toc484015657"/>
      <w:bookmarkStart w:id="1084" w:name="_Toc302297756"/>
      <w:bookmarkStart w:id="1085" w:name="_Toc256159963"/>
      <w:bookmarkStart w:id="1086" w:name="_Toc294601373"/>
      <w:bookmarkStart w:id="1087" w:name="_Toc295295083"/>
      <w:r>
        <w:rPr>
          <w:rFonts w:eastAsia="黑体"/>
          <w:color w:val="000000"/>
          <w:sz w:val="28"/>
          <w:szCs w:val="28"/>
        </w:rPr>
        <w:t>6.3要求承包人增加或更换施工设备</w:t>
      </w:r>
      <w:bookmarkEnd w:id="1077"/>
      <w:bookmarkEnd w:id="1078"/>
      <w:bookmarkEnd w:id="1079"/>
      <w:bookmarkEnd w:id="1080"/>
      <w:bookmarkEnd w:id="1081"/>
      <w:bookmarkEnd w:id="1082"/>
      <w:bookmarkEnd w:id="1083"/>
      <w:bookmarkEnd w:id="1084"/>
      <w:bookmarkEnd w:id="1085"/>
      <w:bookmarkEnd w:id="1086"/>
      <w:bookmarkEnd w:id="1087"/>
    </w:p>
    <w:p w14:paraId="08173F7A">
      <w:pPr>
        <w:spacing w:line="360" w:lineRule="auto"/>
        <w:ind w:firstLine="480" w:firstLineChars="200"/>
        <w:rPr>
          <w:color w:val="000000"/>
          <w:kern w:val="0"/>
          <w:sz w:val="24"/>
        </w:rPr>
      </w:pPr>
      <w:r>
        <w:rPr>
          <w:color w:val="000000"/>
          <w:kern w:val="0"/>
          <w:sz w:val="24"/>
        </w:rPr>
        <w:t>承包人使用的施工设备不能满足合同进度计划和（或）质量要求时，监理人有权要求承包人增加或更换施工设备，承包人应及时增加或更换，由此增加的费用和（或）工期延误由承包人承担。</w:t>
      </w:r>
    </w:p>
    <w:p w14:paraId="1571D93C">
      <w:pPr>
        <w:spacing w:line="360" w:lineRule="auto"/>
        <w:jc w:val="left"/>
        <w:rPr>
          <w:rFonts w:eastAsia="黑体"/>
          <w:color w:val="000000"/>
          <w:sz w:val="28"/>
          <w:szCs w:val="28"/>
        </w:rPr>
      </w:pPr>
      <w:bookmarkStart w:id="1088" w:name="_Toc302297757"/>
      <w:bookmarkStart w:id="1089" w:name="_Toc302324229"/>
      <w:bookmarkStart w:id="1090" w:name="_Toc256159964"/>
      <w:bookmarkStart w:id="1091" w:name="_Toc187824826"/>
      <w:bookmarkStart w:id="1092" w:name="_Toc480795748"/>
      <w:bookmarkStart w:id="1093" w:name="_Toc486160914"/>
      <w:bookmarkStart w:id="1094" w:name="_Toc294601374"/>
      <w:bookmarkStart w:id="1095" w:name="_Toc484015658"/>
      <w:bookmarkStart w:id="1096" w:name="_Toc295295084"/>
      <w:bookmarkStart w:id="1097" w:name="_Toc476582037"/>
      <w:bookmarkStart w:id="1098" w:name="_Toc480796007"/>
      <w:r>
        <w:rPr>
          <w:rFonts w:eastAsia="黑体"/>
          <w:color w:val="000000"/>
          <w:sz w:val="28"/>
          <w:szCs w:val="28"/>
        </w:rPr>
        <w:t>6.4施工设备和临时设施专用于合同工程</w:t>
      </w:r>
      <w:bookmarkEnd w:id="1088"/>
      <w:bookmarkEnd w:id="1089"/>
      <w:bookmarkEnd w:id="1090"/>
      <w:bookmarkEnd w:id="1091"/>
      <w:bookmarkEnd w:id="1092"/>
      <w:bookmarkEnd w:id="1093"/>
      <w:bookmarkEnd w:id="1094"/>
      <w:bookmarkEnd w:id="1095"/>
      <w:bookmarkEnd w:id="1096"/>
      <w:bookmarkEnd w:id="1097"/>
      <w:bookmarkEnd w:id="1098"/>
    </w:p>
    <w:p w14:paraId="3A2796AE">
      <w:pPr>
        <w:spacing w:line="360" w:lineRule="auto"/>
        <w:ind w:firstLine="480" w:firstLineChars="200"/>
        <w:rPr>
          <w:color w:val="000000"/>
          <w:kern w:val="0"/>
          <w:sz w:val="24"/>
        </w:rPr>
      </w:pPr>
      <w:r>
        <w:rPr>
          <w:color w:val="000000"/>
          <w:kern w:val="0"/>
          <w:sz w:val="24"/>
        </w:rPr>
        <w:t>6.4.1 除合同另有约定外，运入施工场地的所有施工设备以及在施工场地建设的临时设施应专用于合同工程。未经监理人同意，不得将上述施工设备和临时设施中的任何部分运出施工场地或挪作他用。</w:t>
      </w:r>
    </w:p>
    <w:p w14:paraId="3947F795">
      <w:pPr>
        <w:spacing w:line="360" w:lineRule="auto"/>
        <w:ind w:firstLine="480" w:firstLineChars="200"/>
        <w:rPr>
          <w:color w:val="000000"/>
          <w:kern w:val="0"/>
          <w:sz w:val="24"/>
        </w:rPr>
      </w:pPr>
      <w:r>
        <w:rPr>
          <w:color w:val="000000"/>
          <w:kern w:val="0"/>
          <w:sz w:val="24"/>
        </w:rPr>
        <w:t>6.4.2 经监理人同意，承包人可根据合同进度计划撤走闲置的施工设备。</w:t>
      </w:r>
    </w:p>
    <w:p w14:paraId="66322493">
      <w:pPr>
        <w:spacing w:line="360" w:lineRule="auto"/>
        <w:jc w:val="left"/>
        <w:outlineLvl w:val="2"/>
        <w:rPr>
          <w:rFonts w:eastAsia="黑体"/>
          <w:color w:val="000000"/>
          <w:sz w:val="28"/>
          <w:szCs w:val="28"/>
        </w:rPr>
      </w:pPr>
      <w:bookmarkStart w:id="1099" w:name="_Toc257014404"/>
      <w:bookmarkStart w:id="1100" w:name="_Toc187824827"/>
      <w:bookmarkStart w:id="1101" w:name="_Toc20148317"/>
      <w:r>
        <w:rPr>
          <w:rFonts w:eastAsia="黑体"/>
          <w:color w:val="000000"/>
          <w:sz w:val="28"/>
          <w:szCs w:val="28"/>
        </w:rPr>
        <w:t>7.交通运输</w:t>
      </w:r>
      <w:bookmarkEnd w:id="1099"/>
      <w:bookmarkEnd w:id="1100"/>
      <w:bookmarkEnd w:id="1101"/>
    </w:p>
    <w:p w14:paraId="4A34AC95">
      <w:pPr>
        <w:spacing w:line="360" w:lineRule="auto"/>
        <w:jc w:val="left"/>
        <w:rPr>
          <w:rFonts w:eastAsia="黑体"/>
          <w:color w:val="000000"/>
          <w:sz w:val="28"/>
          <w:szCs w:val="28"/>
        </w:rPr>
      </w:pPr>
      <w:bookmarkStart w:id="1102" w:name="_Toc187824828"/>
      <w:bookmarkStart w:id="1103" w:name="_Toc256159966"/>
      <w:r>
        <w:rPr>
          <w:rFonts w:eastAsia="黑体"/>
          <w:color w:val="000000"/>
          <w:sz w:val="28"/>
          <w:szCs w:val="28"/>
        </w:rPr>
        <w:t>7.1道路通行权和场外设施</w:t>
      </w:r>
      <w:bookmarkEnd w:id="1102"/>
      <w:bookmarkEnd w:id="1103"/>
    </w:p>
    <w:p w14:paraId="5A8253EF">
      <w:pPr>
        <w:spacing w:line="360" w:lineRule="auto"/>
        <w:ind w:firstLine="480" w:firstLineChars="200"/>
        <w:rPr>
          <w:color w:val="000000"/>
          <w:kern w:val="0"/>
          <w:sz w:val="24"/>
        </w:rPr>
      </w:pPr>
      <w:r>
        <w:rPr>
          <w:color w:val="000000"/>
          <w:kern w:val="0"/>
          <w:sz w:val="24"/>
        </w:rPr>
        <w:t>除专用合同条款另有约定外，承包人应根据合同工程的施工需要，负责办理取得出入施工场地的专用和临时道路的通行权，以及取得为工程建设所需修建场外设施的权利，并承担相关费用。发包人应协助承包人办理上述手续。</w:t>
      </w:r>
    </w:p>
    <w:p w14:paraId="31B45EE9">
      <w:pPr>
        <w:spacing w:line="360" w:lineRule="auto"/>
        <w:jc w:val="left"/>
        <w:rPr>
          <w:rFonts w:eastAsia="黑体"/>
          <w:color w:val="000000"/>
          <w:sz w:val="28"/>
          <w:szCs w:val="28"/>
        </w:rPr>
      </w:pPr>
      <w:bookmarkStart w:id="1104" w:name="_Toc480795750"/>
      <w:bookmarkStart w:id="1105" w:name="_Toc295295086"/>
      <w:bookmarkStart w:id="1106" w:name="_Toc484015660"/>
      <w:bookmarkStart w:id="1107" w:name="_Toc302324231"/>
      <w:bookmarkStart w:id="1108" w:name="_Toc256159967"/>
      <w:bookmarkStart w:id="1109" w:name="_Toc187824829"/>
      <w:bookmarkStart w:id="1110" w:name="_Toc476582039"/>
      <w:bookmarkStart w:id="1111" w:name="_Toc294601376"/>
      <w:bookmarkStart w:id="1112" w:name="_Toc480796009"/>
      <w:bookmarkStart w:id="1113" w:name="_Toc486160916"/>
      <w:bookmarkStart w:id="1114" w:name="_Toc302297759"/>
      <w:r>
        <w:rPr>
          <w:rFonts w:eastAsia="黑体"/>
          <w:color w:val="000000"/>
          <w:sz w:val="28"/>
          <w:szCs w:val="28"/>
        </w:rPr>
        <w:t>7.2场内施工道路</w:t>
      </w:r>
      <w:bookmarkEnd w:id="1104"/>
      <w:bookmarkEnd w:id="1105"/>
      <w:bookmarkEnd w:id="1106"/>
      <w:bookmarkEnd w:id="1107"/>
      <w:bookmarkEnd w:id="1108"/>
      <w:bookmarkEnd w:id="1109"/>
      <w:bookmarkEnd w:id="1110"/>
      <w:bookmarkEnd w:id="1111"/>
      <w:bookmarkEnd w:id="1112"/>
      <w:bookmarkEnd w:id="1113"/>
      <w:bookmarkEnd w:id="1114"/>
    </w:p>
    <w:p w14:paraId="628B4209">
      <w:pPr>
        <w:spacing w:line="360" w:lineRule="auto"/>
        <w:ind w:firstLine="480" w:firstLineChars="200"/>
        <w:rPr>
          <w:color w:val="000000"/>
          <w:kern w:val="0"/>
          <w:sz w:val="24"/>
        </w:rPr>
      </w:pPr>
      <w:r>
        <w:rPr>
          <w:color w:val="000000"/>
          <w:kern w:val="0"/>
          <w:sz w:val="24"/>
        </w:rPr>
        <w:t>7.2.1 除本合同约定由发包人提供的部分道路和交通设施外，承包人应负责修建、维修、养护和管理其施工所需的全部临时道路和交通设施（包括合同约定由发包人提供的部分道路和交通设施的维修、养护和管理），并承担相应费用。</w:t>
      </w:r>
    </w:p>
    <w:p w14:paraId="68C5011D">
      <w:pPr>
        <w:spacing w:line="360" w:lineRule="auto"/>
        <w:ind w:firstLine="480" w:firstLineChars="200"/>
        <w:rPr>
          <w:color w:val="000000"/>
          <w:kern w:val="0"/>
          <w:sz w:val="24"/>
        </w:rPr>
      </w:pPr>
      <w:bookmarkStart w:id="1115" w:name="_Toc221950801"/>
      <w:r>
        <w:rPr>
          <w:color w:val="000000"/>
          <w:kern w:val="0"/>
          <w:sz w:val="24"/>
        </w:rPr>
        <w:t>7.2.2 承包人修建的临时道路和交通设施，应免费提供发包人、监理人以及与本合同有关的其他承包人使用。</w:t>
      </w:r>
      <w:bookmarkEnd w:id="1115"/>
    </w:p>
    <w:p w14:paraId="4ED32F1B">
      <w:pPr>
        <w:spacing w:line="360" w:lineRule="auto"/>
        <w:jc w:val="left"/>
        <w:rPr>
          <w:rFonts w:eastAsia="黑体"/>
          <w:color w:val="000000"/>
          <w:sz w:val="28"/>
          <w:szCs w:val="28"/>
        </w:rPr>
      </w:pPr>
      <w:bookmarkStart w:id="1116" w:name="_Toc256159968"/>
      <w:bookmarkStart w:id="1117" w:name="_Toc187824830"/>
      <w:r>
        <w:rPr>
          <w:rFonts w:eastAsia="黑体"/>
          <w:color w:val="000000"/>
          <w:sz w:val="28"/>
          <w:szCs w:val="28"/>
        </w:rPr>
        <w:t>7.3场外交通</w:t>
      </w:r>
      <w:bookmarkEnd w:id="1116"/>
      <w:bookmarkEnd w:id="1117"/>
    </w:p>
    <w:p w14:paraId="525BF31D">
      <w:pPr>
        <w:spacing w:line="360" w:lineRule="auto"/>
        <w:ind w:firstLine="480" w:firstLineChars="200"/>
        <w:rPr>
          <w:color w:val="000000"/>
          <w:kern w:val="0"/>
          <w:sz w:val="24"/>
        </w:rPr>
      </w:pPr>
      <w:r>
        <w:rPr>
          <w:color w:val="000000"/>
          <w:kern w:val="0"/>
          <w:sz w:val="24"/>
        </w:rPr>
        <w:t>7.3.1 承包人车辆外出行驶所需的场外公共道路的通行费、养路费和税款等由承包人承担。</w:t>
      </w:r>
    </w:p>
    <w:p w14:paraId="36FE1C66">
      <w:pPr>
        <w:spacing w:line="360" w:lineRule="auto"/>
        <w:ind w:firstLine="480" w:firstLineChars="200"/>
        <w:rPr>
          <w:color w:val="000000"/>
          <w:kern w:val="0"/>
          <w:sz w:val="24"/>
        </w:rPr>
      </w:pPr>
      <w:r>
        <w:rPr>
          <w:color w:val="000000"/>
          <w:kern w:val="0"/>
          <w:sz w:val="24"/>
        </w:rPr>
        <w:t>7.3.2 承包人应遵守有关交通法规，严格按照道路和桥梁的限制荷重安全行驶，并服从交通管理部门的检查和监督。</w:t>
      </w:r>
    </w:p>
    <w:p w14:paraId="7B435BFB">
      <w:pPr>
        <w:spacing w:line="360" w:lineRule="auto"/>
        <w:jc w:val="left"/>
        <w:rPr>
          <w:rFonts w:eastAsia="黑体"/>
          <w:color w:val="000000"/>
          <w:sz w:val="28"/>
          <w:szCs w:val="28"/>
        </w:rPr>
      </w:pPr>
      <w:bookmarkStart w:id="1118" w:name="_Toc256159969"/>
      <w:bookmarkStart w:id="1119" w:name="_Toc187824831"/>
      <w:r>
        <w:rPr>
          <w:rFonts w:eastAsia="黑体"/>
          <w:color w:val="000000"/>
          <w:sz w:val="28"/>
          <w:szCs w:val="28"/>
        </w:rPr>
        <w:t>7.4超大件和超重件的运输</w:t>
      </w:r>
      <w:bookmarkEnd w:id="1118"/>
      <w:bookmarkEnd w:id="1119"/>
    </w:p>
    <w:p w14:paraId="6568F374">
      <w:pPr>
        <w:spacing w:line="360" w:lineRule="auto"/>
        <w:ind w:firstLine="480" w:firstLineChars="200"/>
        <w:rPr>
          <w:color w:val="000000"/>
          <w:kern w:val="0"/>
          <w:sz w:val="24"/>
        </w:rPr>
      </w:pPr>
      <w:r>
        <w:rPr>
          <w:color w:val="000000"/>
          <w:kern w:val="0"/>
          <w:sz w:val="24"/>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10E0A208">
      <w:pPr>
        <w:spacing w:line="360" w:lineRule="auto"/>
        <w:jc w:val="left"/>
        <w:rPr>
          <w:rFonts w:eastAsia="黑体"/>
          <w:color w:val="000000"/>
          <w:sz w:val="28"/>
          <w:szCs w:val="28"/>
        </w:rPr>
      </w:pPr>
      <w:bookmarkStart w:id="1120" w:name="_Toc294601377"/>
      <w:bookmarkStart w:id="1121" w:name="_Toc302324232"/>
      <w:bookmarkStart w:id="1122" w:name="_Toc302297760"/>
      <w:bookmarkStart w:id="1123" w:name="_Toc187824832"/>
      <w:bookmarkStart w:id="1124" w:name="_Toc476582040"/>
      <w:bookmarkStart w:id="1125" w:name="_Toc486160917"/>
      <w:bookmarkStart w:id="1126" w:name="_Toc480795751"/>
      <w:bookmarkStart w:id="1127" w:name="_Toc480796010"/>
      <w:bookmarkStart w:id="1128" w:name="_Toc295295087"/>
      <w:bookmarkStart w:id="1129" w:name="_Toc484015661"/>
      <w:bookmarkStart w:id="1130" w:name="_Toc256159970"/>
      <w:r>
        <w:rPr>
          <w:rFonts w:eastAsia="黑体"/>
          <w:color w:val="000000"/>
          <w:sz w:val="28"/>
          <w:szCs w:val="28"/>
        </w:rPr>
        <w:t>7.5道路和桥梁的损坏责任</w:t>
      </w:r>
      <w:bookmarkEnd w:id="1120"/>
      <w:bookmarkEnd w:id="1121"/>
      <w:bookmarkEnd w:id="1122"/>
      <w:bookmarkEnd w:id="1123"/>
      <w:bookmarkEnd w:id="1124"/>
      <w:bookmarkEnd w:id="1125"/>
      <w:bookmarkEnd w:id="1126"/>
      <w:bookmarkEnd w:id="1127"/>
      <w:bookmarkEnd w:id="1128"/>
      <w:bookmarkEnd w:id="1129"/>
      <w:bookmarkEnd w:id="1130"/>
    </w:p>
    <w:p w14:paraId="163F7AB5">
      <w:pPr>
        <w:spacing w:line="360" w:lineRule="auto"/>
        <w:ind w:firstLine="480" w:firstLineChars="200"/>
        <w:rPr>
          <w:color w:val="000000"/>
          <w:kern w:val="0"/>
          <w:sz w:val="24"/>
        </w:rPr>
      </w:pPr>
      <w:r>
        <w:rPr>
          <w:color w:val="000000"/>
          <w:kern w:val="0"/>
          <w:sz w:val="24"/>
        </w:rPr>
        <w:t>因承包人运输造成施工场地内外公共道路和桥梁损坏的，由承包人承担修复损坏的全部费用和可能引起的赔偿。</w:t>
      </w:r>
    </w:p>
    <w:p w14:paraId="2A3E7AB4">
      <w:pPr>
        <w:spacing w:line="360" w:lineRule="auto"/>
        <w:jc w:val="left"/>
        <w:rPr>
          <w:rFonts w:eastAsia="黑体"/>
          <w:color w:val="000000"/>
          <w:sz w:val="28"/>
          <w:szCs w:val="28"/>
        </w:rPr>
      </w:pPr>
      <w:bookmarkStart w:id="1131" w:name="_Toc187824833"/>
      <w:bookmarkStart w:id="1132" w:name="_Toc476582041"/>
      <w:bookmarkStart w:id="1133" w:name="_Toc302297761"/>
      <w:bookmarkStart w:id="1134" w:name="_Toc295295088"/>
      <w:bookmarkStart w:id="1135" w:name="_Toc302324233"/>
      <w:bookmarkStart w:id="1136" w:name="_Toc480795752"/>
      <w:bookmarkStart w:id="1137" w:name="_Toc256159971"/>
      <w:bookmarkStart w:id="1138" w:name="_Toc486160918"/>
      <w:bookmarkStart w:id="1139" w:name="_Toc484015662"/>
      <w:bookmarkStart w:id="1140" w:name="_Toc294601378"/>
      <w:bookmarkStart w:id="1141" w:name="_Toc480796011"/>
      <w:r>
        <w:rPr>
          <w:rFonts w:eastAsia="黑体"/>
          <w:color w:val="000000"/>
          <w:sz w:val="28"/>
          <w:szCs w:val="28"/>
        </w:rPr>
        <w:t>7.6水路和航空运输</w:t>
      </w:r>
      <w:bookmarkEnd w:id="1131"/>
      <w:bookmarkEnd w:id="1132"/>
      <w:bookmarkEnd w:id="1133"/>
      <w:bookmarkEnd w:id="1134"/>
      <w:bookmarkEnd w:id="1135"/>
      <w:bookmarkEnd w:id="1136"/>
      <w:bookmarkEnd w:id="1137"/>
      <w:bookmarkEnd w:id="1138"/>
      <w:bookmarkEnd w:id="1139"/>
      <w:bookmarkEnd w:id="1140"/>
      <w:bookmarkEnd w:id="1141"/>
    </w:p>
    <w:p w14:paraId="38B41EE1">
      <w:pPr>
        <w:spacing w:line="360" w:lineRule="auto"/>
        <w:ind w:firstLine="480" w:firstLineChars="200"/>
        <w:rPr>
          <w:color w:val="000000"/>
          <w:kern w:val="0"/>
          <w:sz w:val="24"/>
        </w:rPr>
      </w:pPr>
      <w:r>
        <w:rPr>
          <w:color w:val="000000"/>
          <w:kern w:val="0"/>
          <w:sz w:val="24"/>
        </w:rPr>
        <w:t>本条上述各款的内容适用于水路运输和航空运输，其中“道路”一词的涵义包括河道、航线、船闸、机场、码头、堤防以及水路或航空运输中其他相似结构物；“车辆”一词的涵义包括船舶和飞机等。</w:t>
      </w:r>
    </w:p>
    <w:p w14:paraId="40DAF165">
      <w:pPr>
        <w:spacing w:line="360" w:lineRule="auto"/>
        <w:jc w:val="left"/>
        <w:outlineLvl w:val="2"/>
        <w:rPr>
          <w:rFonts w:eastAsia="黑体"/>
          <w:color w:val="000000"/>
          <w:sz w:val="28"/>
          <w:szCs w:val="28"/>
        </w:rPr>
      </w:pPr>
      <w:bookmarkStart w:id="1142" w:name="_Toc20148318"/>
      <w:bookmarkStart w:id="1143" w:name="_Toc187824834"/>
      <w:bookmarkStart w:id="1144" w:name="_Toc257014405"/>
      <w:r>
        <w:rPr>
          <w:rFonts w:eastAsia="黑体"/>
          <w:color w:val="000000"/>
          <w:sz w:val="28"/>
          <w:szCs w:val="28"/>
        </w:rPr>
        <w:t>8.测量放线</w:t>
      </w:r>
      <w:bookmarkEnd w:id="1142"/>
      <w:bookmarkEnd w:id="1143"/>
      <w:bookmarkEnd w:id="1144"/>
    </w:p>
    <w:p w14:paraId="646C830A">
      <w:pPr>
        <w:spacing w:line="360" w:lineRule="auto"/>
        <w:jc w:val="left"/>
        <w:rPr>
          <w:rFonts w:eastAsia="黑体"/>
          <w:color w:val="000000"/>
          <w:sz w:val="28"/>
          <w:szCs w:val="28"/>
        </w:rPr>
      </w:pPr>
      <w:bookmarkStart w:id="1145" w:name="_Toc256159973"/>
      <w:bookmarkStart w:id="1146" w:name="_Toc187824835"/>
      <w:r>
        <w:rPr>
          <w:rFonts w:eastAsia="黑体"/>
          <w:color w:val="000000"/>
          <w:sz w:val="28"/>
          <w:szCs w:val="28"/>
        </w:rPr>
        <w:t>8.1施工控制网</w:t>
      </w:r>
      <w:bookmarkEnd w:id="1145"/>
      <w:bookmarkEnd w:id="1146"/>
    </w:p>
    <w:p w14:paraId="142BFCE9">
      <w:pPr>
        <w:spacing w:line="360" w:lineRule="auto"/>
        <w:ind w:firstLine="480" w:firstLineChars="200"/>
        <w:rPr>
          <w:color w:val="000000"/>
          <w:kern w:val="0"/>
          <w:sz w:val="24"/>
        </w:rPr>
      </w:pPr>
      <w:r>
        <w:rPr>
          <w:color w:val="000000"/>
          <w:kern w:val="0"/>
          <w:sz w:val="24"/>
        </w:rPr>
        <w:t>8.1.1 除专用合同条款另有约定外，施工控制网由承包人负责测设，发包人应在本合同协议书签订后的14天内，向承包人提供测量基准点、基准线和水准点及其相关资料。承包人应在收到上述资料后的28天内，将施测的施工控制网资料提交监理人审批。监理人应在收到报批件后的14天内批复承包人。</w:t>
      </w:r>
    </w:p>
    <w:p w14:paraId="267189A6">
      <w:pPr>
        <w:spacing w:line="360" w:lineRule="auto"/>
        <w:ind w:firstLine="480" w:firstLineChars="200"/>
        <w:rPr>
          <w:color w:val="000000"/>
          <w:kern w:val="0"/>
          <w:sz w:val="24"/>
        </w:rPr>
      </w:pPr>
      <w:r>
        <w:rPr>
          <w:color w:val="000000"/>
          <w:kern w:val="0"/>
          <w:sz w:val="24"/>
        </w:rPr>
        <w:t>8.1.2 承包人应负责管理施工控制网点。施工控制网点丢失或损坏的，承包人应及时修复。承包人应承担施工控制网点的管理与修复费用，并在工程完工后将施工控制网点移交发包人。</w:t>
      </w:r>
    </w:p>
    <w:p w14:paraId="5EA0CE7E">
      <w:pPr>
        <w:spacing w:line="360" w:lineRule="auto"/>
        <w:jc w:val="left"/>
        <w:rPr>
          <w:rFonts w:eastAsia="黑体"/>
          <w:color w:val="000000"/>
          <w:sz w:val="28"/>
          <w:szCs w:val="28"/>
        </w:rPr>
      </w:pPr>
      <w:bookmarkStart w:id="1147" w:name="_Toc187824836"/>
      <w:bookmarkStart w:id="1148" w:name="_Toc256159974"/>
      <w:r>
        <w:rPr>
          <w:rFonts w:eastAsia="黑体"/>
          <w:color w:val="000000"/>
          <w:sz w:val="28"/>
          <w:szCs w:val="28"/>
        </w:rPr>
        <w:t>8.2施工测量</w:t>
      </w:r>
      <w:bookmarkEnd w:id="1147"/>
      <w:bookmarkEnd w:id="1148"/>
    </w:p>
    <w:p w14:paraId="1D73F489">
      <w:pPr>
        <w:spacing w:line="360" w:lineRule="auto"/>
        <w:ind w:firstLine="480" w:firstLineChars="200"/>
        <w:rPr>
          <w:color w:val="000000"/>
          <w:kern w:val="0"/>
          <w:sz w:val="24"/>
        </w:rPr>
      </w:pPr>
      <w:r>
        <w:rPr>
          <w:color w:val="000000"/>
          <w:kern w:val="0"/>
          <w:sz w:val="24"/>
        </w:rPr>
        <w:t>8.2.1 承包人应负责施工过程中的全部施工测量放线工作，并配置合格的人员、仪器、设备和其他物品。</w:t>
      </w:r>
    </w:p>
    <w:p w14:paraId="3F60756D">
      <w:pPr>
        <w:spacing w:line="360" w:lineRule="auto"/>
        <w:ind w:firstLine="480" w:firstLineChars="200"/>
        <w:rPr>
          <w:color w:val="000000"/>
          <w:kern w:val="0"/>
          <w:sz w:val="24"/>
        </w:rPr>
      </w:pPr>
      <w:r>
        <w:rPr>
          <w:color w:val="000000"/>
          <w:kern w:val="0"/>
          <w:sz w:val="24"/>
        </w:rPr>
        <w:t>8.2.2 监理人可以指示承包人进行抽样复测，当复测中发现错误或出现超过合同约定的误差时，承包人应按监理人指示进行修正或补测，并承担相应的复测费用。</w:t>
      </w:r>
    </w:p>
    <w:p w14:paraId="4430D364">
      <w:pPr>
        <w:spacing w:line="360" w:lineRule="auto"/>
        <w:jc w:val="left"/>
        <w:rPr>
          <w:rFonts w:eastAsia="黑体"/>
          <w:color w:val="000000"/>
          <w:sz w:val="28"/>
          <w:szCs w:val="28"/>
        </w:rPr>
      </w:pPr>
      <w:bookmarkStart w:id="1149" w:name="_Toc187824837"/>
      <w:bookmarkStart w:id="1150" w:name="_Toc256159975"/>
      <w:r>
        <w:rPr>
          <w:rFonts w:eastAsia="黑体"/>
          <w:color w:val="000000"/>
          <w:sz w:val="28"/>
          <w:szCs w:val="28"/>
        </w:rPr>
        <w:t>8.3基准资料错误的责任</w:t>
      </w:r>
      <w:bookmarkEnd w:id="1149"/>
      <w:bookmarkEnd w:id="1150"/>
    </w:p>
    <w:p w14:paraId="39C724A4">
      <w:pPr>
        <w:spacing w:line="360" w:lineRule="auto"/>
        <w:ind w:firstLine="480" w:firstLineChars="200"/>
        <w:rPr>
          <w:color w:val="000000"/>
          <w:kern w:val="0"/>
          <w:sz w:val="24"/>
        </w:rPr>
      </w:pPr>
      <w:r>
        <w:rPr>
          <w:color w:val="000000"/>
          <w:kern w:val="0"/>
          <w:sz w:val="24"/>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14:paraId="5D4B60F0">
      <w:pPr>
        <w:spacing w:line="360" w:lineRule="auto"/>
        <w:jc w:val="left"/>
        <w:rPr>
          <w:rFonts w:eastAsia="黑体"/>
          <w:color w:val="000000"/>
          <w:sz w:val="28"/>
          <w:szCs w:val="28"/>
        </w:rPr>
      </w:pPr>
      <w:bookmarkStart w:id="1151" w:name="_Toc302324235"/>
      <w:bookmarkStart w:id="1152" w:name="_Toc480795754"/>
      <w:bookmarkStart w:id="1153" w:name="_Toc187824838"/>
      <w:bookmarkStart w:id="1154" w:name="_Toc476582043"/>
      <w:bookmarkStart w:id="1155" w:name="_Toc486160920"/>
      <w:bookmarkStart w:id="1156" w:name="_Toc295295090"/>
      <w:bookmarkStart w:id="1157" w:name="_Toc484015664"/>
      <w:bookmarkStart w:id="1158" w:name="_Toc256159976"/>
      <w:bookmarkStart w:id="1159" w:name="_Toc480796013"/>
      <w:bookmarkStart w:id="1160" w:name="_Toc294601380"/>
      <w:bookmarkStart w:id="1161" w:name="_Toc302297763"/>
      <w:r>
        <w:rPr>
          <w:rFonts w:eastAsia="黑体"/>
          <w:color w:val="000000"/>
          <w:sz w:val="28"/>
          <w:szCs w:val="28"/>
        </w:rPr>
        <w:t>8.4监理人使用施工控制网</w:t>
      </w:r>
      <w:bookmarkEnd w:id="1151"/>
      <w:bookmarkEnd w:id="1152"/>
      <w:bookmarkEnd w:id="1153"/>
      <w:bookmarkEnd w:id="1154"/>
      <w:bookmarkEnd w:id="1155"/>
      <w:bookmarkEnd w:id="1156"/>
      <w:bookmarkEnd w:id="1157"/>
      <w:bookmarkEnd w:id="1158"/>
      <w:bookmarkEnd w:id="1159"/>
      <w:bookmarkEnd w:id="1160"/>
      <w:bookmarkEnd w:id="1161"/>
    </w:p>
    <w:p w14:paraId="65F99C0B">
      <w:pPr>
        <w:spacing w:line="360" w:lineRule="auto"/>
        <w:ind w:firstLine="480" w:firstLineChars="200"/>
        <w:rPr>
          <w:color w:val="000000"/>
          <w:kern w:val="0"/>
          <w:sz w:val="24"/>
        </w:rPr>
      </w:pPr>
      <w:r>
        <w:rPr>
          <w:color w:val="000000"/>
          <w:kern w:val="0"/>
          <w:sz w:val="24"/>
        </w:rPr>
        <w:t>监理人需要使用施工控制网的，承包人应提供必要的协助，发包人不再为此支付费用。</w:t>
      </w:r>
    </w:p>
    <w:p w14:paraId="0E7C91ED">
      <w:pPr>
        <w:spacing w:line="360" w:lineRule="auto"/>
        <w:jc w:val="left"/>
        <w:rPr>
          <w:rFonts w:eastAsia="黑体"/>
          <w:color w:val="000000"/>
          <w:sz w:val="28"/>
          <w:szCs w:val="28"/>
        </w:rPr>
      </w:pPr>
      <w:bookmarkStart w:id="1162" w:name="_Toc480796014"/>
      <w:bookmarkStart w:id="1163" w:name="_Toc302324236"/>
      <w:bookmarkStart w:id="1164" w:name="_Toc480795755"/>
      <w:bookmarkStart w:id="1165" w:name="_Toc221950821"/>
      <w:bookmarkStart w:id="1166" w:name="_Toc302297764"/>
      <w:bookmarkStart w:id="1167" w:name="_Toc295295091"/>
      <w:bookmarkStart w:id="1168" w:name="_Toc476582044"/>
      <w:bookmarkStart w:id="1169" w:name="_Toc486160921"/>
      <w:bookmarkStart w:id="1170" w:name="_Toc294601381"/>
      <w:bookmarkStart w:id="1171" w:name="_Toc484015665"/>
      <w:bookmarkStart w:id="1172" w:name="_Toc256159977"/>
      <w:r>
        <w:rPr>
          <w:rFonts w:eastAsia="黑体"/>
          <w:color w:val="000000"/>
          <w:sz w:val="28"/>
          <w:szCs w:val="28"/>
        </w:rPr>
        <w:t>8.5 补充地质勘探</w:t>
      </w:r>
      <w:bookmarkEnd w:id="1162"/>
      <w:bookmarkEnd w:id="1163"/>
      <w:bookmarkEnd w:id="1164"/>
      <w:bookmarkEnd w:id="1165"/>
      <w:bookmarkEnd w:id="1166"/>
      <w:bookmarkEnd w:id="1167"/>
      <w:bookmarkEnd w:id="1168"/>
      <w:bookmarkEnd w:id="1169"/>
      <w:bookmarkEnd w:id="1170"/>
      <w:bookmarkEnd w:id="1171"/>
      <w:bookmarkEnd w:id="1172"/>
    </w:p>
    <w:p w14:paraId="6E8830E9">
      <w:pPr>
        <w:spacing w:line="360" w:lineRule="auto"/>
        <w:ind w:firstLine="480" w:firstLineChars="200"/>
        <w:rPr>
          <w:color w:val="000000"/>
          <w:kern w:val="0"/>
          <w:sz w:val="24"/>
        </w:rPr>
      </w:pPr>
      <w:bookmarkStart w:id="1173" w:name="_Toc221950822"/>
      <w:r>
        <w:rPr>
          <w:color w:val="000000"/>
          <w:kern w:val="0"/>
          <w:sz w:val="24"/>
        </w:rPr>
        <w:t>在合同实施期间，监理人可以指示承包人进行必要的补充地质勘探并提供有关资料；承包人为本合同永久工程施工的需要进行补充地质勘探时，须经监理人批准，并应向监理人提交有关资料，上述补充勘探的费用由发包人承担。承包人为其临时工程设计及施工的需要进行的补充地质勘探，其费用由承包人承担。</w:t>
      </w:r>
      <w:bookmarkEnd w:id="1173"/>
    </w:p>
    <w:p w14:paraId="48BB4A91">
      <w:pPr>
        <w:spacing w:line="360" w:lineRule="auto"/>
        <w:jc w:val="left"/>
        <w:outlineLvl w:val="2"/>
        <w:rPr>
          <w:rFonts w:eastAsia="黑体"/>
          <w:color w:val="000000"/>
          <w:sz w:val="28"/>
          <w:szCs w:val="28"/>
        </w:rPr>
      </w:pPr>
      <w:bookmarkStart w:id="1174" w:name="_Toc187824839"/>
      <w:bookmarkStart w:id="1175" w:name="_Toc257014406"/>
      <w:bookmarkStart w:id="1176" w:name="_Toc20148319"/>
      <w:r>
        <w:rPr>
          <w:rFonts w:eastAsia="黑体"/>
          <w:color w:val="000000"/>
          <w:sz w:val="28"/>
          <w:szCs w:val="28"/>
        </w:rPr>
        <w:t>9.施工安全、治安保卫和环境保护</w:t>
      </w:r>
      <w:bookmarkEnd w:id="1174"/>
      <w:bookmarkEnd w:id="1175"/>
      <w:bookmarkEnd w:id="1176"/>
    </w:p>
    <w:p w14:paraId="66FF8691">
      <w:pPr>
        <w:spacing w:line="360" w:lineRule="auto"/>
        <w:jc w:val="left"/>
        <w:rPr>
          <w:rFonts w:eastAsia="黑体"/>
          <w:color w:val="000000"/>
          <w:sz w:val="28"/>
          <w:szCs w:val="28"/>
        </w:rPr>
      </w:pPr>
      <w:bookmarkStart w:id="1177" w:name="_Toc187824840"/>
      <w:bookmarkStart w:id="1178" w:name="_Toc256159979"/>
      <w:r>
        <w:rPr>
          <w:rFonts w:eastAsia="黑体"/>
          <w:color w:val="000000"/>
          <w:sz w:val="28"/>
          <w:szCs w:val="28"/>
        </w:rPr>
        <w:t>9.1发包人的施工安全责任</w:t>
      </w:r>
      <w:bookmarkEnd w:id="1177"/>
      <w:bookmarkEnd w:id="1178"/>
    </w:p>
    <w:p w14:paraId="2CD5AC19">
      <w:pPr>
        <w:spacing w:line="360" w:lineRule="auto"/>
        <w:ind w:firstLine="480" w:firstLineChars="200"/>
        <w:rPr>
          <w:color w:val="000000"/>
          <w:kern w:val="0"/>
          <w:sz w:val="24"/>
        </w:rPr>
      </w:pPr>
      <w:r>
        <w:rPr>
          <w:color w:val="000000"/>
          <w:kern w:val="0"/>
          <w:sz w:val="24"/>
        </w:rPr>
        <w:t>9.1.1 发包人应按合同约定履行安全职责。发包人委托监理人根据国家有关安全的法律、法规、强制性标准以及部门规章，对承包人的安全责任履行情况进行监督和检查。监理人的监督检查不减轻承包人应负的安全责任。</w:t>
      </w:r>
    </w:p>
    <w:p w14:paraId="0611634A">
      <w:pPr>
        <w:spacing w:line="360" w:lineRule="auto"/>
        <w:ind w:firstLine="480" w:firstLineChars="200"/>
        <w:rPr>
          <w:color w:val="000000"/>
          <w:kern w:val="0"/>
          <w:sz w:val="24"/>
        </w:rPr>
      </w:pPr>
      <w:r>
        <w:rPr>
          <w:color w:val="000000"/>
          <w:kern w:val="0"/>
          <w:sz w:val="24"/>
        </w:rPr>
        <w:t>9.1.2 发包人应对其现场机构雇佣的全部人员的工伤事故承担责任，但由于承包人原因造成发包人人员工伤的，应由承包人承担责任。</w:t>
      </w:r>
    </w:p>
    <w:p w14:paraId="2D272DCA">
      <w:pPr>
        <w:spacing w:line="360" w:lineRule="auto"/>
        <w:ind w:firstLine="480" w:firstLineChars="200"/>
        <w:rPr>
          <w:color w:val="000000"/>
          <w:kern w:val="0"/>
          <w:sz w:val="24"/>
        </w:rPr>
      </w:pPr>
      <w:r>
        <w:rPr>
          <w:color w:val="000000"/>
          <w:kern w:val="0"/>
          <w:sz w:val="24"/>
        </w:rPr>
        <w:t>9.1.3 发包人应负责赔偿以下各种情况造成的第三者人身伤亡和财产损失：</w:t>
      </w:r>
    </w:p>
    <w:p w14:paraId="48BA556E">
      <w:pPr>
        <w:spacing w:line="360" w:lineRule="auto"/>
        <w:ind w:firstLine="480" w:firstLineChars="200"/>
        <w:rPr>
          <w:color w:val="000000"/>
          <w:kern w:val="0"/>
          <w:sz w:val="24"/>
        </w:rPr>
      </w:pPr>
      <w:r>
        <w:rPr>
          <w:color w:val="000000"/>
          <w:kern w:val="0"/>
          <w:sz w:val="24"/>
        </w:rPr>
        <w:t>（1）工程或工程的任何部分对土地的占用所造成的第三者财产损失；</w:t>
      </w:r>
    </w:p>
    <w:p w14:paraId="56C3AF72">
      <w:pPr>
        <w:spacing w:line="360" w:lineRule="auto"/>
        <w:ind w:firstLine="480" w:firstLineChars="200"/>
        <w:rPr>
          <w:color w:val="000000"/>
          <w:kern w:val="0"/>
          <w:sz w:val="24"/>
        </w:rPr>
      </w:pPr>
      <w:r>
        <w:rPr>
          <w:color w:val="000000"/>
          <w:kern w:val="0"/>
          <w:sz w:val="24"/>
        </w:rPr>
        <w:t>（2）由于发包人原因在施工场地及其毗邻地带造成的第三者人身伤亡和财产损失。</w:t>
      </w:r>
    </w:p>
    <w:p w14:paraId="68CC3272">
      <w:pPr>
        <w:spacing w:line="360" w:lineRule="auto"/>
        <w:ind w:firstLine="480" w:firstLineChars="200"/>
        <w:rPr>
          <w:color w:val="000000"/>
          <w:kern w:val="0"/>
          <w:sz w:val="24"/>
        </w:rPr>
      </w:pPr>
      <w:r>
        <w:rPr>
          <w:color w:val="000000"/>
          <w:kern w:val="0"/>
          <w:sz w:val="24"/>
        </w:rPr>
        <w:t>9.1.4 除专用合同条款另有约定外，发包人负责向承包人提供施工现场及施工可能影响的毗邻区域内供水、排水、供电、供气、供热、通讯、广播电视等地下管线资料、气象和水文观测资料、拟建工程可能影响的相邻建筑物地下工程的有关资料，并保证有关资料的真实、准确、完整，满足有关技术规程的要求。</w:t>
      </w:r>
    </w:p>
    <w:p w14:paraId="53E794D9">
      <w:pPr>
        <w:spacing w:line="360" w:lineRule="auto"/>
        <w:ind w:firstLine="480" w:firstLineChars="200"/>
        <w:rPr>
          <w:color w:val="000000"/>
          <w:kern w:val="0"/>
          <w:sz w:val="24"/>
        </w:rPr>
      </w:pPr>
      <w:r>
        <w:rPr>
          <w:color w:val="000000"/>
          <w:kern w:val="0"/>
          <w:sz w:val="24"/>
        </w:rPr>
        <w:t>9.1.5 发包人按照已标价工程量清单所列金额和合同约定的计量支付规定，支付安全作业环境及安全施工措施所需费用。</w:t>
      </w:r>
    </w:p>
    <w:p w14:paraId="1196A459">
      <w:pPr>
        <w:spacing w:line="360" w:lineRule="auto"/>
        <w:ind w:firstLine="480" w:firstLineChars="200"/>
        <w:rPr>
          <w:color w:val="000000"/>
          <w:kern w:val="0"/>
          <w:sz w:val="24"/>
        </w:rPr>
      </w:pPr>
      <w:r>
        <w:rPr>
          <w:color w:val="000000"/>
          <w:kern w:val="0"/>
          <w:sz w:val="24"/>
        </w:rPr>
        <w:t>9.1.6 发包人负责组织工程参建单位编制保证安全生产的措施方案。工程开工前，就落实保证安全生产的措施进行全面系统的布置，进一步明确承包人的安全生产责任。</w:t>
      </w:r>
    </w:p>
    <w:p w14:paraId="1219592E">
      <w:pPr>
        <w:spacing w:line="360" w:lineRule="auto"/>
        <w:ind w:firstLine="480" w:firstLineChars="200"/>
        <w:rPr>
          <w:color w:val="000000"/>
          <w:kern w:val="0"/>
          <w:sz w:val="24"/>
        </w:rPr>
      </w:pPr>
      <w:r>
        <w:rPr>
          <w:color w:val="000000"/>
          <w:kern w:val="0"/>
          <w:sz w:val="24"/>
        </w:rPr>
        <w:t>9.1.7发包人负责在拆除工程和爆破工程施工14天前向有关部门或机构报送相关备案资料。</w:t>
      </w:r>
    </w:p>
    <w:p w14:paraId="5B5AED42">
      <w:pPr>
        <w:spacing w:line="360" w:lineRule="auto"/>
        <w:jc w:val="left"/>
        <w:rPr>
          <w:rFonts w:eastAsia="黑体"/>
          <w:color w:val="000000"/>
          <w:sz w:val="28"/>
          <w:szCs w:val="28"/>
        </w:rPr>
      </w:pPr>
      <w:bookmarkStart w:id="1179" w:name="_Toc187824841"/>
      <w:bookmarkStart w:id="1180" w:name="_Toc256159980"/>
      <w:r>
        <w:rPr>
          <w:rFonts w:eastAsia="黑体"/>
          <w:color w:val="000000"/>
          <w:sz w:val="28"/>
          <w:szCs w:val="28"/>
        </w:rPr>
        <w:t>9.2承包人的施工安全责任</w:t>
      </w:r>
      <w:bookmarkEnd w:id="1179"/>
      <w:bookmarkEnd w:id="1180"/>
    </w:p>
    <w:p w14:paraId="3483D315">
      <w:pPr>
        <w:spacing w:line="360" w:lineRule="auto"/>
        <w:ind w:firstLine="480" w:firstLineChars="200"/>
        <w:rPr>
          <w:color w:val="000000"/>
          <w:kern w:val="0"/>
          <w:sz w:val="24"/>
        </w:rPr>
      </w:pPr>
      <w:r>
        <w:rPr>
          <w:color w:val="000000"/>
          <w:kern w:val="0"/>
          <w:sz w:val="24"/>
        </w:rPr>
        <w:t>9.2.1 承包人应按合同约定履行安全职责，执行监理人有关安全工作的指示。承包人应按技术标准和要求（合同技术条款）约定的内容和期限，以及监理人的指示，编制施工安全技术措施提交监理人审批。监理人应在技术标准和要求（合同技术条款）约定的期限内批复承包人。</w:t>
      </w:r>
    </w:p>
    <w:p w14:paraId="5A2147E0">
      <w:pPr>
        <w:spacing w:line="360" w:lineRule="auto"/>
        <w:ind w:firstLine="480" w:firstLineChars="200"/>
        <w:rPr>
          <w:color w:val="000000"/>
          <w:kern w:val="0"/>
          <w:sz w:val="24"/>
        </w:rPr>
      </w:pPr>
      <w:r>
        <w:rPr>
          <w:color w:val="000000"/>
          <w:kern w:val="0"/>
          <w:sz w:val="24"/>
        </w:rPr>
        <w:t>9.2.2 承包人应加强施工作业安全管理，特别应加强易燃、易爆材料、火工器材、有毒与腐蚀性材料和其他危险品的管理，以及对爆破作业和地下工程施工等危险作业的管理。</w:t>
      </w:r>
    </w:p>
    <w:p w14:paraId="4589D5DA">
      <w:pPr>
        <w:spacing w:line="360" w:lineRule="auto"/>
        <w:ind w:firstLine="480" w:firstLineChars="200"/>
        <w:rPr>
          <w:color w:val="000000"/>
          <w:kern w:val="0"/>
          <w:sz w:val="24"/>
        </w:rPr>
      </w:pPr>
      <w:r>
        <w:rPr>
          <w:color w:val="000000"/>
          <w:kern w:val="0"/>
          <w:sz w:val="24"/>
        </w:rPr>
        <w:t>9.2.3 承包人应严格按照国家安全标准制定施工安全操作规程，配备必要的安全生产和劳动保护设施，加强对承包人人员的安全教育，并发放安全工作手册和劳动保护用具。</w:t>
      </w:r>
    </w:p>
    <w:p w14:paraId="0DD6083E">
      <w:pPr>
        <w:spacing w:line="360" w:lineRule="auto"/>
        <w:ind w:firstLine="480" w:firstLineChars="200"/>
        <w:rPr>
          <w:color w:val="000000"/>
          <w:kern w:val="0"/>
          <w:sz w:val="24"/>
        </w:rPr>
      </w:pPr>
      <w:r>
        <w:rPr>
          <w:color w:val="000000"/>
          <w:kern w:val="0"/>
          <w:sz w:val="24"/>
        </w:rPr>
        <w:t>9.2.4 承包人应按监理人的指示制定应对灾害的紧急预案，报送监理人审批。承包人还应按预案做好安全检查，配置必要的救助物资和器材，切实保护好有关人员的人身和财产安全。</w:t>
      </w:r>
    </w:p>
    <w:p w14:paraId="55545A1D">
      <w:pPr>
        <w:spacing w:line="360" w:lineRule="auto"/>
        <w:ind w:firstLine="480" w:firstLineChars="200"/>
        <w:rPr>
          <w:color w:val="000000"/>
          <w:kern w:val="0"/>
          <w:sz w:val="24"/>
        </w:rPr>
      </w:pPr>
      <w:r>
        <w:rPr>
          <w:color w:val="000000"/>
          <w:kern w:val="0"/>
          <w:sz w:val="24"/>
        </w:rPr>
        <w:t>9.2.5 合同约定的安全作业环境及安全施工措施所需费用应遵守有关规定，并包括在相关工作的合同价格中。因采取合同未约定的安全作业环境及安全施工措施增加的费用，由监理人按第3.5款商定或确定。</w:t>
      </w:r>
    </w:p>
    <w:p w14:paraId="13EA0154">
      <w:pPr>
        <w:spacing w:line="360" w:lineRule="auto"/>
        <w:ind w:firstLine="480" w:firstLineChars="200"/>
        <w:rPr>
          <w:color w:val="000000"/>
          <w:kern w:val="0"/>
          <w:sz w:val="24"/>
        </w:rPr>
      </w:pPr>
      <w:r>
        <w:rPr>
          <w:color w:val="000000"/>
          <w:kern w:val="0"/>
          <w:sz w:val="24"/>
        </w:rPr>
        <w:t>9.2.6 承包人应对其履行合同所雇佣的全部人员，包括分包人人员的工伤事故承担责任，但由于发包人原因造成承包人人员工伤事故的，应由发包人承担责任。</w:t>
      </w:r>
    </w:p>
    <w:p w14:paraId="49029833">
      <w:pPr>
        <w:spacing w:line="360" w:lineRule="auto"/>
        <w:ind w:firstLine="480" w:firstLineChars="200"/>
        <w:rPr>
          <w:color w:val="000000"/>
          <w:kern w:val="0"/>
          <w:sz w:val="24"/>
        </w:rPr>
      </w:pPr>
      <w:r>
        <w:rPr>
          <w:color w:val="000000"/>
          <w:kern w:val="0"/>
          <w:sz w:val="24"/>
        </w:rPr>
        <w:t>9.2.7 由于承包人原因在施工场地内及其毗邻地带造成的第三者人员伤亡和财产损失，由承包人负责赔偿。</w:t>
      </w:r>
    </w:p>
    <w:p w14:paraId="0F929AA2">
      <w:pPr>
        <w:spacing w:line="360" w:lineRule="auto"/>
        <w:ind w:firstLine="480" w:firstLineChars="200"/>
        <w:rPr>
          <w:color w:val="000000"/>
          <w:kern w:val="0"/>
          <w:sz w:val="24"/>
        </w:rPr>
      </w:pPr>
      <w:r>
        <w:rPr>
          <w:color w:val="000000"/>
          <w:kern w:val="0"/>
          <w:sz w:val="24"/>
        </w:rPr>
        <w:t>9.2.8 承包人已标价工程量清单应包含工程安全作业环境及安全施工措施所需费用。</w:t>
      </w:r>
    </w:p>
    <w:p w14:paraId="71EAE824">
      <w:pPr>
        <w:spacing w:line="360" w:lineRule="auto"/>
        <w:ind w:firstLine="480" w:firstLineChars="200"/>
        <w:rPr>
          <w:color w:val="000000"/>
          <w:kern w:val="0"/>
          <w:sz w:val="24"/>
        </w:rPr>
      </w:pPr>
      <w:r>
        <w:rPr>
          <w:color w:val="000000"/>
          <w:kern w:val="0"/>
          <w:sz w:val="24"/>
        </w:rPr>
        <w:t>9.2.9承包人应当建立健全安全生产责任制度和安全生产教育培训制度，制定安全生产规章制度和操作规程，保证本单位建立和完善安全生产条件所需资金的投入，对本工程进行定期和专项安全检查，并做好安全检查记录。</w:t>
      </w:r>
    </w:p>
    <w:p w14:paraId="3A0E9136">
      <w:pPr>
        <w:spacing w:line="360" w:lineRule="auto"/>
        <w:ind w:firstLine="480" w:firstLineChars="200"/>
        <w:rPr>
          <w:color w:val="000000"/>
          <w:kern w:val="0"/>
          <w:sz w:val="24"/>
        </w:rPr>
      </w:pPr>
      <w:r>
        <w:rPr>
          <w:color w:val="000000"/>
          <w:kern w:val="0"/>
          <w:sz w:val="24"/>
        </w:rPr>
        <w:t>9.2.10 承包人应当设立安全生产管理机构，施工现场必须有专职安全生产管理人员。</w:t>
      </w:r>
    </w:p>
    <w:p w14:paraId="435F0AF7">
      <w:pPr>
        <w:spacing w:line="360" w:lineRule="auto"/>
        <w:ind w:firstLine="480" w:firstLineChars="200"/>
        <w:rPr>
          <w:color w:val="000000"/>
          <w:kern w:val="0"/>
          <w:sz w:val="24"/>
        </w:rPr>
      </w:pPr>
      <w:r>
        <w:rPr>
          <w:color w:val="000000"/>
          <w:kern w:val="0"/>
          <w:sz w:val="24"/>
        </w:rPr>
        <w:t>9.2.11 承包人应负责对特种作业人员进行专门的安全作业培训，并保证特种作业人员持证上岗。</w:t>
      </w:r>
    </w:p>
    <w:p w14:paraId="3E4EFDA9">
      <w:pPr>
        <w:spacing w:line="360" w:lineRule="auto"/>
        <w:ind w:firstLine="480" w:firstLineChars="200"/>
        <w:rPr>
          <w:color w:val="000000"/>
          <w:kern w:val="0"/>
          <w:sz w:val="24"/>
        </w:rPr>
      </w:pPr>
      <w:r>
        <w:rPr>
          <w:color w:val="000000"/>
          <w:kern w:val="0"/>
          <w:sz w:val="24"/>
        </w:rPr>
        <w:t>9.2.12 承包人应在施工组织设计中编制安全技术措施和施工现场临时用电方案；对专用合同条款约定的工程，应编制专项施工方案报监理人批准；对专用合同条款约定的专项施工方案，还应组织专家进行论证、审查，其中专家1/2人员应经发包人同意。</w:t>
      </w:r>
    </w:p>
    <w:p w14:paraId="7EF0B212">
      <w:pPr>
        <w:spacing w:line="360" w:lineRule="auto"/>
        <w:ind w:firstLine="480" w:firstLineChars="200"/>
        <w:rPr>
          <w:color w:val="000000"/>
          <w:kern w:val="0"/>
          <w:sz w:val="24"/>
        </w:rPr>
      </w:pPr>
      <w:r>
        <w:rPr>
          <w:color w:val="000000"/>
          <w:kern w:val="0"/>
          <w:sz w:val="24"/>
        </w:rPr>
        <w:t>9.2.13 承包人在使用施工起重机械和整体提升脚手架、模板等自升式架设设施前，应当组织有关单位进行验收。</w:t>
      </w:r>
    </w:p>
    <w:p w14:paraId="17CE9331">
      <w:pPr>
        <w:spacing w:line="360" w:lineRule="auto"/>
        <w:jc w:val="left"/>
        <w:rPr>
          <w:rFonts w:eastAsia="黑体"/>
          <w:color w:val="000000"/>
          <w:sz w:val="28"/>
          <w:szCs w:val="28"/>
        </w:rPr>
      </w:pPr>
      <w:bookmarkStart w:id="1181" w:name="_Toc187824842"/>
      <w:bookmarkStart w:id="1182" w:name="_Toc256159981"/>
      <w:r>
        <w:rPr>
          <w:rFonts w:eastAsia="黑体"/>
          <w:color w:val="000000"/>
          <w:sz w:val="28"/>
          <w:szCs w:val="28"/>
        </w:rPr>
        <w:t>9.3治安保卫</w:t>
      </w:r>
      <w:bookmarkEnd w:id="1181"/>
      <w:bookmarkEnd w:id="1182"/>
    </w:p>
    <w:p w14:paraId="5D69CD2E">
      <w:pPr>
        <w:spacing w:line="360" w:lineRule="auto"/>
        <w:ind w:firstLine="480" w:firstLineChars="200"/>
        <w:rPr>
          <w:color w:val="000000"/>
          <w:kern w:val="0"/>
          <w:sz w:val="24"/>
        </w:rPr>
      </w:pPr>
      <w:r>
        <w:rPr>
          <w:color w:val="000000"/>
          <w:kern w:val="0"/>
          <w:sz w:val="24"/>
        </w:rPr>
        <w:t>9.3.1 除合同另有约定外，发包人应与当地公安部门协商，在现场建立治安管理机构或联防组织，统一管理施工场地的治安保卫事项，履行合同工程的治安保卫职责。</w:t>
      </w:r>
    </w:p>
    <w:p w14:paraId="2971B2DF">
      <w:pPr>
        <w:spacing w:line="360" w:lineRule="auto"/>
        <w:ind w:firstLine="480" w:firstLineChars="200"/>
        <w:rPr>
          <w:color w:val="000000"/>
          <w:kern w:val="0"/>
          <w:sz w:val="24"/>
        </w:rPr>
      </w:pPr>
      <w:r>
        <w:rPr>
          <w:color w:val="000000"/>
          <w:kern w:val="0"/>
          <w:sz w:val="24"/>
        </w:rPr>
        <w:t>9.3.2 发包人和承包人除应协助现场治安管理机构或联防组织维护施工场地的社会治安外，还应做好包括生活区在内的各自管辖区的治安保卫工作。</w:t>
      </w:r>
    </w:p>
    <w:p w14:paraId="0EBD8411">
      <w:pPr>
        <w:spacing w:line="360" w:lineRule="auto"/>
        <w:ind w:firstLine="480" w:firstLineChars="200"/>
        <w:rPr>
          <w:color w:val="000000"/>
          <w:kern w:val="0"/>
          <w:sz w:val="24"/>
        </w:rPr>
      </w:pPr>
      <w:r>
        <w:rPr>
          <w:color w:val="000000"/>
          <w:kern w:val="0"/>
          <w:sz w:val="24"/>
        </w:rPr>
        <w:t>9.3.3 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14:paraId="6A21AE0B">
      <w:pPr>
        <w:spacing w:line="360" w:lineRule="auto"/>
        <w:jc w:val="left"/>
        <w:rPr>
          <w:rFonts w:eastAsia="黑体"/>
          <w:color w:val="000000"/>
          <w:sz w:val="28"/>
          <w:szCs w:val="28"/>
        </w:rPr>
      </w:pPr>
      <w:bookmarkStart w:id="1183" w:name="_Toc256159982"/>
      <w:bookmarkStart w:id="1184" w:name="_Toc187824843"/>
      <w:r>
        <w:rPr>
          <w:rFonts w:eastAsia="黑体"/>
          <w:color w:val="000000"/>
          <w:sz w:val="28"/>
          <w:szCs w:val="28"/>
        </w:rPr>
        <w:t>9.4环境保护</w:t>
      </w:r>
      <w:bookmarkEnd w:id="1183"/>
      <w:bookmarkEnd w:id="1184"/>
    </w:p>
    <w:p w14:paraId="150DABFC">
      <w:pPr>
        <w:spacing w:line="360" w:lineRule="auto"/>
        <w:ind w:firstLine="480" w:firstLineChars="200"/>
        <w:rPr>
          <w:color w:val="000000"/>
          <w:kern w:val="0"/>
          <w:sz w:val="24"/>
        </w:rPr>
      </w:pPr>
      <w:r>
        <w:rPr>
          <w:color w:val="000000"/>
          <w:kern w:val="0"/>
          <w:sz w:val="24"/>
        </w:rPr>
        <w:t>9.4.1 承包人在施工过程中，应遵守有关环境保护的法律，履行合同约定的环境保护义务，并对违反法律和合同约定义务所造成的环境破坏、人身伤害和财产损失负责。</w:t>
      </w:r>
    </w:p>
    <w:p w14:paraId="11F9F3C5">
      <w:pPr>
        <w:spacing w:line="360" w:lineRule="auto"/>
        <w:ind w:firstLine="480" w:firstLineChars="200"/>
        <w:rPr>
          <w:color w:val="000000"/>
          <w:kern w:val="0"/>
          <w:sz w:val="24"/>
        </w:rPr>
      </w:pPr>
      <w:r>
        <w:rPr>
          <w:color w:val="000000"/>
          <w:kern w:val="0"/>
          <w:sz w:val="24"/>
        </w:rPr>
        <w:t>9.4.2 承包人应按合同约定的环保工作内容，编制施工环保措施计划，报送监理人审批。</w:t>
      </w:r>
    </w:p>
    <w:p w14:paraId="2B87283C">
      <w:pPr>
        <w:spacing w:line="360" w:lineRule="auto"/>
        <w:ind w:firstLine="480" w:firstLineChars="200"/>
        <w:rPr>
          <w:color w:val="000000"/>
          <w:kern w:val="0"/>
          <w:sz w:val="24"/>
        </w:rPr>
      </w:pPr>
      <w:r>
        <w:rPr>
          <w:color w:val="000000"/>
          <w:kern w:val="0"/>
          <w:sz w:val="24"/>
        </w:rPr>
        <w:t>9.4.3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14:paraId="516DB943">
      <w:pPr>
        <w:spacing w:line="360" w:lineRule="auto"/>
        <w:ind w:firstLine="480" w:firstLineChars="200"/>
        <w:rPr>
          <w:color w:val="000000"/>
          <w:kern w:val="0"/>
          <w:sz w:val="24"/>
        </w:rPr>
      </w:pPr>
      <w:r>
        <w:rPr>
          <w:color w:val="000000"/>
          <w:kern w:val="0"/>
          <w:sz w:val="24"/>
        </w:rPr>
        <w:t>9.4.4 承包人应按合同约定采取有效措施，对施工开挖的边坡及时进行支护，维护排水设施，并进行水土保护，避免因施工造成的地质灾害。</w:t>
      </w:r>
    </w:p>
    <w:p w14:paraId="7D2F949A">
      <w:pPr>
        <w:spacing w:line="360" w:lineRule="auto"/>
        <w:ind w:firstLine="480" w:firstLineChars="200"/>
        <w:rPr>
          <w:color w:val="000000"/>
          <w:kern w:val="0"/>
          <w:sz w:val="24"/>
        </w:rPr>
      </w:pPr>
      <w:r>
        <w:rPr>
          <w:color w:val="000000"/>
          <w:kern w:val="0"/>
          <w:sz w:val="24"/>
        </w:rPr>
        <w:t>9.4.5 承包人应按国家饮用水管理标准定期对饮用水源进行监测，防止施工活动污染饮用水源。</w:t>
      </w:r>
    </w:p>
    <w:p w14:paraId="7F3D55B6">
      <w:pPr>
        <w:spacing w:line="360" w:lineRule="auto"/>
        <w:ind w:firstLine="480" w:firstLineChars="200"/>
        <w:rPr>
          <w:color w:val="000000"/>
          <w:kern w:val="0"/>
          <w:sz w:val="24"/>
        </w:rPr>
      </w:pPr>
      <w:r>
        <w:rPr>
          <w:color w:val="000000"/>
          <w:kern w:val="0"/>
          <w:sz w:val="24"/>
        </w:rPr>
        <w:t>9.4.6 承包人应按合同约定，加强对噪声、粉尘、废气、废水和废油的控制，努力降低噪声，控制粉尘和废气浓度，做好废水和废油的治理和排放。</w:t>
      </w:r>
    </w:p>
    <w:p w14:paraId="0FED2BAF">
      <w:pPr>
        <w:spacing w:line="360" w:lineRule="auto"/>
        <w:jc w:val="left"/>
        <w:rPr>
          <w:rFonts w:eastAsia="黑体"/>
          <w:color w:val="000000"/>
          <w:sz w:val="28"/>
          <w:szCs w:val="28"/>
        </w:rPr>
      </w:pPr>
      <w:bookmarkStart w:id="1185" w:name="_Toc256159983"/>
      <w:bookmarkStart w:id="1186" w:name="_Toc187824845"/>
      <w:r>
        <w:rPr>
          <w:rFonts w:eastAsia="黑体"/>
          <w:color w:val="000000"/>
          <w:sz w:val="28"/>
          <w:szCs w:val="28"/>
        </w:rPr>
        <w:t>9.5事故处理</w:t>
      </w:r>
      <w:bookmarkEnd w:id="1185"/>
    </w:p>
    <w:p w14:paraId="4ED024AA">
      <w:pPr>
        <w:spacing w:line="360" w:lineRule="auto"/>
        <w:ind w:firstLine="480" w:firstLineChars="200"/>
        <w:rPr>
          <w:color w:val="000000"/>
          <w:kern w:val="0"/>
          <w:sz w:val="24"/>
        </w:rPr>
      </w:pPr>
      <w:r>
        <w:rPr>
          <w:color w:val="000000"/>
          <w:kern w:val="0"/>
          <w:sz w:val="24"/>
        </w:rPr>
        <w:t>9.5.1 发包人负责组织参建单位制定本工程的质量与安全事故应急预案，建立质量与安全事故应急处置指挥部。</w:t>
      </w:r>
    </w:p>
    <w:p w14:paraId="5F83FA7C">
      <w:pPr>
        <w:spacing w:line="360" w:lineRule="auto"/>
        <w:ind w:firstLine="480" w:firstLineChars="200"/>
        <w:rPr>
          <w:color w:val="000000"/>
          <w:kern w:val="0"/>
          <w:sz w:val="24"/>
        </w:rPr>
      </w:pPr>
      <w:r>
        <w:rPr>
          <w:color w:val="000000"/>
          <w:kern w:val="0"/>
          <w:sz w:val="24"/>
        </w:rPr>
        <w:t>9.5.2 承包人应对施工现场易发生重大事故的部位、环节进行监控，配备救援器材、设备，并定期组织演练。</w:t>
      </w:r>
    </w:p>
    <w:p w14:paraId="100B8447">
      <w:pPr>
        <w:spacing w:line="360" w:lineRule="auto"/>
        <w:ind w:firstLine="480" w:firstLineChars="200"/>
        <w:rPr>
          <w:color w:val="000000"/>
          <w:kern w:val="0"/>
          <w:sz w:val="24"/>
        </w:rPr>
      </w:pPr>
      <w:r>
        <w:rPr>
          <w:color w:val="000000"/>
          <w:kern w:val="0"/>
          <w:sz w:val="24"/>
        </w:rPr>
        <w:t>9.5.3 工程开工前，承包人应根据本工程的特点制定施工现场施工质量与安全事故应急预案，并报发包人备案。</w:t>
      </w:r>
    </w:p>
    <w:p w14:paraId="67FEFBBB">
      <w:pPr>
        <w:spacing w:line="360" w:lineRule="auto"/>
        <w:ind w:firstLine="480" w:firstLineChars="200"/>
        <w:rPr>
          <w:color w:val="000000"/>
          <w:kern w:val="0"/>
          <w:sz w:val="24"/>
        </w:rPr>
      </w:pPr>
      <w:r>
        <w:rPr>
          <w:color w:val="000000"/>
          <w:kern w:val="0"/>
          <w:sz w:val="24"/>
        </w:rPr>
        <w:t>9.5.4 施工过程中发生事故时，发包人、承包人应立即启动应急预案。</w:t>
      </w:r>
    </w:p>
    <w:p w14:paraId="4A75165E">
      <w:pPr>
        <w:spacing w:line="360" w:lineRule="auto"/>
        <w:ind w:firstLine="480" w:firstLineChars="200"/>
        <w:rPr>
          <w:color w:val="000000"/>
          <w:kern w:val="0"/>
          <w:sz w:val="24"/>
        </w:rPr>
      </w:pPr>
      <w:r>
        <w:rPr>
          <w:color w:val="000000"/>
          <w:kern w:val="0"/>
          <w:sz w:val="24"/>
        </w:rPr>
        <w:t>9.5.5 事故调查处理由发包人按相关规定履行手续，承包人应配合。</w:t>
      </w:r>
    </w:p>
    <w:p w14:paraId="35290C3C">
      <w:pPr>
        <w:spacing w:line="360" w:lineRule="auto"/>
        <w:jc w:val="left"/>
        <w:rPr>
          <w:rFonts w:eastAsia="黑体"/>
          <w:color w:val="000000"/>
          <w:sz w:val="28"/>
          <w:szCs w:val="28"/>
        </w:rPr>
      </w:pPr>
      <w:bookmarkStart w:id="1187" w:name="_Toc256159984"/>
      <w:r>
        <w:rPr>
          <w:rFonts w:eastAsia="黑体"/>
          <w:color w:val="000000"/>
          <w:sz w:val="28"/>
          <w:szCs w:val="28"/>
        </w:rPr>
        <w:t>9.6水土保持</w:t>
      </w:r>
      <w:bookmarkEnd w:id="1187"/>
    </w:p>
    <w:p w14:paraId="15701466">
      <w:pPr>
        <w:spacing w:line="360" w:lineRule="auto"/>
        <w:ind w:firstLine="480" w:firstLineChars="200"/>
        <w:rPr>
          <w:color w:val="000000"/>
          <w:kern w:val="0"/>
          <w:sz w:val="24"/>
        </w:rPr>
      </w:pPr>
      <w:bookmarkStart w:id="1188" w:name="_Toc221950837"/>
      <w:r>
        <w:rPr>
          <w:color w:val="000000"/>
          <w:kern w:val="0"/>
          <w:sz w:val="24"/>
        </w:rPr>
        <w:t>9.6.1 发包人应及时向承包人提供水土保持方案。</w:t>
      </w:r>
    </w:p>
    <w:p w14:paraId="4BA4106A">
      <w:pPr>
        <w:spacing w:line="360" w:lineRule="auto"/>
        <w:ind w:firstLine="480" w:firstLineChars="200"/>
        <w:rPr>
          <w:color w:val="000000"/>
          <w:kern w:val="0"/>
          <w:sz w:val="24"/>
        </w:rPr>
      </w:pPr>
      <w:r>
        <w:rPr>
          <w:color w:val="000000"/>
          <w:kern w:val="0"/>
          <w:sz w:val="24"/>
        </w:rPr>
        <w:t>9.6.2 承包人在施工过程中，应遵守有关水土保持的法律法规和规章，履行合同约定的水土保持义务，并对其违反法律和合同约定义务所造成的水土流失灾害、人身伤害和财产损失负责。</w:t>
      </w:r>
      <w:bookmarkEnd w:id="1188"/>
    </w:p>
    <w:p w14:paraId="07D92C06">
      <w:pPr>
        <w:spacing w:line="360" w:lineRule="auto"/>
        <w:ind w:firstLine="480" w:firstLineChars="200"/>
        <w:rPr>
          <w:color w:val="000000"/>
          <w:kern w:val="0"/>
          <w:sz w:val="24"/>
        </w:rPr>
      </w:pPr>
      <w:bookmarkStart w:id="1189" w:name="_Toc221950839"/>
      <w:r>
        <w:rPr>
          <w:color w:val="000000"/>
          <w:kern w:val="0"/>
          <w:sz w:val="24"/>
        </w:rPr>
        <w:t>9.6.3 承包人的水土保持措施计划，应满足技术标准和要求（合同技术条款）约定的水土保持要求。</w:t>
      </w:r>
      <w:bookmarkEnd w:id="1189"/>
    </w:p>
    <w:p w14:paraId="5408A962">
      <w:pPr>
        <w:spacing w:line="360" w:lineRule="auto"/>
        <w:jc w:val="left"/>
        <w:rPr>
          <w:rFonts w:eastAsia="黑体"/>
          <w:color w:val="000000"/>
          <w:sz w:val="28"/>
          <w:szCs w:val="28"/>
        </w:rPr>
      </w:pPr>
      <w:bookmarkStart w:id="1190" w:name="_Toc256159985"/>
      <w:r>
        <w:rPr>
          <w:rFonts w:eastAsia="黑体"/>
          <w:color w:val="000000"/>
          <w:sz w:val="28"/>
          <w:szCs w:val="28"/>
        </w:rPr>
        <w:t>9.7文明工地</w:t>
      </w:r>
      <w:bookmarkEnd w:id="1190"/>
    </w:p>
    <w:p w14:paraId="041812D1">
      <w:pPr>
        <w:spacing w:line="360" w:lineRule="auto"/>
        <w:ind w:firstLine="480" w:firstLineChars="200"/>
        <w:rPr>
          <w:color w:val="000000"/>
          <w:kern w:val="0"/>
          <w:sz w:val="24"/>
        </w:rPr>
      </w:pPr>
      <w:r>
        <w:rPr>
          <w:color w:val="000000"/>
          <w:kern w:val="0"/>
          <w:sz w:val="24"/>
        </w:rPr>
        <w:t>9.7.1 发包人应按专用合同条款的约定，负责建立创建文明建设工地的组织机构，制定创建文明建设工地的规划和办法。</w:t>
      </w:r>
    </w:p>
    <w:p w14:paraId="3BF36C9F">
      <w:pPr>
        <w:spacing w:line="360" w:lineRule="auto"/>
        <w:ind w:firstLine="480" w:firstLineChars="200"/>
        <w:rPr>
          <w:color w:val="000000"/>
          <w:kern w:val="0"/>
          <w:sz w:val="24"/>
        </w:rPr>
      </w:pPr>
      <w:r>
        <w:rPr>
          <w:color w:val="000000"/>
          <w:kern w:val="0"/>
          <w:sz w:val="24"/>
        </w:rPr>
        <w:t>9.7.2 承包人应按创建文明建设工地的规划和办法，履行职责，承担相应责任。所需费用应含在已标价工程量清单中。</w:t>
      </w:r>
    </w:p>
    <w:p w14:paraId="5AF92E22">
      <w:pPr>
        <w:spacing w:line="360" w:lineRule="auto"/>
        <w:jc w:val="left"/>
        <w:rPr>
          <w:rFonts w:eastAsia="黑体"/>
          <w:color w:val="000000"/>
          <w:sz w:val="28"/>
          <w:szCs w:val="28"/>
        </w:rPr>
      </w:pPr>
      <w:bookmarkStart w:id="1191" w:name="_Toc256159986"/>
      <w:r>
        <w:rPr>
          <w:rFonts w:eastAsia="黑体"/>
          <w:color w:val="000000"/>
          <w:sz w:val="28"/>
          <w:szCs w:val="28"/>
        </w:rPr>
        <w:t>9.8防汛度汛</w:t>
      </w:r>
      <w:bookmarkEnd w:id="1191"/>
    </w:p>
    <w:p w14:paraId="03910529">
      <w:pPr>
        <w:spacing w:line="360" w:lineRule="auto"/>
        <w:ind w:firstLine="480" w:firstLineChars="200"/>
        <w:rPr>
          <w:color w:val="000000"/>
          <w:kern w:val="0"/>
          <w:sz w:val="24"/>
        </w:rPr>
      </w:pPr>
      <w:r>
        <w:rPr>
          <w:color w:val="000000"/>
          <w:kern w:val="0"/>
          <w:sz w:val="24"/>
        </w:rPr>
        <w:t>9.8.1 发包人组织工程参建单位编制本工程的度汛方案和措施。</w:t>
      </w:r>
    </w:p>
    <w:p w14:paraId="007C0D43">
      <w:pPr>
        <w:spacing w:line="360" w:lineRule="auto"/>
        <w:ind w:firstLine="480" w:firstLineChars="200"/>
        <w:rPr>
          <w:color w:val="000000"/>
          <w:kern w:val="0"/>
          <w:sz w:val="24"/>
        </w:rPr>
      </w:pPr>
      <w:r>
        <w:rPr>
          <w:color w:val="000000"/>
          <w:kern w:val="0"/>
          <w:sz w:val="24"/>
        </w:rPr>
        <w:t>9.8.2 承包人应根据发包人编制的本工程度汛方案和措施，制定相应的度汛方案，报送发包人批准后实施。</w:t>
      </w:r>
    </w:p>
    <w:p w14:paraId="6976081B">
      <w:pPr>
        <w:spacing w:line="360" w:lineRule="auto"/>
        <w:jc w:val="left"/>
        <w:outlineLvl w:val="2"/>
        <w:rPr>
          <w:rFonts w:eastAsia="黑体"/>
          <w:color w:val="000000"/>
          <w:sz w:val="28"/>
          <w:szCs w:val="28"/>
        </w:rPr>
      </w:pPr>
      <w:bookmarkStart w:id="1192" w:name="_Toc257014407"/>
      <w:bookmarkStart w:id="1193" w:name="_Toc20148320"/>
      <w:r>
        <w:rPr>
          <w:rFonts w:eastAsia="黑体"/>
          <w:color w:val="000000"/>
          <w:sz w:val="28"/>
          <w:szCs w:val="28"/>
        </w:rPr>
        <w:t>10.进度计划</w:t>
      </w:r>
      <w:bookmarkEnd w:id="1186"/>
      <w:bookmarkEnd w:id="1192"/>
      <w:bookmarkEnd w:id="1193"/>
    </w:p>
    <w:p w14:paraId="633BC05D">
      <w:pPr>
        <w:spacing w:line="360" w:lineRule="auto"/>
        <w:jc w:val="left"/>
        <w:rPr>
          <w:rFonts w:eastAsia="黑体"/>
          <w:color w:val="000000"/>
          <w:sz w:val="28"/>
          <w:szCs w:val="28"/>
        </w:rPr>
      </w:pPr>
      <w:bookmarkStart w:id="1194" w:name="_Toc187824846"/>
      <w:bookmarkStart w:id="1195" w:name="_Toc256159988"/>
      <w:r>
        <w:rPr>
          <w:rFonts w:eastAsia="黑体"/>
          <w:color w:val="000000"/>
          <w:sz w:val="28"/>
          <w:szCs w:val="28"/>
        </w:rPr>
        <w:t>10.1合同进度计划</w:t>
      </w:r>
      <w:bookmarkEnd w:id="1194"/>
      <w:bookmarkEnd w:id="1195"/>
    </w:p>
    <w:p w14:paraId="3F0DAFD2">
      <w:pPr>
        <w:spacing w:line="360" w:lineRule="auto"/>
        <w:ind w:firstLine="480" w:firstLineChars="200"/>
        <w:rPr>
          <w:color w:val="000000"/>
          <w:kern w:val="0"/>
          <w:sz w:val="24"/>
        </w:rPr>
      </w:pPr>
      <w:r>
        <w:rPr>
          <w:color w:val="000000"/>
          <w:kern w:val="0"/>
          <w:sz w:val="24"/>
        </w:rPr>
        <w:t>承包人应按技术标准和要求（合同技术条款）约定的内容和期限以及监理人的指示，编制详细的施工总进度计划及其说明提交监理人审批。监理人应在技术标准和要求（合同技术条款）约定的期限内批复承包人，否则该进度计划视为已得到批准。经监理人批准的施工进度计划称合同进度计划，是控制合同工程进度的依据。承包人还应根据合同进度计划，编制更为详细的分阶段或单位工程或分部工程进度计划，报监理人审批。</w:t>
      </w:r>
    </w:p>
    <w:p w14:paraId="6F6F9681">
      <w:pPr>
        <w:spacing w:line="360" w:lineRule="auto"/>
        <w:jc w:val="left"/>
        <w:rPr>
          <w:rFonts w:eastAsia="黑体"/>
          <w:color w:val="000000"/>
          <w:sz w:val="28"/>
          <w:szCs w:val="28"/>
        </w:rPr>
      </w:pPr>
      <w:bookmarkStart w:id="1196" w:name="_Toc294601384"/>
      <w:bookmarkStart w:id="1197" w:name="_Toc476582047"/>
      <w:bookmarkStart w:id="1198" w:name="_Toc480795758"/>
      <w:bookmarkStart w:id="1199" w:name="_Toc302324239"/>
      <w:bookmarkStart w:id="1200" w:name="_Toc302297767"/>
      <w:bookmarkStart w:id="1201" w:name="_Toc187824847"/>
      <w:bookmarkStart w:id="1202" w:name="_Toc486160924"/>
      <w:bookmarkStart w:id="1203" w:name="_Toc256159989"/>
      <w:bookmarkStart w:id="1204" w:name="_Toc484015668"/>
      <w:bookmarkStart w:id="1205" w:name="_Toc480796017"/>
      <w:bookmarkStart w:id="1206" w:name="_Toc295295094"/>
      <w:r>
        <w:rPr>
          <w:rFonts w:eastAsia="黑体"/>
          <w:color w:val="000000"/>
          <w:sz w:val="28"/>
          <w:szCs w:val="28"/>
        </w:rPr>
        <w:t>10.2合同进度计划的修订</w:t>
      </w:r>
      <w:bookmarkEnd w:id="1196"/>
      <w:bookmarkEnd w:id="1197"/>
      <w:bookmarkEnd w:id="1198"/>
      <w:bookmarkEnd w:id="1199"/>
      <w:bookmarkEnd w:id="1200"/>
      <w:bookmarkEnd w:id="1201"/>
      <w:bookmarkEnd w:id="1202"/>
      <w:bookmarkEnd w:id="1203"/>
      <w:bookmarkEnd w:id="1204"/>
      <w:bookmarkEnd w:id="1205"/>
      <w:bookmarkEnd w:id="1206"/>
    </w:p>
    <w:p w14:paraId="4F3682CF">
      <w:pPr>
        <w:spacing w:line="360" w:lineRule="auto"/>
        <w:ind w:firstLine="480" w:firstLineChars="200"/>
        <w:rPr>
          <w:color w:val="000000"/>
          <w:kern w:val="0"/>
          <w:sz w:val="24"/>
        </w:rPr>
      </w:pPr>
      <w:r>
        <w:rPr>
          <w:color w:val="000000"/>
          <w:kern w:val="0"/>
          <w:sz w:val="24"/>
        </w:rPr>
        <w:t>不论何种原因造成工程的实际进度与第10.1款的合同进度计划不符时，承包人均应在14天内向监理人提交修订合同进度计划的申请报告，并附有关措施和相关资料，报监理人审批，监理人应在收到申请报告后的14天内批复。当监理人认为需要修订合同进度计划时，承包人应按监理人的指示，在14天内向监理人提交修订的合同进度计划，并附调整计划的相关资料，提交监理人审批。监理人应在收到进度计划后的14天内批复。</w:t>
      </w:r>
    </w:p>
    <w:p w14:paraId="53555DB8">
      <w:pPr>
        <w:spacing w:line="360" w:lineRule="auto"/>
        <w:ind w:firstLine="480" w:firstLineChars="200"/>
        <w:rPr>
          <w:color w:val="000000"/>
          <w:kern w:val="0"/>
          <w:sz w:val="24"/>
        </w:rPr>
      </w:pPr>
      <w:r>
        <w:rPr>
          <w:color w:val="000000"/>
          <w:kern w:val="0"/>
          <w:sz w:val="24"/>
        </w:rPr>
        <w:t>不论何种原因造成施工进度延迟，承包人均应按监理人的指示，采取有效措施赶上进度。承包人应在向监理人提交修订合同进度计划的同时，编制一份赶工措施报告提交监理人审批。由于发包人原因造成施工进度延迟，应按第11.3款的约定办理；由于承包人原因造成施工进度延迟，应按第11.5款的约定办理。</w:t>
      </w:r>
    </w:p>
    <w:p w14:paraId="503F2503">
      <w:pPr>
        <w:spacing w:line="360" w:lineRule="auto"/>
        <w:jc w:val="left"/>
        <w:rPr>
          <w:rFonts w:eastAsia="黑体"/>
          <w:color w:val="000000"/>
          <w:sz w:val="28"/>
          <w:szCs w:val="28"/>
        </w:rPr>
      </w:pPr>
      <w:bookmarkStart w:id="1207" w:name="_Toc256159990"/>
      <w:bookmarkStart w:id="1208" w:name="_Toc480796018"/>
      <w:bookmarkStart w:id="1209" w:name="_Toc294601385"/>
      <w:bookmarkStart w:id="1210" w:name="_Toc480795759"/>
      <w:bookmarkStart w:id="1211" w:name="_Toc221950846"/>
      <w:bookmarkStart w:id="1212" w:name="_Toc295295095"/>
      <w:bookmarkStart w:id="1213" w:name="_Toc484015669"/>
      <w:bookmarkStart w:id="1214" w:name="_Toc486160925"/>
      <w:bookmarkStart w:id="1215" w:name="_Toc476582048"/>
      <w:bookmarkStart w:id="1216" w:name="_Toc302297768"/>
      <w:bookmarkStart w:id="1217" w:name="_Toc302324240"/>
      <w:r>
        <w:rPr>
          <w:rFonts w:eastAsia="黑体"/>
          <w:color w:val="000000"/>
          <w:sz w:val="28"/>
          <w:szCs w:val="28"/>
        </w:rPr>
        <w:t>10.3单位工程进度计划</w:t>
      </w:r>
      <w:bookmarkEnd w:id="1207"/>
      <w:bookmarkEnd w:id="1208"/>
      <w:bookmarkEnd w:id="1209"/>
      <w:bookmarkEnd w:id="1210"/>
      <w:bookmarkEnd w:id="1211"/>
      <w:bookmarkEnd w:id="1212"/>
      <w:bookmarkEnd w:id="1213"/>
      <w:bookmarkEnd w:id="1214"/>
      <w:bookmarkEnd w:id="1215"/>
      <w:bookmarkEnd w:id="1216"/>
      <w:bookmarkEnd w:id="1217"/>
    </w:p>
    <w:p w14:paraId="24FABFD4">
      <w:pPr>
        <w:spacing w:line="360" w:lineRule="auto"/>
        <w:ind w:firstLine="480" w:firstLineChars="200"/>
        <w:rPr>
          <w:color w:val="000000"/>
          <w:kern w:val="0"/>
          <w:sz w:val="24"/>
        </w:rPr>
      </w:pPr>
      <w:bookmarkStart w:id="1218" w:name="_Toc221950847"/>
      <w:r>
        <w:rPr>
          <w:color w:val="000000"/>
          <w:kern w:val="0"/>
          <w:sz w:val="24"/>
        </w:rPr>
        <w:t>监理人认为有必要时，承包人应按监理人指示的内容和期限，并根据合同进度计划的进度控制要求，编制单位工程进度计划，提交监理人审批。</w:t>
      </w:r>
      <w:bookmarkEnd w:id="1218"/>
    </w:p>
    <w:p w14:paraId="6189DFB8">
      <w:pPr>
        <w:spacing w:line="360" w:lineRule="auto"/>
        <w:jc w:val="left"/>
        <w:rPr>
          <w:rFonts w:eastAsia="黑体"/>
          <w:color w:val="000000"/>
          <w:sz w:val="28"/>
          <w:szCs w:val="28"/>
        </w:rPr>
      </w:pPr>
      <w:bookmarkStart w:id="1219" w:name="_Toc480795760"/>
      <w:bookmarkStart w:id="1220" w:name="_Toc476582049"/>
      <w:bookmarkStart w:id="1221" w:name="_Toc302297769"/>
      <w:bookmarkStart w:id="1222" w:name="_Toc256159991"/>
      <w:bookmarkStart w:id="1223" w:name="_Toc302324241"/>
      <w:bookmarkStart w:id="1224" w:name="_Toc294601386"/>
      <w:bookmarkStart w:id="1225" w:name="_Toc484015670"/>
      <w:bookmarkStart w:id="1226" w:name="_Toc221950848"/>
      <w:bookmarkStart w:id="1227" w:name="_Toc480796019"/>
      <w:bookmarkStart w:id="1228" w:name="_Toc486160926"/>
      <w:bookmarkStart w:id="1229" w:name="_Toc295295096"/>
      <w:r>
        <w:rPr>
          <w:rFonts w:eastAsia="黑体"/>
          <w:color w:val="000000"/>
          <w:sz w:val="28"/>
          <w:szCs w:val="28"/>
        </w:rPr>
        <w:t>10.4提交资金流估算表</w:t>
      </w:r>
      <w:bookmarkEnd w:id="1219"/>
      <w:bookmarkEnd w:id="1220"/>
      <w:bookmarkEnd w:id="1221"/>
      <w:bookmarkEnd w:id="1222"/>
      <w:bookmarkEnd w:id="1223"/>
      <w:bookmarkEnd w:id="1224"/>
      <w:bookmarkEnd w:id="1225"/>
      <w:bookmarkEnd w:id="1226"/>
      <w:bookmarkEnd w:id="1227"/>
      <w:bookmarkEnd w:id="1228"/>
      <w:bookmarkEnd w:id="1229"/>
    </w:p>
    <w:p w14:paraId="50A0FDB2">
      <w:pPr>
        <w:spacing w:line="360" w:lineRule="auto"/>
        <w:ind w:firstLine="480" w:firstLineChars="200"/>
        <w:rPr>
          <w:bCs/>
          <w:color w:val="000000"/>
          <w:szCs w:val="21"/>
        </w:rPr>
      </w:pPr>
      <w:bookmarkStart w:id="1230" w:name="_Toc221950849"/>
      <w:r>
        <w:rPr>
          <w:color w:val="000000"/>
          <w:kern w:val="0"/>
          <w:sz w:val="24"/>
        </w:rPr>
        <w:t>承包人应在按第10.1款约定向监理人提交施工总进度计划的同时，按下表约定的格式，向监理人提交按月的资金流估算表。估算表应包括承包人计划可从发包人处得到的全部款额，以供发包人参考。此后，当监理人提出要求时，承包人应在监理人指定的期限内提交修订的资金流估算表。</w:t>
      </w:r>
      <w:bookmarkEnd w:id="1230"/>
    </w:p>
    <w:p w14:paraId="63A5D8B8">
      <w:pPr>
        <w:spacing w:line="360" w:lineRule="auto"/>
        <w:rPr>
          <w:color w:val="000000"/>
          <w:sz w:val="24"/>
        </w:rPr>
      </w:pPr>
      <w:bookmarkStart w:id="1231" w:name="_Toc221950850"/>
      <w:r>
        <w:rPr>
          <w:b/>
          <w:color w:val="000000"/>
          <w:sz w:val="24"/>
        </w:rPr>
        <w:t>资金流估算表（</w:t>
      </w:r>
      <w:r>
        <w:rPr>
          <w:rFonts w:eastAsia="楷体_GB2312"/>
          <w:color w:val="000000"/>
          <w:sz w:val="24"/>
        </w:rPr>
        <w:t>参考格式</w:t>
      </w:r>
      <w:r>
        <w:rPr>
          <w:b/>
          <w:color w:val="000000"/>
          <w:sz w:val="24"/>
        </w:rPr>
        <w:t>）</w:t>
      </w:r>
      <w:r>
        <w:rPr>
          <w:color w:val="000000"/>
          <w:sz w:val="24"/>
        </w:rPr>
        <w:t>金额单位</w:t>
      </w:r>
      <w:bookmarkEnd w:id="1231"/>
    </w:p>
    <w:tbl>
      <w:tblPr>
        <w:tblStyle w:val="7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
        <w:gridCol w:w="414"/>
        <w:gridCol w:w="960"/>
        <w:gridCol w:w="1155"/>
        <w:gridCol w:w="1125"/>
        <w:gridCol w:w="870"/>
        <w:gridCol w:w="945"/>
        <w:gridCol w:w="945"/>
        <w:gridCol w:w="1050"/>
        <w:gridCol w:w="1302"/>
      </w:tblGrid>
      <w:tr w14:paraId="7448F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dxa"/>
            <w:vAlign w:val="center"/>
          </w:tcPr>
          <w:p w14:paraId="297AD95A">
            <w:pPr>
              <w:jc w:val="center"/>
              <w:rPr>
                <w:color w:val="000000"/>
                <w:sz w:val="24"/>
              </w:rPr>
            </w:pPr>
            <w:bookmarkStart w:id="1232" w:name="_Toc221950851"/>
            <w:r>
              <w:rPr>
                <w:color w:val="000000"/>
                <w:sz w:val="24"/>
              </w:rPr>
              <w:t>年</w:t>
            </w:r>
            <w:bookmarkEnd w:id="1232"/>
          </w:p>
        </w:tc>
        <w:tc>
          <w:tcPr>
            <w:tcW w:w="414" w:type="dxa"/>
            <w:vAlign w:val="center"/>
          </w:tcPr>
          <w:p w14:paraId="3B7FE27F">
            <w:pPr>
              <w:jc w:val="center"/>
              <w:rPr>
                <w:color w:val="000000"/>
                <w:sz w:val="24"/>
              </w:rPr>
            </w:pPr>
            <w:bookmarkStart w:id="1233" w:name="_Toc221950852"/>
            <w:r>
              <w:rPr>
                <w:color w:val="000000"/>
                <w:sz w:val="24"/>
              </w:rPr>
              <w:t>月</w:t>
            </w:r>
            <w:bookmarkEnd w:id="1233"/>
          </w:p>
        </w:tc>
        <w:tc>
          <w:tcPr>
            <w:tcW w:w="960" w:type="dxa"/>
            <w:vAlign w:val="center"/>
          </w:tcPr>
          <w:p w14:paraId="78784A69">
            <w:pPr>
              <w:jc w:val="center"/>
              <w:rPr>
                <w:color w:val="000000"/>
                <w:sz w:val="24"/>
              </w:rPr>
            </w:pPr>
            <w:bookmarkStart w:id="1234" w:name="_Toc221950853"/>
            <w:r>
              <w:rPr>
                <w:color w:val="000000"/>
                <w:sz w:val="24"/>
              </w:rPr>
              <w:t>工程</w:t>
            </w:r>
            <w:bookmarkEnd w:id="1234"/>
          </w:p>
          <w:p w14:paraId="6FD1FB89">
            <w:pPr>
              <w:jc w:val="center"/>
              <w:rPr>
                <w:color w:val="000000"/>
                <w:sz w:val="24"/>
              </w:rPr>
            </w:pPr>
            <w:bookmarkStart w:id="1235" w:name="_Toc221950854"/>
            <w:r>
              <w:rPr>
                <w:color w:val="000000"/>
                <w:sz w:val="24"/>
              </w:rPr>
              <w:t>预付款</w:t>
            </w:r>
            <w:bookmarkEnd w:id="1235"/>
          </w:p>
        </w:tc>
        <w:tc>
          <w:tcPr>
            <w:tcW w:w="1155" w:type="dxa"/>
            <w:vAlign w:val="center"/>
          </w:tcPr>
          <w:p w14:paraId="4ACBD6BF">
            <w:pPr>
              <w:jc w:val="center"/>
              <w:rPr>
                <w:color w:val="000000"/>
                <w:sz w:val="24"/>
              </w:rPr>
            </w:pPr>
            <w:bookmarkStart w:id="1236" w:name="_Toc221950855"/>
            <w:r>
              <w:rPr>
                <w:color w:val="000000"/>
                <w:sz w:val="24"/>
              </w:rPr>
              <w:t>完成工作量付款</w:t>
            </w:r>
            <w:bookmarkEnd w:id="1236"/>
          </w:p>
        </w:tc>
        <w:tc>
          <w:tcPr>
            <w:tcW w:w="1125" w:type="dxa"/>
            <w:vAlign w:val="center"/>
          </w:tcPr>
          <w:p w14:paraId="11C04D86">
            <w:pPr>
              <w:jc w:val="center"/>
              <w:rPr>
                <w:color w:val="000000"/>
                <w:sz w:val="24"/>
              </w:rPr>
            </w:pPr>
            <w:r>
              <w:rPr>
                <w:color w:val="000000"/>
                <w:sz w:val="24"/>
              </w:rPr>
              <w:t>质量保证金</w:t>
            </w:r>
            <w:bookmarkStart w:id="1237" w:name="_Toc221950857"/>
            <w:r>
              <w:rPr>
                <w:color w:val="000000"/>
                <w:sz w:val="24"/>
              </w:rPr>
              <w:t>扣留</w:t>
            </w:r>
            <w:bookmarkEnd w:id="1237"/>
          </w:p>
        </w:tc>
        <w:tc>
          <w:tcPr>
            <w:tcW w:w="870" w:type="dxa"/>
            <w:vAlign w:val="center"/>
          </w:tcPr>
          <w:p w14:paraId="3B34B062">
            <w:pPr>
              <w:jc w:val="center"/>
              <w:rPr>
                <w:color w:val="000000"/>
                <w:sz w:val="24"/>
              </w:rPr>
            </w:pPr>
            <w:bookmarkStart w:id="1238" w:name="_Toc221950858"/>
            <w:r>
              <w:rPr>
                <w:color w:val="000000"/>
                <w:sz w:val="24"/>
              </w:rPr>
              <w:t>材料款</w:t>
            </w:r>
            <w:bookmarkEnd w:id="1238"/>
          </w:p>
          <w:p w14:paraId="6E277E1C">
            <w:pPr>
              <w:jc w:val="center"/>
              <w:rPr>
                <w:color w:val="000000"/>
                <w:sz w:val="24"/>
              </w:rPr>
            </w:pPr>
            <w:bookmarkStart w:id="1239" w:name="_Toc221950859"/>
            <w:r>
              <w:rPr>
                <w:color w:val="000000"/>
                <w:sz w:val="24"/>
              </w:rPr>
              <w:t>扣除</w:t>
            </w:r>
            <w:bookmarkEnd w:id="1239"/>
          </w:p>
        </w:tc>
        <w:tc>
          <w:tcPr>
            <w:tcW w:w="945" w:type="dxa"/>
            <w:vAlign w:val="center"/>
          </w:tcPr>
          <w:p w14:paraId="5FB6DFE3">
            <w:pPr>
              <w:jc w:val="center"/>
              <w:rPr>
                <w:color w:val="000000"/>
                <w:sz w:val="24"/>
              </w:rPr>
            </w:pPr>
            <w:bookmarkStart w:id="1240" w:name="_Toc221950860"/>
            <w:r>
              <w:rPr>
                <w:color w:val="000000"/>
                <w:sz w:val="24"/>
              </w:rPr>
              <w:t>预付款</w:t>
            </w:r>
            <w:bookmarkEnd w:id="1240"/>
          </w:p>
          <w:p w14:paraId="15A8B4A8">
            <w:pPr>
              <w:jc w:val="center"/>
              <w:rPr>
                <w:color w:val="000000"/>
                <w:sz w:val="24"/>
              </w:rPr>
            </w:pPr>
            <w:bookmarkStart w:id="1241" w:name="_Toc221950861"/>
            <w:r>
              <w:rPr>
                <w:color w:val="000000"/>
                <w:sz w:val="24"/>
              </w:rPr>
              <w:t>扣还</w:t>
            </w:r>
            <w:bookmarkEnd w:id="1241"/>
          </w:p>
        </w:tc>
        <w:tc>
          <w:tcPr>
            <w:tcW w:w="945" w:type="dxa"/>
            <w:vAlign w:val="center"/>
          </w:tcPr>
          <w:p w14:paraId="5BCB2549">
            <w:pPr>
              <w:jc w:val="center"/>
              <w:rPr>
                <w:color w:val="000000"/>
                <w:sz w:val="24"/>
              </w:rPr>
            </w:pPr>
            <w:r>
              <w:rPr>
                <w:color w:val="000000"/>
                <w:sz w:val="24"/>
              </w:rPr>
              <w:t>其他</w:t>
            </w:r>
          </w:p>
        </w:tc>
        <w:tc>
          <w:tcPr>
            <w:tcW w:w="1050" w:type="dxa"/>
            <w:vAlign w:val="center"/>
          </w:tcPr>
          <w:p w14:paraId="2866CD97">
            <w:pPr>
              <w:jc w:val="center"/>
              <w:rPr>
                <w:color w:val="000000"/>
                <w:sz w:val="24"/>
              </w:rPr>
            </w:pPr>
            <w:bookmarkStart w:id="1242" w:name="_Toc221950863"/>
            <w:r>
              <w:rPr>
                <w:color w:val="000000"/>
                <w:sz w:val="24"/>
              </w:rPr>
              <w:t>应收款</w:t>
            </w:r>
            <w:bookmarkEnd w:id="1242"/>
          </w:p>
        </w:tc>
        <w:tc>
          <w:tcPr>
            <w:tcW w:w="1302" w:type="dxa"/>
            <w:vAlign w:val="center"/>
          </w:tcPr>
          <w:p w14:paraId="3B97DF2D">
            <w:pPr>
              <w:jc w:val="center"/>
              <w:rPr>
                <w:color w:val="000000"/>
                <w:sz w:val="24"/>
              </w:rPr>
            </w:pPr>
            <w:bookmarkStart w:id="1243" w:name="_Toc221950864"/>
            <w:r>
              <w:rPr>
                <w:color w:val="000000"/>
                <w:sz w:val="24"/>
              </w:rPr>
              <w:t>累计</w:t>
            </w:r>
            <w:bookmarkEnd w:id="1243"/>
          </w:p>
          <w:p w14:paraId="541BBDAC">
            <w:pPr>
              <w:jc w:val="center"/>
              <w:rPr>
                <w:color w:val="000000"/>
                <w:sz w:val="24"/>
              </w:rPr>
            </w:pPr>
            <w:bookmarkStart w:id="1244" w:name="_Toc221950865"/>
            <w:r>
              <w:rPr>
                <w:color w:val="000000"/>
                <w:sz w:val="24"/>
              </w:rPr>
              <w:t>应收款</w:t>
            </w:r>
            <w:bookmarkEnd w:id="1244"/>
          </w:p>
        </w:tc>
      </w:tr>
      <w:tr w14:paraId="163FC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dxa"/>
            <w:vAlign w:val="center"/>
          </w:tcPr>
          <w:p w14:paraId="1887C7E9">
            <w:pPr>
              <w:jc w:val="center"/>
              <w:rPr>
                <w:color w:val="000000"/>
                <w:sz w:val="24"/>
              </w:rPr>
            </w:pPr>
          </w:p>
        </w:tc>
        <w:tc>
          <w:tcPr>
            <w:tcW w:w="414" w:type="dxa"/>
            <w:vAlign w:val="center"/>
          </w:tcPr>
          <w:p w14:paraId="76ED2147">
            <w:pPr>
              <w:jc w:val="center"/>
              <w:rPr>
                <w:color w:val="000000"/>
                <w:sz w:val="24"/>
              </w:rPr>
            </w:pPr>
          </w:p>
        </w:tc>
        <w:tc>
          <w:tcPr>
            <w:tcW w:w="960" w:type="dxa"/>
            <w:vAlign w:val="center"/>
          </w:tcPr>
          <w:p w14:paraId="5D569339">
            <w:pPr>
              <w:jc w:val="center"/>
              <w:rPr>
                <w:color w:val="000000"/>
                <w:sz w:val="24"/>
              </w:rPr>
            </w:pPr>
          </w:p>
        </w:tc>
        <w:tc>
          <w:tcPr>
            <w:tcW w:w="1155" w:type="dxa"/>
            <w:vAlign w:val="center"/>
          </w:tcPr>
          <w:p w14:paraId="4463773E">
            <w:pPr>
              <w:jc w:val="center"/>
              <w:rPr>
                <w:color w:val="000000"/>
                <w:sz w:val="24"/>
              </w:rPr>
            </w:pPr>
          </w:p>
        </w:tc>
        <w:tc>
          <w:tcPr>
            <w:tcW w:w="1125" w:type="dxa"/>
            <w:vAlign w:val="center"/>
          </w:tcPr>
          <w:p w14:paraId="4A39B8D3">
            <w:pPr>
              <w:jc w:val="center"/>
              <w:rPr>
                <w:color w:val="000000"/>
                <w:sz w:val="24"/>
              </w:rPr>
            </w:pPr>
          </w:p>
        </w:tc>
        <w:tc>
          <w:tcPr>
            <w:tcW w:w="870" w:type="dxa"/>
            <w:vAlign w:val="center"/>
          </w:tcPr>
          <w:p w14:paraId="75AED907">
            <w:pPr>
              <w:jc w:val="center"/>
              <w:rPr>
                <w:color w:val="000000"/>
                <w:sz w:val="24"/>
              </w:rPr>
            </w:pPr>
          </w:p>
        </w:tc>
        <w:tc>
          <w:tcPr>
            <w:tcW w:w="945" w:type="dxa"/>
            <w:vAlign w:val="center"/>
          </w:tcPr>
          <w:p w14:paraId="472242E4">
            <w:pPr>
              <w:jc w:val="center"/>
              <w:rPr>
                <w:color w:val="000000"/>
                <w:sz w:val="24"/>
              </w:rPr>
            </w:pPr>
          </w:p>
        </w:tc>
        <w:tc>
          <w:tcPr>
            <w:tcW w:w="945" w:type="dxa"/>
          </w:tcPr>
          <w:p w14:paraId="32854D21">
            <w:pPr>
              <w:jc w:val="center"/>
              <w:rPr>
                <w:color w:val="000000"/>
                <w:sz w:val="24"/>
              </w:rPr>
            </w:pPr>
          </w:p>
        </w:tc>
        <w:tc>
          <w:tcPr>
            <w:tcW w:w="1050" w:type="dxa"/>
          </w:tcPr>
          <w:p w14:paraId="3C0094EE">
            <w:pPr>
              <w:jc w:val="center"/>
              <w:rPr>
                <w:color w:val="000000"/>
                <w:sz w:val="24"/>
              </w:rPr>
            </w:pPr>
          </w:p>
        </w:tc>
        <w:tc>
          <w:tcPr>
            <w:tcW w:w="1302" w:type="dxa"/>
            <w:vAlign w:val="center"/>
          </w:tcPr>
          <w:p w14:paraId="4B83858D">
            <w:pPr>
              <w:jc w:val="center"/>
              <w:rPr>
                <w:color w:val="000000"/>
                <w:sz w:val="24"/>
              </w:rPr>
            </w:pPr>
          </w:p>
        </w:tc>
      </w:tr>
      <w:tr w14:paraId="45A85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dxa"/>
            <w:vAlign w:val="center"/>
          </w:tcPr>
          <w:p w14:paraId="288CC19C">
            <w:pPr>
              <w:jc w:val="center"/>
              <w:rPr>
                <w:color w:val="000000"/>
                <w:sz w:val="24"/>
              </w:rPr>
            </w:pPr>
          </w:p>
        </w:tc>
        <w:tc>
          <w:tcPr>
            <w:tcW w:w="414" w:type="dxa"/>
            <w:vAlign w:val="center"/>
          </w:tcPr>
          <w:p w14:paraId="33842D1F">
            <w:pPr>
              <w:jc w:val="center"/>
              <w:rPr>
                <w:color w:val="000000"/>
                <w:sz w:val="24"/>
              </w:rPr>
            </w:pPr>
          </w:p>
        </w:tc>
        <w:tc>
          <w:tcPr>
            <w:tcW w:w="960" w:type="dxa"/>
            <w:vAlign w:val="center"/>
          </w:tcPr>
          <w:p w14:paraId="0E2D729D">
            <w:pPr>
              <w:jc w:val="center"/>
              <w:rPr>
                <w:color w:val="000000"/>
                <w:sz w:val="24"/>
              </w:rPr>
            </w:pPr>
          </w:p>
        </w:tc>
        <w:tc>
          <w:tcPr>
            <w:tcW w:w="1155" w:type="dxa"/>
            <w:vAlign w:val="center"/>
          </w:tcPr>
          <w:p w14:paraId="5F92BF6B">
            <w:pPr>
              <w:jc w:val="center"/>
              <w:rPr>
                <w:color w:val="000000"/>
                <w:sz w:val="24"/>
              </w:rPr>
            </w:pPr>
          </w:p>
        </w:tc>
        <w:tc>
          <w:tcPr>
            <w:tcW w:w="1125" w:type="dxa"/>
            <w:vAlign w:val="center"/>
          </w:tcPr>
          <w:p w14:paraId="33C4DC8F">
            <w:pPr>
              <w:jc w:val="center"/>
              <w:rPr>
                <w:color w:val="000000"/>
                <w:sz w:val="24"/>
              </w:rPr>
            </w:pPr>
          </w:p>
        </w:tc>
        <w:tc>
          <w:tcPr>
            <w:tcW w:w="870" w:type="dxa"/>
            <w:vAlign w:val="center"/>
          </w:tcPr>
          <w:p w14:paraId="6BFDDC2D">
            <w:pPr>
              <w:jc w:val="center"/>
              <w:rPr>
                <w:color w:val="000000"/>
                <w:sz w:val="24"/>
              </w:rPr>
            </w:pPr>
          </w:p>
        </w:tc>
        <w:tc>
          <w:tcPr>
            <w:tcW w:w="945" w:type="dxa"/>
            <w:vAlign w:val="center"/>
          </w:tcPr>
          <w:p w14:paraId="5257A10D">
            <w:pPr>
              <w:jc w:val="center"/>
              <w:rPr>
                <w:color w:val="000000"/>
                <w:sz w:val="24"/>
              </w:rPr>
            </w:pPr>
          </w:p>
        </w:tc>
        <w:tc>
          <w:tcPr>
            <w:tcW w:w="945" w:type="dxa"/>
          </w:tcPr>
          <w:p w14:paraId="4DFF6581">
            <w:pPr>
              <w:jc w:val="center"/>
              <w:rPr>
                <w:color w:val="000000"/>
                <w:sz w:val="24"/>
              </w:rPr>
            </w:pPr>
          </w:p>
        </w:tc>
        <w:tc>
          <w:tcPr>
            <w:tcW w:w="1050" w:type="dxa"/>
          </w:tcPr>
          <w:p w14:paraId="757F289E">
            <w:pPr>
              <w:jc w:val="center"/>
              <w:rPr>
                <w:color w:val="000000"/>
                <w:sz w:val="24"/>
              </w:rPr>
            </w:pPr>
          </w:p>
        </w:tc>
        <w:tc>
          <w:tcPr>
            <w:tcW w:w="1302" w:type="dxa"/>
            <w:vAlign w:val="center"/>
          </w:tcPr>
          <w:p w14:paraId="1738728F">
            <w:pPr>
              <w:jc w:val="center"/>
              <w:rPr>
                <w:color w:val="000000"/>
                <w:sz w:val="24"/>
              </w:rPr>
            </w:pPr>
          </w:p>
        </w:tc>
      </w:tr>
      <w:tr w14:paraId="5E277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dxa"/>
            <w:vAlign w:val="center"/>
          </w:tcPr>
          <w:p w14:paraId="5CC59E0F">
            <w:pPr>
              <w:jc w:val="center"/>
              <w:rPr>
                <w:color w:val="000000"/>
                <w:sz w:val="24"/>
              </w:rPr>
            </w:pPr>
          </w:p>
        </w:tc>
        <w:tc>
          <w:tcPr>
            <w:tcW w:w="414" w:type="dxa"/>
            <w:vAlign w:val="center"/>
          </w:tcPr>
          <w:p w14:paraId="5D0830D2">
            <w:pPr>
              <w:jc w:val="center"/>
              <w:rPr>
                <w:color w:val="000000"/>
                <w:sz w:val="24"/>
              </w:rPr>
            </w:pPr>
          </w:p>
        </w:tc>
        <w:tc>
          <w:tcPr>
            <w:tcW w:w="960" w:type="dxa"/>
            <w:vAlign w:val="center"/>
          </w:tcPr>
          <w:p w14:paraId="0A74970F">
            <w:pPr>
              <w:jc w:val="center"/>
              <w:rPr>
                <w:color w:val="000000"/>
                <w:sz w:val="24"/>
              </w:rPr>
            </w:pPr>
          </w:p>
        </w:tc>
        <w:tc>
          <w:tcPr>
            <w:tcW w:w="1155" w:type="dxa"/>
            <w:vAlign w:val="center"/>
          </w:tcPr>
          <w:p w14:paraId="576EE25F">
            <w:pPr>
              <w:jc w:val="center"/>
              <w:rPr>
                <w:color w:val="000000"/>
                <w:sz w:val="24"/>
              </w:rPr>
            </w:pPr>
          </w:p>
        </w:tc>
        <w:tc>
          <w:tcPr>
            <w:tcW w:w="1125" w:type="dxa"/>
            <w:vAlign w:val="center"/>
          </w:tcPr>
          <w:p w14:paraId="419D7F4C">
            <w:pPr>
              <w:jc w:val="center"/>
              <w:rPr>
                <w:color w:val="000000"/>
                <w:sz w:val="24"/>
              </w:rPr>
            </w:pPr>
          </w:p>
        </w:tc>
        <w:tc>
          <w:tcPr>
            <w:tcW w:w="870" w:type="dxa"/>
            <w:vAlign w:val="center"/>
          </w:tcPr>
          <w:p w14:paraId="08FF4A80">
            <w:pPr>
              <w:jc w:val="center"/>
              <w:rPr>
                <w:color w:val="000000"/>
                <w:sz w:val="24"/>
              </w:rPr>
            </w:pPr>
          </w:p>
        </w:tc>
        <w:tc>
          <w:tcPr>
            <w:tcW w:w="945" w:type="dxa"/>
            <w:vAlign w:val="center"/>
          </w:tcPr>
          <w:p w14:paraId="309EFBD0">
            <w:pPr>
              <w:jc w:val="center"/>
              <w:rPr>
                <w:color w:val="000000"/>
                <w:sz w:val="24"/>
              </w:rPr>
            </w:pPr>
          </w:p>
        </w:tc>
        <w:tc>
          <w:tcPr>
            <w:tcW w:w="945" w:type="dxa"/>
          </w:tcPr>
          <w:p w14:paraId="034934D4">
            <w:pPr>
              <w:jc w:val="center"/>
              <w:rPr>
                <w:color w:val="000000"/>
                <w:sz w:val="24"/>
              </w:rPr>
            </w:pPr>
          </w:p>
        </w:tc>
        <w:tc>
          <w:tcPr>
            <w:tcW w:w="1050" w:type="dxa"/>
          </w:tcPr>
          <w:p w14:paraId="63EA5BB5">
            <w:pPr>
              <w:jc w:val="center"/>
              <w:rPr>
                <w:color w:val="000000"/>
                <w:sz w:val="24"/>
              </w:rPr>
            </w:pPr>
          </w:p>
        </w:tc>
        <w:tc>
          <w:tcPr>
            <w:tcW w:w="1302" w:type="dxa"/>
            <w:vAlign w:val="center"/>
          </w:tcPr>
          <w:p w14:paraId="292C24F9">
            <w:pPr>
              <w:jc w:val="center"/>
              <w:rPr>
                <w:color w:val="000000"/>
                <w:sz w:val="24"/>
              </w:rPr>
            </w:pPr>
          </w:p>
        </w:tc>
      </w:tr>
    </w:tbl>
    <w:p w14:paraId="6F6F74C9">
      <w:pPr>
        <w:spacing w:line="360" w:lineRule="auto"/>
        <w:jc w:val="left"/>
        <w:outlineLvl w:val="2"/>
        <w:rPr>
          <w:rFonts w:eastAsia="黑体"/>
          <w:color w:val="000000"/>
          <w:sz w:val="28"/>
          <w:szCs w:val="28"/>
        </w:rPr>
      </w:pPr>
      <w:bookmarkStart w:id="1245" w:name="_Toc187824848"/>
      <w:bookmarkStart w:id="1246" w:name="_Toc257014408"/>
      <w:bookmarkStart w:id="1247" w:name="_Toc20148321"/>
      <w:r>
        <w:rPr>
          <w:rFonts w:eastAsia="黑体"/>
          <w:color w:val="000000"/>
          <w:sz w:val="28"/>
          <w:szCs w:val="28"/>
        </w:rPr>
        <w:t>11.开工和竣工</w:t>
      </w:r>
      <w:bookmarkEnd w:id="1245"/>
      <w:r>
        <w:rPr>
          <w:rFonts w:eastAsia="黑体"/>
          <w:color w:val="000000"/>
          <w:sz w:val="28"/>
          <w:szCs w:val="28"/>
        </w:rPr>
        <w:t>（完工）</w:t>
      </w:r>
      <w:bookmarkEnd w:id="1246"/>
      <w:bookmarkEnd w:id="1247"/>
    </w:p>
    <w:p w14:paraId="1DDAA836">
      <w:pPr>
        <w:spacing w:line="360" w:lineRule="auto"/>
        <w:jc w:val="left"/>
        <w:rPr>
          <w:rFonts w:eastAsia="黑体"/>
          <w:color w:val="000000"/>
          <w:sz w:val="28"/>
          <w:szCs w:val="28"/>
        </w:rPr>
      </w:pPr>
      <w:bookmarkStart w:id="1248" w:name="_Toc187824849"/>
      <w:bookmarkStart w:id="1249" w:name="_Toc256159993"/>
      <w:r>
        <w:rPr>
          <w:rFonts w:eastAsia="黑体"/>
          <w:color w:val="000000"/>
          <w:sz w:val="28"/>
          <w:szCs w:val="28"/>
        </w:rPr>
        <w:t>11.1开工</w:t>
      </w:r>
      <w:bookmarkEnd w:id="1248"/>
      <w:bookmarkEnd w:id="1249"/>
    </w:p>
    <w:p w14:paraId="2D0C74B8">
      <w:pPr>
        <w:spacing w:line="360" w:lineRule="auto"/>
        <w:ind w:firstLine="480" w:firstLineChars="200"/>
        <w:rPr>
          <w:color w:val="000000"/>
          <w:kern w:val="0"/>
          <w:sz w:val="24"/>
        </w:rPr>
      </w:pPr>
      <w:r>
        <w:rPr>
          <w:color w:val="000000"/>
          <w:kern w:val="0"/>
          <w:sz w:val="24"/>
        </w:rPr>
        <w:t>11.1.1 监理人应在开工日期7天前向承包人发出开工通知。监理人在发出开工通知前应获得发包人同意。工期自监理人发出的开工通知中载明的开工日期起计算。承包人应在开工日期后尽快施工。</w:t>
      </w:r>
    </w:p>
    <w:p w14:paraId="0B36D384">
      <w:pPr>
        <w:spacing w:line="360" w:lineRule="auto"/>
        <w:ind w:firstLine="480" w:firstLineChars="200"/>
        <w:rPr>
          <w:color w:val="000000"/>
          <w:kern w:val="0"/>
          <w:sz w:val="24"/>
        </w:rPr>
      </w:pPr>
      <w:r>
        <w:rPr>
          <w:color w:val="000000"/>
          <w:kern w:val="0"/>
          <w:sz w:val="24"/>
        </w:rPr>
        <w:t>11.1.2 承包人应按第10.1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14:paraId="7815E5CC">
      <w:pPr>
        <w:spacing w:line="360" w:lineRule="auto"/>
        <w:ind w:firstLine="480" w:firstLineChars="200"/>
        <w:rPr>
          <w:color w:val="000000"/>
          <w:kern w:val="0"/>
          <w:sz w:val="24"/>
        </w:rPr>
      </w:pPr>
      <w:r>
        <w:rPr>
          <w:color w:val="000000"/>
          <w:kern w:val="0"/>
          <w:sz w:val="24"/>
        </w:rPr>
        <w:t>11.1.3 若发包人未能按合同约定向承包人提供开工的必要条件，承包人有权要求延长工期。监理人应在收到承包人的书面要求后，按第3.5款的约定，与合同双方商定或确定增加的费用和延长的工期。</w:t>
      </w:r>
    </w:p>
    <w:p w14:paraId="5D3DE5EA">
      <w:pPr>
        <w:spacing w:line="360" w:lineRule="auto"/>
        <w:ind w:firstLine="480" w:firstLineChars="200"/>
        <w:rPr>
          <w:color w:val="000000"/>
          <w:kern w:val="0"/>
          <w:sz w:val="24"/>
        </w:rPr>
      </w:pPr>
      <w:bookmarkStart w:id="1250" w:name="_Toc221950870"/>
      <w:r>
        <w:rPr>
          <w:color w:val="000000"/>
          <w:kern w:val="0"/>
          <w:sz w:val="24"/>
        </w:rPr>
        <w:t>11.1.4 承包人在接到开工通知后14天内未按进度计划要求及时进场组织施工，监理人可通知承包人在接到通知后7天内提交一份说明其进场延误的书面报告，报送监理人。书面报告应说明不能及时进场的原因和补救措施，由此增加的费用和工期延误责任由承包人承担。</w:t>
      </w:r>
      <w:bookmarkEnd w:id="1250"/>
    </w:p>
    <w:p w14:paraId="04475F35">
      <w:pPr>
        <w:spacing w:line="360" w:lineRule="auto"/>
        <w:jc w:val="left"/>
        <w:rPr>
          <w:rFonts w:eastAsia="黑体"/>
          <w:strike/>
          <w:color w:val="000000"/>
          <w:sz w:val="28"/>
          <w:szCs w:val="28"/>
        </w:rPr>
      </w:pPr>
      <w:bookmarkStart w:id="1251" w:name="_Toc152045684"/>
      <w:bookmarkStart w:id="1252" w:name="_Toc152042462"/>
      <w:bookmarkStart w:id="1253" w:name="_Toc144974652"/>
      <w:bookmarkStart w:id="1254" w:name="_Toc179632702"/>
      <w:bookmarkStart w:id="1255" w:name="_Toc480796021"/>
      <w:bookmarkStart w:id="1256" w:name="_Toc302297771"/>
      <w:bookmarkStart w:id="1257" w:name="_Toc480795762"/>
      <w:bookmarkStart w:id="1258" w:name="_Toc294601388"/>
      <w:bookmarkStart w:id="1259" w:name="_Toc302324243"/>
      <w:bookmarkStart w:id="1260" w:name="_Toc484015672"/>
      <w:bookmarkStart w:id="1261" w:name="_Toc295295098"/>
      <w:bookmarkStart w:id="1262" w:name="_Toc256159994"/>
      <w:bookmarkStart w:id="1263" w:name="_Toc476582051"/>
      <w:bookmarkStart w:id="1264" w:name="_Toc486160928"/>
      <w:r>
        <w:rPr>
          <w:rFonts w:eastAsia="黑体"/>
          <w:color w:val="000000"/>
          <w:sz w:val="28"/>
          <w:szCs w:val="28"/>
        </w:rPr>
        <w:t>11.2 竣工</w:t>
      </w:r>
      <w:bookmarkEnd w:id="1251"/>
      <w:bookmarkEnd w:id="1252"/>
      <w:bookmarkEnd w:id="1253"/>
      <w:bookmarkEnd w:id="1254"/>
      <w:r>
        <w:rPr>
          <w:rFonts w:eastAsia="黑体"/>
          <w:color w:val="000000"/>
          <w:sz w:val="28"/>
          <w:szCs w:val="28"/>
        </w:rPr>
        <w:t>（完工）</w:t>
      </w:r>
      <w:bookmarkEnd w:id="1255"/>
      <w:bookmarkEnd w:id="1256"/>
      <w:bookmarkEnd w:id="1257"/>
      <w:bookmarkEnd w:id="1258"/>
      <w:bookmarkEnd w:id="1259"/>
      <w:bookmarkEnd w:id="1260"/>
      <w:bookmarkEnd w:id="1261"/>
      <w:bookmarkEnd w:id="1262"/>
      <w:bookmarkEnd w:id="1263"/>
      <w:bookmarkEnd w:id="1264"/>
    </w:p>
    <w:p w14:paraId="2FB8D0AE">
      <w:pPr>
        <w:spacing w:line="360" w:lineRule="auto"/>
        <w:ind w:firstLine="480" w:firstLineChars="200"/>
        <w:rPr>
          <w:color w:val="000000"/>
          <w:kern w:val="0"/>
          <w:sz w:val="24"/>
        </w:rPr>
      </w:pPr>
      <w:r>
        <w:rPr>
          <w:color w:val="000000"/>
          <w:kern w:val="0"/>
          <w:sz w:val="24"/>
        </w:rPr>
        <w:t>承包人应在第1.1.4.3目约定的期限内完成合同工程。合同工程实际</w:t>
      </w:r>
      <w:r>
        <w:rPr>
          <w:rFonts w:hint="eastAsia"/>
          <w:color w:val="000000"/>
          <w:kern w:val="0"/>
          <w:sz w:val="24"/>
        </w:rPr>
        <w:t>完工</w:t>
      </w:r>
      <w:r>
        <w:rPr>
          <w:color w:val="000000"/>
          <w:kern w:val="0"/>
          <w:sz w:val="24"/>
        </w:rPr>
        <w:t>日期在合同工程</w:t>
      </w:r>
      <w:r>
        <w:rPr>
          <w:rFonts w:hint="eastAsia"/>
          <w:color w:val="000000"/>
          <w:kern w:val="0"/>
          <w:sz w:val="24"/>
        </w:rPr>
        <w:t>完工</w:t>
      </w:r>
      <w:r>
        <w:rPr>
          <w:color w:val="000000"/>
          <w:kern w:val="0"/>
          <w:sz w:val="24"/>
        </w:rPr>
        <w:t>证书中明确。</w:t>
      </w:r>
    </w:p>
    <w:p w14:paraId="624484CE">
      <w:pPr>
        <w:spacing w:line="360" w:lineRule="auto"/>
        <w:jc w:val="left"/>
        <w:rPr>
          <w:rFonts w:eastAsia="黑体"/>
          <w:color w:val="000000"/>
          <w:sz w:val="28"/>
          <w:szCs w:val="28"/>
        </w:rPr>
      </w:pPr>
      <w:bookmarkStart w:id="1265" w:name="_Toc256159995"/>
      <w:bookmarkStart w:id="1266" w:name="_Toc187824851"/>
      <w:r>
        <w:rPr>
          <w:rFonts w:eastAsia="黑体"/>
          <w:color w:val="000000"/>
          <w:sz w:val="28"/>
          <w:szCs w:val="28"/>
        </w:rPr>
        <w:t>11.3发包人的工期延误</w:t>
      </w:r>
      <w:bookmarkEnd w:id="1265"/>
      <w:bookmarkEnd w:id="1266"/>
    </w:p>
    <w:p w14:paraId="40DCEC72">
      <w:pPr>
        <w:spacing w:line="360" w:lineRule="auto"/>
        <w:ind w:firstLine="480" w:firstLineChars="200"/>
        <w:rPr>
          <w:color w:val="000000"/>
          <w:kern w:val="0"/>
          <w:sz w:val="24"/>
        </w:rPr>
      </w:pPr>
      <w:r>
        <w:rPr>
          <w:color w:val="000000"/>
          <w:kern w:val="0"/>
          <w:sz w:val="24"/>
        </w:rPr>
        <w:t>在履行合同过程中，由于发包人的下列原因造成工期延误的，承包人有权要求发包人延长工期和（或）增加费用，并支付合理利润。需要修订合同进度计划的，按照第10.2款的约定办理。</w:t>
      </w:r>
    </w:p>
    <w:p w14:paraId="21F2E682">
      <w:pPr>
        <w:spacing w:line="360" w:lineRule="auto"/>
        <w:ind w:firstLine="480" w:firstLineChars="200"/>
        <w:rPr>
          <w:color w:val="000000"/>
          <w:kern w:val="0"/>
          <w:sz w:val="24"/>
        </w:rPr>
      </w:pPr>
      <w:r>
        <w:rPr>
          <w:color w:val="000000"/>
          <w:kern w:val="0"/>
          <w:sz w:val="24"/>
        </w:rPr>
        <w:t>（1）增加合同工作内容；</w:t>
      </w:r>
    </w:p>
    <w:p w14:paraId="4C80DDF7">
      <w:pPr>
        <w:spacing w:line="360" w:lineRule="auto"/>
        <w:ind w:firstLine="480" w:firstLineChars="200"/>
        <w:rPr>
          <w:color w:val="000000"/>
          <w:kern w:val="0"/>
          <w:sz w:val="24"/>
        </w:rPr>
      </w:pPr>
      <w:r>
        <w:rPr>
          <w:color w:val="000000"/>
          <w:kern w:val="0"/>
          <w:sz w:val="24"/>
        </w:rPr>
        <w:t>（2）改变合同中任何一项工作的质量要求或其他特性；</w:t>
      </w:r>
    </w:p>
    <w:p w14:paraId="77420FA8">
      <w:pPr>
        <w:spacing w:line="360" w:lineRule="auto"/>
        <w:ind w:firstLine="480" w:firstLineChars="200"/>
        <w:rPr>
          <w:color w:val="000000"/>
          <w:kern w:val="0"/>
          <w:sz w:val="24"/>
        </w:rPr>
      </w:pPr>
      <w:r>
        <w:rPr>
          <w:color w:val="000000"/>
          <w:kern w:val="0"/>
          <w:sz w:val="24"/>
        </w:rPr>
        <w:t>（3）发包人迟延提供材料、工程设备或变更交货地点的；</w:t>
      </w:r>
    </w:p>
    <w:p w14:paraId="71525A67">
      <w:pPr>
        <w:spacing w:line="360" w:lineRule="auto"/>
        <w:ind w:firstLine="480" w:firstLineChars="200"/>
        <w:rPr>
          <w:color w:val="000000"/>
          <w:kern w:val="0"/>
          <w:sz w:val="24"/>
        </w:rPr>
      </w:pPr>
      <w:r>
        <w:rPr>
          <w:color w:val="000000"/>
          <w:kern w:val="0"/>
          <w:sz w:val="24"/>
        </w:rPr>
        <w:t>（4）因发包人原因导致的暂停施工；</w:t>
      </w:r>
    </w:p>
    <w:p w14:paraId="115EFA87">
      <w:pPr>
        <w:spacing w:line="360" w:lineRule="auto"/>
        <w:ind w:firstLine="480" w:firstLineChars="200"/>
        <w:rPr>
          <w:color w:val="000000"/>
          <w:kern w:val="0"/>
          <w:sz w:val="24"/>
        </w:rPr>
      </w:pPr>
      <w:r>
        <w:rPr>
          <w:color w:val="000000"/>
          <w:kern w:val="0"/>
          <w:sz w:val="24"/>
        </w:rPr>
        <w:t>（5）提供图纸延误；</w:t>
      </w:r>
    </w:p>
    <w:p w14:paraId="0950D231">
      <w:pPr>
        <w:spacing w:line="360" w:lineRule="auto"/>
        <w:ind w:firstLine="480" w:firstLineChars="200"/>
        <w:rPr>
          <w:color w:val="000000"/>
          <w:kern w:val="0"/>
          <w:sz w:val="24"/>
        </w:rPr>
      </w:pPr>
      <w:r>
        <w:rPr>
          <w:color w:val="000000"/>
          <w:kern w:val="0"/>
          <w:sz w:val="24"/>
        </w:rPr>
        <w:t>（6）未按合同约定及时支付预付款、进度款；</w:t>
      </w:r>
    </w:p>
    <w:p w14:paraId="6EA8C5E1">
      <w:pPr>
        <w:spacing w:line="360" w:lineRule="auto"/>
        <w:ind w:firstLine="480" w:firstLineChars="200"/>
        <w:rPr>
          <w:color w:val="000000"/>
          <w:kern w:val="0"/>
          <w:sz w:val="24"/>
        </w:rPr>
      </w:pPr>
      <w:r>
        <w:rPr>
          <w:color w:val="000000"/>
          <w:kern w:val="0"/>
          <w:sz w:val="24"/>
        </w:rPr>
        <w:t>（7）发包人造成工期延误的其他原因。</w:t>
      </w:r>
    </w:p>
    <w:p w14:paraId="39F2A0D1">
      <w:pPr>
        <w:spacing w:line="360" w:lineRule="auto"/>
        <w:jc w:val="left"/>
        <w:rPr>
          <w:rFonts w:eastAsia="黑体"/>
          <w:color w:val="000000"/>
          <w:sz w:val="28"/>
          <w:szCs w:val="28"/>
        </w:rPr>
      </w:pPr>
      <w:bookmarkStart w:id="1267" w:name="_Toc187824852"/>
      <w:bookmarkStart w:id="1268" w:name="_Toc256159996"/>
      <w:r>
        <w:rPr>
          <w:rFonts w:eastAsia="黑体"/>
          <w:color w:val="000000"/>
          <w:sz w:val="28"/>
          <w:szCs w:val="28"/>
        </w:rPr>
        <w:t>11.4异常恶劣的气候条件</w:t>
      </w:r>
      <w:bookmarkEnd w:id="1267"/>
      <w:bookmarkEnd w:id="1268"/>
    </w:p>
    <w:p w14:paraId="1B5A271F">
      <w:pPr>
        <w:spacing w:line="360" w:lineRule="auto"/>
        <w:ind w:firstLine="480" w:firstLineChars="200"/>
        <w:rPr>
          <w:color w:val="000000"/>
          <w:kern w:val="0"/>
          <w:sz w:val="24"/>
        </w:rPr>
      </w:pPr>
      <w:r>
        <w:rPr>
          <w:color w:val="000000"/>
          <w:kern w:val="0"/>
          <w:sz w:val="24"/>
        </w:rPr>
        <w:t>11.4.1 当工程所在地发生危及施工安全的异常恶劣气候时，发包人和承包人应按本合同通用合同条款第12条的约定，及时采取暂停施工或部分暂停施工措施。异常恶劣气候条件解除后，承包人应及时安排复工。</w:t>
      </w:r>
    </w:p>
    <w:p w14:paraId="53F9A243">
      <w:pPr>
        <w:spacing w:line="360" w:lineRule="auto"/>
        <w:ind w:firstLine="480" w:firstLineChars="200"/>
        <w:rPr>
          <w:color w:val="000000"/>
          <w:kern w:val="0"/>
          <w:sz w:val="24"/>
        </w:rPr>
      </w:pPr>
      <w:r>
        <w:rPr>
          <w:color w:val="000000"/>
          <w:kern w:val="0"/>
          <w:sz w:val="24"/>
        </w:rPr>
        <w:t>11.4.2 异常恶劣气候条件造成的工期延误和工程损坏，应由发包人与承包人参照本合同通用合同条款第21.3款的约定协商处理。</w:t>
      </w:r>
    </w:p>
    <w:p w14:paraId="3BEC4D0C">
      <w:pPr>
        <w:spacing w:line="360" w:lineRule="auto"/>
        <w:ind w:firstLine="480" w:firstLineChars="200"/>
        <w:rPr>
          <w:color w:val="000000"/>
          <w:sz w:val="24"/>
        </w:rPr>
      </w:pPr>
      <w:r>
        <w:rPr>
          <w:color w:val="000000"/>
          <w:kern w:val="0"/>
          <w:sz w:val="24"/>
        </w:rPr>
        <w:t>11.4.3 本合同工程界定异常恶劣气候条件的范围在专用合同条款中约定。</w:t>
      </w:r>
    </w:p>
    <w:p w14:paraId="35B000B4">
      <w:pPr>
        <w:spacing w:line="360" w:lineRule="auto"/>
        <w:jc w:val="left"/>
        <w:rPr>
          <w:rFonts w:eastAsia="黑体"/>
          <w:color w:val="000000"/>
          <w:sz w:val="28"/>
          <w:szCs w:val="28"/>
        </w:rPr>
      </w:pPr>
      <w:bookmarkStart w:id="1269" w:name="_Toc187824853"/>
      <w:bookmarkStart w:id="1270" w:name="_Toc256159997"/>
      <w:r>
        <w:rPr>
          <w:rFonts w:eastAsia="黑体"/>
          <w:color w:val="000000"/>
          <w:sz w:val="28"/>
          <w:szCs w:val="28"/>
        </w:rPr>
        <w:t>11.5承包人的工期延误</w:t>
      </w:r>
      <w:bookmarkEnd w:id="1269"/>
      <w:bookmarkEnd w:id="1270"/>
    </w:p>
    <w:p w14:paraId="51AB390C">
      <w:pPr>
        <w:spacing w:line="360" w:lineRule="auto"/>
        <w:ind w:firstLine="480" w:firstLineChars="200"/>
        <w:rPr>
          <w:color w:val="000000"/>
          <w:kern w:val="0"/>
          <w:sz w:val="24"/>
        </w:rPr>
      </w:pPr>
      <w:r>
        <w:rPr>
          <w:color w:val="000000"/>
          <w:kern w:val="0"/>
          <w:sz w:val="24"/>
        </w:rPr>
        <w:t>由于承包人原因，未能按合同进度计划完成工作，或监理人认为承包人施工进度不能满足合同工期要求的，承包人应采取措施加快进度，并承担加快进度所增加的费用。由于承包人原因造成工期延误，承包人应支付逾期完工违约金。逾期完工违约金的计算方法在专用合同条款中约定。承包人支付逾期完工违约金，不免除承包人完成工程及修补缺陷的义务。</w:t>
      </w:r>
    </w:p>
    <w:p w14:paraId="4DE59A45">
      <w:pPr>
        <w:spacing w:line="360" w:lineRule="auto"/>
        <w:jc w:val="left"/>
        <w:rPr>
          <w:rFonts w:eastAsia="黑体"/>
          <w:color w:val="000000"/>
          <w:sz w:val="28"/>
          <w:szCs w:val="28"/>
        </w:rPr>
      </w:pPr>
      <w:bookmarkStart w:id="1271" w:name="_Toc480796022"/>
      <w:bookmarkStart w:id="1272" w:name="_Toc187824854"/>
      <w:bookmarkStart w:id="1273" w:name="_Toc476582052"/>
      <w:bookmarkStart w:id="1274" w:name="_Toc256159998"/>
      <w:bookmarkStart w:id="1275" w:name="_Toc295295099"/>
      <w:bookmarkStart w:id="1276" w:name="_Toc302324244"/>
      <w:bookmarkStart w:id="1277" w:name="_Toc486160929"/>
      <w:bookmarkStart w:id="1278" w:name="_Toc294601389"/>
      <w:bookmarkStart w:id="1279" w:name="_Toc480795763"/>
      <w:bookmarkStart w:id="1280" w:name="_Toc484015673"/>
      <w:bookmarkStart w:id="1281" w:name="_Toc302297772"/>
      <w:r>
        <w:rPr>
          <w:rFonts w:eastAsia="黑体"/>
          <w:color w:val="000000"/>
          <w:sz w:val="28"/>
          <w:szCs w:val="28"/>
        </w:rPr>
        <w:t>11.6工期提前</w:t>
      </w:r>
      <w:bookmarkEnd w:id="1271"/>
      <w:bookmarkEnd w:id="1272"/>
      <w:bookmarkEnd w:id="1273"/>
      <w:bookmarkEnd w:id="1274"/>
      <w:bookmarkEnd w:id="1275"/>
      <w:bookmarkEnd w:id="1276"/>
      <w:bookmarkEnd w:id="1277"/>
      <w:bookmarkEnd w:id="1278"/>
      <w:bookmarkEnd w:id="1279"/>
      <w:bookmarkEnd w:id="1280"/>
      <w:bookmarkEnd w:id="1281"/>
    </w:p>
    <w:p w14:paraId="5B185B5F">
      <w:pPr>
        <w:spacing w:line="360" w:lineRule="auto"/>
        <w:ind w:firstLine="480" w:firstLineChars="200"/>
        <w:rPr>
          <w:color w:val="000000"/>
          <w:kern w:val="0"/>
          <w:sz w:val="24"/>
        </w:rPr>
      </w:pPr>
      <w:r>
        <w:rPr>
          <w:color w:val="000000"/>
          <w:kern w:val="0"/>
          <w:sz w:val="24"/>
        </w:rPr>
        <w:t>发包人要求承包人提前完工，或承包人提出提前完工的建议能够给发包人带来效益的，应由监理人与承包人共同协商采取加快工程进度的措施和修订合同进度计划。发包人应承担承包人由此增加的费用，并向承包人支付专用合同条款约定的相应奖金。</w:t>
      </w:r>
    </w:p>
    <w:p w14:paraId="59C12991">
      <w:pPr>
        <w:spacing w:line="360" w:lineRule="auto"/>
        <w:ind w:firstLine="480" w:firstLineChars="200"/>
        <w:rPr>
          <w:color w:val="000000"/>
          <w:kern w:val="0"/>
          <w:sz w:val="24"/>
        </w:rPr>
      </w:pPr>
      <w:r>
        <w:rPr>
          <w:color w:val="000000"/>
          <w:kern w:val="0"/>
          <w:sz w:val="24"/>
        </w:rPr>
        <w:t>发包人要求提前完工的，双方协商一致后应签订提前完工协议，协议内容包括：</w:t>
      </w:r>
    </w:p>
    <w:p w14:paraId="1A6E6505">
      <w:pPr>
        <w:spacing w:line="360" w:lineRule="auto"/>
        <w:ind w:firstLine="480" w:firstLineChars="200"/>
        <w:rPr>
          <w:color w:val="000000"/>
          <w:kern w:val="0"/>
          <w:sz w:val="24"/>
        </w:rPr>
      </w:pPr>
      <w:r>
        <w:rPr>
          <w:color w:val="000000"/>
          <w:kern w:val="0"/>
          <w:sz w:val="24"/>
        </w:rPr>
        <w:t>（1）提前的时间和修订后的进度计划；</w:t>
      </w:r>
    </w:p>
    <w:p w14:paraId="5A5DF355">
      <w:pPr>
        <w:spacing w:line="360" w:lineRule="auto"/>
        <w:ind w:firstLine="480" w:firstLineChars="200"/>
        <w:rPr>
          <w:color w:val="000000"/>
          <w:kern w:val="0"/>
          <w:sz w:val="24"/>
        </w:rPr>
      </w:pPr>
      <w:r>
        <w:rPr>
          <w:color w:val="000000"/>
          <w:kern w:val="0"/>
          <w:sz w:val="24"/>
        </w:rPr>
        <w:t>（2）承包人的赶工措施；</w:t>
      </w:r>
    </w:p>
    <w:p w14:paraId="6F934709">
      <w:pPr>
        <w:spacing w:line="360" w:lineRule="auto"/>
        <w:ind w:firstLine="480" w:firstLineChars="200"/>
        <w:rPr>
          <w:color w:val="000000"/>
          <w:kern w:val="0"/>
          <w:sz w:val="24"/>
        </w:rPr>
      </w:pPr>
      <w:r>
        <w:rPr>
          <w:color w:val="000000"/>
          <w:kern w:val="0"/>
          <w:sz w:val="24"/>
        </w:rPr>
        <w:t>（3）发包人为赶工提供的条件；</w:t>
      </w:r>
    </w:p>
    <w:p w14:paraId="45EE06E4">
      <w:pPr>
        <w:spacing w:line="360" w:lineRule="auto"/>
        <w:ind w:firstLine="480" w:firstLineChars="200"/>
        <w:rPr>
          <w:color w:val="000000"/>
          <w:kern w:val="0"/>
          <w:sz w:val="24"/>
        </w:rPr>
      </w:pPr>
      <w:r>
        <w:rPr>
          <w:color w:val="000000"/>
          <w:kern w:val="0"/>
          <w:sz w:val="24"/>
        </w:rPr>
        <w:t>（4）赶工费用（包括利润和奖金）。</w:t>
      </w:r>
    </w:p>
    <w:p w14:paraId="0D18C972">
      <w:pPr>
        <w:spacing w:line="360" w:lineRule="auto"/>
        <w:jc w:val="left"/>
        <w:outlineLvl w:val="2"/>
        <w:rPr>
          <w:rFonts w:eastAsia="黑体"/>
          <w:color w:val="000000"/>
          <w:sz w:val="28"/>
          <w:szCs w:val="28"/>
        </w:rPr>
      </w:pPr>
      <w:bookmarkStart w:id="1282" w:name="_Toc20148322"/>
      <w:bookmarkStart w:id="1283" w:name="_Toc187824855"/>
      <w:bookmarkStart w:id="1284" w:name="_Toc257014409"/>
      <w:r>
        <w:rPr>
          <w:rFonts w:eastAsia="黑体"/>
          <w:color w:val="000000"/>
          <w:sz w:val="28"/>
          <w:szCs w:val="28"/>
        </w:rPr>
        <w:t>12.暂停施工</w:t>
      </w:r>
      <w:bookmarkEnd w:id="1282"/>
      <w:bookmarkEnd w:id="1283"/>
      <w:bookmarkEnd w:id="1284"/>
    </w:p>
    <w:p w14:paraId="403C716E">
      <w:pPr>
        <w:spacing w:line="360" w:lineRule="auto"/>
        <w:jc w:val="left"/>
        <w:rPr>
          <w:rFonts w:eastAsia="黑体"/>
          <w:color w:val="000000"/>
          <w:sz w:val="28"/>
          <w:szCs w:val="28"/>
        </w:rPr>
      </w:pPr>
      <w:bookmarkStart w:id="1285" w:name="_Toc256160000"/>
      <w:bookmarkStart w:id="1286" w:name="_Toc187824856"/>
      <w:r>
        <w:rPr>
          <w:rFonts w:eastAsia="黑体"/>
          <w:color w:val="000000"/>
          <w:sz w:val="28"/>
          <w:szCs w:val="28"/>
        </w:rPr>
        <w:t>12.1承包人暂停施工的责任</w:t>
      </w:r>
      <w:bookmarkEnd w:id="1285"/>
      <w:bookmarkEnd w:id="1286"/>
    </w:p>
    <w:p w14:paraId="5C83E134">
      <w:pPr>
        <w:spacing w:line="360" w:lineRule="auto"/>
        <w:ind w:firstLine="480" w:firstLineChars="200"/>
        <w:rPr>
          <w:color w:val="000000"/>
          <w:kern w:val="0"/>
          <w:sz w:val="24"/>
        </w:rPr>
      </w:pPr>
      <w:r>
        <w:rPr>
          <w:color w:val="000000"/>
          <w:kern w:val="0"/>
          <w:sz w:val="24"/>
        </w:rPr>
        <w:t>因下列暂停施工增加的费用和（或）工期延误由承包人承担：</w:t>
      </w:r>
    </w:p>
    <w:p w14:paraId="1D4A1E3A">
      <w:pPr>
        <w:spacing w:line="360" w:lineRule="auto"/>
        <w:ind w:firstLine="480" w:firstLineChars="200"/>
        <w:rPr>
          <w:color w:val="000000"/>
          <w:kern w:val="0"/>
          <w:sz w:val="24"/>
        </w:rPr>
      </w:pPr>
      <w:r>
        <w:rPr>
          <w:color w:val="000000"/>
          <w:kern w:val="0"/>
          <w:sz w:val="24"/>
        </w:rPr>
        <w:t>（1）承包人违约引起的暂停施工；</w:t>
      </w:r>
    </w:p>
    <w:p w14:paraId="701EB75E">
      <w:pPr>
        <w:spacing w:line="360" w:lineRule="auto"/>
        <w:ind w:firstLine="480" w:firstLineChars="200"/>
        <w:rPr>
          <w:color w:val="000000"/>
          <w:kern w:val="0"/>
          <w:sz w:val="24"/>
        </w:rPr>
      </w:pPr>
      <w:r>
        <w:rPr>
          <w:color w:val="000000"/>
          <w:kern w:val="0"/>
          <w:sz w:val="24"/>
        </w:rPr>
        <w:t>（2）由于承包人原因为工程合理施工和安全保障所必需的暂停施工；</w:t>
      </w:r>
    </w:p>
    <w:p w14:paraId="553AD37F">
      <w:pPr>
        <w:spacing w:line="360" w:lineRule="auto"/>
        <w:ind w:firstLine="480" w:firstLineChars="200"/>
        <w:rPr>
          <w:color w:val="000000"/>
          <w:kern w:val="0"/>
          <w:sz w:val="24"/>
        </w:rPr>
      </w:pPr>
      <w:r>
        <w:rPr>
          <w:color w:val="000000"/>
          <w:kern w:val="0"/>
          <w:sz w:val="24"/>
        </w:rPr>
        <w:t>（3）承包人擅自暂停施工；</w:t>
      </w:r>
    </w:p>
    <w:p w14:paraId="04690B2A">
      <w:pPr>
        <w:spacing w:line="360" w:lineRule="auto"/>
        <w:ind w:firstLine="480" w:firstLineChars="200"/>
        <w:rPr>
          <w:color w:val="000000"/>
          <w:kern w:val="0"/>
          <w:sz w:val="24"/>
        </w:rPr>
      </w:pPr>
      <w:r>
        <w:rPr>
          <w:color w:val="000000"/>
          <w:kern w:val="0"/>
          <w:sz w:val="24"/>
        </w:rPr>
        <w:t>（4）承包人其他原因引起的暂停施工；</w:t>
      </w:r>
    </w:p>
    <w:p w14:paraId="1CA516D5">
      <w:pPr>
        <w:spacing w:line="360" w:lineRule="auto"/>
        <w:ind w:firstLine="480" w:firstLineChars="200"/>
        <w:rPr>
          <w:color w:val="000000"/>
          <w:kern w:val="0"/>
          <w:sz w:val="24"/>
        </w:rPr>
      </w:pPr>
      <w:r>
        <w:rPr>
          <w:color w:val="000000"/>
          <w:kern w:val="0"/>
          <w:sz w:val="24"/>
        </w:rPr>
        <w:t>（5）专用合同条款约定由承包人承担的其他暂停施工。</w:t>
      </w:r>
    </w:p>
    <w:p w14:paraId="1B02F610">
      <w:pPr>
        <w:spacing w:line="360" w:lineRule="auto"/>
        <w:jc w:val="left"/>
        <w:rPr>
          <w:rFonts w:eastAsia="黑体"/>
          <w:color w:val="000000"/>
          <w:sz w:val="28"/>
          <w:szCs w:val="28"/>
        </w:rPr>
      </w:pPr>
      <w:bookmarkStart w:id="1287" w:name="_Toc256160001"/>
      <w:bookmarkStart w:id="1288" w:name="_Toc187824857"/>
      <w:r>
        <w:rPr>
          <w:rFonts w:eastAsia="黑体"/>
          <w:color w:val="000000"/>
          <w:sz w:val="28"/>
          <w:szCs w:val="28"/>
        </w:rPr>
        <w:t>12.2发包人暂停施工的责任</w:t>
      </w:r>
      <w:bookmarkEnd w:id="1287"/>
      <w:bookmarkEnd w:id="1288"/>
    </w:p>
    <w:p w14:paraId="76B88C67">
      <w:pPr>
        <w:spacing w:line="360" w:lineRule="auto"/>
        <w:ind w:firstLine="480" w:firstLineChars="200"/>
        <w:rPr>
          <w:color w:val="000000"/>
          <w:kern w:val="0"/>
          <w:sz w:val="24"/>
        </w:rPr>
      </w:pPr>
      <w:r>
        <w:rPr>
          <w:color w:val="000000"/>
          <w:kern w:val="0"/>
          <w:sz w:val="24"/>
        </w:rPr>
        <w:t>由于发包人原因引起的暂停施工造成工期延误的，承包人有权要求发包人延长工期和（或）增加费用，并支付合理利润。</w:t>
      </w:r>
    </w:p>
    <w:p w14:paraId="7DD0989A">
      <w:pPr>
        <w:spacing w:line="360" w:lineRule="auto"/>
        <w:ind w:firstLine="480" w:firstLineChars="200"/>
        <w:rPr>
          <w:color w:val="000000"/>
          <w:kern w:val="0"/>
          <w:sz w:val="24"/>
        </w:rPr>
      </w:pPr>
      <w:r>
        <w:rPr>
          <w:color w:val="000000"/>
          <w:kern w:val="0"/>
          <w:sz w:val="24"/>
        </w:rPr>
        <w:t>属于下列任何一种情况引起的暂停施工，均为发包人的责任：</w:t>
      </w:r>
    </w:p>
    <w:p w14:paraId="5B604F1F">
      <w:pPr>
        <w:spacing w:line="360" w:lineRule="auto"/>
        <w:ind w:firstLine="480" w:firstLineChars="200"/>
        <w:rPr>
          <w:color w:val="000000"/>
          <w:kern w:val="0"/>
          <w:sz w:val="24"/>
        </w:rPr>
      </w:pPr>
      <w:bookmarkStart w:id="1289" w:name="_Toc221950894"/>
      <w:r>
        <w:rPr>
          <w:color w:val="000000"/>
          <w:kern w:val="0"/>
          <w:sz w:val="24"/>
        </w:rPr>
        <w:t>（1）由于发包人违约引起的暂停施工</w:t>
      </w:r>
      <w:bookmarkEnd w:id="1289"/>
      <w:r>
        <w:rPr>
          <w:color w:val="000000"/>
          <w:kern w:val="0"/>
          <w:sz w:val="24"/>
        </w:rPr>
        <w:t>；</w:t>
      </w:r>
    </w:p>
    <w:p w14:paraId="6053D6AA">
      <w:pPr>
        <w:spacing w:line="360" w:lineRule="auto"/>
        <w:ind w:firstLine="480" w:firstLineChars="200"/>
        <w:rPr>
          <w:color w:val="000000"/>
          <w:kern w:val="0"/>
          <w:sz w:val="24"/>
        </w:rPr>
      </w:pPr>
      <w:bookmarkStart w:id="1290" w:name="_Toc221950895"/>
      <w:r>
        <w:rPr>
          <w:color w:val="000000"/>
          <w:kern w:val="0"/>
          <w:sz w:val="24"/>
        </w:rPr>
        <w:t>（2）由于不可抗力的自然或社会因素引起的暂停施工</w:t>
      </w:r>
      <w:bookmarkEnd w:id="1290"/>
      <w:r>
        <w:rPr>
          <w:color w:val="000000"/>
          <w:kern w:val="0"/>
          <w:sz w:val="24"/>
        </w:rPr>
        <w:t>；</w:t>
      </w:r>
    </w:p>
    <w:p w14:paraId="56884B1F">
      <w:pPr>
        <w:spacing w:line="360" w:lineRule="auto"/>
        <w:ind w:firstLine="480" w:firstLineChars="200"/>
        <w:rPr>
          <w:color w:val="000000"/>
          <w:kern w:val="0"/>
          <w:sz w:val="24"/>
        </w:rPr>
      </w:pPr>
      <w:r>
        <w:rPr>
          <w:color w:val="000000"/>
          <w:kern w:val="0"/>
          <w:sz w:val="24"/>
        </w:rPr>
        <w:t>（3）专用合同条款中约定的其他由于发包人原因引起的暂停施工。</w:t>
      </w:r>
    </w:p>
    <w:p w14:paraId="7CA4D2EB">
      <w:pPr>
        <w:spacing w:line="360" w:lineRule="auto"/>
        <w:jc w:val="left"/>
        <w:rPr>
          <w:rFonts w:eastAsia="黑体"/>
          <w:color w:val="000000"/>
          <w:sz w:val="28"/>
          <w:szCs w:val="28"/>
        </w:rPr>
      </w:pPr>
      <w:bookmarkStart w:id="1291" w:name="_Toc256160002"/>
      <w:bookmarkStart w:id="1292" w:name="_Toc187824858"/>
      <w:r>
        <w:rPr>
          <w:rFonts w:eastAsia="黑体"/>
          <w:color w:val="000000"/>
          <w:sz w:val="28"/>
          <w:szCs w:val="28"/>
        </w:rPr>
        <w:t>12.3监理人暂停施工指示</w:t>
      </w:r>
      <w:bookmarkEnd w:id="1291"/>
      <w:bookmarkEnd w:id="1292"/>
    </w:p>
    <w:p w14:paraId="4E5E4AA8">
      <w:pPr>
        <w:spacing w:line="360" w:lineRule="auto"/>
        <w:ind w:firstLine="480" w:firstLineChars="200"/>
        <w:rPr>
          <w:color w:val="000000"/>
          <w:kern w:val="0"/>
          <w:sz w:val="24"/>
        </w:rPr>
      </w:pPr>
      <w:r>
        <w:rPr>
          <w:color w:val="000000"/>
          <w:kern w:val="0"/>
          <w:sz w:val="24"/>
        </w:rPr>
        <w:t>12.3.1 监理人认为有必要时，可向承包人作出暂停施工的指示，承包人应按监理人指示暂停施工。不论由于何种原因引起的暂停施工，暂停施工期间承包人应负责妥善保护工程并提供安全保障。</w:t>
      </w:r>
    </w:p>
    <w:p w14:paraId="791F300B">
      <w:pPr>
        <w:spacing w:line="360" w:lineRule="auto"/>
        <w:ind w:firstLine="480" w:firstLineChars="200"/>
        <w:rPr>
          <w:color w:val="000000"/>
          <w:kern w:val="0"/>
          <w:sz w:val="24"/>
        </w:rPr>
      </w:pPr>
      <w:r>
        <w:rPr>
          <w:color w:val="000000"/>
          <w:kern w:val="0"/>
          <w:sz w:val="24"/>
        </w:rPr>
        <w:t>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14:paraId="7FE5123A">
      <w:pPr>
        <w:spacing w:line="360" w:lineRule="auto"/>
        <w:jc w:val="left"/>
        <w:rPr>
          <w:rFonts w:eastAsia="黑体"/>
          <w:color w:val="000000"/>
          <w:sz w:val="28"/>
          <w:szCs w:val="28"/>
        </w:rPr>
      </w:pPr>
      <w:bookmarkStart w:id="1293" w:name="_Toc256160003"/>
      <w:bookmarkStart w:id="1294" w:name="_Toc187824859"/>
      <w:r>
        <w:rPr>
          <w:rFonts w:eastAsia="黑体"/>
          <w:color w:val="000000"/>
          <w:sz w:val="28"/>
          <w:szCs w:val="28"/>
        </w:rPr>
        <w:t>12.4暂停施工后的复工</w:t>
      </w:r>
      <w:bookmarkEnd w:id="1293"/>
      <w:bookmarkEnd w:id="1294"/>
    </w:p>
    <w:p w14:paraId="4DC1F68F">
      <w:pPr>
        <w:spacing w:line="360" w:lineRule="auto"/>
        <w:ind w:firstLine="480" w:firstLineChars="200"/>
        <w:rPr>
          <w:color w:val="000000"/>
          <w:kern w:val="0"/>
          <w:sz w:val="24"/>
        </w:rPr>
      </w:pPr>
      <w:r>
        <w:rPr>
          <w:color w:val="000000"/>
          <w:kern w:val="0"/>
          <w:sz w:val="24"/>
        </w:rPr>
        <w:t>12.4.1 暂停施工后，监理人应与发包人和承包人协商，采取有效措施积极消除暂停施工的影响。当工程具备复工条件时，监理人应立即向承包人发出复工通知。承包人收到复工通知后，应在监理人指定的期限内复工。</w:t>
      </w:r>
    </w:p>
    <w:p w14:paraId="6AAFBF51">
      <w:pPr>
        <w:spacing w:line="360" w:lineRule="auto"/>
        <w:ind w:firstLine="480" w:firstLineChars="200"/>
        <w:rPr>
          <w:color w:val="000000"/>
          <w:kern w:val="0"/>
          <w:sz w:val="24"/>
        </w:rPr>
      </w:pPr>
      <w:r>
        <w:rPr>
          <w:color w:val="000000"/>
          <w:kern w:val="0"/>
          <w:sz w:val="24"/>
        </w:rPr>
        <w:t>12.4.2 承包人无故拖延和拒绝复工的，由此增加的费用和工期延误由承包人承担；因发包人原因无法按时复工的，承包人有权要求发包人延长工期和（或）增加费用，并支付合理利润。</w:t>
      </w:r>
    </w:p>
    <w:p w14:paraId="44D31AD7">
      <w:pPr>
        <w:spacing w:line="360" w:lineRule="auto"/>
        <w:jc w:val="left"/>
        <w:rPr>
          <w:rFonts w:eastAsia="黑体"/>
          <w:color w:val="000000"/>
          <w:sz w:val="28"/>
          <w:szCs w:val="28"/>
        </w:rPr>
      </w:pPr>
      <w:bookmarkStart w:id="1295" w:name="_Toc187824860"/>
      <w:bookmarkStart w:id="1296" w:name="_Toc256160004"/>
      <w:r>
        <w:rPr>
          <w:rFonts w:eastAsia="黑体"/>
          <w:color w:val="000000"/>
          <w:sz w:val="28"/>
          <w:szCs w:val="28"/>
        </w:rPr>
        <w:t>12.5暂停施工持续56天以上</w:t>
      </w:r>
      <w:bookmarkEnd w:id="1295"/>
      <w:bookmarkEnd w:id="1296"/>
    </w:p>
    <w:p w14:paraId="1CCF013E">
      <w:pPr>
        <w:spacing w:line="360" w:lineRule="auto"/>
        <w:ind w:firstLine="480" w:firstLineChars="200"/>
        <w:rPr>
          <w:color w:val="000000"/>
          <w:kern w:val="0"/>
          <w:sz w:val="24"/>
        </w:rPr>
      </w:pPr>
      <w:r>
        <w:rPr>
          <w:color w:val="000000"/>
          <w:kern w:val="0"/>
          <w:sz w:val="24"/>
        </w:rPr>
        <w:t>12.5.1 监理人发出暂停施工指示后56天内未向承包人发出复工通知，除了该项停工属于第12.1款的情况外，承包人可向监理人提交书面通知，要求监理人在收到书面通知后28天内准许已暂停施工的工程或其中一部分工程继续施工。如监理人逾期不予批准，则承包人可以通知监理人，将工程受影响的部分视为按第15.1（1）项的可取消工作。如暂停施工影响到整个工程，可视为发包人违约，应按第22.2款的规定办理。</w:t>
      </w:r>
    </w:p>
    <w:p w14:paraId="31FDA94B">
      <w:pPr>
        <w:spacing w:line="360" w:lineRule="auto"/>
        <w:ind w:firstLine="480" w:firstLineChars="200"/>
        <w:rPr>
          <w:color w:val="000000"/>
          <w:kern w:val="0"/>
          <w:sz w:val="24"/>
        </w:rPr>
      </w:pPr>
      <w:r>
        <w:rPr>
          <w:color w:val="000000"/>
          <w:kern w:val="0"/>
          <w:sz w:val="24"/>
        </w:rPr>
        <w:t>12.5.2 由于承包人责任引起的暂停施工，如承包人在收到监理人暂停施工指示后56天内不认真采取有效的复工措施，造成工期延误，可视为承包人违约，应按第22.1款的规定办理。</w:t>
      </w:r>
    </w:p>
    <w:p w14:paraId="018F8B31">
      <w:pPr>
        <w:spacing w:line="360" w:lineRule="auto"/>
        <w:jc w:val="left"/>
        <w:outlineLvl w:val="2"/>
        <w:rPr>
          <w:rFonts w:eastAsia="黑体"/>
          <w:color w:val="000000"/>
          <w:sz w:val="28"/>
          <w:szCs w:val="28"/>
        </w:rPr>
      </w:pPr>
      <w:bookmarkStart w:id="1297" w:name="_Toc20148323"/>
      <w:bookmarkStart w:id="1298" w:name="_Toc187824861"/>
      <w:bookmarkStart w:id="1299" w:name="_Toc257014410"/>
      <w:r>
        <w:rPr>
          <w:rFonts w:eastAsia="黑体"/>
          <w:color w:val="000000"/>
          <w:sz w:val="28"/>
          <w:szCs w:val="28"/>
        </w:rPr>
        <w:t>13.工程质量</w:t>
      </w:r>
      <w:bookmarkEnd w:id="1297"/>
      <w:bookmarkEnd w:id="1298"/>
      <w:bookmarkEnd w:id="1299"/>
    </w:p>
    <w:p w14:paraId="7925599A">
      <w:pPr>
        <w:spacing w:line="360" w:lineRule="auto"/>
        <w:jc w:val="left"/>
        <w:rPr>
          <w:rFonts w:eastAsia="黑体"/>
          <w:color w:val="000000"/>
          <w:sz w:val="28"/>
          <w:szCs w:val="28"/>
        </w:rPr>
      </w:pPr>
      <w:bookmarkStart w:id="1300" w:name="_Toc256160006"/>
      <w:bookmarkStart w:id="1301" w:name="_Toc187824862"/>
      <w:r>
        <w:rPr>
          <w:rFonts w:eastAsia="黑体"/>
          <w:color w:val="000000"/>
          <w:sz w:val="28"/>
          <w:szCs w:val="28"/>
        </w:rPr>
        <w:t>13.1工程质量要求</w:t>
      </w:r>
      <w:bookmarkEnd w:id="1300"/>
      <w:bookmarkEnd w:id="1301"/>
    </w:p>
    <w:p w14:paraId="6AC2BBB7">
      <w:pPr>
        <w:spacing w:line="360" w:lineRule="auto"/>
        <w:ind w:firstLine="480" w:firstLineChars="200"/>
        <w:rPr>
          <w:color w:val="000000"/>
          <w:kern w:val="0"/>
          <w:sz w:val="24"/>
        </w:rPr>
      </w:pPr>
      <w:r>
        <w:rPr>
          <w:color w:val="000000"/>
          <w:kern w:val="0"/>
          <w:sz w:val="24"/>
        </w:rPr>
        <w:t>13.1.1 工程质量验收按合同约定验收标准执行。</w:t>
      </w:r>
    </w:p>
    <w:p w14:paraId="2382118A">
      <w:pPr>
        <w:spacing w:line="360" w:lineRule="auto"/>
        <w:ind w:firstLine="480" w:firstLineChars="200"/>
        <w:rPr>
          <w:color w:val="000000"/>
          <w:kern w:val="0"/>
          <w:sz w:val="24"/>
        </w:rPr>
      </w:pPr>
      <w:r>
        <w:rPr>
          <w:color w:val="000000"/>
          <w:kern w:val="0"/>
          <w:sz w:val="24"/>
        </w:rPr>
        <w:t>13.1.2 因承包人原因造成工程质量达不到合同约定验收标准的，监理人有权要求承包人返工直至符合合同要求为止，由此造成的费用增加和（或）工期延误由承包人承担。</w:t>
      </w:r>
    </w:p>
    <w:p w14:paraId="5AC3750D">
      <w:pPr>
        <w:spacing w:line="360" w:lineRule="auto"/>
        <w:ind w:firstLine="480" w:firstLineChars="200"/>
        <w:rPr>
          <w:color w:val="000000"/>
          <w:kern w:val="0"/>
          <w:sz w:val="24"/>
        </w:rPr>
      </w:pPr>
      <w:r>
        <w:rPr>
          <w:color w:val="000000"/>
          <w:kern w:val="0"/>
          <w:sz w:val="24"/>
        </w:rPr>
        <w:t>13.1.3 因发包人原因造成工程质量达不到合同约定验收标准的，发包人应承担由于承包人返工造成的费用增加和（或）工期延误，并支付承包人合理利润。</w:t>
      </w:r>
    </w:p>
    <w:p w14:paraId="1EA1E129">
      <w:pPr>
        <w:spacing w:line="360" w:lineRule="auto"/>
        <w:jc w:val="left"/>
        <w:rPr>
          <w:rFonts w:eastAsia="黑体"/>
          <w:color w:val="000000"/>
          <w:sz w:val="28"/>
          <w:szCs w:val="28"/>
        </w:rPr>
      </w:pPr>
      <w:bookmarkStart w:id="1302" w:name="_Toc187824863"/>
      <w:bookmarkStart w:id="1303" w:name="_Toc256160007"/>
      <w:r>
        <w:rPr>
          <w:rFonts w:eastAsia="黑体"/>
          <w:color w:val="000000"/>
          <w:sz w:val="28"/>
          <w:szCs w:val="28"/>
        </w:rPr>
        <w:t>13.2承包人的质量管理</w:t>
      </w:r>
      <w:bookmarkEnd w:id="1302"/>
      <w:bookmarkEnd w:id="1303"/>
    </w:p>
    <w:p w14:paraId="44085AFC">
      <w:pPr>
        <w:spacing w:line="360" w:lineRule="auto"/>
        <w:ind w:firstLine="480" w:firstLineChars="200"/>
        <w:rPr>
          <w:color w:val="000000"/>
          <w:kern w:val="0"/>
          <w:sz w:val="24"/>
        </w:rPr>
      </w:pPr>
      <w:r>
        <w:rPr>
          <w:color w:val="000000"/>
          <w:kern w:val="0"/>
          <w:sz w:val="24"/>
        </w:rPr>
        <w:t>13.2.1 承包人应在施工场地设置专门的质量检查机构，配备专职质量检查人员，建立完善的质量检查制度。承包人应按技术标准和要求（合同技术条款）约定的内容和期限，编制工程质量保证措施文件，包括质量检查机构的组织和岗位责任、质量检查人员的组成、质量检查程序和实施细则等，提交监理人审批。监理人应在技术标准和要求（合同技术条款）约定的期限内批复承包人。</w:t>
      </w:r>
    </w:p>
    <w:p w14:paraId="7F40CAC4">
      <w:pPr>
        <w:spacing w:line="360" w:lineRule="auto"/>
        <w:ind w:firstLine="480" w:firstLineChars="200"/>
        <w:rPr>
          <w:color w:val="000000"/>
          <w:kern w:val="0"/>
          <w:sz w:val="24"/>
        </w:rPr>
      </w:pPr>
      <w:r>
        <w:rPr>
          <w:color w:val="000000"/>
          <w:kern w:val="0"/>
          <w:sz w:val="24"/>
        </w:rPr>
        <w:t>13.2.2 承包人应加强对施工人员的质量教育和技术培训，定期考核施工人员的劳动技能，严格执行规范和操作规程。</w:t>
      </w:r>
    </w:p>
    <w:p w14:paraId="142E59DD">
      <w:pPr>
        <w:spacing w:line="360" w:lineRule="auto"/>
        <w:jc w:val="left"/>
        <w:rPr>
          <w:rFonts w:eastAsia="黑体"/>
          <w:color w:val="000000"/>
          <w:sz w:val="28"/>
          <w:szCs w:val="28"/>
        </w:rPr>
      </w:pPr>
      <w:bookmarkStart w:id="1304" w:name="_Toc187824864"/>
      <w:bookmarkStart w:id="1305" w:name="_Toc256160008"/>
      <w:r>
        <w:rPr>
          <w:rFonts w:eastAsia="黑体"/>
          <w:color w:val="000000"/>
          <w:sz w:val="28"/>
          <w:szCs w:val="28"/>
        </w:rPr>
        <w:t>13.3承包人的质量检查</w:t>
      </w:r>
      <w:bookmarkEnd w:id="1304"/>
      <w:bookmarkEnd w:id="1305"/>
    </w:p>
    <w:p w14:paraId="46B4168F">
      <w:pPr>
        <w:spacing w:line="360" w:lineRule="auto"/>
        <w:ind w:firstLine="480" w:firstLineChars="200"/>
        <w:rPr>
          <w:color w:val="000000"/>
          <w:kern w:val="0"/>
          <w:sz w:val="24"/>
        </w:rPr>
      </w:pPr>
      <w:r>
        <w:rPr>
          <w:color w:val="000000"/>
          <w:kern w:val="0"/>
          <w:sz w:val="24"/>
        </w:rPr>
        <w:t>承包人应按合同约定对材料、工程设备以及工程的所有部位及其施工工艺进行全过程的质量检查和检验，并作详细记录，编制工程质量报表，报送监理人审查。</w:t>
      </w:r>
    </w:p>
    <w:p w14:paraId="2419FBD6">
      <w:pPr>
        <w:spacing w:line="360" w:lineRule="auto"/>
        <w:jc w:val="left"/>
        <w:rPr>
          <w:rFonts w:eastAsia="黑体"/>
          <w:color w:val="000000"/>
          <w:sz w:val="28"/>
          <w:szCs w:val="28"/>
        </w:rPr>
      </w:pPr>
      <w:bookmarkStart w:id="1306" w:name="_Toc480796025"/>
      <w:bookmarkStart w:id="1307" w:name="_Toc302297775"/>
      <w:bookmarkStart w:id="1308" w:name="_Toc294601392"/>
      <w:bookmarkStart w:id="1309" w:name="_Toc486160932"/>
      <w:bookmarkStart w:id="1310" w:name="_Toc484015676"/>
      <w:bookmarkStart w:id="1311" w:name="_Toc256160009"/>
      <w:bookmarkStart w:id="1312" w:name="_Toc295295102"/>
      <w:bookmarkStart w:id="1313" w:name="_Toc476582055"/>
      <w:bookmarkStart w:id="1314" w:name="_Toc480795766"/>
      <w:bookmarkStart w:id="1315" w:name="_Toc187824865"/>
      <w:bookmarkStart w:id="1316" w:name="_Toc302324247"/>
      <w:r>
        <w:rPr>
          <w:rFonts w:eastAsia="黑体"/>
          <w:color w:val="000000"/>
          <w:sz w:val="28"/>
          <w:szCs w:val="28"/>
        </w:rPr>
        <w:t>13.4监理人的质量检查</w:t>
      </w:r>
      <w:bookmarkEnd w:id="1306"/>
      <w:bookmarkEnd w:id="1307"/>
      <w:bookmarkEnd w:id="1308"/>
      <w:bookmarkEnd w:id="1309"/>
      <w:bookmarkEnd w:id="1310"/>
      <w:bookmarkEnd w:id="1311"/>
      <w:bookmarkEnd w:id="1312"/>
      <w:bookmarkEnd w:id="1313"/>
      <w:bookmarkEnd w:id="1314"/>
      <w:bookmarkEnd w:id="1315"/>
      <w:bookmarkEnd w:id="1316"/>
    </w:p>
    <w:p w14:paraId="7866153F">
      <w:pPr>
        <w:spacing w:line="360" w:lineRule="auto"/>
        <w:ind w:firstLine="480" w:firstLineChars="200"/>
        <w:rPr>
          <w:color w:val="000000"/>
          <w:kern w:val="0"/>
          <w:sz w:val="24"/>
        </w:rPr>
      </w:pPr>
      <w:r>
        <w:rPr>
          <w:color w:val="000000"/>
          <w:kern w:val="0"/>
          <w:sz w:val="24"/>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14:paraId="008A78D2">
      <w:pPr>
        <w:spacing w:line="360" w:lineRule="auto"/>
        <w:jc w:val="left"/>
        <w:rPr>
          <w:rFonts w:eastAsia="黑体"/>
          <w:color w:val="000000"/>
          <w:sz w:val="28"/>
          <w:szCs w:val="28"/>
        </w:rPr>
      </w:pPr>
      <w:bookmarkStart w:id="1317" w:name="_Toc295295103"/>
      <w:bookmarkStart w:id="1318" w:name="_Toc484015677"/>
      <w:bookmarkStart w:id="1319" w:name="_Toc294601393"/>
      <w:bookmarkStart w:id="1320" w:name="_Toc256160010"/>
      <w:bookmarkStart w:id="1321" w:name="_Toc302324248"/>
      <w:bookmarkStart w:id="1322" w:name="_Toc302297776"/>
      <w:bookmarkStart w:id="1323" w:name="_Toc480795767"/>
      <w:bookmarkStart w:id="1324" w:name="_Toc486160933"/>
      <w:bookmarkStart w:id="1325" w:name="_Toc187824866"/>
      <w:bookmarkStart w:id="1326" w:name="_Toc476582056"/>
      <w:bookmarkStart w:id="1327" w:name="_Toc480796026"/>
      <w:r>
        <w:rPr>
          <w:rFonts w:eastAsia="黑体"/>
          <w:color w:val="000000"/>
          <w:sz w:val="28"/>
          <w:szCs w:val="28"/>
        </w:rPr>
        <w:t>13.5工程隐蔽部位覆盖前的检查</w:t>
      </w:r>
      <w:bookmarkEnd w:id="1317"/>
      <w:bookmarkEnd w:id="1318"/>
      <w:bookmarkEnd w:id="1319"/>
      <w:bookmarkEnd w:id="1320"/>
      <w:bookmarkEnd w:id="1321"/>
      <w:bookmarkEnd w:id="1322"/>
      <w:bookmarkEnd w:id="1323"/>
      <w:bookmarkEnd w:id="1324"/>
      <w:bookmarkEnd w:id="1325"/>
      <w:bookmarkEnd w:id="1326"/>
      <w:bookmarkEnd w:id="1327"/>
    </w:p>
    <w:p w14:paraId="09D41DBB">
      <w:pPr>
        <w:spacing w:line="360" w:lineRule="auto"/>
        <w:ind w:firstLine="472" w:firstLineChars="196"/>
        <w:jc w:val="left"/>
        <w:rPr>
          <w:b/>
          <w:color w:val="000000"/>
          <w:sz w:val="24"/>
        </w:rPr>
      </w:pPr>
      <w:bookmarkStart w:id="1328" w:name="_Toc256160011"/>
      <w:r>
        <w:rPr>
          <w:b/>
          <w:color w:val="000000"/>
          <w:sz w:val="24"/>
        </w:rPr>
        <w:t>13.5.1 通知监理人检查</w:t>
      </w:r>
      <w:bookmarkEnd w:id="1328"/>
    </w:p>
    <w:p w14:paraId="1F41F145">
      <w:pPr>
        <w:spacing w:line="360" w:lineRule="auto"/>
        <w:ind w:firstLine="480" w:firstLineChars="200"/>
        <w:rPr>
          <w:color w:val="000000"/>
          <w:kern w:val="0"/>
          <w:sz w:val="24"/>
        </w:rPr>
      </w:pPr>
      <w:r>
        <w:rPr>
          <w:color w:val="000000"/>
          <w:kern w:val="0"/>
          <w:sz w:val="24"/>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14:paraId="27FFA107">
      <w:pPr>
        <w:spacing w:line="360" w:lineRule="auto"/>
        <w:ind w:firstLine="472" w:firstLineChars="196"/>
        <w:jc w:val="left"/>
        <w:rPr>
          <w:b/>
          <w:color w:val="000000"/>
          <w:sz w:val="24"/>
        </w:rPr>
      </w:pPr>
      <w:r>
        <w:rPr>
          <w:b/>
          <w:color w:val="000000"/>
          <w:sz w:val="24"/>
        </w:rPr>
        <w:t>13.5.2 监理人未到场检查</w:t>
      </w:r>
    </w:p>
    <w:p w14:paraId="08E0A54D">
      <w:pPr>
        <w:spacing w:line="360" w:lineRule="auto"/>
        <w:ind w:firstLine="480" w:firstLineChars="200"/>
        <w:rPr>
          <w:color w:val="000000"/>
          <w:kern w:val="0"/>
          <w:sz w:val="24"/>
        </w:rPr>
      </w:pPr>
      <w:r>
        <w:rPr>
          <w:color w:val="000000"/>
          <w:kern w:val="0"/>
          <w:sz w:val="24"/>
        </w:rPr>
        <w:t>监理人未按第13.5.1项约定的时间进行检查的，除监理人另有指示外，承包人可自行完成覆盖工作，并作相应记录报送监理人，监理人应签字确认。监理人事后对检查记录有疑问的，可按第13.5.3项的约定重新检查。</w:t>
      </w:r>
    </w:p>
    <w:p w14:paraId="7E41F80B">
      <w:pPr>
        <w:spacing w:line="360" w:lineRule="auto"/>
        <w:ind w:firstLine="472" w:firstLineChars="196"/>
        <w:jc w:val="left"/>
        <w:rPr>
          <w:b/>
          <w:color w:val="000000"/>
          <w:sz w:val="24"/>
        </w:rPr>
      </w:pPr>
      <w:bookmarkStart w:id="1329" w:name="_Toc256160012"/>
      <w:r>
        <w:rPr>
          <w:b/>
          <w:color w:val="000000"/>
          <w:sz w:val="24"/>
        </w:rPr>
        <w:t>13.5.3 监理人重新检查</w:t>
      </w:r>
      <w:bookmarkEnd w:id="1329"/>
    </w:p>
    <w:p w14:paraId="4BAA0D7B">
      <w:pPr>
        <w:spacing w:line="360" w:lineRule="auto"/>
        <w:ind w:firstLine="480" w:firstLineChars="200"/>
        <w:rPr>
          <w:color w:val="000000"/>
          <w:kern w:val="0"/>
          <w:sz w:val="24"/>
        </w:rPr>
      </w:pPr>
      <w:r>
        <w:rPr>
          <w:color w:val="000000"/>
          <w:kern w:val="0"/>
          <w:sz w:val="24"/>
        </w:rPr>
        <w:t>承包人按第13.5.1项或第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14:paraId="033F88C2">
      <w:pPr>
        <w:spacing w:line="360" w:lineRule="auto"/>
        <w:ind w:firstLine="472" w:firstLineChars="196"/>
        <w:jc w:val="left"/>
        <w:rPr>
          <w:b/>
          <w:color w:val="000000"/>
          <w:sz w:val="24"/>
        </w:rPr>
      </w:pPr>
      <w:bookmarkStart w:id="1330" w:name="_Toc256160013"/>
      <w:r>
        <w:rPr>
          <w:b/>
          <w:color w:val="000000"/>
          <w:sz w:val="24"/>
        </w:rPr>
        <w:t>13.5.4 承包人私自覆盖</w:t>
      </w:r>
      <w:bookmarkEnd w:id="1330"/>
    </w:p>
    <w:p w14:paraId="7DFB9956">
      <w:pPr>
        <w:spacing w:line="360" w:lineRule="auto"/>
        <w:ind w:firstLine="480" w:firstLineChars="200"/>
        <w:rPr>
          <w:color w:val="000000"/>
          <w:kern w:val="0"/>
          <w:sz w:val="24"/>
        </w:rPr>
      </w:pPr>
      <w:r>
        <w:rPr>
          <w:color w:val="000000"/>
          <w:kern w:val="0"/>
          <w:sz w:val="24"/>
        </w:rPr>
        <w:t>承包人未通知监理人到场检查，私自将工程隐蔽部位覆盖的，监理人有权指示承包人钻孔探测或揭开检查，由此增加的费用和（或）工期延误由承包人承担。</w:t>
      </w:r>
    </w:p>
    <w:p w14:paraId="403F7019">
      <w:pPr>
        <w:spacing w:line="360" w:lineRule="auto"/>
        <w:jc w:val="left"/>
        <w:rPr>
          <w:rFonts w:eastAsia="黑体"/>
          <w:color w:val="000000"/>
          <w:sz w:val="28"/>
          <w:szCs w:val="28"/>
        </w:rPr>
      </w:pPr>
      <w:bookmarkStart w:id="1331" w:name="_Toc480795768"/>
      <w:bookmarkStart w:id="1332" w:name="_Toc476582057"/>
      <w:bookmarkStart w:id="1333" w:name="_Toc480796027"/>
      <w:bookmarkStart w:id="1334" w:name="_Toc484015678"/>
      <w:bookmarkStart w:id="1335" w:name="_Toc256160014"/>
      <w:bookmarkStart w:id="1336" w:name="_Toc187824867"/>
      <w:bookmarkStart w:id="1337" w:name="_Toc486160934"/>
      <w:bookmarkStart w:id="1338" w:name="_Toc295295104"/>
      <w:bookmarkStart w:id="1339" w:name="_Toc294601394"/>
      <w:bookmarkStart w:id="1340" w:name="_Toc302324249"/>
      <w:bookmarkStart w:id="1341" w:name="_Toc302297777"/>
      <w:r>
        <w:rPr>
          <w:rFonts w:eastAsia="黑体"/>
          <w:color w:val="000000"/>
          <w:sz w:val="28"/>
          <w:szCs w:val="28"/>
        </w:rPr>
        <w:t>13.6清除不合格工程</w:t>
      </w:r>
      <w:bookmarkEnd w:id="1331"/>
      <w:bookmarkEnd w:id="1332"/>
      <w:bookmarkEnd w:id="1333"/>
      <w:bookmarkEnd w:id="1334"/>
      <w:bookmarkEnd w:id="1335"/>
      <w:bookmarkEnd w:id="1336"/>
      <w:bookmarkEnd w:id="1337"/>
      <w:bookmarkEnd w:id="1338"/>
      <w:bookmarkEnd w:id="1339"/>
      <w:bookmarkEnd w:id="1340"/>
      <w:bookmarkEnd w:id="1341"/>
    </w:p>
    <w:p w14:paraId="799492DA">
      <w:pPr>
        <w:spacing w:line="360" w:lineRule="auto"/>
        <w:ind w:firstLine="480" w:firstLineChars="200"/>
        <w:rPr>
          <w:color w:val="000000"/>
          <w:kern w:val="0"/>
          <w:sz w:val="24"/>
        </w:rPr>
      </w:pPr>
      <w:r>
        <w:rPr>
          <w:color w:val="000000"/>
          <w:kern w:val="0"/>
          <w:sz w:val="24"/>
        </w:rPr>
        <w:t>13.6.1 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14:paraId="17A954F4">
      <w:pPr>
        <w:spacing w:line="360" w:lineRule="auto"/>
        <w:ind w:firstLine="480" w:firstLineChars="200"/>
        <w:rPr>
          <w:color w:val="000000"/>
          <w:kern w:val="0"/>
          <w:sz w:val="24"/>
        </w:rPr>
      </w:pPr>
      <w:r>
        <w:rPr>
          <w:color w:val="000000"/>
          <w:kern w:val="0"/>
          <w:sz w:val="24"/>
        </w:rPr>
        <w:t>13.6.2 由于发包人提供的材料或工程设备不合格造成的工程不合格，需要承包人采取措施补救的，发包人应承担由此增加的费用和（或）工期延误，并支付承包人合理利润。</w:t>
      </w:r>
    </w:p>
    <w:p w14:paraId="2B848A58">
      <w:pPr>
        <w:spacing w:line="360" w:lineRule="auto"/>
        <w:jc w:val="left"/>
        <w:rPr>
          <w:rFonts w:eastAsia="黑体"/>
          <w:color w:val="000000"/>
          <w:sz w:val="28"/>
          <w:szCs w:val="28"/>
        </w:rPr>
      </w:pPr>
      <w:bookmarkStart w:id="1342" w:name="_Toc256160015"/>
      <w:r>
        <w:rPr>
          <w:rFonts w:eastAsia="黑体"/>
          <w:color w:val="000000"/>
          <w:sz w:val="28"/>
          <w:szCs w:val="28"/>
        </w:rPr>
        <w:t>13.7质量评定</w:t>
      </w:r>
      <w:bookmarkEnd w:id="1342"/>
    </w:p>
    <w:p w14:paraId="10A3098C">
      <w:pPr>
        <w:spacing w:line="360" w:lineRule="auto"/>
        <w:ind w:firstLine="480" w:firstLineChars="200"/>
        <w:rPr>
          <w:color w:val="000000"/>
          <w:kern w:val="0"/>
          <w:sz w:val="24"/>
        </w:rPr>
      </w:pPr>
      <w:r>
        <w:rPr>
          <w:color w:val="000000"/>
          <w:kern w:val="0"/>
          <w:sz w:val="24"/>
        </w:rPr>
        <w:t>13.7.1 发包人应组织承包人进行工程项目划分，并确定单位工程、主要分部工程、重要隐蔽单元工程和关键部位单元工程。</w:t>
      </w:r>
    </w:p>
    <w:p w14:paraId="752BC4FF">
      <w:pPr>
        <w:spacing w:line="360" w:lineRule="auto"/>
        <w:ind w:firstLine="480" w:firstLineChars="200"/>
        <w:rPr>
          <w:color w:val="000000"/>
          <w:kern w:val="0"/>
          <w:sz w:val="24"/>
        </w:rPr>
      </w:pPr>
      <w:r>
        <w:rPr>
          <w:color w:val="000000"/>
          <w:kern w:val="0"/>
          <w:sz w:val="24"/>
        </w:rPr>
        <w:t>13.7.2 工程实施过程中，单位工程、主要分部工程、重要隐蔽单元工程和关键部位单元工程的项目划分需要调整时，承包人应报发包人确认。</w:t>
      </w:r>
    </w:p>
    <w:p w14:paraId="7689892F">
      <w:pPr>
        <w:spacing w:line="360" w:lineRule="auto"/>
        <w:ind w:firstLine="480" w:firstLineChars="200"/>
        <w:rPr>
          <w:color w:val="000000"/>
          <w:kern w:val="0"/>
          <w:sz w:val="24"/>
        </w:rPr>
      </w:pPr>
      <w:r>
        <w:rPr>
          <w:color w:val="000000"/>
          <w:kern w:val="0"/>
          <w:sz w:val="24"/>
        </w:rPr>
        <w:t>13.7.3 承包人应在单元（工序）工程质量自评合格后，报监理人核定质量等级并签证认可。</w:t>
      </w:r>
    </w:p>
    <w:p w14:paraId="5F3C685A">
      <w:pPr>
        <w:spacing w:line="360" w:lineRule="auto"/>
        <w:ind w:firstLine="480" w:firstLineChars="200"/>
        <w:rPr>
          <w:color w:val="000000"/>
          <w:kern w:val="0"/>
          <w:sz w:val="24"/>
        </w:rPr>
      </w:pPr>
      <w:r>
        <w:rPr>
          <w:color w:val="000000"/>
          <w:kern w:val="0"/>
          <w:sz w:val="24"/>
        </w:rPr>
        <w:t>13.7.4 除专用合同条款另有约定外，承包人应在重要隐蔽单元工程和关键部位单元工程质量自评合格以及监理人抽检后，由监理人组织承包人等单位组成的联合小组，共同检查核定其质量等级并填写签证表。发包人按有关规定完成质量结论报工程质量监督机构核备手续。</w:t>
      </w:r>
    </w:p>
    <w:p w14:paraId="36D0F483">
      <w:pPr>
        <w:spacing w:line="360" w:lineRule="auto"/>
        <w:ind w:firstLine="480" w:firstLineChars="200"/>
        <w:rPr>
          <w:color w:val="000000"/>
          <w:kern w:val="0"/>
          <w:sz w:val="24"/>
        </w:rPr>
      </w:pPr>
      <w:r>
        <w:rPr>
          <w:color w:val="000000"/>
          <w:kern w:val="0"/>
          <w:sz w:val="24"/>
        </w:rPr>
        <w:t>13.7.5 承包人应在分部工程质量自评合格后，报监理人复核和发包人认定。发包人负责按有关规定完成分部工程质量结论报工程质量监督机构核备（核定）手续。</w:t>
      </w:r>
    </w:p>
    <w:p w14:paraId="5C121D10">
      <w:pPr>
        <w:spacing w:line="360" w:lineRule="auto"/>
        <w:ind w:firstLine="480" w:firstLineChars="200"/>
        <w:rPr>
          <w:color w:val="000000"/>
          <w:kern w:val="0"/>
          <w:sz w:val="24"/>
        </w:rPr>
      </w:pPr>
      <w:r>
        <w:rPr>
          <w:color w:val="000000"/>
          <w:kern w:val="0"/>
          <w:sz w:val="24"/>
        </w:rPr>
        <w:t>13.7.6 承包人应在单位工程质量自评合格后，报监理人复核和发包人认定。发包人负责按有关规定完成单位工程质量结论报工程质量监督机构核定手续。</w:t>
      </w:r>
    </w:p>
    <w:p w14:paraId="1A3D0074">
      <w:pPr>
        <w:spacing w:line="360" w:lineRule="auto"/>
        <w:ind w:firstLine="480" w:firstLineChars="200"/>
        <w:rPr>
          <w:color w:val="000000"/>
          <w:kern w:val="0"/>
          <w:sz w:val="24"/>
        </w:rPr>
      </w:pPr>
      <w:r>
        <w:rPr>
          <w:color w:val="000000"/>
          <w:kern w:val="0"/>
          <w:sz w:val="24"/>
        </w:rPr>
        <w:t>13.7.7 除专用合同条款另有约定外，工程质量等级分为合格和优良，应分别达到约定的标准。</w:t>
      </w:r>
    </w:p>
    <w:p w14:paraId="0B2C84A6">
      <w:pPr>
        <w:spacing w:line="360" w:lineRule="auto"/>
        <w:jc w:val="left"/>
        <w:rPr>
          <w:rFonts w:eastAsia="黑体"/>
          <w:color w:val="000000"/>
          <w:sz w:val="28"/>
          <w:szCs w:val="28"/>
        </w:rPr>
      </w:pPr>
      <w:bookmarkStart w:id="1343" w:name="_Toc256160016"/>
      <w:r>
        <w:rPr>
          <w:rFonts w:eastAsia="黑体"/>
          <w:color w:val="000000"/>
          <w:sz w:val="28"/>
          <w:szCs w:val="28"/>
        </w:rPr>
        <w:t>13.8质量事故处理</w:t>
      </w:r>
      <w:bookmarkEnd w:id="1343"/>
    </w:p>
    <w:p w14:paraId="4B08F338">
      <w:pPr>
        <w:spacing w:line="360" w:lineRule="auto"/>
        <w:ind w:firstLine="480" w:firstLineChars="200"/>
        <w:rPr>
          <w:color w:val="000000"/>
          <w:kern w:val="0"/>
          <w:sz w:val="24"/>
        </w:rPr>
      </w:pPr>
      <w:bookmarkStart w:id="1344" w:name="_Toc256160017"/>
      <w:r>
        <w:rPr>
          <w:color w:val="000000"/>
          <w:kern w:val="0"/>
          <w:sz w:val="24"/>
        </w:rPr>
        <w:t>13.8.1 发生质量事故时，承包人应及时向发包人和监理人报告。</w:t>
      </w:r>
      <w:bookmarkEnd w:id="1344"/>
    </w:p>
    <w:p w14:paraId="6709EABB">
      <w:pPr>
        <w:spacing w:line="360" w:lineRule="auto"/>
        <w:ind w:firstLine="480" w:firstLineChars="200"/>
        <w:rPr>
          <w:color w:val="000000"/>
          <w:kern w:val="0"/>
          <w:sz w:val="24"/>
        </w:rPr>
      </w:pPr>
      <w:r>
        <w:rPr>
          <w:color w:val="000000"/>
          <w:kern w:val="0"/>
          <w:sz w:val="24"/>
        </w:rPr>
        <w:t>13.8.2 质量事故调查处理由发包人按相关规定履行手续，承包人应配合。</w:t>
      </w:r>
    </w:p>
    <w:p w14:paraId="10A64569">
      <w:pPr>
        <w:spacing w:line="360" w:lineRule="auto"/>
        <w:ind w:firstLine="480" w:firstLineChars="200"/>
        <w:rPr>
          <w:color w:val="000000"/>
          <w:kern w:val="0"/>
          <w:sz w:val="24"/>
        </w:rPr>
      </w:pPr>
      <w:bookmarkStart w:id="1345" w:name="_Toc256160018"/>
      <w:r>
        <w:rPr>
          <w:color w:val="000000"/>
          <w:kern w:val="0"/>
          <w:sz w:val="24"/>
        </w:rPr>
        <w:t>13.8.3 承包人应对质量缺陷进行备案。发包人委托监理人对质量缺陷备案情况进行监督检查并履行相关手续。</w:t>
      </w:r>
      <w:bookmarkEnd w:id="1345"/>
    </w:p>
    <w:p w14:paraId="2FE5FB65">
      <w:pPr>
        <w:spacing w:line="360" w:lineRule="auto"/>
        <w:ind w:firstLine="480" w:firstLineChars="200"/>
        <w:rPr>
          <w:color w:val="000000"/>
          <w:kern w:val="0"/>
          <w:sz w:val="24"/>
        </w:rPr>
      </w:pPr>
      <w:r>
        <w:rPr>
          <w:color w:val="000000"/>
          <w:kern w:val="0"/>
          <w:sz w:val="24"/>
        </w:rPr>
        <w:t>13.8.4 除专用合同条款另有约定外，工程竣工验收时，发包人负责向竣工验收委员会汇报并提交历次质量缺陷处理的备案资料。</w:t>
      </w:r>
    </w:p>
    <w:p w14:paraId="69117CCA">
      <w:pPr>
        <w:spacing w:line="360" w:lineRule="auto"/>
        <w:jc w:val="left"/>
        <w:outlineLvl w:val="2"/>
        <w:rPr>
          <w:rFonts w:eastAsia="黑体"/>
          <w:color w:val="000000"/>
          <w:sz w:val="28"/>
          <w:szCs w:val="28"/>
        </w:rPr>
      </w:pPr>
      <w:bookmarkStart w:id="1346" w:name="_Toc20148324"/>
      <w:bookmarkStart w:id="1347" w:name="_Toc257014411"/>
      <w:bookmarkStart w:id="1348" w:name="_Toc187824868"/>
      <w:r>
        <w:rPr>
          <w:rFonts w:eastAsia="黑体"/>
          <w:color w:val="000000"/>
          <w:sz w:val="28"/>
          <w:szCs w:val="28"/>
        </w:rPr>
        <w:t>14.试验和检验</w:t>
      </w:r>
      <w:bookmarkEnd w:id="1346"/>
      <w:bookmarkEnd w:id="1347"/>
      <w:bookmarkEnd w:id="1348"/>
    </w:p>
    <w:p w14:paraId="7A058FE1">
      <w:pPr>
        <w:spacing w:line="360" w:lineRule="auto"/>
        <w:jc w:val="left"/>
        <w:rPr>
          <w:rFonts w:eastAsia="黑体"/>
          <w:color w:val="000000"/>
          <w:sz w:val="28"/>
          <w:szCs w:val="28"/>
        </w:rPr>
      </w:pPr>
      <w:bookmarkStart w:id="1349" w:name="_Toc187824869"/>
      <w:bookmarkStart w:id="1350" w:name="_Toc256160020"/>
      <w:r>
        <w:rPr>
          <w:rFonts w:eastAsia="黑体"/>
          <w:color w:val="000000"/>
          <w:sz w:val="28"/>
          <w:szCs w:val="28"/>
        </w:rPr>
        <w:t>14.1材料、工程设备和工程的试验和检验</w:t>
      </w:r>
      <w:bookmarkEnd w:id="1349"/>
      <w:bookmarkEnd w:id="1350"/>
    </w:p>
    <w:p w14:paraId="18C79834">
      <w:pPr>
        <w:spacing w:line="360" w:lineRule="auto"/>
        <w:ind w:firstLine="480" w:firstLineChars="200"/>
        <w:rPr>
          <w:color w:val="000000"/>
          <w:kern w:val="0"/>
          <w:sz w:val="24"/>
        </w:rPr>
      </w:pPr>
      <w:r>
        <w:rPr>
          <w:color w:val="000000"/>
          <w:kern w:val="0"/>
          <w:sz w:val="24"/>
        </w:rP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76E577DC">
      <w:pPr>
        <w:spacing w:line="360" w:lineRule="auto"/>
        <w:ind w:firstLine="480" w:firstLineChars="200"/>
        <w:rPr>
          <w:color w:val="000000"/>
          <w:kern w:val="0"/>
          <w:sz w:val="24"/>
        </w:rPr>
      </w:pPr>
      <w:r>
        <w:rPr>
          <w:color w:val="000000"/>
          <w:kern w:val="0"/>
          <w:sz w:val="24"/>
        </w:rPr>
        <w:t>14.1.2 监理人未按合同约定派员参加试验和检验的，除监理人另有指示外，承包人可自行试验和检验，并应立即将试验和检验结果报送监理人，监理人应签字确认。</w:t>
      </w:r>
    </w:p>
    <w:p w14:paraId="5F0DF6E1">
      <w:pPr>
        <w:spacing w:line="360" w:lineRule="auto"/>
        <w:ind w:firstLine="480" w:firstLineChars="200"/>
        <w:rPr>
          <w:color w:val="000000"/>
          <w:kern w:val="0"/>
          <w:sz w:val="24"/>
        </w:rPr>
      </w:pPr>
      <w:r>
        <w:rPr>
          <w:color w:val="000000"/>
          <w:kern w:val="0"/>
          <w:sz w:val="24"/>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14:paraId="7E088962">
      <w:pPr>
        <w:spacing w:line="360" w:lineRule="auto"/>
        <w:ind w:firstLine="480" w:firstLineChars="200"/>
        <w:rPr>
          <w:color w:val="000000"/>
          <w:kern w:val="0"/>
          <w:sz w:val="24"/>
        </w:rPr>
      </w:pPr>
      <w:r>
        <w:rPr>
          <w:color w:val="000000"/>
          <w:kern w:val="0"/>
          <w:sz w:val="24"/>
        </w:rPr>
        <w:t>14.1.4 承包人应按相关规定和标准对水泥、钢材等原材料与中间产品质量进行检验，并报监理人复核。</w:t>
      </w:r>
    </w:p>
    <w:p w14:paraId="2820095C">
      <w:pPr>
        <w:spacing w:line="360" w:lineRule="auto"/>
        <w:ind w:firstLine="480" w:firstLineChars="200"/>
        <w:rPr>
          <w:color w:val="000000"/>
          <w:kern w:val="0"/>
          <w:sz w:val="24"/>
        </w:rPr>
      </w:pPr>
      <w:r>
        <w:rPr>
          <w:color w:val="000000"/>
          <w:kern w:val="0"/>
          <w:sz w:val="24"/>
        </w:rPr>
        <w:t>14.1.5 除专用合同条款另有约定外，水工金属结构、启闭机及机电产品进场后，监理人组织发包人按合同进行交货检查和验收。安装前，承包人应检查产品是否有出厂合格证、设备安装说明书及有关技术文件，对在运输和存放过程中发生的变形、受潮、损坏等问题应作好记录，并进行妥善处理。</w:t>
      </w:r>
    </w:p>
    <w:p w14:paraId="4D76D703">
      <w:pPr>
        <w:spacing w:line="360" w:lineRule="auto"/>
        <w:ind w:firstLine="480" w:firstLineChars="200"/>
        <w:rPr>
          <w:color w:val="000000"/>
          <w:kern w:val="0"/>
          <w:sz w:val="24"/>
        </w:rPr>
      </w:pPr>
      <w:r>
        <w:rPr>
          <w:color w:val="000000"/>
          <w:kern w:val="0"/>
          <w:sz w:val="24"/>
        </w:rPr>
        <w:t>14.1.6 对专用合同条款约定的试块、试件及有关材料，监理人实行见证取样。见证取样资料由承包人制备，记录应真实齐全，监理人、承包人等参与见证取样人员均应在相关文件上签字。</w:t>
      </w:r>
    </w:p>
    <w:p w14:paraId="5D126F12">
      <w:pPr>
        <w:spacing w:line="360" w:lineRule="auto"/>
        <w:jc w:val="left"/>
        <w:rPr>
          <w:rFonts w:eastAsia="黑体"/>
          <w:color w:val="000000"/>
          <w:sz w:val="28"/>
          <w:szCs w:val="28"/>
        </w:rPr>
      </w:pPr>
      <w:bookmarkStart w:id="1351" w:name="_Toc256160021"/>
      <w:bookmarkStart w:id="1352" w:name="_Toc187824870"/>
      <w:r>
        <w:rPr>
          <w:rFonts w:eastAsia="黑体"/>
          <w:color w:val="000000"/>
          <w:sz w:val="28"/>
          <w:szCs w:val="28"/>
        </w:rPr>
        <w:t>14.2现场材料试验</w:t>
      </w:r>
      <w:bookmarkEnd w:id="1351"/>
      <w:bookmarkEnd w:id="1352"/>
    </w:p>
    <w:p w14:paraId="1A9AAE40">
      <w:pPr>
        <w:spacing w:line="360" w:lineRule="auto"/>
        <w:ind w:firstLine="480" w:firstLineChars="200"/>
        <w:rPr>
          <w:color w:val="000000"/>
          <w:kern w:val="0"/>
          <w:sz w:val="24"/>
        </w:rPr>
      </w:pPr>
      <w:r>
        <w:rPr>
          <w:color w:val="000000"/>
          <w:kern w:val="0"/>
          <w:sz w:val="24"/>
        </w:rPr>
        <w:t>14.2.1 承包人根据合同约定或监理人指示进行的现场材料试验，应由承包人提供试验场所、试验人员、试验设备器材以及其他必要的试验条件。</w:t>
      </w:r>
    </w:p>
    <w:p w14:paraId="25075929">
      <w:pPr>
        <w:spacing w:line="360" w:lineRule="auto"/>
        <w:ind w:firstLine="480" w:firstLineChars="200"/>
        <w:rPr>
          <w:color w:val="000000"/>
          <w:kern w:val="0"/>
          <w:sz w:val="24"/>
        </w:rPr>
      </w:pPr>
      <w:r>
        <w:rPr>
          <w:color w:val="000000"/>
          <w:kern w:val="0"/>
          <w:sz w:val="24"/>
        </w:rPr>
        <w:t>14.2.2 监理人在必要时可以使用承包人的试验场所、试验设备器材以及其他试验条件，进行以工程质量检查为目的的复核性材料试验，承包人应予以协助。</w:t>
      </w:r>
    </w:p>
    <w:p w14:paraId="5B567B22">
      <w:pPr>
        <w:spacing w:line="360" w:lineRule="auto"/>
        <w:jc w:val="left"/>
        <w:rPr>
          <w:rFonts w:eastAsia="黑体"/>
          <w:color w:val="000000"/>
          <w:sz w:val="28"/>
          <w:szCs w:val="28"/>
        </w:rPr>
      </w:pPr>
      <w:bookmarkStart w:id="1353" w:name="_Toc187824871"/>
      <w:bookmarkStart w:id="1354" w:name="_Toc256160022"/>
      <w:r>
        <w:rPr>
          <w:rFonts w:eastAsia="黑体"/>
          <w:color w:val="000000"/>
          <w:sz w:val="28"/>
          <w:szCs w:val="28"/>
        </w:rPr>
        <w:t>14.3现场工艺试验</w:t>
      </w:r>
      <w:bookmarkEnd w:id="1353"/>
      <w:bookmarkEnd w:id="1354"/>
    </w:p>
    <w:p w14:paraId="2E642314">
      <w:pPr>
        <w:spacing w:line="360" w:lineRule="auto"/>
        <w:ind w:firstLine="480" w:firstLineChars="200"/>
        <w:rPr>
          <w:color w:val="000000"/>
          <w:kern w:val="0"/>
          <w:sz w:val="24"/>
        </w:rPr>
      </w:pPr>
      <w:r>
        <w:rPr>
          <w:color w:val="000000"/>
          <w:kern w:val="0"/>
          <w:sz w:val="24"/>
        </w:rPr>
        <w:t>承包人应按合同约定或监理人指示进行现场工艺试验。对大型的现场工艺试验，监理人认为必要时，应由承包人根据监理人提出的工艺试验要求，编制工艺试验措施计划，报送监理人审批。</w:t>
      </w:r>
    </w:p>
    <w:p w14:paraId="419D4B05">
      <w:pPr>
        <w:spacing w:line="360" w:lineRule="auto"/>
        <w:jc w:val="left"/>
        <w:outlineLvl w:val="2"/>
        <w:rPr>
          <w:rFonts w:eastAsia="黑体"/>
          <w:color w:val="000000"/>
          <w:sz w:val="28"/>
          <w:szCs w:val="28"/>
        </w:rPr>
      </w:pPr>
      <w:bookmarkStart w:id="1355" w:name="_Toc187824872"/>
      <w:bookmarkStart w:id="1356" w:name="_Toc257014412"/>
      <w:bookmarkStart w:id="1357" w:name="_Toc20148325"/>
      <w:r>
        <w:rPr>
          <w:rFonts w:eastAsia="黑体"/>
          <w:color w:val="000000"/>
          <w:sz w:val="28"/>
          <w:szCs w:val="28"/>
        </w:rPr>
        <w:t>15.变更</w:t>
      </w:r>
      <w:bookmarkEnd w:id="1355"/>
      <w:bookmarkEnd w:id="1356"/>
      <w:bookmarkEnd w:id="1357"/>
    </w:p>
    <w:p w14:paraId="605D433B">
      <w:pPr>
        <w:spacing w:line="360" w:lineRule="auto"/>
        <w:jc w:val="left"/>
        <w:rPr>
          <w:rFonts w:eastAsia="黑体"/>
          <w:color w:val="000000"/>
          <w:sz w:val="28"/>
          <w:szCs w:val="28"/>
        </w:rPr>
      </w:pPr>
      <w:bookmarkStart w:id="1358" w:name="_Toc256160024"/>
      <w:bookmarkStart w:id="1359" w:name="_Toc187824873"/>
      <w:r>
        <w:rPr>
          <w:rFonts w:eastAsia="黑体"/>
          <w:color w:val="000000"/>
          <w:sz w:val="28"/>
          <w:szCs w:val="28"/>
        </w:rPr>
        <w:t>15.1变更的范围和内容</w:t>
      </w:r>
      <w:bookmarkEnd w:id="1358"/>
      <w:bookmarkEnd w:id="1359"/>
    </w:p>
    <w:p w14:paraId="54E88FEE">
      <w:pPr>
        <w:spacing w:line="360" w:lineRule="auto"/>
        <w:ind w:firstLine="480" w:firstLineChars="200"/>
        <w:rPr>
          <w:color w:val="000000"/>
          <w:kern w:val="0"/>
          <w:sz w:val="24"/>
        </w:rPr>
      </w:pPr>
      <w:r>
        <w:rPr>
          <w:color w:val="000000"/>
          <w:kern w:val="0"/>
          <w:sz w:val="24"/>
        </w:rPr>
        <w:t>在履行合同中发生以下情形之一，应按照本款规定进行变更。</w:t>
      </w:r>
    </w:p>
    <w:p w14:paraId="63890EFF">
      <w:pPr>
        <w:spacing w:line="360" w:lineRule="auto"/>
        <w:ind w:firstLine="480" w:firstLineChars="200"/>
        <w:rPr>
          <w:color w:val="000000"/>
          <w:kern w:val="0"/>
          <w:sz w:val="24"/>
        </w:rPr>
      </w:pPr>
      <w:bookmarkStart w:id="1360" w:name="_Toc302324252"/>
      <w:bookmarkStart w:id="1361" w:name="_Toc256160025"/>
      <w:bookmarkStart w:id="1362" w:name="_Toc294601397"/>
      <w:bookmarkStart w:id="1363" w:name="_Toc302297780"/>
      <w:bookmarkStart w:id="1364" w:name="_Toc295295107"/>
      <w:r>
        <w:rPr>
          <w:color w:val="000000"/>
          <w:kern w:val="0"/>
          <w:sz w:val="24"/>
        </w:rPr>
        <w:t>（1）取消合同中任何一项工作，但被取消的工作不能转由发包人或其他人实施；</w:t>
      </w:r>
      <w:bookmarkEnd w:id="1360"/>
      <w:bookmarkEnd w:id="1361"/>
      <w:bookmarkEnd w:id="1362"/>
      <w:bookmarkEnd w:id="1363"/>
      <w:bookmarkEnd w:id="1364"/>
    </w:p>
    <w:p w14:paraId="2174CD3F">
      <w:pPr>
        <w:spacing w:line="360" w:lineRule="auto"/>
        <w:ind w:firstLine="480" w:firstLineChars="200"/>
        <w:rPr>
          <w:color w:val="000000"/>
          <w:kern w:val="0"/>
          <w:sz w:val="24"/>
        </w:rPr>
      </w:pPr>
      <w:r>
        <w:rPr>
          <w:color w:val="000000"/>
          <w:kern w:val="0"/>
          <w:sz w:val="24"/>
        </w:rPr>
        <w:t>（2）改变合同中任何一项工作的质量或其他特性；</w:t>
      </w:r>
    </w:p>
    <w:p w14:paraId="0A37872A">
      <w:pPr>
        <w:spacing w:line="360" w:lineRule="auto"/>
        <w:ind w:firstLine="480" w:firstLineChars="200"/>
        <w:rPr>
          <w:color w:val="000000"/>
          <w:kern w:val="0"/>
          <w:sz w:val="24"/>
        </w:rPr>
      </w:pPr>
      <w:r>
        <w:rPr>
          <w:color w:val="000000"/>
          <w:kern w:val="0"/>
          <w:sz w:val="24"/>
        </w:rPr>
        <w:t>（3）改变合同工程的基线、标高、位置或尺寸；</w:t>
      </w:r>
    </w:p>
    <w:p w14:paraId="18CC872A">
      <w:pPr>
        <w:spacing w:line="360" w:lineRule="auto"/>
        <w:ind w:firstLine="480" w:firstLineChars="200"/>
        <w:rPr>
          <w:color w:val="000000"/>
          <w:kern w:val="0"/>
          <w:sz w:val="24"/>
        </w:rPr>
      </w:pPr>
      <w:r>
        <w:rPr>
          <w:color w:val="000000"/>
          <w:kern w:val="0"/>
          <w:sz w:val="24"/>
        </w:rPr>
        <w:t>（4）改变合同中任何一项工作的施工时间或改变已批准的施工工艺或顺序；</w:t>
      </w:r>
    </w:p>
    <w:p w14:paraId="2A0F0692">
      <w:pPr>
        <w:spacing w:line="360" w:lineRule="auto"/>
        <w:ind w:firstLine="480" w:firstLineChars="200"/>
        <w:rPr>
          <w:color w:val="000000"/>
          <w:kern w:val="0"/>
          <w:sz w:val="24"/>
        </w:rPr>
      </w:pPr>
      <w:r>
        <w:rPr>
          <w:color w:val="000000"/>
          <w:kern w:val="0"/>
          <w:sz w:val="24"/>
        </w:rPr>
        <w:t>（5）为完成工程需要追加的额外工作；</w:t>
      </w:r>
    </w:p>
    <w:p w14:paraId="60B92FE7">
      <w:pPr>
        <w:spacing w:line="360" w:lineRule="auto"/>
        <w:ind w:firstLine="480" w:firstLineChars="200"/>
        <w:rPr>
          <w:color w:val="000000"/>
          <w:kern w:val="0"/>
          <w:sz w:val="24"/>
        </w:rPr>
      </w:pPr>
      <w:r>
        <w:rPr>
          <w:color w:val="000000"/>
          <w:kern w:val="0"/>
          <w:sz w:val="24"/>
        </w:rPr>
        <w:t>（6）增加或减少专用合同条款中约定的关键项目工程量超过其工程总量的一定数量百分比。</w:t>
      </w:r>
    </w:p>
    <w:p w14:paraId="6B0D9F73">
      <w:pPr>
        <w:spacing w:line="360" w:lineRule="auto"/>
        <w:ind w:firstLine="480" w:firstLineChars="200"/>
        <w:rPr>
          <w:color w:val="000000"/>
          <w:kern w:val="0"/>
          <w:sz w:val="24"/>
        </w:rPr>
      </w:pPr>
      <w:r>
        <w:rPr>
          <w:color w:val="000000"/>
          <w:kern w:val="0"/>
          <w:sz w:val="24"/>
        </w:rPr>
        <w:t>上述第（1）～（6）目的变更内容引起工程施工组织和进度计划发生实质性变动和影响其原定的价格时，才予调整该项目的单价。第（6）目情形下单价调整方式在专用合同条款中约定。</w:t>
      </w:r>
    </w:p>
    <w:p w14:paraId="0D72DFEF">
      <w:pPr>
        <w:spacing w:line="360" w:lineRule="auto"/>
        <w:jc w:val="left"/>
        <w:rPr>
          <w:rFonts w:eastAsia="黑体"/>
          <w:color w:val="000000"/>
          <w:sz w:val="28"/>
          <w:szCs w:val="28"/>
        </w:rPr>
      </w:pPr>
      <w:bookmarkStart w:id="1365" w:name="_Toc484015681"/>
      <w:bookmarkStart w:id="1366" w:name="_Toc480796030"/>
      <w:bookmarkStart w:id="1367" w:name="_Toc476582060"/>
      <w:bookmarkStart w:id="1368" w:name="_Toc480795771"/>
      <w:bookmarkStart w:id="1369" w:name="_Toc302324253"/>
      <w:bookmarkStart w:id="1370" w:name="_Toc187824874"/>
      <w:bookmarkStart w:id="1371" w:name="_Toc256160026"/>
      <w:bookmarkStart w:id="1372" w:name="_Toc295295108"/>
      <w:bookmarkStart w:id="1373" w:name="_Toc294601398"/>
      <w:bookmarkStart w:id="1374" w:name="_Toc486160937"/>
      <w:bookmarkStart w:id="1375" w:name="_Toc302297781"/>
      <w:r>
        <w:rPr>
          <w:rFonts w:eastAsia="黑体"/>
          <w:color w:val="000000"/>
          <w:sz w:val="28"/>
          <w:szCs w:val="28"/>
        </w:rPr>
        <w:t>15.2变更权</w:t>
      </w:r>
      <w:bookmarkEnd w:id="1365"/>
      <w:bookmarkEnd w:id="1366"/>
      <w:bookmarkEnd w:id="1367"/>
      <w:bookmarkEnd w:id="1368"/>
      <w:bookmarkEnd w:id="1369"/>
      <w:bookmarkEnd w:id="1370"/>
      <w:bookmarkEnd w:id="1371"/>
      <w:bookmarkEnd w:id="1372"/>
      <w:bookmarkEnd w:id="1373"/>
      <w:bookmarkEnd w:id="1374"/>
      <w:bookmarkEnd w:id="1375"/>
    </w:p>
    <w:p w14:paraId="3F4D6974">
      <w:pPr>
        <w:spacing w:line="360" w:lineRule="auto"/>
        <w:ind w:firstLine="480" w:firstLineChars="200"/>
        <w:rPr>
          <w:color w:val="000000"/>
          <w:kern w:val="0"/>
          <w:sz w:val="24"/>
        </w:rPr>
      </w:pPr>
      <w:r>
        <w:rPr>
          <w:color w:val="000000"/>
          <w:kern w:val="0"/>
          <w:sz w:val="24"/>
        </w:rPr>
        <w:t>在履行合同过程中，经发包人同意，监理人可按第15.3款约定的变更程序向承包人作出变更指示，承包人应遵照执行。没有监理人的变更指示，承包人不得擅自变更。</w:t>
      </w:r>
    </w:p>
    <w:p w14:paraId="5C2C4D23">
      <w:pPr>
        <w:spacing w:line="360" w:lineRule="auto"/>
        <w:jc w:val="left"/>
        <w:rPr>
          <w:rFonts w:eastAsia="黑体"/>
          <w:color w:val="000000"/>
          <w:sz w:val="28"/>
          <w:szCs w:val="28"/>
        </w:rPr>
      </w:pPr>
      <w:bookmarkStart w:id="1376" w:name="_Toc187824875"/>
      <w:bookmarkStart w:id="1377" w:name="_Toc484015682"/>
      <w:bookmarkStart w:id="1378" w:name="_Toc256160027"/>
      <w:bookmarkStart w:id="1379" w:name="_Toc476582061"/>
      <w:bookmarkStart w:id="1380" w:name="_Toc294601399"/>
      <w:bookmarkStart w:id="1381" w:name="_Toc295295109"/>
      <w:bookmarkStart w:id="1382" w:name="_Toc302324254"/>
      <w:bookmarkStart w:id="1383" w:name="_Toc480795772"/>
      <w:bookmarkStart w:id="1384" w:name="_Toc480796031"/>
      <w:bookmarkStart w:id="1385" w:name="_Toc486160938"/>
      <w:bookmarkStart w:id="1386" w:name="_Toc302297782"/>
      <w:r>
        <w:rPr>
          <w:rFonts w:eastAsia="黑体"/>
          <w:color w:val="000000"/>
          <w:sz w:val="28"/>
          <w:szCs w:val="28"/>
        </w:rPr>
        <w:t>15.3变更程序</w:t>
      </w:r>
      <w:bookmarkEnd w:id="1376"/>
      <w:bookmarkEnd w:id="1377"/>
      <w:bookmarkEnd w:id="1378"/>
      <w:bookmarkEnd w:id="1379"/>
      <w:bookmarkEnd w:id="1380"/>
      <w:bookmarkEnd w:id="1381"/>
      <w:bookmarkEnd w:id="1382"/>
      <w:bookmarkEnd w:id="1383"/>
      <w:bookmarkEnd w:id="1384"/>
      <w:bookmarkEnd w:id="1385"/>
      <w:bookmarkEnd w:id="1386"/>
    </w:p>
    <w:p w14:paraId="6AC0A23B">
      <w:pPr>
        <w:spacing w:line="360" w:lineRule="auto"/>
        <w:ind w:firstLine="472" w:firstLineChars="196"/>
        <w:jc w:val="left"/>
        <w:rPr>
          <w:b/>
          <w:color w:val="000000"/>
          <w:sz w:val="24"/>
        </w:rPr>
      </w:pPr>
      <w:bookmarkStart w:id="1387" w:name="_Toc256160028"/>
      <w:r>
        <w:rPr>
          <w:b/>
          <w:color w:val="000000"/>
          <w:sz w:val="24"/>
        </w:rPr>
        <w:t>15.3.1 变更的提出</w:t>
      </w:r>
      <w:bookmarkEnd w:id="1387"/>
    </w:p>
    <w:p w14:paraId="7D6F61F6">
      <w:pPr>
        <w:spacing w:line="360" w:lineRule="auto"/>
        <w:ind w:firstLine="480" w:firstLineChars="200"/>
        <w:rPr>
          <w:color w:val="000000"/>
          <w:kern w:val="0"/>
          <w:sz w:val="24"/>
        </w:rPr>
      </w:pPr>
      <w:r>
        <w:rPr>
          <w:color w:val="000000"/>
          <w:kern w:val="0"/>
          <w:sz w:val="24"/>
        </w:rPr>
        <w:t>（1）在合同履行过程中，可能发生第15.1款约定情形的，监理人可向承包人发出变更意向书。变更意向书应说明变更的具体内容和发包人对变更的时间要求，并附必要的图纸和相关资料。变更意向书应要求承包人提交包括拟实施变更工作的计划、措施和完工时间等内容的实施方案。发包人同意承包人根据变更意向书要求提交的变更实施方案的，由监理人按第15.3.3项约定发出变更指示。</w:t>
      </w:r>
    </w:p>
    <w:p w14:paraId="7BFF3950">
      <w:pPr>
        <w:spacing w:line="360" w:lineRule="auto"/>
        <w:ind w:firstLine="480" w:firstLineChars="200"/>
        <w:rPr>
          <w:color w:val="000000"/>
          <w:kern w:val="0"/>
          <w:sz w:val="24"/>
        </w:rPr>
      </w:pPr>
      <w:r>
        <w:rPr>
          <w:color w:val="000000"/>
          <w:kern w:val="0"/>
          <w:sz w:val="24"/>
        </w:rPr>
        <w:t>（2）在合同履行过程中，发生第15.1款约定情形的，监理人应按照第15.3.3项约定向承包人发出变更指示。</w:t>
      </w:r>
    </w:p>
    <w:p w14:paraId="1AB5160C">
      <w:pPr>
        <w:spacing w:line="360" w:lineRule="auto"/>
        <w:ind w:firstLine="480" w:firstLineChars="200"/>
        <w:rPr>
          <w:color w:val="000000"/>
          <w:kern w:val="0"/>
          <w:sz w:val="24"/>
        </w:rPr>
      </w:pPr>
      <w:r>
        <w:rPr>
          <w:color w:val="000000"/>
          <w:kern w:val="0"/>
          <w:sz w:val="24"/>
        </w:rPr>
        <w:t>（3）承包人收到监理人按合同约定发出的图纸和文件，经检查认为其中存在第15.1款约定情形的，可向监理人提出书面变更建议。变更建议应阐明要求变更的依据，并附必要的图纸和说明。监理人收到承包人书面建议后，应与发包人共同研究，确认存在变更的，应在收到承包人书面建议后的14天内作出变更指示。经研究后不同意作为变更的，应由监理人书面答复承包人。</w:t>
      </w:r>
    </w:p>
    <w:p w14:paraId="718D21E2">
      <w:pPr>
        <w:spacing w:line="360" w:lineRule="auto"/>
        <w:ind w:firstLine="480" w:firstLineChars="200"/>
        <w:rPr>
          <w:color w:val="000000"/>
          <w:kern w:val="0"/>
          <w:sz w:val="24"/>
        </w:rPr>
      </w:pPr>
      <w:r>
        <w:rPr>
          <w:color w:val="000000"/>
          <w:kern w:val="0"/>
          <w:sz w:val="24"/>
        </w:rPr>
        <w:t>（4）若承包人收到监理人的变更意向书后认为难以实施此项变更，应立即通知监理人，说明原因并附详细依据。监理人与承包人和发包人协商后确定撤销、改变或不改变原变更意向书。</w:t>
      </w:r>
    </w:p>
    <w:p w14:paraId="121888C8">
      <w:pPr>
        <w:spacing w:line="360" w:lineRule="auto"/>
        <w:ind w:firstLine="472" w:firstLineChars="196"/>
        <w:jc w:val="left"/>
        <w:rPr>
          <w:b/>
          <w:color w:val="000000"/>
          <w:sz w:val="24"/>
        </w:rPr>
      </w:pPr>
      <w:r>
        <w:rPr>
          <w:b/>
          <w:color w:val="000000"/>
          <w:sz w:val="24"/>
        </w:rPr>
        <w:t>15.3.2 变更估价</w:t>
      </w:r>
    </w:p>
    <w:p w14:paraId="635B819E">
      <w:pPr>
        <w:spacing w:line="360" w:lineRule="auto"/>
        <w:ind w:firstLine="480" w:firstLineChars="200"/>
        <w:rPr>
          <w:color w:val="000000"/>
          <w:kern w:val="0"/>
          <w:sz w:val="24"/>
        </w:rPr>
      </w:pPr>
      <w:r>
        <w:rPr>
          <w:color w:val="000000"/>
          <w:kern w:val="0"/>
          <w:sz w:val="24"/>
        </w:rPr>
        <w:t>（1）除专用合同条款对期限另有约定外，承包人应在收到变更指示或变更意向书后的14天内，向监理人提交变更报价书，报价内容应根据第15.4款约定的估价原则，详细开列变更工作的价格组成及其依据，并附必要的施工方法说明和有关图纸。</w:t>
      </w:r>
    </w:p>
    <w:p w14:paraId="2E43B4FA">
      <w:pPr>
        <w:spacing w:line="360" w:lineRule="auto"/>
        <w:ind w:firstLine="480" w:firstLineChars="200"/>
        <w:rPr>
          <w:color w:val="000000"/>
          <w:kern w:val="0"/>
          <w:sz w:val="24"/>
        </w:rPr>
      </w:pPr>
      <w:r>
        <w:rPr>
          <w:color w:val="000000"/>
          <w:kern w:val="0"/>
          <w:sz w:val="24"/>
        </w:rPr>
        <w:t>（2）变更工作影响工期的，承包人应提出调整工期的具体细节。监理人认为有必要时，可要求承包人提交要求提前或延长工期的施工进度计划及相应施工措施等详细资料。</w:t>
      </w:r>
    </w:p>
    <w:p w14:paraId="62063F9C">
      <w:pPr>
        <w:spacing w:line="360" w:lineRule="auto"/>
        <w:ind w:firstLine="480" w:firstLineChars="200"/>
        <w:rPr>
          <w:color w:val="000000"/>
          <w:kern w:val="0"/>
          <w:sz w:val="24"/>
        </w:rPr>
      </w:pPr>
      <w:r>
        <w:rPr>
          <w:color w:val="000000"/>
          <w:kern w:val="0"/>
          <w:sz w:val="24"/>
        </w:rPr>
        <w:t>（3）除专用合同条款对期限另有约定外，监理人收到承包人变更报价书后的14天内，根据第15.4款约定的估价原则，按照第3.5款商定或确定变更价格。</w:t>
      </w:r>
    </w:p>
    <w:p w14:paraId="67878D0F">
      <w:pPr>
        <w:spacing w:line="360" w:lineRule="auto"/>
        <w:ind w:firstLine="472" w:firstLineChars="196"/>
        <w:jc w:val="left"/>
        <w:rPr>
          <w:b/>
          <w:color w:val="000000"/>
          <w:sz w:val="24"/>
        </w:rPr>
      </w:pPr>
      <w:bookmarkStart w:id="1388" w:name="_Toc256160029"/>
      <w:r>
        <w:rPr>
          <w:b/>
          <w:color w:val="000000"/>
          <w:sz w:val="24"/>
        </w:rPr>
        <w:t>15.3.3 变更指示</w:t>
      </w:r>
      <w:bookmarkEnd w:id="1388"/>
    </w:p>
    <w:p w14:paraId="50F09A0F">
      <w:pPr>
        <w:spacing w:line="360" w:lineRule="auto"/>
        <w:ind w:firstLine="480" w:firstLineChars="200"/>
        <w:rPr>
          <w:color w:val="000000"/>
          <w:kern w:val="0"/>
          <w:sz w:val="24"/>
        </w:rPr>
      </w:pPr>
      <w:r>
        <w:rPr>
          <w:color w:val="000000"/>
          <w:kern w:val="0"/>
          <w:sz w:val="24"/>
        </w:rPr>
        <w:t>（1）变更指示只能由监理人发出。</w:t>
      </w:r>
    </w:p>
    <w:p w14:paraId="0543F4B5">
      <w:pPr>
        <w:spacing w:line="360" w:lineRule="auto"/>
        <w:ind w:firstLine="480" w:firstLineChars="200"/>
        <w:rPr>
          <w:color w:val="000000"/>
          <w:kern w:val="0"/>
          <w:sz w:val="24"/>
        </w:rPr>
      </w:pPr>
      <w:r>
        <w:rPr>
          <w:color w:val="000000"/>
          <w:kern w:val="0"/>
          <w:sz w:val="24"/>
        </w:rPr>
        <w:t>（2）变更指示应说明变更的目的、范围、变更内容以及变更的工程量及其进度和技术要求，并附有关图纸和文件。承包人收到变更指示后，应按变更指示进行变更工作。</w:t>
      </w:r>
    </w:p>
    <w:p w14:paraId="11955200">
      <w:pPr>
        <w:spacing w:line="360" w:lineRule="auto"/>
        <w:jc w:val="left"/>
        <w:rPr>
          <w:rFonts w:eastAsia="黑体"/>
          <w:color w:val="000000"/>
          <w:sz w:val="28"/>
          <w:szCs w:val="28"/>
        </w:rPr>
      </w:pPr>
      <w:bookmarkStart w:id="1389" w:name="_Toc187824876"/>
      <w:bookmarkStart w:id="1390" w:name="_Toc302297783"/>
      <w:bookmarkStart w:id="1391" w:name="_Toc256160030"/>
      <w:bookmarkStart w:id="1392" w:name="_Toc476582062"/>
      <w:bookmarkStart w:id="1393" w:name="_Toc486160939"/>
      <w:bookmarkStart w:id="1394" w:name="_Toc294601400"/>
      <w:bookmarkStart w:id="1395" w:name="_Toc480796032"/>
      <w:bookmarkStart w:id="1396" w:name="_Toc480795773"/>
      <w:bookmarkStart w:id="1397" w:name="_Toc295295110"/>
      <w:bookmarkStart w:id="1398" w:name="_Toc302324255"/>
      <w:bookmarkStart w:id="1399" w:name="_Toc484015683"/>
      <w:r>
        <w:rPr>
          <w:rFonts w:eastAsia="黑体"/>
          <w:color w:val="000000"/>
          <w:sz w:val="28"/>
          <w:szCs w:val="28"/>
        </w:rPr>
        <w:t>15.4变更的估价原则</w:t>
      </w:r>
      <w:bookmarkEnd w:id="1389"/>
      <w:bookmarkEnd w:id="1390"/>
      <w:bookmarkEnd w:id="1391"/>
      <w:bookmarkEnd w:id="1392"/>
      <w:bookmarkEnd w:id="1393"/>
      <w:bookmarkEnd w:id="1394"/>
      <w:bookmarkEnd w:id="1395"/>
      <w:bookmarkEnd w:id="1396"/>
      <w:bookmarkEnd w:id="1397"/>
      <w:bookmarkEnd w:id="1398"/>
      <w:bookmarkEnd w:id="1399"/>
    </w:p>
    <w:p w14:paraId="60074623">
      <w:pPr>
        <w:spacing w:line="360" w:lineRule="auto"/>
        <w:ind w:firstLine="480" w:firstLineChars="200"/>
        <w:rPr>
          <w:color w:val="000000"/>
          <w:kern w:val="0"/>
          <w:sz w:val="24"/>
        </w:rPr>
      </w:pPr>
      <w:r>
        <w:rPr>
          <w:color w:val="000000"/>
          <w:kern w:val="0"/>
          <w:sz w:val="24"/>
        </w:rPr>
        <w:t>除专用合同条款另有约定外，因变更引起的价格调整按照本款约定处理。</w:t>
      </w:r>
    </w:p>
    <w:p w14:paraId="4337C86C">
      <w:pPr>
        <w:spacing w:line="360" w:lineRule="auto"/>
        <w:ind w:firstLine="480" w:firstLineChars="200"/>
        <w:rPr>
          <w:color w:val="000000"/>
          <w:kern w:val="0"/>
          <w:sz w:val="24"/>
        </w:rPr>
      </w:pPr>
      <w:r>
        <w:rPr>
          <w:color w:val="000000"/>
          <w:kern w:val="0"/>
          <w:sz w:val="24"/>
        </w:rPr>
        <w:t>15.4.1 己标价工程量清单中有适用于变更工作的子目的，采用该子目的单价。</w:t>
      </w:r>
    </w:p>
    <w:p w14:paraId="08FD3B6B">
      <w:pPr>
        <w:spacing w:line="360" w:lineRule="auto"/>
        <w:ind w:firstLine="480" w:firstLineChars="200"/>
        <w:rPr>
          <w:color w:val="000000"/>
          <w:kern w:val="0"/>
          <w:sz w:val="24"/>
        </w:rPr>
      </w:pPr>
      <w:r>
        <w:rPr>
          <w:color w:val="000000"/>
          <w:kern w:val="0"/>
          <w:sz w:val="24"/>
        </w:rPr>
        <w:t>15.4.2 已标价工程量清单中无适用于变更工作的子目，但有类似子目的，可在合理范围内参照类似子目的单价，由监理人按第3.5款商定或确定变更工作的单价。</w:t>
      </w:r>
    </w:p>
    <w:p w14:paraId="12CFE4BC">
      <w:pPr>
        <w:spacing w:line="360" w:lineRule="auto"/>
        <w:ind w:firstLine="480" w:firstLineChars="200"/>
        <w:rPr>
          <w:color w:val="000000"/>
          <w:kern w:val="0"/>
          <w:sz w:val="24"/>
        </w:rPr>
      </w:pPr>
      <w:r>
        <w:rPr>
          <w:color w:val="000000"/>
          <w:kern w:val="0"/>
          <w:sz w:val="24"/>
        </w:rPr>
        <w:t>15.4.3 已标价工程量清单中无适用或类似子目的单价，可按照成本加利润的原则，由监理人按第3.5款商定或确定变更工作的单价。</w:t>
      </w:r>
    </w:p>
    <w:p w14:paraId="1DAE074F">
      <w:pPr>
        <w:spacing w:line="360" w:lineRule="auto"/>
        <w:jc w:val="left"/>
        <w:rPr>
          <w:rFonts w:eastAsia="黑体"/>
          <w:color w:val="000000"/>
          <w:sz w:val="28"/>
          <w:szCs w:val="28"/>
        </w:rPr>
      </w:pPr>
      <w:bookmarkStart w:id="1400" w:name="_Toc256160031"/>
      <w:bookmarkStart w:id="1401" w:name="_Toc187824877"/>
      <w:r>
        <w:rPr>
          <w:rFonts w:eastAsia="黑体"/>
          <w:color w:val="000000"/>
          <w:sz w:val="28"/>
          <w:szCs w:val="28"/>
        </w:rPr>
        <w:t>15.5承包人的合理化建议</w:t>
      </w:r>
      <w:bookmarkEnd w:id="1400"/>
      <w:bookmarkEnd w:id="1401"/>
    </w:p>
    <w:p w14:paraId="2097BE5D">
      <w:pPr>
        <w:spacing w:line="360" w:lineRule="auto"/>
        <w:ind w:firstLine="480" w:firstLineChars="200"/>
        <w:rPr>
          <w:color w:val="000000"/>
          <w:kern w:val="0"/>
          <w:sz w:val="24"/>
        </w:rPr>
      </w:pPr>
      <w:r>
        <w:rPr>
          <w:color w:val="000000"/>
          <w:kern w:val="0"/>
          <w:sz w:val="24"/>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14:paraId="7F1DA0F2">
      <w:pPr>
        <w:spacing w:line="360" w:lineRule="auto"/>
        <w:ind w:firstLine="480" w:firstLineChars="200"/>
        <w:rPr>
          <w:color w:val="000000"/>
          <w:kern w:val="0"/>
          <w:sz w:val="24"/>
        </w:rPr>
      </w:pPr>
      <w:r>
        <w:rPr>
          <w:color w:val="000000"/>
          <w:kern w:val="0"/>
          <w:sz w:val="24"/>
        </w:rPr>
        <w:t>15.5.2 承包人提出的合理化建议降低了合同价格、缩短了工期或者提高了工程经济效益的，发包人可按国家有关规定在专用合同条款中约定给予奖励。</w:t>
      </w:r>
    </w:p>
    <w:p w14:paraId="3E32A1CC">
      <w:pPr>
        <w:spacing w:line="360" w:lineRule="auto"/>
        <w:jc w:val="left"/>
        <w:rPr>
          <w:rFonts w:eastAsia="黑体"/>
          <w:color w:val="000000"/>
          <w:sz w:val="28"/>
          <w:szCs w:val="28"/>
        </w:rPr>
      </w:pPr>
      <w:bookmarkStart w:id="1402" w:name="_Toc187824878"/>
      <w:bookmarkStart w:id="1403" w:name="_Toc256160032"/>
      <w:r>
        <w:rPr>
          <w:rFonts w:eastAsia="黑体"/>
          <w:color w:val="000000"/>
          <w:sz w:val="28"/>
          <w:szCs w:val="28"/>
        </w:rPr>
        <w:t>15.6暂列金额</w:t>
      </w:r>
      <w:bookmarkEnd w:id="1402"/>
      <w:bookmarkEnd w:id="1403"/>
    </w:p>
    <w:p w14:paraId="4628747D">
      <w:pPr>
        <w:spacing w:line="360" w:lineRule="auto"/>
        <w:ind w:firstLine="480" w:firstLineChars="200"/>
        <w:rPr>
          <w:color w:val="000000"/>
          <w:kern w:val="0"/>
          <w:sz w:val="24"/>
        </w:rPr>
      </w:pPr>
      <w:r>
        <w:rPr>
          <w:color w:val="000000"/>
          <w:kern w:val="0"/>
          <w:sz w:val="24"/>
        </w:rPr>
        <w:t>暂列金额只能按照监理人的指示使用，并对合同价格进行相应调整。</w:t>
      </w:r>
    </w:p>
    <w:p w14:paraId="11DD83A0">
      <w:pPr>
        <w:spacing w:line="360" w:lineRule="auto"/>
        <w:jc w:val="left"/>
        <w:rPr>
          <w:rFonts w:eastAsia="黑体"/>
          <w:color w:val="000000"/>
          <w:sz w:val="28"/>
          <w:szCs w:val="28"/>
        </w:rPr>
      </w:pPr>
      <w:bookmarkStart w:id="1404" w:name="_Toc480795774"/>
      <w:bookmarkStart w:id="1405" w:name="_Toc295295111"/>
      <w:bookmarkStart w:id="1406" w:name="_Toc484015684"/>
      <w:bookmarkStart w:id="1407" w:name="_Toc256160033"/>
      <w:bookmarkStart w:id="1408" w:name="_Toc187824879"/>
      <w:bookmarkStart w:id="1409" w:name="_Toc294601401"/>
      <w:bookmarkStart w:id="1410" w:name="_Toc486160940"/>
      <w:bookmarkStart w:id="1411" w:name="_Toc480796033"/>
      <w:bookmarkStart w:id="1412" w:name="_Toc302324256"/>
      <w:bookmarkStart w:id="1413" w:name="_Toc476582063"/>
      <w:bookmarkStart w:id="1414" w:name="_Toc302297784"/>
      <w:r>
        <w:rPr>
          <w:rFonts w:eastAsia="黑体"/>
          <w:color w:val="000000"/>
          <w:sz w:val="28"/>
          <w:szCs w:val="28"/>
        </w:rPr>
        <w:t>15.7计日工</w:t>
      </w:r>
      <w:bookmarkEnd w:id="1404"/>
      <w:bookmarkEnd w:id="1405"/>
      <w:bookmarkEnd w:id="1406"/>
      <w:bookmarkEnd w:id="1407"/>
      <w:bookmarkEnd w:id="1408"/>
      <w:bookmarkEnd w:id="1409"/>
      <w:bookmarkEnd w:id="1410"/>
      <w:bookmarkEnd w:id="1411"/>
      <w:bookmarkEnd w:id="1412"/>
      <w:bookmarkEnd w:id="1413"/>
      <w:bookmarkEnd w:id="1414"/>
    </w:p>
    <w:p w14:paraId="1876DF29">
      <w:pPr>
        <w:spacing w:line="360" w:lineRule="auto"/>
        <w:ind w:firstLine="480" w:firstLineChars="200"/>
        <w:rPr>
          <w:color w:val="000000"/>
          <w:kern w:val="0"/>
          <w:sz w:val="24"/>
        </w:rPr>
      </w:pPr>
      <w:r>
        <w:rPr>
          <w:color w:val="000000"/>
          <w:kern w:val="0"/>
          <w:sz w:val="24"/>
        </w:rPr>
        <w:t>15.7.1 发包人认为有必要时，由监理人通知承包人以计日工方式实施变更的零星工作。其价款按列入已标价工程量清单中的计日工计价子目及其单价进行计算。</w:t>
      </w:r>
    </w:p>
    <w:p w14:paraId="5F39AB2A">
      <w:pPr>
        <w:spacing w:line="360" w:lineRule="auto"/>
        <w:ind w:firstLine="480" w:firstLineChars="200"/>
        <w:rPr>
          <w:color w:val="000000"/>
          <w:kern w:val="0"/>
          <w:sz w:val="24"/>
        </w:rPr>
      </w:pPr>
      <w:r>
        <w:rPr>
          <w:color w:val="000000"/>
          <w:kern w:val="0"/>
          <w:sz w:val="24"/>
        </w:rPr>
        <w:t>15.7.2 采用计日工计价的任何一项变更工作，应从暂列金额中支付，承包人应在该项变更的实施过程中，每天提交以下报表和有关凭证报送监理人审批：</w:t>
      </w:r>
    </w:p>
    <w:p w14:paraId="34297DC4">
      <w:pPr>
        <w:spacing w:line="360" w:lineRule="auto"/>
        <w:ind w:firstLine="480" w:firstLineChars="200"/>
        <w:rPr>
          <w:color w:val="000000"/>
          <w:kern w:val="0"/>
          <w:sz w:val="24"/>
        </w:rPr>
      </w:pPr>
      <w:r>
        <w:rPr>
          <w:color w:val="000000"/>
          <w:kern w:val="0"/>
          <w:sz w:val="24"/>
        </w:rPr>
        <w:t>（1）工作名称、内容和数量；</w:t>
      </w:r>
    </w:p>
    <w:p w14:paraId="34632362">
      <w:pPr>
        <w:spacing w:line="360" w:lineRule="auto"/>
        <w:ind w:firstLine="480" w:firstLineChars="200"/>
        <w:rPr>
          <w:color w:val="000000"/>
          <w:kern w:val="0"/>
          <w:sz w:val="24"/>
        </w:rPr>
      </w:pPr>
      <w:r>
        <w:rPr>
          <w:color w:val="000000"/>
          <w:kern w:val="0"/>
          <w:sz w:val="24"/>
        </w:rPr>
        <w:t>（2）投入该工作所有人员的姓名、工种、级别和耗用工时；</w:t>
      </w:r>
    </w:p>
    <w:p w14:paraId="6FBEEBEC">
      <w:pPr>
        <w:spacing w:line="360" w:lineRule="auto"/>
        <w:ind w:firstLine="480" w:firstLineChars="200"/>
        <w:rPr>
          <w:color w:val="000000"/>
          <w:kern w:val="0"/>
          <w:sz w:val="24"/>
        </w:rPr>
      </w:pPr>
      <w:r>
        <w:rPr>
          <w:color w:val="000000"/>
          <w:kern w:val="0"/>
          <w:sz w:val="24"/>
        </w:rPr>
        <w:t>（3）投入该工作的材料类别和数量；</w:t>
      </w:r>
    </w:p>
    <w:p w14:paraId="07B5FF5D">
      <w:pPr>
        <w:spacing w:line="360" w:lineRule="auto"/>
        <w:ind w:firstLine="480" w:firstLineChars="200"/>
        <w:rPr>
          <w:color w:val="000000"/>
          <w:kern w:val="0"/>
          <w:sz w:val="24"/>
        </w:rPr>
      </w:pPr>
      <w:r>
        <w:rPr>
          <w:color w:val="000000"/>
          <w:kern w:val="0"/>
          <w:sz w:val="24"/>
        </w:rPr>
        <w:t>（4）投入该工作的施工设备型号、台数和耗用台时；</w:t>
      </w:r>
    </w:p>
    <w:p w14:paraId="765F3C8B">
      <w:pPr>
        <w:spacing w:line="360" w:lineRule="auto"/>
        <w:ind w:firstLine="480" w:firstLineChars="200"/>
        <w:rPr>
          <w:color w:val="000000"/>
          <w:kern w:val="0"/>
          <w:sz w:val="24"/>
        </w:rPr>
      </w:pPr>
      <w:r>
        <w:rPr>
          <w:color w:val="000000"/>
          <w:kern w:val="0"/>
          <w:sz w:val="24"/>
        </w:rPr>
        <w:t>（5）监理人要求提交的其他资料和凭证。</w:t>
      </w:r>
    </w:p>
    <w:p w14:paraId="776B6508">
      <w:pPr>
        <w:spacing w:line="360" w:lineRule="auto"/>
        <w:ind w:firstLine="480" w:firstLineChars="200"/>
        <w:rPr>
          <w:color w:val="000000"/>
          <w:kern w:val="0"/>
          <w:sz w:val="24"/>
        </w:rPr>
      </w:pPr>
      <w:r>
        <w:rPr>
          <w:color w:val="000000"/>
          <w:kern w:val="0"/>
          <w:sz w:val="24"/>
        </w:rPr>
        <w:t>15.7.3 计日工由承包人汇总后，按第17.3.2项的约定列入进度付款申请单，由监理人复核并经发包人同意后列入进度付款。</w:t>
      </w:r>
    </w:p>
    <w:p w14:paraId="241F2933">
      <w:pPr>
        <w:spacing w:line="360" w:lineRule="auto"/>
        <w:jc w:val="left"/>
        <w:rPr>
          <w:rFonts w:eastAsia="黑体"/>
          <w:color w:val="000000"/>
          <w:sz w:val="28"/>
          <w:szCs w:val="28"/>
        </w:rPr>
      </w:pPr>
      <w:bookmarkStart w:id="1415" w:name="_Toc187824880"/>
      <w:bookmarkStart w:id="1416" w:name="_Toc256160034"/>
      <w:r>
        <w:rPr>
          <w:rFonts w:eastAsia="黑体"/>
          <w:color w:val="000000"/>
          <w:sz w:val="28"/>
          <w:szCs w:val="28"/>
        </w:rPr>
        <w:t>15.8暂估价</w:t>
      </w:r>
      <w:bookmarkEnd w:id="1415"/>
      <w:bookmarkEnd w:id="1416"/>
    </w:p>
    <w:p w14:paraId="73EF0FA9">
      <w:pPr>
        <w:spacing w:line="360" w:lineRule="auto"/>
        <w:ind w:firstLine="480" w:firstLineChars="200"/>
        <w:rPr>
          <w:color w:val="000000"/>
          <w:kern w:val="0"/>
          <w:sz w:val="24"/>
        </w:rPr>
      </w:pPr>
      <w:r>
        <w:rPr>
          <w:color w:val="000000"/>
          <w:kern w:val="0"/>
          <w:sz w:val="24"/>
        </w:rPr>
        <w:t>15.8.1 发包人在工程量清单中给定暂估价的材料、工程设备和专业工程属于依法必须招标的范围并达到规定的规模标准的，若承包人不具备承担暂估价项目的能力或具备承担暂估价项目的能力但明确不参与投标的，由发包人和承包人组织招标；若承包人具备承担暂估价项目的能力且明确参与投标的，由发包人组织招标。暂估价项目中标金额与工程量清单中所列金额差以及相应的税金等其他费用列入合同价格。必须招标的暂估价项目招标组织形式、发包人和承包人组织招标时双方的权利义务关系在专用合同条款中约定。</w:t>
      </w:r>
    </w:p>
    <w:p w14:paraId="5C36ECF2">
      <w:pPr>
        <w:spacing w:line="360" w:lineRule="auto"/>
        <w:ind w:firstLine="480" w:firstLineChars="200"/>
        <w:rPr>
          <w:color w:val="000000"/>
          <w:kern w:val="0"/>
          <w:sz w:val="24"/>
        </w:rPr>
      </w:pPr>
      <w:r>
        <w:rPr>
          <w:color w:val="000000"/>
          <w:kern w:val="0"/>
          <w:sz w:val="24"/>
        </w:rPr>
        <w:t>15.8.2 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14:paraId="23324EE3">
      <w:pPr>
        <w:spacing w:line="360" w:lineRule="auto"/>
        <w:ind w:firstLine="480" w:firstLineChars="200"/>
        <w:rPr>
          <w:color w:val="000000"/>
          <w:kern w:val="0"/>
          <w:sz w:val="24"/>
        </w:rPr>
      </w:pPr>
      <w:r>
        <w:rPr>
          <w:color w:val="000000"/>
          <w:kern w:val="0"/>
          <w:sz w:val="24"/>
        </w:rPr>
        <w:t>15.8.3 发包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p>
    <w:p w14:paraId="22E8BFF6">
      <w:pPr>
        <w:spacing w:line="360" w:lineRule="auto"/>
        <w:jc w:val="left"/>
        <w:outlineLvl w:val="2"/>
        <w:rPr>
          <w:rFonts w:eastAsia="黑体"/>
          <w:color w:val="000000"/>
          <w:sz w:val="28"/>
          <w:szCs w:val="28"/>
        </w:rPr>
      </w:pPr>
      <w:bookmarkStart w:id="1417" w:name="_Toc187824881"/>
      <w:bookmarkStart w:id="1418" w:name="_Toc257014413"/>
      <w:bookmarkStart w:id="1419" w:name="_Toc20148326"/>
      <w:r>
        <w:rPr>
          <w:rFonts w:eastAsia="黑体"/>
          <w:color w:val="000000"/>
          <w:sz w:val="28"/>
          <w:szCs w:val="28"/>
        </w:rPr>
        <w:t>16.价格调整</w:t>
      </w:r>
      <w:bookmarkEnd w:id="1417"/>
      <w:bookmarkEnd w:id="1418"/>
      <w:bookmarkEnd w:id="1419"/>
    </w:p>
    <w:p w14:paraId="25F3AEA1">
      <w:pPr>
        <w:spacing w:line="360" w:lineRule="auto"/>
        <w:jc w:val="left"/>
        <w:rPr>
          <w:rFonts w:eastAsia="黑体"/>
          <w:color w:val="000000"/>
          <w:sz w:val="28"/>
          <w:szCs w:val="28"/>
        </w:rPr>
      </w:pPr>
      <w:bookmarkStart w:id="1420" w:name="_Toc256160036"/>
      <w:bookmarkStart w:id="1421" w:name="_Toc187824882"/>
      <w:r>
        <w:rPr>
          <w:rFonts w:eastAsia="黑体"/>
          <w:color w:val="000000"/>
          <w:sz w:val="28"/>
          <w:szCs w:val="28"/>
        </w:rPr>
        <w:t>16.1物价波动引起的价格调整</w:t>
      </w:r>
      <w:bookmarkEnd w:id="1420"/>
      <w:bookmarkEnd w:id="1421"/>
    </w:p>
    <w:p w14:paraId="649953F0">
      <w:pPr>
        <w:spacing w:line="360" w:lineRule="auto"/>
        <w:ind w:firstLine="480" w:firstLineChars="200"/>
        <w:rPr>
          <w:color w:val="000000"/>
          <w:kern w:val="0"/>
          <w:sz w:val="24"/>
        </w:rPr>
      </w:pPr>
      <w:r>
        <w:rPr>
          <w:color w:val="000000"/>
          <w:kern w:val="0"/>
          <w:sz w:val="24"/>
        </w:rPr>
        <w:t>由于物价波动原因引起合同价格需要调整的，其价格调整方式在专用合同条款中约定。</w:t>
      </w:r>
    </w:p>
    <w:p w14:paraId="1A74C817">
      <w:pPr>
        <w:spacing w:line="360" w:lineRule="auto"/>
        <w:ind w:firstLine="472" w:firstLineChars="196"/>
        <w:jc w:val="left"/>
        <w:rPr>
          <w:b/>
          <w:color w:val="000000"/>
          <w:sz w:val="24"/>
        </w:rPr>
      </w:pPr>
      <w:bookmarkStart w:id="1422" w:name="_Toc256160037"/>
      <w:r>
        <w:rPr>
          <w:b/>
          <w:color w:val="000000"/>
          <w:sz w:val="24"/>
        </w:rPr>
        <w:t>16.1.1采用价格指数调整价格差额</w:t>
      </w:r>
      <w:bookmarkEnd w:id="1422"/>
    </w:p>
    <w:p w14:paraId="2CF5664F">
      <w:pPr>
        <w:spacing w:line="360" w:lineRule="auto"/>
        <w:ind w:firstLine="480" w:firstLineChars="200"/>
        <w:rPr>
          <w:color w:val="000000"/>
          <w:kern w:val="0"/>
          <w:sz w:val="24"/>
        </w:rPr>
      </w:pPr>
      <w:bookmarkStart w:id="1423" w:name="_Toc302324258"/>
      <w:bookmarkStart w:id="1424" w:name="_Toc294601403"/>
      <w:bookmarkStart w:id="1425" w:name="_Toc302297786"/>
      <w:bookmarkStart w:id="1426" w:name="_Toc480796035"/>
      <w:bookmarkStart w:id="1427" w:name="_Toc484015686"/>
      <w:bookmarkStart w:id="1428" w:name="_Toc295295113"/>
      <w:bookmarkStart w:id="1429" w:name="_Toc486160942"/>
      <w:bookmarkStart w:id="1430" w:name="_Toc476582065"/>
      <w:bookmarkStart w:id="1431" w:name="_Toc480795776"/>
      <w:r>
        <w:rPr>
          <w:color w:val="000000"/>
          <w:kern w:val="0"/>
          <w:sz w:val="24"/>
        </w:rPr>
        <w:t>16.1.1.1 价格调整公式</w:t>
      </w:r>
      <w:bookmarkEnd w:id="1423"/>
      <w:bookmarkEnd w:id="1424"/>
      <w:bookmarkEnd w:id="1425"/>
      <w:bookmarkEnd w:id="1426"/>
      <w:bookmarkEnd w:id="1427"/>
      <w:bookmarkEnd w:id="1428"/>
      <w:bookmarkEnd w:id="1429"/>
      <w:bookmarkEnd w:id="1430"/>
      <w:bookmarkEnd w:id="1431"/>
    </w:p>
    <w:p w14:paraId="73516F28">
      <w:pPr>
        <w:spacing w:line="360" w:lineRule="auto"/>
        <w:ind w:firstLine="480" w:firstLineChars="200"/>
        <w:rPr>
          <w:color w:val="000000"/>
          <w:kern w:val="0"/>
          <w:sz w:val="24"/>
        </w:rPr>
      </w:pPr>
      <w:r>
        <w:rPr>
          <w:color w:val="000000"/>
          <w:kern w:val="0"/>
          <w:sz w:val="24"/>
        </w:rPr>
        <w:t>因人工、材料和设备等价格波动影响合同价格时，根据投标函附录中的价格指数和权重表约定的数据，按以下公式计算差额并调整合同价格。</w:t>
      </w:r>
    </w:p>
    <w:p w14:paraId="0BCCD8F9">
      <w:pPr>
        <w:spacing w:line="360" w:lineRule="auto"/>
        <w:ind w:firstLine="480" w:firstLineChars="200"/>
        <w:rPr>
          <w:color w:val="000000"/>
          <w:kern w:val="0"/>
          <w:sz w:val="24"/>
        </w:rPr>
      </w:pPr>
      <w:r>
        <w:rPr>
          <w:rFonts w:ascii="Cambria Math" w:hAnsi="Cambria Math" w:cs="Cambria Math"/>
          <w:color w:val="000000"/>
          <w:kern w:val="0"/>
          <w:sz w:val="24"/>
        </w:rPr>
        <w:t>△</w:t>
      </w:r>
      <w:r>
        <w:rPr>
          <w:color w:val="000000"/>
          <w:kern w:val="0"/>
          <w:sz w:val="24"/>
        </w:rPr>
        <w:t>P= P0｛A+【B1（Ft1/ Fo1）＋B2（Ft2/ Fo2）＋B3（Ft3/ Fo3）＋…＋Bn（Ftn/ Fon）】-1｝</w:t>
      </w:r>
    </w:p>
    <w:p w14:paraId="6EE45CB2">
      <w:pPr>
        <w:spacing w:line="360" w:lineRule="auto"/>
        <w:ind w:firstLine="480" w:firstLineChars="200"/>
        <w:rPr>
          <w:color w:val="000000"/>
          <w:kern w:val="0"/>
          <w:sz w:val="24"/>
        </w:rPr>
      </w:pPr>
      <w:r>
        <w:rPr>
          <w:color w:val="000000"/>
          <w:kern w:val="0"/>
          <w:sz w:val="24"/>
        </w:rPr>
        <w:t>式中：</w:t>
      </w:r>
      <w:r>
        <w:rPr>
          <w:rFonts w:ascii="Cambria Math" w:hAnsi="Cambria Math" w:cs="Cambria Math"/>
          <w:color w:val="000000"/>
          <w:kern w:val="0"/>
          <w:sz w:val="24"/>
        </w:rPr>
        <w:t>△</w:t>
      </w:r>
      <w:r>
        <w:rPr>
          <w:color w:val="000000"/>
          <w:kern w:val="0"/>
          <w:sz w:val="24"/>
        </w:rPr>
        <w:t>P--需调整的价格差额；</w:t>
      </w:r>
    </w:p>
    <w:p w14:paraId="546F14D6">
      <w:pPr>
        <w:spacing w:line="360" w:lineRule="auto"/>
        <w:ind w:firstLine="480" w:firstLineChars="200"/>
        <w:rPr>
          <w:color w:val="000000"/>
          <w:kern w:val="0"/>
          <w:sz w:val="24"/>
        </w:rPr>
      </w:pPr>
      <w:r>
        <w:rPr>
          <w:color w:val="000000"/>
          <w:kern w:val="0"/>
          <w:sz w:val="24"/>
        </w:rPr>
        <w:t>Po--第17.3.3项、第17.5.2项和第17.6.2项约定的付款证书中承包人应得到的已完成工程量的金额。此项金额应不包括价格调整、不计质量保证金的扣留和支付、预付款的支付和扣回。第15条约定的变更及其他金额已按现行价格计价的，也不计在内；</w:t>
      </w:r>
    </w:p>
    <w:p w14:paraId="77FB2ED5">
      <w:pPr>
        <w:spacing w:line="360" w:lineRule="auto"/>
        <w:ind w:firstLine="480" w:firstLineChars="200"/>
        <w:rPr>
          <w:color w:val="000000"/>
          <w:kern w:val="0"/>
          <w:sz w:val="24"/>
        </w:rPr>
      </w:pPr>
      <w:r>
        <w:rPr>
          <w:color w:val="000000"/>
          <w:kern w:val="0"/>
          <w:sz w:val="24"/>
        </w:rPr>
        <w:t>A--定值权重（即不调部分的权重）；</w:t>
      </w:r>
    </w:p>
    <w:p w14:paraId="455776B3">
      <w:pPr>
        <w:spacing w:line="360" w:lineRule="auto"/>
        <w:ind w:firstLine="480" w:firstLineChars="200"/>
        <w:rPr>
          <w:color w:val="000000"/>
          <w:kern w:val="0"/>
          <w:sz w:val="24"/>
        </w:rPr>
      </w:pPr>
      <w:r>
        <w:rPr>
          <w:color w:val="000000"/>
          <w:kern w:val="0"/>
          <w:sz w:val="24"/>
        </w:rPr>
        <w:t>B1；B2；B3……Bn --各可调因子的变值权重（即可调部分的权重）为各可调因子在投标函投标总报价中所占的比例；</w:t>
      </w:r>
    </w:p>
    <w:p w14:paraId="3248D296">
      <w:pPr>
        <w:spacing w:line="360" w:lineRule="auto"/>
        <w:ind w:firstLine="480" w:firstLineChars="200"/>
        <w:rPr>
          <w:color w:val="000000"/>
          <w:kern w:val="0"/>
          <w:sz w:val="24"/>
        </w:rPr>
      </w:pPr>
      <w:r>
        <w:rPr>
          <w:color w:val="000000"/>
          <w:kern w:val="0"/>
          <w:sz w:val="24"/>
        </w:rPr>
        <w:t>Ft1；Ft2；Ft3……Ftn--各可调因子的现行价格指数，指第17.3.3项、第17.5.2项和第17.6.2项约定的付款证书相关周期最后一天的前42天的各可调因子的价格指数；</w:t>
      </w:r>
    </w:p>
    <w:p w14:paraId="2F93F71F">
      <w:pPr>
        <w:spacing w:line="360" w:lineRule="auto"/>
        <w:ind w:firstLine="480" w:firstLineChars="200"/>
        <w:rPr>
          <w:color w:val="000000"/>
          <w:kern w:val="0"/>
          <w:sz w:val="24"/>
        </w:rPr>
      </w:pPr>
      <w:r>
        <w:rPr>
          <w:color w:val="000000"/>
          <w:kern w:val="0"/>
          <w:sz w:val="24"/>
        </w:rPr>
        <w:t>Fo1；Fo2；Fo3……Fon --各可调因子的基本价格指数，指基准日期的各可调因子的价格指数。</w:t>
      </w:r>
    </w:p>
    <w:p w14:paraId="09289271">
      <w:pPr>
        <w:spacing w:line="360" w:lineRule="auto"/>
        <w:ind w:firstLine="480" w:firstLineChars="200"/>
        <w:rPr>
          <w:color w:val="000000"/>
          <w:kern w:val="0"/>
          <w:sz w:val="24"/>
        </w:rPr>
      </w:pPr>
      <w:r>
        <w:rPr>
          <w:color w:val="000000"/>
          <w:kern w:val="0"/>
          <w:sz w:val="24"/>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14:paraId="2F531B4D">
      <w:pPr>
        <w:spacing w:line="360" w:lineRule="auto"/>
        <w:ind w:firstLine="480" w:firstLineChars="200"/>
        <w:rPr>
          <w:color w:val="000000"/>
          <w:kern w:val="0"/>
          <w:sz w:val="24"/>
        </w:rPr>
      </w:pPr>
      <w:bookmarkStart w:id="1432" w:name="_Toc256160038"/>
      <w:r>
        <w:rPr>
          <w:color w:val="000000"/>
          <w:kern w:val="0"/>
          <w:sz w:val="24"/>
        </w:rPr>
        <w:t>16.1.1.2 暂时确定调整差额</w:t>
      </w:r>
      <w:bookmarkEnd w:id="1432"/>
    </w:p>
    <w:p w14:paraId="6DCF97C5">
      <w:pPr>
        <w:spacing w:line="360" w:lineRule="auto"/>
        <w:ind w:firstLine="480" w:firstLineChars="200"/>
        <w:rPr>
          <w:color w:val="000000"/>
          <w:kern w:val="0"/>
          <w:sz w:val="24"/>
        </w:rPr>
      </w:pPr>
      <w:r>
        <w:rPr>
          <w:color w:val="000000"/>
          <w:kern w:val="0"/>
          <w:sz w:val="24"/>
        </w:rPr>
        <w:t>在计算调整差额时得不到现行价格指数的，可暂用上一次价格指数计算，并在以后的付款中再按实际价格指数进行调整。</w:t>
      </w:r>
    </w:p>
    <w:p w14:paraId="23F02EF6">
      <w:pPr>
        <w:spacing w:line="360" w:lineRule="auto"/>
        <w:ind w:firstLine="480" w:firstLineChars="200"/>
        <w:rPr>
          <w:color w:val="000000"/>
          <w:kern w:val="0"/>
          <w:sz w:val="24"/>
        </w:rPr>
      </w:pPr>
      <w:bookmarkStart w:id="1433" w:name="_Toc302324259"/>
      <w:bookmarkStart w:id="1434" w:name="_Toc480796036"/>
      <w:bookmarkStart w:id="1435" w:name="_Toc480795777"/>
      <w:bookmarkStart w:id="1436" w:name="_Toc476582066"/>
      <w:bookmarkStart w:id="1437" w:name="_Toc484015687"/>
      <w:bookmarkStart w:id="1438" w:name="_Toc486160943"/>
      <w:bookmarkStart w:id="1439" w:name="_Toc302297787"/>
      <w:bookmarkStart w:id="1440" w:name="_Toc294601404"/>
      <w:bookmarkStart w:id="1441" w:name="_Toc295295114"/>
      <w:r>
        <w:rPr>
          <w:color w:val="000000"/>
          <w:kern w:val="0"/>
          <w:sz w:val="24"/>
        </w:rPr>
        <w:t>16.1.1.3 权重的调整</w:t>
      </w:r>
      <w:bookmarkEnd w:id="1433"/>
      <w:bookmarkEnd w:id="1434"/>
      <w:bookmarkEnd w:id="1435"/>
      <w:bookmarkEnd w:id="1436"/>
      <w:bookmarkEnd w:id="1437"/>
      <w:bookmarkEnd w:id="1438"/>
      <w:bookmarkEnd w:id="1439"/>
      <w:bookmarkEnd w:id="1440"/>
      <w:bookmarkEnd w:id="1441"/>
    </w:p>
    <w:p w14:paraId="1BD29592">
      <w:pPr>
        <w:spacing w:line="360" w:lineRule="auto"/>
        <w:ind w:firstLine="480" w:firstLineChars="200"/>
        <w:rPr>
          <w:color w:val="000000"/>
          <w:kern w:val="0"/>
          <w:sz w:val="24"/>
        </w:rPr>
      </w:pPr>
      <w:r>
        <w:rPr>
          <w:color w:val="000000"/>
          <w:kern w:val="0"/>
          <w:sz w:val="24"/>
        </w:rPr>
        <w:t>按第15.1款约定的变更导致原定合同中的权重不合理时，由监理人与承包人和发包人协商后进行调整。</w:t>
      </w:r>
    </w:p>
    <w:p w14:paraId="690AD8A8">
      <w:pPr>
        <w:spacing w:line="360" w:lineRule="auto"/>
        <w:ind w:firstLine="480" w:firstLineChars="200"/>
        <w:rPr>
          <w:color w:val="000000"/>
          <w:kern w:val="0"/>
          <w:sz w:val="24"/>
        </w:rPr>
      </w:pPr>
      <w:bookmarkStart w:id="1442" w:name="_Toc476582067"/>
      <w:bookmarkStart w:id="1443" w:name="_Toc480796037"/>
      <w:bookmarkStart w:id="1444" w:name="_Toc486160944"/>
      <w:bookmarkStart w:id="1445" w:name="_Toc484015688"/>
      <w:bookmarkStart w:id="1446" w:name="_Toc480795778"/>
      <w:bookmarkStart w:id="1447" w:name="_Toc256160039"/>
      <w:r>
        <w:rPr>
          <w:color w:val="000000"/>
          <w:kern w:val="0"/>
          <w:sz w:val="24"/>
        </w:rPr>
        <w:t>16.1.1.4 承包人工期延误后的价格调整</w:t>
      </w:r>
      <w:bookmarkEnd w:id="1442"/>
      <w:bookmarkEnd w:id="1443"/>
      <w:bookmarkEnd w:id="1444"/>
      <w:bookmarkEnd w:id="1445"/>
      <w:bookmarkEnd w:id="1446"/>
      <w:bookmarkEnd w:id="1447"/>
    </w:p>
    <w:p w14:paraId="248B62BF">
      <w:pPr>
        <w:spacing w:line="360" w:lineRule="auto"/>
        <w:ind w:firstLine="480" w:firstLineChars="200"/>
        <w:rPr>
          <w:color w:val="000000"/>
          <w:kern w:val="0"/>
          <w:sz w:val="24"/>
        </w:rPr>
      </w:pPr>
      <w:r>
        <w:rPr>
          <w:color w:val="000000"/>
          <w:kern w:val="0"/>
          <w:sz w:val="24"/>
        </w:rPr>
        <w:t>由于承包人原因未在约定的工期内完工的，则对原约定完工日期后继续施工的工程，在使用第16.1.1.1目价格调整公式时，应采用原约定完工日期与实际完工日期的两个价格指数中较低的一个作为现行价格指数。</w:t>
      </w:r>
    </w:p>
    <w:p w14:paraId="7362EA08">
      <w:pPr>
        <w:spacing w:line="360" w:lineRule="auto"/>
        <w:ind w:firstLine="472" w:firstLineChars="196"/>
        <w:jc w:val="left"/>
        <w:rPr>
          <w:b/>
          <w:color w:val="000000"/>
          <w:sz w:val="24"/>
        </w:rPr>
      </w:pPr>
      <w:bookmarkStart w:id="1448" w:name="_Toc256160040"/>
      <w:r>
        <w:rPr>
          <w:b/>
          <w:color w:val="000000"/>
          <w:sz w:val="24"/>
        </w:rPr>
        <w:t>16.1.2  采用造价信息调整价格差额</w:t>
      </w:r>
      <w:bookmarkEnd w:id="1448"/>
    </w:p>
    <w:p w14:paraId="4EC6A0EE">
      <w:pPr>
        <w:spacing w:line="360" w:lineRule="auto"/>
        <w:ind w:firstLine="480" w:firstLineChars="200"/>
        <w:rPr>
          <w:color w:val="000000"/>
          <w:kern w:val="0"/>
          <w:sz w:val="24"/>
        </w:rPr>
      </w:pPr>
      <w:r>
        <w:rPr>
          <w:color w:val="000000"/>
          <w:kern w:val="0"/>
          <w:sz w:val="24"/>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14:paraId="2103340C">
      <w:pPr>
        <w:spacing w:line="360" w:lineRule="auto"/>
        <w:ind w:firstLine="480" w:firstLineChars="200"/>
        <w:rPr>
          <w:color w:val="000000"/>
          <w:kern w:val="0"/>
          <w:sz w:val="24"/>
        </w:rPr>
      </w:pPr>
      <w:r>
        <w:rPr>
          <w:color w:val="000000"/>
          <w:kern w:val="0"/>
          <w:sz w:val="24"/>
        </w:rPr>
        <w:t>工程造价信息的来源以及价格调整的项目和系数在专用合同条款中约定。</w:t>
      </w:r>
    </w:p>
    <w:p w14:paraId="61200340">
      <w:pPr>
        <w:spacing w:line="360" w:lineRule="auto"/>
        <w:jc w:val="left"/>
        <w:rPr>
          <w:rFonts w:eastAsia="黑体"/>
          <w:color w:val="000000"/>
          <w:sz w:val="28"/>
          <w:szCs w:val="28"/>
        </w:rPr>
      </w:pPr>
      <w:bookmarkStart w:id="1449" w:name="_Toc295295115"/>
      <w:bookmarkStart w:id="1450" w:name="_Toc302324260"/>
      <w:bookmarkStart w:id="1451" w:name="_Toc476582068"/>
      <w:bookmarkStart w:id="1452" w:name="_Toc187824883"/>
      <w:bookmarkStart w:id="1453" w:name="_Toc480795779"/>
      <w:bookmarkStart w:id="1454" w:name="_Toc480796038"/>
      <w:bookmarkStart w:id="1455" w:name="_Toc294601405"/>
      <w:bookmarkStart w:id="1456" w:name="_Toc484015689"/>
      <w:bookmarkStart w:id="1457" w:name="_Toc256160041"/>
      <w:bookmarkStart w:id="1458" w:name="_Toc302297788"/>
      <w:bookmarkStart w:id="1459" w:name="_Toc486160945"/>
      <w:r>
        <w:rPr>
          <w:rFonts w:eastAsia="黑体"/>
          <w:color w:val="000000"/>
          <w:sz w:val="28"/>
          <w:szCs w:val="28"/>
        </w:rPr>
        <w:t>16.2法律变化引起的价格调整</w:t>
      </w:r>
      <w:bookmarkEnd w:id="1449"/>
      <w:bookmarkEnd w:id="1450"/>
      <w:bookmarkEnd w:id="1451"/>
      <w:bookmarkEnd w:id="1452"/>
      <w:bookmarkEnd w:id="1453"/>
      <w:bookmarkEnd w:id="1454"/>
      <w:bookmarkEnd w:id="1455"/>
      <w:bookmarkEnd w:id="1456"/>
      <w:bookmarkEnd w:id="1457"/>
      <w:bookmarkEnd w:id="1458"/>
      <w:bookmarkEnd w:id="1459"/>
    </w:p>
    <w:p w14:paraId="66FE6A6C">
      <w:pPr>
        <w:spacing w:line="360" w:lineRule="auto"/>
        <w:ind w:firstLine="480" w:firstLineChars="200"/>
        <w:rPr>
          <w:color w:val="000000"/>
          <w:kern w:val="0"/>
          <w:sz w:val="24"/>
        </w:rPr>
      </w:pPr>
      <w:r>
        <w:rPr>
          <w:color w:val="000000"/>
          <w:kern w:val="0"/>
          <w:sz w:val="24"/>
        </w:rPr>
        <w:t>在基准日后，因法律变化导致承包人在合同履行中所需要的工程费用发生除第16.1款约定以外的增减时，监理人应根据法律、国家或省、自治区、直辖市有关部门的规定，按第3.5款商定或确定需调整的合同价款。</w:t>
      </w:r>
    </w:p>
    <w:p w14:paraId="522A91F2">
      <w:pPr>
        <w:spacing w:line="360" w:lineRule="auto"/>
        <w:jc w:val="left"/>
        <w:outlineLvl w:val="2"/>
        <w:rPr>
          <w:rFonts w:eastAsia="黑体"/>
          <w:color w:val="000000"/>
          <w:sz w:val="28"/>
          <w:szCs w:val="28"/>
        </w:rPr>
      </w:pPr>
      <w:bookmarkStart w:id="1460" w:name="_Toc20148327"/>
      <w:bookmarkStart w:id="1461" w:name="_Toc187824884"/>
      <w:bookmarkStart w:id="1462" w:name="_Toc257014414"/>
      <w:r>
        <w:rPr>
          <w:rFonts w:eastAsia="黑体"/>
          <w:color w:val="000000"/>
          <w:sz w:val="28"/>
          <w:szCs w:val="28"/>
        </w:rPr>
        <w:t>17.计量与支付</w:t>
      </w:r>
      <w:bookmarkEnd w:id="1460"/>
      <w:bookmarkEnd w:id="1461"/>
      <w:bookmarkEnd w:id="1462"/>
    </w:p>
    <w:p w14:paraId="45264F24">
      <w:pPr>
        <w:spacing w:line="360" w:lineRule="auto"/>
        <w:jc w:val="left"/>
        <w:rPr>
          <w:rFonts w:eastAsia="黑体"/>
          <w:color w:val="000000"/>
          <w:sz w:val="28"/>
          <w:szCs w:val="28"/>
        </w:rPr>
      </w:pPr>
      <w:bookmarkStart w:id="1463" w:name="_Toc187824885"/>
      <w:bookmarkStart w:id="1464" w:name="_Toc256160043"/>
      <w:r>
        <w:rPr>
          <w:rFonts w:eastAsia="黑体"/>
          <w:color w:val="000000"/>
          <w:sz w:val="28"/>
          <w:szCs w:val="28"/>
        </w:rPr>
        <w:t>17.1计量</w:t>
      </w:r>
      <w:bookmarkEnd w:id="1463"/>
      <w:bookmarkEnd w:id="1464"/>
    </w:p>
    <w:p w14:paraId="11EB717F">
      <w:pPr>
        <w:spacing w:line="360" w:lineRule="auto"/>
        <w:ind w:firstLine="472" w:firstLineChars="196"/>
        <w:jc w:val="left"/>
        <w:rPr>
          <w:b/>
          <w:color w:val="000000"/>
          <w:sz w:val="24"/>
        </w:rPr>
      </w:pPr>
      <w:bookmarkStart w:id="1465" w:name="_Toc256160044"/>
      <w:r>
        <w:rPr>
          <w:b/>
          <w:color w:val="000000"/>
          <w:sz w:val="24"/>
        </w:rPr>
        <w:t>17.1.1 计量单位</w:t>
      </w:r>
      <w:bookmarkEnd w:id="1465"/>
    </w:p>
    <w:p w14:paraId="405AE102">
      <w:pPr>
        <w:spacing w:line="360" w:lineRule="auto"/>
        <w:ind w:firstLine="480" w:firstLineChars="200"/>
        <w:rPr>
          <w:color w:val="000000"/>
          <w:kern w:val="0"/>
          <w:sz w:val="24"/>
        </w:rPr>
      </w:pPr>
      <w:r>
        <w:rPr>
          <w:color w:val="000000"/>
          <w:kern w:val="0"/>
          <w:sz w:val="24"/>
        </w:rPr>
        <w:t>计量采用国家法定的计量单位。</w:t>
      </w:r>
    </w:p>
    <w:p w14:paraId="1054B83B">
      <w:pPr>
        <w:spacing w:line="360" w:lineRule="auto"/>
        <w:ind w:firstLine="472" w:firstLineChars="196"/>
        <w:jc w:val="left"/>
        <w:rPr>
          <w:b/>
          <w:color w:val="000000"/>
          <w:sz w:val="24"/>
        </w:rPr>
      </w:pPr>
      <w:r>
        <w:rPr>
          <w:b/>
          <w:color w:val="000000"/>
          <w:sz w:val="24"/>
        </w:rPr>
        <w:t>17.1.2 计量方法</w:t>
      </w:r>
    </w:p>
    <w:p w14:paraId="7DEFB53F">
      <w:pPr>
        <w:spacing w:line="360" w:lineRule="auto"/>
        <w:ind w:firstLine="480" w:firstLineChars="200"/>
        <w:rPr>
          <w:color w:val="000000"/>
          <w:kern w:val="0"/>
          <w:sz w:val="24"/>
        </w:rPr>
      </w:pPr>
      <w:r>
        <w:rPr>
          <w:color w:val="000000"/>
          <w:kern w:val="0"/>
          <w:sz w:val="24"/>
        </w:rPr>
        <w:t>结算工程量应按工程量清单中约定的方法计量。</w:t>
      </w:r>
    </w:p>
    <w:p w14:paraId="2CA74ED7">
      <w:pPr>
        <w:spacing w:line="360" w:lineRule="auto"/>
        <w:ind w:firstLine="472" w:firstLineChars="196"/>
        <w:jc w:val="left"/>
        <w:rPr>
          <w:b/>
          <w:color w:val="000000"/>
          <w:sz w:val="24"/>
        </w:rPr>
      </w:pPr>
      <w:bookmarkStart w:id="1466" w:name="_Toc256160045"/>
      <w:r>
        <w:rPr>
          <w:b/>
          <w:color w:val="000000"/>
          <w:sz w:val="24"/>
        </w:rPr>
        <w:t>17.1.3 计量周期</w:t>
      </w:r>
      <w:bookmarkEnd w:id="1466"/>
    </w:p>
    <w:p w14:paraId="450B4246">
      <w:pPr>
        <w:spacing w:line="360" w:lineRule="auto"/>
        <w:ind w:firstLine="480" w:firstLineChars="200"/>
        <w:rPr>
          <w:color w:val="000000"/>
          <w:sz w:val="24"/>
        </w:rPr>
      </w:pPr>
      <w:r>
        <w:rPr>
          <w:color w:val="000000"/>
          <w:kern w:val="0"/>
          <w:sz w:val="24"/>
        </w:rPr>
        <w:t>除专用合同条款另有约定外，单价子目已完成工程量按月计量，总价子目的计量周期按批准的支付分解报告确定。</w:t>
      </w:r>
    </w:p>
    <w:p w14:paraId="1FDFC5DA">
      <w:pPr>
        <w:spacing w:line="360" w:lineRule="auto"/>
        <w:ind w:firstLine="472" w:firstLineChars="196"/>
        <w:rPr>
          <w:b/>
          <w:color w:val="000000"/>
          <w:sz w:val="24"/>
        </w:rPr>
      </w:pPr>
      <w:bookmarkStart w:id="1467" w:name="_Toc302297790"/>
      <w:bookmarkStart w:id="1468" w:name="_Toc302324262"/>
      <w:bookmarkStart w:id="1469" w:name="_Toc294601407"/>
      <w:bookmarkStart w:id="1470" w:name="_Toc295295117"/>
      <w:r>
        <w:rPr>
          <w:b/>
          <w:color w:val="000000"/>
          <w:sz w:val="24"/>
        </w:rPr>
        <w:t>17.1.4 单价子目的计量</w:t>
      </w:r>
      <w:bookmarkEnd w:id="1467"/>
      <w:bookmarkEnd w:id="1468"/>
      <w:bookmarkEnd w:id="1469"/>
      <w:bookmarkEnd w:id="1470"/>
    </w:p>
    <w:p w14:paraId="007E863C">
      <w:pPr>
        <w:spacing w:line="360" w:lineRule="auto"/>
        <w:ind w:firstLine="480" w:firstLineChars="200"/>
        <w:rPr>
          <w:color w:val="000000"/>
          <w:kern w:val="0"/>
          <w:sz w:val="24"/>
        </w:rPr>
      </w:pPr>
      <w:r>
        <w:rPr>
          <w:color w:val="000000"/>
          <w:kern w:val="0"/>
          <w:sz w:val="24"/>
        </w:rPr>
        <w:t>（1）己标价工程量清单中的单价子目工程量为估算工程量。结算工程量是承包人实际完成的，并按合同约定的计量方法进行计量的工程量。</w:t>
      </w:r>
    </w:p>
    <w:p w14:paraId="36F3D529">
      <w:pPr>
        <w:spacing w:line="360" w:lineRule="auto"/>
        <w:ind w:firstLine="480" w:firstLineChars="200"/>
        <w:rPr>
          <w:color w:val="000000"/>
          <w:kern w:val="0"/>
          <w:sz w:val="24"/>
        </w:rPr>
      </w:pPr>
      <w:r>
        <w:rPr>
          <w:color w:val="000000"/>
          <w:kern w:val="0"/>
          <w:sz w:val="24"/>
        </w:rPr>
        <w:t>（2）承包人对已完成的工程进行计量，向监理人提交进度付款申请单、已完成工程量报表和有关计量资料。</w:t>
      </w:r>
    </w:p>
    <w:p w14:paraId="07E96D8B">
      <w:pPr>
        <w:spacing w:line="360" w:lineRule="auto"/>
        <w:ind w:firstLine="480" w:firstLineChars="200"/>
        <w:rPr>
          <w:color w:val="000000"/>
          <w:kern w:val="0"/>
          <w:sz w:val="24"/>
        </w:rPr>
      </w:pPr>
      <w:r>
        <w:rPr>
          <w:color w:val="000000"/>
          <w:kern w:val="0"/>
          <w:sz w:val="24"/>
        </w:rPr>
        <w:t>（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14:paraId="3E886ED4">
      <w:pPr>
        <w:spacing w:line="360" w:lineRule="auto"/>
        <w:ind w:firstLine="480" w:firstLineChars="200"/>
        <w:rPr>
          <w:color w:val="000000"/>
          <w:kern w:val="0"/>
          <w:sz w:val="24"/>
        </w:rPr>
      </w:pPr>
      <w:r>
        <w:rPr>
          <w:color w:val="000000"/>
          <w:kern w:val="0"/>
          <w:sz w:val="24"/>
        </w:rPr>
        <w:t>（4）监理人认为有必要时，可通知承包人共同进行联合测量、计量，承包人应遵照执行。</w:t>
      </w:r>
    </w:p>
    <w:p w14:paraId="2DF07E24">
      <w:pPr>
        <w:spacing w:line="360" w:lineRule="auto"/>
        <w:ind w:firstLine="480" w:firstLineChars="200"/>
        <w:rPr>
          <w:color w:val="000000"/>
          <w:kern w:val="0"/>
          <w:sz w:val="24"/>
        </w:rPr>
      </w:pPr>
      <w:r>
        <w:rPr>
          <w:color w:val="000000"/>
          <w:kern w:val="0"/>
          <w:sz w:val="24"/>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14:paraId="0CBD8E7E">
      <w:pPr>
        <w:spacing w:line="360" w:lineRule="auto"/>
        <w:ind w:firstLine="480" w:firstLineChars="200"/>
        <w:rPr>
          <w:color w:val="000000"/>
          <w:kern w:val="0"/>
          <w:sz w:val="24"/>
        </w:rPr>
      </w:pPr>
      <w:r>
        <w:rPr>
          <w:color w:val="000000"/>
          <w:kern w:val="0"/>
          <w:sz w:val="24"/>
        </w:rPr>
        <w:t>（6）监理人应在收到承包人提交的工程量报表后的7天内进行复核，监理人未在约定时间内复核的，承包人提交的工程量报表中的工程量视为承包人实际完成的工程量，据此计算工程价款。</w:t>
      </w:r>
    </w:p>
    <w:p w14:paraId="649335B6">
      <w:pPr>
        <w:spacing w:line="360" w:lineRule="auto"/>
        <w:ind w:firstLine="472" w:firstLineChars="196"/>
        <w:jc w:val="left"/>
        <w:rPr>
          <w:b/>
          <w:color w:val="000000"/>
          <w:sz w:val="24"/>
        </w:rPr>
      </w:pPr>
      <w:bookmarkStart w:id="1471" w:name="_Toc256160046"/>
      <w:r>
        <w:rPr>
          <w:b/>
          <w:color w:val="000000"/>
          <w:sz w:val="24"/>
        </w:rPr>
        <w:t>17.1.5 总价子目的计量</w:t>
      </w:r>
      <w:bookmarkEnd w:id="1471"/>
    </w:p>
    <w:p w14:paraId="18707EE8">
      <w:pPr>
        <w:spacing w:line="360" w:lineRule="auto"/>
        <w:ind w:firstLine="480" w:firstLineChars="200"/>
        <w:rPr>
          <w:color w:val="000000"/>
          <w:kern w:val="0"/>
          <w:sz w:val="24"/>
        </w:rPr>
      </w:pPr>
      <w:r>
        <w:rPr>
          <w:color w:val="000000"/>
          <w:kern w:val="0"/>
          <w:sz w:val="24"/>
        </w:rPr>
        <w:t>总价子目的分解和计量按照下述约定进行。</w:t>
      </w:r>
    </w:p>
    <w:p w14:paraId="1545D195">
      <w:pPr>
        <w:spacing w:line="360" w:lineRule="auto"/>
        <w:ind w:firstLine="480" w:firstLineChars="200"/>
        <w:rPr>
          <w:color w:val="000000"/>
          <w:kern w:val="0"/>
          <w:sz w:val="24"/>
        </w:rPr>
      </w:pPr>
      <w:r>
        <w:rPr>
          <w:color w:val="000000"/>
          <w:kern w:val="0"/>
          <w:sz w:val="24"/>
        </w:rPr>
        <w:t>（1）总价子目的计量和支付应以总价为基础，不因第16.1款中的因素而进行调整。承包人实际完成的工程量，是进行工程目标管理和控制进度支付的依据。</w:t>
      </w:r>
    </w:p>
    <w:p w14:paraId="0FA13F5C">
      <w:pPr>
        <w:spacing w:line="360" w:lineRule="auto"/>
        <w:ind w:firstLine="480" w:firstLineChars="200"/>
        <w:rPr>
          <w:color w:val="000000"/>
          <w:kern w:val="0"/>
          <w:sz w:val="24"/>
        </w:rPr>
      </w:pPr>
      <w:r>
        <w:rPr>
          <w:color w:val="000000"/>
          <w:kern w:val="0"/>
          <w:sz w:val="24"/>
        </w:rPr>
        <w:t>（2）承包人应按工程量清单的要求对总价子目进行分解，并在签订协议书后的28天内将各子目的总价支付分解表提交监理人审批。分解表应标明其所属子目和分阶段需支付的金额。承包人应按批准的各总价子目支付周期，对已完成的总价子目进行计量，确定分项的应付金额列入进度付款申请单中。</w:t>
      </w:r>
    </w:p>
    <w:p w14:paraId="2647B580">
      <w:pPr>
        <w:spacing w:line="360" w:lineRule="auto"/>
        <w:ind w:firstLine="480" w:firstLineChars="200"/>
        <w:rPr>
          <w:color w:val="000000"/>
          <w:kern w:val="0"/>
          <w:sz w:val="24"/>
        </w:rPr>
      </w:pPr>
      <w:r>
        <w:rPr>
          <w:color w:val="000000"/>
          <w:kern w:val="0"/>
          <w:sz w:val="24"/>
        </w:rPr>
        <w:t>（3）监理人对承包人提交的上述资料进行复核，以确定分阶段实际完成的工程量和工程形象目标。对其有异议的，可要求承包人按第8.2款约定进行共同复核和抽样复测。</w:t>
      </w:r>
    </w:p>
    <w:p w14:paraId="7E84BF23">
      <w:pPr>
        <w:spacing w:line="360" w:lineRule="auto"/>
        <w:ind w:firstLine="480" w:firstLineChars="200"/>
        <w:rPr>
          <w:color w:val="000000"/>
          <w:kern w:val="0"/>
          <w:sz w:val="24"/>
        </w:rPr>
      </w:pPr>
      <w:r>
        <w:rPr>
          <w:color w:val="000000"/>
          <w:kern w:val="0"/>
          <w:sz w:val="24"/>
        </w:rPr>
        <w:t>（4）除按照第15条约定的变更外，总价子目的工程量是承包人用于结算的最终工程量。</w:t>
      </w:r>
    </w:p>
    <w:p w14:paraId="1A5ED943">
      <w:pPr>
        <w:spacing w:line="360" w:lineRule="auto"/>
        <w:jc w:val="left"/>
        <w:rPr>
          <w:rFonts w:eastAsia="黑体"/>
          <w:color w:val="000000"/>
          <w:sz w:val="28"/>
          <w:szCs w:val="28"/>
        </w:rPr>
      </w:pPr>
      <w:bookmarkStart w:id="1472" w:name="_Toc295295118"/>
      <w:bookmarkStart w:id="1473" w:name="_Toc187824886"/>
      <w:bookmarkStart w:id="1474" w:name="_Toc302324263"/>
      <w:bookmarkStart w:id="1475" w:name="_Toc480795781"/>
      <w:bookmarkStart w:id="1476" w:name="_Toc294601408"/>
      <w:bookmarkStart w:id="1477" w:name="_Toc486160947"/>
      <w:bookmarkStart w:id="1478" w:name="_Toc484015691"/>
      <w:bookmarkStart w:id="1479" w:name="_Toc480796040"/>
      <w:bookmarkStart w:id="1480" w:name="_Toc476582070"/>
      <w:bookmarkStart w:id="1481" w:name="_Toc302297791"/>
      <w:bookmarkStart w:id="1482" w:name="_Toc256160047"/>
      <w:r>
        <w:rPr>
          <w:rFonts w:eastAsia="黑体"/>
          <w:color w:val="000000"/>
          <w:sz w:val="28"/>
          <w:szCs w:val="28"/>
        </w:rPr>
        <w:t>17.2预付款</w:t>
      </w:r>
      <w:bookmarkEnd w:id="1472"/>
      <w:bookmarkEnd w:id="1473"/>
      <w:bookmarkEnd w:id="1474"/>
      <w:bookmarkEnd w:id="1475"/>
      <w:bookmarkEnd w:id="1476"/>
      <w:bookmarkEnd w:id="1477"/>
      <w:bookmarkEnd w:id="1478"/>
      <w:bookmarkEnd w:id="1479"/>
      <w:bookmarkEnd w:id="1480"/>
      <w:bookmarkEnd w:id="1481"/>
      <w:bookmarkEnd w:id="1482"/>
    </w:p>
    <w:p w14:paraId="6A8F6129">
      <w:pPr>
        <w:spacing w:line="360" w:lineRule="auto"/>
        <w:ind w:firstLine="472" w:firstLineChars="196"/>
        <w:jc w:val="left"/>
        <w:rPr>
          <w:b/>
          <w:color w:val="000000"/>
          <w:sz w:val="24"/>
        </w:rPr>
      </w:pPr>
      <w:bookmarkStart w:id="1483" w:name="_Toc476582071"/>
      <w:bookmarkStart w:id="1484" w:name="_Toc294601409"/>
      <w:bookmarkStart w:id="1485" w:name="_Toc302297792"/>
      <w:bookmarkStart w:id="1486" w:name="_Toc295295119"/>
      <w:bookmarkStart w:id="1487" w:name="_Toc302324264"/>
      <w:bookmarkStart w:id="1488" w:name="_Toc486160948"/>
      <w:bookmarkStart w:id="1489" w:name="_Toc480796041"/>
      <w:bookmarkStart w:id="1490" w:name="_Toc480795782"/>
      <w:bookmarkStart w:id="1491" w:name="_Toc484015692"/>
      <w:r>
        <w:rPr>
          <w:b/>
          <w:color w:val="000000"/>
          <w:sz w:val="24"/>
        </w:rPr>
        <w:t>17.2.1 预付款</w:t>
      </w:r>
      <w:bookmarkEnd w:id="1483"/>
      <w:bookmarkEnd w:id="1484"/>
      <w:bookmarkEnd w:id="1485"/>
      <w:bookmarkEnd w:id="1486"/>
      <w:bookmarkEnd w:id="1487"/>
      <w:bookmarkEnd w:id="1488"/>
      <w:bookmarkEnd w:id="1489"/>
      <w:bookmarkEnd w:id="1490"/>
      <w:bookmarkEnd w:id="1491"/>
    </w:p>
    <w:p w14:paraId="7CF96E40">
      <w:pPr>
        <w:spacing w:line="360" w:lineRule="auto"/>
        <w:ind w:firstLine="480" w:firstLineChars="200"/>
        <w:rPr>
          <w:color w:val="000000"/>
          <w:kern w:val="0"/>
          <w:sz w:val="24"/>
        </w:rPr>
      </w:pPr>
      <w:r>
        <w:rPr>
          <w:color w:val="000000"/>
          <w:kern w:val="0"/>
          <w:sz w:val="24"/>
        </w:rPr>
        <w:t>预付款用于承包人为合同工程施工购置材料、工程设备、施工设备、修建临时设施以及组织施工队伍进场等，分为工程预付款和工程材料预付款。预付款必须专用于合同工程。预付款的额度和预付办法在专用合同条款中约定。</w:t>
      </w:r>
    </w:p>
    <w:p w14:paraId="018945C9">
      <w:pPr>
        <w:spacing w:line="360" w:lineRule="auto"/>
        <w:ind w:firstLine="472" w:firstLineChars="196"/>
        <w:jc w:val="left"/>
        <w:rPr>
          <w:b/>
          <w:color w:val="000000"/>
          <w:sz w:val="24"/>
        </w:rPr>
      </w:pPr>
      <w:r>
        <w:rPr>
          <w:b/>
          <w:color w:val="000000"/>
          <w:sz w:val="24"/>
        </w:rPr>
        <w:t>17.2.2 预付款保函（担保）</w:t>
      </w:r>
    </w:p>
    <w:p w14:paraId="012A9631">
      <w:pPr>
        <w:spacing w:line="360" w:lineRule="auto"/>
        <w:ind w:firstLine="480" w:firstLineChars="200"/>
        <w:rPr>
          <w:color w:val="000000"/>
          <w:kern w:val="0"/>
          <w:sz w:val="24"/>
        </w:rPr>
      </w:pPr>
      <w:r>
        <w:rPr>
          <w:color w:val="000000"/>
          <w:kern w:val="0"/>
          <w:sz w:val="24"/>
        </w:rPr>
        <w:t>（1）承包人应在收到第一次工程预付款的同时向发包人提交工程预付款</w:t>
      </w:r>
      <w:r>
        <w:rPr>
          <w:rFonts w:hint="eastAsia"/>
          <w:color w:val="000000"/>
          <w:kern w:val="0"/>
          <w:sz w:val="24"/>
        </w:rPr>
        <w:t>担保</w:t>
      </w:r>
      <w:r>
        <w:rPr>
          <w:color w:val="000000"/>
          <w:kern w:val="0"/>
          <w:sz w:val="24"/>
        </w:rPr>
        <w:t>，</w:t>
      </w:r>
      <w:r>
        <w:rPr>
          <w:rFonts w:hint="eastAsia"/>
          <w:color w:val="000000"/>
          <w:kern w:val="0"/>
          <w:sz w:val="24"/>
        </w:rPr>
        <w:t>担保</w:t>
      </w:r>
      <w:r>
        <w:rPr>
          <w:color w:val="000000"/>
          <w:kern w:val="0"/>
          <w:sz w:val="24"/>
        </w:rPr>
        <w:t>金额应与第一次工程预付款金额相同，工程预付款担保在第一次工程预付款被发包人扣回前一直有效。</w:t>
      </w:r>
    </w:p>
    <w:p w14:paraId="50582AA5">
      <w:pPr>
        <w:spacing w:line="360" w:lineRule="auto"/>
        <w:ind w:firstLine="480" w:firstLineChars="200"/>
        <w:rPr>
          <w:color w:val="000000"/>
          <w:kern w:val="0"/>
          <w:sz w:val="24"/>
        </w:rPr>
      </w:pPr>
      <w:r>
        <w:rPr>
          <w:color w:val="000000"/>
          <w:kern w:val="0"/>
          <w:sz w:val="24"/>
        </w:rPr>
        <w:t>（2）工程材料预付款的担保在专用合同条款中约定。</w:t>
      </w:r>
    </w:p>
    <w:p w14:paraId="231E1ED6">
      <w:pPr>
        <w:spacing w:line="360" w:lineRule="auto"/>
        <w:ind w:firstLine="480" w:firstLineChars="200"/>
        <w:rPr>
          <w:color w:val="000000"/>
          <w:kern w:val="0"/>
          <w:sz w:val="24"/>
        </w:rPr>
      </w:pPr>
      <w:r>
        <w:rPr>
          <w:color w:val="000000"/>
          <w:kern w:val="0"/>
          <w:sz w:val="24"/>
        </w:rPr>
        <w:t>（3）预付款担保的担保金额可根据预付款扣回的金额相应递减。</w:t>
      </w:r>
    </w:p>
    <w:p w14:paraId="4E192199">
      <w:pPr>
        <w:spacing w:line="360" w:lineRule="auto"/>
        <w:ind w:firstLine="472" w:firstLineChars="196"/>
        <w:jc w:val="left"/>
        <w:rPr>
          <w:b/>
          <w:color w:val="000000"/>
          <w:sz w:val="24"/>
        </w:rPr>
      </w:pPr>
      <w:bookmarkStart w:id="1492" w:name="_Toc476582072"/>
      <w:bookmarkStart w:id="1493" w:name="_Toc294601410"/>
      <w:bookmarkStart w:id="1494" w:name="_Toc302324265"/>
      <w:bookmarkStart w:id="1495" w:name="_Toc480795783"/>
      <w:bookmarkStart w:id="1496" w:name="_Toc302297793"/>
      <w:bookmarkStart w:id="1497" w:name="_Toc484015693"/>
      <w:bookmarkStart w:id="1498" w:name="_Toc486160949"/>
      <w:bookmarkStart w:id="1499" w:name="_Toc295295120"/>
      <w:bookmarkStart w:id="1500" w:name="_Toc480796042"/>
      <w:r>
        <w:rPr>
          <w:b/>
          <w:color w:val="000000"/>
          <w:sz w:val="24"/>
        </w:rPr>
        <w:t>17.2.3 预付款的扣回与还清</w:t>
      </w:r>
      <w:bookmarkEnd w:id="1492"/>
      <w:bookmarkEnd w:id="1493"/>
      <w:bookmarkEnd w:id="1494"/>
      <w:bookmarkEnd w:id="1495"/>
      <w:bookmarkEnd w:id="1496"/>
      <w:bookmarkEnd w:id="1497"/>
      <w:bookmarkEnd w:id="1498"/>
      <w:bookmarkEnd w:id="1499"/>
      <w:bookmarkEnd w:id="1500"/>
    </w:p>
    <w:p w14:paraId="3CB753B4">
      <w:pPr>
        <w:spacing w:line="360" w:lineRule="auto"/>
        <w:ind w:firstLine="480" w:firstLineChars="200"/>
        <w:rPr>
          <w:color w:val="000000"/>
          <w:kern w:val="0"/>
          <w:sz w:val="24"/>
        </w:rPr>
      </w:pPr>
      <w:r>
        <w:rPr>
          <w:color w:val="000000"/>
          <w:kern w:val="0"/>
          <w:sz w:val="24"/>
        </w:rPr>
        <w:t>预付款在进度付款中扣回，扣回与还清办法在专用合同条款中约定。在颁发合同工程完工证书前，由于不可抗力或其他原因解除合同时，预付款尚未扣清的，尚未扣清的预付款余额应作为承包人的到期应付款。</w:t>
      </w:r>
    </w:p>
    <w:p w14:paraId="70D04C07">
      <w:pPr>
        <w:spacing w:line="360" w:lineRule="auto"/>
        <w:jc w:val="left"/>
        <w:rPr>
          <w:rFonts w:eastAsia="黑体"/>
          <w:color w:val="000000"/>
          <w:sz w:val="28"/>
          <w:szCs w:val="28"/>
        </w:rPr>
      </w:pPr>
      <w:bookmarkStart w:id="1501" w:name="_Toc302324266"/>
      <w:bookmarkStart w:id="1502" w:name="_Toc484015694"/>
      <w:bookmarkStart w:id="1503" w:name="_Toc302297794"/>
      <w:bookmarkStart w:id="1504" w:name="_Toc294601411"/>
      <w:bookmarkStart w:id="1505" w:name="_Toc480796043"/>
      <w:bookmarkStart w:id="1506" w:name="_Toc256160048"/>
      <w:bookmarkStart w:id="1507" w:name="_Toc295295121"/>
      <w:bookmarkStart w:id="1508" w:name="_Toc476582073"/>
      <w:bookmarkStart w:id="1509" w:name="_Toc480795784"/>
      <w:bookmarkStart w:id="1510" w:name="_Toc187824887"/>
      <w:bookmarkStart w:id="1511" w:name="_Toc486160950"/>
      <w:r>
        <w:rPr>
          <w:rFonts w:eastAsia="黑体"/>
          <w:color w:val="000000"/>
          <w:sz w:val="28"/>
          <w:szCs w:val="28"/>
        </w:rPr>
        <w:t>17.3工程进度付款</w:t>
      </w:r>
      <w:bookmarkEnd w:id="1501"/>
      <w:bookmarkEnd w:id="1502"/>
      <w:bookmarkEnd w:id="1503"/>
      <w:bookmarkEnd w:id="1504"/>
      <w:bookmarkEnd w:id="1505"/>
      <w:bookmarkEnd w:id="1506"/>
      <w:bookmarkEnd w:id="1507"/>
      <w:bookmarkEnd w:id="1508"/>
      <w:bookmarkEnd w:id="1509"/>
      <w:bookmarkEnd w:id="1510"/>
      <w:bookmarkEnd w:id="1511"/>
    </w:p>
    <w:p w14:paraId="50C3AFA0">
      <w:pPr>
        <w:spacing w:line="360" w:lineRule="auto"/>
        <w:ind w:firstLine="472" w:firstLineChars="196"/>
        <w:jc w:val="left"/>
        <w:rPr>
          <w:b/>
          <w:color w:val="000000"/>
          <w:sz w:val="24"/>
        </w:rPr>
      </w:pPr>
      <w:bookmarkStart w:id="1512" w:name="_Toc256160049"/>
      <w:r>
        <w:rPr>
          <w:b/>
          <w:color w:val="000000"/>
          <w:sz w:val="24"/>
        </w:rPr>
        <w:t>17.3.1 付款周期</w:t>
      </w:r>
      <w:bookmarkEnd w:id="1512"/>
    </w:p>
    <w:p w14:paraId="0AB6B9A6">
      <w:pPr>
        <w:spacing w:line="360" w:lineRule="auto"/>
        <w:ind w:firstLine="480" w:firstLineChars="200"/>
        <w:rPr>
          <w:color w:val="000000"/>
          <w:kern w:val="0"/>
          <w:sz w:val="24"/>
        </w:rPr>
      </w:pPr>
      <w:r>
        <w:rPr>
          <w:color w:val="000000"/>
          <w:kern w:val="0"/>
          <w:sz w:val="24"/>
        </w:rPr>
        <w:t>付款周期同计量周期。</w:t>
      </w:r>
    </w:p>
    <w:p w14:paraId="0A29DB0A">
      <w:pPr>
        <w:spacing w:line="360" w:lineRule="auto"/>
        <w:ind w:firstLine="472" w:firstLineChars="196"/>
        <w:rPr>
          <w:b/>
          <w:color w:val="000000"/>
          <w:sz w:val="24"/>
        </w:rPr>
      </w:pPr>
      <w:bookmarkStart w:id="1513" w:name="_Toc486160951"/>
      <w:bookmarkStart w:id="1514" w:name="_Toc302324267"/>
      <w:bookmarkStart w:id="1515" w:name="_Toc302297795"/>
      <w:bookmarkStart w:id="1516" w:name="_Toc480796044"/>
      <w:bookmarkStart w:id="1517" w:name="_Toc476582074"/>
      <w:bookmarkStart w:id="1518" w:name="_Toc480795785"/>
      <w:bookmarkStart w:id="1519" w:name="_Toc295295122"/>
      <w:bookmarkStart w:id="1520" w:name="_Toc294601412"/>
      <w:bookmarkStart w:id="1521" w:name="_Toc484015695"/>
      <w:r>
        <w:rPr>
          <w:b/>
          <w:color w:val="000000"/>
          <w:sz w:val="24"/>
        </w:rPr>
        <w:t>17.3.2 进度付款申请单</w:t>
      </w:r>
      <w:bookmarkEnd w:id="1513"/>
      <w:bookmarkEnd w:id="1514"/>
      <w:bookmarkEnd w:id="1515"/>
      <w:bookmarkEnd w:id="1516"/>
      <w:bookmarkEnd w:id="1517"/>
      <w:bookmarkEnd w:id="1518"/>
      <w:bookmarkEnd w:id="1519"/>
      <w:bookmarkEnd w:id="1520"/>
      <w:bookmarkEnd w:id="1521"/>
    </w:p>
    <w:p w14:paraId="64D8BC63">
      <w:pPr>
        <w:spacing w:line="360" w:lineRule="auto"/>
        <w:ind w:firstLine="480" w:firstLineChars="200"/>
        <w:rPr>
          <w:color w:val="000000"/>
          <w:kern w:val="0"/>
          <w:sz w:val="24"/>
        </w:rPr>
      </w:pPr>
      <w:r>
        <w:rPr>
          <w:color w:val="000000"/>
          <w:kern w:val="0"/>
          <w:sz w:val="24"/>
        </w:rPr>
        <w:t>承包人应在每个付款周期末，按监理人批准的格式和专用合同条款约定的份数，向监理人提交进度付款申请单，并附相应的支持性证明文件。除专用合同条款另有约定外，进度付款申请单应包括下列内容：</w:t>
      </w:r>
    </w:p>
    <w:p w14:paraId="7DD39D45">
      <w:pPr>
        <w:spacing w:line="360" w:lineRule="auto"/>
        <w:ind w:firstLine="480" w:firstLineChars="200"/>
        <w:rPr>
          <w:color w:val="000000"/>
          <w:kern w:val="0"/>
          <w:sz w:val="24"/>
        </w:rPr>
      </w:pPr>
      <w:r>
        <w:rPr>
          <w:color w:val="000000"/>
          <w:kern w:val="0"/>
          <w:sz w:val="24"/>
        </w:rPr>
        <w:t>（1）截至本次付款周期末已实施工程的价款；</w:t>
      </w:r>
    </w:p>
    <w:p w14:paraId="1F7D33FC">
      <w:pPr>
        <w:spacing w:line="360" w:lineRule="auto"/>
        <w:ind w:firstLine="480" w:firstLineChars="200"/>
        <w:rPr>
          <w:color w:val="000000"/>
          <w:kern w:val="0"/>
          <w:sz w:val="24"/>
        </w:rPr>
      </w:pPr>
      <w:r>
        <w:rPr>
          <w:color w:val="000000"/>
          <w:kern w:val="0"/>
          <w:sz w:val="24"/>
        </w:rPr>
        <w:t>（2）根据第15条应增加和扣减的变更金额；</w:t>
      </w:r>
    </w:p>
    <w:p w14:paraId="6220F36D">
      <w:pPr>
        <w:spacing w:line="360" w:lineRule="auto"/>
        <w:ind w:firstLine="480" w:firstLineChars="200"/>
        <w:rPr>
          <w:color w:val="000000"/>
          <w:kern w:val="0"/>
          <w:sz w:val="24"/>
        </w:rPr>
      </w:pPr>
      <w:r>
        <w:rPr>
          <w:color w:val="000000"/>
          <w:kern w:val="0"/>
          <w:sz w:val="24"/>
        </w:rPr>
        <w:t>（3）根据第23条应增加和扣减的索赔金额；</w:t>
      </w:r>
    </w:p>
    <w:p w14:paraId="27D9E4AD">
      <w:pPr>
        <w:spacing w:line="360" w:lineRule="auto"/>
        <w:ind w:firstLine="480" w:firstLineChars="200"/>
        <w:rPr>
          <w:color w:val="000000"/>
          <w:kern w:val="0"/>
          <w:sz w:val="24"/>
        </w:rPr>
      </w:pPr>
      <w:r>
        <w:rPr>
          <w:color w:val="000000"/>
          <w:kern w:val="0"/>
          <w:sz w:val="24"/>
        </w:rPr>
        <w:t>（4）根据第17.2款约定应支付的预付款和扣减的返还预付款；</w:t>
      </w:r>
    </w:p>
    <w:p w14:paraId="4CFEF9DC">
      <w:pPr>
        <w:spacing w:line="360" w:lineRule="auto"/>
        <w:ind w:firstLine="480" w:firstLineChars="200"/>
        <w:rPr>
          <w:color w:val="000000"/>
          <w:kern w:val="0"/>
          <w:sz w:val="24"/>
        </w:rPr>
      </w:pPr>
      <w:r>
        <w:rPr>
          <w:color w:val="000000"/>
          <w:kern w:val="0"/>
          <w:sz w:val="24"/>
        </w:rPr>
        <w:t>（5）根据第17.4.1项约定应扣减的质量保证金；</w:t>
      </w:r>
    </w:p>
    <w:p w14:paraId="2B90B20D">
      <w:pPr>
        <w:spacing w:line="360" w:lineRule="auto"/>
        <w:ind w:firstLine="480" w:firstLineChars="200"/>
        <w:rPr>
          <w:color w:val="000000"/>
          <w:kern w:val="0"/>
          <w:sz w:val="24"/>
        </w:rPr>
      </w:pPr>
      <w:r>
        <w:rPr>
          <w:color w:val="000000"/>
          <w:kern w:val="0"/>
          <w:sz w:val="24"/>
        </w:rPr>
        <w:t>（6）根据合同应增加和扣减的其他金额。</w:t>
      </w:r>
    </w:p>
    <w:p w14:paraId="4D772678">
      <w:pPr>
        <w:spacing w:line="360" w:lineRule="auto"/>
        <w:ind w:firstLine="472" w:firstLineChars="196"/>
        <w:jc w:val="left"/>
        <w:rPr>
          <w:b/>
          <w:color w:val="000000"/>
          <w:sz w:val="24"/>
        </w:rPr>
      </w:pPr>
      <w:bookmarkStart w:id="1522" w:name="_Toc256160050"/>
      <w:r>
        <w:rPr>
          <w:b/>
          <w:color w:val="000000"/>
          <w:sz w:val="24"/>
        </w:rPr>
        <w:t>17.3.3 进度付款证书和支付时间</w:t>
      </w:r>
      <w:bookmarkEnd w:id="1522"/>
    </w:p>
    <w:p w14:paraId="40D8DCE5">
      <w:pPr>
        <w:spacing w:line="360" w:lineRule="auto"/>
        <w:ind w:firstLine="480" w:firstLineChars="200"/>
        <w:rPr>
          <w:color w:val="000000"/>
          <w:kern w:val="0"/>
          <w:sz w:val="24"/>
        </w:rPr>
      </w:pPr>
      <w:r>
        <w:rPr>
          <w:color w:val="000000"/>
          <w:kern w:val="0"/>
          <w:sz w:val="24"/>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14:paraId="46EABC89">
      <w:pPr>
        <w:spacing w:line="360" w:lineRule="auto"/>
        <w:ind w:firstLine="480" w:firstLineChars="200"/>
        <w:rPr>
          <w:color w:val="000000"/>
          <w:kern w:val="0"/>
          <w:sz w:val="24"/>
        </w:rPr>
      </w:pPr>
      <w:r>
        <w:rPr>
          <w:color w:val="000000"/>
          <w:kern w:val="0"/>
          <w:sz w:val="24"/>
        </w:rPr>
        <w:t>（2）发包人应在监理人收到进度付款申请单后的28天内，将进度应付款支付给承包人。发包人不按期支付的，按专用合同条款的约定支付逾期付款违约金。</w:t>
      </w:r>
    </w:p>
    <w:p w14:paraId="5D2059F8">
      <w:pPr>
        <w:spacing w:line="360" w:lineRule="auto"/>
        <w:ind w:firstLine="480" w:firstLineChars="200"/>
        <w:rPr>
          <w:color w:val="000000"/>
          <w:kern w:val="0"/>
          <w:sz w:val="24"/>
        </w:rPr>
      </w:pPr>
      <w:r>
        <w:rPr>
          <w:color w:val="000000"/>
          <w:kern w:val="0"/>
          <w:sz w:val="24"/>
        </w:rPr>
        <w:t>（3）监理人出具进度付款证书，不应视为监理人己同意、批准或接受了承包人完成的该部分工作。</w:t>
      </w:r>
    </w:p>
    <w:p w14:paraId="7A5FC461">
      <w:pPr>
        <w:spacing w:line="360" w:lineRule="auto"/>
        <w:ind w:firstLine="480" w:firstLineChars="200"/>
        <w:rPr>
          <w:color w:val="000000"/>
          <w:kern w:val="0"/>
          <w:sz w:val="24"/>
        </w:rPr>
      </w:pPr>
      <w:r>
        <w:rPr>
          <w:color w:val="000000"/>
          <w:kern w:val="0"/>
          <w:sz w:val="24"/>
        </w:rPr>
        <w:t>（4）进度付款涉及政府投资资金的，按照国库集中支付等国家相关规定和专用合同条款的约定办理。</w:t>
      </w:r>
    </w:p>
    <w:p w14:paraId="2FD6E725">
      <w:pPr>
        <w:spacing w:line="360" w:lineRule="auto"/>
        <w:ind w:firstLine="472" w:firstLineChars="196"/>
        <w:jc w:val="left"/>
        <w:rPr>
          <w:b/>
          <w:color w:val="000000"/>
          <w:sz w:val="24"/>
        </w:rPr>
      </w:pPr>
      <w:bookmarkStart w:id="1523" w:name="_Toc480796045"/>
      <w:bookmarkStart w:id="1524" w:name="_Toc294601413"/>
      <w:bookmarkStart w:id="1525" w:name="_Toc476582075"/>
      <w:bookmarkStart w:id="1526" w:name="_Toc302324268"/>
      <w:bookmarkStart w:id="1527" w:name="_Toc480795786"/>
      <w:bookmarkStart w:id="1528" w:name="_Toc486160952"/>
      <w:bookmarkStart w:id="1529" w:name="_Toc302297796"/>
      <w:bookmarkStart w:id="1530" w:name="_Toc295295123"/>
      <w:bookmarkStart w:id="1531" w:name="_Toc484015696"/>
      <w:r>
        <w:rPr>
          <w:b/>
          <w:color w:val="000000"/>
          <w:sz w:val="24"/>
        </w:rPr>
        <w:t>17.3.4 工程进度付款的修正</w:t>
      </w:r>
      <w:bookmarkEnd w:id="1523"/>
      <w:bookmarkEnd w:id="1524"/>
      <w:bookmarkEnd w:id="1525"/>
      <w:bookmarkEnd w:id="1526"/>
      <w:bookmarkEnd w:id="1527"/>
      <w:bookmarkEnd w:id="1528"/>
      <w:bookmarkEnd w:id="1529"/>
      <w:bookmarkEnd w:id="1530"/>
      <w:bookmarkEnd w:id="1531"/>
    </w:p>
    <w:p w14:paraId="0C64E097">
      <w:pPr>
        <w:spacing w:line="360" w:lineRule="auto"/>
        <w:ind w:firstLine="480" w:firstLineChars="200"/>
        <w:rPr>
          <w:color w:val="000000"/>
          <w:kern w:val="0"/>
          <w:sz w:val="24"/>
        </w:rPr>
      </w:pPr>
      <w:r>
        <w:rPr>
          <w:color w:val="000000"/>
          <w:kern w:val="0"/>
          <w:sz w:val="24"/>
        </w:rPr>
        <w:t>在对以往历次已签发的进度付款证书进行汇总和复核中发现错、漏或重复的，监理人有权予以修正，承包人也有权提出修正申请。经双方复核同意的修正，应在本次进度付款中支付或扣除。</w:t>
      </w:r>
    </w:p>
    <w:p w14:paraId="4D0E3F6A">
      <w:pPr>
        <w:spacing w:line="360" w:lineRule="auto"/>
        <w:jc w:val="left"/>
        <w:rPr>
          <w:rFonts w:eastAsia="黑体"/>
          <w:color w:val="000000"/>
          <w:sz w:val="28"/>
          <w:szCs w:val="28"/>
        </w:rPr>
      </w:pPr>
      <w:bookmarkStart w:id="1532" w:name="_Toc476582076"/>
      <w:bookmarkStart w:id="1533" w:name="_Toc295295124"/>
      <w:bookmarkStart w:id="1534" w:name="_Toc187824888"/>
      <w:bookmarkStart w:id="1535" w:name="_Toc302297797"/>
      <w:bookmarkStart w:id="1536" w:name="_Toc256160051"/>
      <w:bookmarkStart w:id="1537" w:name="_Toc484015697"/>
      <w:bookmarkStart w:id="1538" w:name="_Toc302324269"/>
      <w:bookmarkStart w:id="1539" w:name="_Toc480796046"/>
      <w:bookmarkStart w:id="1540" w:name="_Toc294601414"/>
      <w:bookmarkStart w:id="1541" w:name="_Toc486160953"/>
      <w:bookmarkStart w:id="1542" w:name="_Toc480795787"/>
      <w:r>
        <w:rPr>
          <w:rFonts w:eastAsia="黑体"/>
          <w:color w:val="000000"/>
          <w:sz w:val="28"/>
          <w:szCs w:val="28"/>
        </w:rPr>
        <w:t>17.4质量保证金</w:t>
      </w:r>
      <w:bookmarkEnd w:id="1532"/>
      <w:bookmarkEnd w:id="1533"/>
      <w:bookmarkEnd w:id="1534"/>
      <w:bookmarkEnd w:id="1535"/>
      <w:bookmarkEnd w:id="1536"/>
      <w:bookmarkEnd w:id="1537"/>
      <w:bookmarkEnd w:id="1538"/>
      <w:bookmarkEnd w:id="1539"/>
      <w:bookmarkEnd w:id="1540"/>
      <w:bookmarkEnd w:id="1541"/>
      <w:bookmarkEnd w:id="1542"/>
    </w:p>
    <w:p w14:paraId="1E71B99D">
      <w:pPr>
        <w:spacing w:line="360" w:lineRule="auto"/>
        <w:ind w:firstLine="480" w:firstLineChars="200"/>
        <w:rPr>
          <w:color w:val="000000"/>
          <w:kern w:val="0"/>
          <w:sz w:val="24"/>
        </w:rPr>
      </w:pPr>
      <w:r>
        <w:rPr>
          <w:color w:val="000000"/>
          <w:kern w:val="0"/>
          <w:sz w:val="24"/>
        </w:rPr>
        <w:t>17.4.1 监理人应从第一个工程进度付款周期开始，在发包人的进度付款中，按专用合同条款的约定扣留质量保证金，直至扣留的质量保证金总额达到专用合同条款约定的金额或比例为止。质量保证金的计算额度不包括预付款的支付与扣回金额。</w:t>
      </w:r>
    </w:p>
    <w:p w14:paraId="1ECD2149">
      <w:pPr>
        <w:spacing w:line="360" w:lineRule="auto"/>
        <w:ind w:firstLine="480" w:firstLineChars="200"/>
        <w:rPr>
          <w:color w:val="000000"/>
          <w:kern w:val="0"/>
          <w:sz w:val="24"/>
        </w:rPr>
      </w:pPr>
      <w:r>
        <w:rPr>
          <w:color w:val="000000"/>
          <w:kern w:val="0"/>
          <w:sz w:val="24"/>
        </w:rPr>
        <w:t>17.4.2 合同工程完工证书颁发后14天内，发包人将质量保证金总额的一半支付给承包人。在第1.1.4.5目约定的缺陷责任期（工程质量保修期）满时，发包人将在30个工作日内会同承包人按照合同约定的内容核实承包人是否完成保修责任。如无异议，发包人应当在核实后将剩余的质量保证金支付给承包人。</w:t>
      </w:r>
    </w:p>
    <w:p w14:paraId="68805B70">
      <w:pPr>
        <w:spacing w:line="360" w:lineRule="auto"/>
        <w:ind w:firstLine="480" w:firstLineChars="200"/>
        <w:rPr>
          <w:color w:val="000000"/>
          <w:kern w:val="0"/>
          <w:sz w:val="24"/>
        </w:rPr>
      </w:pPr>
      <w:r>
        <w:rPr>
          <w:color w:val="000000"/>
          <w:kern w:val="0"/>
          <w:sz w:val="24"/>
        </w:rPr>
        <w:t>17.4.3 在第1.1.4.5目约定的缺陷责任期（工程质量保修期）满时，承包人没有完成缺陷责任的，发包人有权扣留与未履行责任剩余工作所需金额相应的质量保证金余额，并有权根据第19.3款约定要求延长缺陷责任期（工程质量保修期），直至完成剩余工作为止。</w:t>
      </w:r>
    </w:p>
    <w:p w14:paraId="5E4DA6E8">
      <w:pPr>
        <w:spacing w:line="360" w:lineRule="auto"/>
        <w:jc w:val="left"/>
        <w:rPr>
          <w:rFonts w:eastAsia="黑体"/>
          <w:color w:val="000000"/>
          <w:sz w:val="28"/>
          <w:szCs w:val="28"/>
        </w:rPr>
      </w:pPr>
      <w:bookmarkStart w:id="1543" w:name="_Toc187824889"/>
      <w:bookmarkStart w:id="1544" w:name="_Toc256160052"/>
      <w:r>
        <w:rPr>
          <w:rFonts w:eastAsia="黑体"/>
          <w:color w:val="000000"/>
          <w:sz w:val="28"/>
          <w:szCs w:val="28"/>
        </w:rPr>
        <w:t>17.5竣工结算</w:t>
      </w:r>
      <w:bookmarkEnd w:id="1543"/>
      <w:r>
        <w:rPr>
          <w:rFonts w:eastAsia="黑体"/>
          <w:color w:val="000000"/>
          <w:sz w:val="28"/>
          <w:szCs w:val="28"/>
        </w:rPr>
        <w:t>（完工结算）</w:t>
      </w:r>
      <w:bookmarkEnd w:id="1544"/>
    </w:p>
    <w:p w14:paraId="3F8A45D0">
      <w:pPr>
        <w:spacing w:line="360" w:lineRule="auto"/>
        <w:ind w:firstLine="472" w:firstLineChars="196"/>
        <w:jc w:val="left"/>
        <w:rPr>
          <w:b/>
          <w:color w:val="000000"/>
          <w:sz w:val="24"/>
        </w:rPr>
      </w:pPr>
      <w:bookmarkStart w:id="1545" w:name="_Toc256160053"/>
      <w:r>
        <w:rPr>
          <w:b/>
          <w:color w:val="000000"/>
          <w:sz w:val="24"/>
        </w:rPr>
        <w:t xml:space="preserve">17.5.1  </w:t>
      </w:r>
      <w:r>
        <w:rPr>
          <w:b/>
          <w:color w:val="000000"/>
          <w:kern w:val="0"/>
          <w:sz w:val="24"/>
        </w:rPr>
        <w:t>竣工</w:t>
      </w:r>
      <w:r>
        <w:rPr>
          <w:b/>
          <w:color w:val="000000"/>
          <w:sz w:val="24"/>
        </w:rPr>
        <w:t>（完工）付款申请单</w:t>
      </w:r>
      <w:bookmarkEnd w:id="1545"/>
    </w:p>
    <w:p w14:paraId="50673937">
      <w:pPr>
        <w:spacing w:line="360" w:lineRule="auto"/>
        <w:ind w:firstLine="480" w:firstLineChars="200"/>
        <w:rPr>
          <w:color w:val="000000"/>
          <w:kern w:val="0"/>
          <w:sz w:val="24"/>
        </w:rPr>
      </w:pPr>
      <w:r>
        <w:rPr>
          <w:color w:val="000000"/>
          <w:kern w:val="0"/>
          <w:sz w:val="24"/>
        </w:rPr>
        <w:t>（1）承包人应在合同工程</w:t>
      </w:r>
      <w:r>
        <w:rPr>
          <w:rFonts w:hint="eastAsia"/>
          <w:color w:val="000000"/>
          <w:kern w:val="0"/>
          <w:sz w:val="24"/>
        </w:rPr>
        <w:t>完工</w:t>
      </w:r>
      <w:r>
        <w:rPr>
          <w:color w:val="000000"/>
          <w:kern w:val="0"/>
          <w:sz w:val="24"/>
        </w:rPr>
        <w:t>证书颁发后28天内，按专用合同条款约定的份数向监理人提交</w:t>
      </w:r>
      <w:r>
        <w:rPr>
          <w:rFonts w:hint="eastAsia"/>
          <w:color w:val="000000"/>
          <w:kern w:val="0"/>
          <w:sz w:val="24"/>
        </w:rPr>
        <w:t>完工</w:t>
      </w:r>
      <w:r>
        <w:rPr>
          <w:color w:val="000000"/>
          <w:kern w:val="0"/>
          <w:sz w:val="24"/>
        </w:rPr>
        <w:t>付款申请单，并提供相关证明材料。</w:t>
      </w:r>
      <w:r>
        <w:rPr>
          <w:rFonts w:hint="eastAsia"/>
          <w:color w:val="000000"/>
          <w:kern w:val="0"/>
          <w:sz w:val="24"/>
        </w:rPr>
        <w:t>完工</w:t>
      </w:r>
      <w:r>
        <w:rPr>
          <w:color w:val="000000"/>
          <w:kern w:val="0"/>
          <w:sz w:val="24"/>
        </w:rPr>
        <w:t>付款申请单应包括下列内容：完工结算合同总价、发包人已支付承包人的工程价款、应扣留的质量保证金、应支付的</w:t>
      </w:r>
      <w:r>
        <w:rPr>
          <w:rFonts w:hint="eastAsia"/>
          <w:color w:val="000000"/>
          <w:kern w:val="0"/>
          <w:sz w:val="24"/>
        </w:rPr>
        <w:t>完工</w:t>
      </w:r>
      <w:r>
        <w:rPr>
          <w:color w:val="000000"/>
          <w:kern w:val="0"/>
          <w:sz w:val="24"/>
        </w:rPr>
        <w:t>付款金额。</w:t>
      </w:r>
    </w:p>
    <w:p w14:paraId="199CD641">
      <w:pPr>
        <w:spacing w:line="360" w:lineRule="auto"/>
        <w:ind w:firstLine="480" w:firstLineChars="200"/>
        <w:rPr>
          <w:color w:val="000000"/>
          <w:kern w:val="0"/>
          <w:sz w:val="24"/>
        </w:rPr>
      </w:pPr>
      <w:r>
        <w:rPr>
          <w:color w:val="000000"/>
          <w:kern w:val="0"/>
          <w:sz w:val="24"/>
        </w:rPr>
        <w:t>（2）监理人对</w:t>
      </w:r>
      <w:r>
        <w:rPr>
          <w:rFonts w:hint="eastAsia"/>
          <w:color w:val="000000"/>
          <w:kern w:val="0"/>
          <w:sz w:val="24"/>
        </w:rPr>
        <w:t>完工</w:t>
      </w:r>
      <w:r>
        <w:rPr>
          <w:color w:val="000000"/>
          <w:kern w:val="0"/>
          <w:sz w:val="24"/>
        </w:rPr>
        <w:t>付款申请单有异议的，有权要求承包人进行修正和提供补充资料。经监理人和承包人协商后，由承包人向监理人提交修正后的</w:t>
      </w:r>
      <w:r>
        <w:rPr>
          <w:rFonts w:hint="eastAsia"/>
          <w:color w:val="000000"/>
          <w:kern w:val="0"/>
          <w:sz w:val="24"/>
        </w:rPr>
        <w:t>完工</w:t>
      </w:r>
      <w:r>
        <w:rPr>
          <w:color w:val="000000"/>
          <w:kern w:val="0"/>
          <w:sz w:val="24"/>
        </w:rPr>
        <w:t>付款申请单。</w:t>
      </w:r>
    </w:p>
    <w:p w14:paraId="3C23FE52">
      <w:pPr>
        <w:spacing w:line="360" w:lineRule="auto"/>
        <w:ind w:firstLine="472" w:firstLineChars="196"/>
        <w:jc w:val="left"/>
        <w:rPr>
          <w:b/>
          <w:color w:val="000000"/>
          <w:sz w:val="24"/>
        </w:rPr>
      </w:pPr>
      <w:r>
        <w:rPr>
          <w:b/>
          <w:color w:val="000000"/>
          <w:sz w:val="24"/>
        </w:rPr>
        <w:t>17.5.2  竣工（完工）付款证书及支付时间</w:t>
      </w:r>
    </w:p>
    <w:p w14:paraId="07864C79">
      <w:pPr>
        <w:spacing w:line="360" w:lineRule="auto"/>
        <w:ind w:firstLine="480" w:firstLineChars="200"/>
        <w:rPr>
          <w:strike/>
          <w:color w:val="000000"/>
          <w:kern w:val="0"/>
          <w:sz w:val="24"/>
        </w:rPr>
      </w:pPr>
      <w:r>
        <w:rPr>
          <w:color w:val="000000"/>
          <w:kern w:val="0"/>
          <w:sz w:val="24"/>
        </w:rPr>
        <w:t>（1）监理人在收到承包人提交的</w:t>
      </w:r>
      <w:r>
        <w:rPr>
          <w:rFonts w:hint="eastAsia"/>
          <w:color w:val="000000"/>
          <w:kern w:val="0"/>
          <w:sz w:val="24"/>
        </w:rPr>
        <w:t>完工</w:t>
      </w:r>
      <w:r>
        <w:rPr>
          <w:color w:val="000000"/>
          <w:kern w:val="0"/>
          <w:sz w:val="24"/>
        </w:rPr>
        <w:t>付款申请单后的14天内完成核查，提出发包人到期应支付给承包人的价款送发包人审核并抄送承包人。发包人应在收到后14天内审核完毕，由监理人向承包人出具经发包人签认的</w:t>
      </w:r>
      <w:r>
        <w:rPr>
          <w:rFonts w:hint="eastAsia"/>
          <w:color w:val="000000"/>
          <w:kern w:val="0"/>
          <w:sz w:val="24"/>
        </w:rPr>
        <w:t>完工</w:t>
      </w:r>
      <w:r>
        <w:rPr>
          <w:color w:val="000000"/>
          <w:kern w:val="0"/>
          <w:sz w:val="24"/>
        </w:rPr>
        <w:t>付款证书。监理人未在约定时间内核查，又未提出具体意见的，视为承包人提交的完工付款申请单已经监理人核查同意。发包人未在约定时间内审核又未提出具体意见的，监理人提出发包人到期应支付给承包人的价款视为已经发包人同意。</w:t>
      </w:r>
    </w:p>
    <w:p w14:paraId="3D09D9A9">
      <w:pPr>
        <w:spacing w:line="360" w:lineRule="auto"/>
        <w:ind w:firstLine="480" w:firstLineChars="200"/>
        <w:rPr>
          <w:color w:val="000000"/>
          <w:kern w:val="0"/>
          <w:sz w:val="24"/>
        </w:rPr>
      </w:pPr>
      <w:r>
        <w:rPr>
          <w:color w:val="000000"/>
          <w:kern w:val="0"/>
          <w:sz w:val="24"/>
        </w:rPr>
        <w:t>（2）发包人应在监理人出具</w:t>
      </w:r>
      <w:r>
        <w:rPr>
          <w:rFonts w:hint="eastAsia"/>
          <w:color w:val="000000"/>
          <w:kern w:val="0"/>
          <w:sz w:val="24"/>
        </w:rPr>
        <w:t>完工</w:t>
      </w:r>
      <w:r>
        <w:rPr>
          <w:color w:val="000000"/>
          <w:kern w:val="0"/>
          <w:sz w:val="24"/>
        </w:rPr>
        <w:t>付款证书后的14天内，将应支付款支付给承包人。发包人不按期支付的，按第17.3.3（2）目的约定，将逾期付款违约金支付给承包人。</w:t>
      </w:r>
    </w:p>
    <w:p w14:paraId="06E43B7C">
      <w:pPr>
        <w:spacing w:line="360" w:lineRule="auto"/>
        <w:ind w:firstLine="480" w:firstLineChars="200"/>
        <w:rPr>
          <w:color w:val="000000"/>
          <w:kern w:val="0"/>
          <w:sz w:val="24"/>
        </w:rPr>
      </w:pPr>
      <w:r>
        <w:rPr>
          <w:color w:val="000000"/>
          <w:kern w:val="0"/>
          <w:sz w:val="24"/>
        </w:rPr>
        <w:t>（3）承包人对发包人签认的</w:t>
      </w:r>
      <w:r>
        <w:rPr>
          <w:rFonts w:hint="eastAsia"/>
          <w:color w:val="000000"/>
          <w:kern w:val="0"/>
          <w:sz w:val="24"/>
        </w:rPr>
        <w:t>完工</w:t>
      </w:r>
      <w:r>
        <w:rPr>
          <w:color w:val="000000"/>
          <w:kern w:val="0"/>
          <w:sz w:val="24"/>
        </w:rPr>
        <w:t>付款证书有异议的，发包人可出具</w:t>
      </w:r>
      <w:r>
        <w:rPr>
          <w:rFonts w:hint="eastAsia"/>
          <w:color w:val="000000"/>
          <w:kern w:val="0"/>
          <w:sz w:val="24"/>
        </w:rPr>
        <w:t>完工</w:t>
      </w:r>
      <w:r>
        <w:rPr>
          <w:color w:val="000000"/>
          <w:kern w:val="0"/>
          <w:sz w:val="24"/>
        </w:rPr>
        <w:t>付款申请单中承包人已同意部分的临时付款证书。存在争议的部分，按第24条的约定办理。</w:t>
      </w:r>
    </w:p>
    <w:p w14:paraId="53A32A93">
      <w:pPr>
        <w:spacing w:line="360" w:lineRule="auto"/>
        <w:ind w:firstLine="480" w:firstLineChars="200"/>
        <w:rPr>
          <w:color w:val="000000"/>
          <w:kern w:val="0"/>
          <w:sz w:val="24"/>
        </w:rPr>
      </w:pPr>
      <w:r>
        <w:rPr>
          <w:color w:val="000000"/>
          <w:kern w:val="0"/>
          <w:sz w:val="24"/>
        </w:rPr>
        <w:t>（4）</w:t>
      </w:r>
      <w:r>
        <w:rPr>
          <w:rFonts w:hint="eastAsia"/>
          <w:color w:val="000000"/>
          <w:kern w:val="0"/>
          <w:sz w:val="24"/>
        </w:rPr>
        <w:t>完工</w:t>
      </w:r>
      <w:r>
        <w:rPr>
          <w:color w:val="000000"/>
          <w:kern w:val="0"/>
          <w:sz w:val="24"/>
        </w:rPr>
        <w:t>付款涉及政府投资资金的，按第17.3.3（4）目的约定办理。</w:t>
      </w:r>
    </w:p>
    <w:p w14:paraId="70B2552E">
      <w:pPr>
        <w:spacing w:line="360" w:lineRule="auto"/>
        <w:jc w:val="left"/>
        <w:rPr>
          <w:rFonts w:eastAsia="黑体"/>
          <w:color w:val="000000"/>
          <w:sz w:val="28"/>
          <w:szCs w:val="28"/>
        </w:rPr>
      </w:pPr>
      <w:bookmarkStart w:id="1546" w:name="_Toc187824890"/>
      <w:bookmarkStart w:id="1547" w:name="_Toc295295125"/>
      <w:bookmarkStart w:id="1548" w:name="_Toc256160054"/>
      <w:bookmarkStart w:id="1549" w:name="_Toc302324270"/>
      <w:bookmarkStart w:id="1550" w:name="_Toc294601415"/>
      <w:bookmarkStart w:id="1551" w:name="_Toc486160954"/>
      <w:bookmarkStart w:id="1552" w:name="_Toc484015698"/>
      <w:bookmarkStart w:id="1553" w:name="_Toc480795788"/>
      <w:bookmarkStart w:id="1554" w:name="_Toc302297798"/>
      <w:bookmarkStart w:id="1555" w:name="_Toc480796047"/>
      <w:bookmarkStart w:id="1556" w:name="_Toc476582077"/>
      <w:r>
        <w:rPr>
          <w:rFonts w:eastAsia="黑体"/>
          <w:color w:val="000000"/>
          <w:sz w:val="28"/>
          <w:szCs w:val="28"/>
        </w:rPr>
        <w:t>17.6最终结清</w:t>
      </w:r>
      <w:bookmarkEnd w:id="1546"/>
      <w:bookmarkEnd w:id="1547"/>
      <w:bookmarkEnd w:id="1548"/>
      <w:bookmarkEnd w:id="1549"/>
      <w:bookmarkEnd w:id="1550"/>
      <w:bookmarkEnd w:id="1551"/>
      <w:bookmarkEnd w:id="1552"/>
      <w:bookmarkEnd w:id="1553"/>
      <w:bookmarkEnd w:id="1554"/>
      <w:bookmarkEnd w:id="1555"/>
      <w:bookmarkEnd w:id="1556"/>
    </w:p>
    <w:p w14:paraId="4F11F36C">
      <w:pPr>
        <w:spacing w:line="360" w:lineRule="auto"/>
        <w:ind w:firstLine="472" w:firstLineChars="196"/>
        <w:jc w:val="left"/>
        <w:rPr>
          <w:b/>
          <w:color w:val="000000"/>
          <w:sz w:val="24"/>
        </w:rPr>
      </w:pPr>
      <w:bookmarkStart w:id="1557" w:name="_Toc256160055"/>
      <w:r>
        <w:rPr>
          <w:b/>
          <w:color w:val="000000"/>
          <w:sz w:val="24"/>
        </w:rPr>
        <w:t>17.6.1 最终结清申请单</w:t>
      </w:r>
      <w:bookmarkEnd w:id="1557"/>
    </w:p>
    <w:p w14:paraId="021A8339">
      <w:pPr>
        <w:spacing w:line="360" w:lineRule="auto"/>
        <w:ind w:firstLine="480" w:firstLineChars="200"/>
        <w:rPr>
          <w:color w:val="000000"/>
          <w:kern w:val="0"/>
          <w:sz w:val="24"/>
        </w:rPr>
      </w:pPr>
      <w:r>
        <w:rPr>
          <w:color w:val="000000"/>
          <w:kern w:val="0"/>
          <w:sz w:val="24"/>
        </w:rPr>
        <w:t>（1）工程质量保修责任终止证书签发后，承包人应按监理人批准的格式提交最终结清申请单。提交最终结清申请单的份数在专用合同条款中约定。</w:t>
      </w:r>
    </w:p>
    <w:p w14:paraId="4ECA7398">
      <w:pPr>
        <w:spacing w:line="360" w:lineRule="auto"/>
        <w:ind w:firstLine="480" w:firstLineChars="200"/>
        <w:rPr>
          <w:color w:val="000000"/>
          <w:kern w:val="0"/>
          <w:sz w:val="24"/>
        </w:rPr>
      </w:pPr>
      <w:r>
        <w:rPr>
          <w:color w:val="000000"/>
          <w:kern w:val="0"/>
          <w:sz w:val="24"/>
        </w:rPr>
        <w:t>（2）发包人对最终结清申请单内容有异议的，有权要求承包人进行修正和提供补充资料，由承包人向监理人提交修正后的最终结清申请单。</w:t>
      </w:r>
    </w:p>
    <w:p w14:paraId="47D38E84">
      <w:pPr>
        <w:spacing w:line="360" w:lineRule="auto"/>
        <w:ind w:firstLine="472" w:firstLineChars="196"/>
        <w:jc w:val="left"/>
        <w:rPr>
          <w:b/>
          <w:color w:val="000000"/>
          <w:sz w:val="24"/>
        </w:rPr>
      </w:pPr>
      <w:bookmarkStart w:id="1558" w:name="_Toc256160056"/>
      <w:r>
        <w:rPr>
          <w:b/>
          <w:color w:val="000000"/>
          <w:sz w:val="24"/>
        </w:rPr>
        <w:t>17.6.2 最终结清证书和支付时间</w:t>
      </w:r>
      <w:bookmarkEnd w:id="1558"/>
    </w:p>
    <w:p w14:paraId="4389BA95">
      <w:pPr>
        <w:spacing w:line="360" w:lineRule="auto"/>
        <w:ind w:firstLine="480" w:firstLineChars="200"/>
        <w:rPr>
          <w:color w:val="000000"/>
          <w:kern w:val="0"/>
          <w:sz w:val="24"/>
        </w:rPr>
      </w:pPr>
      <w:r>
        <w:rPr>
          <w:color w:val="000000"/>
          <w:kern w:val="0"/>
          <w:sz w:val="24"/>
        </w:rPr>
        <w:t>（1）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14:paraId="13E55DE4">
      <w:pPr>
        <w:spacing w:line="360" w:lineRule="auto"/>
        <w:ind w:firstLine="480" w:firstLineChars="200"/>
        <w:rPr>
          <w:color w:val="000000"/>
          <w:kern w:val="0"/>
          <w:sz w:val="24"/>
        </w:rPr>
      </w:pPr>
      <w:r>
        <w:rPr>
          <w:color w:val="000000"/>
          <w:kern w:val="0"/>
          <w:sz w:val="24"/>
        </w:rPr>
        <w:t>（2）发包人应在监理人出具最终结清证书后的14天内，将应支付款支付给承包人。发包人不按期支付的，按第17.3.3（2）目的约定，将逾期付款违约金支付给承包人。</w:t>
      </w:r>
    </w:p>
    <w:p w14:paraId="3360A7CF">
      <w:pPr>
        <w:spacing w:line="360" w:lineRule="auto"/>
        <w:ind w:firstLine="480" w:firstLineChars="200"/>
        <w:rPr>
          <w:color w:val="000000"/>
          <w:kern w:val="0"/>
          <w:sz w:val="24"/>
        </w:rPr>
      </w:pPr>
      <w:r>
        <w:rPr>
          <w:color w:val="000000"/>
          <w:kern w:val="0"/>
          <w:sz w:val="24"/>
        </w:rPr>
        <w:t>（3）承包人对发包人签认的最终结清证书有异议的，按第24条的约定办理。</w:t>
      </w:r>
    </w:p>
    <w:p w14:paraId="25C86BF4">
      <w:pPr>
        <w:spacing w:line="360" w:lineRule="auto"/>
        <w:ind w:firstLine="480" w:firstLineChars="200"/>
        <w:rPr>
          <w:color w:val="000000"/>
          <w:sz w:val="24"/>
        </w:rPr>
      </w:pPr>
      <w:r>
        <w:rPr>
          <w:color w:val="000000"/>
          <w:kern w:val="0"/>
          <w:sz w:val="24"/>
        </w:rPr>
        <w:t>（4）最终结清付款涉及政府投资资金的，按第17.3.3（4）目的约定办理。</w:t>
      </w:r>
    </w:p>
    <w:p w14:paraId="1BA078C8">
      <w:pPr>
        <w:spacing w:line="360" w:lineRule="auto"/>
        <w:jc w:val="left"/>
        <w:rPr>
          <w:rFonts w:eastAsia="黑体"/>
          <w:color w:val="000000"/>
          <w:sz w:val="28"/>
          <w:szCs w:val="28"/>
        </w:rPr>
      </w:pPr>
      <w:bookmarkStart w:id="1559" w:name="_Toc256160057"/>
      <w:r>
        <w:rPr>
          <w:rFonts w:eastAsia="黑体"/>
          <w:color w:val="000000"/>
          <w:sz w:val="28"/>
          <w:szCs w:val="28"/>
        </w:rPr>
        <w:t>17.7竣工财务决算</w:t>
      </w:r>
      <w:bookmarkEnd w:id="1559"/>
    </w:p>
    <w:p w14:paraId="5291AE32">
      <w:pPr>
        <w:spacing w:line="360" w:lineRule="auto"/>
        <w:ind w:firstLine="480" w:firstLineChars="200"/>
        <w:rPr>
          <w:color w:val="000000"/>
          <w:kern w:val="0"/>
          <w:sz w:val="24"/>
        </w:rPr>
      </w:pPr>
      <w:r>
        <w:rPr>
          <w:color w:val="000000"/>
          <w:kern w:val="0"/>
          <w:sz w:val="24"/>
        </w:rPr>
        <w:t>发包人负责编制本工程项目竣工财务决算，承包人应按专用合同条款的约定提供竣工财务决算编制所需的相关材料。</w:t>
      </w:r>
    </w:p>
    <w:p w14:paraId="1D78803D">
      <w:pPr>
        <w:spacing w:line="360" w:lineRule="auto"/>
        <w:jc w:val="left"/>
        <w:rPr>
          <w:rFonts w:eastAsia="黑体"/>
          <w:color w:val="000000"/>
          <w:sz w:val="28"/>
          <w:szCs w:val="28"/>
        </w:rPr>
      </w:pPr>
      <w:bookmarkStart w:id="1560" w:name="_Toc302297799"/>
      <w:bookmarkStart w:id="1561" w:name="_Toc486160955"/>
      <w:bookmarkStart w:id="1562" w:name="_Toc476582078"/>
      <w:bookmarkStart w:id="1563" w:name="_Toc295295126"/>
      <w:bookmarkStart w:id="1564" w:name="_Toc302324271"/>
      <w:bookmarkStart w:id="1565" w:name="_Toc480796048"/>
      <w:bookmarkStart w:id="1566" w:name="_Toc294601416"/>
      <w:bookmarkStart w:id="1567" w:name="_Toc480795789"/>
      <w:bookmarkStart w:id="1568" w:name="_Toc256160058"/>
      <w:bookmarkStart w:id="1569" w:name="_Toc484015699"/>
      <w:r>
        <w:rPr>
          <w:rFonts w:eastAsia="黑体"/>
          <w:color w:val="000000"/>
          <w:sz w:val="28"/>
          <w:szCs w:val="28"/>
        </w:rPr>
        <w:t>17.8审计</w:t>
      </w:r>
      <w:bookmarkEnd w:id="1560"/>
      <w:bookmarkEnd w:id="1561"/>
      <w:bookmarkEnd w:id="1562"/>
      <w:bookmarkEnd w:id="1563"/>
      <w:bookmarkEnd w:id="1564"/>
      <w:bookmarkEnd w:id="1565"/>
      <w:bookmarkEnd w:id="1566"/>
      <w:bookmarkEnd w:id="1567"/>
      <w:bookmarkEnd w:id="1568"/>
      <w:bookmarkEnd w:id="1569"/>
    </w:p>
    <w:p w14:paraId="73539B2B">
      <w:pPr>
        <w:spacing w:line="360" w:lineRule="auto"/>
        <w:ind w:firstLine="480" w:firstLineChars="200"/>
        <w:rPr>
          <w:color w:val="000000"/>
          <w:kern w:val="0"/>
          <w:sz w:val="24"/>
        </w:rPr>
      </w:pPr>
      <w:r>
        <w:rPr>
          <w:color w:val="000000"/>
          <w:kern w:val="0"/>
          <w:sz w:val="24"/>
        </w:rPr>
        <w:t>发包人负责完成本工程竣工审计手续，承包人应完成相关配合工作。</w:t>
      </w:r>
    </w:p>
    <w:p w14:paraId="13AEA586">
      <w:pPr>
        <w:spacing w:line="360" w:lineRule="auto"/>
        <w:jc w:val="left"/>
        <w:outlineLvl w:val="2"/>
        <w:rPr>
          <w:rFonts w:eastAsia="黑体"/>
          <w:color w:val="000000"/>
          <w:sz w:val="28"/>
          <w:szCs w:val="28"/>
        </w:rPr>
      </w:pPr>
      <w:bookmarkStart w:id="1570" w:name="_Toc187824891"/>
      <w:bookmarkStart w:id="1571" w:name="_Toc20148328"/>
      <w:bookmarkStart w:id="1572" w:name="_Toc257014415"/>
      <w:r>
        <w:rPr>
          <w:rFonts w:eastAsia="黑体"/>
          <w:color w:val="000000"/>
          <w:sz w:val="28"/>
          <w:szCs w:val="28"/>
        </w:rPr>
        <w:t>18.竣工验收</w:t>
      </w:r>
      <w:bookmarkEnd w:id="1570"/>
      <w:r>
        <w:rPr>
          <w:rFonts w:eastAsia="黑体"/>
          <w:color w:val="000000"/>
          <w:sz w:val="28"/>
          <w:szCs w:val="28"/>
        </w:rPr>
        <w:t>（验收）</w:t>
      </w:r>
      <w:bookmarkEnd w:id="1571"/>
      <w:bookmarkEnd w:id="1572"/>
    </w:p>
    <w:p w14:paraId="7939C90F">
      <w:pPr>
        <w:spacing w:line="360" w:lineRule="auto"/>
        <w:jc w:val="left"/>
        <w:rPr>
          <w:rFonts w:eastAsia="黑体"/>
          <w:color w:val="000000"/>
          <w:sz w:val="28"/>
          <w:szCs w:val="28"/>
        </w:rPr>
      </w:pPr>
      <w:bookmarkStart w:id="1573" w:name="_Toc256160060"/>
      <w:r>
        <w:rPr>
          <w:rFonts w:eastAsia="黑体"/>
          <w:color w:val="000000"/>
          <w:sz w:val="28"/>
          <w:szCs w:val="28"/>
        </w:rPr>
        <w:t>18.1验收工作分类</w:t>
      </w:r>
      <w:bookmarkEnd w:id="1573"/>
    </w:p>
    <w:p w14:paraId="4B69DB16">
      <w:pPr>
        <w:spacing w:line="360" w:lineRule="auto"/>
        <w:ind w:firstLine="480" w:firstLineChars="200"/>
        <w:rPr>
          <w:color w:val="000000"/>
          <w:kern w:val="0"/>
          <w:sz w:val="24"/>
        </w:rPr>
      </w:pPr>
      <w:r>
        <w:rPr>
          <w:color w:val="000000"/>
          <w:kern w:val="0"/>
          <w:sz w:val="24"/>
        </w:rPr>
        <w:t>本工程验收工作按主持单位分为法人验收和政府验收。法人验收和政府验收的类别在专用合同条款中约定。除专用合同条款另有约定外，法人验收由发包人主持。承包人应完成法人验收和政府验收的配合工作，所需费用应含在已标价工程量清单中。</w:t>
      </w:r>
    </w:p>
    <w:p w14:paraId="4971FE47">
      <w:pPr>
        <w:spacing w:line="360" w:lineRule="auto"/>
        <w:jc w:val="left"/>
        <w:rPr>
          <w:rFonts w:eastAsia="黑体"/>
          <w:color w:val="000000"/>
          <w:sz w:val="28"/>
          <w:szCs w:val="28"/>
        </w:rPr>
      </w:pPr>
      <w:bookmarkStart w:id="1574" w:name="_Toc302297801"/>
      <w:bookmarkStart w:id="1575" w:name="_Toc484015701"/>
      <w:bookmarkStart w:id="1576" w:name="_Toc480795791"/>
      <w:bookmarkStart w:id="1577" w:name="_Toc480796050"/>
      <w:bookmarkStart w:id="1578" w:name="_Toc256160061"/>
      <w:bookmarkStart w:id="1579" w:name="_Toc302324273"/>
      <w:bookmarkStart w:id="1580" w:name="_Toc294601418"/>
      <w:bookmarkStart w:id="1581" w:name="_Toc486160957"/>
      <w:bookmarkStart w:id="1582" w:name="_Toc295295128"/>
      <w:bookmarkStart w:id="1583" w:name="_Toc476582080"/>
      <w:r>
        <w:rPr>
          <w:rFonts w:eastAsia="黑体"/>
          <w:color w:val="000000"/>
          <w:sz w:val="28"/>
          <w:szCs w:val="28"/>
        </w:rPr>
        <w:t>18.2分部工程验收</w:t>
      </w:r>
      <w:bookmarkEnd w:id="1574"/>
      <w:bookmarkEnd w:id="1575"/>
      <w:bookmarkEnd w:id="1576"/>
      <w:bookmarkEnd w:id="1577"/>
      <w:bookmarkEnd w:id="1578"/>
      <w:bookmarkEnd w:id="1579"/>
      <w:bookmarkEnd w:id="1580"/>
      <w:bookmarkEnd w:id="1581"/>
      <w:bookmarkEnd w:id="1582"/>
      <w:bookmarkEnd w:id="1583"/>
    </w:p>
    <w:p w14:paraId="0E846933">
      <w:pPr>
        <w:spacing w:line="360" w:lineRule="auto"/>
        <w:ind w:firstLine="480" w:firstLineChars="200"/>
        <w:rPr>
          <w:color w:val="000000"/>
          <w:kern w:val="0"/>
          <w:sz w:val="24"/>
        </w:rPr>
      </w:pPr>
      <w:r>
        <w:rPr>
          <w:color w:val="000000"/>
          <w:kern w:val="0"/>
          <w:sz w:val="24"/>
        </w:rPr>
        <w:t>18.2.1 分部工程具备验收条件时，承包人应向发包人提交验收申请报告，发包人应在收到验收申请报告之日起10个工作日内决定是否同意进行验收。</w:t>
      </w:r>
    </w:p>
    <w:p w14:paraId="6F080AEA">
      <w:pPr>
        <w:spacing w:line="360" w:lineRule="auto"/>
        <w:ind w:firstLine="480" w:firstLineChars="200"/>
        <w:rPr>
          <w:color w:val="000000"/>
          <w:kern w:val="0"/>
          <w:sz w:val="24"/>
        </w:rPr>
      </w:pPr>
      <w:r>
        <w:rPr>
          <w:color w:val="000000"/>
          <w:kern w:val="0"/>
          <w:sz w:val="24"/>
        </w:rPr>
        <w:t>18.2.2 除专用合同条款另有约定外，监理人主持分部工程验收，承包人应派符合条件的代表参加验收工作组。</w:t>
      </w:r>
    </w:p>
    <w:p w14:paraId="3E1744B9">
      <w:pPr>
        <w:spacing w:line="360" w:lineRule="auto"/>
        <w:ind w:firstLine="480" w:firstLineChars="200"/>
        <w:rPr>
          <w:color w:val="000000"/>
          <w:kern w:val="0"/>
          <w:sz w:val="24"/>
        </w:rPr>
      </w:pPr>
      <w:r>
        <w:rPr>
          <w:color w:val="000000"/>
          <w:kern w:val="0"/>
          <w:sz w:val="24"/>
        </w:rPr>
        <w:t>18.2.3 分部工程验收通过后，发包人向承包人发送分部工程验收鉴定书。承包人应及时完成分部工程验收鉴定书载明应由承包人处理的遗留问题。</w:t>
      </w:r>
    </w:p>
    <w:p w14:paraId="6071D737">
      <w:pPr>
        <w:spacing w:line="360" w:lineRule="auto"/>
        <w:jc w:val="left"/>
        <w:rPr>
          <w:rFonts w:eastAsia="黑体"/>
          <w:color w:val="000000"/>
          <w:sz w:val="28"/>
          <w:szCs w:val="28"/>
        </w:rPr>
      </w:pPr>
      <w:bookmarkStart w:id="1584" w:name="_Toc256160062"/>
      <w:r>
        <w:rPr>
          <w:rFonts w:eastAsia="黑体"/>
          <w:color w:val="000000"/>
          <w:sz w:val="28"/>
          <w:szCs w:val="28"/>
        </w:rPr>
        <w:t>18.3单位工程验收</w:t>
      </w:r>
      <w:bookmarkEnd w:id="1584"/>
    </w:p>
    <w:p w14:paraId="74163D1A">
      <w:pPr>
        <w:spacing w:line="360" w:lineRule="auto"/>
        <w:ind w:firstLine="480" w:firstLineChars="200"/>
        <w:rPr>
          <w:color w:val="000000"/>
          <w:kern w:val="0"/>
          <w:sz w:val="24"/>
        </w:rPr>
      </w:pPr>
      <w:r>
        <w:rPr>
          <w:color w:val="000000"/>
          <w:kern w:val="0"/>
          <w:sz w:val="24"/>
        </w:rPr>
        <w:t>18.3.1 单位工程具备验收条件时，承包人应向发包人提交验收申请报告，发包人应在收到验收申请报告之日起10个工作日内决定是否同意进行验收。</w:t>
      </w:r>
    </w:p>
    <w:p w14:paraId="6338C195">
      <w:pPr>
        <w:spacing w:line="360" w:lineRule="auto"/>
        <w:ind w:firstLine="480" w:firstLineChars="200"/>
        <w:rPr>
          <w:color w:val="000000"/>
          <w:kern w:val="0"/>
          <w:sz w:val="24"/>
        </w:rPr>
      </w:pPr>
      <w:r>
        <w:rPr>
          <w:color w:val="000000"/>
          <w:kern w:val="0"/>
          <w:sz w:val="24"/>
        </w:rPr>
        <w:t>18.3.2 发包人主持单位工程验收，承包人应派符合条件的代表参加验收工作组。</w:t>
      </w:r>
    </w:p>
    <w:p w14:paraId="3AF0EB79">
      <w:pPr>
        <w:spacing w:line="360" w:lineRule="auto"/>
        <w:ind w:firstLine="480" w:firstLineChars="200"/>
        <w:rPr>
          <w:color w:val="000000"/>
          <w:kern w:val="0"/>
          <w:sz w:val="24"/>
        </w:rPr>
      </w:pPr>
      <w:r>
        <w:rPr>
          <w:color w:val="000000"/>
          <w:kern w:val="0"/>
          <w:sz w:val="24"/>
        </w:rPr>
        <w:t>18.3.3 单位工程验收通过后，发包人向承包人发送单位工程验收鉴定书。承包人应及时完成单位工程验收鉴定书载明应由承包人处理的遗留问题。</w:t>
      </w:r>
    </w:p>
    <w:p w14:paraId="5F2AB7C5">
      <w:pPr>
        <w:spacing w:line="360" w:lineRule="auto"/>
        <w:ind w:firstLine="480" w:firstLineChars="200"/>
        <w:rPr>
          <w:color w:val="000000"/>
          <w:kern w:val="0"/>
          <w:sz w:val="24"/>
        </w:rPr>
      </w:pPr>
      <w:r>
        <w:rPr>
          <w:color w:val="000000"/>
          <w:kern w:val="0"/>
          <w:sz w:val="24"/>
        </w:rPr>
        <w:t>18.3.4 需提前投入使用的单位工程在专用合同条款中明确。</w:t>
      </w:r>
    </w:p>
    <w:p w14:paraId="360D3BE1">
      <w:pPr>
        <w:spacing w:line="360" w:lineRule="auto"/>
        <w:jc w:val="left"/>
        <w:rPr>
          <w:rFonts w:eastAsia="黑体"/>
          <w:color w:val="000000"/>
          <w:sz w:val="28"/>
          <w:szCs w:val="28"/>
        </w:rPr>
      </w:pPr>
      <w:bookmarkStart w:id="1585" w:name="_Toc256160063"/>
      <w:r>
        <w:rPr>
          <w:rFonts w:eastAsia="黑体"/>
          <w:color w:val="000000"/>
          <w:sz w:val="28"/>
          <w:szCs w:val="28"/>
        </w:rPr>
        <w:t>18.4合同工程完工验收</w:t>
      </w:r>
      <w:bookmarkEnd w:id="1585"/>
    </w:p>
    <w:p w14:paraId="4353D7C0">
      <w:pPr>
        <w:spacing w:line="360" w:lineRule="auto"/>
        <w:ind w:firstLine="480" w:firstLineChars="200"/>
        <w:rPr>
          <w:color w:val="000000"/>
          <w:kern w:val="0"/>
          <w:sz w:val="24"/>
        </w:rPr>
      </w:pPr>
      <w:r>
        <w:rPr>
          <w:color w:val="000000"/>
          <w:kern w:val="0"/>
          <w:sz w:val="24"/>
        </w:rPr>
        <w:t>18.4.1 合同工程具备验收条件时，承包人应向发包人提交验收申请报告，发包人应在收到验收申请报告之日起20个工作日内决定是否同意进行验收。</w:t>
      </w:r>
    </w:p>
    <w:p w14:paraId="2BC34BA9">
      <w:pPr>
        <w:spacing w:line="360" w:lineRule="auto"/>
        <w:ind w:firstLine="480" w:firstLineChars="200"/>
        <w:rPr>
          <w:color w:val="000000"/>
          <w:kern w:val="0"/>
          <w:sz w:val="24"/>
        </w:rPr>
      </w:pPr>
      <w:r>
        <w:rPr>
          <w:color w:val="000000"/>
          <w:kern w:val="0"/>
          <w:sz w:val="24"/>
        </w:rPr>
        <w:t>18.4.2 发包人主持合同工程完工验收，承包人应派代表参加验收工作组。</w:t>
      </w:r>
    </w:p>
    <w:p w14:paraId="14C44B54">
      <w:pPr>
        <w:spacing w:line="360" w:lineRule="auto"/>
        <w:ind w:firstLine="480" w:firstLineChars="200"/>
        <w:rPr>
          <w:color w:val="000000"/>
          <w:kern w:val="0"/>
          <w:sz w:val="24"/>
        </w:rPr>
      </w:pPr>
      <w:r>
        <w:rPr>
          <w:color w:val="000000"/>
          <w:kern w:val="0"/>
          <w:sz w:val="24"/>
        </w:rPr>
        <w:t>18.4.3 合同工程完工验收通过后，发包人向承包人发送合同工程完工验收鉴定书。承包人应及时完成合同工程完工验收鉴定书载明应由承包人处理的遗留问题。</w:t>
      </w:r>
    </w:p>
    <w:p w14:paraId="1BDD12D3">
      <w:pPr>
        <w:spacing w:line="360" w:lineRule="auto"/>
        <w:ind w:firstLine="480" w:firstLineChars="200"/>
        <w:rPr>
          <w:color w:val="000000"/>
          <w:kern w:val="0"/>
          <w:sz w:val="24"/>
        </w:rPr>
      </w:pPr>
      <w:r>
        <w:rPr>
          <w:color w:val="000000"/>
          <w:kern w:val="0"/>
          <w:sz w:val="24"/>
        </w:rPr>
        <w:t>18.4.4 合同工程完工验收通过后，发包人与承包人应在30个工作日内组织专人负责工程交接，双方交接负责人应在交接记录上签字。承包人应按验收鉴定书约定的时间及时移交工程及其档案资料。工程移交时，承包人应向发包人递交工程质量保修书。在承包人递交了工程质量保修书、完成施工场地清理以及提交有关资料后，发包人应在30个工作日内向承包人颁发合同工程完工证书。</w:t>
      </w:r>
    </w:p>
    <w:p w14:paraId="4199E2F4">
      <w:pPr>
        <w:spacing w:line="360" w:lineRule="auto"/>
        <w:jc w:val="left"/>
        <w:rPr>
          <w:rFonts w:eastAsia="黑体"/>
          <w:color w:val="000000"/>
          <w:sz w:val="28"/>
          <w:szCs w:val="28"/>
        </w:rPr>
      </w:pPr>
      <w:bookmarkStart w:id="1586" w:name="_Toc256160064"/>
      <w:r>
        <w:rPr>
          <w:rFonts w:eastAsia="黑体"/>
          <w:color w:val="000000"/>
          <w:sz w:val="28"/>
          <w:szCs w:val="28"/>
        </w:rPr>
        <w:t>18.5阶段验收</w:t>
      </w:r>
      <w:bookmarkEnd w:id="1586"/>
    </w:p>
    <w:p w14:paraId="0E73D28F">
      <w:pPr>
        <w:spacing w:line="360" w:lineRule="auto"/>
        <w:ind w:firstLine="480" w:firstLineChars="200"/>
        <w:rPr>
          <w:color w:val="000000"/>
          <w:kern w:val="0"/>
          <w:sz w:val="24"/>
        </w:rPr>
      </w:pPr>
      <w:r>
        <w:rPr>
          <w:color w:val="000000"/>
          <w:kern w:val="0"/>
          <w:sz w:val="24"/>
        </w:rPr>
        <w:t>18.5.1 工程建设具备阶段验收条件时，发包人负责提出阶段验收申请报告。承包人应派代表参加阶段验收，并作为被验收单位在验收鉴定书上签字。阶段验收的具体类别在专用合同条款中约定。</w:t>
      </w:r>
    </w:p>
    <w:p w14:paraId="5517E2D3">
      <w:pPr>
        <w:spacing w:line="360" w:lineRule="auto"/>
        <w:ind w:firstLine="480" w:firstLineChars="200"/>
        <w:rPr>
          <w:color w:val="000000"/>
          <w:kern w:val="0"/>
          <w:sz w:val="24"/>
        </w:rPr>
      </w:pPr>
      <w:r>
        <w:rPr>
          <w:color w:val="000000"/>
          <w:kern w:val="0"/>
          <w:sz w:val="24"/>
        </w:rPr>
        <w:t>18.5.2 承包人应及时完成阶段验收鉴定书载明应由承包人处理的遗留问题。</w:t>
      </w:r>
    </w:p>
    <w:p w14:paraId="40FBDE8B">
      <w:pPr>
        <w:spacing w:line="360" w:lineRule="auto"/>
        <w:jc w:val="left"/>
        <w:rPr>
          <w:rFonts w:eastAsia="黑体"/>
          <w:color w:val="000000"/>
          <w:sz w:val="28"/>
          <w:szCs w:val="28"/>
        </w:rPr>
      </w:pPr>
      <w:bookmarkStart w:id="1587" w:name="_Toc256160065"/>
      <w:r>
        <w:rPr>
          <w:rFonts w:eastAsia="黑体"/>
          <w:color w:val="000000"/>
          <w:sz w:val="28"/>
          <w:szCs w:val="28"/>
        </w:rPr>
        <w:t>18.6专项验收</w:t>
      </w:r>
      <w:bookmarkEnd w:id="1587"/>
    </w:p>
    <w:p w14:paraId="1945CAEC">
      <w:pPr>
        <w:spacing w:line="360" w:lineRule="auto"/>
        <w:ind w:firstLine="480" w:firstLineChars="200"/>
        <w:rPr>
          <w:color w:val="000000"/>
          <w:kern w:val="0"/>
          <w:sz w:val="24"/>
        </w:rPr>
      </w:pPr>
      <w:r>
        <w:rPr>
          <w:color w:val="000000"/>
          <w:kern w:val="0"/>
          <w:sz w:val="24"/>
        </w:rPr>
        <w:t>18.6.1 发包人负责提出专项验收申请报告。承包人应按专项验收的相关规定参加专项验收。专项验收的具体类别在专用合同条款中约定。</w:t>
      </w:r>
    </w:p>
    <w:p w14:paraId="619F1547">
      <w:pPr>
        <w:spacing w:line="360" w:lineRule="auto"/>
        <w:ind w:firstLine="480" w:firstLineChars="200"/>
        <w:rPr>
          <w:color w:val="000000"/>
          <w:kern w:val="0"/>
          <w:sz w:val="24"/>
        </w:rPr>
      </w:pPr>
      <w:r>
        <w:rPr>
          <w:color w:val="000000"/>
          <w:kern w:val="0"/>
          <w:sz w:val="24"/>
        </w:rPr>
        <w:t>18.6.2 承包人应及时完成专项验收成果性文件载明应由承包人处理的遗留问题。</w:t>
      </w:r>
    </w:p>
    <w:p w14:paraId="0D881D57">
      <w:pPr>
        <w:spacing w:line="360" w:lineRule="auto"/>
        <w:jc w:val="left"/>
        <w:rPr>
          <w:rFonts w:eastAsia="黑体"/>
          <w:color w:val="000000"/>
          <w:sz w:val="28"/>
          <w:szCs w:val="28"/>
        </w:rPr>
      </w:pPr>
      <w:bookmarkStart w:id="1588" w:name="_Toc256160066"/>
      <w:r>
        <w:rPr>
          <w:rFonts w:eastAsia="黑体"/>
          <w:color w:val="000000"/>
          <w:sz w:val="28"/>
          <w:szCs w:val="28"/>
        </w:rPr>
        <w:t>18.7竣工验收</w:t>
      </w:r>
      <w:bookmarkEnd w:id="1588"/>
    </w:p>
    <w:p w14:paraId="21AF7F41">
      <w:pPr>
        <w:spacing w:line="360" w:lineRule="auto"/>
        <w:ind w:firstLine="480" w:firstLineChars="200"/>
        <w:rPr>
          <w:color w:val="000000"/>
          <w:kern w:val="0"/>
          <w:sz w:val="24"/>
        </w:rPr>
      </w:pPr>
      <w:r>
        <w:rPr>
          <w:color w:val="000000"/>
          <w:kern w:val="0"/>
          <w:sz w:val="24"/>
        </w:rPr>
        <w:t>18.7.1 申请竣工验收前，发包人组织竣工验收自查，承包人应派代表参加。</w:t>
      </w:r>
    </w:p>
    <w:p w14:paraId="2202022C">
      <w:pPr>
        <w:spacing w:line="360" w:lineRule="auto"/>
        <w:ind w:firstLine="480" w:firstLineChars="200"/>
        <w:rPr>
          <w:color w:val="000000"/>
          <w:kern w:val="0"/>
          <w:sz w:val="24"/>
        </w:rPr>
      </w:pPr>
      <w:r>
        <w:rPr>
          <w:color w:val="000000"/>
          <w:kern w:val="0"/>
          <w:sz w:val="24"/>
        </w:rPr>
        <w:t>18.7.2 竣工验收分为竣工技术预验收和竣工验收两个阶段。发包人应通知承包人派代表参加技术预验收和竣工验收。</w:t>
      </w:r>
    </w:p>
    <w:p w14:paraId="674258F0">
      <w:pPr>
        <w:spacing w:line="360" w:lineRule="auto"/>
        <w:ind w:firstLine="480" w:firstLineChars="200"/>
        <w:rPr>
          <w:color w:val="000000"/>
          <w:kern w:val="0"/>
          <w:sz w:val="24"/>
        </w:rPr>
      </w:pPr>
      <w:r>
        <w:rPr>
          <w:color w:val="000000"/>
          <w:kern w:val="0"/>
          <w:sz w:val="24"/>
        </w:rPr>
        <w:t>18.7.3专用合同条款约定工程需要进行技术鉴定的，承包人应提交有关资料并完成配合工作。</w:t>
      </w:r>
    </w:p>
    <w:p w14:paraId="4C6EA26B">
      <w:pPr>
        <w:spacing w:line="360" w:lineRule="auto"/>
        <w:ind w:firstLine="480" w:firstLineChars="200"/>
        <w:rPr>
          <w:color w:val="000000"/>
          <w:kern w:val="0"/>
          <w:sz w:val="24"/>
        </w:rPr>
      </w:pPr>
      <w:r>
        <w:rPr>
          <w:color w:val="000000"/>
          <w:kern w:val="0"/>
          <w:sz w:val="24"/>
        </w:rPr>
        <w:t>18.7.4 竣工验收需要进行质量检测的，所需费用由发包人承担，但因承包人原因造成质量不合格的除外。</w:t>
      </w:r>
    </w:p>
    <w:p w14:paraId="24583BF9">
      <w:pPr>
        <w:spacing w:line="360" w:lineRule="auto"/>
        <w:ind w:firstLine="480" w:firstLineChars="200"/>
        <w:rPr>
          <w:color w:val="000000"/>
          <w:kern w:val="0"/>
          <w:sz w:val="24"/>
        </w:rPr>
      </w:pPr>
      <w:r>
        <w:rPr>
          <w:color w:val="000000"/>
          <w:kern w:val="0"/>
          <w:sz w:val="24"/>
        </w:rPr>
        <w:t>18.7.5 工程质量保修期满以及竣工验收遗留问题和尾工处理完成并通过验收后，发包人负责将处理情况和验收成果报送竣工验收主持单位，申请领取工程竣工证书，并发送承包人。</w:t>
      </w:r>
    </w:p>
    <w:p w14:paraId="397682B3">
      <w:pPr>
        <w:spacing w:line="360" w:lineRule="auto"/>
        <w:jc w:val="left"/>
        <w:rPr>
          <w:rFonts w:eastAsia="黑体"/>
          <w:color w:val="000000"/>
          <w:sz w:val="28"/>
          <w:szCs w:val="28"/>
        </w:rPr>
      </w:pPr>
      <w:bookmarkStart w:id="1589" w:name="_Toc256160067"/>
      <w:r>
        <w:rPr>
          <w:rFonts w:eastAsia="黑体"/>
          <w:color w:val="000000"/>
          <w:sz w:val="28"/>
          <w:szCs w:val="28"/>
        </w:rPr>
        <w:t>18.8施工期运行</w:t>
      </w:r>
      <w:bookmarkEnd w:id="1589"/>
    </w:p>
    <w:p w14:paraId="0DE5423B">
      <w:pPr>
        <w:spacing w:line="360" w:lineRule="auto"/>
        <w:ind w:firstLine="480" w:firstLineChars="200"/>
        <w:rPr>
          <w:color w:val="000000"/>
          <w:kern w:val="0"/>
          <w:sz w:val="24"/>
        </w:rPr>
      </w:pPr>
      <w:r>
        <w:rPr>
          <w:color w:val="000000"/>
          <w:kern w:val="0"/>
          <w:sz w:val="24"/>
        </w:rPr>
        <w:t>18.8.1 施工期运行是指合同工程尚未全部完工，其中某单位工程或部分工程已完工，需要投入施工期运行的，经发包人按第18.2款或第18.3款的约定验收合格，证明能确保安全后，才能在施工期投入运行。需要在施工期运行的单位工程或部分工程在专用合同条款中约定。</w:t>
      </w:r>
    </w:p>
    <w:p w14:paraId="43BEB9A4">
      <w:pPr>
        <w:spacing w:line="360" w:lineRule="auto"/>
        <w:ind w:firstLine="480" w:firstLineChars="200"/>
        <w:rPr>
          <w:color w:val="000000"/>
          <w:kern w:val="0"/>
          <w:sz w:val="24"/>
        </w:rPr>
      </w:pPr>
      <w:r>
        <w:rPr>
          <w:color w:val="000000"/>
          <w:kern w:val="0"/>
          <w:sz w:val="24"/>
        </w:rPr>
        <w:t>18.8.2 在施工期运行中发现工程或工程设备损坏或存在缺陷的，由承包人按第19.2款约定进行修复。</w:t>
      </w:r>
    </w:p>
    <w:p w14:paraId="580F9D49">
      <w:pPr>
        <w:spacing w:line="360" w:lineRule="auto"/>
        <w:jc w:val="left"/>
        <w:rPr>
          <w:rFonts w:eastAsia="黑体"/>
          <w:color w:val="000000"/>
          <w:sz w:val="28"/>
          <w:szCs w:val="28"/>
        </w:rPr>
      </w:pPr>
      <w:bookmarkStart w:id="1590" w:name="_Toc256160068"/>
      <w:r>
        <w:rPr>
          <w:rFonts w:eastAsia="黑体"/>
          <w:color w:val="000000"/>
          <w:sz w:val="28"/>
          <w:szCs w:val="28"/>
        </w:rPr>
        <w:t>18.9试运行</w:t>
      </w:r>
      <w:bookmarkEnd w:id="1590"/>
    </w:p>
    <w:p w14:paraId="6B3CC20D">
      <w:pPr>
        <w:spacing w:line="360" w:lineRule="auto"/>
        <w:ind w:firstLine="480" w:firstLineChars="200"/>
        <w:rPr>
          <w:color w:val="000000"/>
          <w:kern w:val="0"/>
          <w:sz w:val="24"/>
        </w:rPr>
      </w:pPr>
      <w:r>
        <w:rPr>
          <w:color w:val="000000"/>
          <w:kern w:val="0"/>
          <w:sz w:val="24"/>
        </w:rPr>
        <w:t>18.9.1 除专用合同条款另有约定外，承包人应按规定进行工程及工程设备试运行，负责提供试运行所需的人员、器材和必要的条件，并承担全部试运行费用。</w:t>
      </w:r>
    </w:p>
    <w:p w14:paraId="52C45E8E">
      <w:pPr>
        <w:spacing w:line="360" w:lineRule="auto"/>
        <w:ind w:firstLine="480" w:firstLineChars="200"/>
        <w:rPr>
          <w:color w:val="000000"/>
          <w:kern w:val="0"/>
          <w:sz w:val="24"/>
        </w:rPr>
      </w:pPr>
      <w:r>
        <w:rPr>
          <w:color w:val="000000"/>
          <w:kern w:val="0"/>
          <w:sz w:val="24"/>
        </w:rPr>
        <w:t>18.9.2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14:paraId="624B3940">
      <w:pPr>
        <w:spacing w:line="360" w:lineRule="auto"/>
        <w:jc w:val="left"/>
        <w:rPr>
          <w:rFonts w:eastAsia="黑体"/>
          <w:color w:val="000000"/>
          <w:sz w:val="28"/>
          <w:szCs w:val="28"/>
        </w:rPr>
      </w:pPr>
      <w:bookmarkStart w:id="1591" w:name="_Toc256160069"/>
      <w:r>
        <w:rPr>
          <w:rFonts w:eastAsia="黑体"/>
          <w:color w:val="000000"/>
          <w:sz w:val="28"/>
          <w:szCs w:val="28"/>
        </w:rPr>
        <w:t>18.10竣工（完工）清场</w:t>
      </w:r>
      <w:bookmarkEnd w:id="1591"/>
    </w:p>
    <w:p w14:paraId="20455D0B">
      <w:pPr>
        <w:spacing w:line="360" w:lineRule="auto"/>
        <w:ind w:firstLine="480" w:firstLineChars="200"/>
        <w:rPr>
          <w:color w:val="000000"/>
          <w:kern w:val="0"/>
          <w:sz w:val="24"/>
        </w:rPr>
      </w:pPr>
      <w:r>
        <w:rPr>
          <w:color w:val="000000"/>
          <w:kern w:val="0"/>
          <w:sz w:val="24"/>
        </w:rPr>
        <w:t>18.10.1 工程项目竣工（完工）清场的工作范围和内容在技术标准和要求（合同技术条款）中约定。</w:t>
      </w:r>
    </w:p>
    <w:p w14:paraId="10CD1C1F">
      <w:pPr>
        <w:spacing w:line="360" w:lineRule="auto"/>
        <w:ind w:firstLine="480" w:firstLineChars="200"/>
        <w:rPr>
          <w:color w:val="000000"/>
          <w:kern w:val="0"/>
          <w:sz w:val="24"/>
        </w:rPr>
      </w:pPr>
      <w:r>
        <w:rPr>
          <w:color w:val="000000"/>
          <w:kern w:val="0"/>
          <w:sz w:val="24"/>
        </w:rPr>
        <w:t>18.10.2 承包人未按监理人的要求恢复临时占地，或者场地清理未达到合同约定的，发包人有权委托其他人恢复或清理，所发生的金额从拟支付给承包人的款项中扣除。</w:t>
      </w:r>
    </w:p>
    <w:p w14:paraId="08C723AA">
      <w:pPr>
        <w:spacing w:line="360" w:lineRule="auto"/>
        <w:jc w:val="left"/>
        <w:rPr>
          <w:rFonts w:eastAsia="黑体"/>
          <w:color w:val="000000"/>
          <w:sz w:val="28"/>
          <w:szCs w:val="28"/>
        </w:rPr>
      </w:pPr>
      <w:bookmarkStart w:id="1592" w:name="_Toc256160070"/>
      <w:r>
        <w:rPr>
          <w:rFonts w:eastAsia="黑体"/>
          <w:color w:val="000000"/>
          <w:sz w:val="28"/>
          <w:szCs w:val="28"/>
        </w:rPr>
        <w:t>18.11施工队伍的撤离</w:t>
      </w:r>
      <w:bookmarkEnd w:id="1592"/>
    </w:p>
    <w:p w14:paraId="2AED4CA2">
      <w:pPr>
        <w:spacing w:line="360" w:lineRule="auto"/>
        <w:ind w:firstLine="480" w:firstLineChars="200"/>
        <w:rPr>
          <w:color w:val="000000"/>
          <w:kern w:val="0"/>
          <w:sz w:val="24"/>
        </w:rPr>
      </w:pPr>
      <w:r>
        <w:rPr>
          <w:color w:val="000000"/>
          <w:kern w:val="0"/>
          <w:sz w:val="24"/>
        </w:rPr>
        <w:t>合同工程完工证书颁发后的56天内，除了经监理人同意需在缺陷责任期（工程质量保修期）内继续工作和使用的人员、施工设备和临时工程外，其余的人员、施工设备和临时工程均应撤离施工场地或拆除。除合同另有约定外，缺陷责任期（工程质量保修期）满时，承包人的人员和施工设备应全部撤离施工场地。</w:t>
      </w:r>
    </w:p>
    <w:p w14:paraId="7E4A2AEB">
      <w:pPr>
        <w:spacing w:line="360" w:lineRule="auto"/>
        <w:jc w:val="left"/>
        <w:outlineLvl w:val="2"/>
        <w:rPr>
          <w:rFonts w:eastAsia="黑体"/>
          <w:color w:val="000000"/>
          <w:sz w:val="28"/>
          <w:szCs w:val="28"/>
        </w:rPr>
      </w:pPr>
      <w:bookmarkStart w:id="1593" w:name="_Toc20148329"/>
      <w:bookmarkStart w:id="1594" w:name="_Toc257014416"/>
      <w:bookmarkStart w:id="1595" w:name="_Toc187824900"/>
      <w:r>
        <w:rPr>
          <w:rFonts w:eastAsia="黑体"/>
          <w:color w:val="000000"/>
          <w:sz w:val="28"/>
          <w:szCs w:val="28"/>
        </w:rPr>
        <w:t>19.缺陷责任与保修责任</w:t>
      </w:r>
      <w:bookmarkEnd w:id="1593"/>
      <w:bookmarkEnd w:id="1594"/>
      <w:bookmarkEnd w:id="1595"/>
    </w:p>
    <w:p w14:paraId="377F18C3">
      <w:pPr>
        <w:spacing w:line="360" w:lineRule="auto"/>
        <w:jc w:val="left"/>
        <w:rPr>
          <w:rFonts w:eastAsia="黑体"/>
          <w:color w:val="000000"/>
          <w:sz w:val="28"/>
          <w:szCs w:val="28"/>
        </w:rPr>
      </w:pPr>
      <w:bookmarkStart w:id="1596" w:name="_Toc256160072"/>
      <w:bookmarkStart w:id="1597" w:name="_Toc187824901"/>
      <w:r>
        <w:rPr>
          <w:rFonts w:eastAsia="黑体"/>
          <w:color w:val="000000"/>
          <w:sz w:val="28"/>
          <w:szCs w:val="28"/>
        </w:rPr>
        <w:t>19.1缺陷责任期（工程质量保修期）的起算时间</w:t>
      </w:r>
      <w:bookmarkEnd w:id="1596"/>
      <w:bookmarkEnd w:id="1597"/>
    </w:p>
    <w:p w14:paraId="6906D367">
      <w:pPr>
        <w:spacing w:line="360" w:lineRule="auto"/>
        <w:ind w:firstLine="480" w:firstLineChars="200"/>
        <w:rPr>
          <w:color w:val="000000"/>
          <w:kern w:val="0"/>
          <w:sz w:val="24"/>
        </w:rPr>
      </w:pPr>
      <w:bookmarkStart w:id="1598" w:name="_Toc221951047"/>
      <w:r>
        <w:rPr>
          <w:color w:val="000000"/>
          <w:kern w:val="0"/>
          <w:sz w:val="24"/>
        </w:rPr>
        <w:t>除专用合同条款另有约定外，缺陷责任期（工程质量保修期）从工程通过合同工程完工验收后开始计算。在合同工程完工验收前，已经发包人提前验收的单位工程或部分工程，若未投入使用，其缺陷责任期（工程质量保修期）亦从工程通过合同工程完工验收后开始计算</w:t>
      </w:r>
      <w:bookmarkEnd w:id="1598"/>
      <w:r>
        <w:rPr>
          <w:color w:val="000000"/>
          <w:kern w:val="0"/>
          <w:sz w:val="24"/>
        </w:rPr>
        <w:t>；若已投入使用，其缺陷责任期（工程质量保修期）从通过单位工程或部分工程投入使用验收后开始计算。缺陷责任期（工程质量保修期）的期限在专用条款中约定。</w:t>
      </w:r>
    </w:p>
    <w:p w14:paraId="07B9816D">
      <w:pPr>
        <w:spacing w:line="360" w:lineRule="auto"/>
        <w:jc w:val="left"/>
        <w:rPr>
          <w:rFonts w:eastAsia="黑体"/>
          <w:color w:val="000000"/>
          <w:sz w:val="28"/>
          <w:szCs w:val="28"/>
        </w:rPr>
      </w:pPr>
      <w:bookmarkStart w:id="1599" w:name="_Toc480795793"/>
      <w:bookmarkStart w:id="1600" w:name="_Toc486160959"/>
      <w:bookmarkStart w:id="1601" w:name="_Toc476582082"/>
      <w:bookmarkStart w:id="1602" w:name="_Toc187824902"/>
      <w:bookmarkStart w:id="1603" w:name="_Toc294601420"/>
      <w:bookmarkStart w:id="1604" w:name="_Toc302324275"/>
      <w:bookmarkStart w:id="1605" w:name="_Toc302297803"/>
      <w:bookmarkStart w:id="1606" w:name="_Toc484015703"/>
      <w:bookmarkStart w:id="1607" w:name="_Toc480796052"/>
      <w:bookmarkStart w:id="1608" w:name="_Toc295295130"/>
      <w:bookmarkStart w:id="1609" w:name="_Toc256160073"/>
      <w:r>
        <w:rPr>
          <w:rFonts w:eastAsia="黑体"/>
          <w:color w:val="000000"/>
          <w:sz w:val="28"/>
          <w:szCs w:val="28"/>
        </w:rPr>
        <w:t>19.2缺陷责任</w:t>
      </w:r>
      <w:bookmarkEnd w:id="1599"/>
      <w:bookmarkEnd w:id="1600"/>
      <w:bookmarkEnd w:id="1601"/>
      <w:bookmarkEnd w:id="1602"/>
      <w:bookmarkEnd w:id="1603"/>
      <w:bookmarkEnd w:id="1604"/>
      <w:bookmarkEnd w:id="1605"/>
      <w:bookmarkEnd w:id="1606"/>
      <w:bookmarkEnd w:id="1607"/>
      <w:bookmarkEnd w:id="1608"/>
      <w:bookmarkEnd w:id="1609"/>
    </w:p>
    <w:p w14:paraId="07A1FBBA">
      <w:pPr>
        <w:spacing w:line="360" w:lineRule="auto"/>
        <w:ind w:firstLine="480" w:firstLineChars="200"/>
        <w:rPr>
          <w:color w:val="000000"/>
          <w:kern w:val="0"/>
          <w:sz w:val="24"/>
        </w:rPr>
      </w:pPr>
      <w:r>
        <w:rPr>
          <w:color w:val="000000"/>
          <w:kern w:val="0"/>
          <w:sz w:val="24"/>
        </w:rPr>
        <w:t>19.2.1 承包人应在缺陷责任期（工程质量保修期）内对已交付使用的工程承担缺陷责任。</w:t>
      </w:r>
    </w:p>
    <w:p w14:paraId="2F2D5099">
      <w:pPr>
        <w:spacing w:line="360" w:lineRule="auto"/>
        <w:ind w:firstLine="480" w:firstLineChars="200"/>
        <w:rPr>
          <w:color w:val="000000"/>
          <w:kern w:val="0"/>
          <w:sz w:val="24"/>
        </w:rPr>
      </w:pPr>
      <w:r>
        <w:rPr>
          <w:color w:val="000000"/>
          <w:kern w:val="0"/>
          <w:sz w:val="24"/>
        </w:rPr>
        <w:t>19.2.2 缺陷责任期（工程质量保修期）内，发包人对己接收使用的工程负责日常维护工作。发包人在使用过程中，发现已接收的工程存在新的缺陷或已修复的缺陷部位或部件又遭损坏的，承包人应负责修复，直至检验合格为止。</w:t>
      </w:r>
    </w:p>
    <w:p w14:paraId="5944664F">
      <w:pPr>
        <w:spacing w:line="360" w:lineRule="auto"/>
        <w:ind w:firstLine="480" w:firstLineChars="200"/>
        <w:rPr>
          <w:color w:val="000000"/>
          <w:kern w:val="0"/>
          <w:sz w:val="24"/>
        </w:rPr>
      </w:pPr>
      <w:r>
        <w:rPr>
          <w:color w:val="000000"/>
          <w:kern w:val="0"/>
          <w:sz w:val="24"/>
        </w:rPr>
        <w:t>19.2.3 监理人和承包人应共同查清缺陷和（或）损坏的原因。经查明属承包人原因造成的，应由承包人承担修复和查验的费用。经查验属发包人原因造成的，发包人应承担修复和查验的费用，并支付承包人合理利润。</w:t>
      </w:r>
    </w:p>
    <w:p w14:paraId="711F1BA8">
      <w:pPr>
        <w:spacing w:line="360" w:lineRule="auto"/>
        <w:ind w:firstLine="480" w:firstLineChars="200"/>
        <w:rPr>
          <w:color w:val="000000"/>
          <w:kern w:val="0"/>
          <w:sz w:val="24"/>
        </w:rPr>
      </w:pPr>
      <w:r>
        <w:rPr>
          <w:color w:val="000000"/>
          <w:kern w:val="0"/>
          <w:sz w:val="24"/>
        </w:rPr>
        <w:t>19.2.4 承包人不能在合理时间内修复缺陷的，发包人可自行修复或委托其他人修复，所需费用和利润的承担，按第19.2.3项约定办理。</w:t>
      </w:r>
    </w:p>
    <w:p w14:paraId="2DCBB093">
      <w:pPr>
        <w:spacing w:line="360" w:lineRule="auto"/>
        <w:jc w:val="left"/>
        <w:rPr>
          <w:rFonts w:eastAsia="黑体"/>
          <w:color w:val="000000"/>
          <w:sz w:val="28"/>
          <w:szCs w:val="28"/>
        </w:rPr>
      </w:pPr>
      <w:bookmarkStart w:id="1610" w:name="_Toc256160074"/>
      <w:bookmarkStart w:id="1611" w:name="_Toc187824903"/>
      <w:r>
        <w:rPr>
          <w:rFonts w:eastAsia="黑体"/>
          <w:color w:val="000000"/>
          <w:sz w:val="28"/>
          <w:szCs w:val="28"/>
        </w:rPr>
        <w:t>19.3缺陷责任期（工程质量保修期）的延长</w:t>
      </w:r>
      <w:bookmarkEnd w:id="1610"/>
      <w:bookmarkEnd w:id="1611"/>
    </w:p>
    <w:p w14:paraId="74BCAC9A">
      <w:pPr>
        <w:spacing w:line="360" w:lineRule="auto"/>
        <w:ind w:firstLine="480" w:firstLineChars="200"/>
        <w:rPr>
          <w:color w:val="000000"/>
          <w:sz w:val="24"/>
        </w:rPr>
      </w:pPr>
      <w:r>
        <w:rPr>
          <w:color w:val="000000"/>
          <w:kern w:val="0"/>
          <w:sz w:val="24"/>
        </w:rPr>
        <w:t>由于承包人原因造成某项缺陷或损坏使某项工程或工程设备不能按原定目标使用而需要再次检查、检验和修复的，发包人有权要求承包人相应延长缺陷责任期（工程质量保修期），但缺陷责任期（工程质量保修期）最长不超过2年。</w:t>
      </w:r>
    </w:p>
    <w:p w14:paraId="07BBC203">
      <w:pPr>
        <w:spacing w:line="360" w:lineRule="auto"/>
        <w:jc w:val="left"/>
        <w:rPr>
          <w:rFonts w:eastAsia="黑体"/>
          <w:color w:val="000000"/>
          <w:sz w:val="28"/>
          <w:szCs w:val="28"/>
        </w:rPr>
      </w:pPr>
      <w:bookmarkStart w:id="1612" w:name="_Toc302297804"/>
      <w:bookmarkStart w:id="1613" w:name="_Toc302324276"/>
      <w:bookmarkStart w:id="1614" w:name="_Toc187824904"/>
      <w:bookmarkStart w:id="1615" w:name="_Toc476582083"/>
      <w:bookmarkStart w:id="1616" w:name="_Toc486160960"/>
      <w:bookmarkStart w:id="1617" w:name="_Toc294601421"/>
      <w:bookmarkStart w:id="1618" w:name="_Toc256160075"/>
      <w:bookmarkStart w:id="1619" w:name="_Toc295295131"/>
      <w:bookmarkStart w:id="1620" w:name="_Toc480795794"/>
      <w:bookmarkStart w:id="1621" w:name="_Toc480796053"/>
      <w:bookmarkStart w:id="1622" w:name="_Toc484015704"/>
      <w:r>
        <w:rPr>
          <w:rFonts w:eastAsia="黑体"/>
          <w:color w:val="000000"/>
          <w:sz w:val="28"/>
          <w:szCs w:val="28"/>
        </w:rPr>
        <w:t>19.4进一步试验和试运行</w:t>
      </w:r>
      <w:bookmarkEnd w:id="1612"/>
      <w:bookmarkEnd w:id="1613"/>
      <w:bookmarkEnd w:id="1614"/>
      <w:bookmarkEnd w:id="1615"/>
      <w:bookmarkEnd w:id="1616"/>
      <w:bookmarkEnd w:id="1617"/>
      <w:bookmarkEnd w:id="1618"/>
      <w:bookmarkEnd w:id="1619"/>
      <w:bookmarkEnd w:id="1620"/>
      <w:bookmarkEnd w:id="1621"/>
      <w:bookmarkEnd w:id="1622"/>
    </w:p>
    <w:p w14:paraId="1BF49278">
      <w:pPr>
        <w:spacing w:line="360" w:lineRule="auto"/>
        <w:ind w:firstLine="480" w:firstLineChars="200"/>
        <w:rPr>
          <w:color w:val="000000"/>
          <w:sz w:val="24"/>
        </w:rPr>
      </w:pPr>
      <w:r>
        <w:rPr>
          <w:color w:val="000000"/>
          <w:kern w:val="0"/>
          <w:sz w:val="24"/>
        </w:rPr>
        <w:t>任何一项缺陷或损坏修复后，经检查证明其影响了工程或工程设备的使用性能，承包人应重新进行合同约定的试验和试运行，试验和试运行的全部费用应由责任方承担。</w:t>
      </w:r>
    </w:p>
    <w:p w14:paraId="412A4493">
      <w:pPr>
        <w:spacing w:line="360" w:lineRule="auto"/>
        <w:jc w:val="left"/>
        <w:rPr>
          <w:rFonts w:eastAsia="黑体"/>
          <w:color w:val="000000"/>
          <w:sz w:val="28"/>
          <w:szCs w:val="28"/>
        </w:rPr>
      </w:pPr>
      <w:bookmarkStart w:id="1623" w:name="_Toc476582084"/>
      <w:bookmarkStart w:id="1624" w:name="_Toc187824905"/>
      <w:bookmarkStart w:id="1625" w:name="_Toc480795795"/>
      <w:bookmarkStart w:id="1626" w:name="_Toc302324277"/>
      <w:bookmarkStart w:id="1627" w:name="_Toc295295132"/>
      <w:bookmarkStart w:id="1628" w:name="_Toc256160076"/>
      <w:bookmarkStart w:id="1629" w:name="_Toc302297805"/>
      <w:bookmarkStart w:id="1630" w:name="_Toc486160961"/>
      <w:bookmarkStart w:id="1631" w:name="_Toc294601422"/>
      <w:bookmarkStart w:id="1632" w:name="_Toc480796054"/>
      <w:bookmarkStart w:id="1633" w:name="_Toc484015705"/>
      <w:r>
        <w:rPr>
          <w:rFonts w:eastAsia="黑体"/>
          <w:color w:val="000000"/>
          <w:sz w:val="28"/>
          <w:szCs w:val="28"/>
        </w:rPr>
        <w:t>19.5承包人的进入权</w:t>
      </w:r>
      <w:bookmarkEnd w:id="1623"/>
      <w:bookmarkEnd w:id="1624"/>
      <w:bookmarkEnd w:id="1625"/>
      <w:bookmarkEnd w:id="1626"/>
      <w:bookmarkEnd w:id="1627"/>
      <w:bookmarkEnd w:id="1628"/>
      <w:bookmarkEnd w:id="1629"/>
      <w:bookmarkEnd w:id="1630"/>
      <w:bookmarkEnd w:id="1631"/>
      <w:bookmarkEnd w:id="1632"/>
      <w:bookmarkEnd w:id="1633"/>
    </w:p>
    <w:p w14:paraId="162A1A4E">
      <w:pPr>
        <w:spacing w:line="360" w:lineRule="auto"/>
        <w:ind w:firstLine="480" w:firstLineChars="200"/>
        <w:rPr>
          <w:color w:val="000000"/>
          <w:kern w:val="0"/>
          <w:sz w:val="24"/>
        </w:rPr>
      </w:pPr>
      <w:r>
        <w:rPr>
          <w:color w:val="000000"/>
          <w:kern w:val="0"/>
          <w:sz w:val="24"/>
        </w:rPr>
        <w:t>缺陷责任期（工程质量保修期）内承包人为缺陷修复工作需要，有权进入工程现场，但应遵守发包人的保安和保密规定。</w:t>
      </w:r>
    </w:p>
    <w:p w14:paraId="029AABF0">
      <w:pPr>
        <w:spacing w:line="360" w:lineRule="auto"/>
        <w:jc w:val="left"/>
        <w:rPr>
          <w:rFonts w:eastAsia="黑体"/>
          <w:color w:val="000000"/>
          <w:sz w:val="28"/>
          <w:szCs w:val="28"/>
        </w:rPr>
      </w:pPr>
      <w:bookmarkStart w:id="1634" w:name="_Toc221951058"/>
      <w:bookmarkStart w:id="1635" w:name="_Toc476582085"/>
      <w:bookmarkStart w:id="1636" w:name="_Toc302324278"/>
      <w:bookmarkStart w:id="1637" w:name="_Toc486160962"/>
      <w:bookmarkStart w:id="1638" w:name="_Toc294601423"/>
      <w:bookmarkStart w:id="1639" w:name="_Toc480796055"/>
      <w:bookmarkStart w:id="1640" w:name="_Toc302297806"/>
      <w:bookmarkStart w:id="1641" w:name="_Toc256160077"/>
      <w:bookmarkStart w:id="1642" w:name="_Toc484015706"/>
      <w:bookmarkStart w:id="1643" w:name="_Toc480795796"/>
      <w:bookmarkStart w:id="1644" w:name="_Toc295295133"/>
      <w:r>
        <w:rPr>
          <w:rFonts w:eastAsia="黑体"/>
          <w:color w:val="000000"/>
          <w:sz w:val="28"/>
          <w:szCs w:val="28"/>
        </w:rPr>
        <w:t>19.6</w:t>
      </w:r>
      <w:bookmarkEnd w:id="1634"/>
      <w:r>
        <w:rPr>
          <w:rFonts w:eastAsia="黑体"/>
          <w:color w:val="000000"/>
          <w:sz w:val="28"/>
          <w:szCs w:val="28"/>
        </w:rPr>
        <w:t>缺陷责任期终止证书（工程质量保修责任终止证书）</w:t>
      </w:r>
      <w:bookmarkEnd w:id="1635"/>
      <w:bookmarkEnd w:id="1636"/>
      <w:bookmarkEnd w:id="1637"/>
      <w:bookmarkEnd w:id="1638"/>
      <w:bookmarkEnd w:id="1639"/>
      <w:bookmarkEnd w:id="1640"/>
      <w:bookmarkEnd w:id="1641"/>
      <w:bookmarkEnd w:id="1642"/>
      <w:bookmarkEnd w:id="1643"/>
      <w:bookmarkEnd w:id="1644"/>
    </w:p>
    <w:p w14:paraId="0E8C26A4">
      <w:pPr>
        <w:spacing w:line="360" w:lineRule="auto"/>
        <w:ind w:firstLine="480" w:firstLineChars="200"/>
        <w:rPr>
          <w:color w:val="000000"/>
          <w:kern w:val="0"/>
          <w:sz w:val="24"/>
        </w:rPr>
      </w:pPr>
      <w:r>
        <w:rPr>
          <w:color w:val="000000"/>
          <w:kern w:val="0"/>
          <w:sz w:val="24"/>
        </w:rPr>
        <w:t>合同工程完工验收或投入使用验收后，发包人与承包人应办理工程交接手续，承包人应向发包人递交工程质量保修书。</w:t>
      </w:r>
    </w:p>
    <w:p w14:paraId="2E2F7CF4">
      <w:pPr>
        <w:spacing w:line="360" w:lineRule="auto"/>
        <w:ind w:firstLine="480" w:firstLineChars="200"/>
        <w:rPr>
          <w:color w:val="000000"/>
          <w:kern w:val="0"/>
          <w:sz w:val="24"/>
        </w:rPr>
      </w:pPr>
      <w:r>
        <w:rPr>
          <w:color w:val="000000"/>
          <w:kern w:val="0"/>
          <w:sz w:val="24"/>
        </w:rPr>
        <w:t>缺陷责任期（工程质量保修期）满后30个工作日内，发包人应向承包人颁发工程质量保修责任终止证书，并退还剩余的质量保证金，但保修责任范围内的质量缺陷未处理完成的应除外。</w:t>
      </w:r>
    </w:p>
    <w:p w14:paraId="2E20D4D2">
      <w:pPr>
        <w:spacing w:line="360" w:lineRule="auto"/>
        <w:jc w:val="left"/>
        <w:rPr>
          <w:rFonts w:eastAsia="黑体"/>
          <w:color w:val="000000"/>
          <w:sz w:val="28"/>
          <w:szCs w:val="28"/>
        </w:rPr>
      </w:pPr>
      <w:bookmarkStart w:id="1645" w:name="_Toc480795797"/>
      <w:bookmarkStart w:id="1646" w:name="_Toc476582086"/>
      <w:bookmarkStart w:id="1647" w:name="_Toc302297807"/>
      <w:bookmarkStart w:id="1648" w:name="_Toc486160963"/>
      <w:bookmarkStart w:id="1649" w:name="_Toc187824907"/>
      <w:bookmarkStart w:id="1650" w:name="_Toc295295134"/>
      <w:bookmarkStart w:id="1651" w:name="_Toc256160078"/>
      <w:bookmarkStart w:id="1652" w:name="_Toc484015707"/>
      <w:bookmarkStart w:id="1653" w:name="_Toc480796056"/>
      <w:bookmarkStart w:id="1654" w:name="_Toc294601424"/>
      <w:bookmarkStart w:id="1655" w:name="_Toc302324279"/>
      <w:r>
        <w:rPr>
          <w:rFonts w:eastAsia="黑体"/>
          <w:color w:val="000000"/>
          <w:sz w:val="28"/>
          <w:szCs w:val="28"/>
        </w:rPr>
        <w:t>19.7保修责任</w:t>
      </w:r>
      <w:bookmarkEnd w:id="1645"/>
      <w:bookmarkEnd w:id="1646"/>
      <w:bookmarkEnd w:id="1647"/>
      <w:bookmarkEnd w:id="1648"/>
      <w:bookmarkEnd w:id="1649"/>
      <w:bookmarkEnd w:id="1650"/>
      <w:bookmarkEnd w:id="1651"/>
      <w:bookmarkEnd w:id="1652"/>
      <w:bookmarkEnd w:id="1653"/>
      <w:bookmarkEnd w:id="1654"/>
      <w:bookmarkEnd w:id="1655"/>
    </w:p>
    <w:p w14:paraId="35A5AD4A">
      <w:pPr>
        <w:spacing w:line="360" w:lineRule="auto"/>
        <w:ind w:firstLine="480" w:firstLineChars="200"/>
        <w:rPr>
          <w:color w:val="000000"/>
          <w:kern w:val="0"/>
          <w:sz w:val="24"/>
        </w:rPr>
      </w:pPr>
      <w:r>
        <w:rPr>
          <w:color w:val="000000"/>
          <w:kern w:val="0"/>
          <w:sz w:val="24"/>
        </w:rPr>
        <w:t>合同当事人根据有关法律规定，在专用合同条款中约定工程质量保修范围、期限和责任。保修期自实际完工日期起计算。在全部工程完工验收前，已经发包人提前验收的单位工程，其保修期的起算日期相应提前。</w:t>
      </w:r>
    </w:p>
    <w:p w14:paraId="2512BD17">
      <w:pPr>
        <w:spacing w:line="360" w:lineRule="auto"/>
        <w:jc w:val="left"/>
        <w:outlineLvl w:val="2"/>
        <w:rPr>
          <w:rFonts w:eastAsia="黑体"/>
          <w:color w:val="000000"/>
          <w:sz w:val="28"/>
          <w:szCs w:val="28"/>
        </w:rPr>
      </w:pPr>
      <w:bookmarkStart w:id="1656" w:name="_Toc20148330"/>
      <w:bookmarkStart w:id="1657" w:name="_Toc187824908"/>
      <w:bookmarkStart w:id="1658" w:name="_Toc257014417"/>
      <w:r>
        <w:rPr>
          <w:rFonts w:eastAsia="黑体"/>
          <w:color w:val="000000"/>
          <w:sz w:val="28"/>
          <w:szCs w:val="28"/>
        </w:rPr>
        <w:t>20.保险</w:t>
      </w:r>
      <w:bookmarkEnd w:id="1656"/>
      <w:bookmarkEnd w:id="1657"/>
      <w:bookmarkEnd w:id="1658"/>
    </w:p>
    <w:p w14:paraId="0431B1C1">
      <w:pPr>
        <w:spacing w:line="360" w:lineRule="auto"/>
        <w:jc w:val="left"/>
        <w:rPr>
          <w:rFonts w:eastAsia="黑体"/>
          <w:color w:val="000000"/>
          <w:sz w:val="28"/>
          <w:szCs w:val="28"/>
        </w:rPr>
      </w:pPr>
      <w:bookmarkStart w:id="1659" w:name="_Toc187824909"/>
      <w:bookmarkStart w:id="1660" w:name="_Toc256160080"/>
      <w:r>
        <w:rPr>
          <w:rFonts w:eastAsia="黑体"/>
          <w:color w:val="000000"/>
          <w:sz w:val="28"/>
          <w:szCs w:val="28"/>
        </w:rPr>
        <w:t>20.1工程保险</w:t>
      </w:r>
      <w:bookmarkEnd w:id="1659"/>
      <w:bookmarkEnd w:id="1660"/>
    </w:p>
    <w:p w14:paraId="3F988001">
      <w:pPr>
        <w:spacing w:line="360" w:lineRule="auto"/>
        <w:ind w:firstLine="480" w:firstLineChars="200"/>
        <w:rPr>
          <w:color w:val="000000"/>
          <w:kern w:val="0"/>
          <w:sz w:val="24"/>
        </w:rPr>
      </w:pPr>
      <w:r>
        <w:rPr>
          <w:color w:val="000000"/>
          <w:kern w:val="0"/>
          <w:sz w:val="24"/>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14:paraId="3669BE8C">
      <w:pPr>
        <w:spacing w:line="360" w:lineRule="auto"/>
        <w:jc w:val="left"/>
        <w:rPr>
          <w:rFonts w:eastAsia="黑体"/>
          <w:color w:val="000000"/>
          <w:sz w:val="28"/>
          <w:szCs w:val="28"/>
        </w:rPr>
      </w:pPr>
      <w:bookmarkStart w:id="1661" w:name="_Toc295295136"/>
      <w:bookmarkStart w:id="1662" w:name="_Toc480796058"/>
      <w:bookmarkStart w:id="1663" w:name="_Toc302324281"/>
      <w:bookmarkStart w:id="1664" w:name="_Toc187824910"/>
      <w:bookmarkStart w:id="1665" w:name="_Toc476582088"/>
      <w:bookmarkStart w:id="1666" w:name="_Toc480795799"/>
      <w:bookmarkStart w:id="1667" w:name="_Toc256160081"/>
      <w:bookmarkStart w:id="1668" w:name="_Toc302297809"/>
      <w:bookmarkStart w:id="1669" w:name="_Toc294601426"/>
      <w:bookmarkStart w:id="1670" w:name="_Toc486160965"/>
      <w:bookmarkStart w:id="1671" w:name="_Toc484015709"/>
      <w:r>
        <w:rPr>
          <w:rFonts w:eastAsia="黑体"/>
          <w:color w:val="000000"/>
          <w:sz w:val="28"/>
          <w:szCs w:val="28"/>
        </w:rPr>
        <w:t>20.2人员工伤事故的保险</w:t>
      </w:r>
      <w:bookmarkEnd w:id="1661"/>
      <w:bookmarkEnd w:id="1662"/>
      <w:bookmarkEnd w:id="1663"/>
      <w:bookmarkEnd w:id="1664"/>
      <w:bookmarkEnd w:id="1665"/>
      <w:bookmarkEnd w:id="1666"/>
      <w:bookmarkEnd w:id="1667"/>
      <w:bookmarkEnd w:id="1668"/>
      <w:bookmarkEnd w:id="1669"/>
      <w:bookmarkEnd w:id="1670"/>
      <w:bookmarkEnd w:id="1671"/>
    </w:p>
    <w:p w14:paraId="160B61EA">
      <w:pPr>
        <w:spacing w:line="360" w:lineRule="auto"/>
        <w:ind w:firstLine="472" w:firstLineChars="196"/>
        <w:jc w:val="left"/>
        <w:rPr>
          <w:b/>
          <w:color w:val="000000"/>
          <w:sz w:val="24"/>
        </w:rPr>
      </w:pPr>
      <w:bookmarkStart w:id="1672" w:name="_Toc302324282"/>
      <w:bookmarkStart w:id="1673" w:name="_Toc302297810"/>
      <w:bookmarkStart w:id="1674" w:name="_Toc476582089"/>
      <w:bookmarkStart w:id="1675" w:name="_Toc480796059"/>
      <w:bookmarkStart w:id="1676" w:name="_Toc256160082"/>
      <w:bookmarkStart w:id="1677" w:name="_Toc486160966"/>
      <w:bookmarkStart w:id="1678" w:name="_Toc484015710"/>
      <w:bookmarkStart w:id="1679" w:name="_Toc294601427"/>
      <w:bookmarkStart w:id="1680" w:name="_Toc295295137"/>
      <w:bookmarkStart w:id="1681" w:name="_Toc480795800"/>
      <w:r>
        <w:rPr>
          <w:b/>
          <w:color w:val="000000"/>
          <w:sz w:val="24"/>
        </w:rPr>
        <w:t>20.2.1 承包人员工伤事故的保险</w:t>
      </w:r>
      <w:bookmarkEnd w:id="1672"/>
      <w:bookmarkEnd w:id="1673"/>
      <w:bookmarkEnd w:id="1674"/>
      <w:bookmarkEnd w:id="1675"/>
      <w:bookmarkEnd w:id="1676"/>
      <w:bookmarkEnd w:id="1677"/>
      <w:bookmarkEnd w:id="1678"/>
      <w:bookmarkEnd w:id="1679"/>
      <w:bookmarkEnd w:id="1680"/>
      <w:bookmarkEnd w:id="1681"/>
    </w:p>
    <w:p w14:paraId="27486A93">
      <w:pPr>
        <w:spacing w:line="360" w:lineRule="auto"/>
        <w:ind w:firstLine="480" w:firstLineChars="200"/>
        <w:rPr>
          <w:color w:val="000000"/>
          <w:kern w:val="0"/>
          <w:sz w:val="24"/>
        </w:rPr>
      </w:pPr>
      <w:r>
        <w:rPr>
          <w:color w:val="000000"/>
          <w:kern w:val="0"/>
          <w:sz w:val="24"/>
        </w:rPr>
        <w:t>承包人应依照有关法律规定参加工伤保险，为其履行合同所雇佣的全部人员，缴纳工伤保险费，并要求其分包人也进行此项保险。</w:t>
      </w:r>
    </w:p>
    <w:p w14:paraId="115AA552">
      <w:pPr>
        <w:spacing w:line="360" w:lineRule="auto"/>
        <w:ind w:firstLine="472" w:firstLineChars="196"/>
        <w:jc w:val="left"/>
        <w:rPr>
          <w:b/>
          <w:color w:val="000000"/>
          <w:sz w:val="24"/>
        </w:rPr>
      </w:pPr>
      <w:r>
        <w:rPr>
          <w:b/>
          <w:color w:val="000000"/>
          <w:sz w:val="24"/>
        </w:rPr>
        <w:t>20.2.2 发包人员工伤事故的保险</w:t>
      </w:r>
    </w:p>
    <w:p w14:paraId="2AC86489">
      <w:pPr>
        <w:spacing w:line="360" w:lineRule="auto"/>
        <w:ind w:firstLine="480" w:firstLineChars="200"/>
        <w:rPr>
          <w:color w:val="000000"/>
          <w:sz w:val="24"/>
        </w:rPr>
      </w:pPr>
      <w:r>
        <w:rPr>
          <w:color w:val="000000"/>
          <w:kern w:val="0"/>
          <w:sz w:val="24"/>
        </w:rPr>
        <w:t>发包人应依照有关法律规定参加工伤保险，为其现场机构雇佣的全部人员，缴纳工伤保险费，并要求其监理人也进行此项保险。</w:t>
      </w:r>
    </w:p>
    <w:p w14:paraId="2F4D964A">
      <w:pPr>
        <w:spacing w:line="360" w:lineRule="auto"/>
        <w:jc w:val="left"/>
        <w:rPr>
          <w:rFonts w:eastAsia="黑体"/>
          <w:color w:val="000000"/>
          <w:sz w:val="28"/>
          <w:szCs w:val="28"/>
        </w:rPr>
      </w:pPr>
      <w:bookmarkStart w:id="1682" w:name="_Toc476582090"/>
      <w:bookmarkStart w:id="1683" w:name="_Toc480796060"/>
      <w:bookmarkStart w:id="1684" w:name="_Toc295295138"/>
      <w:bookmarkStart w:id="1685" w:name="_Toc256160083"/>
      <w:bookmarkStart w:id="1686" w:name="_Toc187824911"/>
      <w:bookmarkStart w:id="1687" w:name="_Toc480795801"/>
      <w:bookmarkStart w:id="1688" w:name="_Toc302324283"/>
      <w:bookmarkStart w:id="1689" w:name="_Toc486160967"/>
      <w:bookmarkStart w:id="1690" w:name="_Toc294601428"/>
      <w:bookmarkStart w:id="1691" w:name="_Toc484015711"/>
      <w:bookmarkStart w:id="1692" w:name="_Toc302297811"/>
      <w:r>
        <w:rPr>
          <w:rFonts w:eastAsia="黑体"/>
          <w:color w:val="000000"/>
          <w:sz w:val="28"/>
          <w:szCs w:val="28"/>
        </w:rPr>
        <w:t>20.3人身意外伤害险</w:t>
      </w:r>
      <w:bookmarkEnd w:id="1682"/>
      <w:bookmarkEnd w:id="1683"/>
      <w:bookmarkEnd w:id="1684"/>
      <w:bookmarkEnd w:id="1685"/>
      <w:bookmarkEnd w:id="1686"/>
      <w:bookmarkEnd w:id="1687"/>
      <w:bookmarkEnd w:id="1688"/>
      <w:bookmarkEnd w:id="1689"/>
      <w:bookmarkEnd w:id="1690"/>
      <w:bookmarkEnd w:id="1691"/>
      <w:bookmarkEnd w:id="1692"/>
    </w:p>
    <w:p w14:paraId="1D6866B6">
      <w:pPr>
        <w:spacing w:line="360" w:lineRule="auto"/>
        <w:ind w:firstLine="480" w:firstLineChars="200"/>
        <w:rPr>
          <w:color w:val="000000"/>
          <w:kern w:val="0"/>
          <w:sz w:val="24"/>
        </w:rPr>
      </w:pPr>
      <w:r>
        <w:rPr>
          <w:color w:val="000000"/>
          <w:kern w:val="0"/>
          <w:sz w:val="24"/>
        </w:rPr>
        <w:t>20.3.1 发包人应在整个施工期间为其现场机构雇用的全部人员，投保人身意外伤害险，缴纳保险费，并要求其监理人也进行此项保险。</w:t>
      </w:r>
    </w:p>
    <w:p w14:paraId="0E3EF317">
      <w:pPr>
        <w:spacing w:line="360" w:lineRule="auto"/>
        <w:ind w:firstLine="480" w:firstLineChars="200"/>
        <w:rPr>
          <w:color w:val="000000"/>
          <w:kern w:val="0"/>
          <w:sz w:val="24"/>
        </w:rPr>
      </w:pPr>
      <w:r>
        <w:rPr>
          <w:color w:val="000000"/>
          <w:kern w:val="0"/>
          <w:sz w:val="24"/>
        </w:rPr>
        <w:t>20.3.2 承包人应在整个施工期间为其现场机构雇用的全部人员，投保人身意外伤害险，缴纳保险费，并要求其分包人也进行此项保险。</w:t>
      </w:r>
    </w:p>
    <w:p w14:paraId="4A56ABD5">
      <w:pPr>
        <w:spacing w:line="360" w:lineRule="auto"/>
        <w:jc w:val="left"/>
        <w:rPr>
          <w:rFonts w:eastAsia="黑体"/>
          <w:color w:val="000000"/>
          <w:sz w:val="28"/>
          <w:szCs w:val="28"/>
        </w:rPr>
      </w:pPr>
      <w:bookmarkStart w:id="1693" w:name="_Toc187824912"/>
      <w:bookmarkStart w:id="1694" w:name="_Toc256160084"/>
      <w:r>
        <w:rPr>
          <w:rFonts w:eastAsia="黑体"/>
          <w:color w:val="000000"/>
          <w:sz w:val="28"/>
          <w:szCs w:val="28"/>
        </w:rPr>
        <w:t>20.4第三者责任险</w:t>
      </w:r>
      <w:bookmarkEnd w:id="1693"/>
      <w:bookmarkEnd w:id="1694"/>
    </w:p>
    <w:p w14:paraId="6DECD5FD">
      <w:pPr>
        <w:spacing w:line="360" w:lineRule="auto"/>
        <w:ind w:firstLine="480" w:firstLineChars="200"/>
        <w:rPr>
          <w:color w:val="000000"/>
          <w:kern w:val="0"/>
          <w:sz w:val="24"/>
        </w:rPr>
      </w:pPr>
      <w:r>
        <w:rPr>
          <w:color w:val="000000"/>
          <w:kern w:val="0"/>
          <w:sz w:val="24"/>
        </w:rPr>
        <w:t>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7BCC62EB">
      <w:pPr>
        <w:spacing w:line="360" w:lineRule="auto"/>
        <w:ind w:firstLine="480" w:firstLineChars="200"/>
        <w:rPr>
          <w:color w:val="000000"/>
          <w:kern w:val="0"/>
          <w:sz w:val="24"/>
        </w:rPr>
      </w:pPr>
      <w:r>
        <w:rPr>
          <w:color w:val="000000"/>
          <w:kern w:val="0"/>
          <w:sz w:val="24"/>
        </w:rPr>
        <w:t>20.4.2 在工程质量保修责任终止证书颁发前，承包人应以承包人和发包人的共同名义，投保第20.4.1项约定的第三者责任险，其保险费率、保险金额等有关内容在专用合同条款中约定。</w:t>
      </w:r>
    </w:p>
    <w:p w14:paraId="23C8138D">
      <w:pPr>
        <w:spacing w:line="360" w:lineRule="auto"/>
        <w:jc w:val="left"/>
        <w:rPr>
          <w:rFonts w:eastAsia="黑体"/>
          <w:color w:val="000000"/>
          <w:sz w:val="28"/>
          <w:szCs w:val="28"/>
        </w:rPr>
      </w:pPr>
      <w:bookmarkStart w:id="1695" w:name="_Toc256160085"/>
      <w:bookmarkStart w:id="1696" w:name="_Toc187824913"/>
      <w:r>
        <w:rPr>
          <w:rFonts w:eastAsia="黑体"/>
          <w:color w:val="000000"/>
          <w:sz w:val="28"/>
          <w:szCs w:val="28"/>
        </w:rPr>
        <w:t>20.5其他保险</w:t>
      </w:r>
      <w:bookmarkEnd w:id="1695"/>
      <w:bookmarkEnd w:id="1696"/>
    </w:p>
    <w:p w14:paraId="5BF80BD4">
      <w:pPr>
        <w:spacing w:line="360" w:lineRule="auto"/>
        <w:ind w:firstLine="480" w:firstLineChars="200"/>
        <w:rPr>
          <w:color w:val="000000"/>
          <w:kern w:val="0"/>
          <w:sz w:val="24"/>
        </w:rPr>
      </w:pPr>
      <w:r>
        <w:rPr>
          <w:color w:val="000000"/>
          <w:kern w:val="0"/>
          <w:sz w:val="24"/>
        </w:rPr>
        <w:t>除专用合同条款另有约定外，承包人应为其施工设备、进场的材料和工程设备等办理保险。</w:t>
      </w:r>
    </w:p>
    <w:p w14:paraId="6BAF1E1C">
      <w:pPr>
        <w:spacing w:line="360" w:lineRule="auto"/>
        <w:jc w:val="left"/>
        <w:rPr>
          <w:rFonts w:eastAsia="黑体"/>
          <w:color w:val="000000"/>
          <w:sz w:val="28"/>
          <w:szCs w:val="28"/>
        </w:rPr>
      </w:pPr>
      <w:bookmarkStart w:id="1697" w:name="_Toc302324284"/>
      <w:bookmarkStart w:id="1698" w:name="_Toc294601429"/>
      <w:bookmarkStart w:id="1699" w:name="_Toc302297812"/>
      <w:bookmarkStart w:id="1700" w:name="_Toc480796061"/>
      <w:bookmarkStart w:id="1701" w:name="_Toc295295139"/>
      <w:bookmarkStart w:id="1702" w:name="_Toc484015712"/>
      <w:bookmarkStart w:id="1703" w:name="_Toc486160968"/>
      <w:bookmarkStart w:id="1704" w:name="_Toc187824914"/>
      <w:bookmarkStart w:id="1705" w:name="_Toc476582091"/>
      <w:bookmarkStart w:id="1706" w:name="_Toc256160086"/>
      <w:bookmarkStart w:id="1707" w:name="_Toc480795802"/>
      <w:r>
        <w:rPr>
          <w:rFonts w:eastAsia="黑体"/>
          <w:color w:val="000000"/>
          <w:sz w:val="28"/>
          <w:szCs w:val="28"/>
        </w:rPr>
        <w:t>20.6对各项保险的一般要求</w:t>
      </w:r>
      <w:bookmarkEnd w:id="1697"/>
      <w:bookmarkEnd w:id="1698"/>
      <w:bookmarkEnd w:id="1699"/>
      <w:bookmarkEnd w:id="1700"/>
      <w:bookmarkEnd w:id="1701"/>
      <w:bookmarkEnd w:id="1702"/>
      <w:bookmarkEnd w:id="1703"/>
      <w:bookmarkEnd w:id="1704"/>
      <w:bookmarkEnd w:id="1705"/>
      <w:bookmarkEnd w:id="1706"/>
      <w:bookmarkEnd w:id="1707"/>
    </w:p>
    <w:p w14:paraId="7DDAB13C">
      <w:pPr>
        <w:spacing w:line="360" w:lineRule="auto"/>
        <w:ind w:firstLine="472" w:firstLineChars="196"/>
        <w:jc w:val="left"/>
        <w:rPr>
          <w:b/>
          <w:color w:val="000000"/>
          <w:sz w:val="24"/>
        </w:rPr>
      </w:pPr>
      <w:bookmarkStart w:id="1708" w:name="_Toc484015713"/>
      <w:bookmarkStart w:id="1709" w:name="_Toc294601430"/>
      <w:bookmarkStart w:id="1710" w:name="_Toc256160087"/>
      <w:bookmarkStart w:id="1711" w:name="_Toc302324285"/>
      <w:bookmarkStart w:id="1712" w:name="_Toc480796062"/>
      <w:bookmarkStart w:id="1713" w:name="_Toc486160969"/>
      <w:bookmarkStart w:id="1714" w:name="_Toc476582092"/>
      <w:bookmarkStart w:id="1715" w:name="_Toc295295140"/>
      <w:bookmarkStart w:id="1716" w:name="_Toc302297813"/>
      <w:bookmarkStart w:id="1717" w:name="_Toc480795803"/>
      <w:r>
        <w:rPr>
          <w:b/>
          <w:color w:val="000000"/>
          <w:sz w:val="24"/>
        </w:rPr>
        <w:t>20.6.1 保险</w:t>
      </w:r>
      <w:r>
        <w:rPr>
          <w:b/>
          <w:color w:val="000000"/>
          <w:kern w:val="0"/>
          <w:sz w:val="24"/>
        </w:rPr>
        <w:t>凭证</w:t>
      </w:r>
      <w:bookmarkEnd w:id="1708"/>
      <w:bookmarkEnd w:id="1709"/>
      <w:bookmarkEnd w:id="1710"/>
      <w:bookmarkEnd w:id="1711"/>
      <w:bookmarkEnd w:id="1712"/>
      <w:bookmarkEnd w:id="1713"/>
      <w:bookmarkEnd w:id="1714"/>
      <w:bookmarkEnd w:id="1715"/>
      <w:bookmarkEnd w:id="1716"/>
      <w:bookmarkEnd w:id="1717"/>
    </w:p>
    <w:p w14:paraId="27E42512">
      <w:pPr>
        <w:spacing w:line="360" w:lineRule="auto"/>
        <w:ind w:firstLine="480" w:firstLineChars="200"/>
        <w:rPr>
          <w:color w:val="000000"/>
          <w:kern w:val="0"/>
          <w:sz w:val="24"/>
        </w:rPr>
      </w:pPr>
      <w:r>
        <w:rPr>
          <w:color w:val="000000"/>
          <w:kern w:val="0"/>
          <w:sz w:val="24"/>
        </w:rPr>
        <w:t>承包人应在专用合同条款约定的期限内向发包人提交各项保险生效的证据和保险单副本，保险单必须与专用合同条款约定的条件保持一致。</w:t>
      </w:r>
    </w:p>
    <w:p w14:paraId="3AE44832">
      <w:pPr>
        <w:spacing w:line="360" w:lineRule="auto"/>
        <w:ind w:firstLine="472" w:firstLineChars="196"/>
        <w:jc w:val="left"/>
        <w:rPr>
          <w:b/>
          <w:color w:val="000000"/>
          <w:sz w:val="24"/>
        </w:rPr>
      </w:pPr>
      <w:r>
        <w:rPr>
          <w:b/>
          <w:color w:val="000000"/>
          <w:sz w:val="24"/>
        </w:rPr>
        <w:t>20.6.2 保险合同条款的变动</w:t>
      </w:r>
    </w:p>
    <w:p w14:paraId="293EF4FB">
      <w:pPr>
        <w:spacing w:line="360" w:lineRule="auto"/>
        <w:ind w:firstLine="480" w:firstLineChars="200"/>
        <w:rPr>
          <w:color w:val="000000"/>
          <w:kern w:val="0"/>
          <w:sz w:val="24"/>
        </w:rPr>
      </w:pPr>
      <w:r>
        <w:rPr>
          <w:color w:val="000000"/>
          <w:kern w:val="0"/>
          <w:sz w:val="24"/>
        </w:rPr>
        <w:t>承包人需要变动保险合同条款时，应事先征得发包人同意，并通知监理人。保险人作出变动的，承包人应在收到保险人通知后立即通知发包人和监理人。</w:t>
      </w:r>
    </w:p>
    <w:p w14:paraId="17EB2E3D">
      <w:pPr>
        <w:spacing w:line="360" w:lineRule="auto"/>
        <w:ind w:firstLine="472" w:firstLineChars="196"/>
        <w:jc w:val="left"/>
        <w:rPr>
          <w:b/>
          <w:color w:val="000000"/>
          <w:sz w:val="24"/>
        </w:rPr>
      </w:pPr>
      <w:bookmarkStart w:id="1718" w:name="_Toc476582093"/>
      <w:bookmarkStart w:id="1719" w:name="_Toc302324286"/>
      <w:bookmarkStart w:id="1720" w:name="_Toc480795804"/>
      <w:bookmarkStart w:id="1721" w:name="_Toc484015714"/>
      <w:bookmarkStart w:id="1722" w:name="_Toc256160088"/>
      <w:bookmarkStart w:id="1723" w:name="_Toc480796063"/>
      <w:bookmarkStart w:id="1724" w:name="_Toc302297814"/>
      <w:bookmarkStart w:id="1725" w:name="_Toc486160970"/>
      <w:bookmarkStart w:id="1726" w:name="_Toc294601431"/>
      <w:bookmarkStart w:id="1727" w:name="_Toc295295141"/>
      <w:r>
        <w:rPr>
          <w:b/>
          <w:color w:val="000000"/>
          <w:sz w:val="24"/>
        </w:rPr>
        <w:t>20.6.3 持续保险</w:t>
      </w:r>
      <w:bookmarkEnd w:id="1718"/>
      <w:bookmarkEnd w:id="1719"/>
      <w:bookmarkEnd w:id="1720"/>
      <w:bookmarkEnd w:id="1721"/>
      <w:bookmarkEnd w:id="1722"/>
      <w:bookmarkEnd w:id="1723"/>
      <w:bookmarkEnd w:id="1724"/>
      <w:bookmarkEnd w:id="1725"/>
      <w:bookmarkEnd w:id="1726"/>
      <w:bookmarkEnd w:id="1727"/>
    </w:p>
    <w:p w14:paraId="1BE99721">
      <w:pPr>
        <w:spacing w:line="360" w:lineRule="auto"/>
        <w:ind w:firstLine="480" w:firstLineChars="200"/>
        <w:rPr>
          <w:color w:val="000000"/>
          <w:kern w:val="0"/>
          <w:sz w:val="24"/>
        </w:rPr>
      </w:pPr>
      <w:r>
        <w:rPr>
          <w:color w:val="000000"/>
          <w:kern w:val="0"/>
          <w:sz w:val="24"/>
        </w:rPr>
        <w:t>承包人应与保险人保持联系，使保险人能够随时了解工程实施中的变动，并确保按保险合同条款要求持续保险。</w:t>
      </w:r>
    </w:p>
    <w:p w14:paraId="37D8DB7C">
      <w:pPr>
        <w:spacing w:line="360" w:lineRule="auto"/>
        <w:ind w:firstLine="472" w:firstLineChars="196"/>
        <w:jc w:val="left"/>
        <w:rPr>
          <w:b/>
          <w:color w:val="000000"/>
          <w:sz w:val="24"/>
        </w:rPr>
      </w:pPr>
      <w:r>
        <w:rPr>
          <w:b/>
          <w:color w:val="000000"/>
          <w:sz w:val="24"/>
        </w:rPr>
        <w:t>20.6.4 保险金不足的补偿</w:t>
      </w:r>
    </w:p>
    <w:p w14:paraId="261ED303">
      <w:pPr>
        <w:spacing w:line="360" w:lineRule="auto"/>
        <w:ind w:firstLine="480" w:firstLineChars="200"/>
        <w:rPr>
          <w:color w:val="000000"/>
          <w:kern w:val="0"/>
          <w:sz w:val="24"/>
        </w:rPr>
      </w:pPr>
      <w:r>
        <w:rPr>
          <w:color w:val="000000"/>
          <w:kern w:val="0"/>
          <w:sz w:val="24"/>
        </w:rPr>
        <w:t>保险金不足以补偿损失时，应由承包人和发包人各自负责补偿的范围和金额在专用合同条款中约定。</w:t>
      </w:r>
    </w:p>
    <w:p w14:paraId="2C7080F1">
      <w:pPr>
        <w:spacing w:line="360" w:lineRule="auto"/>
        <w:ind w:firstLine="472" w:firstLineChars="196"/>
        <w:jc w:val="left"/>
        <w:rPr>
          <w:b/>
          <w:color w:val="000000"/>
          <w:sz w:val="24"/>
        </w:rPr>
      </w:pPr>
      <w:bookmarkStart w:id="1728" w:name="_Toc476582094"/>
      <w:bookmarkStart w:id="1729" w:name="_Toc256160089"/>
      <w:bookmarkStart w:id="1730" w:name="_Toc484015715"/>
      <w:bookmarkStart w:id="1731" w:name="_Toc480796064"/>
      <w:bookmarkStart w:id="1732" w:name="_Toc486160971"/>
      <w:bookmarkStart w:id="1733" w:name="_Toc295295142"/>
      <w:bookmarkStart w:id="1734" w:name="_Toc302324287"/>
      <w:bookmarkStart w:id="1735" w:name="_Toc302297815"/>
      <w:bookmarkStart w:id="1736" w:name="_Toc294601432"/>
      <w:bookmarkStart w:id="1737" w:name="_Toc480795805"/>
      <w:r>
        <w:rPr>
          <w:b/>
          <w:color w:val="000000"/>
          <w:sz w:val="24"/>
        </w:rPr>
        <w:t>20.6.5 未按约定投保的补救</w:t>
      </w:r>
      <w:bookmarkEnd w:id="1728"/>
      <w:bookmarkEnd w:id="1729"/>
      <w:bookmarkEnd w:id="1730"/>
      <w:bookmarkEnd w:id="1731"/>
      <w:bookmarkEnd w:id="1732"/>
      <w:bookmarkEnd w:id="1733"/>
      <w:bookmarkEnd w:id="1734"/>
      <w:bookmarkEnd w:id="1735"/>
      <w:bookmarkEnd w:id="1736"/>
      <w:bookmarkEnd w:id="1737"/>
    </w:p>
    <w:p w14:paraId="783ADB87">
      <w:pPr>
        <w:spacing w:line="360" w:lineRule="auto"/>
        <w:ind w:firstLine="480" w:firstLineChars="200"/>
        <w:rPr>
          <w:color w:val="000000"/>
          <w:kern w:val="0"/>
          <w:sz w:val="24"/>
        </w:rPr>
      </w:pPr>
      <w:r>
        <w:rPr>
          <w:color w:val="000000"/>
          <w:kern w:val="0"/>
          <w:sz w:val="24"/>
        </w:rPr>
        <w:t>（1）由于负有投保义务的一方当事人未按合同约定办理保险，或未能使保险持续有效的，另一方当事人可代为办理，所需费用由对方当事人承担。</w:t>
      </w:r>
    </w:p>
    <w:p w14:paraId="25CB37BD">
      <w:pPr>
        <w:spacing w:line="360" w:lineRule="auto"/>
        <w:ind w:firstLine="480" w:firstLineChars="200"/>
        <w:rPr>
          <w:color w:val="000000"/>
          <w:kern w:val="0"/>
          <w:sz w:val="24"/>
        </w:rPr>
      </w:pPr>
      <w:r>
        <w:rPr>
          <w:color w:val="000000"/>
          <w:kern w:val="0"/>
          <w:sz w:val="24"/>
        </w:rPr>
        <w:t>（2）由于负有投保义务的一方当事人未按合同约定办理某项保险，导致受益人未能得到保险人的赔偿，原应从该项保险得到的保险金应由负有投保义务的一方当事人支付。</w:t>
      </w:r>
    </w:p>
    <w:p w14:paraId="5F0475A0">
      <w:pPr>
        <w:spacing w:line="360" w:lineRule="auto"/>
        <w:ind w:firstLine="472" w:firstLineChars="196"/>
        <w:jc w:val="left"/>
        <w:rPr>
          <w:b/>
          <w:color w:val="000000"/>
          <w:sz w:val="24"/>
        </w:rPr>
      </w:pPr>
      <w:bookmarkStart w:id="1738" w:name="_Toc256160090"/>
      <w:r>
        <w:rPr>
          <w:b/>
          <w:color w:val="000000"/>
          <w:sz w:val="24"/>
        </w:rPr>
        <w:t>20.6.6 报告义务</w:t>
      </w:r>
      <w:bookmarkEnd w:id="1738"/>
    </w:p>
    <w:p w14:paraId="3B4BBEF6">
      <w:pPr>
        <w:spacing w:line="360" w:lineRule="auto"/>
        <w:ind w:firstLine="480" w:firstLineChars="200"/>
        <w:rPr>
          <w:color w:val="000000"/>
          <w:sz w:val="24"/>
        </w:rPr>
      </w:pPr>
      <w:r>
        <w:rPr>
          <w:color w:val="000000"/>
          <w:kern w:val="0"/>
          <w:sz w:val="24"/>
        </w:rPr>
        <w:t>当保险事故发生时，投保人应按照保险单规定的条件和期限及时向保险人报告。</w:t>
      </w:r>
    </w:p>
    <w:p w14:paraId="2B30A146">
      <w:pPr>
        <w:spacing w:line="360" w:lineRule="auto"/>
        <w:jc w:val="left"/>
        <w:rPr>
          <w:rFonts w:eastAsia="黑体"/>
          <w:color w:val="000000"/>
          <w:sz w:val="28"/>
          <w:szCs w:val="28"/>
        </w:rPr>
      </w:pPr>
      <w:bookmarkStart w:id="1739" w:name="_Toc484015716"/>
      <w:bookmarkStart w:id="1740" w:name="_Toc302324288"/>
      <w:bookmarkStart w:id="1741" w:name="_Toc302297816"/>
      <w:bookmarkStart w:id="1742" w:name="_Toc221951074"/>
      <w:bookmarkStart w:id="1743" w:name="_Toc295295143"/>
      <w:bookmarkStart w:id="1744" w:name="_Toc256160091"/>
      <w:bookmarkStart w:id="1745" w:name="_Toc476582095"/>
      <w:bookmarkStart w:id="1746" w:name="_Toc480796065"/>
      <w:bookmarkStart w:id="1747" w:name="_Toc486160972"/>
      <w:bookmarkStart w:id="1748" w:name="_Toc480795806"/>
      <w:bookmarkStart w:id="1749" w:name="_Toc294601433"/>
      <w:r>
        <w:rPr>
          <w:rFonts w:eastAsia="黑体"/>
          <w:color w:val="000000"/>
          <w:sz w:val="28"/>
          <w:szCs w:val="28"/>
        </w:rPr>
        <w:t>20.7风险责任的转移</w:t>
      </w:r>
      <w:bookmarkEnd w:id="1739"/>
      <w:bookmarkEnd w:id="1740"/>
      <w:bookmarkEnd w:id="1741"/>
      <w:bookmarkEnd w:id="1742"/>
      <w:bookmarkEnd w:id="1743"/>
      <w:bookmarkEnd w:id="1744"/>
      <w:bookmarkEnd w:id="1745"/>
      <w:bookmarkEnd w:id="1746"/>
      <w:bookmarkEnd w:id="1747"/>
      <w:bookmarkEnd w:id="1748"/>
      <w:bookmarkEnd w:id="1749"/>
    </w:p>
    <w:p w14:paraId="72D01C43">
      <w:pPr>
        <w:spacing w:line="360" w:lineRule="auto"/>
        <w:ind w:firstLine="480" w:firstLineChars="200"/>
        <w:rPr>
          <w:color w:val="000000"/>
          <w:kern w:val="0"/>
          <w:sz w:val="24"/>
        </w:rPr>
      </w:pPr>
      <w:r>
        <w:rPr>
          <w:color w:val="000000"/>
          <w:kern w:val="0"/>
          <w:sz w:val="24"/>
        </w:rPr>
        <w:t>工程通过合同工程完工验收并移交给发包人后，原由承包人应承担的风险责任，以及保险的责任、权利和义务同时转移给发包人，但承包人在缺陷责任期（工程质量保修期）前造成损失和损坏情形除外。</w:t>
      </w:r>
    </w:p>
    <w:p w14:paraId="30493FDB">
      <w:pPr>
        <w:spacing w:line="360" w:lineRule="auto"/>
        <w:jc w:val="left"/>
        <w:outlineLvl w:val="2"/>
        <w:rPr>
          <w:rFonts w:eastAsia="黑体"/>
          <w:color w:val="000000"/>
          <w:sz w:val="28"/>
          <w:szCs w:val="28"/>
        </w:rPr>
      </w:pPr>
      <w:bookmarkStart w:id="1750" w:name="_Toc20148331"/>
      <w:bookmarkStart w:id="1751" w:name="_Toc187824915"/>
      <w:bookmarkStart w:id="1752" w:name="_Toc257014418"/>
      <w:r>
        <w:rPr>
          <w:rFonts w:eastAsia="黑体"/>
          <w:color w:val="000000"/>
          <w:sz w:val="28"/>
          <w:szCs w:val="28"/>
        </w:rPr>
        <w:t>21.不可抗力</w:t>
      </w:r>
      <w:bookmarkEnd w:id="1750"/>
      <w:bookmarkEnd w:id="1751"/>
      <w:bookmarkEnd w:id="1752"/>
    </w:p>
    <w:p w14:paraId="77B70C52">
      <w:pPr>
        <w:spacing w:line="360" w:lineRule="auto"/>
        <w:jc w:val="left"/>
        <w:rPr>
          <w:rFonts w:eastAsia="黑体"/>
          <w:color w:val="000000"/>
          <w:sz w:val="28"/>
          <w:szCs w:val="28"/>
        </w:rPr>
      </w:pPr>
      <w:bookmarkStart w:id="1753" w:name="_Toc256160093"/>
      <w:bookmarkStart w:id="1754" w:name="_Toc187824916"/>
      <w:r>
        <w:rPr>
          <w:rFonts w:eastAsia="黑体"/>
          <w:color w:val="000000"/>
          <w:sz w:val="28"/>
          <w:szCs w:val="28"/>
        </w:rPr>
        <w:t>21.1不可抗力的确认</w:t>
      </w:r>
      <w:bookmarkEnd w:id="1753"/>
      <w:bookmarkEnd w:id="1754"/>
    </w:p>
    <w:p w14:paraId="4F98DF9F">
      <w:pPr>
        <w:spacing w:line="360" w:lineRule="auto"/>
        <w:ind w:firstLine="480" w:firstLineChars="200"/>
        <w:rPr>
          <w:color w:val="000000"/>
          <w:kern w:val="0"/>
          <w:sz w:val="24"/>
        </w:rPr>
      </w:pPr>
      <w:bookmarkStart w:id="1755" w:name="_Toc256160094"/>
      <w:r>
        <w:rPr>
          <w:color w:val="000000"/>
          <w:kern w:val="0"/>
          <w:sz w:val="24"/>
        </w:rPr>
        <w:t xml:space="preserve">21.1.1 </w:t>
      </w:r>
      <w:bookmarkEnd w:id="1755"/>
      <w:r>
        <w:rPr>
          <w:color w:val="000000"/>
          <w:kern w:val="0"/>
          <w:sz w:val="24"/>
        </w:rPr>
        <w:t>不可抗力是指承包人和发包人在订立合同时不可预见，在工程施工过程中不可避免发生并不能克服的自然灾害和社会突发性事件，如地震、海啸、瘟疫、水灾、骚乱、暴动、战争和专用合同条款约定的其他情形。</w:t>
      </w:r>
    </w:p>
    <w:p w14:paraId="23BD1066">
      <w:pPr>
        <w:spacing w:line="360" w:lineRule="auto"/>
        <w:ind w:firstLine="480" w:firstLineChars="200"/>
        <w:rPr>
          <w:color w:val="000000"/>
          <w:kern w:val="0"/>
          <w:sz w:val="24"/>
        </w:rPr>
      </w:pPr>
      <w:r>
        <w:rPr>
          <w:color w:val="000000"/>
          <w:kern w:val="0"/>
          <w:sz w:val="24"/>
        </w:rPr>
        <w:t>21.1.2 不可抗力发生后，发包人和承包人应及时认真统计所造成的损失，收集不可抗力造成损失的证据。合同双方对是否属于不可抗力或其损失的意见不一致的，由监理人按第3.5款商定或确定。发生争议时，按第24条的约定办理。</w:t>
      </w:r>
    </w:p>
    <w:p w14:paraId="1659BAF2">
      <w:pPr>
        <w:spacing w:line="360" w:lineRule="auto"/>
        <w:jc w:val="left"/>
        <w:rPr>
          <w:rFonts w:eastAsia="黑体"/>
          <w:color w:val="000000"/>
          <w:sz w:val="28"/>
          <w:szCs w:val="28"/>
        </w:rPr>
      </w:pPr>
      <w:bookmarkStart w:id="1756" w:name="_Toc187824917"/>
      <w:bookmarkStart w:id="1757" w:name="_Toc256160095"/>
      <w:r>
        <w:rPr>
          <w:rFonts w:eastAsia="黑体"/>
          <w:color w:val="000000"/>
          <w:sz w:val="28"/>
          <w:szCs w:val="28"/>
        </w:rPr>
        <w:t>21.2不可抗力的通知</w:t>
      </w:r>
      <w:bookmarkEnd w:id="1756"/>
      <w:bookmarkEnd w:id="1757"/>
    </w:p>
    <w:p w14:paraId="0DAFCF78">
      <w:pPr>
        <w:spacing w:line="360" w:lineRule="auto"/>
        <w:ind w:firstLine="480" w:firstLineChars="200"/>
        <w:rPr>
          <w:color w:val="000000"/>
          <w:kern w:val="0"/>
          <w:sz w:val="24"/>
        </w:rPr>
      </w:pPr>
      <w:r>
        <w:rPr>
          <w:color w:val="000000"/>
          <w:kern w:val="0"/>
          <w:sz w:val="24"/>
        </w:rPr>
        <w:t>21.2.1 合同一方当事人遇到不可抗力事件，使其履行合同义务受到阻碍时，应立即通知合同另一方当事人和监理人，书面说明不可抗力和受阻碍的详细情况，并提供必要的证明。</w:t>
      </w:r>
    </w:p>
    <w:p w14:paraId="1F0BB758">
      <w:pPr>
        <w:spacing w:line="360" w:lineRule="auto"/>
        <w:ind w:firstLine="480" w:firstLineChars="200"/>
        <w:rPr>
          <w:color w:val="000000"/>
          <w:kern w:val="0"/>
          <w:sz w:val="24"/>
        </w:rPr>
      </w:pPr>
      <w:r>
        <w:rPr>
          <w:color w:val="000000"/>
          <w:kern w:val="0"/>
          <w:sz w:val="24"/>
        </w:rPr>
        <w:t>21.2.2 如不可抗力持续发生，合同一方当事人应及时向合同另一方当事人和监理人提交中间报告，说明不可抗力和履行合同受阻的情况，并于不可抗力事件结束后28天内提交最终报告及有关资料。</w:t>
      </w:r>
    </w:p>
    <w:p w14:paraId="5AD7419D">
      <w:pPr>
        <w:spacing w:line="360" w:lineRule="auto"/>
        <w:jc w:val="left"/>
        <w:rPr>
          <w:rFonts w:eastAsia="黑体"/>
          <w:color w:val="000000"/>
          <w:sz w:val="28"/>
          <w:szCs w:val="28"/>
        </w:rPr>
      </w:pPr>
      <w:bookmarkStart w:id="1758" w:name="_Toc256160096"/>
      <w:bookmarkStart w:id="1759" w:name="_Toc187824918"/>
      <w:r>
        <w:rPr>
          <w:rFonts w:eastAsia="黑体"/>
          <w:color w:val="000000"/>
          <w:sz w:val="28"/>
          <w:szCs w:val="28"/>
        </w:rPr>
        <w:t>21.3不可抗力后果及其处理</w:t>
      </w:r>
      <w:bookmarkEnd w:id="1758"/>
      <w:bookmarkEnd w:id="1759"/>
    </w:p>
    <w:p w14:paraId="4E935747">
      <w:pPr>
        <w:spacing w:line="360" w:lineRule="auto"/>
        <w:ind w:firstLine="472" w:firstLineChars="196"/>
        <w:jc w:val="left"/>
        <w:rPr>
          <w:b/>
          <w:color w:val="000000"/>
          <w:sz w:val="24"/>
        </w:rPr>
      </w:pPr>
      <w:bookmarkStart w:id="1760" w:name="_Toc302297818"/>
      <w:bookmarkStart w:id="1761" w:name="_Toc302324290"/>
      <w:bookmarkStart w:id="1762" w:name="_Toc294601435"/>
      <w:bookmarkStart w:id="1763" w:name="_Toc486160974"/>
      <w:bookmarkStart w:id="1764" w:name="_Toc484015718"/>
      <w:bookmarkStart w:id="1765" w:name="_Toc480795808"/>
      <w:bookmarkStart w:id="1766" w:name="_Toc295295145"/>
      <w:bookmarkStart w:id="1767" w:name="_Toc480796067"/>
      <w:bookmarkStart w:id="1768" w:name="_Toc476582097"/>
      <w:r>
        <w:rPr>
          <w:b/>
          <w:color w:val="000000"/>
          <w:sz w:val="24"/>
        </w:rPr>
        <w:t>21.3.1 不可抗力造成损害的责任</w:t>
      </w:r>
      <w:bookmarkEnd w:id="1760"/>
      <w:bookmarkEnd w:id="1761"/>
      <w:bookmarkEnd w:id="1762"/>
      <w:bookmarkEnd w:id="1763"/>
      <w:bookmarkEnd w:id="1764"/>
      <w:bookmarkEnd w:id="1765"/>
      <w:bookmarkEnd w:id="1766"/>
      <w:bookmarkEnd w:id="1767"/>
      <w:bookmarkEnd w:id="1768"/>
    </w:p>
    <w:p w14:paraId="65B54BC8">
      <w:pPr>
        <w:spacing w:line="360" w:lineRule="auto"/>
        <w:ind w:firstLine="480" w:firstLineChars="200"/>
        <w:rPr>
          <w:color w:val="000000"/>
          <w:kern w:val="0"/>
          <w:sz w:val="24"/>
        </w:rPr>
      </w:pPr>
      <w:r>
        <w:rPr>
          <w:color w:val="000000"/>
          <w:kern w:val="0"/>
          <w:sz w:val="24"/>
        </w:rPr>
        <w:t>除专用合同条款另有约定外，不可抗力导致的人员伤亡、财产损失、费用增加和（或）工期延误等后果，由合同双方按以下原则承担：</w:t>
      </w:r>
    </w:p>
    <w:p w14:paraId="618A4603">
      <w:pPr>
        <w:spacing w:line="360" w:lineRule="auto"/>
        <w:ind w:firstLine="480" w:firstLineChars="200"/>
        <w:rPr>
          <w:color w:val="000000"/>
          <w:kern w:val="0"/>
          <w:sz w:val="24"/>
        </w:rPr>
      </w:pPr>
      <w:r>
        <w:rPr>
          <w:color w:val="000000"/>
          <w:kern w:val="0"/>
          <w:sz w:val="24"/>
        </w:rPr>
        <w:t>（1）永久工程，包括己运至施工场地的材料和工程设备的损害，以及因工程损害造成的第三者人员伤亡和财产损失由发包人承担；</w:t>
      </w:r>
    </w:p>
    <w:p w14:paraId="6D896EA7">
      <w:pPr>
        <w:spacing w:line="360" w:lineRule="auto"/>
        <w:ind w:firstLine="480" w:firstLineChars="200"/>
        <w:rPr>
          <w:color w:val="000000"/>
          <w:kern w:val="0"/>
          <w:sz w:val="24"/>
        </w:rPr>
      </w:pPr>
      <w:r>
        <w:rPr>
          <w:color w:val="000000"/>
          <w:kern w:val="0"/>
          <w:sz w:val="24"/>
        </w:rPr>
        <w:t>（2）承包人设备的损坏由承包人承担；</w:t>
      </w:r>
    </w:p>
    <w:p w14:paraId="1EE29263">
      <w:pPr>
        <w:spacing w:line="360" w:lineRule="auto"/>
        <w:ind w:firstLine="480" w:firstLineChars="200"/>
        <w:rPr>
          <w:color w:val="000000"/>
          <w:kern w:val="0"/>
          <w:sz w:val="24"/>
        </w:rPr>
      </w:pPr>
      <w:r>
        <w:rPr>
          <w:color w:val="000000"/>
          <w:kern w:val="0"/>
          <w:sz w:val="24"/>
        </w:rPr>
        <w:t>（3）发包人和承包人各自承担其人员伤亡和其他财产损失及其相关费用；</w:t>
      </w:r>
    </w:p>
    <w:p w14:paraId="648DA5D7">
      <w:pPr>
        <w:spacing w:line="355" w:lineRule="auto"/>
        <w:ind w:firstLine="480" w:firstLineChars="200"/>
        <w:rPr>
          <w:color w:val="000000"/>
          <w:kern w:val="0"/>
          <w:sz w:val="24"/>
        </w:rPr>
      </w:pPr>
      <w:r>
        <w:rPr>
          <w:color w:val="000000"/>
          <w:kern w:val="0"/>
          <w:sz w:val="24"/>
        </w:rPr>
        <w:t>（4）承包人的停工损失由承包人承担，但停工期间应监理人要求照管工程和清理、修复工程的金额由发包人承担；</w:t>
      </w:r>
    </w:p>
    <w:p w14:paraId="74DD9B1B">
      <w:pPr>
        <w:spacing w:line="355" w:lineRule="auto"/>
        <w:ind w:firstLine="480" w:firstLineChars="200"/>
        <w:rPr>
          <w:color w:val="000000"/>
          <w:kern w:val="0"/>
          <w:sz w:val="24"/>
        </w:rPr>
      </w:pPr>
      <w:r>
        <w:rPr>
          <w:color w:val="000000"/>
          <w:kern w:val="0"/>
          <w:sz w:val="24"/>
        </w:rPr>
        <w:t>（5）不能按期完工的，应合理延长工期，承包人不需支付逾期完工违约金。发包人要求赶工的，承包人应采取赶工措施，赶工费用由发包人承担。</w:t>
      </w:r>
    </w:p>
    <w:p w14:paraId="360087F1">
      <w:pPr>
        <w:spacing w:line="360" w:lineRule="auto"/>
        <w:ind w:firstLine="472" w:firstLineChars="196"/>
        <w:jc w:val="left"/>
        <w:rPr>
          <w:b/>
          <w:color w:val="000000"/>
          <w:sz w:val="24"/>
        </w:rPr>
      </w:pPr>
      <w:r>
        <w:rPr>
          <w:b/>
          <w:color w:val="000000"/>
          <w:sz w:val="24"/>
        </w:rPr>
        <w:t>21.3.2 延迟履行期间发生的不可抗力</w:t>
      </w:r>
    </w:p>
    <w:p w14:paraId="1EA4A638">
      <w:pPr>
        <w:spacing w:line="355" w:lineRule="auto"/>
        <w:ind w:firstLine="480" w:firstLineChars="200"/>
        <w:rPr>
          <w:color w:val="000000"/>
          <w:kern w:val="0"/>
          <w:sz w:val="24"/>
        </w:rPr>
      </w:pPr>
      <w:r>
        <w:rPr>
          <w:color w:val="000000"/>
          <w:kern w:val="0"/>
          <w:sz w:val="24"/>
        </w:rPr>
        <w:t>合同一方当事人延迟履行，在延迟履行期间发生不可抗力的，不免除其责任。</w:t>
      </w:r>
    </w:p>
    <w:p w14:paraId="7399BD0F">
      <w:pPr>
        <w:spacing w:line="360" w:lineRule="auto"/>
        <w:ind w:firstLine="472" w:firstLineChars="196"/>
        <w:jc w:val="left"/>
        <w:rPr>
          <w:b/>
          <w:color w:val="000000"/>
          <w:sz w:val="24"/>
        </w:rPr>
      </w:pPr>
      <w:bookmarkStart w:id="1769" w:name="_Toc480795809"/>
      <w:bookmarkStart w:id="1770" w:name="_Toc295295146"/>
      <w:bookmarkStart w:id="1771" w:name="_Toc302297819"/>
      <w:bookmarkStart w:id="1772" w:name="_Toc302324291"/>
      <w:bookmarkStart w:id="1773" w:name="_Toc480796068"/>
      <w:bookmarkStart w:id="1774" w:name="_Toc294601436"/>
      <w:bookmarkStart w:id="1775" w:name="_Toc476582098"/>
      <w:bookmarkStart w:id="1776" w:name="_Toc484015719"/>
      <w:bookmarkStart w:id="1777" w:name="_Toc486160975"/>
      <w:r>
        <w:rPr>
          <w:b/>
          <w:color w:val="000000"/>
          <w:sz w:val="24"/>
        </w:rPr>
        <w:t>21.3.3 避免和</w:t>
      </w:r>
      <w:r>
        <w:rPr>
          <w:b/>
          <w:color w:val="000000"/>
          <w:kern w:val="0"/>
          <w:sz w:val="24"/>
        </w:rPr>
        <w:t>减少</w:t>
      </w:r>
      <w:r>
        <w:rPr>
          <w:b/>
          <w:color w:val="000000"/>
          <w:sz w:val="24"/>
        </w:rPr>
        <w:t>不可抗力损失</w:t>
      </w:r>
      <w:bookmarkEnd w:id="1769"/>
      <w:bookmarkEnd w:id="1770"/>
      <w:bookmarkEnd w:id="1771"/>
      <w:bookmarkEnd w:id="1772"/>
      <w:bookmarkEnd w:id="1773"/>
      <w:bookmarkEnd w:id="1774"/>
      <w:bookmarkEnd w:id="1775"/>
      <w:bookmarkEnd w:id="1776"/>
      <w:bookmarkEnd w:id="1777"/>
    </w:p>
    <w:p w14:paraId="14149D9F">
      <w:pPr>
        <w:spacing w:line="355" w:lineRule="auto"/>
        <w:ind w:firstLine="480" w:firstLineChars="200"/>
        <w:rPr>
          <w:color w:val="000000"/>
          <w:kern w:val="0"/>
          <w:sz w:val="24"/>
        </w:rPr>
      </w:pPr>
      <w:r>
        <w:rPr>
          <w:color w:val="000000"/>
          <w:kern w:val="0"/>
          <w:sz w:val="24"/>
        </w:rPr>
        <w:t>不可抗力发生后，发包人和承包人均应采取措施尽量避免和减少损失的扩大，任何一方没有采取有效措施导致损失扩大的，应对扩大的损失承担责任。</w:t>
      </w:r>
    </w:p>
    <w:p w14:paraId="14AAEE06">
      <w:pPr>
        <w:spacing w:line="360" w:lineRule="auto"/>
        <w:ind w:firstLine="472" w:firstLineChars="196"/>
        <w:jc w:val="left"/>
        <w:rPr>
          <w:b/>
          <w:color w:val="000000"/>
          <w:sz w:val="24"/>
        </w:rPr>
      </w:pPr>
      <w:r>
        <w:rPr>
          <w:b/>
          <w:color w:val="000000"/>
          <w:sz w:val="24"/>
        </w:rPr>
        <w:t>21.3.4 因不可抗力解除合同</w:t>
      </w:r>
    </w:p>
    <w:p w14:paraId="301EF24F">
      <w:pPr>
        <w:spacing w:line="355" w:lineRule="auto"/>
        <w:ind w:firstLine="480" w:firstLineChars="200"/>
        <w:rPr>
          <w:color w:val="000000"/>
          <w:kern w:val="0"/>
          <w:sz w:val="24"/>
        </w:rPr>
      </w:pPr>
      <w:r>
        <w:rPr>
          <w:color w:val="000000"/>
          <w:kern w:val="0"/>
          <w:sz w:val="24"/>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w:t>
      </w:r>
    </w:p>
    <w:p w14:paraId="6C1DD62B">
      <w:pPr>
        <w:spacing w:line="360" w:lineRule="auto"/>
        <w:jc w:val="left"/>
        <w:outlineLvl w:val="2"/>
        <w:rPr>
          <w:rFonts w:eastAsia="黑体"/>
          <w:color w:val="000000"/>
          <w:sz w:val="28"/>
          <w:szCs w:val="28"/>
        </w:rPr>
      </w:pPr>
      <w:bookmarkStart w:id="1778" w:name="_Toc187824919"/>
      <w:bookmarkStart w:id="1779" w:name="_Toc20148332"/>
      <w:bookmarkStart w:id="1780" w:name="_Toc257014419"/>
      <w:r>
        <w:rPr>
          <w:rFonts w:eastAsia="黑体"/>
          <w:color w:val="000000"/>
          <w:sz w:val="28"/>
          <w:szCs w:val="28"/>
        </w:rPr>
        <w:t>22.违约</w:t>
      </w:r>
      <w:bookmarkEnd w:id="1778"/>
      <w:bookmarkEnd w:id="1779"/>
      <w:bookmarkEnd w:id="1780"/>
    </w:p>
    <w:p w14:paraId="16448D61">
      <w:pPr>
        <w:spacing w:line="360" w:lineRule="auto"/>
        <w:jc w:val="left"/>
        <w:rPr>
          <w:rFonts w:eastAsia="黑体"/>
          <w:color w:val="000000"/>
          <w:sz w:val="28"/>
          <w:szCs w:val="28"/>
        </w:rPr>
      </w:pPr>
      <w:bookmarkStart w:id="1781" w:name="_Toc187824920"/>
      <w:bookmarkStart w:id="1782" w:name="_Toc256160098"/>
      <w:r>
        <w:rPr>
          <w:rFonts w:eastAsia="黑体"/>
          <w:color w:val="000000"/>
          <w:sz w:val="28"/>
          <w:szCs w:val="28"/>
        </w:rPr>
        <w:t>22.1承包人违约</w:t>
      </w:r>
      <w:bookmarkEnd w:id="1781"/>
      <w:bookmarkEnd w:id="1782"/>
    </w:p>
    <w:p w14:paraId="687165F8">
      <w:pPr>
        <w:spacing w:line="360" w:lineRule="auto"/>
        <w:ind w:firstLine="472" w:firstLineChars="196"/>
        <w:jc w:val="left"/>
        <w:rPr>
          <w:b/>
          <w:color w:val="000000"/>
          <w:sz w:val="24"/>
        </w:rPr>
      </w:pPr>
      <w:bookmarkStart w:id="1783" w:name="_Toc302297821"/>
      <w:bookmarkStart w:id="1784" w:name="_Toc294601438"/>
      <w:bookmarkStart w:id="1785" w:name="_Toc302324293"/>
      <w:bookmarkStart w:id="1786" w:name="_Toc295295148"/>
      <w:r>
        <w:rPr>
          <w:b/>
          <w:color w:val="000000"/>
          <w:sz w:val="24"/>
        </w:rPr>
        <w:t>22.1.1 承包人违约的情形</w:t>
      </w:r>
      <w:bookmarkEnd w:id="1783"/>
      <w:bookmarkEnd w:id="1784"/>
      <w:bookmarkEnd w:id="1785"/>
      <w:bookmarkEnd w:id="1786"/>
    </w:p>
    <w:p w14:paraId="00404F35">
      <w:pPr>
        <w:spacing w:line="355" w:lineRule="auto"/>
        <w:ind w:firstLine="480" w:firstLineChars="200"/>
        <w:rPr>
          <w:color w:val="000000"/>
          <w:kern w:val="0"/>
          <w:sz w:val="24"/>
        </w:rPr>
      </w:pPr>
      <w:r>
        <w:rPr>
          <w:color w:val="000000"/>
          <w:kern w:val="0"/>
          <w:sz w:val="24"/>
        </w:rPr>
        <w:t>在履行合同过程中发生的下列情况属承包人违约：</w:t>
      </w:r>
    </w:p>
    <w:p w14:paraId="6A3345A7">
      <w:pPr>
        <w:spacing w:line="355" w:lineRule="auto"/>
        <w:ind w:firstLine="480" w:firstLineChars="200"/>
        <w:rPr>
          <w:color w:val="000000"/>
          <w:kern w:val="0"/>
          <w:sz w:val="24"/>
        </w:rPr>
      </w:pPr>
      <w:r>
        <w:rPr>
          <w:color w:val="000000"/>
          <w:kern w:val="0"/>
          <w:sz w:val="24"/>
        </w:rPr>
        <w:t>（1）承包人违反第1.8款或第4.3款的约定，私自将合同的全部或部分权利转让给其他人，或私自将合同的全部或部分义务转移给其他人；</w:t>
      </w:r>
    </w:p>
    <w:p w14:paraId="1E147801">
      <w:pPr>
        <w:spacing w:line="355" w:lineRule="auto"/>
        <w:ind w:firstLine="480" w:firstLineChars="200"/>
        <w:rPr>
          <w:color w:val="000000"/>
          <w:kern w:val="0"/>
          <w:sz w:val="24"/>
        </w:rPr>
      </w:pPr>
      <w:r>
        <w:rPr>
          <w:color w:val="000000"/>
          <w:kern w:val="0"/>
          <w:sz w:val="24"/>
        </w:rPr>
        <w:t>（2）承包人违反第5.3款或第6.4款的约定，未经监理人批准，私自将已按合同约定进入施工场地的施工设备、临时设施或材料撤离施工场地；</w:t>
      </w:r>
    </w:p>
    <w:p w14:paraId="03605777">
      <w:pPr>
        <w:spacing w:line="355" w:lineRule="auto"/>
        <w:ind w:firstLine="480" w:firstLineChars="200"/>
        <w:rPr>
          <w:color w:val="000000"/>
          <w:kern w:val="0"/>
          <w:sz w:val="24"/>
        </w:rPr>
      </w:pPr>
      <w:r>
        <w:rPr>
          <w:color w:val="000000"/>
          <w:kern w:val="0"/>
          <w:sz w:val="24"/>
        </w:rPr>
        <w:t>（3）承包人违反第5.4款的约定使用了不合格材料或工程设备，工程质量达不到标准要求，又拒绝清除不合格工程；</w:t>
      </w:r>
    </w:p>
    <w:p w14:paraId="02C1A134">
      <w:pPr>
        <w:spacing w:line="355" w:lineRule="auto"/>
        <w:ind w:firstLine="480" w:firstLineChars="200"/>
        <w:rPr>
          <w:color w:val="000000"/>
          <w:kern w:val="0"/>
          <w:sz w:val="24"/>
        </w:rPr>
      </w:pPr>
      <w:r>
        <w:rPr>
          <w:color w:val="000000"/>
          <w:kern w:val="0"/>
          <w:sz w:val="24"/>
        </w:rPr>
        <w:t>（4）承包人未能按合同进度计划及时完成合同约定的工作，已造成或预期造成工期延误；</w:t>
      </w:r>
    </w:p>
    <w:p w14:paraId="682CDE20">
      <w:pPr>
        <w:spacing w:line="355" w:lineRule="auto"/>
        <w:ind w:firstLine="480" w:firstLineChars="200"/>
        <w:rPr>
          <w:color w:val="000000"/>
          <w:kern w:val="0"/>
          <w:sz w:val="24"/>
        </w:rPr>
      </w:pPr>
      <w:r>
        <w:rPr>
          <w:color w:val="000000"/>
          <w:kern w:val="0"/>
          <w:sz w:val="24"/>
        </w:rPr>
        <w:t>（5）承包人在缺陷责任期（工程质量保修期）内，未能对工程接收证书所列的缺陷清单的内容或缺陷责任期（工程质量保修期）内发生的缺陷进行修复，而又拒绝按监理人指示再进行修补；</w:t>
      </w:r>
    </w:p>
    <w:p w14:paraId="0D85FD6E">
      <w:pPr>
        <w:spacing w:line="355" w:lineRule="auto"/>
        <w:ind w:firstLine="480" w:firstLineChars="200"/>
        <w:rPr>
          <w:color w:val="000000"/>
          <w:kern w:val="0"/>
          <w:sz w:val="24"/>
        </w:rPr>
      </w:pPr>
      <w:r>
        <w:rPr>
          <w:color w:val="000000"/>
          <w:kern w:val="0"/>
          <w:sz w:val="24"/>
        </w:rPr>
        <w:t>（6）承包人无法继续履行或明确表示不履行或实质上己停止履行合同；</w:t>
      </w:r>
    </w:p>
    <w:p w14:paraId="3EC4E36D">
      <w:pPr>
        <w:spacing w:line="355" w:lineRule="auto"/>
        <w:ind w:firstLine="480" w:firstLineChars="200"/>
        <w:rPr>
          <w:color w:val="000000"/>
          <w:kern w:val="0"/>
          <w:sz w:val="24"/>
        </w:rPr>
      </w:pPr>
      <w:r>
        <w:rPr>
          <w:color w:val="000000"/>
          <w:kern w:val="0"/>
          <w:sz w:val="24"/>
        </w:rPr>
        <w:t>（7）承包人不按合同约定履行义务的其他情况。</w:t>
      </w:r>
    </w:p>
    <w:p w14:paraId="187E3E48">
      <w:pPr>
        <w:spacing w:line="360" w:lineRule="auto"/>
        <w:ind w:firstLine="472" w:firstLineChars="196"/>
        <w:jc w:val="left"/>
        <w:rPr>
          <w:b/>
          <w:color w:val="000000"/>
          <w:sz w:val="24"/>
        </w:rPr>
      </w:pPr>
      <w:r>
        <w:rPr>
          <w:b/>
          <w:color w:val="000000"/>
          <w:sz w:val="24"/>
        </w:rPr>
        <w:t>22.1.2 对承包人违约的处理</w:t>
      </w:r>
    </w:p>
    <w:p w14:paraId="2CB8B6BC">
      <w:pPr>
        <w:spacing w:line="355" w:lineRule="auto"/>
        <w:ind w:firstLine="480" w:firstLineChars="200"/>
        <w:rPr>
          <w:color w:val="000000"/>
          <w:kern w:val="0"/>
          <w:sz w:val="24"/>
        </w:rPr>
      </w:pPr>
      <w:r>
        <w:rPr>
          <w:color w:val="000000"/>
          <w:kern w:val="0"/>
          <w:sz w:val="24"/>
        </w:rPr>
        <w:t>（1）承包人发生第22.1.1（6）目约定的违约情况时，发包人可通知承包人立即解除合同，并按有关法律处理。</w:t>
      </w:r>
    </w:p>
    <w:p w14:paraId="5D5CAAC5">
      <w:pPr>
        <w:spacing w:line="355" w:lineRule="auto"/>
        <w:ind w:firstLine="480" w:firstLineChars="200"/>
        <w:rPr>
          <w:color w:val="000000"/>
          <w:kern w:val="0"/>
          <w:sz w:val="24"/>
        </w:rPr>
      </w:pPr>
      <w:r>
        <w:rPr>
          <w:color w:val="000000"/>
          <w:kern w:val="0"/>
          <w:sz w:val="24"/>
        </w:rPr>
        <w:t>（2）承包人发生除第22.1.1（6）目约定以外的其他违约情况时，监理人可向承包人发出整改通知，要求其在指定的期限内改正。承包人应承担其违约所引起的费用增加和（或）工期延误。</w:t>
      </w:r>
    </w:p>
    <w:p w14:paraId="2B82D074">
      <w:pPr>
        <w:spacing w:line="355" w:lineRule="auto"/>
        <w:ind w:firstLine="480" w:firstLineChars="200"/>
        <w:rPr>
          <w:color w:val="000000"/>
          <w:kern w:val="0"/>
          <w:sz w:val="24"/>
        </w:rPr>
      </w:pPr>
      <w:r>
        <w:rPr>
          <w:color w:val="000000"/>
          <w:kern w:val="0"/>
          <w:sz w:val="24"/>
        </w:rPr>
        <w:t>（3）经检查证明承包人已采取了有效措施纠正违约行为，具备复工条件的，可由监理人签发复工通知复工。</w:t>
      </w:r>
    </w:p>
    <w:p w14:paraId="7A6C8FC2">
      <w:pPr>
        <w:spacing w:line="360" w:lineRule="auto"/>
        <w:ind w:firstLine="472" w:firstLineChars="196"/>
        <w:jc w:val="left"/>
        <w:rPr>
          <w:b/>
          <w:color w:val="000000"/>
          <w:sz w:val="24"/>
        </w:rPr>
      </w:pPr>
      <w:bookmarkStart w:id="1787" w:name="_Toc294601439"/>
      <w:bookmarkStart w:id="1788" w:name="_Toc302324294"/>
      <w:bookmarkStart w:id="1789" w:name="_Toc295295149"/>
      <w:bookmarkStart w:id="1790" w:name="_Toc302297822"/>
      <w:r>
        <w:rPr>
          <w:b/>
          <w:color w:val="000000"/>
          <w:sz w:val="24"/>
        </w:rPr>
        <w:t>22.1.3 承包人违约解除合同</w:t>
      </w:r>
      <w:bookmarkEnd w:id="1787"/>
      <w:bookmarkEnd w:id="1788"/>
      <w:bookmarkEnd w:id="1789"/>
      <w:bookmarkEnd w:id="1790"/>
    </w:p>
    <w:p w14:paraId="37460808">
      <w:pPr>
        <w:spacing w:line="355" w:lineRule="auto"/>
        <w:ind w:firstLine="480" w:firstLineChars="200"/>
        <w:rPr>
          <w:color w:val="000000"/>
          <w:kern w:val="0"/>
          <w:sz w:val="24"/>
        </w:rPr>
      </w:pPr>
      <w:r>
        <w:rPr>
          <w:color w:val="000000"/>
          <w:kern w:val="0"/>
          <w:sz w:val="24"/>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14:paraId="7BB096BC">
      <w:pPr>
        <w:spacing w:line="360" w:lineRule="auto"/>
        <w:ind w:firstLine="472" w:firstLineChars="196"/>
        <w:jc w:val="left"/>
        <w:rPr>
          <w:b/>
          <w:color w:val="000000"/>
          <w:sz w:val="24"/>
        </w:rPr>
      </w:pPr>
      <w:r>
        <w:rPr>
          <w:b/>
          <w:color w:val="000000"/>
          <w:sz w:val="24"/>
        </w:rPr>
        <w:t>22.1.4 合同解除后的估价、付款和结清</w:t>
      </w:r>
    </w:p>
    <w:p w14:paraId="047274CE">
      <w:pPr>
        <w:spacing w:line="355" w:lineRule="auto"/>
        <w:ind w:firstLine="480" w:firstLineChars="200"/>
        <w:rPr>
          <w:color w:val="000000"/>
          <w:kern w:val="0"/>
          <w:sz w:val="24"/>
        </w:rPr>
      </w:pPr>
      <w:r>
        <w:rPr>
          <w:color w:val="000000"/>
          <w:kern w:val="0"/>
          <w:sz w:val="24"/>
        </w:rPr>
        <w:t>（1）合同解除后，监理人按第3.5款商定或确定承包人实际完成工作的价值，以及承包人已提供的材料、施工设备、工程设备和临时工程等的价值。</w:t>
      </w:r>
    </w:p>
    <w:p w14:paraId="1BAF3A44">
      <w:pPr>
        <w:spacing w:line="355" w:lineRule="auto"/>
        <w:ind w:firstLine="480" w:firstLineChars="200"/>
        <w:rPr>
          <w:color w:val="000000"/>
          <w:kern w:val="0"/>
          <w:sz w:val="24"/>
        </w:rPr>
      </w:pPr>
      <w:r>
        <w:rPr>
          <w:color w:val="000000"/>
          <w:kern w:val="0"/>
          <w:sz w:val="24"/>
        </w:rPr>
        <w:t>（2）合同解除后，发包人应暂停对承包人的一切付款，查清各项付款和已扣款金额，包括承包人应支付的违约金。</w:t>
      </w:r>
    </w:p>
    <w:p w14:paraId="3A21E065">
      <w:pPr>
        <w:spacing w:line="355" w:lineRule="auto"/>
        <w:ind w:firstLine="480" w:firstLineChars="200"/>
        <w:rPr>
          <w:color w:val="000000"/>
          <w:kern w:val="0"/>
          <w:sz w:val="24"/>
        </w:rPr>
      </w:pPr>
      <w:r>
        <w:rPr>
          <w:color w:val="000000"/>
          <w:kern w:val="0"/>
          <w:sz w:val="24"/>
        </w:rPr>
        <w:t>（3）合同解除后，发包人应按第23.4款的约定向承包人索赔由于解除合同给发包人造成的损失。</w:t>
      </w:r>
    </w:p>
    <w:p w14:paraId="10EFFE6E">
      <w:pPr>
        <w:spacing w:line="355" w:lineRule="auto"/>
        <w:ind w:firstLine="480" w:firstLineChars="200"/>
        <w:rPr>
          <w:color w:val="000000"/>
          <w:kern w:val="0"/>
          <w:sz w:val="24"/>
        </w:rPr>
      </w:pPr>
      <w:r>
        <w:rPr>
          <w:color w:val="000000"/>
          <w:kern w:val="0"/>
          <w:sz w:val="24"/>
        </w:rPr>
        <w:t>（4）合同双方确认上述往来款项后，出具最终结清付款证书，结清全部合同款项。</w:t>
      </w:r>
    </w:p>
    <w:p w14:paraId="532A736E">
      <w:pPr>
        <w:spacing w:line="355" w:lineRule="auto"/>
        <w:ind w:firstLine="480" w:firstLineChars="200"/>
        <w:rPr>
          <w:color w:val="000000"/>
          <w:kern w:val="0"/>
          <w:sz w:val="24"/>
        </w:rPr>
      </w:pPr>
      <w:r>
        <w:rPr>
          <w:color w:val="000000"/>
          <w:kern w:val="0"/>
          <w:sz w:val="24"/>
        </w:rPr>
        <w:t>（5）发包人和承包人未能就解除合同后的结清达成一致而形成争议的，按第24条的约定办理。</w:t>
      </w:r>
    </w:p>
    <w:p w14:paraId="2E6E9E23">
      <w:pPr>
        <w:spacing w:line="360" w:lineRule="auto"/>
        <w:ind w:firstLine="472" w:firstLineChars="196"/>
        <w:jc w:val="left"/>
        <w:rPr>
          <w:b/>
          <w:color w:val="000000"/>
          <w:sz w:val="24"/>
        </w:rPr>
      </w:pPr>
      <w:bookmarkStart w:id="1791" w:name="_Toc302297823"/>
      <w:bookmarkStart w:id="1792" w:name="_Toc295295150"/>
      <w:bookmarkStart w:id="1793" w:name="_Toc294601440"/>
      <w:bookmarkStart w:id="1794" w:name="_Toc302324295"/>
      <w:r>
        <w:rPr>
          <w:b/>
          <w:color w:val="000000"/>
          <w:sz w:val="24"/>
        </w:rPr>
        <w:t>22.1.5 协议利益的转让</w:t>
      </w:r>
      <w:bookmarkEnd w:id="1791"/>
      <w:bookmarkEnd w:id="1792"/>
      <w:bookmarkEnd w:id="1793"/>
      <w:bookmarkEnd w:id="1794"/>
    </w:p>
    <w:p w14:paraId="7DB236A8">
      <w:pPr>
        <w:spacing w:line="355" w:lineRule="auto"/>
        <w:ind w:firstLine="480" w:firstLineChars="200"/>
        <w:rPr>
          <w:color w:val="000000"/>
          <w:kern w:val="0"/>
          <w:sz w:val="24"/>
        </w:rPr>
      </w:pPr>
      <w:r>
        <w:rPr>
          <w:color w:val="000000"/>
          <w:kern w:val="0"/>
          <w:sz w:val="24"/>
        </w:rPr>
        <w:t>因承包人违约解除合同的，发包人有权要求承包人将其为实施合同而签订的材料和设备的订货协议或任何服务协议利益转让给发包人，并在解除合同后的14天内，依法办理转让手续。</w:t>
      </w:r>
    </w:p>
    <w:p w14:paraId="47C95E9D">
      <w:pPr>
        <w:spacing w:line="360" w:lineRule="auto"/>
        <w:ind w:firstLine="472" w:firstLineChars="196"/>
        <w:jc w:val="left"/>
        <w:rPr>
          <w:b/>
          <w:color w:val="000000"/>
          <w:sz w:val="24"/>
        </w:rPr>
      </w:pPr>
      <w:r>
        <w:rPr>
          <w:b/>
          <w:color w:val="000000"/>
          <w:sz w:val="24"/>
        </w:rPr>
        <w:t>22.1.6 紧急情况下无能力或不愿进行抢救</w:t>
      </w:r>
    </w:p>
    <w:p w14:paraId="09A984F5">
      <w:pPr>
        <w:spacing w:line="355" w:lineRule="auto"/>
        <w:ind w:firstLine="480" w:firstLineChars="200"/>
        <w:rPr>
          <w:color w:val="000000"/>
          <w:kern w:val="0"/>
          <w:sz w:val="24"/>
        </w:rPr>
      </w:pPr>
      <w:r>
        <w:rPr>
          <w:color w:val="000000"/>
          <w:kern w:val="0"/>
          <w:sz w:val="24"/>
        </w:rPr>
        <w:t>在工程实施期间或缺陷责任期（工程质量保修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14:paraId="393E26AF">
      <w:pPr>
        <w:spacing w:line="360" w:lineRule="auto"/>
        <w:jc w:val="left"/>
        <w:rPr>
          <w:rFonts w:eastAsia="黑体"/>
          <w:color w:val="000000"/>
          <w:sz w:val="28"/>
          <w:szCs w:val="28"/>
        </w:rPr>
      </w:pPr>
      <w:bookmarkStart w:id="1795" w:name="_Toc302297824"/>
      <w:bookmarkStart w:id="1796" w:name="_Toc476582100"/>
      <w:bookmarkStart w:id="1797" w:name="_Toc256160099"/>
      <w:bookmarkStart w:id="1798" w:name="_Toc294601441"/>
      <w:bookmarkStart w:id="1799" w:name="_Toc480796070"/>
      <w:bookmarkStart w:id="1800" w:name="_Toc187824921"/>
      <w:bookmarkStart w:id="1801" w:name="_Toc484015721"/>
      <w:bookmarkStart w:id="1802" w:name="_Toc486160977"/>
      <w:bookmarkStart w:id="1803" w:name="_Toc295295151"/>
      <w:bookmarkStart w:id="1804" w:name="_Toc480795811"/>
      <w:bookmarkStart w:id="1805" w:name="_Toc302324296"/>
      <w:r>
        <w:rPr>
          <w:rFonts w:eastAsia="黑体"/>
          <w:color w:val="000000"/>
          <w:sz w:val="28"/>
          <w:szCs w:val="28"/>
        </w:rPr>
        <w:t>22.2发包人违约</w:t>
      </w:r>
      <w:bookmarkEnd w:id="1795"/>
      <w:bookmarkEnd w:id="1796"/>
      <w:bookmarkEnd w:id="1797"/>
      <w:bookmarkEnd w:id="1798"/>
      <w:bookmarkEnd w:id="1799"/>
      <w:bookmarkEnd w:id="1800"/>
      <w:bookmarkEnd w:id="1801"/>
      <w:bookmarkEnd w:id="1802"/>
      <w:bookmarkEnd w:id="1803"/>
      <w:bookmarkEnd w:id="1804"/>
      <w:bookmarkEnd w:id="1805"/>
    </w:p>
    <w:p w14:paraId="6D35EBF5">
      <w:pPr>
        <w:spacing w:line="360" w:lineRule="auto"/>
        <w:ind w:firstLine="472" w:firstLineChars="196"/>
        <w:jc w:val="left"/>
        <w:rPr>
          <w:b/>
          <w:color w:val="000000"/>
          <w:sz w:val="24"/>
        </w:rPr>
      </w:pPr>
      <w:bookmarkStart w:id="1806" w:name="_Toc256160100"/>
      <w:r>
        <w:rPr>
          <w:b/>
          <w:color w:val="000000"/>
          <w:sz w:val="24"/>
        </w:rPr>
        <w:t>22.2.1 发包人违约的情形</w:t>
      </w:r>
      <w:bookmarkEnd w:id="1806"/>
    </w:p>
    <w:p w14:paraId="7793CEF9">
      <w:pPr>
        <w:spacing w:line="355" w:lineRule="auto"/>
        <w:ind w:firstLine="480" w:firstLineChars="200"/>
        <w:rPr>
          <w:color w:val="000000"/>
          <w:kern w:val="0"/>
          <w:sz w:val="24"/>
        </w:rPr>
      </w:pPr>
      <w:r>
        <w:rPr>
          <w:color w:val="000000"/>
          <w:kern w:val="0"/>
          <w:sz w:val="24"/>
        </w:rPr>
        <w:t>在履行合同过程中发生的下列情形，属发包人违约：</w:t>
      </w:r>
    </w:p>
    <w:p w14:paraId="5A2C550A">
      <w:pPr>
        <w:spacing w:line="355" w:lineRule="auto"/>
        <w:ind w:firstLine="480" w:firstLineChars="200"/>
        <w:rPr>
          <w:color w:val="000000"/>
          <w:kern w:val="0"/>
          <w:sz w:val="24"/>
        </w:rPr>
      </w:pPr>
      <w:r>
        <w:rPr>
          <w:color w:val="000000"/>
          <w:kern w:val="0"/>
          <w:sz w:val="24"/>
        </w:rPr>
        <w:t>（1）发包人未能按合同约定支付预付款或合同价款，或拖延、拒绝批准付款申请和支付凭证，导致付款延误的；</w:t>
      </w:r>
    </w:p>
    <w:p w14:paraId="537F6568">
      <w:pPr>
        <w:spacing w:line="355" w:lineRule="auto"/>
        <w:ind w:firstLine="480" w:firstLineChars="200"/>
        <w:rPr>
          <w:color w:val="000000"/>
          <w:kern w:val="0"/>
          <w:sz w:val="24"/>
        </w:rPr>
      </w:pPr>
      <w:r>
        <w:rPr>
          <w:color w:val="000000"/>
          <w:kern w:val="0"/>
          <w:sz w:val="24"/>
        </w:rPr>
        <w:t>（2）发包人原因造成停工的；</w:t>
      </w:r>
    </w:p>
    <w:p w14:paraId="0121552F">
      <w:pPr>
        <w:spacing w:line="355" w:lineRule="auto"/>
        <w:ind w:firstLine="480" w:firstLineChars="200"/>
        <w:rPr>
          <w:color w:val="000000"/>
          <w:kern w:val="0"/>
          <w:sz w:val="24"/>
        </w:rPr>
      </w:pPr>
      <w:r>
        <w:rPr>
          <w:color w:val="000000"/>
          <w:kern w:val="0"/>
          <w:sz w:val="24"/>
        </w:rPr>
        <w:t>（3）监理人无正当理由没有在约定期限内发出复工指示，导致承包人无法复工的；</w:t>
      </w:r>
    </w:p>
    <w:p w14:paraId="38BF3574">
      <w:pPr>
        <w:spacing w:line="355" w:lineRule="auto"/>
        <w:ind w:firstLine="480" w:firstLineChars="200"/>
        <w:rPr>
          <w:color w:val="000000"/>
          <w:kern w:val="0"/>
          <w:sz w:val="24"/>
        </w:rPr>
      </w:pPr>
      <w:r>
        <w:rPr>
          <w:color w:val="000000"/>
          <w:kern w:val="0"/>
          <w:sz w:val="24"/>
        </w:rPr>
        <w:t>（4）发包人无法继续履行或明确表示不履行或实质上已停止履行合同的；</w:t>
      </w:r>
    </w:p>
    <w:p w14:paraId="27606C91">
      <w:pPr>
        <w:spacing w:line="355" w:lineRule="auto"/>
        <w:ind w:firstLine="480" w:firstLineChars="200"/>
        <w:rPr>
          <w:color w:val="000000"/>
          <w:kern w:val="0"/>
          <w:sz w:val="24"/>
        </w:rPr>
      </w:pPr>
      <w:r>
        <w:rPr>
          <w:color w:val="000000"/>
          <w:kern w:val="0"/>
          <w:sz w:val="24"/>
        </w:rPr>
        <w:t>（5）发包人不履行合同约定其他义务的。</w:t>
      </w:r>
    </w:p>
    <w:p w14:paraId="2634E09B">
      <w:pPr>
        <w:spacing w:line="360" w:lineRule="auto"/>
        <w:ind w:firstLine="472" w:firstLineChars="196"/>
        <w:jc w:val="left"/>
        <w:rPr>
          <w:b/>
          <w:color w:val="000000"/>
          <w:sz w:val="24"/>
        </w:rPr>
      </w:pPr>
      <w:r>
        <w:rPr>
          <w:b/>
          <w:color w:val="000000"/>
          <w:sz w:val="24"/>
        </w:rPr>
        <w:t>22.2.2 承包人有权暂停施工</w:t>
      </w:r>
    </w:p>
    <w:p w14:paraId="6C3322C6">
      <w:pPr>
        <w:spacing w:line="355" w:lineRule="auto"/>
        <w:ind w:firstLine="480" w:firstLineChars="200"/>
        <w:rPr>
          <w:color w:val="000000"/>
          <w:kern w:val="0"/>
          <w:sz w:val="24"/>
        </w:rPr>
      </w:pPr>
      <w:r>
        <w:rPr>
          <w:color w:val="000000"/>
          <w:kern w:val="0"/>
          <w:sz w:val="24"/>
        </w:rPr>
        <w:t>发包人发生除第22.2.1（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14:paraId="4BE32DFD">
      <w:pPr>
        <w:spacing w:line="360" w:lineRule="auto"/>
        <w:ind w:firstLine="472" w:firstLineChars="196"/>
        <w:jc w:val="left"/>
        <w:rPr>
          <w:b/>
          <w:color w:val="000000"/>
          <w:sz w:val="24"/>
        </w:rPr>
      </w:pPr>
      <w:bookmarkStart w:id="1807" w:name="_Toc256160101"/>
      <w:r>
        <w:rPr>
          <w:b/>
          <w:color w:val="000000"/>
          <w:sz w:val="24"/>
        </w:rPr>
        <w:t>22.2.3 发包人违约解除合同</w:t>
      </w:r>
      <w:bookmarkEnd w:id="1807"/>
    </w:p>
    <w:p w14:paraId="033E0CEE">
      <w:pPr>
        <w:spacing w:line="355" w:lineRule="auto"/>
        <w:ind w:firstLine="480" w:firstLineChars="200"/>
        <w:rPr>
          <w:color w:val="000000"/>
          <w:kern w:val="0"/>
          <w:sz w:val="24"/>
        </w:rPr>
      </w:pPr>
      <w:r>
        <w:rPr>
          <w:color w:val="000000"/>
          <w:kern w:val="0"/>
          <w:sz w:val="24"/>
        </w:rPr>
        <w:t>（1）发生第22.2.1（4）目的违约情况时，承包人可书面通知发包人解除合同。</w:t>
      </w:r>
    </w:p>
    <w:p w14:paraId="1B53BDB6">
      <w:pPr>
        <w:spacing w:line="355" w:lineRule="auto"/>
        <w:ind w:firstLine="480" w:firstLineChars="200"/>
        <w:rPr>
          <w:color w:val="000000"/>
          <w:kern w:val="0"/>
          <w:sz w:val="24"/>
        </w:rPr>
      </w:pPr>
      <w:r>
        <w:rPr>
          <w:color w:val="000000"/>
          <w:kern w:val="0"/>
          <w:sz w:val="24"/>
        </w:rPr>
        <w:t>（2）承包人按22.2.2项暂停施工28天后，发包人仍不纠正违约行为的，承包人可向发包人发出解除合同通知。但承包人的这一行动不免除发包人承担的违约责任，也不影响承包人根据合同约定享有的索赔权利。</w:t>
      </w:r>
    </w:p>
    <w:p w14:paraId="5442C214">
      <w:pPr>
        <w:spacing w:line="360" w:lineRule="auto"/>
        <w:ind w:firstLine="472" w:firstLineChars="196"/>
        <w:jc w:val="left"/>
        <w:rPr>
          <w:b/>
          <w:color w:val="000000"/>
          <w:sz w:val="24"/>
        </w:rPr>
      </w:pPr>
      <w:r>
        <w:rPr>
          <w:b/>
          <w:color w:val="000000"/>
          <w:sz w:val="24"/>
        </w:rPr>
        <w:t>22.2.4 解除合同后的付款</w:t>
      </w:r>
    </w:p>
    <w:p w14:paraId="788DBB97">
      <w:pPr>
        <w:spacing w:line="355" w:lineRule="auto"/>
        <w:ind w:firstLine="480" w:firstLineChars="200"/>
        <w:rPr>
          <w:color w:val="000000"/>
          <w:kern w:val="0"/>
          <w:sz w:val="24"/>
        </w:rPr>
      </w:pPr>
      <w:r>
        <w:rPr>
          <w:color w:val="000000"/>
          <w:kern w:val="0"/>
          <w:sz w:val="24"/>
        </w:rPr>
        <w:t>因发包人违约解除合同的，发包人应在解除合同后28天内向承包人支付下列金额，承包人应在此期限内及时向发包人提交要求支付下列金额的有关资料和凭证：</w:t>
      </w:r>
    </w:p>
    <w:p w14:paraId="2112B607">
      <w:pPr>
        <w:spacing w:line="355" w:lineRule="auto"/>
        <w:ind w:firstLine="480" w:firstLineChars="200"/>
        <w:rPr>
          <w:color w:val="000000"/>
          <w:kern w:val="0"/>
          <w:sz w:val="24"/>
        </w:rPr>
      </w:pPr>
      <w:r>
        <w:rPr>
          <w:color w:val="000000"/>
          <w:kern w:val="0"/>
          <w:sz w:val="24"/>
        </w:rPr>
        <w:t>（1）合同解除日以前所完成工作的价款；</w:t>
      </w:r>
    </w:p>
    <w:p w14:paraId="0E181C45">
      <w:pPr>
        <w:spacing w:line="355" w:lineRule="auto"/>
        <w:ind w:firstLine="480" w:firstLineChars="200"/>
        <w:rPr>
          <w:color w:val="000000"/>
          <w:kern w:val="0"/>
          <w:sz w:val="24"/>
        </w:rPr>
      </w:pPr>
      <w:r>
        <w:rPr>
          <w:color w:val="000000"/>
          <w:kern w:val="0"/>
          <w:sz w:val="24"/>
        </w:rPr>
        <w:t>（2）承包人为该工程施工订购并已付款的材料、工程设备和其他物品的金额。发包人付还后，该材料、工程设备和其他物品归发包人所有；</w:t>
      </w:r>
    </w:p>
    <w:p w14:paraId="6DDDB796">
      <w:pPr>
        <w:spacing w:line="355" w:lineRule="auto"/>
        <w:ind w:firstLine="480" w:firstLineChars="200"/>
        <w:rPr>
          <w:color w:val="000000"/>
          <w:kern w:val="0"/>
          <w:sz w:val="24"/>
        </w:rPr>
      </w:pPr>
      <w:r>
        <w:rPr>
          <w:color w:val="000000"/>
          <w:kern w:val="0"/>
          <w:sz w:val="24"/>
        </w:rPr>
        <w:t>（3）承包人为完成工程所发生的，而发包人未支付的金额；</w:t>
      </w:r>
    </w:p>
    <w:p w14:paraId="3747450F">
      <w:pPr>
        <w:spacing w:line="355" w:lineRule="auto"/>
        <w:ind w:firstLine="480" w:firstLineChars="200"/>
        <w:rPr>
          <w:color w:val="000000"/>
          <w:kern w:val="0"/>
          <w:sz w:val="24"/>
        </w:rPr>
      </w:pPr>
      <w:r>
        <w:rPr>
          <w:color w:val="000000"/>
          <w:kern w:val="0"/>
          <w:sz w:val="24"/>
        </w:rPr>
        <w:t>（4）承包人撤离施工场地以及遣散承包人人员的金额；</w:t>
      </w:r>
    </w:p>
    <w:p w14:paraId="0FA4652E">
      <w:pPr>
        <w:spacing w:line="355" w:lineRule="auto"/>
        <w:ind w:firstLine="480" w:firstLineChars="200"/>
        <w:rPr>
          <w:color w:val="000000"/>
          <w:kern w:val="0"/>
          <w:sz w:val="24"/>
        </w:rPr>
      </w:pPr>
      <w:r>
        <w:rPr>
          <w:color w:val="000000"/>
          <w:kern w:val="0"/>
          <w:sz w:val="24"/>
        </w:rPr>
        <w:t>（5）由于解除合同应赔偿的承包人损失；</w:t>
      </w:r>
    </w:p>
    <w:p w14:paraId="690CF3D4">
      <w:pPr>
        <w:spacing w:line="355" w:lineRule="auto"/>
        <w:ind w:firstLine="480" w:firstLineChars="200"/>
        <w:rPr>
          <w:color w:val="000000"/>
          <w:kern w:val="0"/>
          <w:sz w:val="24"/>
        </w:rPr>
      </w:pPr>
      <w:r>
        <w:rPr>
          <w:color w:val="000000"/>
          <w:kern w:val="0"/>
          <w:sz w:val="24"/>
        </w:rPr>
        <w:t>（6）按合同约定在合同解除日前应支付给承包人的其他金额。</w:t>
      </w:r>
    </w:p>
    <w:p w14:paraId="7A103B11">
      <w:pPr>
        <w:spacing w:line="355" w:lineRule="auto"/>
        <w:ind w:firstLine="480" w:firstLineChars="200"/>
        <w:rPr>
          <w:color w:val="000000"/>
          <w:kern w:val="0"/>
          <w:sz w:val="24"/>
        </w:rPr>
      </w:pPr>
      <w:r>
        <w:rPr>
          <w:color w:val="000000"/>
          <w:kern w:val="0"/>
          <w:sz w:val="24"/>
        </w:rPr>
        <w:t>发包人应按本项约定支付上述金额并退还质量保证金和履约担保，但有权要求承包人支付应偿还给发包人的各项金额。</w:t>
      </w:r>
    </w:p>
    <w:p w14:paraId="717A7C03">
      <w:pPr>
        <w:spacing w:line="360" w:lineRule="auto"/>
        <w:ind w:firstLine="472" w:firstLineChars="196"/>
        <w:jc w:val="left"/>
        <w:rPr>
          <w:b/>
          <w:color w:val="000000"/>
          <w:sz w:val="24"/>
        </w:rPr>
      </w:pPr>
      <w:bookmarkStart w:id="1808" w:name="_Toc256160102"/>
      <w:r>
        <w:rPr>
          <w:b/>
          <w:color w:val="000000"/>
          <w:sz w:val="24"/>
        </w:rPr>
        <w:t>22.2.5 解除</w:t>
      </w:r>
      <w:r>
        <w:rPr>
          <w:b/>
          <w:color w:val="000000"/>
          <w:kern w:val="0"/>
          <w:sz w:val="24"/>
        </w:rPr>
        <w:t>合同</w:t>
      </w:r>
      <w:r>
        <w:rPr>
          <w:b/>
          <w:color w:val="000000"/>
          <w:sz w:val="24"/>
        </w:rPr>
        <w:t>后的承包人撤离</w:t>
      </w:r>
      <w:bookmarkEnd w:id="1808"/>
    </w:p>
    <w:p w14:paraId="25795FAE">
      <w:pPr>
        <w:spacing w:line="355" w:lineRule="auto"/>
        <w:ind w:firstLine="480" w:firstLineChars="200"/>
        <w:rPr>
          <w:color w:val="000000"/>
          <w:sz w:val="24"/>
        </w:rPr>
      </w:pPr>
      <w:r>
        <w:rPr>
          <w:color w:val="000000"/>
          <w:kern w:val="0"/>
          <w:sz w:val="24"/>
        </w:rPr>
        <w:t>因发包人违约而解除合同后，承包人应妥善做好已完工工程和已购材料、设备的保护和移交工作，按发包人要求将承包人设备和人员撤出施工场地。承包人撤出施工场地应遵守第18.7.1项的约定，发包人应为承包人撤出提供必要条件。</w:t>
      </w:r>
    </w:p>
    <w:p w14:paraId="41180699">
      <w:pPr>
        <w:spacing w:line="360" w:lineRule="auto"/>
        <w:jc w:val="left"/>
        <w:rPr>
          <w:rFonts w:eastAsia="黑体"/>
          <w:color w:val="000000"/>
          <w:sz w:val="28"/>
          <w:szCs w:val="28"/>
        </w:rPr>
      </w:pPr>
      <w:bookmarkStart w:id="1809" w:name="_Toc187824922"/>
      <w:bookmarkStart w:id="1810" w:name="_Toc484015722"/>
      <w:bookmarkStart w:id="1811" w:name="_Toc486160978"/>
      <w:bookmarkStart w:id="1812" w:name="_Toc294601442"/>
      <w:bookmarkStart w:id="1813" w:name="_Toc302324297"/>
      <w:bookmarkStart w:id="1814" w:name="_Toc256160103"/>
      <w:bookmarkStart w:id="1815" w:name="_Toc295295152"/>
      <w:bookmarkStart w:id="1816" w:name="_Toc480795812"/>
      <w:bookmarkStart w:id="1817" w:name="_Toc480796071"/>
      <w:bookmarkStart w:id="1818" w:name="_Toc476582101"/>
      <w:bookmarkStart w:id="1819" w:name="_Toc302297825"/>
      <w:r>
        <w:rPr>
          <w:rFonts w:eastAsia="黑体"/>
          <w:color w:val="000000"/>
          <w:sz w:val="28"/>
          <w:szCs w:val="28"/>
        </w:rPr>
        <w:t>22.3第三人造成的违约</w:t>
      </w:r>
      <w:bookmarkEnd w:id="1809"/>
      <w:bookmarkEnd w:id="1810"/>
      <w:bookmarkEnd w:id="1811"/>
      <w:bookmarkEnd w:id="1812"/>
      <w:bookmarkEnd w:id="1813"/>
      <w:bookmarkEnd w:id="1814"/>
      <w:bookmarkEnd w:id="1815"/>
      <w:bookmarkEnd w:id="1816"/>
      <w:bookmarkEnd w:id="1817"/>
      <w:bookmarkEnd w:id="1818"/>
      <w:bookmarkEnd w:id="1819"/>
    </w:p>
    <w:p w14:paraId="6ECF7547">
      <w:pPr>
        <w:spacing w:line="355" w:lineRule="auto"/>
        <w:ind w:firstLine="480" w:firstLineChars="200"/>
        <w:rPr>
          <w:color w:val="000000"/>
          <w:kern w:val="0"/>
          <w:sz w:val="24"/>
        </w:rPr>
      </w:pPr>
      <w:r>
        <w:rPr>
          <w:color w:val="000000"/>
          <w:kern w:val="0"/>
          <w:sz w:val="24"/>
        </w:rPr>
        <w:t>在履行合同过程中，一方当事人因第三人的原因造成违约的，应当向对方当事人承担违约责任。一方当事人和第三人之间的纠纷，依照法律规定或者按照约定解决。</w:t>
      </w:r>
    </w:p>
    <w:p w14:paraId="391B75CB">
      <w:pPr>
        <w:spacing w:line="360" w:lineRule="auto"/>
        <w:jc w:val="left"/>
        <w:outlineLvl w:val="2"/>
        <w:rPr>
          <w:rFonts w:eastAsia="黑体"/>
          <w:color w:val="000000"/>
          <w:sz w:val="28"/>
          <w:szCs w:val="28"/>
        </w:rPr>
      </w:pPr>
      <w:bookmarkStart w:id="1820" w:name="_Toc20148333"/>
      <w:bookmarkStart w:id="1821" w:name="_Toc257014420"/>
      <w:bookmarkStart w:id="1822" w:name="_Toc187824923"/>
      <w:r>
        <w:rPr>
          <w:rFonts w:eastAsia="黑体"/>
          <w:color w:val="000000"/>
          <w:sz w:val="28"/>
          <w:szCs w:val="28"/>
        </w:rPr>
        <w:t>23.索赔</w:t>
      </w:r>
      <w:bookmarkEnd w:id="1820"/>
      <w:bookmarkEnd w:id="1821"/>
      <w:bookmarkEnd w:id="1822"/>
    </w:p>
    <w:p w14:paraId="1ADE4D9B">
      <w:pPr>
        <w:spacing w:line="360" w:lineRule="auto"/>
        <w:jc w:val="left"/>
        <w:rPr>
          <w:rFonts w:eastAsia="黑体"/>
          <w:color w:val="000000"/>
          <w:sz w:val="28"/>
          <w:szCs w:val="28"/>
        </w:rPr>
      </w:pPr>
      <w:bookmarkStart w:id="1823" w:name="_Toc256160105"/>
      <w:bookmarkStart w:id="1824" w:name="_Toc187824924"/>
      <w:r>
        <w:rPr>
          <w:rFonts w:eastAsia="黑体"/>
          <w:color w:val="000000"/>
          <w:sz w:val="28"/>
          <w:szCs w:val="28"/>
        </w:rPr>
        <w:t>23.1承包人索赔的提出</w:t>
      </w:r>
      <w:bookmarkEnd w:id="1823"/>
      <w:bookmarkEnd w:id="1824"/>
    </w:p>
    <w:p w14:paraId="16121723">
      <w:pPr>
        <w:spacing w:line="355" w:lineRule="auto"/>
        <w:ind w:firstLine="480" w:firstLineChars="200"/>
        <w:rPr>
          <w:color w:val="000000"/>
          <w:kern w:val="0"/>
          <w:sz w:val="24"/>
        </w:rPr>
      </w:pPr>
      <w:r>
        <w:rPr>
          <w:color w:val="000000"/>
          <w:kern w:val="0"/>
          <w:sz w:val="24"/>
        </w:rPr>
        <w:t>根据合同约定，承包人认为有权得到追加付款和（或）延长工期的，应按以下程序向发包人提出索赔：</w:t>
      </w:r>
    </w:p>
    <w:p w14:paraId="5C97E076">
      <w:pPr>
        <w:spacing w:line="355" w:lineRule="auto"/>
        <w:ind w:firstLine="480" w:firstLineChars="200"/>
        <w:rPr>
          <w:color w:val="000000"/>
          <w:kern w:val="0"/>
          <w:sz w:val="24"/>
        </w:rPr>
      </w:pPr>
      <w:r>
        <w:rPr>
          <w:color w:val="000000"/>
          <w:kern w:val="0"/>
          <w:sz w:val="24"/>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26DB6678">
      <w:pPr>
        <w:spacing w:line="355" w:lineRule="auto"/>
        <w:ind w:firstLine="480" w:firstLineChars="200"/>
        <w:rPr>
          <w:color w:val="000000"/>
          <w:kern w:val="0"/>
          <w:sz w:val="24"/>
        </w:rPr>
      </w:pPr>
      <w:r>
        <w:rPr>
          <w:color w:val="000000"/>
          <w:kern w:val="0"/>
          <w:sz w:val="24"/>
        </w:rPr>
        <w:t>（2）承包人应在发出索赔意向通知书后28天内，向监理人正式递交索赔通知书。索赔通知书应详细说明索赔理由以及要求追加的付款金额和（或）延长的工期，并附必要的记录和证明材料；</w:t>
      </w:r>
    </w:p>
    <w:p w14:paraId="28C645CD">
      <w:pPr>
        <w:spacing w:line="355" w:lineRule="auto"/>
        <w:ind w:firstLine="480" w:firstLineChars="200"/>
        <w:rPr>
          <w:color w:val="000000"/>
          <w:kern w:val="0"/>
          <w:sz w:val="24"/>
        </w:rPr>
      </w:pPr>
      <w:r>
        <w:rPr>
          <w:color w:val="000000"/>
          <w:kern w:val="0"/>
          <w:sz w:val="24"/>
        </w:rPr>
        <w:t>（3）索赔事件具有连续影响的，承包人应按合理时间间隔继续递交延续索赔通知，说明连续影响的实际情况和记录，列出累计的追加付款金额和（或）工期延长天数；</w:t>
      </w:r>
    </w:p>
    <w:p w14:paraId="22E9C2D0">
      <w:pPr>
        <w:spacing w:line="355" w:lineRule="auto"/>
        <w:ind w:firstLine="480" w:firstLineChars="200"/>
        <w:rPr>
          <w:color w:val="000000"/>
          <w:kern w:val="0"/>
          <w:sz w:val="24"/>
        </w:rPr>
      </w:pPr>
      <w:r>
        <w:rPr>
          <w:color w:val="000000"/>
          <w:kern w:val="0"/>
          <w:sz w:val="24"/>
        </w:rPr>
        <w:t>（4）在索赔事件影响结束后的28天内，承包人应向监理人递交最终索赔通知书，说明最终要求索赔的追加付款金额和延长的工期，并附必要的记录和证明材料。</w:t>
      </w:r>
    </w:p>
    <w:p w14:paraId="15B1C497">
      <w:pPr>
        <w:spacing w:line="360" w:lineRule="auto"/>
        <w:jc w:val="left"/>
        <w:rPr>
          <w:rFonts w:eastAsia="黑体"/>
          <w:color w:val="000000"/>
          <w:sz w:val="28"/>
          <w:szCs w:val="28"/>
        </w:rPr>
      </w:pPr>
      <w:bookmarkStart w:id="1825" w:name="_Toc302324299"/>
      <w:bookmarkStart w:id="1826" w:name="_Toc256160106"/>
      <w:bookmarkStart w:id="1827" w:name="_Toc480796073"/>
      <w:bookmarkStart w:id="1828" w:name="_Toc302297827"/>
      <w:bookmarkStart w:id="1829" w:name="_Toc480795814"/>
      <w:bookmarkStart w:id="1830" w:name="_Toc187824925"/>
      <w:bookmarkStart w:id="1831" w:name="_Toc484015724"/>
      <w:bookmarkStart w:id="1832" w:name="_Toc295295154"/>
      <w:bookmarkStart w:id="1833" w:name="_Toc294601444"/>
      <w:bookmarkStart w:id="1834" w:name="_Toc486160980"/>
      <w:bookmarkStart w:id="1835" w:name="_Toc476582103"/>
      <w:r>
        <w:rPr>
          <w:rFonts w:eastAsia="黑体"/>
          <w:color w:val="000000"/>
          <w:sz w:val="28"/>
          <w:szCs w:val="28"/>
        </w:rPr>
        <w:t>23.2承包人索赔处理程序</w:t>
      </w:r>
      <w:bookmarkEnd w:id="1825"/>
      <w:bookmarkEnd w:id="1826"/>
      <w:bookmarkEnd w:id="1827"/>
      <w:bookmarkEnd w:id="1828"/>
      <w:bookmarkEnd w:id="1829"/>
      <w:bookmarkEnd w:id="1830"/>
      <w:bookmarkEnd w:id="1831"/>
      <w:bookmarkEnd w:id="1832"/>
      <w:bookmarkEnd w:id="1833"/>
      <w:bookmarkEnd w:id="1834"/>
      <w:bookmarkEnd w:id="1835"/>
    </w:p>
    <w:p w14:paraId="18F26A61">
      <w:pPr>
        <w:spacing w:line="355" w:lineRule="auto"/>
        <w:ind w:firstLine="480" w:firstLineChars="200"/>
        <w:rPr>
          <w:color w:val="000000"/>
          <w:kern w:val="0"/>
          <w:sz w:val="24"/>
        </w:rPr>
      </w:pPr>
      <w:r>
        <w:rPr>
          <w:color w:val="000000"/>
          <w:kern w:val="0"/>
          <w:sz w:val="24"/>
        </w:rPr>
        <w:t>（1）监理人收到承包人提交的索赔通知书后，应及时审查索赔通知书的内容、查验承包人的记录和证明材料，必要时监理人可要求承包人提交全部原始记录副本。</w:t>
      </w:r>
    </w:p>
    <w:p w14:paraId="1140C48B">
      <w:pPr>
        <w:spacing w:line="355" w:lineRule="auto"/>
        <w:ind w:firstLine="480" w:firstLineChars="200"/>
        <w:rPr>
          <w:color w:val="000000"/>
          <w:kern w:val="0"/>
          <w:sz w:val="24"/>
        </w:rPr>
      </w:pPr>
      <w:r>
        <w:rPr>
          <w:color w:val="000000"/>
          <w:kern w:val="0"/>
          <w:sz w:val="24"/>
        </w:rPr>
        <w:t>（2）监理人应按第3.5款商定或确定追加的付款和（或）延长的工期，并在收到上述索赔通知书或有关索赔的进一步证明材料后的42天内，将索赔处理结果答复承包人。</w:t>
      </w:r>
    </w:p>
    <w:p w14:paraId="6669EB26">
      <w:pPr>
        <w:spacing w:line="355" w:lineRule="auto"/>
        <w:ind w:firstLine="480" w:firstLineChars="200"/>
        <w:rPr>
          <w:color w:val="000000"/>
          <w:kern w:val="0"/>
          <w:sz w:val="24"/>
        </w:rPr>
      </w:pPr>
      <w:r>
        <w:rPr>
          <w:color w:val="000000"/>
          <w:kern w:val="0"/>
          <w:sz w:val="24"/>
        </w:rPr>
        <w:t>（3）承包人接受索赔处理结果的，发包人应在作出索赔处理结果答复后28天内完成赔付。承包人不接受索赔处理结果的，按第24条的约定办理。</w:t>
      </w:r>
    </w:p>
    <w:p w14:paraId="01565B9F">
      <w:pPr>
        <w:spacing w:line="360" w:lineRule="auto"/>
        <w:jc w:val="left"/>
        <w:rPr>
          <w:rFonts w:eastAsia="黑体"/>
          <w:color w:val="000000"/>
          <w:sz w:val="28"/>
          <w:szCs w:val="28"/>
        </w:rPr>
      </w:pPr>
      <w:bookmarkStart w:id="1836" w:name="_Toc486160981"/>
      <w:bookmarkStart w:id="1837" w:name="_Toc294601445"/>
      <w:bookmarkStart w:id="1838" w:name="_Toc484015725"/>
      <w:bookmarkStart w:id="1839" w:name="_Toc187824926"/>
      <w:bookmarkStart w:id="1840" w:name="_Toc295295155"/>
      <w:bookmarkStart w:id="1841" w:name="_Toc476582104"/>
      <w:bookmarkStart w:id="1842" w:name="_Toc302297828"/>
      <w:bookmarkStart w:id="1843" w:name="_Toc480795815"/>
      <w:bookmarkStart w:id="1844" w:name="_Toc302324300"/>
      <w:bookmarkStart w:id="1845" w:name="_Toc480796074"/>
      <w:bookmarkStart w:id="1846" w:name="_Toc256160107"/>
      <w:r>
        <w:rPr>
          <w:rFonts w:eastAsia="黑体"/>
          <w:color w:val="000000"/>
          <w:sz w:val="28"/>
          <w:szCs w:val="28"/>
        </w:rPr>
        <w:t>23.3承包人提出索赔的期限</w:t>
      </w:r>
      <w:bookmarkEnd w:id="1836"/>
      <w:bookmarkEnd w:id="1837"/>
      <w:bookmarkEnd w:id="1838"/>
      <w:bookmarkEnd w:id="1839"/>
      <w:bookmarkEnd w:id="1840"/>
      <w:bookmarkEnd w:id="1841"/>
      <w:bookmarkEnd w:id="1842"/>
      <w:bookmarkEnd w:id="1843"/>
      <w:bookmarkEnd w:id="1844"/>
      <w:bookmarkEnd w:id="1845"/>
      <w:bookmarkEnd w:id="1846"/>
    </w:p>
    <w:p w14:paraId="7D394BAD">
      <w:pPr>
        <w:spacing w:line="355" w:lineRule="auto"/>
        <w:ind w:firstLine="480" w:firstLineChars="200"/>
        <w:rPr>
          <w:color w:val="000000"/>
          <w:kern w:val="0"/>
          <w:sz w:val="24"/>
        </w:rPr>
      </w:pPr>
      <w:r>
        <w:rPr>
          <w:color w:val="000000"/>
          <w:kern w:val="0"/>
          <w:sz w:val="24"/>
        </w:rPr>
        <w:t>23.3.1 承包人按第17.5款的约定接受了完工付款证书后，应被认为已无权再提出在合同工程完工证书颁发前所发生的任何索赔。</w:t>
      </w:r>
    </w:p>
    <w:p w14:paraId="38C60207">
      <w:pPr>
        <w:spacing w:line="355" w:lineRule="auto"/>
        <w:ind w:firstLine="480" w:firstLineChars="200"/>
        <w:rPr>
          <w:color w:val="000000"/>
          <w:kern w:val="0"/>
          <w:sz w:val="24"/>
        </w:rPr>
      </w:pPr>
      <w:r>
        <w:rPr>
          <w:color w:val="000000"/>
          <w:kern w:val="0"/>
          <w:sz w:val="24"/>
        </w:rPr>
        <w:t>23.3.2 承包人按第17.6款的约定提交的最终结清申请单中，只限于提出合同工程完工证书颁发后发生的索赔。提出索赔的期限自接受最终结清证书时终止。</w:t>
      </w:r>
    </w:p>
    <w:p w14:paraId="52C263DF">
      <w:pPr>
        <w:spacing w:line="360" w:lineRule="auto"/>
        <w:jc w:val="left"/>
        <w:rPr>
          <w:rFonts w:eastAsia="黑体"/>
          <w:color w:val="000000"/>
          <w:sz w:val="28"/>
          <w:szCs w:val="28"/>
        </w:rPr>
      </w:pPr>
      <w:bookmarkStart w:id="1847" w:name="_Toc256160108"/>
      <w:bookmarkStart w:id="1848" w:name="_Toc187824927"/>
      <w:r>
        <w:rPr>
          <w:rFonts w:eastAsia="黑体"/>
          <w:color w:val="000000"/>
          <w:sz w:val="28"/>
          <w:szCs w:val="28"/>
        </w:rPr>
        <w:t>23.4发包人的索赔</w:t>
      </w:r>
      <w:bookmarkEnd w:id="1847"/>
      <w:bookmarkEnd w:id="1848"/>
    </w:p>
    <w:p w14:paraId="63FEFC36">
      <w:pPr>
        <w:spacing w:line="355" w:lineRule="auto"/>
        <w:ind w:firstLine="480" w:firstLineChars="200"/>
        <w:rPr>
          <w:color w:val="000000"/>
          <w:kern w:val="0"/>
          <w:sz w:val="24"/>
        </w:rPr>
      </w:pPr>
      <w:r>
        <w:rPr>
          <w:color w:val="000000"/>
          <w:kern w:val="0"/>
          <w:sz w:val="24"/>
        </w:rPr>
        <w:t>23.4.1 发生索赔事件后，监理人应及时书面通知承包人，详细说明发包人有权得到的索赔金额和（或）延长缺陷责任期（工程质量保修期）的细节和依据。发包人提出索赔的期限和要求与第23.3款的约定相同，延长缺陷责任期（工程质量保修期）的通知应在缺陷责任期（工程质量保修期）届满前发出。</w:t>
      </w:r>
    </w:p>
    <w:p w14:paraId="19876D49">
      <w:pPr>
        <w:spacing w:line="355" w:lineRule="auto"/>
        <w:ind w:firstLine="480" w:firstLineChars="200"/>
        <w:rPr>
          <w:color w:val="000000"/>
          <w:kern w:val="0"/>
          <w:sz w:val="24"/>
        </w:rPr>
      </w:pPr>
      <w:r>
        <w:rPr>
          <w:color w:val="000000"/>
          <w:kern w:val="0"/>
          <w:sz w:val="24"/>
        </w:rPr>
        <w:t>23.4.2 监理人按第3.5款商定或确定发包人从承包人处得到赔付的金额和（或）缺陷责任期（工程质量保修期）的延长期。承包人应付给发包人的金额可从拟支付给承包人的合同价款中扣除，或由承包人以其他方式支付给发包人。</w:t>
      </w:r>
    </w:p>
    <w:p w14:paraId="046B95FD">
      <w:pPr>
        <w:spacing w:line="355" w:lineRule="auto"/>
        <w:ind w:firstLine="480" w:firstLineChars="200"/>
        <w:rPr>
          <w:color w:val="000000"/>
          <w:kern w:val="0"/>
          <w:sz w:val="24"/>
        </w:rPr>
      </w:pPr>
      <w:r>
        <w:rPr>
          <w:color w:val="000000"/>
          <w:kern w:val="0"/>
          <w:sz w:val="24"/>
        </w:rPr>
        <w:t>23.4.3 承包人对监理人按第23.4.1项发出的索赔书面通知内容持异议时，应在收到书面通知后的14天内，将持有异议的书面报告及其证明材料提交监理人。监理人应在收到承包人书面报告后的14天内，将异议的处理意见通知承包人，并按第23.4.2项的约定执行赔付。若承包人不接受监理人的索赔处理意见，可按本合同第24条的规定办理。</w:t>
      </w:r>
    </w:p>
    <w:p w14:paraId="08CAE50F">
      <w:pPr>
        <w:spacing w:line="360" w:lineRule="auto"/>
        <w:jc w:val="left"/>
        <w:outlineLvl w:val="2"/>
        <w:rPr>
          <w:rFonts w:eastAsia="黑体"/>
          <w:color w:val="000000"/>
          <w:sz w:val="28"/>
          <w:szCs w:val="28"/>
        </w:rPr>
      </w:pPr>
      <w:bookmarkStart w:id="1849" w:name="_Toc257014421"/>
      <w:bookmarkStart w:id="1850" w:name="_Toc187824928"/>
      <w:bookmarkStart w:id="1851" w:name="_Toc20148334"/>
      <w:r>
        <w:rPr>
          <w:rFonts w:eastAsia="黑体"/>
          <w:color w:val="000000"/>
          <w:sz w:val="28"/>
          <w:szCs w:val="28"/>
        </w:rPr>
        <w:t>24.争议的解决</w:t>
      </w:r>
      <w:bookmarkEnd w:id="1849"/>
      <w:bookmarkEnd w:id="1850"/>
      <w:bookmarkEnd w:id="1851"/>
    </w:p>
    <w:p w14:paraId="0B2BD89A">
      <w:pPr>
        <w:spacing w:line="360" w:lineRule="auto"/>
        <w:jc w:val="left"/>
        <w:rPr>
          <w:rFonts w:eastAsia="黑体"/>
          <w:color w:val="000000"/>
          <w:sz w:val="28"/>
          <w:szCs w:val="28"/>
        </w:rPr>
      </w:pPr>
      <w:bookmarkStart w:id="1852" w:name="_Toc187824929"/>
      <w:bookmarkStart w:id="1853" w:name="_Toc256160110"/>
      <w:r>
        <w:rPr>
          <w:rFonts w:eastAsia="黑体"/>
          <w:color w:val="000000"/>
          <w:sz w:val="28"/>
          <w:szCs w:val="28"/>
        </w:rPr>
        <w:t>24.l争议的解决方式</w:t>
      </w:r>
      <w:bookmarkEnd w:id="1852"/>
      <w:bookmarkEnd w:id="1853"/>
    </w:p>
    <w:p w14:paraId="21AAB9AF">
      <w:pPr>
        <w:spacing w:line="355" w:lineRule="auto"/>
        <w:ind w:firstLine="480" w:firstLineChars="200"/>
        <w:rPr>
          <w:color w:val="000000"/>
          <w:kern w:val="0"/>
          <w:sz w:val="24"/>
        </w:rPr>
      </w:pPr>
      <w:r>
        <w:rPr>
          <w:color w:val="000000"/>
          <w:kern w:val="0"/>
          <w:sz w:val="24"/>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14:paraId="370196F0">
      <w:pPr>
        <w:spacing w:line="355" w:lineRule="auto"/>
        <w:ind w:firstLine="480" w:firstLineChars="200"/>
        <w:rPr>
          <w:color w:val="000000"/>
          <w:kern w:val="0"/>
          <w:sz w:val="24"/>
        </w:rPr>
      </w:pPr>
      <w:r>
        <w:rPr>
          <w:color w:val="000000"/>
          <w:kern w:val="0"/>
          <w:sz w:val="24"/>
        </w:rPr>
        <w:t>（1）向约定的仲裁委员会申请仲裁；</w:t>
      </w:r>
    </w:p>
    <w:p w14:paraId="2AE310AE">
      <w:pPr>
        <w:spacing w:line="355" w:lineRule="auto"/>
        <w:ind w:firstLine="480" w:firstLineChars="200"/>
        <w:rPr>
          <w:color w:val="000000"/>
          <w:kern w:val="0"/>
          <w:sz w:val="24"/>
        </w:rPr>
      </w:pPr>
      <w:r>
        <w:rPr>
          <w:color w:val="000000"/>
          <w:kern w:val="0"/>
          <w:sz w:val="24"/>
        </w:rPr>
        <w:t>（2）向有管辖权的人民法院提起诉讼。</w:t>
      </w:r>
    </w:p>
    <w:p w14:paraId="0B2E8A88">
      <w:pPr>
        <w:spacing w:line="360" w:lineRule="auto"/>
        <w:jc w:val="left"/>
        <w:rPr>
          <w:rFonts w:eastAsia="黑体"/>
          <w:color w:val="000000"/>
          <w:sz w:val="28"/>
          <w:szCs w:val="28"/>
        </w:rPr>
      </w:pPr>
      <w:bookmarkStart w:id="1854" w:name="_Toc256160111"/>
      <w:bookmarkStart w:id="1855" w:name="_Toc187824930"/>
      <w:r>
        <w:rPr>
          <w:rFonts w:eastAsia="黑体"/>
          <w:color w:val="000000"/>
          <w:sz w:val="28"/>
          <w:szCs w:val="28"/>
        </w:rPr>
        <w:t>24.2友好解决</w:t>
      </w:r>
      <w:bookmarkEnd w:id="1854"/>
      <w:bookmarkEnd w:id="1855"/>
    </w:p>
    <w:p w14:paraId="111F5A00">
      <w:pPr>
        <w:spacing w:line="355" w:lineRule="auto"/>
        <w:ind w:firstLine="480" w:firstLineChars="200"/>
        <w:rPr>
          <w:color w:val="000000"/>
          <w:kern w:val="0"/>
          <w:sz w:val="24"/>
        </w:rPr>
      </w:pPr>
      <w:r>
        <w:rPr>
          <w:color w:val="000000"/>
          <w:kern w:val="0"/>
          <w:sz w:val="24"/>
        </w:rPr>
        <w:t>在提请争议评审、仲裁或者诉讼前，以及在争议评审、仲裁或诉讼过程中，发包人和承包人均可共同努力友好协商解决争议。</w:t>
      </w:r>
    </w:p>
    <w:p w14:paraId="570D30E6">
      <w:pPr>
        <w:spacing w:line="360" w:lineRule="auto"/>
        <w:jc w:val="left"/>
        <w:rPr>
          <w:rFonts w:eastAsia="黑体"/>
          <w:color w:val="000000"/>
          <w:sz w:val="28"/>
          <w:szCs w:val="28"/>
        </w:rPr>
      </w:pPr>
      <w:bookmarkStart w:id="1856" w:name="_Toc187824931"/>
      <w:bookmarkStart w:id="1857" w:name="_Toc295295157"/>
      <w:bookmarkStart w:id="1858" w:name="_Toc480795817"/>
      <w:bookmarkStart w:id="1859" w:name="_Toc302297830"/>
      <w:bookmarkStart w:id="1860" w:name="_Toc302324302"/>
      <w:bookmarkStart w:id="1861" w:name="_Toc484015727"/>
      <w:bookmarkStart w:id="1862" w:name="_Toc256160112"/>
      <w:bookmarkStart w:id="1863" w:name="_Toc476582106"/>
      <w:bookmarkStart w:id="1864" w:name="_Toc480796076"/>
      <w:bookmarkStart w:id="1865" w:name="_Toc486160983"/>
      <w:bookmarkStart w:id="1866" w:name="_Toc294601447"/>
      <w:r>
        <w:rPr>
          <w:rFonts w:eastAsia="黑体"/>
          <w:color w:val="000000"/>
          <w:sz w:val="28"/>
          <w:szCs w:val="28"/>
        </w:rPr>
        <w:t>24.3争议评审</w:t>
      </w:r>
      <w:bookmarkEnd w:id="1856"/>
      <w:bookmarkEnd w:id="1857"/>
      <w:bookmarkEnd w:id="1858"/>
      <w:bookmarkEnd w:id="1859"/>
      <w:bookmarkEnd w:id="1860"/>
      <w:bookmarkEnd w:id="1861"/>
      <w:bookmarkEnd w:id="1862"/>
      <w:bookmarkEnd w:id="1863"/>
      <w:bookmarkEnd w:id="1864"/>
      <w:bookmarkEnd w:id="1865"/>
      <w:bookmarkEnd w:id="1866"/>
    </w:p>
    <w:p w14:paraId="2C2E68D6">
      <w:pPr>
        <w:spacing w:line="355" w:lineRule="auto"/>
        <w:ind w:firstLine="480" w:firstLineChars="200"/>
        <w:rPr>
          <w:color w:val="000000"/>
          <w:kern w:val="0"/>
          <w:sz w:val="24"/>
        </w:rPr>
      </w:pPr>
      <w:r>
        <w:rPr>
          <w:color w:val="000000"/>
          <w:kern w:val="0"/>
          <w:sz w:val="24"/>
        </w:rPr>
        <w:t>24.3.1 采用争议评审的，发包人和承包人应在开工日后的28天内或在争议发生后，协商成立争议评审组。争议评审组由有合同管理和工程实践经验的专家组成。</w:t>
      </w:r>
    </w:p>
    <w:p w14:paraId="314C83C9">
      <w:pPr>
        <w:spacing w:line="355" w:lineRule="auto"/>
        <w:ind w:firstLine="480" w:firstLineChars="200"/>
        <w:rPr>
          <w:color w:val="000000"/>
          <w:kern w:val="0"/>
          <w:sz w:val="24"/>
        </w:rPr>
      </w:pPr>
      <w:r>
        <w:rPr>
          <w:color w:val="000000"/>
          <w:kern w:val="0"/>
          <w:sz w:val="24"/>
        </w:rPr>
        <w:t>24.3.2 合同双方的争议，应首先由申请人向争议评审组提交一份详细的评审申请报告，并附必要的文件、图纸和证明材料，申请人还应将上述报告的副本同时提交给被申请人和监理人。</w:t>
      </w:r>
    </w:p>
    <w:p w14:paraId="072844D8">
      <w:pPr>
        <w:spacing w:line="355" w:lineRule="auto"/>
        <w:ind w:firstLine="480" w:firstLineChars="200"/>
        <w:rPr>
          <w:color w:val="000000"/>
          <w:kern w:val="0"/>
          <w:sz w:val="24"/>
        </w:rPr>
      </w:pPr>
      <w:r>
        <w:rPr>
          <w:color w:val="000000"/>
          <w:kern w:val="0"/>
          <w:sz w:val="24"/>
        </w:rPr>
        <w:t>24.3.3 被申请人在收到申请人评审申请报告副本后的28天内，向争议评审组提交一份答辩报告，并附证明材料。被申请人应将答辩报告的副本同时提交给申请人和监理人。</w:t>
      </w:r>
    </w:p>
    <w:p w14:paraId="1BB34FEB">
      <w:pPr>
        <w:spacing w:line="355" w:lineRule="auto"/>
        <w:ind w:firstLine="480" w:firstLineChars="200"/>
        <w:rPr>
          <w:color w:val="000000"/>
          <w:kern w:val="0"/>
          <w:sz w:val="24"/>
        </w:rPr>
      </w:pPr>
      <w:r>
        <w:rPr>
          <w:color w:val="000000"/>
          <w:kern w:val="0"/>
          <w:sz w:val="24"/>
        </w:rPr>
        <w:t>24.3.4 除专用合同条款另有约定外，争议评审组在收到合同双方报告后的14天内，邀请双方代表和有关人员举行调查会，向双方调查争议细节；必要时争议评审组可要求双方进一步提供补充材料。</w:t>
      </w:r>
    </w:p>
    <w:p w14:paraId="0CC9C0E5">
      <w:pPr>
        <w:spacing w:line="355" w:lineRule="auto"/>
        <w:ind w:firstLine="480" w:firstLineChars="200"/>
        <w:rPr>
          <w:color w:val="000000"/>
          <w:kern w:val="0"/>
          <w:sz w:val="24"/>
        </w:rPr>
      </w:pPr>
      <w:r>
        <w:rPr>
          <w:color w:val="000000"/>
          <w:kern w:val="0"/>
          <w:sz w:val="24"/>
        </w:rPr>
        <w:t>24.3.5 除专用合同条款另有约定外，在调查会结束后的14天内，争议评审组应在不受任何干扰的情况下进行独立、公正的评审，作出书面评审意见，并说明理由。在争议评审期间，争议双方暂按总监理工程师的确定执行。</w:t>
      </w:r>
    </w:p>
    <w:p w14:paraId="1D0648C3">
      <w:pPr>
        <w:spacing w:line="355" w:lineRule="auto"/>
        <w:ind w:firstLine="480" w:firstLineChars="200"/>
        <w:rPr>
          <w:color w:val="000000"/>
          <w:kern w:val="0"/>
          <w:sz w:val="24"/>
        </w:rPr>
      </w:pPr>
      <w:r>
        <w:rPr>
          <w:color w:val="000000"/>
          <w:kern w:val="0"/>
          <w:sz w:val="24"/>
        </w:rPr>
        <w:t>24.3.6 发包人和承包人接受评审意见的，由监理人根据评审意见拟定执行协议，经争议双方签字后作为合同的补充文件，并遵照执行。</w:t>
      </w:r>
    </w:p>
    <w:p w14:paraId="1C866C8C">
      <w:pPr>
        <w:spacing w:line="355" w:lineRule="auto"/>
        <w:ind w:firstLine="480" w:firstLineChars="200"/>
        <w:rPr>
          <w:color w:val="000000"/>
          <w:sz w:val="24"/>
        </w:rPr>
      </w:pPr>
      <w:r>
        <w:rPr>
          <w:color w:val="000000"/>
          <w:kern w:val="0"/>
          <w:sz w:val="24"/>
        </w:rPr>
        <w:t>24.3.7 发包人或承包人不接受评审意见，并要求提交仲裁或提起诉讼的，应在收到评审意见后的14天内将仲裁或起诉意向书面通知另一方，并抄送监理人，但在仲裁或诉讼结束前应暂按总监理工程师的确定执行。</w:t>
      </w:r>
    </w:p>
    <w:p w14:paraId="040EA2B0">
      <w:pPr>
        <w:spacing w:line="360" w:lineRule="auto"/>
        <w:jc w:val="left"/>
        <w:rPr>
          <w:rFonts w:eastAsia="黑体"/>
          <w:color w:val="000000"/>
          <w:sz w:val="28"/>
          <w:szCs w:val="28"/>
        </w:rPr>
      </w:pPr>
      <w:bookmarkStart w:id="1867" w:name="_Toc256160113"/>
      <w:r>
        <w:rPr>
          <w:rFonts w:eastAsia="黑体"/>
          <w:color w:val="000000"/>
          <w:sz w:val="28"/>
          <w:szCs w:val="28"/>
        </w:rPr>
        <w:t>24.4仲裁</w:t>
      </w:r>
      <w:bookmarkEnd w:id="1867"/>
    </w:p>
    <w:p w14:paraId="5ED90927">
      <w:pPr>
        <w:spacing w:line="355" w:lineRule="auto"/>
        <w:ind w:firstLine="480" w:firstLineChars="200"/>
        <w:rPr>
          <w:color w:val="000000"/>
          <w:kern w:val="0"/>
          <w:sz w:val="24"/>
        </w:rPr>
      </w:pPr>
      <w:bookmarkStart w:id="1868" w:name="_Toc221951108"/>
      <w:r>
        <w:rPr>
          <w:color w:val="000000"/>
          <w:kern w:val="0"/>
          <w:sz w:val="24"/>
        </w:rPr>
        <w:t>24.4.1若合同双方商定直接向仲裁机构申请仲裁，应签订仲裁协议并约定仲裁机构。</w:t>
      </w:r>
      <w:bookmarkEnd w:id="1868"/>
    </w:p>
    <w:p w14:paraId="0C5C95DF">
      <w:pPr>
        <w:spacing w:line="360" w:lineRule="auto"/>
        <w:ind w:firstLine="480" w:firstLineChars="200"/>
        <w:rPr>
          <w:color w:val="000000"/>
          <w:kern w:val="0"/>
          <w:sz w:val="24"/>
        </w:rPr>
      </w:pPr>
      <w:bookmarkStart w:id="1869" w:name="_Toc221951109"/>
      <w:r>
        <w:rPr>
          <w:color w:val="000000"/>
          <w:kern w:val="0"/>
          <w:sz w:val="24"/>
        </w:rPr>
        <w:t>24.4.2若合同双方未能达成仲裁协议，则本合同的仲裁条款无效，任一方均有权向人民法院提起诉讼。</w:t>
      </w:r>
      <w:bookmarkEnd w:id="1869"/>
    </w:p>
    <w:p w14:paraId="218B554A">
      <w:pPr>
        <w:widowControl/>
        <w:jc w:val="left"/>
        <w:rPr>
          <w:color w:val="000000"/>
        </w:rPr>
      </w:pPr>
      <w:r>
        <w:rPr>
          <w:color w:val="000000"/>
        </w:rPr>
        <w:br w:type="page"/>
      </w:r>
    </w:p>
    <w:p w14:paraId="722D9F48">
      <w:pPr>
        <w:pStyle w:val="3"/>
        <w:spacing w:before="312" w:line="360" w:lineRule="auto"/>
        <w:rPr>
          <w:rFonts w:ascii="Times New Roman" w:hAnsi="Times New Roman"/>
          <w:b w:val="0"/>
          <w:color w:val="000000"/>
        </w:rPr>
      </w:pPr>
      <w:bookmarkStart w:id="1870" w:name="_Toc221948340"/>
      <w:bookmarkStart w:id="1871" w:name="_Toc222029526"/>
      <w:bookmarkStart w:id="1872" w:name="_Toc221951110"/>
      <w:bookmarkStart w:id="1873" w:name="_Toc229305386"/>
      <w:bookmarkStart w:id="1874" w:name="_Toc222033877"/>
      <w:bookmarkStart w:id="1875" w:name="_Toc222031028"/>
      <w:bookmarkStart w:id="1876" w:name="_Toc222032695"/>
      <w:bookmarkStart w:id="1877" w:name="_Toc48315786"/>
      <w:r>
        <w:rPr>
          <w:rFonts w:ascii="Times New Roman" w:hAnsi="Times New Roman"/>
          <w:b w:val="0"/>
          <w:color w:val="000000"/>
        </w:rPr>
        <w:t>第3节专用合同条款</w:t>
      </w:r>
      <w:bookmarkEnd w:id="1870"/>
      <w:bookmarkEnd w:id="1871"/>
      <w:bookmarkEnd w:id="1872"/>
      <w:bookmarkEnd w:id="1873"/>
      <w:bookmarkEnd w:id="1874"/>
      <w:bookmarkEnd w:id="1875"/>
      <w:bookmarkEnd w:id="1876"/>
      <w:bookmarkEnd w:id="1877"/>
    </w:p>
    <w:p w14:paraId="1569DB5E">
      <w:pPr>
        <w:spacing w:line="360" w:lineRule="auto"/>
        <w:jc w:val="left"/>
        <w:outlineLvl w:val="2"/>
        <w:rPr>
          <w:rFonts w:ascii="宋体" w:hAnsi="宋体"/>
          <w:b/>
          <w:bCs/>
          <w:color w:val="000000"/>
          <w:sz w:val="28"/>
          <w:szCs w:val="28"/>
        </w:rPr>
      </w:pPr>
      <w:bookmarkStart w:id="1878" w:name="_Toc48315787"/>
      <w:r>
        <w:rPr>
          <w:rFonts w:ascii="宋体" w:hAnsi="宋体"/>
          <w:b/>
          <w:bCs/>
          <w:color w:val="000000"/>
          <w:sz w:val="28"/>
          <w:szCs w:val="28"/>
        </w:rPr>
        <w:t>1 一般约定</w:t>
      </w:r>
      <w:bookmarkEnd w:id="1878"/>
    </w:p>
    <w:p w14:paraId="5CD3BAD4">
      <w:pPr>
        <w:spacing w:line="360" w:lineRule="auto"/>
        <w:jc w:val="left"/>
        <w:rPr>
          <w:rFonts w:ascii="宋体" w:hAnsi="宋体"/>
          <w:b/>
          <w:bCs/>
          <w:color w:val="000000"/>
          <w:sz w:val="28"/>
          <w:szCs w:val="28"/>
        </w:rPr>
      </w:pPr>
      <w:r>
        <w:rPr>
          <w:rFonts w:ascii="宋体" w:hAnsi="宋体"/>
          <w:b/>
          <w:bCs/>
          <w:color w:val="000000"/>
          <w:sz w:val="28"/>
          <w:szCs w:val="28"/>
        </w:rPr>
        <w:t>1.1 词语定义</w:t>
      </w:r>
    </w:p>
    <w:p w14:paraId="5D5C86FB">
      <w:pPr>
        <w:spacing w:line="360" w:lineRule="auto"/>
        <w:ind w:firstLine="480" w:firstLineChars="200"/>
        <w:rPr>
          <w:rFonts w:ascii="宋体" w:hAnsi="宋体"/>
          <w:color w:val="000000"/>
          <w:sz w:val="24"/>
        </w:rPr>
      </w:pPr>
      <w:r>
        <w:rPr>
          <w:rFonts w:ascii="宋体" w:hAnsi="宋体"/>
          <w:color w:val="000000"/>
          <w:sz w:val="24"/>
        </w:rPr>
        <w:t>1.1.2 合同当事人和人员</w:t>
      </w:r>
    </w:p>
    <w:p w14:paraId="57B0E155">
      <w:pPr>
        <w:spacing w:line="360" w:lineRule="auto"/>
        <w:ind w:firstLine="480" w:firstLineChars="200"/>
        <w:rPr>
          <w:rFonts w:ascii="宋体" w:hAnsi="宋体"/>
          <w:color w:val="000000"/>
          <w:sz w:val="24"/>
        </w:rPr>
      </w:pPr>
      <w:r>
        <w:rPr>
          <w:rFonts w:ascii="宋体" w:hAnsi="宋体"/>
          <w:color w:val="000000"/>
          <w:sz w:val="24"/>
        </w:rPr>
        <w:t>1.1.2.2 发包人：</w:t>
      </w:r>
      <w:r>
        <w:rPr>
          <w:rFonts w:hint="eastAsia" w:ascii="宋体" w:hAnsi="宋体"/>
          <w:color w:val="000000"/>
          <w:sz w:val="24"/>
          <w:u w:val="single"/>
        </w:rPr>
        <w:t>北京市朝阳区河道管理一所</w:t>
      </w:r>
      <w:r>
        <w:rPr>
          <w:rFonts w:ascii="宋体" w:hAnsi="宋体"/>
          <w:color w:val="000000"/>
          <w:sz w:val="24"/>
        </w:rPr>
        <w:t>。</w:t>
      </w:r>
    </w:p>
    <w:p w14:paraId="122155BC">
      <w:pPr>
        <w:spacing w:line="360" w:lineRule="auto"/>
        <w:ind w:firstLine="480" w:firstLineChars="200"/>
        <w:rPr>
          <w:rFonts w:ascii="宋体" w:hAnsi="宋体"/>
          <w:color w:val="000000"/>
          <w:sz w:val="24"/>
        </w:rPr>
      </w:pPr>
      <w:r>
        <w:rPr>
          <w:rFonts w:ascii="宋体" w:hAnsi="宋体"/>
          <w:color w:val="000000"/>
          <w:sz w:val="24"/>
        </w:rPr>
        <w:t>1.1.2.3 承包人：。</w:t>
      </w:r>
    </w:p>
    <w:p w14:paraId="50299697">
      <w:pPr>
        <w:spacing w:line="360" w:lineRule="auto"/>
        <w:ind w:firstLine="480" w:firstLineChars="200"/>
        <w:rPr>
          <w:rFonts w:ascii="宋体" w:hAnsi="宋体"/>
          <w:color w:val="000000"/>
          <w:sz w:val="24"/>
        </w:rPr>
      </w:pPr>
      <w:r>
        <w:rPr>
          <w:rFonts w:ascii="宋体" w:hAnsi="宋体"/>
          <w:color w:val="000000"/>
          <w:sz w:val="24"/>
        </w:rPr>
        <w:t>1.1.2.6 监理人：</w:t>
      </w:r>
    </w:p>
    <w:p w14:paraId="2150592B">
      <w:pPr>
        <w:spacing w:line="360" w:lineRule="auto"/>
        <w:ind w:firstLine="480" w:firstLineChars="200"/>
        <w:rPr>
          <w:rFonts w:ascii="宋体" w:hAnsi="宋体"/>
          <w:color w:val="000000"/>
          <w:sz w:val="24"/>
        </w:rPr>
      </w:pPr>
      <w:r>
        <w:rPr>
          <w:rFonts w:ascii="宋体" w:hAnsi="宋体"/>
          <w:color w:val="000000"/>
          <w:sz w:val="24"/>
        </w:rPr>
        <w:t>1.1.4 日期</w:t>
      </w:r>
    </w:p>
    <w:p w14:paraId="3FBBA9B4">
      <w:pPr>
        <w:spacing w:line="360" w:lineRule="auto"/>
        <w:ind w:firstLine="480" w:firstLineChars="200"/>
        <w:rPr>
          <w:rFonts w:ascii="宋体" w:hAnsi="宋体"/>
          <w:color w:val="000000"/>
          <w:sz w:val="24"/>
        </w:rPr>
      </w:pPr>
      <w:bookmarkStart w:id="1879" w:name="_Toc486160985"/>
      <w:bookmarkStart w:id="1880" w:name="_Toc302324304"/>
      <w:bookmarkStart w:id="1881" w:name="_Toc480796078"/>
      <w:bookmarkStart w:id="1882" w:name="_Toc476582108"/>
      <w:bookmarkStart w:id="1883" w:name="_Toc295295159"/>
      <w:bookmarkStart w:id="1884" w:name="_Toc302297832"/>
      <w:bookmarkStart w:id="1885" w:name="_Toc294601449"/>
      <w:bookmarkStart w:id="1886" w:name="_Toc484015729"/>
      <w:bookmarkStart w:id="1887" w:name="_Toc480795819"/>
      <w:r>
        <w:rPr>
          <w:rFonts w:ascii="宋体" w:hAnsi="宋体"/>
          <w:color w:val="000000"/>
          <w:sz w:val="24"/>
        </w:rPr>
        <w:t>1.1.4.5 缺陷责任期（工程质量保修期）：</w:t>
      </w:r>
      <w:r>
        <w:rPr>
          <w:rFonts w:hint="eastAsia" w:ascii="宋体" w:hAnsi="宋体"/>
          <w:color w:val="000000"/>
          <w:sz w:val="24"/>
          <w:u w:val="single"/>
        </w:rPr>
        <w:t>12个月</w:t>
      </w:r>
      <w:r>
        <w:rPr>
          <w:rFonts w:ascii="宋体" w:hAnsi="宋体"/>
          <w:color w:val="000000"/>
          <w:sz w:val="24"/>
        </w:rPr>
        <w:t>。</w:t>
      </w:r>
      <w:bookmarkEnd w:id="1879"/>
      <w:bookmarkEnd w:id="1880"/>
      <w:bookmarkEnd w:id="1881"/>
      <w:bookmarkEnd w:id="1882"/>
      <w:bookmarkEnd w:id="1883"/>
      <w:bookmarkEnd w:id="1884"/>
      <w:bookmarkEnd w:id="1885"/>
      <w:bookmarkEnd w:id="1886"/>
      <w:bookmarkEnd w:id="1887"/>
    </w:p>
    <w:p w14:paraId="63605F9B">
      <w:pPr>
        <w:spacing w:line="360" w:lineRule="auto"/>
        <w:jc w:val="left"/>
        <w:rPr>
          <w:rFonts w:ascii="宋体" w:hAnsi="宋体"/>
          <w:b/>
          <w:bCs/>
          <w:color w:val="000000"/>
          <w:sz w:val="28"/>
          <w:szCs w:val="28"/>
        </w:rPr>
      </w:pPr>
      <w:r>
        <w:rPr>
          <w:rFonts w:ascii="宋体" w:hAnsi="宋体"/>
          <w:b/>
          <w:bCs/>
          <w:color w:val="000000"/>
          <w:sz w:val="28"/>
          <w:szCs w:val="28"/>
        </w:rPr>
        <w:t>1.4 合同文件的优先顺序</w:t>
      </w:r>
    </w:p>
    <w:p w14:paraId="45155E70">
      <w:pPr>
        <w:spacing w:line="360" w:lineRule="auto"/>
        <w:ind w:firstLine="480" w:firstLineChars="200"/>
        <w:rPr>
          <w:rFonts w:ascii="宋体" w:hAnsi="宋体"/>
          <w:color w:val="000000"/>
          <w:sz w:val="24"/>
        </w:rPr>
      </w:pPr>
      <w:r>
        <w:rPr>
          <w:rFonts w:ascii="宋体" w:hAnsi="宋体"/>
          <w:color w:val="000000"/>
          <w:sz w:val="24"/>
        </w:rPr>
        <w:t>进入合同文件的各项文件及其优先顺序是：</w:t>
      </w:r>
    </w:p>
    <w:p w14:paraId="637B81DF">
      <w:pPr>
        <w:tabs>
          <w:tab w:val="left" w:pos="1117"/>
        </w:tabs>
        <w:spacing w:line="360" w:lineRule="auto"/>
        <w:ind w:firstLine="480" w:firstLineChars="200"/>
        <w:rPr>
          <w:rFonts w:ascii="宋体" w:hAnsi="宋体"/>
          <w:bCs/>
          <w:color w:val="000000"/>
          <w:sz w:val="24"/>
        </w:rPr>
      </w:pPr>
      <w:r>
        <w:rPr>
          <w:rFonts w:ascii="宋体" w:hAnsi="宋体"/>
          <w:bCs/>
          <w:color w:val="000000"/>
          <w:sz w:val="24"/>
        </w:rPr>
        <w:t>（1）合同协议书（包括补充协议）；</w:t>
      </w:r>
    </w:p>
    <w:p w14:paraId="0502C0C3">
      <w:pPr>
        <w:tabs>
          <w:tab w:val="left" w:pos="1117"/>
        </w:tabs>
        <w:spacing w:line="360" w:lineRule="auto"/>
        <w:ind w:firstLine="480" w:firstLineChars="200"/>
        <w:rPr>
          <w:rFonts w:ascii="宋体" w:hAnsi="宋体"/>
          <w:bCs/>
          <w:color w:val="000000"/>
          <w:sz w:val="24"/>
        </w:rPr>
      </w:pPr>
      <w:r>
        <w:rPr>
          <w:rFonts w:ascii="宋体" w:hAnsi="宋体"/>
          <w:bCs/>
          <w:color w:val="000000"/>
          <w:sz w:val="24"/>
        </w:rPr>
        <w:t>（2）中标通知书；</w:t>
      </w:r>
    </w:p>
    <w:p w14:paraId="6F4B6F56">
      <w:pPr>
        <w:tabs>
          <w:tab w:val="left" w:pos="1117"/>
        </w:tabs>
        <w:spacing w:line="360" w:lineRule="auto"/>
        <w:ind w:firstLine="480" w:firstLineChars="200"/>
        <w:rPr>
          <w:rFonts w:ascii="宋体" w:hAnsi="宋体"/>
          <w:bCs/>
          <w:color w:val="000000"/>
          <w:sz w:val="24"/>
        </w:rPr>
      </w:pPr>
      <w:r>
        <w:rPr>
          <w:rFonts w:ascii="宋体" w:hAnsi="宋体"/>
          <w:bCs/>
          <w:color w:val="000000"/>
          <w:sz w:val="24"/>
        </w:rPr>
        <w:t>（3）中标人对投标文件所做出的澄清或说明；</w:t>
      </w:r>
    </w:p>
    <w:p w14:paraId="37CAF5B3">
      <w:pPr>
        <w:tabs>
          <w:tab w:val="left" w:pos="1117"/>
        </w:tabs>
        <w:spacing w:line="360" w:lineRule="auto"/>
        <w:ind w:firstLine="480" w:firstLineChars="200"/>
        <w:rPr>
          <w:rFonts w:ascii="宋体" w:hAnsi="宋体"/>
          <w:bCs/>
          <w:color w:val="000000"/>
          <w:sz w:val="24"/>
        </w:rPr>
      </w:pPr>
      <w:r>
        <w:rPr>
          <w:rFonts w:ascii="宋体" w:hAnsi="宋体"/>
          <w:bCs/>
          <w:color w:val="000000"/>
          <w:sz w:val="24"/>
        </w:rPr>
        <w:t>（4）投标函及投标函附录；</w:t>
      </w:r>
    </w:p>
    <w:p w14:paraId="53F6747E">
      <w:pPr>
        <w:tabs>
          <w:tab w:val="left" w:pos="1117"/>
        </w:tabs>
        <w:spacing w:line="360" w:lineRule="auto"/>
        <w:ind w:firstLine="480" w:firstLineChars="200"/>
        <w:rPr>
          <w:rFonts w:ascii="宋体" w:hAnsi="宋体"/>
          <w:bCs/>
          <w:color w:val="000000"/>
          <w:sz w:val="24"/>
        </w:rPr>
      </w:pPr>
      <w:r>
        <w:rPr>
          <w:rFonts w:ascii="宋体" w:hAnsi="宋体"/>
          <w:bCs/>
          <w:color w:val="000000"/>
          <w:sz w:val="24"/>
        </w:rPr>
        <w:t>（5）专用合同条款；</w:t>
      </w:r>
    </w:p>
    <w:p w14:paraId="12F890C3">
      <w:pPr>
        <w:tabs>
          <w:tab w:val="left" w:pos="1117"/>
        </w:tabs>
        <w:spacing w:line="360" w:lineRule="auto"/>
        <w:ind w:firstLine="480" w:firstLineChars="200"/>
        <w:rPr>
          <w:rFonts w:ascii="宋体" w:hAnsi="宋体"/>
          <w:bCs/>
          <w:color w:val="000000"/>
          <w:sz w:val="24"/>
        </w:rPr>
      </w:pPr>
      <w:r>
        <w:rPr>
          <w:rFonts w:ascii="宋体" w:hAnsi="宋体"/>
          <w:bCs/>
          <w:color w:val="000000"/>
          <w:sz w:val="24"/>
        </w:rPr>
        <w:t>（6）通用合同条款；</w:t>
      </w:r>
    </w:p>
    <w:p w14:paraId="36EBC4EB">
      <w:pPr>
        <w:tabs>
          <w:tab w:val="left" w:pos="1117"/>
        </w:tabs>
        <w:spacing w:line="360" w:lineRule="auto"/>
        <w:ind w:firstLine="480" w:firstLineChars="200"/>
        <w:rPr>
          <w:rFonts w:ascii="宋体" w:hAnsi="宋体"/>
          <w:bCs/>
          <w:color w:val="000000"/>
          <w:sz w:val="24"/>
        </w:rPr>
      </w:pPr>
      <w:r>
        <w:rPr>
          <w:rFonts w:ascii="宋体" w:hAnsi="宋体"/>
          <w:bCs/>
          <w:color w:val="000000"/>
          <w:sz w:val="24"/>
        </w:rPr>
        <w:t>（7）技术标准和要求（合同技术条款）；</w:t>
      </w:r>
    </w:p>
    <w:p w14:paraId="58798371">
      <w:pPr>
        <w:tabs>
          <w:tab w:val="left" w:pos="1117"/>
        </w:tabs>
        <w:spacing w:line="360" w:lineRule="auto"/>
        <w:ind w:firstLine="480" w:firstLineChars="200"/>
        <w:rPr>
          <w:rFonts w:ascii="宋体" w:hAnsi="宋体"/>
          <w:bCs/>
          <w:color w:val="000000"/>
          <w:sz w:val="24"/>
        </w:rPr>
      </w:pPr>
      <w:r>
        <w:rPr>
          <w:rFonts w:ascii="宋体" w:hAnsi="宋体"/>
          <w:bCs/>
          <w:color w:val="000000"/>
          <w:sz w:val="24"/>
        </w:rPr>
        <w:t>（8）图纸；</w:t>
      </w:r>
    </w:p>
    <w:p w14:paraId="1662C50E">
      <w:pPr>
        <w:tabs>
          <w:tab w:val="left" w:pos="1117"/>
        </w:tabs>
        <w:spacing w:line="360" w:lineRule="auto"/>
        <w:ind w:firstLine="480" w:firstLineChars="200"/>
        <w:rPr>
          <w:rFonts w:ascii="宋体" w:hAnsi="宋体"/>
          <w:bCs/>
          <w:color w:val="000000"/>
          <w:sz w:val="24"/>
        </w:rPr>
      </w:pPr>
      <w:r>
        <w:rPr>
          <w:rFonts w:ascii="宋体" w:hAnsi="宋体"/>
          <w:bCs/>
          <w:color w:val="000000"/>
          <w:sz w:val="24"/>
        </w:rPr>
        <w:t>（9）已标价的工程量清单；</w:t>
      </w:r>
    </w:p>
    <w:p w14:paraId="10BFBAA5">
      <w:pPr>
        <w:tabs>
          <w:tab w:val="left" w:pos="1117"/>
        </w:tabs>
        <w:spacing w:line="360" w:lineRule="auto"/>
        <w:ind w:firstLine="480" w:firstLineChars="200"/>
        <w:rPr>
          <w:rFonts w:ascii="宋体" w:hAnsi="宋体"/>
          <w:bCs/>
          <w:color w:val="000000"/>
          <w:sz w:val="24"/>
        </w:rPr>
      </w:pPr>
      <w:r>
        <w:rPr>
          <w:rFonts w:ascii="宋体" w:hAnsi="宋体"/>
          <w:bCs/>
          <w:color w:val="000000"/>
          <w:sz w:val="24"/>
        </w:rPr>
        <w:t>（1</w:t>
      </w:r>
      <w:r>
        <w:rPr>
          <w:rFonts w:hint="eastAsia" w:ascii="宋体" w:hAnsi="宋体"/>
          <w:bCs/>
          <w:color w:val="000000"/>
          <w:sz w:val="24"/>
        </w:rPr>
        <w:t>0</w:t>
      </w:r>
      <w:r>
        <w:rPr>
          <w:rFonts w:ascii="宋体" w:hAnsi="宋体"/>
          <w:bCs/>
          <w:color w:val="000000"/>
          <w:sz w:val="24"/>
        </w:rPr>
        <w:t>）经双方确认进入合同的其他文件</w:t>
      </w:r>
      <w:r>
        <w:rPr>
          <w:rFonts w:hint="eastAsia" w:ascii="宋体" w:hAnsi="宋体"/>
          <w:bCs/>
          <w:color w:val="000000"/>
          <w:sz w:val="24"/>
        </w:rPr>
        <w:t>（含项目服务廉政合同和安全生产协议书等）</w:t>
      </w:r>
      <w:r>
        <w:rPr>
          <w:rFonts w:ascii="宋体" w:hAnsi="宋体"/>
          <w:bCs/>
          <w:color w:val="000000"/>
          <w:sz w:val="24"/>
        </w:rPr>
        <w:t>。</w:t>
      </w:r>
    </w:p>
    <w:p w14:paraId="54DD402E">
      <w:pPr>
        <w:spacing w:line="360" w:lineRule="auto"/>
        <w:jc w:val="left"/>
        <w:rPr>
          <w:rFonts w:ascii="宋体" w:hAnsi="宋体"/>
          <w:b/>
          <w:bCs/>
          <w:color w:val="000000"/>
          <w:sz w:val="28"/>
          <w:szCs w:val="28"/>
        </w:rPr>
      </w:pPr>
      <w:bookmarkStart w:id="1888" w:name="_Toc302297834"/>
      <w:bookmarkStart w:id="1889" w:name="_Toc302324306"/>
      <w:bookmarkStart w:id="1890" w:name="_Toc294601451"/>
      <w:bookmarkStart w:id="1891" w:name="_Toc295295161"/>
      <w:r>
        <w:rPr>
          <w:rFonts w:ascii="宋体" w:hAnsi="宋体"/>
          <w:b/>
          <w:bCs/>
          <w:color w:val="000000"/>
          <w:sz w:val="28"/>
          <w:szCs w:val="28"/>
        </w:rPr>
        <w:t>1.7 联络</w:t>
      </w:r>
      <w:bookmarkEnd w:id="1888"/>
      <w:bookmarkEnd w:id="1889"/>
      <w:bookmarkEnd w:id="1890"/>
      <w:bookmarkEnd w:id="1891"/>
    </w:p>
    <w:p w14:paraId="3011E164">
      <w:pPr>
        <w:spacing w:line="360" w:lineRule="auto"/>
        <w:ind w:firstLine="480" w:firstLineChars="200"/>
        <w:rPr>
          <w:rFonts w:ascii="宋体" w:hAnsi="宋体"/>
          <w:color w:val="000000"/>
          <w:sz w:val="24"/>
        </w:rPr>
      </w:pPr>
      <w:r>
        <w:rPr>
          <w:rFonts w:ascii="宋体" w:hAnsi="宋体"/>
          <w:color w:val="000000"/>
          <w:sz w:val="24"/>
        </w:rPr>
        <w:t>1.7.2 来往函件均应按技术标准和要求（合同技术条款）约定的期限送达</w:t>
      </w:r>
      <w:r>
        <w:rPr>
          <w:rFonts w:hint="eastAsia" w:ascii="宋体" w:hAnsi="宋体" w:cs="宋体"/>
          <w:color w:val="000000"/>
          <w:sz w:val="24"/>
          <w:u w:val="single"/>
        </w:rPr>
        <w:t>河道管理一所</w:t>
      </w:r>
      <w:r>
        <w:rPr>
          <w:rFonts w:ascii="宋体" w:hAnsi="宋体"/>
          <w:color w:val="000000"/>
          <w:sz w:val="24"/>
        </w:rPr>
        <w:t>。</w:t>
      </w:r>
    </w:p>
    <w:p w14:paraId="7D295DC5">
      <w:pPr>
        <w:spacing w:line="360" w:lineRule="auto"/>
        <w:jc w:val="left"/>
        <w:outlineLvl w:val="2"/>
        <w:rPr>
          <w:rFonts w:ascii="宋体" w:hAnsi="宋体"/>
          <w:b/>
          <w:bCs/>
          <w:color w:val="000000"/>
          <w:sz w:val="28"/>
          <w:szCs w:val="28"/>
        </w:rPr>
      </w:pPr>
      <w:bookmarkStart w:id="1892" w:name="_Toc48315788"/>
      <w:r>
        <w:rPr>
          <w:rFonts w:ascii="宋体" w:hAnsi="宋体"/>
          <w:b/>
          <w:bCs/>
          <w:color w:val="000000"/>
          <w:sz w:val="28"/>
          <w:szCs w:val="28"/>
        </w:rPr>
        <w:t>2 发包人义务</w:t>
      </w:r>
      <w:bookmarkEnd w:id="1892"/>
    </w:p>
    <w:p w14:paraId="1D0666FC">
      <w:pPr>
        <w:spacing w:line="360" w:lineRule="auto"/>
        <w:jc w:val="left"/>
        <w:rPr>
          <w:rFonts w:ascii="宋体" w:hAnsi="宋体"/>
          <w:b/>
          <w:bCs/>
          <w:color w:val="000000"/>
          <w:sz w:val="28"/>
          <w:szCs w:val="28"/>
        </w:rPr>
      </w:pPr>
      <w:bookmarkStart w:id="1893" w:name="_Toc480795821"/>
      <w:bookmarkStart w:id="1894" w:name="_Toc302297835"/>
      <w:bookmarkStart w:id="1895" w:name="_Toc476582110"/>
      <w:bookmarkStart w:id="1896" w:name="_Toc294601452"/>
      <w:bookmarkStart w:id="1897" w:name="_Toc486160987"/>
      <w:bookmarkStart w:id="1898" w:name="_Toc302324307"/>
      <w:bookmarkStart w:id="1899" w:name="_Toc484015731"/>
      <w:bookmarkStart w:id="1900" w:name="_Toc480796080"/>
      <w:bookmarkStart w:id="1901" w:name="_Toc295295162"/>
      <w:r>
        <w:rPr>
          <w:rFonts w:ascii="宋体" w:hAnsi="宋体"/>
          <w:b/>
          <w:bCs/>
          <w:color w:val="000000"/>
          <w:sz w:val="28"/>
          <w:szCs w:val="28"/>
        </w:rPr>
        <w:t>2.3 提供施工场地</w:t>
      </w:r>
      <w:bookmarkEnd w:id="1893"/>
      <w:bookmarkEnd w:id="1894"/>
      <w:bookmarkEnd w:id="1895"/>
      <w:bookmarkEnd w:id="1896"/>
      <w:bookmarkEnd w:id="1897"/>
      <w:bookmarkEnd w:id="1898"/>
      <w:bookmarkEnd w:id="1899"/>
      <w:bookmarkEnd w:id="1900"/>
      <w:bookmarkEnd w:id="1901"/>
    </w:p>
    <w:p w14:paraId="743E5197">
      <w:pPr>
        <w:spacing w:line="360" w:lineRule="auto"/>
        <w:ind w:firstLine="480" w:firstLineChars="200"/>
        <w:rPr>
          <w:rFonts w:ascii="宋体" w:hAnsi="宋体"/>
          <w:bCs/>
          <w:color w:val="000000"/>
          <w:sz w:val="24"/>
        </w:rPr>
      </w:pPr>
      <w:r>
        <w:rPr>
          <w:rFonts w:ascii="宋体" w:hAnsi="宋体"/>
          <w:color w:val="000000"/>
          <w:sz w:val="24"/>
        </w:rPr>
        <w:t>2.3.2 发包人提供的施工场地范围为：</w:t>
      </w:r>
      <w:r>
        <w:rPr>
          <w:rFonts w:hint="eastAsia" w:ascii="宋体" w:hAnsi="宋体" w:cs="宋体"/>
          <w:color w:val="000000"/>
          <w:sz w:val="24"/>
          <w:u w:val="single"/>
        </w:rPr>
        <w:t>承包人自行考虑并解决施工供电、供水、供风、供热、道路交通系统、通信、施工房屋建筑、料场等施工条件，且一切费用均已包含在投标报价中</w:t>
      </w:r>
      <w:r>
        <w:rPr>
          <w:rFonts w:ascii="宋体" w:hAnsi="宋体"/>
          <w:color w:val="000000"/>
          <w:sz w:val="24"/>
        </w:rPr>
        <w:t>。</w:t>
      </w:r>
    </w:p>
    <w:p w14:paraId="3DBC8E5E">
      <w:pPr>
        <w:spacing w:line="365" w:lineRule="auto"/>
        <w:ind w:firstLine="480" w:firstLineChars="200"/>
        <w:rPr>
          <w:rFonts w:ascii="宋体" w:hAnsi="宋体"/>
          <w:b/>
          <w:bCs/>
          <w:color w:val="000000"/>
          <w:sz w:val="24"/>
        </w:rPr>
      </w:pPr>
      <w:r>
        <w:rPr>
          <w:rFonts w:ascii="宋体" w:hAnsi="宋体"/>
          <w:color w:val="000000"/>
          <w:sz w:val="24"/>
        </w:rPr>
        <w:t>2.3.3 承包人自行勘察的施工场地范围为：</w:t>
      </w:r>
      <w:r>
        <w:rPr>
          <w:rFonts w:hint="eastAsia" w:ascii="宋体" w:hAnsi="宋体"/>
          <w:color w:val="000000"/>
          <w:sz w:val="24"/>
          <w:u w:val="single"/>
        </w:rPr>
        <w:t>/</w:t>
      </w:r>
      <w:r>
        <w:rPr>
          <w:rFonts w:ascii="宋体" w:hAnsi="宋体"/>
          <w:bCs/>
          <w:color w:val="000000"/>
          <w:sz w:val="24"/>
        </w:rPr>
        <w:t>。</w:t>
      </w:r>
    </w:p>
    <w:p w14:paraId="27D04E9B">
      <w:pPr>
        <w:spacing w:line="360" w:lineRule="auto"/>
        <w:jc w:val="left"/>
        <w:rPr>
          <w:rFonts w:ascii="宋体" w:hAnsi="宋体"/>
          <w:b/>
          <w:bCs/>
          <w:color w:val="000000"/>
          <w:sz w:val="28"/>
          <w:szCs w:val="28"/>
        </w:rPr>
      </w:pPr>
      <w:bookmarkStart w:id="1902" w:name="_Toc294601453"/>
      <w:bookmarkStart w:id="1903" w:name="_Toc295295163"/>
      <w:bookmarkStart w:id="1904" w:name="_Toc302324308"/>
      <w:bookmarkStart w:id="1905" w:name="_Toc302297836"/>
      <w:r>
        <w:rPr>
          <w:rFonts w:ascii="宋体" w:hAnsi="宋体"/>
          <w:b/>
          <w:bCs/>
          <w:color w:val="000000"/>
          <w:sz w:val="28"/>
          <w:szCs w:val="28"/>
        </w:rPr>
        <w:t>2.8 其他义务</w:t>
      </w:r>
      <w:bookmarkEnd w:id="1902"/>
      <w:bookmarkEnd w:id="1903"/>
      <w:bookmarkEnd w:id="1904"/>
      <w:bookmarkEnd w:id="1905"/>
    </w:p>
    <w:p w14:paraId="3B3447BA">
      <w:pPr>
        <w:spacing w:line="365" w:lineRule="auto"/>
        <w:ind w:firstLine="465"/>
        <w:rPr>
          <w:rFonts w:ascii="宋体" w:hAnsi="宋体"/>
          <w:color w:val="000000"/>
          <w:sz w:val="24"/>
          <w:u w:val="single"/>
        </w:rPr>
      </w:pPr>
      <w:r>
        <w:rPr>
          <w:rFonts w:ascii="宋体" w:hAnsi="宋体"/>
          <w:color w:val="000000"/>
          <w:sz w:val="24"/>
          <w:u w:val="single"/>
        </w:rPr>
        <w:t xml:space="preserve">       /       </w:t>
      </w:r>
    </w:p>
    <w:p w14:paraId="46D6EBD3">
      <w:pPr>
        <w:spacing w:line="360" w:lineRule="auto"/>
        <w:jc w:val="left"/>
        <w:outlineLvl w:val="2"/>
        <w:rPr>
          <w:rFonts w:ascii="宋体" w:hAnsi="宋体"/>
          <w:b/>
          <w:bCs/>
          <w:color w:val="000000"/>
          <w:sz w:val="28"/>
          <w:szCs w:val="28"/>
        </w:rPr>
      </w:pPr>
      <w:bookmarkStart w:id="1906" w:name="_Toc48315789"/>
      <w:r>
        <w:rPr>
          <w:rFonts w:ascii="宋体" w:hAnsi="宋体"/>
          <w:b/>
          <w:bCs/>
          <w:color w:val="000000"/>
          <w:sz w:val="28"/>
          <w:szCs w:val="28"/>
        </w:rPr>
        <w:t>3 监理人</w:t>
      </w:r>
      <w:bookmarkEnd w:id="1906"/>
    </w:p>
    <w:p w14:paraId="27FD729A">
      <w:pPr>
        <w:spacing w:line="360" w:lineRule="auto"/>
        <w:jc w:val="left"/>
        <w:rPr>
          <w:rFonts w:ascii="宋体" w:hAnsi="宋体"/>
          <w:b/>
          <w:bCs/>
          <w:color w:val="000000"/>
          <w:sz w:val="28"/>
          <w:szCs w:val="28"/>
        </w:rPr>
      </w:pPr>
      <w:bookmarkStart w:id="1907" w:name="_Toc480795822"/>
      <w:bookmarkStart w:id="1908" w:name="_Toc486160988"/>
      <w:bookmarkStart w:id="1909" w:name="_Toc480796081"/>
      <w:bookmarkStart w:id="1910" w:name="_Toc476582111"/>
      <w:bookmarkStart w:id="1911" w:name="_Toc484015732"/>
      <w:r>
        <w:rPr>
          <w:rFonts w:ascii="宋体" w:hAnsi="宋体"/>
          <w:b/>
          <w:bCs/>
          <w:color w:val="000000"/>
          <w:sz w:val="28"/>
          <w:szCs w:val="28"/>
        </w:rPr>
        <w:t>3.1 监理人的职责和权力</w:t>
      </w:r>
      <w:bookmarkEnd w:id="1907"/>
      <w:bookmarkEnd w:id="1908"/>
      <w:bookmarkEnd w:id="1909"/>
      <w:bookmarkEnd w:id="1910"/>
      <w:bookmarkEnd w:id="1911"/>
    </w:p>
    <w:p w14:paraId="78A26F80">
      <w:pPr>
        <w:spacing w:line="365" w:lineRule="auto"/>
        <w:ind w:firstLine="480" w:firstLineChars="200"/>
        <w:rPr>
          <w:rFonts w:ascii="宋体" w:hAnsi="宋体"/>
          <w:b/>
          <w:color w:val="000000"/>
          <w:sz w:val="24"/>
        </w:rPr>
      </w:pPr>
      <w:r>
        <w:rPr>
          <w:rFonts w:ascii="宋体" w:hAnsi="宋体"/>
          <w:color w:val="000000"/>
          <w:sz w:val="24"/>
        </w:rPr>
        <w:t>3.1.1 监理人须根据发包人事先批准的权力范围行使权力，发包人批准的权力范围：</w:t>
      </w:r>
    </w:p>
    <w:p w14:paraId="533B31D4">
      <w:pPr>
        <w:pStyle w:val="4"/>
        <w:spacing w:line="365" w:lineRule="auto"/>
        <w:ind w:firstLine="424" w:firstLineChars="177"/>
        <w:rPr>
          <w:rFonts w:hAnsi="宋体"/>
          <w:bCs/>
          <w:color w:val="000000"/>
        </w:rPr>
      </w:pPr>
      <w:r>
        <w:rPr>
          <w:rFonts w:hAnsi="宋体"/>
          <w:bCs/>
          <w:color w:val="000000"/>
        </w:rPr>
        <w:t>（</w:t>
      </w:r>
      <w:r>
        <w:rPr>
          <w:rFonts w:hint="eastAsia" w:hAnsi="宋体"/>
          <w:bCs/>
          <w:color w:val="000000"/>
        </w:rPr>
        <w:t>1</w:t>
      </w:r>
      <w:r>
        <w:rPr>
          <w:rFonts w:hAnsi="宋体"/>
          <w:bCs/>
          <w:color w:val="000000"/>
        </w:rPr>
        <w:t>）按第4.5款和4.6款的规定，批准人员的更换；</w:t>
      </w:r>
    </w:p>
    <w:p w14:paraId="3D5F041C">
      <w:pPr>
        <w:pStyle w:val="4"/>
        <w:spacing w:line="365" w:lineRule="auto"/>
        <w:ind w:firstLine="424" w:firstLineChars="177"/>
        <w:rPr>
          <w:rFonts w:hAnsi="宋体"/>
          <w:bCs/>
          <w:color w:val="000000"/>
        </w:rPr>
      </w:pPr>
      <w:r>
        <w:rPr>
          <w:rFonts w:hAnsi="宋体"/>
          <w:bCs/>
          <w:color w:val="000000"/>
        </w:rPr>
        <w:t>（</w:t>
      </w:r>
      <w:r>
        <w:rPr>
          <w:rFonts w:hint="eastAsia" w:hAnsi="宋体"/>
          <w:bCs/>
          <w:color w:val="000000"/>
        </w:rPr>
        <w:t>2</w:t>
      </w:r>
      <w:r>
        <w:rPr>
          <w:rFonts w:hAnsi="宋体"/>
          <w:bCs/>
          <w:color w:val="000000"/>
        </w:rPr>
        <w:t>）按第11.3款、第11.4款的规定，确定延长工期；</w:t>
      </w:r>
    </w:p>
    <w:p w14:paraId="39E9FC28">
      <w:pPr>
        <w:pStyle w:val="4"/>
        <w:spacing w:line="365" w:lineRule="auto"/>
        <w:ind w:firstLine="424" w:firstLineChars="177"/>
        <w:rPr>
          <w:rFonts w:hAnsi="宋体"/>
          <w:bCs/>
          <w:color w:val="000000"/>
        </w:rPr>
      </w:pPr>
      <w:r>
        <w:rPr>
          <w:rFonts w:hAnsi="宋体"/>
          <w:bCs/>
          <w:color w:val="000000"/>
        </w:rPr>
        <w:t>（</w:t>
      </w:r>
      <w:r>
        <w:rPr>
          <w:rFonts w:hint="eastAsia" w:hAnsi="宋体"/>
          <w:bCs/>
          <w:color w:val="000000"/>
        </w:rPr>
        <w:t>3</w:t>
      </w:r>
      <w:r>
        <w:rPr>
          <w:rFonts w:hAnsi="宋体"/>
          <w:bCs/>
          <w:color w:val="000000"/>
        </w:rPr>
        <w:t>）按第12.3款的规定，作出暂停施工的指示；</w:t>
      </w:r>
    </w:p>
    <w:p w14:paraId="56A0DEC3">
      <w:pPr>
        <w:pStyle w:val="4"/>
        <w:spacing w:line="365" w:lineRule="auto"/>
        <w:ind w:firstLine="424" w:firstLineChars="177"/>
        <w:rPr>
          <w:rFonts w:hAnsi="宋体"/>
          <w:bCs/>
          <w:color w:val="000000"/>
        </w:rPr>
      </w:pPr>
      <w:r>
        <w:rPr>
          <w:rFonts w:hAnsi="宋体"/>
          <w:bCs/>
          <w:color w:val="000000"/>
        </w:rPr>
        <w:t>（</w:t>
      </w:r>
      <w:r>
        <w:rPr>
          <w:rFonts w:hint="eastAsia" w:hAnsi="宋体"/>
          <w:bCs/>
          <w:color w:val="000000"/>
        </w:rPr>
        <w:t>4</w:t>
      </w:r>
      <w:r>
        <w:rPr>
          <w:rFonts w:hAnsi="宋体"/>
          <w:bCs/>
          <w:color w:val="000000"/>
        </w:rPr>
        <w:t>）按第15条的规定，作出任何变更</w:t>
      </w:r>
      <w:r>
        <w:rPr>
          <w:rFonts w:hint="eastAsia" w:hAnsi="宋体"/>
          <w:bCs/>
          <w:color w:val="000000"/>
        </w:rPr>
        <w:t>及单价认定</w:t>
      </w:r>
      <w:r>
        <w:rPr>
          <w:rFonts w:hAnsi="宋体"/>
          <w:bCs/>
          <w:color w:val="000000"/>
        </w:rPr>
        <w:t>；</w:t>
      </w:r>
    </w:p>
    <w:p w14:paraId="21F2D03D">
      <w:pPr>
        <w:pStyle w:val="4"/>
        <w:spacing w:line="365" w:lineRule="auto"/>
        <w:ind w:firstLine="424" w:firstLineChars="177"/>
        <w:rPr>
          <w:rFonts w:hAnsi="宋体"/>
          <w:bCs/>
          <w:color w:val="000000"/>
        </w:rPr>
      </w:pPr>
      <w:r>
        <w:rPr>
          <w:rFonts w:hAnsi="宋体"/>
          <w:bCs/>
          <w:color w:val="000000"/>
        </w:rPr>
        <w:t>（</w:t>
      </w:r>
      <w:r>
        <w:rPr>
          <w:rFonts w:hint="eastAsia" w:hAnsi="宋体"/>
          <w:bCs/>
          <w:color w:val="000000"/>
        </w:rPr>
        <w:t>5</w:t>
      </w:r>
      <w:r>
        <w:rPr>
          <w:rFonts w:hAnsi="宋体"/>
          <w:bCs/>
          <w:color w:val="000000"/>
        </w:rPr>
        <w:t>）按第23.2款的规定，作出索赔的处理；</w:t>
      </w:r>
    </w:p>
    <w:p w14:paraId="7EA1A91F">
      <w:pPr>
        <w:pStyle w:val="4"/>
        <w:spacing w:line="365" w:lineRule="auto"/>
        <w:ind w:firstLine="424" w:firstLineChars="177"/>
        <w:rPr>
          <w:rFonts w:hAnsi="宋体"/>
          <w:bCs/>
          <w:color w:val="000000"/>
        </w:rPr>
      </w:pPr>
      <w:r>
        <w:rPr>
          <w:rFonts w:hAnsi="宋体"/>
          <w:bCs/>
          <w:color w:val="000000"/>
        </w:rPr>
        <w:t>（</w:t>
      </w:r>
      <w:r>
        <w:rPr>
          <w:rFonts w:hint="eastAsia" w:hAnsi="宋体"/>
          <w:bCs/>
          <w:color w:val="000000"/>
        </w:rPr>
        <w:t>6</w:t>
      </w:r>
      <w:r>
        <w:rPr>
          <w:rFonts w:hAnsi="宋体"/>
          <w:bCs/>
          <w:color w:val="000000"/>
        </w:rPr>
        <w:t>）合同范围变更以及重大技术变更；</w:t>
      </w:r>
    </w:p>
    <w:p w14:paraId="407B24C9">
      <w:pPr>
        <w:spacing w:line="360" w:lineRule="auto"/>
        <w:jc w:val="left"/>
        <w:outlineLvl w:val="2"/>
        <w:rPr>
          <w:rFonts w:ascii="宋体" w:hAnsi="宋体"/>
          <w:b/>
          <w:bCs/>
          <w:color w:val="000000"/>
          <w:sz w:val="28"/>
          <w:szCs w:val="28"/>
        </w:rPr>
      </w:pPr>
      <w:bookmarkStart w:id="1912" w:name="_Toc48315790"/>
      <w:r>
        <w:rPr>
          <w:rFonts w:ascii="宋体" w:hAnsi="宋体"/>
          <w:b/>
          <w:bCs/>
          <w:color w:val="000000"/>
          <w:sz w:val="28"/>
          <w:szCs w:val="28"/>
        </w:rPr>
        <w:t>4 承包人</w:t>
      </w:r>
      <w:bookmarkEnd w:id="1912"/>
    </w:p>
    <w:p w14:paraId="00B63D02">
      <w:pPr>
        <w:spacing w:line="360" w:lineRule="auto"/>
        <w:jc w:val="left"/>
        <w:rPr>
          <w:rFonts w:ascii="宋体" w:hAnsi="宋体"/>
          <w:b/>
          <w:bCs/>
          <w:color w:val="000000"/>
          <w:sz w:val="28"/>
          <w:szCs w:val="28"/>
        </w:rPr>
      </w:pPr>
      <w:bookmarkStart w:id="1913" w:name="_Toc486160989"/>
      <w:bookmarkStart w:id="1914" w:name="_Toc476582112"/>
      <w:bookmarkStart w:id="1915" w:name="_Toc295295164"/>
      <w:bookmarkStart w:id="1916" w:name="_Toc302297837"/>
      <w:bookmarkStart w:id="1917" w:name="_Toc480795823"/>
      <w:bookmarkStart w:id="1918" w:name="_Toc480796082"/>
      <w:bookmarkStart w:id="1919" w:name="_Toc302324309"/>
      <w:bookmarkStart w:id="1920" w:name="_Toc294601454"/>
      <w:bookmarkStart w:id="1921" w:name="_Toc484015733"/>
      <w:r>
        <w:rPr>
          <w:rFonts w:ascii="宋体" w:hAnsi="宋体"/>
          <w:b/>
          <w:bCs/>
          <w:color w:val="000000"/>
          <w:sz w:val="28"/>
          <w:szCs w:val="28"/>
        </w:rPr>
        <w:t>4.1 承包人的一般义务</w:t>
      </w:r>
      <w:bookmarkEnd w:id="1913"/>
      <w:bookmarkEnd w:id="1914"/>
      <w:bookmarkEnd w:id="1915"/>
      <w:bookmarkEnd w:id="1916"/>
      <w:bookmarkEnd w:id="1917"/>
      <w:bookmarkEnd w:id="1918"/>
      <w:bookmarkEnd w:id="1919"/>
      <w:bookmarkEnd w:id="1920"/>
      <w:bookmarkEnd w:id="1921"/>
    </w:p>
    <w:p w14:paraId="18996AE0">
      <w:pPr>
        <w:spacing w:line="365" w:lineRule="auto"/>
        <w:ind w:firstLine="480" w:firstLineChars="200"/>
        <w:rPr>
          <w:rFonts w:ascii="宋体" w:hAnsi="宋体"/>
          <w:color w:val="000000"/>
          <w:sz w:val="24"/>
        </w:rPr>
      </w:pPr>
      <w:r>
        <w:rPr>
          <w:rFonts w:ascii="宋体" w:hAnsi="宋体"/>
          <w:color w:val="000000"/>
          <w:sz w:val="24"/>
        </w:rPr>
        <w:t>4.1.10 其他义务</w:t>
      </w:r>
    </w:p>
    <w:p w14:paraId="5BB1DB1A">
      <w:pPr>
        <w:spacing w:line="360" w:lineRule="auto"/>
        <w:jc w:val="left"/>
        <w:rPr>
          <w:rFonts w:ascii="宋体" w:hAnsi="宋体" w:cs="宋体"/>
          <w:bCs/>
          <w:color w:val="000000"/>
          <w:sz w:val="24"/>
        </w:rPr>
      </w:pPr>
      <w:bookmarkStart w:id="1922" w:name="_Toc302297838"/>
      <w:bookmarkStart w:id="1923" w:name="_Toc302324310"/>
      <w:bookmarkStart w:id="1924" w:name="_Toc480795824"/>
      <w:bookmarkStart w:id="1925" w:name="_Toc486160990"/>
      <w:bookmarkStart w:id="1926" w:name="_Toc295295165"/>
      <w:bookmarkStart w:id="1927" w:name="_Toc484015734"/>
      <w:bookmarkStart w:id="1928" w:name="_Toc476582113"/>
      <w:bookmarkStart w:id="1929" w:name="_Toc480796083"/>
      <w:bookmarkStart w:id="1930" w:name="_Toc294601455"/>
      <w:r>
        <w:rPr>
          <w:rFonts w:hint="eastAsia" w:ascii="宋体" w:hAnsi="宋体" w:cs="宋体"/>
          <w:bCs/>
          <w:color w:val="000000"/>
          <w:sz w:val="24"/>
        </w:rPr>
        <w:t>（1）本工程在设计度汛标准内的安全度汛由承包人负责，并承担由此发生的一切费用。</w:t>
      </w:r>
    </w:p>
    <w:p w14:paraId="7B2D6C50">
      <w:pPr>
        <w:spacing w:line="360" w:lineRule="auto"/>
        <w:jc w:val="left"/>
        <w:rPr>
          <w:rFonts w:ascii="宋体" w:hAnsi="宋体" w:cs="宋体"/>
          <w:bCs/>
          <w:color w:val="000000"/>
          <w:sz w:val="24"/>
        </w:rPr>
      </w:pPr>
      <w:r>
        <w:rPr>
          <w:rFonts w:hint="eastAsia" w:ascii="宋体" w:hAnsi="宋体" w:cs="宋体"/>
          <w:bCs/>
          <w:color w:val="000000"/>
          <w:sz w:val="24"/>
        </w:rPr>
        <w:t>（2）承包人应按照《北京市政府关于划定禁止使用高排放非道路移动机械区域的通告》的要求，在相关区域禁止使用不符合国家Ⅲ类限值的非道路移动机械（包括挖掘机、装载机、挖掘装载机、叉车、推土机、平地机、压路机、摊铺机、铣刨机、钻机、打桩机、起重机等），否则，将自行承担相应法律后果和一切处罚。工程开工前及实施过程中，承包人应做好非道路移动机械的维护保养，其一切费用包含在相应工程项目总价或单价中。</w:t>
      </w:r>
    </w:p>
    <w:p w14:paraId="7789F89E">
      <w:pPr>
        <w:spacing w:line="360" w:lineRule="auto"/>
        <w:jc w:val="left"/>
        <w:rPr>
          <w:rFonts w:ascii="宋体" w:hAnsi="宋体" w:cs="宋体"/>
          <w:bCs/>
          <w:color w:val="000000"/>
          <w:sz w:val="24"/>
        </w:rPr>
      </w:pPr>
      <w:r>
        <w:rPr>
          <w:rFonts w:hint="eastAsia" w:ascii="宋体" w:hAnsi="宋体" w:cs="宋体"/>
          <w:bCs/>
          <w:color w:val="000000"/>
          <w:sz w:val="24"/>
        </w:rPr>
        <w:t>（3）承包人应按照《北京市机动车和非道路移动机械排放污染防治条例》的要求，使用在本市进行信息编码登记且符合排放标准的非道路移动机械，非道路移动机械应使用符合标准的燃料，并对进出工程施工现场的非道路移动机械进行记录，否则，将自行承担相应法律后果和一切处罚。</w:t>
      </w:r>
    </w:p>
    <w:p w14:paraId="3C38FF77">
      <w:pPr>
        <w:spacing w:line="360" w:lineRule="auto"/>
        <w:jc w:val="left"/>
        <w:rPr>
          <w:rFonts w:ascii="宋体" w:hAnsi="宋体" w:cs="宋体"/>
          <w:bCs/>
          <w:color w:val="000000"/>
          <w:sz w:val="24"/>
        </w:rPr>
      </w:pPr>
      <w:r>
        <w:rPr>
          <w:rFonts w:hint="eastAsia" w:ascii="宋体" w:hAnsi="宋体" w:cs="宋体"/>
          <w:bCs/>
          <w:color w:val="000000"/>
          <w:sz w:val="24"/>
        </w:rPr>
        <w:t>（4）承包人应加强扬尘污染防治技术措施应用。规模以上水务施工项目，同步安装颗粒物在线监测、视频监测系统，与相关执法部门共享。</w:t>
      </w:r>
    </w:p>
    <w:p w14:paraId="69895584">
      <w:pPr>
        <w:spacing w:line="360" w:lineRule="auto"/>
        <w:jc w:val="left"/>
        <w:rPr>
          <w:rFonts w:ascii="宋体" w:hAnsi="宋体" w:cs="宋体"/>
          <w:bCs/>
          <w:color w:val="000000"/>
          <w:sz w:val="24"/>
        </w:rPr>
      </w:pPr>
      <w:r>
        <w:rPr>
          <w:rFonts w:hint="eastAsia" w:ascii="宋体" w:hAnsi="宋体" w:cs="宋体"/>
          <w:bCs/>
          <w:color w:val="000000"/>
          <w:sz w:val="24"/>
        </w:rPr>
        <w:t>承包人应按照国家及北京市的有关规定，制定切实可行的扬尘污染防治措施，全面负责施工现场扬尘污染防治工作。工程实施过程中，接受有关部门的监督管理。同时，承包人对违反有关规定，造成扬尘污染防治工作不力的，也应接受有关部门依法做出的相应处罚。</w:t>
      </w:r>
    </w:p>
    <w:p w14:paraId="70A1DFB8">
      <w:pPr>
        <w:spacing w:line="360" w:lineRule="auto"/>
        <w:jc w:val="left"/>
        <w:rPr>
          <w:rFonts w:ascii="宋体" w:hAnsi="宋体" w:cs="宋体"/>
          <w:bCs/>
          <w:color w:val="000000"/>
          <w:sz w:val="24"/>
        </w:rPr>
      </w:pPr>
      <w:r>
        <w:rPr>
          <w:rFonts w:hint="eastAsia" w:ascii="宋体" w:hAnsi="宋体" w:cs="宋体"/>
          <w:bCs/>
          <w:color w:val="000000"/>
          <w:sz w:val="24"/>
        </w:rPr>
        <w:t>（5）承包人应严格执行北京市交通委员会、北京市城市管理委员会等有关部门对运输车辆、建筑垃圾管理的有关规定及要求。按相关规定及要求办理渣土消纳证，对施工工地安装渣土运输车辆车牌识别与洗轮机监测功能视频监控设备，并与渣土车管理平台联通。应严格遵守《北京市建筑垃圾处置管理规定》，严格执行“进门查证、出门查车”制度，严禁无证车辆进入工地。否则，将自行承担相应法律后果和一切处罚。</w:t>
      </w:r>
    </w:p>
    <w:p w14:paraId="4D14213A">
      <w:pPr>
        <w:spacing w:line="360" w:lineRule="auto"/>
        <w:jc w:val="left"/>
        <w:rPr>
          <w:rFonts w:ascii="宋体" w:hAnsi="宋体" w:cs="宋体"/>
          <w:bCs/>
          <w:color w:val="000000"/>
          <w:sz w:val="24"/>
        </w:rPr>
      </w:pPr>
      <w:r>
        <w:rPr>
          <w:rFonts w:hint="eastAsia" w:ascii="宋体" w:hAnsi="宋体" w:cs="宋体"/>
          <w:bCs/>
          <w:color w:val="000000"/>
          <w:sz w:val="24"/>
        </w:rPr>
        <w:t>（6）承包人应认真贯彻落实国家、行业和北京市有关规定，严格保障农民工合法权益，不拖欠农民工工资。设立农民工实名制、工资保证金、工资专户，实行银行代发等，并接受发包人或有关部门的监管。承包人未按要求执行《北京市工程建设领域农民工工资保证金实施办法》（京人社监发〔2021〕36号）有关规定的，不得进入施工现场。基于此原因导致承包人未入场的情形，给发包人以及第三方造成的所有损失，都应当由承包人负责赔偿。该事由出现15天内，承包人仍未能解决的，发包人可行使单方解除权。</w:t>
      </w:r>
    </w:p>
    <w:p w14:paraId="5BD734DF">
      <w:pPr>
        <w:spacing w:line="360" w:lineRule="auto"/>
        <w:jc w:val="left"/>
        <w:rPr>
          <w:rFonts w:ascii="宋体" w:hAnsi="宋体" w:cs="宋体"/>
          <w:bCs/>
          <w:color w:val="000000"/>
          <w:sz w:val="24"/>
        </w:rPr>
      </w:pPr>
      <w:r>
        <w:rPr>
          <w:rFonts w:hint="eastAsia" w:ascii="宋体" w:hAnsi="宋体" w:cs="宋体"/>
          <w:bCs/>
          <w:color w:val="000000"/>
          <w:sz w:val="24"/>
        </w:rPr>
        <w:t>（7）依据《关于做好本市公路水运水利机场工程建设项目参加工伤保险工作的通知》（京人社工发〔2018〕299号）的有关规定，承包人在进场施工前，应向行业主管部门或监管部门提交《社会保险登记证》，作为保证工程施工安全的具体措施。</w:t>
      </w:r>
    </w:p>
    <w:p w14:paraId="7C3E9FE8">
      <w:pPr>
        <w:spacing w:line="360" w:lineRule="auto"/>
        <w:jc w:val="left"/>
        <w:rPr>
          <w:rFonts w:ascii="宋体" w:hAnsi="宋体" w:cs="宋体"/>
          <w:bCs/>
          <w:color w:val="000000"/>
          <w:sz w:val="24"/>
        </w:rPr>
      </w:pPr>
      <w:r>
        <w:rPr>
          <w:rFonts w:hint="eastAsia" w:ascii="宋体" w:hAnsi="宋体" w:cs="宋体"/>
          <w:bCs/>
          <w:color w:val="000000"/>
          <w:sz w:val="24"/>
        </w:rPr>
        <w:t>（8）承包人应遵守北京市关于施工现场生活区设置和管理的有关要求，规范施工现场生活区宿舍、食堂、盥洗间、淋浴间、厕所等的设置和管理。承包人应按规定搭设施工围挡，并对施工现场实施封闭管理。</w:t>
      </w:r>
    </w:p>
    <w:p w14:paraId="6B3DD8F4">
      <w:pPr>
        <w:spacing w:line="360" w:lineRule="auto"/>
        <w:jc w:val="left"/>
        <w:rPr>
          <w:rFonts w:ascii="宋体" w:hAnsi="宋体" w:cs="宋体"/>
          <w:bCs/>
          <w:color w:val="000000"/>
          <w:sz w:val="24"/>
        </w:rPr>
      </w:pPr>
      <w:r>
        <w:rPr>
          <w:rFonts w:hint="eastAsia" w:ascii="宋体" w:hAnsi="宋体" w:cs="宋体"/>
          <w:bCs/>
          <w:color w:val="000000"/>
          <w:sz w:val="24"/>
        </w:rPr>
        <w:t>（9）承包人应遵守国家和北京市关于建筑垃圾、生活垃圾分类管理的有关规定和要求。</w:t>
      </w:r>
    </w:p>
    <w:p w14:paraId="29C5D1DE">
      <w:pPr>
        <w:spacing w:line="360" w:lineRule="auto"/>
        <w:jc w:val="left"/>
        <w:rPr>
          <w:rFonts w:ascii="宋体" w:hAnsi="宋体" w:cs="宋体"/>
          <w:bCs/>
          <w:color w:val="000000"/>
          <w:sz w:val="24"/>
        </w:rPr>
      </w:pPr>
      <w:r>
        <w:rPr>
          <w:rFonts w:hint="eastAsia" w:ascii="宋体" w:hAnsi="宋体" w:cs="宋体"/>
          <w:bCs/>
          <w:color w:val="000000"/>
          <w:sz w:val="24"/>
        </w:rPr>
        <w:t>(10)承包人应严格执行北京市、朝阳区关于疫情防控相关工作要求，严格落实各项疫情防控措施，加强施工现场和生活区疫情防控管理，从严落实施工现场疫情防控主体责任，做好疫情防控物资保障，保障工程项目安全有序的进行。</w:t>
      </w:r>
    </w:p>
    <w:p w14:paraId="48A8CDE0">
      <w:pPr>
        <w:spacing w:line="360" w:lineRule="auto"/>
        <w:jc w:val="left"/>
        <w:rPr>
          <w:rFonts w:ascii="宋体" w:hAnsi="宋体" w:cs="宋体"/>
          <w:bCs/>
          <w:color w:val="000000"/>
          <w:sz w:val="24"/>
        </w:rPr>
      </w:pPr>
      <w:r>
        <w:rPr>
          <w:rFonts w:hint="eastAsia" w:ascii="宋体" w:hAnsi="宋体" w:cs="宋体"/>
          <w:bCs/>
          <w:color w:val="000000"/>
          <w:sz w:val="24"/>
        </w:rPr>
        <w:t>（11）承包人应尊重工程所在地的风俗习惯，不得发生民扰及扰民行为。</w:t>
      </w:r>
    </w:p>
    <w:p w14:paraId="2411F108">
      <w:pPr>
        <w:spacing w:line="360" w:lineRule="auto"/>
        <w:jc w:val="left"/>
        <w:rPr>
          <w:rFonts w:ascii="宋体" w:hAnsi="宋体" w:cs="宋体"/>
          <w:bCs/>
          <w:color w:val="000000"/>
          <w:sz w:val="24"/>
        </w:rPr>
      </w:pPr>
      <w:r>
        <w:rPr>
          <w:rFonts w:hint="eastAsia" w:ascii="宋体" w:hAnsi="宋体" w:cs="宋体"/>
          <w:bCs/>
          <w:color w:val="000000"/>
          <w:sz w:val="24"/>
        </w:rPr>
        <w:t>（12）承包人应按发包人要求设立账户，并接受发包人及有关部门的的监管。</w:t>
      </w:r>
    </w:p>
    <w:p w14:paraId="58C58218">
      <w:pPr>
        <w:spacing w:line="360" w:lineRule="auto"/>
        <w:jc w:val="left"/>
        <w:rPr>
          <w:rFonts w:ascii="宋体" w:hAnsi="宋体" w:cs="宋体"/>
          <w:bCs/>
          <w:color w:val="000000"/>
          <w:sz w:val="24"/>
        </w:rPr>
      </w:pPr>
      <w:r>
        <w:rPr>
          <w:rFonts w:hint="eastAsia" w:ascii="宋体" w:hAnsi="宋体" w:cs="宋体"/>
          <w:bCs/>
          <w:color w:val="000000"/>
          <w:sz w:val="24"/>
        </w:rPr>
        <w:t>（13）承包人应履行的其他义务：</w:t>
      </w:r>
    </w:p>
    <w:p w14:paraId="13B518DA">
      <w:pPr>
        <w:spacing w:line="360" w:lineRule="auto"/>
        <w:jc w:val="left"/>
        <w:rPr>
          <w:rFonts w:ascii="宋体" w:hAnsi="宋体" w:cs="宋体"/>
          <w:bCs/>
          <w:color w:val="000000"/>
          <w:sz w:val="24"/>
        </w:rPr>
      </w:pPr>
      <w:r>
        <w:rPr>
          <w:rFonts w:hint="eastAsia" w:ascii="宋体" w:hAnsi="宋体" w:cs="宋体"/>
          <w:bCs/>
          <w:color w:val="000000"/>
          <w:sz w:val="24"/>
        </w:rPr>
        <w:t>1)由于承包人的原因造成对周边管线、道路及周边施工方成品的损坏，发生工程停工、赔偿纠纷时，由承包人负责解决，发生的费用由承包人承担。</w:t>
      </w:r>
    </w:p>
    <w:p w14:paraId="69DAA109">
      <w:pPr>
        <w:spacing w:line="360" w:lineRule="auto"/>
        <w:jc w:val="left"/>
        <w:rPr>
          <w:rFonts w:ascii="宋体" w:hAnsi="宋体" w:cs="宋体"/>
          <w:bCs/>
          <w:color w:val="000000"/>
          <w:sz w:val="24"/>
        </w:rPr>
      </w:pPr>
      <w:r>
        <w:rPr>
          <w:rFonts w:hint="eastAsia" w:ascii="宋体" w:hAnsi="宋体" w:cs="宋体"/>
          <w:bCs/>
          <w:color w:val="000000"/>
          <w:sz w:val="24"/>
        </w:rPr>
        <w:t>2)承包人不得以任何理由拖欠劳务人员工资，如发生讨薪事件或上访事件，导致施工无法进行等，由承包人承担全部损失及费用，并负责消除负面影响。发包人视情节轻重予以1万元以上（上限）罚款，情节特别严重，造成恶劣影响的发包人有权单方面解除合同，追究承包人的违约责任，且，由此给发包人以及第三方造成的所有损失均由承包人承担。</w:t>
      </w:r>
    </w:p>
    <w:p w14:paraId="7D29FEEA">
      <w:pPr>
        <w:spacing w:line="360" w:lineRule="auto"/>
        <w:jc w:val="left"/>
        <w:rPr>
          <w:rFonts w:ascii="宋体" w:hAnsi="宋体" w:cs="宋体"/>
          <w:bCs/>
          <w:color w:val="000000"/>
          <w:sz w:val="24"/>
        </w:rPr>
      </w:pPr>
      <w:r>
        <w:rPr>
          <w:rFonts w:hint="eastAsia" w:ascii="宋体" w:hAnsi="宋体" w:cs="宋体"/>
          <w:bCs/>
          <w:color w:val="000000"/>
          <w:sz w:val="24"/>
        </w:rPr>
        <w:t>3)承包人承担在施工过程中的临时用电的变配电设备的采购及安装工作，费用包含在合同价款中。</w:t>
      </w:r>
    </w:p>
    <w:p w14:paraId="66F86EFA">
      <w:pPr>
        <w:spacing w:line="360" w:lineRule="auto"/>
        <w:jc w:val="left"/>
        <w:rPr>
          <w:rFonts w:ascii="宋体" w:hAnsi="宋体" w:cs="宋体"/>
          <w:bCs/>
          <w:color w:val="000000"/>
          <w:sz w:val="24"/>
        </w:rPr>
      </w:pPr>
      <w:r>
        <w:rPr>
          <w:rFonts w:hint="eastAsia" w:ascii="宋体" w:hAnsi="宋体" w:cs="宋体"/>
          <w:bCs/>
          <w:color w:val="000000"/>
          <w:sz w:val="24"/>
        </w:rPr>
        <w:t>4)承包人应自行提供一切施工使用的水、电和燃气计量所需的设备和仪器。水、电和燃气费用由承包人承担。</w:t>
      </w:r>
    </w:p>
    <w:p w14:paraId="064A1257">
      <w:pPr>
        <w:spacing w:line="360" w:lineRule="auto"/>
        <w:jc w:val="left"/>
        <w:rPr>
          <w:rFonts w:ascii="宋体" w:hAnsi="宋体" w:cs="宋体"/>
          <w:bCs/>
          <w:color w:val="000000"/>
          <w:sz w:val="24"/>
        </w:rPr>
      </w:pPr>
      <w:r>
        <w:rPr>
          <w:rFonts w:hint="eastAsia" w:ascii="宋体" w:hAnsi="宋体" w:cs="宋体"/>
          <w:bCs/>
          <w:color w:val="000000"/>
          <w:sz w:val="24"/>
        </w:rPr>
        <w:t>5)在施工过程中，不得侵害发包人与其他人使用公用道路、水源、市政管网等公共设施的权利，避免对临近的公共设施产生干扰。承包人占用或使用他人的施工场地、影响他人作业或生产生活的，应承担相应责任。</w:t>
      </w:r>
    </w:p>
    <w:p w14:paraId="3552ADE9">
      <w:pPr>
        <w:spacing w:line="360" w:lineRule="auto"/>
        <w:jc w:val="left"/>
        <w:rPr>
          <w:rFonts w:ascii="宋体" w:hAnsi="宋体" w:cs="宋体"/>
          <w:bCs/>
          <w:color w:val="000000"/>
          <w:sz w:val="24"/>
        </w:rPr>
      </w:pPr>
      <w:r>
        <w:rPr>
          <w:rFonts w:hint="eastAsia" w:ascii="宋体" w:hAnsi="宋体" w:cs="宋体"/>
          <w:bCs/>
          <w:color w:val="000000"/>
          <w:sz w:val="24"/>
        </w:rPr>
        <w:t>6)按照环境保护的相关约定负责施工场地及周边环境与生态的保护工作。</w:t>
      </w:r>
    </w:p>
    <w:p w14:paraId="3D26D4C9">
      <w:pPr>
        <w:spacing w:line="360" w:lineRule="auto"/>
        <w:jc w:val="left"/>
        <w:rPr>
          <w:rFonts w:ascii="宋体" w:hAnsi="宋体" w:cs="宋体"/>
          <w:bCs/>
          <w:color w:val="000000"/>
          <w:sz w:val="24"/>
        </w:rPr>
      </w:pPr>
      <w:r>
        <w:rPr>
          <w:rFonts w:hint="eastAsia" w:ascii="宋体" w:hAnsi="宋体" w:cs="宋体"/>
          <w:bCs/>
          <w:color w:val="000000"/>
          <w:sz w:val="24"/>
        </w:rPr>
        <w:t>7)按照文明施工的相关约定采取施工安全措施，确保工程及其人员、材料、设备和设施的安全，防止因工程施工造成的人身伤害和财产损失。</w:t>
      </w:r>
    </w:p>
    <w:p w14:paraId="572D14C3">
      <w:pPr>
        <w:spacing w:line="360" w:lineRule="auto"/>
        <w:jc w:val="left"/>
        <w:rPr>
          <w:rFonts w:ascii="宋体" w:hAnsi="宋体" w:cs="宋体"/>
          <w:bCs/>
          <w:color w:val="000000"/>
          <w:sz w:val="24"/>
        </w:rPr>
      </w:pPr>
      <w:r>
        <w:rPr>
          <w:rFonts w:hint="eastAsia" w:ascii="宋体" w:hAnsi="宋体" w:cs="宋体"/>
          <w:bCs/>
          <w:color w:val="000000"/>
          <w:sz w:val="24"/>
        </w:rPr>
        <w:t>8)承包人应根据本标段相关政府行政监管部门的要求，办理施工所需备案或批准手续，费用包含在合同价款中。</w:t>
      </w:r>
    </w:p>
    <w:p w14:paraId="364B4B88">
      <w:pPr>
        <w:spacing w:line="360" w:lineRule="auto"/>
        <w:jc w:val="left"/>
        <w:rPr>
          <w:rFonts w:ascii="宋体" w:hAnsi="宋体" w:cs="宋体"/>
          <w:bCs/>
          <w:color w:val="000000"/>
          <w:sz w:val="24"/>
        </w:rPr>
      </w:pPr>
      <w:r>
        <w:rPr>
          <w:rFonts w:hint="eastAsia" w:ascii="宋体" w:hAnsi="宋体" w:cs="宋体"/>
          <w:bCs/>
          <w:color w:val="000000"/>
          <w:sz w:val="24"/>
        </w:rPr>
        <w:t>9)承包人应与其他标段的承包人进行及时的沟通协调，积极主动的了解其他承包人的工程安排尤其是影响本标段合同履行的有关工作，主动要求其他承包人提供施工程序及时间表，并在交叉作业时适时配合，如发生施工现场交叉作业影响工期、质量、造价或其他重大情形的，应及时上报监理人及发包人，主动找出解决方案，因承包人未积极解决相关工作导致工期延误或增加费用的，发包人不予支持。</w:t>
      </w:r>
    </w:p>
    <w:p w14:paraId="2F5DC8F9">
      <w:pPr>
        <w:spacing w:line="360" w:lineRule="auto"/>
        <w:jc w:val="left"/>
        <w:rPr>
          <w:rFonts w:ascii="宋体" w:hAnsi="宋体" w:cs="宋体"/>
          <w:bCs/>
          <w:color w:val="000000"/>
          <w:sz w:val="24"/>
        </w:rPr>
      </w:pPr>
      <w:r>
        <w:rPr>
          <w:rFonts w:hint="eastAsia" w:ascii="宋体" w:hAnsi="宋体" w:cs="宋体"/>
          <w:bCs/>
          <w:color w:val="000000"/>
          <w:sz w:val="24"/>
        </w:rPr>
        <w:t>10)承包人负责办理有关施工现场的道路交通、环卫和施工噪音等相关手续。施工现场需要排放有害污水时，由承包人负责办理有关手续，相关费用包含在投标报价中。</w:t>
      </w:r>
    </w:p>
    <w:p w14:paraId="34199515">
      <w:pPr>
        <w:spacing w:line="360" w:lineRule="auto"/>
        <w:jc w:val="left"/>
        <w:rPr>
          <w:rFonts w:ascii="宋体" w:hAnsi="宋体" w:cs="宋体"/>
          <w:bCs/>
          <w:color w:val="000000"/>
          <w:sz w:val="24"/>
        </w:rPr>
      </w:pPr>
      <w:r>
        <w:rPr>
          <w:rFonts w:hint="eastAsia" w:ascii="宋体" w:hAnsi="宋体" w:cs="宋体"/>
          <w:bCs/>
          <w:color w:val="000000"/>
          <w:sz w:val="24"/>
        </w:rPr>
        <w:t>11)材料：用于本工程的材料必须符合合同规定的品种和规格，按照相关技术标准及合同要求的试验项目和频率经有资质的试验机构进行试验后，按监理工程师规定程序和内容，报送监理工程师签认批准。未经监理工程师批准的材料，不得用于本工程。承包人应始终保持所使用的材料与报送并获批准的试验样品一致。如发现有不一致时，监理工程师有权撤销对该材料的批准。承包人应按监理工程师的要求把这批材料撤离现场或采取补救措施。当监理工程师对材料进行检查或试验时，承包人应提供各种方便和协助（包括提供样品）。当承包人的试验项目和频率不能满足规范要求，且不接受监理工程师要求其增加试验的指令时，监理工程师有权自行或指示第三方完成这些试验，相应试验费由承包人承担。</w:t>
      </w:r>
    </w:p>
    <w:p w14:paraId="2B413697">
      <w:pPr>
        <w:spacing w:line="360" w:lineRule="auto"/>
        <w:jc w:val="left"/>
        <w:rPr>
          <w:rFonts w:ascii="宋体" w:hAnsi="宋体" w:cs="宋体"/>
          <w:bCs/>
          <w:color w:val="000000"/>
          <w:sz w:val="24"/>
        </w:rPr>
      </w:pPr>
      <w:r>
        <w:rPr>
          <w:rFonts w:hint="eastAsia" w:ascii="宋体" w:hAnsi="宋体" w:cs="宋体"/>
          <w:bCs/>
          <w:color w:val="000000"/>
          <w:sz w:val="24"/>
        </w:rPr>
        <w:t>12）需要由承包人提供的文件，包括但不限于以下内容：</w:t>
      </w:r>
    </w:p>
    <w:p w14:paraId="66592963">
      <w:pPr>
        <w:spacing w:line="360" w:lineRule="auto"/>
        <w:jc w:val="left"/>
        <w:rPr>
          <w:rFonts w:ascii="宋体" w:hAnsi="宋体" w:cs="宋体"/>
          <w:bCs/>
          <w:color w:val="000000"/>
          <w:sz w:val="24"/>
        </w:rPr>
      </w:pPr>
      <w:r>
        <w:rPr>
          <w:rFonts w:hint="eastAsia" w:ascii="宋体" w:hAnsi="宋体" w:cs="宋体"/>
          <w:bCs/>
          <w:color w:val="000000"/>
          <w:sz w:val="24"/>
        </w:rPr>
        <w:t>①工程施工组织设计、施工总进度计划、材料设备采购计划（包括发包人提供材料和设备的使用计划，如有）；</w:t>
      </w:r>
    </w:p>
    <w:p w14:paraId="27D7C17B">
      <w:pPr>
        <w:spacing w:line="360" w:lineRule="auto"/>
        <w:jc w:val="left"/>
        <w:rPr>
          <w:rFonts w:ascii="宋体" w:hAnsi="宋体" w:cs="宋体"/>
          <w:bCs/>
          <w:color w:val="000000"/>
          <w:sz w:val="24"/>
        </w:rPr>
      </w:pPr>
      <w:r>
        <w:rPr>
          <w:rFonts w:hint="eastAsia" w:ascii="宋体" w:hAnsi="宋体" w:cs="宋体"/>
          <w:bCs/>
          <w:color w:val="000000"/>
          <w:sz w:val="24"/>
        </w:rPr>
        <w:t>②按照发包人要求提供的有关报表，包括本月完成工程量、下月进度计划、材料设备进场计划、劳动力计划等；</w:t>
      </w:r>
    </w:p>
    <w:p w14:paraId="3BC137C1">
      <w:pPr>
        <w:spacing w:line="360" w:lineRule="auto"/>
        <w:jc w:val="left"/>
        <w:rPr>
          <w:rFonts w:ascii="宋体" w:hAnsi="宋体" w:cs="宋体"/>
          <w:bCs/>
          <w:color w:val="000000"/>
          <w:sz w:val="24"/>
        </w:rPr>
      </w:pPr>
      <w:r>
        <w:rPr>
          <w:rFonts w:hint="eastAsia" w:ascii="宋体" w:hAnsi="宋体" w:cs="宋体"/>
          <w:bCs/>
          <w:color w:val="000000"/>
          <w:sz w:val="24"/>
        </w:rPr>
        <w:t>③完成施工图审核设计与工程配套的专业工程深化设计（如有），设计资质等级和业务允许的范围应符合相应规定，承包人承担由此产生的全部费用；</w:t>
      </w:r>
    </w:p>
    <w:p w14:paraId="54E932DE">
      <w:pPr>
        <w:spacing w:line="360" w:lineRule="auto"/>
        <w:jc w:val="left"/>
        <w:rPr>
          <w:rFonts w:ascii="宋体" w:hAnsi="宋体" w:cs="宋体"/>
          <w:bCs/>
          <w:color w:val="000000"/>
          <w:sz w:val="24"/>
        </w:rPr>
      </w:pPr>
      <w:r>
        <w:rPr>
          <w:rFonts w:hint="eastAsia" w:ascii="宋体" w:hAnsi="宋体" w:cs="宋体"/>
          <w:bCs/>
          <w:color w:val="000000"/>
          <w:sz w:val="24"/>
        </w:rPr>
        <w:t>④暂估价（如有）招标采购计划，应包括招标采购计划、招标方式、预估金额、招标公告、招标文件、工程量清单、招标控制价、供应合同等文件；</w:t>
      </w:r>
    </w:p>
    <w:p w14:paraId="4C6AE920">
      <w:pPr>
        <w:spacing w:line="360" w:lineRule="auto"/>
        <w:jc w:val="left"/>
        <w:rPr>
          <w:rFonts w:ascii="宋体" w:hAnsi="宋体" w:cs="宋体"/>
          <w:bCs/>
          <w:color w:val="000000"/>
          <w:sz w:val="24"/>
        </w:rPr>
      </w:pPr>
      <w:r>
        <w:rPr>
          <w:rFonts w:hint="eastAsia" w:ascii="宋体" w:hAnsi="宋体" w:cs="宋体"/>
          <w:bCs/>
          <w:color w:val="000000"/>
          <w:sz w:val="24"/>
        </w:rPr>
        <w:t>⑤根据本项目实际情况调整后的施工组织设计及进度计划等。承包人所提交的施工组织设计不能低于承包人在投标施工方案内所说明的所有工程内容和承诺的标准。因承包人提交的施工方案不能通过监理工程师审查而造成工期延误，承包人自行承担。</w:t>
      </w:r>
    </w:p>
    <w:p w14:paraId="30992973">
      <w:pPr>
        <w:spacing w:line="360" w:lineRule="auto"/>
        <w:jc w:val="left"/>
        <w:rPr>
          <w:rFonts w:ascii="宋体" w:hAnsi="宋体" w:cs="宋体"/>
          <w:bCs/>
          <w:color w:val="000000"/>
          <w:sz w:val="24"/>
        </w:rPr>
      </w:pPr>
      <w:r>
        <w:rPr>
          <w:rFonts w:hint="eastAsia" w:ascii="宋体" w:hAnsi="宋体" w:cs="宋体"/>
          <w:bCs/>
          <w:color w:val="000000"/>
          <w:sz w:val="24"/>
        </w:rPr>
        <w:t>承包人提供的文件的期限为：上述①规定文件应在开工前5日内或按发包人要求时间；②规定文件应为每月23日；③规定文件应根据施工安排确定，但不得晚于相应部分施工前14天内报送监理人，其他文件双方另行商定；④规定文件应在本合同签订后15日内或按照发包人要求。</w:t>
      </w:r>
    </w:p>
    <w:p w14:paraId="4AB5E8CE">
      <w:pPr>
        <w:spacing w:line="360" w:lineRule="auto"/>
        <w:jc w:val="left"/>
        <w:rPr>
          <w:rFonts w:ascii="宋体" w:hAnsi="宋体" w:cs="宋体"/>
          <w:bCs/>
          <w:color w:val="000000"/>
          <w:sz w:val="24"/>
        </w:rPr>
      </w:pPr>
      <w:r>
        <w:rPr>
          <w:rFonts w:hint="eastAsia" w:ascii="宋体" w:hAnsi="宋体" w:cs="宋体"/>
          <w:bCs/>
          <w:color w:val="000000"/>
          <w:sz w:val="24"/>
        </w:rPr>
        <w:t>13）承包人确认在投标过程中对现场进行了充分踏勘和了解，能够自行解决施工场地狭小所导致的租用临时场地、二次倒运材料设备等困难，且与此相关的全部费用（包括但不限于政府收费、租地费、工人往返生活基地与工地间的交通费）已包含在投标报价中，无论何种原因都不会就此相关问题向发包人进行索赔或者提出调整合同价款的要求。</w:t>
      </w:r>
    </w:p>
    <w:p w14:paraId="3F736CB9">
      <w:pPr>
        <w:spacing w:line="360" w:lineRule="auto"/>
        <w:jc w:val="left"/>
        <w:rPr>
          <w:rFonts w:ascii="宋体" w:hAnsi="宋体" w:cs="宋体"/>
          <w:bCs/>
          <w:color w:val="000000"/>
          <w:sz w:val="24"/>
        </w:rPr>
      </w:pPr>
      <w:r>
        <w:rPr>
          <w:rFonts w:hint="eastAsia" w:ascii="宋体" w:hAnsi="宋体" w:cs="宋体"/>
          <w:bCs/>
          <w:color w:val="000000"/>
          <w:sz w:val="24"/>
        </w:rPr>
        <w:t>14）配合发包人信息系统建设的要求，并承担相应费用。</w:t>
      </w:r>
    </w:p>
    <w:p w14:paraId="7D178C71">
      <w:pPr>
        <w:spacing w:line="360" w:lineRule="auto"/>
        <w:jc w:val="left"/>
        <w:rPr>
          <w:rFonts w:ascii="宋体" w:hAnsi="宋体" w:cs="宋体"/>
          <w:bCs/>
          <w:color w:val="000000"/>
          <w:sz w:val="24"/>
        </w:rPr>
      </w:pPr>
      <w:r>
        <w:rPr>
          <w:rFonts w:hint="eastAsia" w:ascii="宋体" w:hAnsi="宋体" w:cs="宋体"/>
          <w:bCs/>
          <w:color w:val="000000"/>
          <w:sz w:val="24"/>
        </w:rPr>
        <w:t>15）如工程接到12345投诉或造成社会不良影响的，视情节轻重，对承包人处以1万元-10万元的罚款。</w:t>
      </w:r>
    </w:p>
    <w:p w14:paraId="528C1DEA">
      <w:pPr>
        <w:spacing w:line="360" w:lineRule="auto"/>
        <w:jc w:val="left"/>
        <w:rPr>
          <w:rFonts w:ascii="宋体" w:hAnsi="宋体" w:cs="宋体"/>
          <w:bCs/>
          <w:color w:val="000000"/>
          <w:sz w:val="24"/>
        </w:rPr>
      </w:pPr>
      <w:r>
        <w:rPr>
          <w:rFonts w:hint="eastAsia" w:ascii="宋体" w:hAnsi="宋体" w:cs="宋体"/>
          <w:bCs/>
          <w:color w:val="000000"/>
          <w:sz w:val="24"/>
        </w:rPr>
        <w:t>16）工程完工后，由发包人按照工程建设程序组织验收移交相关工作，工程移交完成前，承包人配合做好合同范围内运行维护工作，并承担相应费用。</w:t>
      </w:r>
    </w:p>
    <w:p w14:paraId="30732865">
      <w:pPr>
        <w:spacing w:line="360" w:lineRule="auto"/>
        <w:jc w:val="left"/>
        <w:rPr>
          <w:rFonts w:ascii="宋体" w:hAnsi="宋体" w:cs="宋体"/>
          <w:bCs/>
          <w:color w:val="000000"/>
          <w:sz w:val="24"/>
        </w:rPr>
      </w:pPr>
      <w:r>
        <w:rPr>
          <w:rFonts w:hint="eastAsia" w:ascii="宋体" w:hAnsi="宋体" w:cs="宋体"/>
          <w:bCs/>
          <w:color w:val="000000"/>
          <w:sz w:val="24"/>
        </w:rPr>
        <w:t>17）其他未尽事宜，另行约定。</w:t>
      </w:r>
    </w:p>
    <w:p w14:paraId="03C99427">
      <w:pPr>
        <w:spacing w:line="360" w:lineRule="auto"/>
        <w:jc w:val="left"/>
        <w:rPr>
          <w:rFonts w:ascii="宋体" w:hAnsi="宋体"/>
          <w:b/>
          <w:bCs/>
          <w:color w:val="000000"/>
          <w:sz w:val="28"/>
          <w:szCs w:val="28"/>
        </w:rPr>
      </w:pPr>
      <w:r>
        <w:rPr>
          <w:rFonts w:ascii="宋体" w:hAnsi="宋体"/>
          <w:b/>
          <w:bCs/>
          <w:color w:val="000000"/>
          <w:sz w:val="28"/>
          <w:szCs w:val="28"/>
        </w:rPr>
        <w:t>4.3 分包</w:t>
      </w:r>
      <w:bookmarkEnd w:id="1922"/>
      <w:bookmarkEnd w:id="1923"/>
      <w:bookmarkEnd w:id="1924"/>
      <w:bookmarkEnd w:id="1925"/>
      <w:bookmarkEnd w:id="1926"/>
      <w:bookmarkEnd w:id="1927"/>
      <w:bookmarkEnd w:id="1928"/>
      <w:bookmarkEnd w:id="1929"/>
      <w:bookmarkEnd w:id="1930"/>
    </w:p>
    <w:p w14:paraId="478E2ACD">
      <w:pPr>
        <w:pStyle w:val="4"/>
        <w:spacing w:line="365" w:lineRule="auto"/>
        <w:ind w:firstLine="480"/>
        <w:rPr>
          <w:rFonts w:hAnsi="宋体"/>
          <w:bCs/>
          <w:color w:val="000000"/>
        </w:rPr>
      </w:pPr>
      <w:r>
        <w:rPr>
          <w:rFonts w:hint="eastAsia" w:hAnsi="宋体"/>
          <w:bCs/>
          <w:color w:val="000000"/>
        </w:rPr>
        <w:t>4.3.2 允许承包人分包的工程项目、工作内容与分包金额限额为：</w:t>
      </w:r>
    </w:p>
    <w:p w14:paraId="76B68A2C">
      <w:pPr>
        <w:pStyle w:val="4"/>
        <w:spacing w:line="365" w:lineRule="auto"/>
        <w:ind w:firstLine="480"/>
        <w:rPr>
          <w:rFonts w:hAnsi="宋体"/>
          <w:bCs/>
          <w:color w:val="000000"/>
        </w:rPr>
      </w:pPr>
      <w:r>
        <w:rPr>
          <w:rFonts w:hint="eastAsia" w:hAnsi="宋体"/>
          <w:bCs/>
          <w:color w:val="000000"/>
        </w:rPr>
        <w:t>（1）工程项目：</w:t>
      </w:r>
      <w:r>
        <w:rPr>
          <w:rFonts w:hint="eastAsia" w:hAnsi="宋体"/>
          <w:bCs/>
          <w:color w:val="000000"/>
          <w:u w:val="single"/>
        </w:rPr>
        <w:t>/。</w:t>
      </w:r>
    </w:p>
    <w:p w14:paraId="0721C703">
      <w:pPr>
        <w:pStyle w:val="4"/>
        <w:spacing w:line="365" w:lineRule="auto"/>
        <w:ind w:firstLine="480"/>
        <w:rPr>
          <w:rFonts w:hAnsi="宋体"/>
          <w:bCs/>
          <w:color w:val="000000"/>
        </w:rPr>
      </w:pPr>
      <w:r>
        <w:rPr>
          <w:rFonts w:hint="eastAsia" w:hAnsi="宋体"/>
          <w:bCs/>
          <w:color w:val="000000"/>
        </w:rPr>
        <w:t>（2）工作内容：</w:t>
      </w:r>
      <w:r>
        <w:rPr>
          <w:rFonts w:hint="eastAsia" w:hAnsi="宋体"/>
          <w:bCs/>
          <w:color w:val="000000"/>
          <w:u w:val="single"/>
        </w:rPr>
        <w:t>/。</w:t>
      </w:r>
    </w:p>
    <w:p w14:paraId="15F77579">
      <w:pPr>
        <w:pStyle w:val="4"/>
        <w:spacing w:line="365" w:lineRule="auto"/>
        <w:ind w:firstLine="480"/>
        <w:rPr>
          <w:rFonts w:hAnsi="宋体"/>
          <w:bCs/>
          <w:color w:val="000000"/>
        </w:rPr>
      </w:pPr>
      <w:r>
        <w:rPr>
          <w:rFonts w:hint="eastAsia" w:hAnsi="宋体"/>
          <w:bCs/>
          <w:color w:val="000000"/>
        </w:rPr>
        <w:t>（3）分包要求：</w:t>
      </w:r>
      <w:r>
        <w:rPr>
          <w:rFonts w:hint="eastAsia" w:hAnsi="宋体"/>
          <w:bCs/>
          <w:color w:val="000000"/>
          <w:u w:val="single"/>
        </w:rPr>
        <w:t>/。</w:t>
      </w:r>
    </w:p>
    <w:p w14:paraId="411EFEFB">
      <w:pPr>
        <w:pStyle w:val="4"/>
        <w:spacing w:line="365" w:lineRule="auto"/>
        <w:ind w:firstLine="480"/>
        <w:rPr>
          <w:rFonts w:hAnsi="宋体"/>
          <w:b/>
          <w:bCs/>
          <w:color w:val="000000"/>
          <w:u w:val="single"/>
        </w:rPr>
      </w:pPr>
      <w:r>
        <w:rPr>
          <w:rFonts w:hint="eastAsia" w:hAnsi="宋体"/>
          <w:bCs/>
          <w:color w:val="000000"/>
        </w:rPr>
        <w:t>4.3.10分包人项目管理机构的设立：</w:t>
      </w:r>
      <w:r>
        <w:rPr>
          <w:rFonts w:hint="eastAsia" w:hAnsi="宋体"/>
          <w:bCs/>
          <w:color w:val="000000"/>
          <w:u w:val="single"/>
        </w:rPr>
        <w:t>/。</w:t>
      </w:r>
    </w:p>
    <w:p w14:paraId="3F43C158">
      <w:pPr>
        <w:spacing w:line="360" w:lineRule="auto"/>
        <w:jc w:val="left"/>
        <w:rPr>
          <w:rFonts w:ascii="宋体" w:hAnsi="宋体"/>
          <w:b/>
          <w:bCs/>
          <w:color w:val="000000"/>
          <w:sz w:val="28"/>
          <w:szCs w:val="28"/>
        </w:rPr>
      </w:pPr>
      <w:bookmarkStart w:id="1931" w:name="_Toc476582114"/>
      <w:bookmarkStart w:id="1932" w:name="_Toc480795825"/>
      <w:bookmarkStart w:id="1933" w:name="_Toc486160991"/>
      <w:bookmarkStart w:id="1934" w:name="_Toc294601456"/>
      <w:bookmarkStart w:id="1935" w:name="_Toc295295166"/>
      <w:bookmarkStart w:id="1936" w:name="_Toc302324311"/>
      <w:bookmarkStart w:id="1937" w:name="_Toc302297839"/>
      <w:bookmarkStart w:id="1938" w:name="_Toc484015735"/>
      <w:bookmarkStart w:id="1939" w:name="_Toc480796084"/>
      <w:r>
        <w:rPr>
          <w:rFonts w:ascii="宋体" w:hAnsi="宋体"/>
          <w:b/>
          <w:bCs/>
          <w:color w:val="000000"/>
          <w:sz w:val="28"/>
          <w:szCs w:val="28"/>
        </w:rPr>
        <w:t>4.5 承包人项目经理</w:t>
      </w:r>
      <w:bookmarkEnd w:id="1931"/>
      <w:bookmarkEnd w:id="1932"/>
      <w:bookmarkEnd w:id="1933"/>
      <w:bookmarkEnd w:id="1934"/>
      <w:bookmarkEnd w:id="1935"/>
      <w:bookmarkEnd w:id="1936"/>
      <w:bookmarkEnd w:id="1937"/>
      <w:bookmarkEnd w:id="1938"/>
      <w:bookmarkEnd w:id="1939"/>
    </w:p>
    <w:p w14:paraId="0E273131">
      <w:pPr>
        <w:pStyle w:val="4"/>
        <w:spacing w:line="365" w:lineRule="auto"/>
        <w:ind w:firstLine="480"/>
        <w:rPr>
          <w:rFonts w:hAnsi="宋体"/>
          <w:bCs/>
          <w:color w:val="000000"/>
        </w:rPr>
      </w:pPr>
      <w:r>
        <w:rPr>
          <w:rFonts w:hAnsi="宋体"/>
          <w:color w:val="000000"/>
        </w:rPr>
        <w:t xml:space="preserve">4.5.5 </w:t>
      </w:r>
      <w:r>
        <w:rPr>
          <w:rFonts w:hAnsi="宋体"/>
          <w:bCs/>
          <w:color w:val="000000"/>
        </w:rPr>
        <w:t>承包人须派投标文件中明确的项目经理进驻施工现场，且不得兼任除本合同以外其他工程的项目经理或主要负责人。未经发包人同意，本合同实施期间内项目经理不得更换，否则，承包人应向发包人支付违约金</w:t>
      </w:r>
      <w:r>
        <w:rPr>
          <w:rFonts w:hAnsi="宋体"/>
          <w:bCs/>
          <w:color w:val="000000"/>
          <w:u w:val="single"/>
        </w:rPr>
        <w:t xml:space="preserve"> 10 </w:t>
      </w:r>
      <w:r>
        <w:rPr>
          <w:rFonts w:hAnsi="宋体"/>
          <w:bCs/>
          <w:color w:val="000000"/>
        </w:rPr>
        <w:t>万元人民币。项目经理每月在现场工作天数不得少于21天，发包人将根据监理人提交的考勤记录进行考评，每差一天承包人应向发包人支付违约金</w:t>
      </w:r>
      <w:r>
        <w:rPr>
          <w:rFonts w:hAnsi="宋体"/>
          <w:bCs/>
          <w:color w:val="000000"/>
          <w:u w:val="single"/>
        </w:rPr>
        <w:t xml:space="preserve"> 0.1 </w:t>
      </w:r>
      <w:r>
        <w:rPr>
          <w:rFonts w:hAnsi="宋体"/>
          <w:bCs/>
          <w:color w:val="000000"/>
        </w:rPr>
        <w:t>万元人民币（发包人批准的除外）。</w:t>
      </w:r>
    </w:p>
    <w:p w14:paraId="227031E2">
      <w:pPr>
        <w:pStyle w:val="4"/>
        <w:spacing w:line="300" w:lineRule="auto"/>
        <w:ind w:firstLine="480"/>
        <w:rPr>
          <w:rFonts w:hAnsi="宋体"/>
          <w:bCs/>
          <w:color w:val="000000"/>
        </w:rPr>
      </w:pPr>
      <w:r>
        <w:rPr>
          <w:rFonts w:hint="eastAsia" w:hAnsi="宋体"/>
          <w:bCs/>
          <w:color w:val="000000"/>
        </w:rPr>
        <w:t>项目经理未经批准，擅自离开施工现场的违约责任：首次发生被警告后再次发生此行为，发包人有权要求承包人更换项目经理，由此增加的费用和延误的工期由承包人承担，承包人还应向发包人支付违约金10万元人民币。</w:t>
      </w:r>
    </w:p>
    <w:p w14:paraId="1C4A329D">
      <w:pPr>
        <w:pStyle w:val="4"/>
        <w:spacing w:line="300" w:lineRule="auto"/>
        <w:ind w:firstLine="480"/>
        <w:rPr>
          <w:rFonts w:hAnsi="宋体"/>
          <w:bCs/>
          <w:color w:val="000000"/>
        </w:rPr>
      </w:pPr>
      <w:r>
        <w:rPr>
          <w:rFonts w:hint="eastAsia" w:hAnsi="宋体"/>
          <w:bCs/>
          <w:color w:val="000000"/>
        </w:rPr>
        <w:t>承包人未提交劳动合同，以及没有为项目经理缴纳社会保险证明的违约责任：     承包人应在收到发包人的提交通知后3天内提交劳动合同及社保缴纳证明，承包人在限期内不能提交的，项目经理无权履行职责，发包人有权要求更换项目经理，由此增加的费用和（或）延误的工期由承包人承担，同时承包人还应承担违约金5万元。</w:t>
      </w:r>
    </w:p>
    <w:p w14:paraId="55360DCD">
      <w:pPr>
        <w:pStyle w:val="4"/>
        <w:spacing w:line="365" w:lineRule="auto"/>
        <w:ind w:firstLine="480"/>
        <w:rPr>
          <w:rFonts w:hAnsi="宋体"/>
          <w:bCs/>
          <w:color w:val="000000"/>
        </w:rPr>
      </w:pPr>
      <w:r>
        <w:rPr>
          <w:rFonts w:hint="eastAsia" w:hAnsi="宋体"/>
          <w:bCs/>
          <w:color w:val="000000"/>
        </w:rPr>
        <w:t>承包人无正当理由拒绝更换项目经理的违约责任：承包人在接到发包人更换项目经理的通知后14天内仍未更换的，发包人有权指示承包人暂停施工，由此增加的费用和（或）延误的工期由承包人承担；在暂停施工后的7天内仍未更换项目经理的，发包人有权解除合同并要求承包人向发包人支付合同金额5%的违约金。</w:t>
      </w:r>
    </w:p>
    <w:p w14:paraId="16587205">
      <w:pPr>
        <w:spacing w:line="360" w:lineRule="auto"/>
        <w:jc w:val="left"/>
        <w:rPr>
          <w:rFonts w:ascii="宋体" w:hAnsi="宋体"/>
          <w:b/>
          <w:bCs/>
          <w:color w:val="000000"/>
          <w:sz w:val="28"/>
          <w:szCs w:val="28"/>
        </w:rPr>
      </w:pPr>
      <w:bookmarkStart w:id="1940" w:name="_Toc486160992"/>
      <w:bookmarkStart w:id="1941" w:name="_Toc302297840"/>
      <w:bookmarkStart w:id="1942" w:name="_Toc294601457"/>
      <w:bookmarkStart w:id="1943" w:name="_Toc476582115"/>
      <w:bookmarkStart w:id="1944" w:name="_Toc295295167"/>
      <w:bookmarkStart w:id="1945" w:name="_Toc480795826"/>
      <w:bookmarkStart w:id="1946" w:name="_Toc302324312"/>
      <w:bookmarkStart w:id="1947" w:name="_Toc484015736"/>
      <w:bookmarkStart w:id="1948" w:name="_Toc480796085"/>
      <w:r>
        <w:rPr>
          <w:rFonts w:ascii="宋体" w:hAnsi="宋体"/>
          <w:b/>
          <w:bCs/>
          <w:color w:val="000000"/>
          <w:sz w:val="28"/>
          <w:szCs w:val="28"/>
        </w:rPr>
        <w:t>4.6 承包人人员的管理</w:t>
      </w:r>
      <w:bookmarkEnd w:id="1940"/>
      <w:bookmarkEnd w:id="1941"/>
      <w:bookmarkEnd w:id="1942"/>
      <w:bookmarkEnd w:id="1943"/>
      <w:bookmarkEnd w:id="1944"/>
      <w:bookmarkEnd w:id="1945"/>
      <w:bookmarkEnd w:id="1946"/>
      <w:bookmarkEnd w:id="1947"/>
      <w:bookmarkEnd w:id="1948"/>
    </w:p>
    <w:p w14:paraId="3F65B6B3">
      <w:pPr>
        <w:pStyle w:val="4"/>
        <w:spacing w:line="360" w:lineRule="auto"/>
        <w:ind w:firstLine="480"/>
        <w:rPr>
          <w:rFonts w:hAnsi="宋体"/>
          <w:bCs/>
          <w:color w:val="000000"/>
        </w:rPr>
      </w:pPr>
      <w:r>
        <w:rPr>
          <w:rFonts w:hAnsi="宋体"/>
          <w:color w:val="000000"/>
        </w:rPr>
        <w:t xml:space="preserve">4.6.5 </w:t>
      </w:r>
      <w:r>
        <w:rPr>
          <w:rFonts w:hAnsi="宋体"/>
          <w:bCs/>
          <w:color w:val="000000"/>
        </w:rPr>
        <w:t>尽管承包人已按约定派遣了上述各类人员，但若这些人员仍不能满足合同进度计划和（或）质量、安全生产要求时，监理人有权要求承包人继续增派这类人员，并书面通知承包人。承包人在接到上述通知后应立即执行监理人的指示，不得无故拖延，否则由此增加的费用和（或）工期延误由承包人承担。</w:t>
      </w:r>
    </w:p>
    <w:p w14:paraId="53C946A6">
      <w:pPr>
        <w:pStyle w:val="4"/>
        <w:spacing w:line="360" w:lineRule="auto"/>
        <w:ind w:firstLine="480"/>
        <w:rPr>
          <w:rFonts w:hAnsi="宋体"/>
          <w:bCs/>
          <w:color w:val="000000"/>
        </w:rPr>
      </w:pPr>
      <w:r>
        <w:rPr>
          <w:rFonts w:hAnsi="宋体"/>
          <w:bCs/>
          <w:color w:val="000000"/>
        </w:rPr>
        <w:t>4.6.6 承包人须派投标文件中明确的技术负责人进驻施工现场，且不得兼任除本合同以外其他工程的负责人。未经发包人同意，本合同实施期间内技术负责人不得更换，否则，承包人应向发包人支付违约金</w:t>
      </w:r>
      <w:r>
        <w:rPr>
          <w:rFonts w:hAnsi="宋体"/>
          <w:bCs/>
          <w:color w:val="000000"/>
          <w:u w:val="single"/>
        </w:rPr>
        <w:t xml:space="preserve"> 5 </w:t>
      </w:r>
      <w:r>
        <w:rPr>
          <w:rFonts w:hAnsi="宋体"/>
          <w:bCs/>
          <w:color w:val="000000"/>
        </w:rPr>
        <w:t>万元人民币。技术负责人每月在现场工作天数不得少于21天，发包人将根据监理人提交的考勤记录进行考评，每差一天承包人应向发包人支付违约金</w:t>
      </w:r>
      <w:r>
        <w:rPr>
          <w:rFonts w:hAnsi="宋体"/>
          <w:bCs/>
          <w:color w:val="000000"/>
          <w:u w:val="single"/>
        </w:rPr>
        <w:t xml:space="preserve"> 0.1 </w:t>
      </w:r>
      <w:r>
        <w:rPr>
          <w:rFonts w:hAnsi="宋体"/>
          <w:bCs/>
          <w:color w:val="000000"/>
        </w:rPr>
        <w:t>万元人民币（发包人批准的除外）。</w:t>
      </w:r>
    </w:p>
    <w:p w14:paraId="68AB4FCB">
      <w:pPr>
        <w:pStyle w:val="4"/>
        <w:spacing w:line="360" w:lineRule="auto"/>
        <w:ind w:firstLine="480"/>
        <w:rPr>
          <w:rFonts w:hAnsi="宋体"/>
          <w:bCs/>
          <w:color w:val="000000"/>
        </w:rPr>
      </w:pPr>
      <w:r>
        <w:rPr>
          <w:rFonts w:hint="eastAsia" w:hAnsi="宋体"/>
          <w:bCs/>
          <w:color w:val="000000"/>
        </w:rPr>
        <w:t>除上述违约责任外，承包人未按照本合同约定履行义务的，也均视为承包人违约，发生违约拒不改正或者再一次违约，由行政主管部门对其进行信用惩戒，发包人可以单方面解除合同，承包人应当支付本合同总金额20%的违约金，由此给发包人以及第三方造成的所有损失，应当由承包人负责赔偿。</w:t>
      </w:r>
    </w:p>
    <w:p w14:paraId="52A7D7A9">
      <w:pPr>
        <w:spacing w:line="360" w:lineRule="auto"/>
        <w:jc w:val="left"/>
        <w:rPr>
          <w:rFonts w:ascii="宋体" w:hAnsi="宋体"/>
          <w:b/>
          <w:bCs/>
          <w:color w:val="000000"/>
          <w:sz w:val="28"/>
          <w:szCs w:val="28"/>
        </w:rPr>
      </w:pPr>
      <w:r>
        <w:rPr>
          <w:rFonts w:ascii="宋体" w:hAnsi="宋体"/>
          <w:b/>
          <w:bCs/>
          <w:color w:val="000000"/>
          <w:sz w:val="28"/>
          <w:szCs w:val="28"/>
        </w:rPr>
        <w:t>4.11 不利物质条件</w:t>
      </w:r>
    </w:p>
    <w:p w14:paraId="69AA11A8">
      <w:pPr>
        <w:spacing w:line="360" w:lineRule="auto"/>
        <w:ind w:firstLine="480" w:firstLineChars="200"/>
        <w:rPr>
          <w:rFonts w:ascii="宋体" w:hAnsi="宋体"/>
          <w:color w:val="000000"/>
          <w:sz w:val="24"/>
        </w:rPr>
      </w:pPr>
      <w:r>
        <w:rPr>
          <w:rFonts w:ascii="宋体" w:hAnsi="宋体"/>
          <w:bCs/>
          <w:color w:val="000000"/>
          <w:sz w:val="24"/>
        </w:rPr>
        <w:t xml:space="preserve">4.11.1 </w:t>
      </w:r>
      <w:r>
        <w:rPr>
          <w:rFonts w:ascii="宋体" w:hAnsi="宋体"/>
          <w:color w:val="000000"/>
          <w:sz w:val="24"/>
        </w:rPr>
        <w:t>不利物质条件的范围：本项不作另行约定。</w:t>
      </w:r>
    </w:p>
    <w:p w14:paraId="3978E265">
      <w:pPr>
        <w:spacing w:line="360" w:lineRule="auto"/>
        <w:jc w:val="left"/>
        <w:outlineLvl w:val="2"/>
        <w:rPr>
          <w:rFonts w:ascii="宋体" w:hAnsi="宋体"/>
          <w:b/>
          <w:bCs/>
          <w:color w:val="000000"/>
          <w:sz w:val="28"/>
          <w:szCs w:val="28"/>
        </w:rPr>
      </w:pPr>
      <w:bookmarkStart w:id="1949" w:name="_Toc48315791"/>
      <w:r>
        <w:rPr>
          <w:rFonts w:ascii="宋体" w:hAnsi="宋体"/>
          <w:b/>
          <w:bCs/>
          <w:color w:val="000000"/>
          <w:sz w:val="28"/>
          <w:szCs w:val="28"/>
        </w:rPr>
        <w:t>5 材料和工程设备</w:t>
      </w:r>
      <w:bookmarkEnd w:id="1949"/>
    </w:p>
    <w:p w14:paraId="75DA1695">
      <w:pPr>
        <w:spacing w:line="360" w:lineRule="auto"/>
        <w:jc w:val="left"/>
        <w:rPr>
          <w:rFonts w:ascii="宋体" w:hAnsi="宋体"/>
          <w:b/>
          <w:bCs/>
          <w:color w:val="000000"/>
          <w:sz w:val="28"/>
          <w:szCs w:val="28"/>
        </w:rPr>
      </w:pPr>
      <w:bookmarkStart w:id="1950" w:name="_Toc476582116"/>
      <w:bookmarkStart w:id="1951" w:name="_Toc294601458"/>
      <w:bookmarkStart w:id="1952" w:name="_Toc295295168"/>
      <w:bookmarkStart w:id="1953" w:name="_Toc302297841"/>
      <w:bookmarkStart w:id="1954" w:name="_Toc480795827"/>
      <w:bookmarkStart w:id="1955" w:name="_Toc486160993"/>
      <w:bookmarkStart w:id="1956" w:name="_Toc480796086"/>
      <w:bookmarkStart w:id="1957" w:name="_Toc302324313"/>
      <w:bookmarkStart w:id="1958" w:name="_Toc484015737"/>
      <w:r>
        <w:rPr>
          <w:rFonts w:ascii="宋体" w:hAnsi="宋体"/>
          <w:b/>
          <w:bCs/>
          <w:color w:val="000000"/>
          <w:sz w:val="28"/>
          <w:szCs w:val="28"/>
        </w:rPr>
        <w:t>5.2 发包人提供的材料和工程设备</w:t>
      </w:r>
      <w:bookmarkEnd w:id="1950"/>
      <w:bookmarkEnd w:id="1951"/>
      <w:bookmarkEnd w:id="1952"/>
      <w:bookmarkEnd w:id="1953"/>
      <w:bookmarkEnd w:id="1954"/>
      <w:bookmarkEnd w:id="1955"/>
      <w:bookmarkEnd w:id="1956"/>
      <w:bookmarkEnd w:id="1957"/>
      <w:bookmarkEnd w:id="1958"/>
    </w:p>
    <w:p w14:paraId="1356E7B1">
      <w:pPr>
        <w:spacing w:line="360" w:lineRule="auto"/>
        <w:ind w:firstLine="480" w:firstLineChars="200"/>
        <w:rPr>
          <w:rFonts w:ascii="宋体" w:hAnsi="宋体"/>
          <w:bCs/>
          <w:color w:val="000000"/>
          <w:sz w:val="24"/>
        </w:rPr>
      </w:pPr>
      <w:r>
        <w:rPr>
          <w:rFonts w:ascii="宋体" w:hAnsi="宋体"/>
          <w:bCs/>
          <w:color w:val="000000"/>
          <w:sz w:val="24"/>
        </w:rPr>
        <w:t>5.2.1 发包人提供的材料和工程设备：</w:t>
      </w:r>
      <w:r>
        <w:rPr>
          <w:rFonts w:ascii="宋体" w:hAnsi="宋体"/>
          <w:bCs/>
          <w:color w:val="000000"/>
          <w:sz w:val="24"/>
          <w:u w:val="single"/>
        </w:rPr>
        <w:t xml:space="preserve"> 无 </w:t>
      </w:r>
      <w:r>
        <w:rPr>
          <w:rFonts w:ascii="宋体" w:hAnsi="宋体"/>
          <w:bCs/>
          <w:color w:val="000000"/>
          <w:sz w:val="24"/>
        </w:rPr>
        <w:t>。</w:t>
      </w:r>
      <w:bookmarkStart w:id="1959" w:name="_Toc48315792"/>
    </w:p>
    <w:p w14:paraId="059581B0">
      <w:pPr>
        <w:spacing w:line="360" w:lineRule="auto"/>
        <w:rPr>
          <w:rFonts w:ascii="宋体" w:hAnsi="宋体"/>
          <w:b/>
          <w:bCs/>
          <w:color w:val="000000"/>
          <w:sz w:val="28"/>
          <w:szCs w:val="28"/>
        </w:rPr>
      </w:pPr>
      <w:r>
        <w:rPr>
          <w:rFonts w:ascii="宋体" w:hAnsi="宋体"/>
          <w:b/>
          <w:bCs/>
          <w:color w:val="000000"/>
          <w:sz w:val="28"/>
          <w:szCs w:val="28"/>
        </w:rPr>
        <w:t>6 施工设备和临时设施</w:t>
      </w:r>
      <w:bookmarkEnd w:id="1959"/>
    </w:p>
    <w:p w14:paraId="335350B3">
      <w:pPr>
        <w:spacing w:line="360" w:lineRule="auto"/>
        <w:ind w:firstLine="600" w:firstLineChars="250"/>
        <w:rPr>
          <w:rFonts w:ascii="宋体" w:hAnsi="宋体"/>
          <w:color w:val="000000"/>
          <w:sz w:val="24"/>
        </w:rPr>
      </w:pPr>
      <w:r>
        <w:rPr>
          <w:rFonts w:hint="eastAsia" w:ascii="宋体" w:hAnsi="宋体"/>
          <w:color w:val="000000"/>
          <w:sz w:val="24"/>
        </w:rPr>
        <w:t>6.1.2 承包人应自行承担修建临时设施的费用，需要临时占地的，如未批复相关临时占地费用，该费用即完全包含在承包人的投标报价中。</w:t>
      </w:r>
    </w:p>
    <w:p w14:paraId="16F96563">
      <w:pPr>
        <w:spacing w:line="300" w:lineRule="auto"/>
        <w:jc w:val="left"/>
        <w:rPr>
          <w:rFonts w:ascii="宋体" w:hAnsi="宋体" w:cs="宋体"/>
          <w:b/>
          <w:bCs/>
          <w:color w:val="000000"/>
          <w:sz w:val="28"/>
          <w:szCs w:val="28"/>
        </w:rPr>
      </w:pPr>
      <w:r>
        <w:rPr>
          <w:rFonts w:hint="eastAsia" w:ascii="宋体" w:hAnsi="宋体" w:cs="宋体"/>
          <w:b/>
          <w:bCs/>
          <w:color w:val="000000"/>
          <w:sz w:val="28"/>
          <w:szCs w:val="28"/>
        </w:rPr>
        <w:t>6.2 发包人提供的施工设备和临时设施</w:t>
      </w:r>
    </w:p>
    <w:p w14:paraId="5D18E7BB">
      <w:pPr>
        <w:spacing w:line="300" w:lineRule="auto"/>
        <w:ind w:firstLine="480" w:firstLineChars="200"/>
        <w:rPr>
          <w:rFonts w:ascii="宋体" w:hAnsi="宋体" w:cs="宋体"/>
          <w:color w:val="000000"/>
          <w:sz w:val="24"/>
        </w:rPr>
      </w:pPr>
      <w:r>
        <w:rPr>
          <w:rFonts w:hint="eastAsia" w:ascii="宋体" w:hAnsi="宋体" w:cs="宋体"/>
          <w:color w:val="000000"/>
          <w:sz w:val="24"/>
        </w:rPr>
        <w:t>（1）发包人提供的施工设备：</w:t>
      </w:r>
      <w:r>
        <w:rPr>
          <w:rFonts w:hint="eastAsia" w:ascii="宋体" w:hAnsi="宋体" w:cs="宋体"/>
          <w:color w:val="000000"/>
          <w:sz w:val="24"/>
          <w:u w:val="single"/>
        </w:rPr>
        <w:t xml:space="preserve"> 无 </w:t>
      </w:r>
      <w:r>
        <w:rPr>
          <w:rFonts w:hint="eastAsia" w:ascii="宋体" w:hAnsi="宋体" w:cs="宋体"/>
          <w:color w:val="000000"/>
          <w:sz w:val="24"/>
        </w:rPr>
        <w:t>。</w:t>
      </w:r>
    </w:p>
    <w:p w14:paraId="43CCC288">
      <w:pPr>
        <w:spacing w:line="300" w:lineRule="auto"/>
        <w:ind w:firstLine="480" w:firstLineChars="200"/>
        <w:rPr>
          <w:rFonts w:ascii="宋体" w:hAnsi="宋体" w:cs="宋体"/>
          <w:color w:val="000000"/>
          <w:sz w:val="24"/>
        </w:rPr>
      </w:pPr>
      <w:r>
        <w:rPr>
          <w:rFonts w:hint="eastAsia" w:ascii="宋体" w:hAnsi="宋体" w:cs="宋体"/>
          <w:color w:val="000000"/>
          <w:sz w:val="24"/>
        </w:rPr>
        <w:t>（2）发包人提供的临时设施：</w:t>
      </w:r>
      <w:r>
        <w:rPr>
          <w:rFonts w:hint="eastAsia" w:ascii="宋体" w:hAnsi="宋体" w:cs="宋体"/>
          <w:color w:val="000000"/>
          <w:sz w:val="24"/>
          <w:u w:val="single"/>
        </w:rPr>
        <w:t xml:space="preserve"> 无 </w:t>
      </w:r>
      <w:r>
        <w:rPr>
          <w:rFonts w:hint="eastAsia" w:ascii="宋体" w:hAnsi="宋体" w:cs="宋体"/>
          <w:color w:val="000000"/>
          <w:sz w:val="24"/>
        </w:rPr>
        <w:t>。</w:t>
      </w:r>
    </w:p>
    <w:p w14:paraId="5E889C5E">
      <w:pPr>
        <w:spacing w:line="360" w:lineRule="auto"/>
        <w:jc w:val="left"/>
        <w:outlineLvl w:val="2"/>
        <w:rPr>
          <w:rFonts w:ascii="宋体" w:hAnsi="宋体"/>
          <w:b/>
          <w:bCs/>
          <w:color w:val="000000"/>
          <w:sz w:val="28"/>
          <w:szCs w:val="28"/>
        </w:rPr>
      </w:pPr>
      <w:bookmarkStart w:id="1960" w:name="_Toc48315793"/>
      <w:r>
        <w:rPr>
          <w:rFonts w:ascii="宋体" w:hAnsi="宋体"/>
          <w:b/>
          <w:bCs/>
          <w:color w:val="000000"/>
          <w:sz w:val="28"/>
          <w:szCs w:val="28"/>
        </w:rPr>
        <w:t>7 交通运输</w:t>
      </w:r>
      <w:bookmarkEnd w:id="1960"/>
    </w:p>
    <w:p w14:paraId="04906905">
      <w:pPr>
        <w:spacing w:line="360" w:lineRule="auto"/>
        <w:jc w:val="left"/>
        <w:rPr>
          <w:rFonts w:ascii="宋体" w:hAnsi="宋体"/>
          <w:b/>
          <w:bCs/>
          <w:color w:val="000000"/>
          <w:sz w:val="28"/>
          <w:szCs w:val="28"/>
        </w:rPr>
      </w:pPr>
      <w:r>
        <w:rPr>
          <w:rFonts w:ascii="宋体" w:hAnsi="宋体"/>
          <w:b/>
          <w:bCs/>
          <w:color w:val="000000"/>
          <w:sz w:val="28"/>
          <w:szCs w:val="28"/>
        </w:rPr>
        <w:t>7.1 道路通行权和场外设施</w:t>
      </w:r>
    </w:p>
    <w:p w14:paraId="5F3D4BE1">
      <w:pPr>
        <w:spacing w:line="360" w:lineRule="auto"/>
        <w:ind w:firstLine="480" w:firstLineChars="200"/>
        <w:rPr>
          <w:rFonts w:ascii="宋体" w:hAnsi="宋体"/>
          <w:color w:val="000000"/>
          <w:sz w:val="24"/>
        </w:rPr>
      </w:pPr>
      <w:r>
        <w:rPr>
          <w:rFonts w:ascii="宋体" w:hAnsi="宋体"/>
          <w:color w:val="000000"/>
          <w:sz w:val="24"/>
        </w:rPr>
        <w:t>7.1.1 道路通行权和场外设施的约定：</w:t>
      </w:r>
      <w:r>
        <w:rPr>
          <w:rFonts w:hint="eastAsia"/>
          <w:color w:val="000000"/>
          <w:sz w:val="24"/>
          <w:u w:val="single"/>
        </w:rPr>
        <w:t>以发包人负责的永久占地和临时占地边线为场外交通和场内交通的边界（市区市政部门所辖道桥另议）。场内交通边界范围内现有的道路和桥梁，由承包人使用，并由承包人承担使用期间的维护工作及相关所有费用</w:t>
      </w:r>
      <w:r>
        <w:rPr>
          <w:rFonts w:ascii="宋体" w:hAnsi="宋体"/>
          <w:color w:val="000000"/>
          <w:sz w:val="24"/>
        </w:rPr>
        <w:t>。</w:t>
      </w:r>
    </w:p>
    <w:p w14:paraId="55913E41">
      <w:pPr>
        <w:spacing w:line="360" w:lineRule="auto"/>
        <w:jc w:val="left"/>
        <w:outlineLvl w:val="2"/>
        <w:rPr>
          <w:rFonts w:ascii="宋体" w:hAnsi="宋体"/>
          <w:b/>
          <w:bCs/>
          <w:color w:val="000000"/>
          <w:sz w:val="28"/>
          <w:szCs w:val="28"/>
        </w:rPr>
      </w:pPr>
      <w:bookmarkStart w:id="1961" w:name="_Toc48315794"/>
      <w:r>
        <w:rPr>
          <w:rFonts w:ascii="宋体" w:hAnsi="宋体"/>
          <w:b/>
          <w:bCs/>
          <w:color w:val="000000"/>
          <w:sz w:val="28"/>
          <w:szCs w:val="28"/>
        </w:rPr>
        <w:t>8 测量放线</w:t>
      </w:r>
      <w:bookmarkEnd w:id="1961"/>
    </w:p>
    <w:p w14:paraId="3AA11587">
      <w:pPr>
        <w:spacing w:line="360" w:lineRule="auto"/>
        <w:jc w:val="left"/>
        <w:rPr>
          <w:rFonts w:ascii="宋体" w:hAnsi="宋体"/>
          <w:b/>
          <w:bCs/>
          <w:color w:val="000000"/>
          <w:sz w:val="28"/>
          <w:szCs w:val="28"/>
        </w:rPr>
      </w:pPr>
      <w:r>
        <w:rPr>
          <w:rFonts w:ascii="宋体" w:hAnsi="宋体"/>
          <w:b/>
          <w:bCs/>
          <w:color w:val="000000"/>
          <w:sz w:val="28"/>
          <w:szCs w:val="28"/>
        </w:rPr>
        <w:t>8.1 施工控制网</w:t>
      </w:r>
    </w:p>
    <w:p w14:paraId="56032CFF">
      <w:pPr>
        <w:spacing w:line="360" w:lineRule="auto"/>
        <w:ind w:firstLine="480" w:firstLineChars="200"/>
        <w:rPr>
          <w:rFonts w:ascii="宋体" w:hAnsi="宋体"/>
          <w:color w:val="000000"/>
          <w:sz w:val="24"/>
        </w:rPr>
      </w:pPr>
      <w:r>
        <w:rPr>
          <w:rFonts w:ascii="宋体" w:hAnsi="宋体"/>
          <w:color w:val="000000"/>
          <w:sz w:val="24"/>
        </w:rPr>
        <w:t>8.1.1 施工控制网的约定：</w:t>
      </w:r>
      <w:r>
        <w:rPr>
          <w:rFonts w:hint="eastAsia" w:ascii="宋体" w:hAnsi="宋体" w:cs="宋体"/>
          <w:color w:val="000000"/>
          <w:sz w:val="24"/>
          <w:u w:val="single"/>
        </w:rPr>
        <w:t xml:space="preserve">执行通用条款 </w:t>
      </w:r>
      <w:r>
        <w:rPr>
          <w:rFonts w:ascii="宋体" w:hAnsi="宋体"/>
          <w:color w:val="000000"/>
          <w:sz w:val="24"/>
        </w:rPr>
        <w:t>。</w:t>
      </w:r>
    </w:p>
    <w:p w14:paraId="1029B8E7">
      <w:pPr>
        <w:spacing w:line="360" w:lineRule="auto"/>
        <w:jc w:val="left"/>
        <w:outlineLvl w:val="2"/>
        <w:rPr>
          <w:rFonts w:ascii="宋体" w:hAnsi="宋体"/>
          <w:b/>
          <w:bCs/>
          <w:color w:val="000000"/>
          <w:sz w:val="28"/>
          <w:szCs w:val="28"/>
        </w:rPr>
      </w:pPr>
      <w:bookmarkStart w:id="1962" w:name="_Toc48315795"/>
      <w:r>
        <w:rPr>
          <w:rFonts w:ascii="宋体" w:hAnsi="宋体"/>
          <w:b/>
          <w:bCs/>
          <w:color w:val="000000"/>
          <w:sz w:val="28"/>
          <w:szCs w:val="28"/>
        </w:rPr>
        <w:t>9 施工安全、治安保卫和环境保护</w:t>
      </w:r>
      <w:bookmarkEnd w:id="1962"/>
    </w:p>
    <w:p w14:paraId="15AEFB39">
      <w:pPr>
        <w:spacing w:line="360" w:lineRule="auto"/>
        <w:jc w:val="left"/>
        <w:rPr>
          <w:rFonts w:ascii="宋体" w:hAnsi="宋体"/>
          <w:b/>
          <w:bCs/>
          <w:color w:val="000000"/>
          <w:sz w:val="28"/>
          <w:szCs w:val="28"/>
        </w:rPr>
      </w:pPr>
      <w:bookmarkStart w:id="1963" w:name="_Toc486160995"/>
      <w:bookmarkStart w:id="1964" w:name="_Toc480796088"/>
      <w:bookmarkStart w:id="1965" w:name="_Toc480795829"/>
      <w:bookmarkStart w:id="1966" w:name="_Toc476582118"/>
      <w:bookmarkStart w:id="1967" w:name="_Toc484015739"/>
      <w:r>
        <w:rPr>
          <w:rFonts w:ascii="宋体" w:hAnsi="宋体"/>
          <w:b/>
          <w:bCs/>
          <w:color w:val="000000"/>
          <w:sz w:val="28"/>
          <w:szCs w:val="28"/>
        </w:rPr>
        <w:t>9.1 发包人的施工安全责任</w:t>
      </w:r>
      <w:bookmarkEnd w:id="1963"/>
      <w:bookmarkEnd w:id="1964"/>
      <w:bookmarkEnd w:id="1965"/>
      <w:bookmarkEnd w:id="1966"/>
      <w:bookmarkEnd w:id="1967"/>
    </w:p>
    <w:p w14:paraId="25298610">
      <w:pPr>
        <w:spacing w:line="360" w:lineRule="auto"/>
        <w:ind w:firstLine="480" w:firstLineChars="200"/>
        <w:rPr>
          <w:rFonts w:ascii="宋体" w:hAnsi="宋体"/>
          <w:color w:val="000000"/>
          <w:sz w:val="24"/>
        </w:rPr>
      </w:pPr>
      <w:r>
        <w:rPr>
          <w:rFonts w:hint="eastAsia" w:ascii="宋体" w:hAnsi="宋体" w:cs="宋体"/>
          <w:color w:val="000000"/>
          <w:sz w:val="24"/>
        </w:rPr>
        <w:t>9.1.4 发包人提供</w:t>
      </w:r>
      <w:r>
        <w:rPr>
          <w:rFonts w:hint="eastAsia" w:ascii="宋体" w:hAnsi="宋体" w:cs="宋体"/>
          <w:color w:val="000000"/>
          <w:sz w:val="24"/>
          <w:u w:val="single"/>
        </w:rPr>
        <w:t xml:space="preserve"> 设计文件中有关施工安全的 </w:t>
      </w:r>
      <w:r>
        <w:rPr>
          <w:rFonts w:hint="eastAsia" w:ascii="宋体" w:hAnsi="宋体" w:cs="宋体"/>
          <w:color w:val="000000"/>
          <w:sz w:val="24"/>
        </w:rPr>
        <w:t>资料，其余资料由承包人负责收集。包括施工现场及施工可能影响的毗邻区域内供水、排水、供电、供气、供热、通讯、广播电视等地下管线资料、气象和水文观测资料、拟建工程可能影响的相邻建筑物地下工程的有关资料，并保证有关资料的真实、准确、完整，满足有关技术规程的要求，发包人应协助、配合承包人的收集工作。承包人应对收集的资料作出独立判断，并制定相应措施，以及承担一切风险及费用。</w:t>
      </w:r>
    </w:p>
    <w:p w14:paraId="2D411A5A">
      <w:pPr>
        <w:spacing w:line="360" w:lineRule="auto"/>
        <w:jc w:val="left"/>
        <w:rPr>
          <w:rFonts w:ascii="宋体" w:hAnsi="宋体"/>
          <w:b/>
          <w:bCs/>
          <w:color w:val="000000"/>
          <w:sz w:val="28"/>
          <w:szCs w:val="28"/>
        </w:rPr>
      </w:pPr>
      <w:bookmarkStart w:id="1968" w:name="_Toc484015740"/>
      <w:bookmarkStart w:id="1969" w:name="_Toc480795830"/>
      <w:bookmarkStart w:id="1970" w:name="_Toc486160996"/>
      <w:bookmarkStart w:id="1971" w:name="_Toc480796089"/>
      <w:bookmarkStart w:id="1972" w:name="_Toc476582119"/>
      <w:r>
        <w:rPr>
          <w:rFonts w:ascii="宋体" w:hAnsi="宋体"/>
          <w:b/>
          <w:bCs/>
          <w:color w:val="000000"/>
          <w:sz w:val="28"/>
          <w:szCs w:val="28"/>
        </w:rPr>
        <w:t>9.2 承包人的施工安全责任</w:t>
      </w:r>
      <w:bookmarkEnd w:id="1968"/>
      <w:bookmarkEnd w:id="1969"/>
      <w:bookmarkEnd w:id="1970"/>
      <w:bookmarkEnd w:id="1971"/>
      <w:bookmarkEnd w:id="1972"/>
    </w:p>
    <w:p w14:paraId="1313854F">
      <w:pPr>
        <w:spacing w:line="360" w:lineRule="auto"/>
        <w:ind w:firstLine="480" w:firstLineChars="200"/>
        <w:rPr>
          <w:rFonts w:ascii="宋体" w:hAnsi="宋体"/>
          <w:color w:val="000000"/>
          <w:sz w:val="24"/>
        </w:rPr>
      </w:pPr>
      <w:r>
        <w:rPr>
          <w:rFonts w:ascii="宋体" w:hAnsi="宋体"/>
          <w:color w:val="000000"/>
          <w:sz w:val="24"/>
        </w:rPr>
        <w:t xml:space="preserve">9.2.12 </w:t>
      </w:r>
      <w:r>
        <w:rPr>
          <w:rFonts w:hint="eastAsia" w:ascii="宋体" w:hAnsi="宋体"/>
          <w:color w:val="000000"/>
          <w:sz w:val="24"/>
        </w:rPr>
        <w:t>幕墙安装工程；高处作业吊篮工程；模板及支撑工程；起重吊装工程；脚手架工程；装饰拆除工程；钢结构安装工程；临时用电工程；动火及防火工程；其他危险性较大的装饰装修工程等，符合《危险性较大的分部分项工程安全管理规定》（住建部令第 37 号）及配套范围对达到一定规模的危险性较大的单项工程。</w:t>
      </w:r>
      <w:r>
        <w:rPr>
          <w:rFonts w:hint="eastAsia" w:ascii="宋体" w:hAnsi="宋体"/>
          <w:color w:val="000000"/>
          <w:sz w:val="24"/>
        </w:rPr>
        <w:tab/>
      </w:r>
      <w:r>
        <w:rPr>
          <w:rFonts w:hint="eastAsia" w:ascii="宋体" w:hAnsi="宋体"/>
          <w:color w:val="000000"/>
          <w:sz w:val="24"/>
        </w:rPr>
        <w:t>对以上所列工程中涉及高度≥50m 幕墙安装、高大模板支撑、大型装饰吊装、复杂装饰拆除、超限高处作业的专项施工方案，施工单位应组织专家对专项施工方案进行审查论证。</w:t>
      </w:r>
    </w:p>
    <w:p w14:paraId="6B117926">
      <w:pPr>
        <w:spacing w:line="360" w:lineRule="auto"/>
        <w:ind w:firstLine="480" w:firstLineChars="200"/>
        <w:rPr>
          <w:rFonts w:ascii="宋体" w:hAnsi="宋体"/>
          <w:color w:val="000000"/>
          <w:sz w:val="24"/>
        </w:rPr>
      </w:pPr>
      <w:r>
        <w:rPr>
          <w:rFonts w:ascii="宋体" w:hAnsi="宋体"/>
          <w:color w:val="000000"/>
          <w:sz w:val="24"/>
        </w:rPr>
        <w:t xml:space="preserve">9.2.14 </w:t>
      </w:r>
      <w:r>
        <w:rPr>
          <w:rFonts w:hint="eastAsia" w:ascii="宋体" w:hAnsi="宋体"/>
          <w:color w:val="000000"/>
          <w:sz w:val="24"/>
        </w:rPr>
        <w:t>承包人在施工前应按照《建筑施工安全检查标准(附条文说明)》JGJ 59-2011 、《建筑装饰装修工程质量安全管理规范》及危大工程管理规定，制定杜绝群死群伤重特大事故、防范较大事故、压降一般事故，实现施工死亡事故为零、重伤事故为零、重大火灾事故为零、重大设备事故为零、重大坍塌事故为零的总体目标和年度目标。</w:t>
      </w:r>
    </w:p>
    <w:p w14:paraId="42697966">
      <w:pPr>
        <w:spacing w:line="360" w:lineRule="auto"/>
        <w:ind w:firstLine="480" w:firstLineChars="200"/>
        <w:rPr>
          <w:rFonts w:ascii="宋体" w:hAnsi="宋体"/>
          <w:color w:val="000000"/>
          <w:sz w:val="24"/>
        </w:rPr>
      </w:pPr>
      <w:r>
        <w:rPr>
          <w:rFonts w:hint="eastAsia" w:ascii="宋体" w:hAnsi="宋体"/>
          <w:color w:val="000000"/>
          <w:sz w:val="24"/>
        </w:rPr>
        <w:t>承包人应当成立安全生产领导小组，设置安全生产管理机构，配备专职安全生产管理人员，并保发包人备案。</w:t>
      </w:r>
    </w:p>
    <w:p w14:paraId="4222C6F0">
      <w:pPr>
        <w:spacing w:line="360" w:lineRule="auto"/>
        <w:ind w:firstLine="480" w:firstLineChars="200"/>
        <w:rPr>
          <w:rFonts w:ascii="宋体" w:hAnsi="宋体"/>
          <w:color w:val="000000"/>
          <w:sz w:val="24"/>
        </w:rPr>
      </w:pPr>
      <w:r>
        <w:rPr>
          <w:rFonts w:hint="eastAsia" w:ascii="宋体" w:hAnsi="宋体"/>
          <w:color w:val="000000"/>
          <w:sz w:val="24"/>
        </w:rPr>
        <w:t>9.2.</w:t>
      </w:r>
      <w:r>
        <w:rPr>
          <w:rFonts w:ascii="宋体" w:hAnsi="宋体"/>
          <w:color w:val="000000"/>
          <w:sz w:val="24"/>
        </w:rPr>
        <w:t>15</w:t>
      </w:r>
      <w:r>
        <w:rPr>
          <w:rFonts w:hint="eastAsia" w:ascii="宋体" w:hAnsi="宋体"/>
          <w:color w:val="000000"/>
          <w:sz w:val="24"/>
        </w:rPr>
        <w:t xml:space="preserve"> 隐患排查治理：应按规定建立健全事故隐患排查治理制度，开展隐患排查治理，定期公布隐患治理情况。</w:t>
      </w:r>
    </w:p>
    <w:p w14:paraId="576C197E">
      <w:pPr>
        <w:spacing w:line="360" w:lineRule="auto"/>
        <w:ind w:firstLine="480" w:firstLineChars="200"/>
        <w:rPr>
          <w:rFonts w:ascii="宋体" w:hAnsi="宋体"/>
          <w:color w:val="000000"/>
          <w:sz w:val="24"/>
        </w:rPr>
      </w:pPr>
      <w:r>
        <w:rPr>
          <w:rFonts w:hint="eastAsia" w:ascii="宋体" w:hAnsi="宋体"/>
          <w:color w:val="000000"/>
          <w:sz w:val="24"/>
        </w:rPr>
        <w:t>9.2.1</w:t>
      </w:r>
      <w:r>
        <w:rPr>
          <w:rFonts w:ascii="宋体" w:hAnsi="宋体"/>
          <w:color w:val="000000"/>
          <w:sz w:val="24"/>
        </w:rPr>
        <w:t>6</w:t>
      </w:r>
      <w:r>
        <w:rPr>
          <w:rFonts w:hint="eastAsia" w:ascii="宋体" w:hAnsi="宋体"/>
          <w:color w:val="000000"/>
          <w:sz w:val="24"/>
        </w:rPr>
        <w:t xml:space="preserve"> 开展风险分级管控：根据水利部、北京市等有关规定，辨识风险、评定风险等级、实施分级管控。对重大危险源的安全状况进行定期检查、评估和监控，并做好记录。</w:t>
      </w:r>
    </w:p>
    <w:p w14:paraId="490ABB36">
      <w:pPr>
        <w:spacing w:line="360" w:lineRule="auto"/>
        <w:ind w:firstLine="480" w:firstLineChars="200"/>
        <w:rPr>
          <w:rFonts w:ascii="宋体" w:hAnsi="宋体"/>
          <w:color w:val="000000"/>
          <w:sz w:val="24"/>
        </w:rPr>
      </w:pPr>
      <w:r>
        <w:rPr>
          <w:rFonts w:hint="eastAsia" w:ascii="宋体" w:hAnsi="宋体"/>
          <w:color w:val="000000"/>
          <w:sz w:val="24"/>
        </w:rPr>
        <w:t>9.2.17 承包人按照现场实际完成情况，提交有效的冬雨季施工措施方案，方案实施情况需经承包人上报监理审核，经监理和发包人确认。</w:t>
      </w:r>
    </w:p>
    <w:p w14:paraId="0903D0AD">
      <w:pPr>
        <w:spacing w:line="360" w:lineRule="auto"/>
        <w:jc w:val="left"/>
        <w:rPr>
          <w:rFonts w:ascii="宋体" w:hAnsi="宋体"/>
          <w:b/>
          <w:bCs/>
          <w:color w:val="000000"/>
          <w:sz w:val="28"/>
          <w:szCs w:val="28"/>
        </w:rPr>
      </w:pPr>
      <w:bookmarkStart w:id="1973" w:name="_Toc480796090"/>
      <w:bookmarkStart w:id="1974" w:name="_Toc476582120"/>
      <w:bookmarkStart w:id="1975" w:name="_Toc486160997"/>
      <w:bookmarkStart w:id="1976" w:name="_Toc480795831"/>
      <w:bookmarkStart w:id="1977" w:name="_Toc484015741"/>
      <w:r>
        <w:rPr>
          <w:rFonts w:ascii="宋体" w:hAnsi="宋体"/>
          <w:b/>
          <w:bCs/>
          <w:color w:val="000000"/>
          <w:sz w:val="28"/>
          <w:szCs w:val="28"/>
        </w:rPr>
        <w:t>9.7 文明工地</w:t>
      </w:r>
      <w:bookmarkEnd w:id="1973"/>
      <w:bookmarkEnd w:id="1974"/>
      <w:bookmarkEnd w:id="1975"/>
      <w:bookmarkEnd w:id="1976"/>
      <w:bookmarkEnd w:id="1977"/>
    </w:p>
    <w:p w14:paraId="00D6398A">
      <w:pPr>
        <w:spacing w:line="300" w:lineRule="auto"/>
        <w:ind w:firstLine="480" w:firstLineChars="200"/>
        <w:rPr>
          <w:rFonts w:ascii="宋体" w:hAnsi="宋体" w:cs="宋体"/>
          <w:color w:val="000000"/>
          <w:sz w:val="24"/>
        </w:rPr>
      </w:pPr>
      <w:r>
        <w:rPr>
          <w:rFonts w:ascii="宋体" w:hAnsi="宋体"/>
          <w:color w:val="000000"/>
          <w:sz w:val="24"/>
        </w:rPr>
        <w:t>9.7.1 本合同文明工地的约定：</w:t>
      </w:r>
      <w:r>
        <w:rPr>
          <w:rFonts w:hint="eastAsia" w:ascii="宋体" w:hAnsi="宋体" w:cs="宋体"/>
          <w:color w:val="000000"/>
          <w:sz w:val="24"/>
          <w:u w:val="single"/>
        </w:rPr>
        <w:t xml:space="preserve">发包人应在开工前，建立创建文明建设工地的组织机构，制定创建文明建设工地的规划和办法 </w:t>
      </w:r>
      <w:r>
        <w:rPr>
          <w:rFonts w:hint="eastAsia" w:ascii="宋体" w:hAnsi="宋体" w:cs="宋体"/>
          <w:color w:val="000000"/>
          <w:sz w:val="24"/>
        </w:rPr>
        <w:t>。</w:t>
      </w:r>
    </w:p>
    <w:p w14:paraId="3F604D88">
      <w:pPr>
        <w:spacing w:line="360" w:lineRule="auto"/>
        <w:ind w:firstLine="480" w:firstLineChars="200"/>
        <w:rPr>
          <w:rFonts w:ascii="宋体" w:hAnsi="宋体"/>
          <w:color w:val="000000"/>
          <w:sz w:val="24"/>
        </w:rPr>
      </w:pPr>
      <w:r>
        <w:rPr>
          <w:rFonts w:hint="eastAsia"/>
          <w:color w:val="000000"/>
          <w:sz w:val="24"/>
          <w:u w:val="single"/>
        </w:rPr>
        <w:t>除遵守国家相关规定外，还要遵守北京市、朝阳区政府以及朝阳区水务局的相关规定，因承包人原因造成一般及以上安全生产事故，承包人除应承担由此造成的所有损失外，还须支付罚金，每发生一起安全生产事故罚金为签约合同价30%，罚金从应付款中予以核减。因承包人原因造成重大安全生产隐患，承包人将被有关部门记入信用档案</w:t>
      </w:r>
      <w:r>
        <w:rPr>
          <w:rFonts w:ascii="宋体" w:hAnsi="宋体"/>
          <w:color w:val="000000"/>
          <w:sz w:val="24"/>
        </w:rPr>
        <w:t>。</w:t>
      </w:r>
    </w:p>
    <w:p w14:paraId="3BD95B3A">
      <w:pPr>
        <w:spacing w:line="360" w:lineRule="auto"/>
        <w:ind w:firstLine="480" w:firstLineChars="200"/>
        <w:rPr>
          <w:rFonts w:ascii="宋体" w:hAnsi="宋体"/>
          <w:color w:val="000000"/>
          <w:sz w:val="24"/>
          <w:u w:val="single"/>
        </w:rPr>
      </w:pPr>
      <w:r>
        <w:rPr>
          <w:rFonts w:ascii="宋体" w:hAnsi="宋体"/>
          <w:color w:val="000000"/>
          <w:sz w:val="24"/>
          <w:u w:val="single"/>
        </w:rPr>
        <w:t>承包人应认真落实环保部门对大气污染治理、工地扬尘抑制等有关规定要求。所需费用应在《工程量清单》中专项列报（或包含在《工程量清单》相应项目单价或总价中，发包人不另行支付）。</w:t>
      </w:r>
    </w:p>
    <w:p w14:paraId="17E42227">
      <w:pPr>
        <w:spacing w:line="360" w:lineRule="auto"/>
        <w:jc w:val="left"/>
        <w:outlineLvl w:val="2"/>
        <w:rPr>
          <w:rFonts w:ascii="宋体" w:hAnsi="宋体"/>
          <w:b/>
          <w:bCs/>
          <w:color w:val="000000"/>
          <w:sz w:val="28"/>
          <w:szCs w:val="28"/>
        </w:rPr>
      </w:pPr>
      <w:bookmarkStart w:id="1978" w:name="_Toc48315796"/>
      <w:r>
        <w:rPr>
          <w:rFonts w:ascii="宋体" w:hAnsi="宋体"/>
          <w:b/>
          <w:bCs/>
          <w:color w:val="000000"/>
          <w:sz w:val="28"/>
          <w:szCs w:val="28"/>
        </w:rPr>
        <w:t>11 开工和竣工（完工）</w:t>
      </w:r>
      <w:bookmarkEnd w:id="1978"/>
    </w:p>
    <w:p w14:paraId="42A46B0E">
      <w:pPr>
        <w:spacing w:line="360" w:lineRule="auto"/>
        <w:jc w:val="left"/>
        <w:rPr>
          <w:rFonts w:ascii="宋体" w:hAnsi="宋体"/>
          <w:b/>
          <w:bCs/>
          <w:color w:val="000000"/>
          <w:sz w:val="28"/>
          <w:szCs w:val="28"/>
        </w:rPr>
      </w:pPr>
      <w:r>
        <w:rPr>
          <w:rFonts w:ascii="宋体" w:hAnsi="宋体"/>
          <w:b/>
          <w:bCs/>
          <w:color w:val="000000"/>
          <w:sz w:val="28"/>
          <w:szCs w:val="28"/>
        </w:rPr>
        <w:t xml:space="preserve">11.4 异常恶劣的气候条件 </w:t>
      </w:r>
    </w:p>
    <w:p w14:paraId="3E08114D">
      <w:pPr>
        <w:spacing w:line="360" w:lineRule="auto"/>
        <w:ind w:firstLine="480" w:firstLineChars="200"/>
        <w:rPr>
          <w:rFonts w:ascii="宋体" w:hAnsi="宋体"/>
          <w:color w:val="000000"/>
          <w:sz w:val="24"/>
        </w:rPr>
      </w:pPr>
      <w:r>
        <w:rPr>
          <w:rFonts w:ascii="宋体" w:hAnsi="宋体"/>
          <w:color w:val="000000"/>
          <w:sz w:val="24"/>
        </w:rPr>
        <w:t xml:space="preserve">11.4.3 本合同工程界定异常恶劣气候条件的范围为： </w:t>
      </w:r>
    </w:p>
    <w:p w14:paraId="38888ADF">
      <w:pPr>
        <w:spacing w:line="360" w:lineRule="auto"/>
        <w:ind w:firstLine="480" w:firstLineChars="200"/>
        <w:rPr>
          <w:rFonts w:ascii="宋体" w:hAnsi="宋体"/>
          <w:color w:val="000000"/>
          <w:sz w:val="24"/>
        </w:rPr>
      </w:pPr>
      <w:r>
        <w:rPr>
          <w:rFonts w:ascii="宋体" w:hAnsi="宋体"/>
          <w:color w:val="000000"/>
          <w:sz w:val="24"/>
        </w:rPr>
        <w:t>（1）日降雨量大于</w:t>
      </w:r>
      <w:r>
        <w:rPr>
          <w:rFonts w:ascii="宋体" w:hAnsi="宋体"/>
          <w:color w:val="000000"/>
          <w:sz w:val="24"/>
          <w:u w:val="single"/>
        </w:rPr>
        <w:t xml:space="preserve"> 50 </w:t>
      </w:r>
      <w:r>
        <w:rPr>
          <w:rFonts w:ascii="宋体" w:hAnsi="宋体"/>
          <w:color w:val="000000"/>
          <w:sz w:val="24"/>
        </w:rPr>
        <w:t>mm的雨日连续</w:t>
      </w:r>
      <w:r>
        <w:rPr>
          <w:rFonts w:ascii="宋体" w:hAnsi="宋体"/>
          <w:color w:val="000000"/>
          <w:sz w:val="24"/>
          <w:u w:val="single"/>
        </w:rPr>
        <w:t xml:space="preserve"> 3 </w:t>
      </w:r>
      <w:r>
        <w:rPr>
          <w:rFonts w:ascii="宋体" w:hAnsi="宋体"/>
          <w:color w:val="000000"/>
          <w:sz w:val="24"/>
        </w:rPr>
        <w:t>天以上；</w:t>
      </w:r>
    </w:p>
    <w:p w14:paraId="21EF6691">
      <w:pPr>
        <w:spacing w:line="360" w:lineRule="auto"/>
        <w:ind w:firstLine="480" w:firstLineChars="200"/>
        <w:rPr>
          <w:rFonts w:ascii="宋体" w:hAnsi="宋体"/>
          <w:color w:val="000000"/>
          <w:sz w:val="24"/>
        </w:rPr>
      </w:pPr>
      <w:r>
        <w:rPr>
          <w:rFonts w:ascii="宋体" w:hAnsi="宋体"/>
          <w:color w:val="000000"/>
          <w:sz w:val="24"/>
        </w:rPr>
        <w:t>（2）风速大于</w:t>
      </w:r>
      <w:r>
        <w:rPr>
          <w:rFonts w:ascii="宋体" w:hAnsi="宋体"/>
          <w:color w:val="000000"/>
          <w:sz w:val="24"/>
          <w:u w:val="single"/>
        </w:rPr>
        <w:t xml:space="preserve"> 17.2 </w:t>
      </w:r>
      <w:r>
        <w:rPr>
          <w:rFonts w:ascii="宋体" w:hAnsi="宋体"/>
          <w:color w:val="000000"/>
          <w:sz w:val="24"/>
        </w:rPr>
        <w:t>m/s的</w:t>
      </w:r>
      <w:r>
        <w:rPr>
          <w:rFonts w:ascii="宋体" w:hAnsi="宋体"/>
          <w:color w:val="000000"/>
          <w:sz w:val="24"/>
          <w:u w:val="single"/>
        </w:rPr>
        <w:t xml:space="preserve"> 8 </w:t>
      </w:r>
      <w:r>
        <w:rPr>
          <w:rFonts w:ascii="宋体" w:hAnsi="宋体"/>
          <w:color w:val="000000"/>
          <w:sz w:val="24"/>
        </w:rPr>
        <w:t>级以上台风灾害；</w:t>
      </w:r>
    </w:p>
    <w:p w14:paraId="2A6540F1">
      <w:pPr>
        <w:spacing w:line="360" w:lineRule="auto"/>
        <w:ind w:firstLine="480" w:firstLineChars="200"/>
        <w:rPr>
          <w:rFonts w:ascii="宋体" w:hAnsi="宋体"/>
          <w:color w:val="000000"/>
          <w:sz w:val="24"/>
        </w:rPr>
      </w:pPr>
      <w:r>
        <w:rPr>
          <w:rFonts w:ascii="宋体" w:hAnsi="宋体"/>
          <w:color w:val="000000"/>
          <w:sz w:val="24"/>
        </w:rPr>
        <w:t>（3）日气温超过</w:t>
      </w:r>
      <w:r>
        <w:rPr>
          <w:rFonts w:ascii="宋体" w:hAnsi="宋体"/>
          <w:color w:val="000000"/>
          <w:sz w:val="24"/>
          <w:u w:val="single"/>
        </w:rPr>
        <w:t xml:space="preserve"> 38 </w:t>
      </w:r>
      <w:r>
        <w:rPr>
          <w:rFonts w:ascii="宋体" w:hAnsi="宋体"/>
          <w:color w:val="000000"/>
          <w:sz w:val="24"/>
        </w:rPr>
        <w:t>℃的高温连续</w:t>
      </w:r>
      <w:r>
        <w:rPr>
          <w:rFonts w:ascii="宋体" w:hAnsi="宋体"/>
          <w:color w:val="000000"/>
          <w:sz w:val="24"/>
          <w:u w:val="single"/>
        </w:rPr>
        <w:t xml:space="preserve"> 3 </w:t>
      </w:r>
      <w:r>
        <w:rPr>
          <w:rFonts w:ascii="宋体" w:hAnsi="宋体"/>
          <w:color w:val="000000"/>
          <w:sz w:val="24"/>
        </w:rPr>
        <w:t>天以上；</w:t>
      </w:r>
    </w:p>
    <w:p w14:paraId="0BDA12E3">
      <w:pPr>
        <w:spacing w:line="360" w:lineRule="auto"/>
        <w:ind w:firstLine="480" w:firstLineChars="200"/>
        <w:rPr>
          <w:rFonts w:ascii="宋体" w:hAnsi="宋体"/>
          <w:color w:val="000000"/>
          <w:sz w:val="24"/>
        </w:rPr>
      </w:pPr>
      <w:r>
        <w:rPr>
          <w:rFonts w:ascii="宋体" w:hAnsi="宋体"/>
          <w:color w:val="000000"/>
          <w:sz w:val="24"/>
        </w:rPr>
        <w:t>（4）日气温低于</w:t>
      </w:r>
      <w:r>
        <w:rPr>
          <w:rFonts w:ascii="宋体" w:hAnsi="宋体"/>
          <w:color w:val="000000"/>
          <w:sz w:val="24"/>
          <w:u w:val="single"/>
        </w:rPr>
        <w:t xml:space="preserve"> -15 </w:t>
      </w:r>
      <w:r>
        <w:rPr>
          <w:rFonts w:ascii="宋体" w:hAnsi="宋体"/>
          <w:color w:val="000000"/>
          <w:sz w:val="24"/>
        </w:rPr>
        <w:t>℃的严寒连续</w:t>
      </w:r>
      <w:r>
        <w:rPr>
          <w:rFonts w:ascii="宋体" w:hAnsi="宋体"/>
          <w:color w:val="000000"/>
          <w:sz w:val="24"/>
          <w:u w:val="single"/>
        </w:rPr>
        <w:t xml:space="preserve"> 3 </w:t>
      </w:r>
      <w:r>
        <w:rPr>
          <w:rFonts w:ascii="宋体" w:hAnsi="宋体"/>
          <w:color w:val="000000"/>
          <w:sz w:val="24"/>
        </w:rPr>
        <w:t>天以上；</w:t>
      </w:r>
    </w:p>
    <w:p w14:paraId="32EFF724">
      <w:pPr>
        <w:spacing w:line="360" w:lineRule="auto"/>
        <w:ind w:firstLine="480" w:firstLineChars="200"/>
        <w:rPr>
          <w:rFonts w:ascii="宋体" w:hAnsi="宋体"/>
          <w:color w:val="000000"/>
          <w:sz w:val="24"/>
          <w:u w:val="single"/>
        </w:rPr>
      </w:pPr>
      <w:r>
        <w:rPr>
          <w:rFonts w:ascii="宋体" w:hAnsi="宋体"/>
          <w:color w:val="000000"/>
          <w:sz w:val="24"/>
        </w:rPr>
        <w:t>（5）造成工程损坏的冰雹和大雪灾害：</w:t>
      </w:r>
      <w:r>
        <w:rPr>
          <w:rFonts w:ascii="宋体" w:hAnsi="宋体"/>
          <w:color w:val="000000"/>
          <w:sz w:val="24"/>
          <w:u w:val="single"/>
        </w:rPr>
        <w:t xml:space="preserve"> 30年一遇 </w:t>
      </w:r>
      <w:r>
        <w:rPr>
          <w:rFonts w:ascii="宋体" w:hAnsi="宋体"/>
          <w:color w:val="000000"/>
          <w:sz w:val="24"/>
        </w:rPr>
        <w:t>；</w:t>
      </w:r>
    </w:p>
    <w:p w14:paraId="5CA09EB9">
      <w:pPr>
        <w:spacing w:line="360" w:lineRule="auto"/>
        <w:ind w:firstLine="480" w:firstLineChars="200"/>
        <w:rPr>
          <w:rFonts w:ascii="宋体" w:hAnsi="宋体"/>
          <w:color w:val="000000"/>
          <w:sz w:val="24"/>
        </w:rPr>
      </w:pPr>
      <w:r>
        <w:rPr>
          <w:rFonts w:ascii="宋体" w:hAnsi="宋体"/>
          <w:color w:val="000000"/>
          <w:sz w:val="24"/>
        </w:rPr>
        <w:t>（6）其他异常恶劣气候条件：</w:t>
      </w:r>
      <w:r>
        <w:rPr>
          <w:rFonts w:ascii="宋体" w:hAnsi="宋体"/>
          <w:color w:val="000000"/>
          <w:sz w:val="24"/>
          <w:u w:val="single"/>
        </w:rPr>
        <w:t xml:space="preserve">        /           </w:t>
      </w:r>
      <w:r>
        <w:rPr>
          <w:rFonts w:ascii="宋体" w:hAnsi="宋体"/>
          <w:color w:val="000000"/>
          <w:sz w:val="24"/>
        </w:rPr>
        <w:t>。</w:t>
      </w:r>
    </w:p>
    <w:p w14:paraId="072B6BB9">
      <w:pPr>
        <w:spacing w:line="360" w:lineRule="auto"/>
        <w:jc w:val="left"/>
        <w:rPr>
          <w:rFonts w:ascii="宋体" w:hAnsi="宋体"/>
          <w:b/>
          <w:bCs/>
          <w:color w:val="000000"/>
          <w:sz w:val="28"/>
          <w:szCs w:val="28"/>
        </w:rPr>
      </w:pPr>
      <w:bookmarkStart w:id="1979" w:name="_Toc294601461"/>
      <w:bookmarkStart w:id="1980" w:name="_Toc480795832"/>
      <w:bookmarkStart w:id="1981" w:name="_Toc302297844"/>
      <w:bookmarkStart w:id="1982" w:name="_Toc295295171"/>
      <w:bookmarkStart w:id="1983" w:name="_Toc486160998"/>
      <w:bookmarkStart w:id="1984" w:name="_Toc480796091"/>
      <w:bookmarkStart w:id="1985" w:name="_Toc476582121"/>
      <w:bookmarkStart w:id="1986" w:name="_Toc484015742"/>
      <w:bookmarkStart w:id="1987" w:name="_Toc302324316"/>
      <w:r>
        <w:rPr>
          <w:rFonts w:ascii="宋体" w:hAnsi="宋体"/>
          <w:b/>
          <w:bCs/>
          <w:color w:val="000000"/>
          <w:sz w:val="28"/>
          <w:szCs w:val="28"/>
        </w:rPr>
        <w:t>11.5 承包人工期延误</w:t>
      </w:r>
      <w:bookmarkEnd w:id="1979"/>
      <w:bookmarkEnd w:id="1980"/>
      <w:bookmarkEnd w:id="1981"/>
      <w:bookmarkEnd w:id="1982"/>
      <w:bookmarkEnd w:id="1983"/>
      <w:bookmarkEnd w:id="1984"/>
      <w:bookmarkEnd w:id="1985"/>
      <w:bookmarkEnd w:id="1986"/>
      <w:bookmarkEnd w:id="1987"/>
    </w:p>
    <w:p w14:paraId="02E1F7BD">
      <w:pPr>
        <w:spacing w:line="360" w:lineRule="auto"/>
        <w:ind w:firstLine="480" w:firstLineChars="200"/>
        <w:rPr>
          <w:rFonts w:ascii="宋体" w:hAnsi="宋体"/>
          <w:bCs/>
          <w:color w:val="000000"/>
          <w:sz w:val="24"/>
        </w:rPr>
      </w:pPr>
      <w:r>
        <w:rPr>
          <w:rFonts w:ascii="宋体" w:hAnsi="宋体"/>
          <w:bCs/>
          <w:color w:val="000000"/>
          <w:sz w:val="24"/>
        </w:rPr>
        <w:t>（1）</w:t>
      </w:r>
      <w:r>
        <w:rPr>
          <w:rFonts w:ascii="宋体" w:hAnsi="宋体"/>
          <w:color w:val="000000"/>
          <w:kern w:val="0"/>
          <w:sz w:val="24"/>
        </w:rPr>
        <w:t>逾期完工违约金计算方法：</w:t>
      </w:r>
      <w:r>
        <w:rPr>
          <w:rFonts w:hint="eastAsia" w:ascii="宋体" w:hAnsi="宋体" w:cs="宋体"/>
          <w:bCs/>
          <w:color w:val="000000"/>
          <w:sz w:val="24"/>
          <w:u w:val="single"/>
        </w:rPr>
        <w:t>每延误工期一天，支付违约金1万元</w:t>
      </w:r>
      <w:r>
        <w:rPr>
          <w:rFonts w:ascii="宋体" w:hAnsi="宋体"/>
          <w:bCs/>
          <w:color w:val="000000"/>
          <w:sz w:val="24"/>
        </w:rPr>
        <w:t>。</w:t>
      </w:r>
    </w:p>
    <w:p w14:paraId="165996D9">
      <w:pPr>
        <w:spacing w:line="360" w:lineRule="auto"/>
        <w:ind w:firstLine="480" w:firstLineChars="200"/>
        <w:rPr>
          <w:rFonts w:ascii="宋体" w:hAnsi="宋体"/>
          <w:color w:val="000000"/>
          <w:sz w:val="24"/>
        </w:rPr>
      </w:pPr>
      <w:r>
        <w:rPr>
          <w:rFonts w:ascii="宋体" w:hAnsi="宋体"/>
          <w:color w:val="000000"/>
          <w:sz w:val="24"/>
        </w:rPr>
        <w:t>（2）逾期完工违约金的总限额为</w:t>
      </w:r>
      <w:r>
        <w:rPr>
          <w:rFonts w:hint="eastAsia" w:ascii="宋体" w:hAnsi="宋体"/>
          <w:color w:val="000000"/>
          <w:sz w:val="24"/>
          <w:u w:val="single"/>
        </w:rPr>
        <w:t>/</w:t>
      </w:r>
      <w:r>
        <w:rPr>
          <w:rFonts w:ascii="宋体" w:hAnsi="宋体"/>
          <w:color w:val="000000"/>
          <w:sz w:val="24"/>
        </w:rPr>
        <w:t>。</w:t>
      </w:r>
    </w:p>
    <w:p w14:paraId="2B5709BE">
      <w:pPr>
        <w:spacing w:line="360" w:lineRule="auto"/>
        <w:jc w:val="left"/>
        <w:rPr>
          <w:rFonts w:ascii="宋体" w:hAnsi="宋体"/>
          <w:b/>
          <w:bCs/>
          <w:color w:val="000000"/>
          <w:sz w:val="28"/>
          <w:szCs w:val="28"/>
        </w:rPr>
      </w:pPr>
      <w:r>
        <w:rPr>
          <w:rFonts w:ascii="宋体" w:hAnsi="宋体"/>
          <w:b/>
          <w:bCs/>
          <w:color w:val="000000"/>
          <w:sz w:val="28"/>
          <w:szCs w:val="28"/>
        </w:rPr>
        <w:t>11.6 工期提前</w:t>
      </w:r>
    </w:p>
    <w:p w14:paraId="6F9BCE44">
      <w:pPr>
        <w:spacing w:line="360" w:lineRule="auto"/>
        <w:ind w:firstLine="480" w:firstLineChars="200"/>
        <w:rPr>
          <w:rFonts w:ascii="宋体" w:hAnsi="宋体"/>
          <w:color w:val="000000"/>
          <w:sz w:val="24"/>
        </w:rPr>
      </w:pPr>
      <w:r>
        <w:rPr>
          <w:rFonts w:ascii="宋体" w:hAnsi="宋体"/>
          <w:color w:val="000000"/>
          <w:sz w:val="24"/>
        </w:rPr>
        <w:t>工期提前的奖金约定：</w:t>
      </w:r>
      <w:r>
        <w:rPr>
          <w:rFonts w:hint="eastAsia" w:ascii="宋体" w:hAnsi="宋体" w:cs="宋体"/>
          <w:color w:val="000000"/>
          <w:sz w:val="24"/>
          <w:u w:val="single"/>
        </w:rPr>
        <w:t>无</w:t>
      </w:r>
      <w:r>
        <w:rPr>
          <w:rFonts w:ascii="宋体" w:hAnsi="宋体"/>
          <w:color w:val="000000"/>
          <w:sz w:val="24"/>
        </w:rPr>
        <w:t>。</w:t>
      </w:r>
    </w:p>
    <w:p w14:paraId="56B25E3C">
      <w:pPr>
        <w:spacing w:line="360" w:lineRule="auto"/>
        <w:jc w:val="left"/>
        <w:outlineLvl w:val="2"/>
        <w:rPr>
          <w:rFonts w:ascii="宋体" w:hAnsi="宋体"/>
          <w:b/>
          <w:bCs/>
          <w:color w:val="000000"/>
          <w:sz w:val="28"/>
          <w:szCs w:val="28"/>
        </w:rPr>
      </w:pPr>
      <w:bookmarkStart w:id="1988" w:name="_Toc48315797"/>
      <w:r>
        <w:rPr>
          <w:rFonts w:ascii="宋体" w:hAnsi="宋体"/>
          <w:b/>
          <w:bCs/>
          <w:color w:val="000000"/>
          <w:sz w:val="28"/>
          <w:szCs w:val="28"/>
        </w:rPr>
        <w:t>12 暂停施工</w:t>
      </w:r>
      <w:bookmarkEnd w:id="1988"/>
    </w:p>
    <w:p w14:paraId="668544C7">
      <w:pPr>
        <w:spacing w:line="360" w:lineRule="auto"/>
        <w:jc w:val="left"/>
        <w:rPr>
          <w:rFonts w:ascii="宋体" w:hAnsi="宋体"/>
          <w:b/>
          <w:bCs/>
          <w:color w:val="000000"/>
          <w:sz w:val="28"/>
          <w:szCs w:val="28"/>
        </w:rPr>
      </w:pPr>
      <w:bookmarkStart w:id="1989" w:name="_Toc476582122"/>
      <w:bookmarkStart w:id="1990" w:name="_Toc302297845"/>
      <w:bookmarkStart w:id="1991" w:name="_Toc480796092"/>
      <w:bookmarkStart w:id="1992" w:name="_Toc486160999"/>
      <w:bookmarkStart w:id="1993" w:name="_Toc295295172"/>
      <w:bookmarkStart w:id="1994" w:name="_Toc294601462"/>
      <w:bookmarkStart w:id="1995" w:name="_Toc484015743"/>
      <w:bookmarkStart w:id="1996" w:name="_Toc480795833"/>
      <w:bookmarkStart w:id="1997" w:name="_Toc302324317"/>
      <w:r>
        <w:rPr>
          <w:rFonts w:ascii="宋体" w:hAnsi="宋体"/>
          <w:b/>
          <w:bCs/>
          <w:color w:val="000000"/>
          <w:sz w:val="28"/>
          <w:szCs w:val="28"/>
        </w:rPr>
        <w:t>12.1 承包人暂停施工的责任</w:t>
      </w:r>
      <w:bookmarkEnd w:id="1989"/>
      <w:bookmarkEnd w:id="1990"/>
      <w:bookmarkEnd w:id="1991"/>
      <w:bookmarkEnd w:id="1992"/>
      <w:bookmarkEnd w:id="1993"/>
      <w:bookmarkEnd w:id="1994"/>
      <w:bookmarkEnd w:id="1995"/>
      <w:bookmarkEnd w:id="1996"/>
      <w:bookmarkEnd w:id="1997"/>
    </w:p>
    <w:p w14:paraId="2D105BB1">
      <w:pPr>
        <w:spacing w:line="360" w:lineRule="auto"/>
        <w:ind w:firstLine="480" w:firstLineChars="200"/>
        <w:rPr>
          <w:rFonts w:ascii="宋体" w:hAnsi="宋体"/>
          <w:color w:val="000000"/>
          <w:sz w:val="24"/>
        </w:rPr>
      </w:pPr>
      <w:r>
        <w:rPr>
          <w:rFonts w:ascii="宋体" w:hAnsi="宋体"/>
          <w:color w:val="000000"/>
          <w:sz w:val="24"/>
        </w:rPr>
        <w:t>（5）承包人承担暂停施工责任的其他情形：</w:t>
      </w:r>
      <w:r>
        <w:rPr>
          <w:rFonts w:ascii="宋体" w:hAnsi="宋体"/>
          <w:bCs/>
          <w:color w:val="000000"/>
          <w:sz w:val="24"/>
          <w:u w:val="single"/>
        </w:rPr>
        <w:t xml:space="preserve">现场气候条件引起的必要停工（第11.4款规定的异常恶劣气候条件除外） </w:t>
      </w:r>
      <w:r>
        <w:rPr>
          <w:rFonts w:ascii="宋体" w:hAnsi="宋体"/>
          <w:color w:val="000000"/>
          <w:sz w:val="24"/>
        </w:rPr>
        <w:t>。</w:t>
      </w:r>
    </w:p>
    <w:p w14:paraId="5E4DB8DF">
      <w:pPr>
        <w:spacing w:line="360" w:lineRule="auto"/>
        <w:ind w:firstLine="480" w:firstLineChars="200"/>
        <w:rPr>
          <w:rFonts w:ascii="宋体" w:hAnsi="宋体"/>
          <w:color w:val="000000"/>
          <w:sz w:val="24"/>
          <w:u w:val="single"/>
        </w:rPr>
      </w:pPr>
      <w:r>
        <w:rPr>
          <w:rFonts w:hint="eastAsia" w:ascii="宋体" w:hAnsi="宋体"/>
          <w:color w:val="000000"/>
          <w:sz w:val="24"/>
          <w:u w:val="single"/>
        </w:rPr>
        <w:t>承包人应当对施工期内可能出现的不利于施工的各种自然和社会因素(包括但不限于大风、降雨、河道行洪、降雪、沙尘暴、国家庆典、外宾来访、高考、“两会”、周边民扰或扰民、交叉工程施工、征地拆迁)做出充分预见，并提前制定周密的应对方案，应对严格按照“样板段先行”要求执行，对未实现“样板段”效果的返工情况制定应对方案。承包人不得因上述因素造成停工或效率降低而提出费用增加要求，以上一切费用包含在投标报价中。</w:t>
      </w:r>
    </w:p>
    <w:p w14:paraId="7CEC98A9">
      <w:pPr>
        <w:spacing w:line="360" w:lineRule="auto"/>
        <w:jc w:val="left"/>
        <w:rPr>
          <w:rFonts w:ascii="宋体" w:hAnsi="宋体"/>
          <w:b/>
          <w:bCs/>
          <w:color w:val="000000"/>
          <w:sz w:val="28"/>
          <w:szCs w:val="28"/>
        </w:rPr>
      </w:pPr>
      <w:r>
        <w:rPr>
          <w:rFonts w:ascii="宋体" w:hAnsi="宋体"/>
          <w:b/>
          <w:bCs/>
          <w:color w:val="000000"/>
          <w:sz w:val="28"/>
          <w:szCs w:val="28"/>
        </w:rPr>
        <w:t>12.2 发包人暂停施工的责任</w:t>
      </w:r>
    </w:p>
    <w:p w14:paraId="0BC53F93">
      <w:pPr>
        <w:spacing w:line="360" w:lineRule="auto"/>
        <w:ind w:firstLine="480" w:firstLineChars="200"/>
        <w:rPr>
          <w:rFonts w:ascii="宋体" w:hAnsi="宋体"/>
          <w:color w:val="000000"/>
          <w:sz w:val="24"/>
        </w:rPr>
      </w:pPr>
      <w:r>
        <w:rPr>
          <w:rFonts w:ascii="宋体" w:hAnsi="宋体"/>
          <w:color w:val="000000"/>
          <w:sz w:val="24"/>
        </w:rPr>
        <w:t>（3）发包人承担暂停施工责任的其他情形：</w:t>
      </w:r>
      <w:r>
        <w:rPr>
          <w:rFonts w:ascii="宋体" w:hAnsi="宋体"/>
          <w:color w:val="000000"/>
          <w:sz w:val="24"/>
          <w:u w:val="single"/>
        </w:rPr>
        <w:t xml:space="preserve"> 无 </w:t>
      </w:r>
      <w:r>
        <w:rPr>
          <w:rFonts w:ascii="宋体" w:hAnsi="宋体"/>
          <w:color w:val="000000"/>
          <w:sz w:val="24"/>
        </w:rPr>
        <w:t>。</w:t>
      </w:r>
    </w:p>
    <w:p w14:paraId="3D1CF134">
      <w:pPr>
        <w:spacing w:line="360" w:lineRule="auto"/>
        <w:jc w:val="left"/>
        <w:outlineLvl w:val="2"/>
        <w:rPr>
          <w:rFonts w:ascii="宋体" w:hAnsi="宋体"/>
          <w:b/>
          <w:bCs/>
          <w:color w:val="000000"/>
          <w:sz w:val="28"/>
          <w:szCs w:val="28"/>
        </w:rPr>
      </w:pPr>
      <w:bookmarkStart w:id="1998" w:name="_Toc48315798"/>
      <w:r>
        <w:rPr>
          <w:rFonts w:ascii="宋体" w:hAnsi="宋体"/>
          <w:b/>
          <w:bCs/>
          <w:color w:val="000000"/>
          <w:sz w:val="28"/>
          <w:szCs w:val="28"/>
        </w:rPr>
        <w:t>13 工程质量</w:t>
      </w:r>
      <w:bookmarkEnd w:id="1998"/>
    </w:p>
    <w:p w14:paraId="73776C8B">
      <w:pPr>
        <w:spacing w:line="360" w:lineRule="auto"/>
        <w:jc w:val="left"/>
        <w:rPr>
          <w:rFonts w:ascii="宋体" w:hAnsi="宋体"/>
          <w:b/>
          <w:bCs/>
          <w:color w:val="000000"/>
          <w:sz w:val="28"/>
          <w:szCs w:val="28"/>
        </w:rPr>
      </w:pPr>
      <w:r>
        <w:rPr>
          <w:rFonts w:ascii="宋体" w:hAnsi="宋体"/>
          <w:b/>
          <w:bCs/>
          <w:color w:val="000000"/>
          <w:sz w:val="28"/>
          <w:szCs w:val="28"/>
        </w:rPr>
        <w:t>13.7 质量评定</w:t>
      </w:r>
    </w:p>
    <w:p w14:paraId="2A355C56">
      <w:pPr>
        <w:spacing w:line="360" w:lineRule="auto"/>
        <w:ind w:firstLine="480" w:firstLineChars="200"/>
        <w:rPr>
          <w:rFonts w:ascii="宋体" w:hAnsi="宋体"/>
          <w:color w:val="000000"/>
          <w:sz w:val="24"/>
        </w:rPr>
      </w:pPr>
      <w:r>
        <w:rPr>
          <w:rFonts w:ascii="宋体" w:hAnsi="宋体"/>
          <w:color w:val="000000"/>
          <w:sz w:val="24"/>
        </w:rPr>
        <w:t xml:space="preserve">13.7.4 </w:t>
      </w:r>
      <w:r>
        <w:rPr>
          <w:rFonts w:hint="eastAsia" w:ascii="宋体" w:hAnsi="宋体"/>
          <w:color w:val="000000"/>
          <w:sz w:val="24"/>
        </w:rPr>
        <w:t>重要隐蔽单元工程和关键部位单元工程质量评定的约定：执行《建筑工程施工质量验收统一标准》（GB 50300-2013）、《建筑装饰装修工程质量验收标准》（GB 50210-2018）等国家或地方现行相关规范。</w:t>
      </w:r>
    </w:p>
    <w:p w14:paraId="1488563D">
      <w:pPr>
        <w:spacing w:line="360" w:lineRule="auto"/>
        <w:ind w:firstLine="480" w:firstLineChars="200"/>
        <w:rPr>
          <w:rFonts w:ascii="宋体" w:hAnsi="宋体"/>
          <w:color w:val="000000"/>
          <w:sz w:val="24"/>
        </w:rPr>
      </w:pPr>
      <w:r>
        <w:rPr>
          <w:rFonts w:ascii="宋体" w:hAnsi="宋体"/>
          <w:color w:val="000000"/>
          <w:sz w:val="24"/>
        </w:rPr>
        <w:t xml:space="preserve">13.7.7 </w:t>
      </w:r>
      <w:r>
        <w:rPr>
          <w:rFonts w:hint="eastAsia" w:ascii="宋体" w:hAnsi="宋体"/>
          <w:color w:val="000000"/>
          <w:sz w:val="24"/>
        </w:rPr>
        <w:t>工程合格标准为：执行《建筑工程施工质量验收统一标准》（GB 50300-2013）、《建筑装饰装修工程质量验收标准》（GB 50210-2018）等国家或地方现行相关规范；优良标准为：执行《建筑工程施工质量评价标准》（GB/T 50375-2016）等国家或地方现行相关规范，达到优良的奖金为：无</w:t>
      </w:r>
      <w:r>
        <w:rPr>
          <w:rFonts w:ascii="宋体" w:hAnsi="宋体"/>
          <w:color w:val="000000"/>
          <w:sz w:val="24"/>
        </w:rPr>
        <w:t>。</w:t>
      </w:r>
    </w:p>
    <w:p w14:paraId="3E77DA1E">
      <w:pPr>
        <w:spacing w:line="360" w:lineRule="auto"/>
        <w:jc w:val="left"/>
        <w:rPr>
          <w:rFonts w:ascii="宋体" w:hAnsi="宋体"/>
          <w:b/>
          <w:bCs/>
          <w:color w:val="000000"/>
          <w:sz w:val="28"/>
          <w:szCs w:val="28"/>
        </w:rPr>
      </w:pPr>
      <w:bookmarkStart w:id="1999" w:name="_Toc295295173"/>
      <w:bookmarkStart w:id="2000" w:name="_Toc302324318"/>
      <w:bookmarkStart w:id="2001" w:name="_Toc486161000"/>
      <w:bookmarkStart w:id="2002" w:name="_Toc302297846"/>
      <w:bookmarkStart w:id="2003" w:name="_Toc480796093"/>
      <w:bookmarkStart w:id="2004" w:name="_Toc476582123"/>
      <w:bookmarkStart w:id="2005" w:name="_Toc294601463"/>
      <w:bookmarkStart w:id="2006" w:name="_Toc484015744"/>
      <w:bookmarkStart w:id="2007" w:name="_Toc480795834"/>
      <w:r>
        <w:rPr>
          <w:rFonts w:ascii="宋体" w:hAnsi="宋体"/>
          <w:b/>
          <w:bCs/>
          <w:color w:val="000000"/>
          <w:sz w:val="28"/>
          <w:szCs w:val="28"/>
        </w:rPr>
        <w:t>13.8 质量事故处理</w:t>
      </w:r>
      <w:bookmarkEnd w:id="1999"/>
      <w:bookmarkEnd w:id="2000"/>
      <w:bookmarkEnd w:id="2001"/>
      <w:bookmarkEnd w:id="2002"/>
      <w:bookmarkEnd w:id="2003"/>
      <w:bookmarkEnd w:id="2004"/>
      <w:bookmarkEnd w:id="2005"/>
      <w:bookmarkEnd w:id="2006"/>
      <w:bookmarkEnd w:id="2007"/>
    </w:p>
    <w:p w14:paraId="34127FF8">
      <w:pPr>
        <w:spacing w:line="360" w:lineRule="auto"/>
        <w:ind w:firstLine="480" w:firstLineChars="200"/>
        <w:rPr>
          <w:rFonts w:ascii="宋体" w:hAnsi="宋体"/>
          <w:color w:val="000000"/>
          <w:sz w:val="24"/>
        </w:rPr>
      </w:pPr>
      <w:r>
        <w:rPr>
          <w:rFonts w:ascii="宋体" w:hAnsi="宋体"/>
          <w:color w:val="000000"/>
          <w:sz w:val="24"/>
        </w:rPr>
        <w:t xml:space="preserve">13.8.5 </w:t>
      </w:r>
      <w:r>
        <w:rPr>
          <w:rFonts w:hint="eastAsia" w:ascii="宋体" w:hAnsi="宋体" w:cs="宋体"/>
          <w:color w:val="000000"/>
          <w:sz w:val="24"/>
        </w:rPr>
        <w:t>因承包人</w:t>
      </w:r>
      <w:r>
        <w:rPr>
          <w:rFonts w:hint="eastAsia"/>
          <w:color w:val="000000"/>
          <w:sz w:val="24"/>
        </w:rPr>
        <w:t>以及分包人</w:t>
      </w:r>
      <w:r>
        <w:rPr>
          <w:rFonts w:hint="eastAsia" w:ascii="宋体" w:hAnsi="宋体" w:cs="宋体"/>
          <w:color w:val="000000"/>
          <w:sz w:val="24"/>
        </w:rPr>
        <w:t>原因造成地下管线、地上构筑物发生损坏</w:t>
      </w:r>
      <w:r>
        <w:rPr>
          <w:rFonts w:hint="eastAsia"/>
          <w:color w:val="000000"/>
          <w:sz w:val="24"/>
        </w:rPr>
        <w:t>以及其他损失的，</w:t>
      </w:r>
      <w:r>
        <w:rPr>
          <w:rFonts w:hint="eastAsia" w:ascii="宋体" w:hAnsi="宋体" w:cs="宋体"/>
          <w:color w:val="000000"/>
          <w:sz w:val="24"/>
        </w:rPr>
        <w:t>由承包人承担</w:t>
      </w:r>
      <w:r>
        <w:rPr>
          <w:rFonts w:hint="eastAsia"/>
          <w:color w:val="000000"/>
          <w:sz w:val="24"/>
        </w:rPr>
        <w:t>所有</w:t>
      </w:r>
      <w:r>
        <w:rPr>
          <w:rFonts w:hint="eastAsia" w:ascii="宋体" w:hAnsi="宋体" w:cs="宋体"/>
          <w:color w:val="000000"/>
          <w:sz w:val="24"/>
        </w:rPr>
        <w:t>责任和费用。</w:t>
      </w:r>
      <w:r>
        <w:rPr>
          <w:rFonts w:hint="eastAsia"/>
          <w:color w:val="000000"/>
          <w:sz w:val="24"/>
        </w:rPr>
        <w:t>因承包人以及分包人原因造成质量事故，承包人除应承担由此造成的所有损失外还须支付罚金，每起质量事故罚金为签约合同价0.5%。因承包人以及分包人原因造成重大质量隐患，视为承包人违约。承包人将被有关部门记入信用档案。</w:t>
      </w:r>
    </w:p>
    <w:p w14:paraId="577687E6">
      <w:pPr>
        <w:spacing w:line="360" w:lineRule="auto"/>
        <w:jc w:val="left"/>
        <w:outlineLvl w:val="2"/>
        <w:rPr>
          <w:rFonts w:ascii="宋体" w:hAnsi="宋体"/>
          <w:b/>
          <w:bCs/>
          <w:color w:val="000000"/>
          <w:sz w:val="28"/>
          <w:szCs w:val="28"/>
        </w:rPr>
      </w:pPr>
      <w:bookmarkStart w:id="2008" w:name="_Toc48315799"/>
      <w:r>
        <w:rPr>
          <w:rFonts w:ascii="宋体" w:hAnsi="宋体"/>
          <w:b/>
          <w:bCs/>
          <w:color w:val="000000"/>
          <w:sz w:val="28"/>
          <w:szCs w:val="28"/>
        </w:rPr>
        <w:t>14 试验和检验</w:t>
      </w:r>
      <w:bookmarkEnd w:id="2008"/>
    </w:p>
    <w:p w14:paraId="7E9E99F1">
      <w:pPr>
        <w:spacing w:line="360" w:lineRule="auto"/>
        <w:jc w:val="left"/>
        <w:rPr>
          <w:rFonts w:ascii="宋体" w:hAnsi="宋体"/>
          <w:b/>
          <w:bCs/>
          <w:color w:val="000000"/>
          <w:sz w:val="28"/>
          <w:szCs w:val="28"/>
        </w:rPr>
      </w:pPr>
      <w:bookmarkStart w:id="2009" w:name="_Toc486161001"/>
      <w:bookmarkStart w:id="2010" w:name="_Toc484015745"/>
      <w:bookmarkStart w:id="2011" w:name="_Toc480796094"/>
      <w:bookmarkStart w:id="2012" w:name="_Toc480795835"/>
      <w:bookmarkStart w:id="2013" w:name="_Toc476582124"/>
      <w:r>
        <w:rPr>
          <w:rFonts w:ascii="宋体" w:hAnsi="宋体"/>
          <w:b/>
          <w:bCs/>
          <w:color w:val="000000"/>
          <w:sz w:val="28"/>
          <w:szCs w:val="28"/>
        </w:rPr>
        <w:t>14.1 材料、工程设备和工程的试验和检验</w:t>
      </w:r>
      <w:bookmarkEnd w:id="2009"/>
      <w:bookmarkEnd w:id="2010"/>
      <w:bookmarkEnd w:id="2011"/>
      <w:bookmarkEnd w:id="2012"/>
      <w:bookmarkEnd w:id="2013"/>
    </w:p>
    <w:p w14:paraId="59C2144B">
      <w:pPr>
        <w:spacing w:line="360" w:lineRule="auto"/>
        <w:ind w:firstLine="480" w:firstLineChars="200"/>
        <w:rPr>
          <w:rFonts w:ascii="宋体" w:hAnsi="宋体"/>
          <w:color w:val="000000"/>
          <w:sz w:val="24"/>
        </w:rPr>
      </w:pPr>
      <w:r>
        <w:rPr>
          <w:rFonts w:ascii="宋体" w:hAnsi="宋体"/>
          <w:color w:val="000000"/>
          <w:sz w:val="24"/>
        </w:rPr>
        <w:t>14.1.5 机电设备（和/或金属结构设备）进场后的交货检查和验收中，承包人负责</w:t>
      </w:r>
      <w:r>
        <w:rPr>
          <w:rFonts w:ascii="宋体" w:hAnsi="宋体"/>
          <w:color w:val="000000"/>
          <w:sz w:val="24"/>
          <w:u w:val="single"/>
        </w:rPr>
        <w:t xml:space="preserve"> 组织发包人、监理人、设计人进行交货检查和验收 </w:t>
      </w:r>
      <w:r>
        <w:rPr>
          <w:rFonts w:ascii="宋体" w:hAnsi="宋体"/>
          <w:color w:val="000000"/>
          <w:sz w:val="24"/>
        </w:rPr>
        <w:t>。</w:t>
      </w:r>
    </w:p>
    <w:p w14:paraId="0C63896C">
      <w:pPr>
        <w:spacing w:line="360" w:lineRule="auto"/>
        <w:ind w:firstLine="480" w:firstLineChars="200"/>
        <w:rPr>
          <w:rFonts w:ascii="宋体" w:hAnsi="宋体"/>
          <w:color w:val="000000"/>
          <w:sz w:val="24"/>
          <w:u w:val="single"/>
        </w:rPr>
      </w:pPr>
      <w:r>
        <w:rPr>
          <w:rFonts w:ascii="宋体" w:hAnsi="宋体"/>
          <w:color w:val="000000"/>
          <w:sz w:val="24"/>
        </w:rPr>
        <w:t>14.1.6 本工程实行见证取样的试块、试件及有关材料：</w:t>
      </w:r>
      <w:r>
        <w:rPr>
          <w:rFonts w:hint="eastAsia" w:ascii="宋体" w:hAnsi="宋体" w:cs="宋体"/>
          <w:color w:val="000000"/>
          <w:sz w:val="24"/>
          <w:u w:val="single"/>
        </w:rPr>
        <w:t>见证取样和送检工作应按照《建设工程质量检测管理办法》（DB45/T 1078-2014 ）等国家与北京市现行相关规定执行</w:t>
      </w:r>
      <w:r>
        <w:rPr>
          <w:rFonts w:ascii="宋体" w:hAnsi="宋体"/>
          <w:color w:val="000000"/>
          <w:sz w:val="24"/>
        </w:rPr>
        <w:t>。</w:t>
      </w:r>
    </w:p>
    <w:p w14:paraId="6FA55E4F">
      <w:pPr>
        <w:spacing w:line="360" w:lineRule="auto"/>
        <w:jc w:val="left"/>
        <w:outlineLvl w:val="2"/>
        <w:rPr>
          <w:rFonts w:ascii="宋体" w:hAnsi="宋体"/>
          <w:b/>
          <w:bCs/>
          <w:color w:val="000000"/>
          <w:sz w:val="28"/>
          <w:szCs w:val="28"/>
        </w:rPr>
      </w:pPr>
      <w:bookmarkStart w:id="2014" w:name="_Toc48315800"/>
      <w:r>
        <w:rPr>
          <w:rFonts w:ascii="宋体" w:hAnsi="宋体"/>
          <w:b/>
          <w:bCs/>
          <w:color w:val="000000"/>
          <w:sz w:val="28"/>
          <w:szCs w:val="28"/>
        </w:rPr>
        <w:t>15 变更</w:t>
      </w:r>
      <w:bookmarkEnd w:id="2014"/>
    </w:p>
    <w:p w14:paraId="4DD3D384">
      <w:pPr>
        <w:spacing w:line="360" w:lineRule="auto"/>
        <w:jc w:val="left"/>
        <w:rPr>
          <w:rFonts w:ascii="宋体" w:hAnsi="宋体"/>
          <w:b/>
          <w:bCs/>
          <w:color w:val="000000"/>
          <w:sz w:val="28"/>
          <w:szCs w:val="28"/>
        </w:rPr>
      </w:pPr>
      <w:r>
        <w:rPr>
          <w:rFonts w:ascii="宋体" w:hAnsi="宋体"/>
          <w:b/>
          <w:bCs/>
          <w:color w:val="000000"/>
          <w:sz w:val="28"/>
          <w:szCs w:val="28"/>
        </w:rPr>
        <w:t>15.1 变更的范围和内容</w:t>
      </w:r>
    </w:p>
    <w:p w14:paraId="297AC18C">
      <w:pPr>
        <w:spacing w:line="360" w:lineRule="auto"/>
        <w:ind w:firstLine="480" w:firstLineChars="200"/>
        <w:rPr>
          <w:rFonts w:ascii="宋体" w:hAnsi="宋体"/>
          <w:color w:val="000000"/>
          <w:sz w:val="24"/>
        </w:rPr>
      </w:pPr>
      <w:r>
        <w:rPr>
          <w:rFonts w:ascii="宋体" w:hAnsi="宋体"/>
          <w:color w:val="000000"/>
          <w:sz w:val="24"/>
        </w:rPr>
        <w:t>（6）增加或减少合同中关键项目的工程量超过其工程总量的</w:t>
      </w:r>
      <w:r>
        <w:rPr>
          <w:rFonts w:ascii="宋体" w:hAnsi="宋体"/>
          <w:color w:val="000000"/>
          <w:sz w:val="24"/>
          <w:u w:val="single"/>
        </w:rPr>
        <w:t xml:space="preserve">  15  </w:t>
      </w:r>
      <w:r>
        <w:rPr>
          <w:rFonts w:ascii="宋体" w:hAnsi="宋体"/>
          <w:color w:val="000000"/>
          <w:sz w:val="24"/>
        </w:rPr>
        <w:t>％，关键项目：</w:t>
      </w:r>
      <w:r>
        <w:rPr>
          <w:rFonts w:hint="eastAsia" w:ascii="宋体" w:hAnsi="宋体" w:cs="宋体"/>
          <w:color w:val="000000"/>
          <w:sz w:val="24"/>
          <w:u w:val="single"/>
        </w:rPr>
        <w:t>全部清单项目</w:t>
      </w:r>
      <w:r>
        <w:rPr>
          <w:rFonts w:ascii="宋体" w:hAnsi="宋体"/>
          <w:color w:val="000000"/>
          <w:sz w:val="24"/>
        </w:rPr>
        <w:t>，单价调整方式：</w:t>
      </w:r>
      <w:r>
        <w:rPr>
          <w:rFonts w:hint="eastAsia" w:ascii="宋体" w:hAnsi="宋体" w:cs="宋体"/>
          <w:color w:val="000000"/>
          <w:sz w:val="24"/>
          <w:u w:val="single"/>
        </w:rPr>
        <w:t>（1）当同一清单子目的工程量变化幅度在±15%以内（含15%）时，其综合单价不做调整，执行原有承包人在工程量清单中填报的综合单价；（2）当工程量增加在15%以上时，其增加部分的综合单价予以调低；（3）当工程量减少在15%以上时，综合单价予以调高。（4）具体调整由双方共同商定，最终以政府审计为准</w:t>
      </w:r>
      <w:r>
        <w:rPr>
          <w:rFonts w:ascii="宋体" w:hAnsi="宋体"/>
          <w:color w:val="000000"/>
          <w:sz w:val="24"/>
        </w:rPr>
        <w:t>。</w:t>
      </w:r>
    </w:p>
    <w:p w14:paraId="0D65471D">
      <w:pPr>
        <w:spacing w:line="300" w:lineRule="auto"/>
        <w:ind w:firstLine="480" w:firstLineChars="200"/>
        <w:rPr>
          <w:rFonts w:ascii="宋体" w:hAnsi="宋体" w:cs="宋体"/>
          <w:color w:val="000000"/>
          <w:sz w:val="24"/>
          <w:u w:val="single"/>
        </w:rPr>
      </w:pPr>
      <w:bookmarkStart w:id="2015" w:name="_Toc480796095"/>
      <w:bookmarkStart w:id="2016" w:name="_Toc484015746"/>
      <w:bookmarkStart w:id="2017" w:name="_Toc486161002"/>
      <w:bookmarkStart w:id="2018" w:name="_Toc480795836"/>
      <w:bookmarkStart w:id="2019" w:name="_Toc476582125"/>
      <w:r>
        <w:rPr>
          <w:rFonts w:hint="eastAsia" w:ascii="宋体" w:hAnsi="宋体" w:cs="宋体"/>
          <w:color w:val="000000"/>
          <w:sz w:val="24"/>
          <w:u w:val="single"/>
        </w:rPr>
        <w:t>本项目在实施过程中可能因规划调整发生重大设计变更，承包人应按照本合同条款的规定积极配合发包人完成变更手续，并承担相应的风险，不得因此索赔或终止合同。</w:t>
      </w:r>
    </w:p>
    <w:p w14:paraId="78441E5D">
      <w:pPr>
        <w:spacing w:line="360" w:lineRule="auto"/>
        <w:jc w:val="left"/>
        <w:rPr>
          <w:rFonts w:ascii="宋体" w:hAnsi="宋体"/>
          <w:b/>
          <w:bCs/>
          <w:color w:val="000000"/>
          <w:sz w:val="28"/>
          <w:szCs w:val="28"/>
        </w:rPr>
      </w:pPr>
      <w:r>
        <w:rPr>
          <w:rFonts w:ascii="宋体" w:hAnsi="宋体"/>
          <w:b/>
          <w:bCs/>
          <w:color w:val="000000"/>
          <w:sz w:val="28"/>
          <w:szCs w:val="28"/>
        </w:rPr>
        <w:t>15.5 承包人的合理化建议</w:t>
      </w:r>
      <w:bookmarkEnd w:id="2015"/>
      <w:bookmarkEnd w:id="2016"/>
      <w:bookmarkEnd w:id="2017"/>
      <w:bookmarkEnd w:id="2018"/>
      <w:bookmarkEnd w:id="2019"/>
    </w:p>
    <w:p w14:paraId="259CA59D">
      <w:pPr>
        <w:spacing w:line="360" w:lineRule="auto"/>
        <w:ind w:firstLine="480" w:firstLineChars="200"/>
        <w:rPr>
          <w:rFonts w:ascii="宋体" w:hAnsi="宋体"/>
          <w:color w:val="000000"/>
          <w:sz w:val="24"/>
        </w:rPr>
      </w:pPr>
      <w:bookmarkStart w:id="2020" w:name="_Toc480795837"/>
      <w:bookmarkStart w:id="2021" w:name="_Toc476582126"/>
      <w:bookmarkStart w:id="2022" w:name="_Toc480796096"/>
      <w:bookmarkStart w:id="2023" w:name="_Toc484015747"/>
      <w:bookmarkStart w:id="2024" w:name="_Toc486161003"/>
      <w:r>
        <w:rPr>
          <w:rFonts w:ascii="宋体" w:hAnsi="宋体"/>
          <w:color w:val="000000"/>
          <w:sz w:val="24"/>
        </w:rPr>
        <w:t>15.5.2 承包人实现合理化建议的奖励金额为：</w:t>
      </w:r>
      <w:r>
        <w:rPr>
          <w:rFonts w:hint="eastAsia" w:ascii="宋体" w:hAnsi="宋体"/>
          <w:color w:val="000000"/>
          <w:sz w:val="24"/>
          <w:u w:val="single"/>
        </w:rPr>
        <w:t>无</w:t>
      </w:r>
      <w:r>
        <w:rPr>
          <w:rFonts w:ascii="宋体" w:hAnsi="宋体"/>
          <w:color w:val="000000"/>
          <w:sz w:val="24"/>
        </w:rPr>
        <w:t>。</w:t>
      </w:r>
      <w:bookmarkEnd w:id="2020"/>
      <w:bookmarkEnd w:id="2021"/>
      <w:bookmarkEnd w:id="2022"/>
      <w:bookmarkEnd w:id="2023"/>
      <w:bookmarkEnd w:id="2024"/>
    </w:p>
    <w:p w14:paraId="3AEC3BC7">
      <w:pPr>
        <w:spacing w:line="360" w:lineRule="auto"/>
        <w:jc w:val="left"/>
        <w:rPr>
          <w:rFonts w:ascii="宋体" w:hAnsi="宋体"/>
          <w:b/>
          <w:bCs/>
          <w:color w:val="000000"/>
          <w:sz w:val="28"/>
          <w:szCs w:val="28"/>
        </w:rPr>
      </w:pPr>
      <w:r>
        <w:rPr>
          <w:rFonts w:ascii="宋体" w:hAnsi="宋体"/>
          <w:b/>
          <w:bCs/>
          <w:color w:val="000000"/>
          <w:sz w:val="28"/>
          <w:szCs w:val="28"/>
        </w:rPr>
        <w:t>15.8 暂估价</w:t>
      </w:r>
    </w:p>
    <w:p w14:paraId="5C715A4C">
      <w:pPr>
        <w:spacing w:line="360" w:lineRule="auto"/>
        <w:ind w:firstLine="480" w:firstLineChars="200"/>
        <w:rPr>
          <w:rFonts w:ascii="宋体" w:hAnsi="宋体"/>
          <w:color w:val="000000"/>
          <w:sz w:val="24"/>
        </w:rPr>
      </w:pPr>
      <w:r>
        <w:rPr>
          <w:rFonts w:ascii="宋体" w:hAnsi="宋体"/>
          <w:color w:val="000000"/>
          <w:sz w:val="24"/>
        </w:rPr>
        <w:t>15.8.1（1）暂估价项目：</w:t>
      </w:r>
      <w:r>
        <w:rPr>
          <w:rFonts w:hint="eastAsia" w:ascii="宋体" w:hAnsi="宋体" w:cs="宋体"/>
          <w:color w:val="000000"/>
          <w:sz w:val="24"/>
          <w:u w:val="single"/>
        </w:rPr>
        <w:t>/</w:t>
      </w:r>
      <w:r>
        <w:rPr>
          <w:rFonts w:ascii="宋体" w:hAnsi="宋体"/>
          <w:color w:val="000000"/>
          <w:sz w:val="24"/>
        </w:rPr>
        <w:t>。</w:t>
      </w:r>
      <w:r>
        <w:rPr>
          <w:rFonts w:ascii="宋体" w:hAnsi="宋体"/>
          <w:b/>
          <w:color w:val="000000"/>
          <w:sz w:val="24"/>
        </w:rPr>
        <w:t>（如无，应填写“/”）</w:t>
      </w:r>
    </w:p>
    <w:p w14:paraId="4CEDAE86">
      <w:pPr>
        <w:spacing w:line="360" w:lineRule="auto"/>
        <w:jc w:val="left"/>
        <w:outlineLvl w:val="2"/>
        <w:rPr>
          <w:rFonts w:ascii="宋体" w:hAnsi="宋体"/>
          <w:b/>
          <w:bCs/>
          <w:color w:val="000000"/>
          <w:sz w:val="28"/>
          <w:szCs w:val="28"/>
        </w:rPr>
      </w:pPr>
      <w:bookmarkStart w:id="2025" w:name="_Toc302297847"/>
      <w:bookmarkStart w:id="2026" w:name="_Toc295295174"/>
      <w:bookmarkStart w:id="2027" w:name="_Toc302324319"/>
      <w:bookmarkStart w:id="2028" w:name="_Toc294601464"/>
      <w:bookmarkStart w:id="2029" w:name="_Toc48315801"/>
      <w:r>
        <w:rPr>
          <w:rFonts w:ascii="宋体" w:hAnsi="宋体"/>
          <w:b/>
          <w:bCs/>
          <w:color w:val="000000"/>
          <w:sz w:val="28"/>
          <w:szCs w:val="28"/>
        </w:rPr>
        <w:t>16 价格调整</w:t>
      </w:r>
      <w:bookmarkEnd w:id="2025"/>
      <w:bookmarkEnd w:id="2026"/>
      <w:bookmarkEnd w:id="2027"/>
      <w:bookmarkEnd w:id="2028"/>
      <w:bookmarkEnd w:id="2029"/>
    </w:p>
    <w:p w14:paraId="2392ACBE">
      <w:pPr>
        <w:spacing w:line="360" w:lineRule="auto"/>
        <w:jc w:val="left"/>
        <w:rPr>
          <w:rFonts w:ascii="宋体" w:hAnsi="宋体"/>
          <w:b/>
          <w:bCs/>
          <w:color w:val="000000"/>
          <w:sz w:val="28"/>
          <w:szCs w:val="28"/>
        </w:rPr>
      </w:pPr>
      <w:bookmarkStart w:id="2030" w:name="_Toc294601465"/>
      <w:bookmarkStart w:id="2031" w:name="_Toc302297848"/>
      <w:bookmarkStart w:id="2032" w:name="_Toc302324320"/>
      <w:bookmarkStart w:id="2033" w:name="_Toc295295175"/>
      <w:bookmarkStart w:id="2034" w:name="_Toc486161004"/>
      <w:bookmarkStart w:id="2035" w:name="_Toc476582127"/>
      <w:bookmarkStart w:id="2036" w:name="_Toc480796097"/>
      <w:bookmarkStart w:id="2037" w:name="_Toc480795838"/>
      <w:bookmarkStart w:id="2038" w:name="_Toc484015748"/>
      <w:r>
        <w:rPr>
          <w:rFonts w:ascii="宋体" w:hAnsi="宋体"/>
          <w:b/>
          <w:bCs/>
          <w:color w:val="000000"/>
          <w:sz w:val="28"/>
          <w:szCs w:val="28"/>
        </w:rPr>
        <w:t>16.1 物价波动引起的价格调整</w:t>
      </w:r>
      <w:bookmarkEnd w:id="2030"/>
      <w:bookmarkEnd w:id="2031"/>
      <w:bookmarkEnd w:id="2032"/>
      <w:bookmarkEnd w:id="2033"/>
      <w:bookmarkEnd w:id="2034"/>
      <w:bookmarkEnd w:id="2035"/>
      <w:bookmarkEnd w:id="2036"/>
      <w:bookmarkEnd w:id="2037"/>
      <w:bookmarkEnd w:id="2038"/>
    </w:p>
    <w:p w14:paraId="46D18A76">
      <w:pPr>
        <w:spacing w:line="360" w:lineRule="auto"/>
        <w:ind w:firstLine="480" w:firstLineChars="200"/>
        <w:rPr>
          <w:rFonts w:ascii="宋体" w:hAnsi="宋体"/>
          <w:color w:val="000000"/>
          <w:sz w:val="24"/>
        </w:rPr>
      </w:pPr>
      <w:r>
        <w:rPr>
          <w:rFonts w:ascii="宋体" w:hAnsi="宋体"/>
          <w:color w:val="000000"/>
          <w:sz w:val="24"/>
        </w:rPr>
        <w:t>物价波动引起的价格调整方式：</w:t>
      </w:r>
      <w:r>
        <w:rPr>
          <w:rFonts w:hint="eastAsia" w:ascii="宋体" w:hAnsi="宋体"/>
          <w:color w:val="000000"/>
          <w:sz w:val="24"/>
          <w:u w:val="single"/>
        </w:rPr>
        <w:t>采用造价信息调整价格差额</w:t>
      </w:r>
      <w:r>
        <w:rPr>
          <w:rFonts w:ascii="宋体" w:hAnsi="宋体"/>
          <w:color w:val="000000"/>
          <w:sz w:val="24"/>
        </w:rPr>
        <w:t>。</w:t>
      </w:r>
    </w:p>
    <w:p w14:paraId="0FD3F82B">
      <w:pPr>
        <w:spacing w:line="360" w:lineRule="auto"/>
        <w:ind w:firstLine="480" w:firstLineChars="200"/>
        <w:rPr>
          <w:rFonts w:ascii="宋体" w:hAnsi="宋体"/>
          <w:color w:val="000000"/>
          <w:sz w:val="24"/>
        </w:rPr>
      </w:pPr>
      <w:r>
        <w:rPr>
          <w:rFonts w:ascii="宋体" w:hAnsi="宋体"/>
          <w:color w:val="000000"/>
          <w:sz w:val="24"/>
        </w:rPr>
        <w:t>16.1.2 采用造价信息调整价格差额</w:t>
      </w:r>
    </w:p>
    <w:p w14:paraId="22684A6B">
      <w:pPr>
        <w:spacing w:line="360" w:lineRule="auto"/>
        <w:ind w:firstLine="480" w:firstLineChars="200"/>
        <w:rPr>
          <w:rFonts w:ascii="宋体" w:hAnsi="宋体"/>
          <w:color w:val="000000"/>
          <w:sz w:val="24"/>
          <w:u w:val="single"/>
        </w:rPr>
      </w:pPr>
      <w:r>
        <w:rPr>
          <w:rFonts w:ascii="宋体" w:hAnsi="宋体"/>
          <w:color w:val="000000"/>
          <w:sz w:val="24"/>
          <w:u w:val="single"/>
        </w:rPr>
        <w:t xml:space="preserve">工程造价信息的来源： </w:t>
      </w:r>
      <w:r>
        <w:rPr>
          <w:rFonts w:hint="eastAsia" w:ascii="宋体" w:hAnsi="宋体"/>
          <w:color w:val="000000"/>
          <w:sz w:val="24"/>
          <w:u w:val="single"/>
        </w:rPr>
        <w:t>投标报价基准期：2026年3月。</w:t>
      </w:r>
    </w:p>
    <w:p w14:paraId="0B8104E3">
      <w:pPr>
        <w:spacing w:line="360" w:lineRule="auto"/>
        <w:ind w:firstLine="480" w:firstLineChars="200"/>
        <w:rPr>
          <w:rFonts w:ascii="宋体" w:hAnsi="宋体"/>
          <w:color w:val="000000"/>
          <w:sz w:val="24"/>
          <w:u w:val="single"/>
        </w:rPr>
      </w:pPr>
      <w:r>
        <w:rPr>
          <w:rFonts w:hint="eastAsia" w:ascii="宋体" w:hAnsi="宋体"/>
          <w:color w:val="000000"/>
          <w:sz w:val="24"/>
          <w:u w:val="single"/>
        </w:rPr>
        <w:t>《北京工程造价信息》市场价格信息中没有的，基准价的确定方法：以发包人、承包人共同确定的基准期的市场价格为依据确定</w:t>
      </w:r>
      <w:r>
        <w:rPr>
          <w:rFonts w:ascii="宋体" w:hAnsi="宋体"/>
          <w:color w:val="000000"/>
          <w:sz w:val="24"/>
          <w:u w:val="single"/>
        </w:rPr>
        <w:t xml:space="preserve">  。</w:t>
      </w:r>
    </w:p>
    <w:p w14:paraId="01CA16EA">
      <w:pPr>
        <w:spacing w:line="360" w:lineRule="auto"/>
        <w:ind w:firstLine="480" w:firstLineChars="200"/>
        <w:rPr>
          <w:rFonts w:ascii="宋体" w:hAnsi="宋体"/>
          <w:color w:val="000000"/>
          <w:sz w:val="24"/>
          <w:u w:val="single"/>
        </w:rPr>
      </w:pPr>
      <w:r>
        <w:rPr>
          <w:rFonts w:hint="eastAsia" w:ascii="宋体" w:hAnsi="宋体"/>
          <w:color w:val="000000"/>
          <w:sz w:val="24"/>
          <w:u w:val="single"/>
        </w:rPr>
        <w:t>《北京工程造价信息》中工程造价信息价没有的，基准价的确定方法：</w:t>
      </w:r>
    </w:p>
    <w:p w14:paraId="258A8957">
      <w:pPr>
        <w:spacing w:line="360" w:lineRule="auto"/>
        <w:ind w:firstLine="480" w:firstLineChars="200"/>
        <w:rPr>
          <w:rFonts w:ascii="宋体" w:hAnsi="宋体"/>
          <w:color w:val="000000"/>
          <w:sz w:val="24"/>
          <w:u w:val="single"/>
        </w:rPr>
      </w:pPr>
      <w:r>
        <w:rPr>
          <w:rFonts w:hint="eastAsia" w:ascii="宋体" w:hAnsi="宋体"/>
          <w:color w:val="000000"/>
          <w:sz w:val="24"/>
          <w:u w:val="single"/>
        </w:rPr>
        <w:t>基准价格以基准期《北京工程造价信息》所发布的工程造价信息价为依据确定。工程造价信息价有上、下限的，以下限为准；未发布工程造价信息价的，以发承包双方共同确认的市场价格为依据确定。</w:t>
      </w:r>
    </w:p>
    <w:p w14:paraId="3C79DC2D">
      <w:pPr>
        <w:spacing w:line="360" w:lineRule="auto"/>
        <w:ind w:firstLine="480" w:firstLineChars="200"/>
        <w:rPr>
          <w:rFonts w:ascii="宋体" w:hAnsi="宋体"/>
          <w:color w:val="000000"/>
          <w:sz w:val="24"/>
          <w:u w:val="single"/>
        </w:rPr>
      </w:pPr>
      <w:r>
        <w:rPr>
          <w:rFonts w:hint="eastAsia" w:ascii="宋体" w:hAnsi="宋体"/>
          <w:color w:val="000000"/>
          <w:sz w:val="24"/>
          <w:u w:val="single"/>
        </w:rPr>
        <w:t>合同履行期间价格的确定方法：</w:t>
      </w:r>
    </w:p>
    <w:p w14:paraId="5726B3A2">
      <w:pPr>
        <w:spacing w:line="360" w:lineRule="auto"/>
        <w:ind w:firstLine="480" w:firstLineChars="200"/>
        <w:rPr>
          <w:rFonts w:ascii="宋体" w:hAnsi="宋体"/>
          <w:color w:val="000000"/>
          <w:sz w:val="24"/>
          <w:u w:val="single"/>
        </w:rPr>
      </w:pPr>
      <w:r>
        <w:rPr>
          <w:rFonts w:hint="eastAsia" w:ascii="宋体" w:hAnsi="宋体"/>
          <w:color w:val="000000"/>
          <w:sz w:val="24"/>
          <w:u w:val="single"/>
        </w:rPr>
        <w:t>基准价格以基准期《北京工程造价信息》所发布的工程造价信息价为依据确定。工程造价信息价有上、下限的，以下限为准；未发布工程造价信息价的，以发承包双方共同确认的市场价格为依据确定。</w:t>
      </w:r>
    </w:p>
    <w:p w14:paraId="5867CF01">
      <w:pPr>
        <w:spacing w:line="360" w:lineRule="auto"/>
        <w:ind w:firstLine="480" w:firstLineChars="200"/>
        <w:rPr>
          <w:rFonts w:ascii="宋体" w:hAnsi="宋体"/>
          <w:color w:val="000000"/>
          <w:sz w:val="24"/>
          <w:u w:val="single"/>
        </w:rPr>
      </w:pPr>
      <w:r>
        <w:rPr>
          <w:rFonts w:hint="eastAsia" w:ascii="宋体" w:hAnsi="宋体"/>
          <w:color w:val="000000"/>
          <w:sz w:val="24"/>
          <w:u w:val="single"/>
        </w:rPr>
        <w:t>风险幅度的计算方法：</w:t>
      </w:r>
    </w:p>
    <w:p w14:paraId="06E17238">
      <w:pPr>
        <w:spacing w:line="360" w:lineRule="auto"/>
        <w:ind w:firstLine="480" w:firstLineChars="200"/>
        <w:rPr>
          <w:rFonts w:ascii="宋体" w:hAnsi="宋体"/>
          <w:color w:val="000000"/>
          <w:sz w:val="24"/>
          <w:u w:val="single"/>
        </w:rPr>
      </w:pPr>
      <w:r>
        <w:rPr>
          <w:rFonts w:ascii="宋体" w:hAnsi="宋体"/>
          <w:color w:val="000000"/>
          <w:sz w:val="24"/>
          <w:u w:val="single"/>
        </w:rPr>
        <w:t>p = (Cs – Ct) / Ct × 100%</w:t>
      </w:r>
    </w:p>
    <w:p w14:paraId="7FA88203">
      <w:pPr>
        <w:spacing w:line="360" w:lineRule="auto"/>
        <w:ind w:firstLine="480" w:firstLineChars="200"/>
        <w:rPr>
          <w:rFonts w:ascii="宋体" w:hAnsi="宋体"/>
          <w:color w:val="000000"/>
          <w:sz w:val="24"/>
          <w:u w:val="single"/>
        </w:rPr>
      </w:pPr>
      <w:r>
        <w:rPr>
          <w:rFonts w:hint="eastAsia" w:ascii="宋体" w:hAnsi="宋体"/>
          <w:color w:val="000000"/>
          <w:sz w:val="24"/>
          <w:u w:val="single"/>
        </w:rPr>
        <w:t>其中：“p” 为价格变化幅度</w:t>
      </w:r>
    </w:p>
    <w:p w14:paraId="2FA128A2">
      <w:pPr>
        <w:spacing w:line="360" w:lineRule="auto"/>
        <w:ind w:firstLine="480" w:firstLineChars="200"/>
        <w:rPr>
          <w:rFonts w:ascii="宋体" w:hAnsi="宋体"/>
          <w:color w:val="000000"/>
          <w:sz w:val="24"/>
          <w:u w:val="single"/>
        </w:rPr>
      </w:pPr>
      <w:r>
        <w:rPr>
          <w:rFonts w:hint="eastAsia" w:ascii="宋体" w:hAnsi="宋体"/>
          <w:color w:val="000000"/>
          <w:sz w:val="24"/>
          <w:u w:val="single"/>
        </w:rPr>
        <w:t>“Cs”为施工期《北京工程造价信息》发布的价格</w:t>
      </w:r>
    </w:p>
    <w:p w14:paraId="61BCE625">
      <w:pPr>
        <w:spacing w:line="360" w:lineRule="auto"/>
        <w:ind w:firstLine="480" w:firstLineChars="200"/>
        <w:rPr>
          <w:rFonts w:ascii="宋体" w:hAnsi="宋体"/>
          <w:color w:val="000000"/>
          <w:sz w:val="24"/>
          <w:u w:val="single"/>
        </w:rPr>
      </w:pPr>
      <w:r>
        <w:rPr>
          <w:rFonts w:hint="eastAsia" w:ascii="宋体" w:hAnsi="宋体"/>
          <w:color w:val="000000"/>
          <w:sz w:val="24"/>
          <w:u w:val="single"/>
        </w:rPr>
        <w:t>“Ct”为投标期《北京工程造价信息》发布的价格</w:t>
      </w:r>
    </w:p>
    <w:p w14:paraId="5AC2D6BE">
      <w:pPr>
        <w:spacing w:line="360" w:lineRule="auto"/>
        <w:ind w:firstLine="480" w:firstLineChars="200"/>
        <w:rPr>
          <w:rFonts w:ascii="宋体" w:hAnsi="宋体"/>
          <w:color w:val="000000"/>
          <w:sz w:val="24"/>
          <w:u w:val="single"/>
        </w:rPr>
      </w:pPr>
      <w:r>
        <w:rPr>
          <w:rFonts w:hint="eastAsia" w:ascii="宋体" w:hAnsi="宋体"/>
          <w:color w:val="000000"/>
          <w:sz w:val="24"/>
          <w:u w:val="single"/>
        </w:rPr>
        <w:t>工程造价信息的来源：本市建设工程造价管理机构发布的《北京工程造价信息》中的市场信息价格(以下简称造价信息价格)。</w:t>
      </w:r>
    </w:p>
    <w:p w14:paraId="1B62E35C">
      <w:pPr>
        <w:spacing w:line="360" w:lineRule="auto"/>
        <w:ind w:firstLine="480" w:firstLineChars="200"/>
        <w:rPr>
          <w:rFonts w:ascii="宋体" w:hAnsi="宋体"/>
          <w:color w:val="000000"/>
          <w:sz w:val="24"/>
          <w:u w:val="single"/>
        </w:rPr>
      </w:pPr>
      <w:r>
        <w:rPr>
          <w:rFonts w:hint="eastAsia" w:ascii="宋体" w:hAnsi="宋体"/>
          <w:color w:val="000000"/>
          <w:sz w:val="24"/>
          <w:u w:val="single"/>
        </w:rPr>
        <w:t>综合单价包含的风险范围： 本合同为固定综合单价合同,承包人报价时已考虑各种影响造价的自然因素及社会因素，包括但不限于：</w:t>
      </w:r>
    </w:p>
    <w:p w14:paraId="5417BF10">
      <w:pPr>
        <w:spacing w:line="360" w:lineRule="auto"/>
        <w:ind w:firstLine="480" w:firstLineChars="200"/>
        <w:rPr>
          <w:rFonts w:ascii="宋体" w:hAnsi="宋体"/>
          <w:color w:val="000000"/>
          <w:sz w:val="24"/>
          <w:u w:val="single"/>
        </w:rPr>
      </w:pPr>
      <w:r>
        <w:rPr>
          <w:rFonts w:hint="eastAsia" w:ascii="宋体" w:hAnsi="宋体"/>
          <w:color w:val="000000"/>
          <w:sz w:val="24"/>
          <w:u w:val="single"/>
        </w:rPr>
        <w:t>1)发包人对施工进度、施工区域做出的调整（包括施工范围的增减）所涉及的有关费率、总价措施项目费及其它项目费用的影响，但合同约定可以调整的除外；</w:t>
      </w:r>
    </w:p>
    <w:p w14:paraId="1C4F5047">
      <w:pPr>
        <w:spacing w:line="360" w:lineRule="auto"/>
        <w:ind w:firstLine="480" w:firstLineChars="200"/>
        <w:rPr>
          <w:rFonts w:ascii="宋体" w:hAnsi="宋体"/>
          <w:color w:val="000000"/>
          <w:sz w:val="24"/>
          <w:u w:val="single"/>
        </w:rPr>
      </w:pPr>
      <w:r>
        <w:rPr>
          <w:rFonts w:hint="eastAsia" w:ascii="宋体" w:hAnsi="宋体"/>
          <w:color w:val="000000"/>
          <w:sz w:val="24"/>
          <w:u w:val="single"/>
        </w:rPr>
        <w:t>2) 因设计变更、洽商或施工范围调整使设备采购数量、分部分项工程和单价措施项目清单工程量变化所涉及的有关费率、措施费及其它项目费用的影响，但合同约定可以调整的除外；</w:t>
      </w:r>
    </w:p>
    <w:p w14:paraId="2B3E7304">
      <w:pPr>
        <w:spacing w:line="360" w:lineRule="auto"/>
        <w:ind w:firstLine="480" w:firstLineChars="200"/>
        <w:rPr>
          <w:rFonts w:ascii="宋体" w:hAnsi="宋体"/>
          <w:color w:val="000000"/>
          <w:sz w:val="24"/>
          <w:u w:val="single"/>
        </w:rPr>
      </w:pPr>
      <w:r>
        <w:rPr>
          <w:rFonts w:hint="eastAsia" w:ascii="宋体" w:hAnsi="宋体"/>
          <w:color w:val="000000"/>
          <w:sz w:val="24"/>
          <w:u w:val="single"/>
        </w:rPr>
        <w:t>3)施工期内施工机械使用费、辅助材料价格（承包人已充分考虑了市场波动因素，对于可能引起的市场价格变化而产生的风险，承包人已在合同价款中予以充分考虑，结算时不再调整）；</w:t>
      </w:r>
    </w:p>
    <w:p w14:paraId="2EF0F689">
      <w:pPr>
        <w:spacing w:line="360" w:lineRule="auto"/>
        <w:ind w:firstLine="480" w:firstLineChars="200"/>
        <w:rPr>
          <w:rFonts w:ascii="宋体" w:hAnsi="宋体"/>
          <w:color w:val="000000"/>
          <w:sz w:val="24"/>
          <w:u w:val="single"/>
        </w:rPr>
      </w:pPr>
      <w:r>
        <w:rPr>
          <w:rFonts w:hint="eastAsia" w:ascii="宋体" w:hAnsi="宋体"/>
          <w:color w:val="000000"/>
          <w:sz w:val="24"/>
          <w:u w:val="single"/>
        </w:rPr>
        <w:t>4)管理费和利润的风险由承包人全部承担。</w:t>
      </w:r>
    </w:p>
    <w:p w14:paraId="3D6DBB4F">
      <w:pPr>
        <w:spacing w:line="360" w:lineRule="auto"/>
        <w:ind w:firstLine="480" w:firstLineChars="200"/>
        <w:rPr>
          <w:rFonts w:ascii="宋体" w:hAnsi="宋体"/>
          <w:color w:val="000000"/>
          <w:sz w:val="24"/>
          <w:u w:val="single"/>
        </w:rPr>
      </w:pPr>
      <w:r>
        <w:rPr>
          <w:rFonts w:ascii="宋体" w:hAnsi="宋体"/>
          <w:color w:val="000000"/>
          <w:sz w:val="24"/>
          <w:u w:val="single"/>
        </w:rPr>
        <w:t xml:space="preserve">价格调整的项目和系数： </w:t>
      </w:r>
      <w:r>
        <w:rPr>
          <w:rFonts w:hint="eastAsia" w:ascii="宋体" w:hAnsi="宋体"/>
          <w:color w:val="000000"/>
          <w:sz w:val="24"/>
          <w:u w:val="single"/>
        </w:rPr>
        <w:t>本工程为单价合同，人工及主要材料价格波动风险范围为±5%。波动范围超过±5%时，依据京建发【2021】270号文件相关规定进行价差调整，具体如下：</w:t>
      </w:r>
    </w:p>
    <w:p w14:paraId="608B1A04">
      <w:pPr>
        <w:spacing w:line="360" w:lineRule="auto"/>
        <w:ind w:firstLine="480" w:firstLineChars="200"/>
        <w:rPr>
          <w:rFonts w:ascii="宋体" w:hAnsi="宋体"/>
          <w:color w:val="000000"/>
          <w:sz w:val="24"/>
          <w:u w:val="single"/>
        </w:rPr>
      </w:pPr>
      <w:r>
        <w:rPr>
          <w:rFonts w:hint="eastAsia" w:ascii="宋体" w:hAnsi="宋体"/>
          <w:color w:val="000000"/>
          <w:sz w:val="24"/>
          <w:u w:val="single"/>
        </w:rPr>
        <w:t xml:space="preserve">(1)变化幅度的计算方法: </w:t>
      </w:r>
    </w:p>
    <w:p w14:paraId="795587FA">
      <w:pPr>
        <w:spacing w:line="360" w:lineRule="auto"/>
        <w:ind w:firstLine="480" w:firstLineChars="200"/>
        <w:rPr>
          <w:rFonts w:ascii="宋体" w:hAnsi="宋体"/>
          <w:color w:val="000000"/>
          <w:sz w:val="24"/>
          <w:u w:val="single"/>
        </w:rPr>
      </w:pPr>
      <w:r>
        <w:rPr>
          <w:rFonts w:hint="eastAsia" w:ascii="宋体" w:hAnsi="宋体"/>
          <w:color w:val="000000"/>
          <w:sz w:val="24"/>
          <w:u w:val="single"/>
        </w:rPr>
        <w:t xml:space="preserve">a、承包人在已标价工程量清单或预算书中载明单价低于基准价格时，合同履行期间价格的涨幅以基准价格为基础确定，跌幅以在已标价工程量清单或预算书中载明单价为基础确定。 </w:t>
      </w:r>
    </w:p>
    <w:p w14:paraId="3C4D2F7A">
      <w:pPr>
        <w:spacing w:line="360" w:lineRule="auto"/>
        <w:ind w:firstLine="480" w:firstLineChars="200"/>
        <w:rPr>
          <w:rFonts w:ascii="宋体" w:hAnsi="宋体"/>
          <w:color w:val="000000"/>
          <w:sz w:val="24"/>
          <w:u w:val="single"/>
        </w:rPr>
      </w:pPr>
      <w:r>
        <w:rPr>
          <w:rFonts w:hint="eastAsia" w:ascii="宋体" w:hAnsi="宋体"/>
          <w:color w:val="000000"/>
          <w:sz w:val="24"/>
          <w:u w:val="single"/>
        </w:rPr>
        <w:t xml:space="preserve">b、承包人在已标价工程量清单或预算书中载明单价高于基准价格时，合同履行期间价格的跌幅以基准价格为基础确定，涨幅以在已标价工程量清单或预算书中载明单价为基础确定。 </w:t>
      </w:r>
    </w:p>
    <w:p w14:paraId="5001401E">
      <w:pPr>
        <w:spacing w:line="360" w:lineRule="auto"/>
        <w:ind w:firstLine="480" w:firstLineChars="200"/>
        <w:rPr>
          <w:rFonts w:ascii="宋体" w:hAnsi="宋体"/>
          <w:color w:val="000000"/>
          <w:sz w:val="24"/>
          <w:u w:val="single"/>
        </w:rPr>
      </w:pPr>
      <w:r>
        <w:rPr>
          <w:rFonts w:hint="eastAsia" w:ascii="宋体" w:hAnsi="宋体"/>
          <w:color w:val="000000"/>
          <w:sz w:val="24"/>
          <w:u w:val="single"/>
        </w:rPr>
        <w:t xml:space="preserve">c、承包人在已标价工程量清单或预算书中载明单价等于基准价格时，合同履行期间价格的涨（跌）幅度以基准价格为基础确定。 </w:t>
      </w:r>
    </w:p>
    <w:p w14:paraId="3AA511A3">
      <w:pPr>
        <w:spacing w:line="360" w:lineRule="auto"/>
        <w:ind w:firstLine="480" w:firstLineChars="200"/>
        <w:rPr>
          <w:rFonts w:ascii="宋体" w:hAnsi="宋体"/>
          <w:color w:val="000000"/>
          <w:sz w:val="24"/>
          <w:u w:val="single"/>
        </w:rPr>
      </w:pPr>
      <w:r>
        <w:rPr>
          <w:rFonts w:hint="eastAsia" w:ascii="宋体" w:hAnsi="宋体"/>
          <w:color w:val="000000"/>
          <w:sz w:val="24"/>
          <w:u w:val="single"/>
        </w:rPr>
        <w:t>d、承包人在已标价工程量清单或预算书中未载明单价的，合同履行期间价格的涨（跌）幅度以基准价格为基础确定。</w:t>
      </w:r>
    </w:p>
    <w:p w14:paraId="0239676E">
      <w:pPr>
        <w:spacing w:line="360" w:lineRule="auto"/>
        <w:ind w:firstLine="480" w:firstLineChars="200"/>
        <w:rPr>
          <w:rFonts w:ascii="宋体" w:hAnsi="宋体"/>
          <w:color w:val="000000"/>
          <w:sz w:val="24"/>
          <w:u w:val="single"/>
        </w:rPr>
      </w:pPr>
      <w:r>
        <w:rPr>
          <w:rFonts w:hint="eastAsia" w:ascii="宋体" w:hAnsi="宋体"/>
          <w:color w:val="000000"/>
          <w:sz w:val="24"/>
          <w:u w:val="single"/>
        </w:rPr>
        <w:t>(2)价差的计算方法:主要材料、工程设备、施工机械台班价格的变化幅度小于或等于合同中约定的价格变化幅度±5%时，不做调整；变化幅度大于合同中约定的价格变化幅度±5%时，应当计算超过部分的价差，其价差由发包人承担或受益。人工价格的变化幅度小于或等于合同中约定的价格变化幅度±5%时，不做调整；变化幅度大于合同中约定的价格变化幅度±5%时，应当计算超过部分的价差，其价差由发包人承担或受益。计算后的差价仅计取税金。施工期市场价格以发包人、承包人共同确认的价格为准。若发包人、承包人未能就共同确认价格达成一致，执行《北京工程造价信息》中的市场价格。超过风险幅度的调整原则:市场价格变化幅度超过合同约定的风险幅度时的调整办法采用算术平均法,算术平均值按实际施工期每月的造价信息价格的平均值计算。</w:t>
      </w:r>
    </w:p>
    <w:p w14:paraId="59E41E06">
      <w:pPr>
        <w:spacing w:line="360" w:lineRule="auto"/>
        <w:ind w:firstLine="480" w:firstLineChars="200"/>
        <w:rPr>
          <w:rFonts w:ascii="宋体" w:hAnsi="宋体"/>
          <w:color w:val="000000"/>
          <w:sz w:val="24"/>
          <w:u w:val="single"/>
        </w:rPr>
      </w:pPr>
      <w:r>
        <w:rPr>
          <w:rFonts w:hint="eastAsia" w:ascii="宋体" w:hAnsi="宋体"/>
          <w:color w:val="000000"/>
          <w:sz w:val="24"/>
          <w:u w:val="single"/>
        </w:rPr>
        <w:t>(3)其他约定:价差调整部分承包人应列入申报结算书，如未列入，结算时发包人有权对主要材料价格降低超过5%的部分进行调减</w:t>
      </w:r>
      <w:r>
        <w:rPr>
          <w:rFonts w:ascii="宋体" w:hAnsi="宋体"/>
          <w:color w:val="000000"/>
          <w:sz w:val="24"/>
          <w:u w:val="single"/>
        </w:rPr>
        <w:t>。</w:t>
      </w:r>
    </w:p>
    <w:p w14:paraId="78AAE13C">
      <w:pPr>
        <w:spacing w:line="360" w:lineRule="auto"/>
        <w:jc w:val="left"/>
        <w:outlineLvl w:val="2"/>
        <w:rPr>
          <w:rFonts w:ascii="宋体" w:hAnsi="宋体"/>
          <w:b/>
          <w:bCs/>
          <w:color w:val="000000"/>
          <w:sz w:val="28"/>
          <w:szCs w:val="28"/>
        </w:rPr>
      </w:pPr>
      <w:bookmarkStart w:id="2039" w:name="_Toc48315802"/>
      <w:r>
        <w:rPr>
          <w:rFonts w:ascii="宋体" w:hAnsi="宋体"/>
          <w:b/>
          <w:bCs/>
          <w:color w:val="000000"/>
          <w:sz w:val="28"/>
          <w:szCs w:val="28"/>
        </w:rPr>
        <w:t>17 计量与支付</w:t>
      </w:r>
      <w:bookmarkEnd w:id="2039"/>
    </w:p>
    <w:p w14:paraId="0BA879A3">
      <w:pPr>
        <w:spacing w:line="360" w:lineRule="auto"/>
        <w:jc w:val="left"/>
        <w:rPr>
          <w:rFonts w:ascii="宋体" w:hAnsi="宋体"/>
          <w:b/>
          <w:bCs/>
          <w:color w:val="000000"/>
          <w:sz w:val="28"/>
          <w:szCs w:val="28"/>
        </w:rPr>
      </w:pPr>
      <w:r>
        <w:rPr>
          <w:rFonts w:ascii="宋体" w:hAnsi="宋体"/>
          <w:b/>
          <w:bCs/>
          <w:color w:val="000000"/>
          <w:sz w:val="28"/>
          <w:szCs w:val="28"/>
        </w:rPr>
        <w:t xml:space="preserve">17.2 </w:t>
      </w:r>
      <w:r>
        <w:rPr>
          <w:rFonts w:hint="eastAsia" w:ascii="宋体" w:hAnsi="宋体"/>
          <w:b/>
          <w:bCs/>
          <w:color w:val="000000"/>
          <w:sz w:val="28"/>
          <w:szCs w:val="28"/>
        </w:rPr>
        <w:t>首</w:t>
      </w:r>
      <w:r>
        <w:rPr>
          <w:rFonts w:ascii="宋体" w:hAnsi="宋体"/>
          <w:b/>
          <w:bCs/>
          <w:color w:val="000000"/>
          <w:sz w:val="28"/>
          <w:szCs w:val="28"/>
        </w:rPr>
        <w:t>付款</w:t>
      </w:r>
    </w:p>
    <w:p w14:paraId="29C001EF">
      <w:pPr>
        <w:spacing w:line="360" w:lineRule="auto"/>
        <w:ind w:firstLine="480" w:firstLineChars="200"/>
        <w:rPr>
          <w:rFonts w:ascii="宋体" w:hAnsi="宋体"/>
          <w:color w:val="000000"/>
          <w:sz w:val="24"/>
        </w:rPr>
      </w:pPr>
      <w:r>
        <w:rPr>
          <w:rFonts w:ascii="宋体" w:hAnsi="宋体"/>
          <w:color w:val="000000"/>
          <w:sz w:val="24"/>
        </w:rPr>
        <w:t xml:space="preserve">17.2.1 </w:t>
      </w:r>
      <w:r>
        <w:rPr>
          <w:rFonts w:hint="eastAsia" w:ascii="宋体" w:hAnsi="宋体"/>
          <w:color w:val="000000"/>
          <w:sz w:val="24"/>
        </w:rPr>
        <w:t>首</w:t>
      </w:r>
      <w:r>
        <w:rPr>
          <w:rFonts w:ascii="宋体" w:hAnsi="宋体"/>
          <w:color w:val="000000"/>
          <w:sz w:val="24"/>
        </w:rPr>
        <w:t>付款：</w:t>
      </w:r>
      <w:r>
        <w:rPr>
          <w:rFonts w:ascii="宋体" w:hAnsi="宋体"/>
          <w:b/>
          <w:color w:val="000000"/>
          <w:sz w:val="24"/>
        </w:rPr>
        <w:t>（一次支付</w:t>
      </w:r>
      <w:r>
        <w:rPr>
          <w:rFonts w:hint="eastAsia" w:ascii="宋体" w:hAnsi="宋体"/>
          <w:b/>
          <w:color w:val="000000"/>
          <w:sz w:val="24"/>
        </w:rPr>
        <w:t>首</w:t>
      </w:r>
      <w:r>
        <w:rPr>
          <w:rFonts w:ascii="宋体" w:hAnsi="宋体"/>
          <w:b/>
          <w:color w:val="000000"/>
          <w:sz w:val="24"/>
        </w:rPr>
        <w:t>付款情况）</w:t>
      </w:r>
    </w:p>
    <w:p w14:paraId="1745EFE0">
      <w:pPr>
        <w:spacing w:line="360" w:lineRule="auto"/>
        <w:ind w:firstLine="480" w:firstLineChars="200"/>
        <w:rPr>
          <w:rFonts w:ascii="宋体" w:hAnsi="宋体"/>
          <w:color w:val="000000"/>
          <w:sz w:val="24"/>
          <w:u w:val="single"/>
        </w:rPr>
      </w:pPr>
      <w:bookmarkStart w:id="2040" w:name="_Hlk161420109"/>
      <w:bookmarkStart w:id="2041" w:name="_Toc486161005"/>
      <w:bookmarkStart w:id="2042" w:name="_Toc294601466"/>
      <w:bookmarkStart w:id="2043" w:name="_Toc302324321"/>
      <w:bookmarkStart w:id="2044" w:name="_Toc302297849"/>
      <w:bookmarkStart w:id="2045" w:name="_Toc295295176"/>
      <w:bookmarkStart w:id="2046" w:name="_Toc480795839"/>
      <w:bookmarkStart w:id="2047" w:name="_Toc480796098"/>
      <w:bookmarkStart w:id="2048" w:name="_Toc484015749"/>
      <w:bookmarkStart w:id="2049" w:name="_Toc476582128"/>
      <w:r>
        <w:rPr>
          <w:rFonts w:ascii="宋体" w:hAnsi="宋体"/>
          <w:color w:val="000000"/>
          <w:sz w:val="24"/>
          <w:u w:val="single"/>
        </w:rPr>
        <w:t>（1）</w:t>
      </w:r>
      <w:r>
        <w:rPr>
          <w:rFonts w:hint="eastAsia" w:ascii="宋体" w:hAnsi="宋体"/>
          <w:color w:val="000000"/>
          <w:sz w:val="24"/>
          <w:u w:val="single"/>
        </w:rPr>
        <w:t>首付款额度：</w:t>
      </w:r>
      <w:r>
        <w:rPr>
          <w:rFonts w:hint="eastAsia" w:ascii="宋体" w:hAnsi="宋体"/>
          <w:sz w:val="24"/>
          <w:u w:val="single"/>
        </w:rPr>
        <w:t>合同签订且政府资金到位后，支付合同金额（扣除暂列金）的50%作为首付款</w:t>
      </w:r>
      <w:r>
        <w:rPr>
          <w:rFonts w:hint="eastAsia" w:ascii="宋体" w:hAnsi="宋体" w:cs="宋体"/>
          <w:sz w:val="24"/>
          <w:u w:val="single"/>
        </w:rPr>
        <w:t>（含安全文明施工费总额的50%和农民工工伤保险费的100%），</w:t>
      </w:r>
      <w:r>
        <w:rPr>
          <w:rFonts w:hint="eastAsia" w:ascii="宋体" w:hAnsi="宋体"/>
          <w:sz w:val="24"/>
          <w:u w:val="single"/>
        </w:rPr>
        <w:t>发包人拨付首付款时将首付款额度的30%打入承包人向发包人备案的农民工工资专用账户。</w:t>
      </w:r>
    </w:p>
    <w:p w14:paraId="59978B46">
      <w:pPr>
        <w:spacing w:line="360" w:lineRule="auto"/>
        <w:ind w:firstLine="480" w:firstLineChars="200"/>
        <w:rPr>
          <w:rFonts w:ascii="宋体" w:hAnsi="宋体"/>
          <w:color w:val="000000"/>
          <w:sz w:val="24"/>
          <w:u w:val="single"/>
        </w:rPr>
      </w:pPr>
      <w:r>
        <w:rPr>
          <w:rFonts w:hint="eastAsia" w:ascii="宋体" w:hAnsi="宋体"/>
          <w:color w:val="000000"/>
          <w:sz w:val="24"/>
          <w:u w:val="single"/>
        </w:rPr>
        <w:t>（2）首付款支付办法：收到承包人提交的正式发票后，发包人一次性向承包人支付首付款。首付款的支付时间：承包人提交支付申请后。</w:t>
      </w:r>
    </w:p>
    <w:p w14:paraId="7B138EAF">
      <w:pPr>
        <w:spacing w:line="360" w:lineRule="auto"/>
        <w:ind w:firstLine="480" w:firstLineChars="200"/>
        <w:rPr>
          <w:rFonts w:ascii="宋体" w:hAnsi="宋体"/>
          <w:color w:val="000000"/>
          <w:sz w:val="24"/>
          <w:u w:val="single"/>
        </w:rPr>
      </w:pPr>
      <w:r>
        <w:rPr>
          <w:rFonts w:hint="eastAsia" w:ascii="宋体" w:hAnsi="宋体"/>
          <w:color w:val="000000"/>
          <w:sz w:val="24"/>
          <w:u w:val="single"/>
        </w:rPr>
        <w:t>（3）</w:t>
      </w:r>
      <w:r>
        <w:rPr>
          <w:rFonts w:hint="eastAsia" w:ascii="宋体" w:hAnsi="宋体"/>
          <w:sz w:val="24"/>
          <w:u w:val="single"/>
        </w:rPr>
        <w:t>安全文明施工费:发包人按合同协议书约定的安全文明施工费总额的50%随首付款支付给承包人，</w:t>
      </w:r>
      <w:r>
        <w:rPr>
          <w:rFonts w:ascii="宋体" w:hAnsi="宋体"/>
          <w:color w:val="000000"/>
          <w:sz w:val="24"/>
          <w:u w:val="single"/>
        </w:rPr>
        <w:t>之后的安全文明施工费承包人随进度款申请，经监理审核按合同约定达到安全生产标准化管理目标并通过审核之日起 7 天内，发包人随进度款向承包人支付安全文明施工费，直至竣工验收。安全防护、文明施工措施费用专款专用，不允许挪用该项费用，且在财务管理中列出该费用清单备查。</w:t>
      </w:r>
    </w:p>
    <w:p w14:paraId="0476D0CC">
      <w:pPr>
        <w:spacing w:line="360" w:lineRule="auto"/>
        <w:ind w:firstLine="480" w:firstLineChars="200"/>
        <w:rPr>
          <w:rFonts w:ascii="宋体" w:hAnsi="宋体"/>
          <w:color w:val="000000"/>
          <w:sz w:val="24"/>
          <w:u w:val="single"/>
        </w:rPr>
      </w:pPr>
      <w:r>
        <w:rPr>
          <w:rFonts w:hint="eastAsia" w:ascii="宋体" w:hAnsi="宋体"/>
          <w:color w:val="000000"/>
          <w:sz w:val="24"/>
          <w:u w:val="single"/>
        </w:rPr>
        <w:t>农民工工伤保险费：按合同协议书约定的金额100%随首付款支付给承包人</w:t>
      </w:r>
    </w:p>
    <w:p w14:paraId="1CEE61F0">
      <w:pPr>
        <w:spacing w:line="300" w:lineRule="auto"/>
        <w:ind w:firstLine="480" w:firstLineChars="200"/>
        <w:rPr>
          <w:rFonts w:ascii="宋体" w:hAnsi="宋体" w:cs="宋体"/>
          <w:color w:val="000000"/>
          <w:sz w:val="24"/>
        </w:rPr>
      </w:pPr>
      <w:r>
        <w:rPr>
          <w:rFonts w:hint="eastAsia" w:ascii="宋体" w:hAnsi="宋体" w:cs="宋体"/>
          <w:color w:val="000000"/>
          <w:sz w:val="24"/>
        </w:rPr>
        <w:t>首付款支付期限：</w:t>
      </w:r>
      <w:r>
        <w:rPr>
          <w:rFonts w:hint="eastAsia" w:ascii="宋体" w:hAnsi="宋体" w:cs="宋体"/>
          <w:color w:val="000000"/>
          <w:sz w:val="24"/>
          <w:u w:val="single"/>
        </w:rPr>
        <w:t>视财政资金到位情况而定。</w:t>
      </w:r>
      <w:bookmarkEnd w:id="2040"/>
    </w:p>
    <w:p w14:paraId="0B9148D3">
      <w:pPr>
        <w:spacing w:line="360" w:lineRule="auto"/>
        <w:jc w:val="left"/>
        <w:rPr>
          <w:rFonts w:ascii="宋体" w:hAnsi="宋体"/>
          <w:b/>
          <w:bCs/>
          <w:color w:val="000000"/>
          <w:sz w:val="28"/>
          <w:szCs w:val="28"/>
        </w:rPr>
      </w:pPr>
      <w:r>
        <w:rPr>
          <w:rFonts w:ascii="宋体" w:hAnsi="宋体"/>
          <w:b/>
          <w:bCs/>
          <w:color w:val="000000"/>
          <w:sz w:val="28"/>
          <w:szCs w:val="28"/>
        </w:rPr>
        <w:t>17.3 工程进度付款</w:t>
      </w:r>
      <w:bookmarkEnd w:id="2041"/>
      <w:bookmarkEnd w:id="2042"/>
      <w:bookmarkEnd w:id="2043"/>
      <w:bookmarkEnd w:id="2044"/>
      <w:bookmarkEnd w:id="2045"/>
      <w:bookmarkEnd w:id="2046"/>
      <w:bookmarkEnd w:id="2047"/>
      <w:bookmarkEnd w:id="2048"/>
      <w:bookmarkEnd w:id="2049"/>
    </w:p>
    <w:p w14:paraId="5CCB89CD">
      <w:pPr>
        <w:spacing w:line="360" w:lineRule="auto"/>
        <w:ind w:firstLine="480" w:firstLineChars="200"/>
        <w:rPr>
          <w:rFonts w:hint="eastAsia" w:ascii="宋体" w:hAnsi="宋体"/>
          <w:color w:val="000000"/>
          <w:sz w:val="24"/>
          <w:u w:val="single"/>
        </w:rPr>
      </w:pPr>
      <w:bookmarkStart w:id="2050" w:name="_Toc476582129"/>
      <w:r>
        <w:rPr>
          <w:rFonts w:hint="eastAsia" w:ascii="宋体" w:hAnsi="宋体"/>
          <w:color w:val="000000"/>
          <w:sz w:val="24"/>
        </w:rPr>
        <w:t>17.3.3</w:t>
      </w:r>
      <w:bookmarkStart w:id="2268" w:name="_GoBack"/>
      <w:r>
        <w:rPr>
          <w:rFonts w:hint="eastAsia" w:ascii="宋体" w:hAnsi="宋体"/>
          <w:color w:val="000000"/>
          <w:sz w:val="24"/>
          <w:u w:val="single"/>
        </w:rPr>
        <w:t>工程完成100%后，支付至合同总价的（扣除暂列金）80%，根据工程实际进度，监理人在收到承包人进度付款申请单以及相应的支持性证明文件后的14天内完成核查并提交给发包人，发包人在监理人签发支付证书后向承包人支付至合同总价款的80%(包括直接冲抵的首付款)。</w:t>
      </w:r>
    </w:p>
    <w:p w14:paraId="394DB8BE">
      <w:pPr>
        <w:spacing w:line="360" w:lineRule="auto"/>
        <w:ind w:firstLine="480" w:firstLineChars="200"/>
        <w:rPr>
          <w:rFonts w:ascii="宋体" w:hAnsi="宋体"/>
          <w:color w:val="000000"/>
          <w:sz w:val="24"/>
          <w:u w:val="single"/>
        </w:rPr>
      </w:pPr>
      <w:r>
        <w:rPr>
          <w:rFonts w:hint="eastAsia" w:ascii="宋体" w:hAnsi="宋体"/>
          <w:color w:val="000000"/>
          <w:sz w:val="24"/>
          <w:u w:val="single"/>
        </w:rPr>
        <w:t>其中，农民工工资支付参照《保障农民工工资支付条例》(国务院令724号)，《北京市工程建设领域保障农民工工资支付工作管理办法》(京人社监发【2021】12号)执行，随进度款支付比例优先进行支付。根据评审结果支付剩余尾款。如评审确定后的工程费低于已支付金额，承包人需于10日内无条件退回超支费用。如果因财政原因未按时支付的，不视为发包人违约。</w:t>
      </w:r>
    </w:p>
    <w:bookmarkEnd w:id="2268"/>
    <w:p w14:paraId="45783232">
      <w:pPr>
        <w:spacing w:line="360" w:lineRule="auto"/>
        <w:jc w:val="left"/>
        <w:rPr>
          <w:rFonts w:ascii="宋体" w:hAnsi="宋体"/>
          <w:b/>
          <w:bCs/>
          <w:color w:val="000000"/>
          <w:sz w:val="28"/>
          <w:szCs w:val="28"/>
        </w:rPr>
      </w:pPr>
      <w:r>
        <w:rPr>
          <w:rFonts w:ascii="宋体" w:hAnsi="宋体"/>
          <w:b/>
          <w:bCs/>
          <w:color w:val="000000"/>
          <w:sz w:val="28"/>
          <w:szCs w:val="28"/>
        </w:rPr>
        <w:t>17.4 质量保证金（适用于不递交履约担保的项目）</w:t>
      </w:r>
    </w:p>
    <w:bookmarkEnd w:id="2050"/>
    <w:p w14:paraId="33374313">
      <w:pPr>
        <w:spacing w:line="360" w:lineRule="auto"/>
        <w:ind w:firstLine="480" w:firstLineChars="200"/>
        <w:jc w:val="left"/>
        <w:rPr>
          <w:rFonts w:ascii="宋体" w:hAnsi="宋体"/>
          <w:color w:val="000000"/>
          <w:sz w:val="24"/>
          <w:u w:val="single"/>
        </w:rPr>
      </w:pPr>
      <w:bookmarkStart w:id="2051" w:name="_Toc486161006"/>
      <w:bookmarkStart w:id="2052" w:name="_Toc484015750"/>
      <w:bookmarkStart w:id="2053" w:name="_Toc480795840"/>
      <w:bookmarkStart w:id="2054" w:name="_Toc480796099"/>
      <w:bookmarkStart w:id="2055" w:name="_Toc476582130"/>
      <w:r>
        <w:rPr>
          <w:rFonts w:hint="eastAsia" w:ascii="宋体" w:hAnsi="宋体"/>
          <w:color w:val="000000"/>
          <w:sz w:val="24"/>
        </w:rPr>
        <w:t>17.4.1质量保证金总额为工程价款结算总额的 3%。质量保证金形式：</w:t>
      </w:r>
      <w:r>
        <w:rPr>
          <w:rFonts w:hint="eastAsia" w:ascii="宋体" w:hAnsi="宋体"/>
          <w:color w:val="000000"/>
          <w:sz w:val="24"/>
          <w:u w:val="single"/>
        </w:rPr>
        <w:t>保函。</w:t>
      </w:r>
    </w:p>
    <w:p w14:paraId="5292ABD2">
      <w:pPr>
        <w:spacing w:line="360" w:lineRule="auto"/>
        <w:ind w:firstLine="480" w:firstLineChars="200"/>
        <w:jc w:val="left"/>
        <w:rPr>
          <w:rFonts w:ascii="宋体" w:hAnsi="宋体"/>
          <w:color w:val="000000"/>
          <w:sz w:val="24"/>
        </w:rPr>
      </w:pPr>
      <w:r>
        <w:rPr>
          <w:rFonts w:hint="eastAsia" w:ascii="宋体" w:hAnsi="宋体"/>
          <w:color w:val="000000"/>
          <w:sz w:val="24"/>
        </w:rPr>
        <w:t>17.4.2在第1.1.4.5目约定的缺陷责任期（工程质量保修期）满后，发包人和承包人应按照《住房城乡建设部 财政部关于印发建设工程质量保证金管理办法的通知》（建质〔2017〕138号）的有关要求，办理质量保证金返还手续。</w:t>
      </w:r>
    </w:p>
    <w:p w14:paraId="56AA5791">
      <w:pPr>
        <w:spacing w:line="360" w:lineRule="auto"/>
        <w:jc w:val="left"/>
        <w:rPr>
          <w:rFonts w:ascii="宋体" w:hAnsi="宋体"/>
          <w:b/>
          <w:bCs/>
          <w:color w:val="000000"/>
          <w:sz w:val="28"/>
          <w:szCs w:val="28"/>
        </w:rPr>
      </w:pPr>
      <w:r>
        <w:rPr>
          <w:rFonts w:ascii="宋体" w:hAnsi="宋体"/>
          <w:b/>
          <w:bCs/>
          <w:color w:val="000000"/>
          <w:sz w:val="28"/>
          <w:szCs w:val="28"/>
        </w:rPr>
        <w:t>17.5完工结算</w:t>
      </w:r>
      <w:bookmarkEnd w:id="2051"/>
      <w:bookmarkEnd w:id="2052"/>
      <w:bookmarkEnd w:id="2053"/>
      <w:bookmarkEnd w:id="2054"/>
      <w:bookmarkEnd w:id="2055"/>
    </w:p>
    <w:p w14:paraId="1CA94998">
      <w:pPr>
        <w:spacing w:line="360" w:lineRule="auto"/>
        <w:ind w:firstLine="480" w:firstLineChars="200"/>
        <w:rPr>
          <w:rFonts w:ascii="宋体" w:hAnsi="宋体"/>
          <w:color w:val="000000"/>
          <w:sz w:val="24"/>
        </w:rPr>
      </w:pPr>
      <w:bookmarkStart w:id="2056" w:name="_Toc484015751"/>
      <w:bookmarkStart w:id="2057" w:name="_Toc480796100"/>
      <w:bookmarkStart w:id="2058" w:name="_Toc480795841"/>
      <w:bookmarkStart w:id="2059" w:name="_Toc476582131"/>
      <w:bookmarkStart w:id="2060" w:name="_Toc486161007"/>
      <w:r>
        <w:rPr>
          <w:rFonts w:ascii="宋体" w:hAnsi="宋体"/>
          <w:color w:val="000000"/>
          <w:sz w:val="24"/>
        </w:rPr>
        <w:t>17.5.1完工付款申请单</w:t>
      </w:r>
      <w:bookmarkEnd w:id="2056"/>
      <w:bookmarkEnd w:id="2057"/>
      <w:bookmarkEnd w:id="2058"/>
      <w:bookmarkEnd w:id="2059"/>
      <w:bookmarkEnd w:id="2060"/>
    </w:p>
    <w:p w14:paraId="3AD08559">
      <w:pPr>
        <w:spacing w:line="360" w:lineRule="auto"/>
        <w:ind w:firstLine="480" w:firstLineChars="200"/>
        <w:rPr>
          <w:rFonts w:ascii="宋体" w:hAnsi="宋体"/>
          <w:color w:val="000000"/>
          <w:sz w:val="24"/>
        </w:rPr>
      </w:pPr>
      <w:r>
        <w:rPr>
          <w:rFonts w:ascii="宋体" w:hAnsi="宋体"/>
          <w:color w:val="000000"/>
          <w:sz w:val="24"/>
        </w:rPr>
        <w:t>（1）承包人应提交完工付款申请单一式</w:t>
      </w:r>
      <w:r>
        <w:rPr>
          <w:rFonts w:ascii="宋体" w:hAnsi="宋体"/>
          <w:color w:val="000000"/>
          <w:sz w:val="24"/>
          <w:u w:val="single"/>
        </w:rPr>
        <w:t xml:space="preserve">   6  </w:t>
      </w:r>
      <w:r>
        <w:rPr>
          <w:rFonts w:ascii="宋体" w:hAnsi="宋体"/>
          <w:color w:val="000000"/>
          <w:sz w:val="24"/>
        </w:rPr>
        <w:t>份。</w:t>
      </w:r>
    </w:p>
    <w:p w14:paraId="2433C5C9">
      <w:pPr>
        <w:spacing w:line="360" w:lineRule="auto"/>
        <w:jc w:val="left"/>
        <w:rPr>
          <w:rFonts w:ascii="宋体" w:hAnsi="宋体"/>
          <w:b/>
          <w:bCs/>
          <w:color w:val="000000"/>
          <w:sz w:val="28"/>
          <w:szCs w:val="28"/>
        </w:rPr>
      </w:pPr>
      <w:bookmarkStart w:id="2061" w:name="_Toc480795842"/>
      <w:bookmarkStart w:id="2062" w:name="_Toc480796101"/>
      <w:bookmarkStart w:id="2063" w:name="_Toc484015752"/>
      <w:bookmarkStart w:id="2064" w:name="_Toc486161008"/>
      <w:bookmarkStart w:id="2065" w:name="_Toc476582132"/>
      <w:r>
        <w:rPr>
          <w:rFonts w:ascii="宋体" w:hAnsi="宋体"/>
          <w:b/>
          <w:bCs/>
          <w:color w:val="000000"/>
          <w:sz w:val="28"/>
          <w:szCs w:val="28"/>
        </w:rPr>
        <w:t>17.6 最终结清</w:t>
      </w:r>
      <w:bookmarkEnd w:id="2061"/>
      <w:bookmarkEnd w:id="2062"/>
      <w:bookmarkEnd w:id="2063"/>
      <w:bookmarkEnd w:id="2064"/>
      <w:bookmarkEnd w:id="2065"/>
    </w:p>
    <w:p w14:paraId="620DD999">
      <w:pPr>
        <w:spacing w:line="360" w:lineRule="auto"/>
        <w:ind w:firstLine="480" w:firstLineChars="200"/>
        <w:rPr>
          <w:rFonts w:ascii="宋体" w:hAnsi="宋体"/>
          <w:color w:val="000000"/>
          <w:sz w:val="24"/>
        </w:rPr>
      </w:pPr>
      <w:r>
        <w:rPr>
          <w:rFonts w:ascii="宋体" w:hAnsi="宋体"/>
          <w:color w:val="000000"/>
          <w:sz w:val="24"/>
        </w:rPr>
        <w:t>17.6.1 最终结清申请单</w:t>
      </w:r>
    </w:p>
    <w:p w14:paraId="374278C4">
      <w:pPr>
        <w:spacing w:line="360" w:lineRule="auto"/>
        <w:ind w:firstLine="480" w:firstLineChars="200"/>
        <w:rPr>
          <w:rFonts w:ascii="宋体" w:hAnsi="宋体"/>
          <w:color w:val="000000"/>
          <w:sz w:val="24"/>
        </w:rPr>
      </w:pPr>
      <w:r>
        <w:rPr>
          <w:rFonts w:ascii="宋体" w:hAnsi="宋体"/>
          <w:color w:val="000000"/>
          <w:sz w:val="24"/>
        </w:rPr>
        <w:t>（1）承包人应提交最终结清申请单一式</w:t>
      </w:r>
      <w:r>
        <w:rPr>
          <w:rFonts w:ascii="宋体" w:hAnsi="宋体"/>
          <w:color w:val="000000"/>
          <w:sz w:val="24"/>
          <w:u w:val="single"/>
        </w:rPr>
        <w:t xml:space="preserve">  6  </w:t>
      </w:r>
      <w:r>
        <w:rPr>
          <w:rFonts w:ascii="宋体" w:hAnsi="宋体"/>
          <w:color w:val="000000"/>
          <w:sz w:val="24"/>
        </w:rPr>
        <w:t>份。</w:t>
      </w:r>
    </w:p>
    <w:p w14:paraId="13F9B7B2">
      <w:pPr>
        <w:spacing w:line="360" w:lineRule="auto"/>
        <w:jc w:val="left"/>
        <w:rPr>
          <w:rFonts w:ascii="宋体" w:hAnsi="宋体"/>
          <w:b/>
          <w:bCs/>
          <w:color w:val="000000"/>
          <w:sz w:val="28"/>
          <w:szCs w:val="28"/>
        </w:rPr>
      </w:pPr>
      <w:bookmarkStart w:id="2066" w:name="_Toc484015753"/>
      <w:bookmarkStart w:id="2067" w:name="_Toc486161009"/>
      <w:bookmarkStart w:id="2068" w:name="_Toc480795843"/>
      <w:bookmarkStart w:id="2069" w:name="_Toc476582133"/>
      <w:bookmarkStart w:id="2070" w:name="_Toc480796102"/>
      <w:r>
        <w:rPr>
          <w:rFonts w:ascii="宋体" w:hAnsi="宋体"/>
          <w:b/>
          <w:bCs/>
          <w:color w:val="000000"/>
          <w:sz w:val="28"/>
          <w:szCs w:val="28"/>
        </w:rPr>
        <w:t>17.7 竣工财务决算</w:t>
      </w:r>
      <w:bookmarkEnd w:id="2066"/>
      <w:bookmarkEnd w:id="2067"/>
      <w:bookmarkEnd w:id="2068"/>
      <w:bookmarkEnd w:id="2069"/>
      <w:bookmarkEnd w:id="2070"/>
    </w:p>
    <w:p w14:paraId="67B43FC2">
      <w:pPr>
        <w:spacing w:line="360" w:lineRule="auto"/>
        <w:ind w:firstLine="480" w:firstLineChars="200"/>
        <w:rPr>
          <w:rFonts w:ascii="宋体" w:hAnsi="宋体"/>
          <w:color w:val="000000"/>
          <w:sz w:val="24"/>
        </w:rPr>
      </w:pPr>
      <w:r>
        <w:rPr>
          <w:rFonts w:ascii="宋体" w:hAnsi="宋体"/>
          <w:color w:val="000000"/>
          <w:sz w:val="24"/>
        </w:rPr>
        <w:t>承包人应为竣工财务决算编制提供的资料：</w:t>
      </w:r>
      <w:r>
        <w:rPr>
          <w:rFonts w:hint="eastAsia" w:ascii="宋体" w:hAnsi="宋体" w:cs="宋体"/>
          <w:color w:val="000000"/>
          <w:sz w:val="24"/>
          <w:u w:val="single"/>
        </w:rPr>
        <w:t>按照发包人要求提供相关资料，包括但不限于完工结算资料、竣工图、变更洽商资料、竣工验收资料</w:t>
      </w:r>
      <w:r>
        <w:rPr>
          <w:rFonts w:ascii="宋体" w:hAnsi="宋体"/>
          <w:color w:val="000000"/>
          <w:sz w:val="24"/>
        </w:rPr>
        <w:t>。</w:t>
      </w:r>
    </w:p>
    <w:p w14:paraId="5FC4463C">
      <w:pPr>
        <w:spacing w:line="360" w:lineRule="auto"/>
        <w:jc w:val="left"/>
        <w:outlineLvl w:val="2"/>
        <w:rPr>
          <w:rFonts w:ascii="宋体" w:hAnsi="宋体"/>
          <w:b/>
          <w:bCs/>
          <w:color w:val="000000"/>
          <w:sz w:val="28"/>
          <w:szCs w:val="28"/>
        </w:rPr>
      </w:pPr>
      <w:bookmarkStart w:id="2071" w:name="_Toc297543109"/>
      <w:bookmarkStart w:id="2072" w:name="_Toc48315803"/>
      <w:bookmarkStart w:id="2073" w:name="_Toc480795844"/>
      <w:bookmarkStart w:id="2074" w:name="_Toc480796103"/>
      <w:bookmarkStart w:id="2075" w:name="_Toc486161010"/>
      <w:bookmarkStart w:id="2076" w:name="_Toc484015754"/>
      <w:bookmarkStart w:id="2077" w:name="_Toc401765740"/>
      <w:bookmarkStart w:id="2078" w:name="_Toc294601468"/>
      <w:bookmarkStart w:id="2079" w:name="_Toc301627099"/>
      <w:bookmarkStart w:id="2080" w:name="_Toc302546006"/>
      <w:bookmarkStart w:id="2081" w:name="_Toc313525883"/>
      <w:bookmarkStart w:id="2082" w:name="_Toc476582134"/>
      <w:bookmarkStart w:id="2083" w:name="_Toc301858038"/>
      <w:r>
        <w:rPr>
          <w:rFonts w:ascii="宋体" w:hAnsi="宋体"/>
          <w:b/>
          <w:bCs/>
          <w:color w:val="000000"/>
          <w:sz w:val="28"/>
          <w:szCs w:val="28"/>
        </w:rPr>
        <w:t>18 验收</w:t>
      </w:r>
      <w:bookmarkEnd w:id="2071"/>
      <w:bookmarkEnd w:id="2072"/>
      <w:bookmarkEnd w:id="2073"/>
      <w:bookmarkEnd w:id="2074"/>
      <w:bookmarkEnd w:id="2075"/>
      <w:bookmarkEnd w:id="2076"/>
      <w:bookmarkEnd w:id="2077"/>
      <w:bookmarkEnd w:id="2078"/>
      <w:bookmarkEnd w:id="2079"/>
      <w:bookmarkEnd w:id="2080"/>
      <w:bookmarkEnd w:id="2081"/>
      <w:bookmarkEnd w:id="2082"/>
      <w:bookmarkEnd w:id="2083"/>
    </w:p>
    <w:p w14:paraId="23DA2B36">
      <w:pPr>
        <w:spacing w:line="360" w:lineRule="auto"/>
        <w:jc w:val="left"/>
        <w:rPr>
          <w:rFonts w:ascii="宋体" w:hAnsi="宋体"/>
          <w:b/>
          <w:bCs/>
          <w:color w:val="000000"/>
          <w:sz w:val="28"/>
          <w:szCs w:val="28"/>
        </w:rPr>
      </w:pPr>
      <w:bookmarkStart w:id="2084" w:name="_Toc294601469"/>
      <w:bookmarkStart w:id="2085" w:name="_Toc301858039"/>
      <w:bookmarkStart w:id="2086" w:name="_Toc297543110"/>
      <w:bookmarkStart w:id="2087" w:name="_Toc313525884"/>
      <w:bookmarkStart w:id="2088" w:name="_Toc301627100"/>
      <w:bookmarkStart w:id="2089" w:name="_Toc302546007"/>
      <w:r>
        <w:rPr>
          <w:rFonts w:ascii="宋体" w:hAnsi="宋体"/>
          <w:b/>
          <w:bCs/>
          <w:color w:val="000000"/>
          <w:sz w:val="28"/>
          <w:szCs w:val="28"/>
        </w:rPr>
        <w:t>18.1 验收工作分类</w:t>
      </w:r>
      <w:bookmarkEnd w:id="2084"/>
      <w:bookmarkEnd w:id="2085"/>
      <w:bookmarkEnd w:id="2086"/>
      <w:bookmarkEnd w:id="2087"/>
      <w:bookmarkEnd w:id="2088"/>
      <w:bookmarkEnd w:id="2089"/>
    </w:p>
    <w:p w14:paraId="69CA39BB">
      <w:pPr>
        <w:pStyle w:val="30"/>
        <w:tabs>
          <w:tab w:val="clear" w:pos="567"/>
        </w:tabs>
        <w:spacing w:before="149" w:line="364" w:lineRule="auto"/>
        <w:ind w:right="-1"/>
        <w:rPr>
          <w:rFonts w:cs="宋体"/>
          <w:color w:val="000000"/>
          <w:u w:val="single"/>
        </w:rPr>
      </w:pPr>
      <w:r>
        <w:rPr>
          <w:color w:val="000000"/>
        </w:rPr>
        <w:t>本工程法人验收包括：本工程法人验收包括：</w:t>
      </w:r>
      <w:r>
        <w:rPr>
          <w:rFonts w:hint="eastAsia"/>
          <w:color w:val="000000"/>
          <w:u w:val="single"/>
        </w:rPr>
        <w:t>合同完工验收或发包人要求的阶段工程验收</w:t>
      </w:r>
      <w:r>
        <w:rPr>
          <w:color w:val="000000"/>
          <w:u w:val="single"/>
        </w:rPr>
        <w:t>；</w:t>
      </w:r>
      <w:r>
        <w:rPr>
          <w:color w:val="000000"/>
        </w:rPr>
        <w:t>验收条件为：</w:t>
      </w:r>
      <w:r>
        <w:rPr>
          <w:rFonts w:hint="eastAsia"/>
          <w:color w:val="000000"/>
          <w:u w:val="single"/>
        </w:rPr>
        <w:t>完成阶段建设内容或合同工程内容</w:t>
      </w:r>
      <w:r>
        <w:rPr>
          <w:color w:val="000000"/>
          <w:u w:val="single"/>
        </w:rPr>
        <w:t>，</w:t>
      </w:r>
      <w:r>
        <w:rPr>
          <w:color w:val="000000"/>
        </w:rPr>
        <w:t>验收程序为：</w:t>
      </w:r>
      <w:bookmarkStart w:id="2090" w:name="_Hlk154157049"/>
      <w:r>
        <w:rPr>
          <w:rFonts w:hint="eastAsia"/>
          <w:color w:val="000000"/>
          <w:u w:val="single"/>
        </w:rPr>
        <w:t>按</w:t>
      </w:r>
      <w:bookmarkEnd w:id="2090"/>
      <w:r>
        <w:rPr>
          <w:rFonts w:hint="eastAsia"/>
          <w:color w:val="000000"/>
          <w:u w:val="single"/>
        </w:rPr>
        <w:t>按《建筑工程施工质量验收统一标准》（GB 50300-2013 ）、《建筑装饰装修工程质量验收标准》（GB 50210-2018 ）及发包方的项目管理要求进行。</w:t>
      </w:r>
    </w:p>
    <w:p w14:paraId="4CF329D2">
      <w:pPr>
        <w:spacing w:line="360" w:lineRule="auto"/>
        <w:jc w:val="left"/>
        <w:rPr>
          <w:rFonts w:ascii="宋体" w:hAnsi="宋体"/>
          <w:b/>
          <w:bCs/>
          <w:color w:val="000000"/>
          <w:sz w:val="28"/>
          <w:szCs w:val="28"/>
        </w:rPr>
      </w:pPr>
      <w:bookmarkStart w:id="2091" w:name="_Toc401765741"/>
      <w:r>
        <w:rPr>
          <w:rFonts w:ascii="宋体" w:hAnsi="宋体"/>
          <w:b/>
          <w:bCs/>
          <w:color w:val="000000"/>
          <w:sz w:val="28"/>
          <w:szCs w:val="28"/>
        </w:rPr>
        <w:t>18.2 分部工程验收</w:t>
      </w:r>
      <w:bookmarkEnd w:id="2091"/>
    </w:p>
    <w:p w14:paraId="60EAC429">
      <w:pPr>
        <w:spacing w:line="360" w:lineRule="auto"/>
        <w:ind w:firstLine="480" w:firstLineChars="200"/>
        <w:rPr>
          <w:rFonts w:ascii="宋体" w:hAnsi="宋体"/>
          <w:color w:val="000000"/>
          <w:sz w:val="24"/>
        </w:rPr>
      </w:pPr>
      <w:r>
        <w:rPr>
          <w:rFonts w:ascii="宋体" w:hAnsi="宋体"/>
          <w:color w:val="000000"/>
          <w:sz w:val="24"/>
        </w:rPr>
        <w:t>18.2.2 本工程由发包人主持的分部工程验收为</w:t>
      </w:r>
      <w:r>
        <w:rPr>
          <w:rFonts w:ascii="宋体" w:hAnsi="宋体"/>
          <w:color w:val="000000"/>
          <w:sz w:val="24"/>
          <w:u w:val="single"/>
        </w:rPr>
        <w:t xml:space="preserve">   /    </w:t>
      </w:r>
      <w:r>
        <w:rPr>
          <w:rFonts w:ascii="宋体" w:hAnsi="宋体"/>
          <w:color w:val="000000"/>
          <w:sz w:val="24"/>
        </w:rPr>
        <w:t>，其余由监理人主持。</w:t>
      </w:r>
    </w:p>
    <w:p w14:paraId="6B517223">
      <w:pPr>
        <w:spacing w:line="360" w:lineRule="auto"/>
        <w:jc w:val="left"/>
        <w:rPr>
          <w:rFonts w:ascii="宋体" w:hAnsi="宋体"/>
          <w:b/>
          <w:bCs/>
          <w:color w:val="000000"/>
          <w:sz w:val="28"/>
          <w:szCs w:val="28"/>
        </w:rPr>
      </w:pPr>
      <w:bookmarkStart w:id="2092" w:name="_Toc297543111"/>
      <w:bookmarkStart w:id="2093" w:name="_Toc294601470"/>
      <w:bookmarkStart w:id="2094" w:name="_Toc301627101"/>
      <w:bookmarkStart w:id="2095" w:name="_Toc313525885"/>
      <w:bookmarkStart w:id="2096" w:name="_Toc302546008"/>
      <w:bookmarkStart w:id="2097" w:name="_Toc301858040"/>
      <w:r>
        <w:rPr>
          <w:rFonts w:ascii="宋体" w:hAnsi="宋体"/>
          <w:b/>
          <w:bCs/>
          <w:color w:val="000000"/>
          <w:sz w:val="28"/>
          <w:szCs w:val="28"/>
        </w:rPr>
        <w:t>18.3 单位工程验收</w:t>
      </w:r>
      <w:bookmarkEnd w:id="2092"/>
      <w:bookmarkEnd w:id="2093"/>
      <w:bookmarkEnd w:id="2094"/>
      <w:bookmarkEnd w:id="2095"/>
      <w:bookmarkEnd w:id="2096"/>
      <w:bookmarkEnd w:id="2097"/>
    </w:p>
    <w:p w14:paraId="6EFF56FC">
      <w:pPr>
        <w:spacing w:line="360" w:lineRule="auto"/>
        <w:ind w:firstLine="480" w:firstLineChars="200"/>
        <w:rPr>
          <w:rFonts w:ascii="宋体" w:hAnsi="宋体"/>
          <w:color w:val="000000"/>
          <w:sz w:val="24"/>
        </w:rPr>
      </w:pPr>
      <w:r>
        <w:rPr>
          <w:rFonts w:ascii="宋体" w:hAnsi="宋体"/>
          <w:color w:val="000000"/>
          <w:sz w:val="24"/>
        </w:rPr>
        <w:t>18.3.4 提前投入使用的单位工程包括：</w:t>
      </w:r>
      <w:r>
        <w:rPr>
          <w:rFonts w:ascii="宋体" w:hAnsi="宋体"/>
          <w:color w:val="000000"/>
          <w:sz w:val="24"/>
          <w:u w:val="single"/>
        </w:rPr>
        <w:t xml:space="preserve">    /    </w:t>
      </w:r>
      <w:r>
        <w:rPr>
          <w:rFonts w:ascii="宋体" w:hAnsi="宋体"/>
          <w:color w:val="000000"/>
          <w:sz w:val="24"/>
        </w:rPr>
        <w:t>。</w:t>
      </w:r>
    </w:p>
    <w:p w14:paraId="789EBCCB">
      <w:pPr>
        <w:spacing w:line="360" w:lineRule="auto"/>
        <w:jc w:val="left"/>
        <w:rPr>
          <w:rFonts w:ascii="宋体" w:hAnsi="宋体"/>
          <w:b/>
          <w:bCs/>
          <w:color w:val="000000"/>
          <w:sz w:val="28"/>
          <w:szCs w:val="28"/>
        </w:rPr>
      </w:pPr>
      <w:bookmarkStart w:id="2098" w:name="_Toc486161014"/>
      <w:bookmarkStart w:id="2099" w:name="_Toc480796107"/>
      <w:bookmarkStart w:id="2100" w:name="_Toc302546011"/>
      <w:bookmarkStart w:id="2101" w:name="_Toc313525888"/>
      <w:bookmarkStart w:id="2102" w:name="_Toc480795848"/>
      <w:bookmarkStart w:id="2103" w:name="_Toc484015758"/>
      <w:bookmarkStart w:id="2104" w:name="_Toc401765744"/>
      <w:bookmarkStart w:id="2105" w:name="_Toc476582138"/>
      <w:r>
        <w:rPr>
          <w:rFonts w:ascii="宋体" w:hAnsi="宋体"/>
          <w:b/>
          <w:bCs/>
          <w:color w:val="000000"/>
          <w:sz w:val="28"/>
          <w:szCs w:val="28"/>
        </w:rPr>
        <w:t>18.7 竣工验收</w:t>
      </w:r>
      <w:bookmarkEnd w:id="2098"/>
      <w:bookmarkEnd w:id="2099"/>
      <w:bookmarkEnd w:id="2100"/>
      <w:bookmarkEnd w:id="2101"/>
      <w:bookmarkEnd w:id="2102"/>
      <w:bookmarkEnd w:id="2103"/>
      <w:bookmarkEnd w:id="2104"/>
      <w:bookmarkEnd w:id="2105"/>
    </w:p>
    <w:p w14:paraId="39D3ADB0">
      <w:pPr>
        <w:spacing w:line="360" w:lineRule="auto"/>
        <w:ind w:firstLine="480" w:firstLineChars="200"/>
        <w:rPr>
          <w:rFonts w:ascii="宋体" w:hAnsi="宋体"/>
          <w:color w:val="000000"/>
          <w:sz w:val="24"/>
        </w:rPr>
      </w:pPr>
      <w:r>
        <w:rPr>
          <w:rFonts w:ascii="宋体" w:hAnsi="宋体"/>
          <w:color w:val="000000"/>
          <w:sz w:val="24"/>
        </w:rPr>
        <w:t>18.7.3 本工程</w:t>
      </w:r>
      <w:r>
        <w:rPr>
          <w:rFonts w:hint="eastAsia" w:ascii="宋体" w:hAnsi="宋体" w:cs="宋体"/>
          <w:color w:val="000000"/>
          <w:sz w:val="24"/>
          <w:u w:val="single"/>
        </w:rPr>
        <w:t>不需要</w:t>
      </w:r>
      <w:r>
        <w:rPr>
          <w:rFonts w:ascii="宋体" w:hAnsi="宋体"/>
          <w:color w:val="000000"/>
          <w:sz w:val="24"/>
        </w:rPr>
        <w:t>（需要/不需要）竣工验收技术鉴定（蓄水安全鉴定）。</w:t>
      </w:r>
    </w:p>
    <w:p w14:paraId="68D35E0A">
      <w:pPr>
        <w:spacing w:line="360" w:lineRule="auto"/>
        <w:jc w:val="left"/>
        <w:rPr>
          <w:rFonts w:ascii="宋体" w:hAnsi="宋体"/>
          <w:b/>
          <w:bCs/>
          <w:color w:val="000000"/>
          <w:sz w:val="28"/>
          <w:szCs w:val="28"/>
        </w:rPr>
      </w:pPr>
      <w:bookmarkStart w:id="2106" w:name="_Toc484015759"/>
      <w:bookmarkStart w:id="2107" w:name="_Toc294601473"/>
      <w:bookmarkStart w:id="2108" w:name="_Toc302546012"/>
      <w:bookmarkStart w:id="2109" w:name="_Toc480796108"/>
      <w:bookmarkStart w:id="2110" w:name="_Toc486161015"/>
      <w:bookmarkStart w:id="2111" w:name="_Toc297543114"/>
      <w:bookmarkStart w:id="2112" w:name="_Toc301858043"/>
      <w:bookmarkStart w:id="2113" w:name="_Toc301627104"/>
      <w:bookmarkStart w:id="2114" w:name="_Toc401765745"/>
      <w:bookmarkStart w:id="2115" w:name="_Toc476582139"/>
      <w:bookmarkStart w:id="2116" w:name="_Toc313525889"/>
      <w:bookmarkStart w:id="2117" w:name="_Toc480795849"/>
      <w:r>
        <w:rPr>
          <w:rFonts w:ascii="宋体" w:hAnsi="宋体"/>
          <w:b/>
          <w:bCs/>
          <w:color w:val="000000"/>
          <w:sz w:val="28"/>
          <w:szCs w:val="28"/>
        </w:rPr>
        <w:t>18.8 施工期运行</w:t>
      </w:r>
      <w:bookmarkEnd w:id="2106"/>
      <w:bookmarkEnd w:id="2107"/>
      <w:bookmarkEnd w:id="2108"/>
      <w:bookmarkEnd w:id="2109"/>
      <w:bookmarkEnd w:id="2110"/>
      <w:bookmarkEnd w:id="2111"/>
      <w:bookmarkEnd w:id="2112"/>
      <w:bookmarkEnd w:id="2113"/>
      <w:bookmarkEnd w:id="2114"/>
      <w:bookmarkEnd w:id="2115"/>
      <w:bookmarkEnd w:id="2116"/>
      <w:bookmarkEnd w:id="2117"/>
    </w:p>
    <w:p w14:paraId="46A9193C">
      <w:pPr>
        <w:spacing w:line="360" w:lineRule="auto"/>
        <w:ind w:firstLine="480" w:firstLineChars="200"/>
        <w:rPr>
          <w:rFonts w:ascii="宋体" w:hAnsi="宋体"/>
          <w:color w:val="000000"/>
          <w:sz w:val="24"/>
        </w:rPr>
      </w:pPr>
      <w:r>
        <w:rPr>
          <w:rFonts w:ascii="宋体" w:hAnsi="宋体"/>
          <w:color w:val="000000"/>
          <w:sz w:val="24"/>
        </w:rPr>
        <w:t>18.8.1 需要在施工期运行的单位工程或工程设备为：</w:t>
      </w:r>
      <w:r>
        <w:rPr>
          <w:rFonts w:hint="eastAsia" w:ascii="宋体" w:hAnsi="宋体" w:cs="宋体"/>
          <w:color w:val="000000"/>
          <w:sz w:val="24"/>
          <w:u w:val="single"/>
        </w:rPr>
        <w:t>根据工程建设单位要求</w:t>
      </w:r>
      <w:r>
        <w:rPr>
          <w:rFonts w:ascii="宋体" w:hAnsi="宋体"/>
          <w:color w:val="000000"/>
          <w:sz w:val="24"/>
        </w:rPr>
        <w:t xml:space="preserve">。 </w:t>
      </w:r>
    </w:p>
    <w:p w14:paraId="21A2BA42">
      <w:pPr>
        <w:spacing w:line="360" w:lineRule="auto"/>
        <w:jc w:val="left"/>
        <w:rPr>
          <w:rFonts w:ascii="宋体" w:hAnsi="宋体"/>
          <w:b/>
          <w:bCs/>
          <w:color w:val="000000"/>
          <w:sz w:val="28"/>
          <w:szCs w:val="28"/>
        </w:rPr>
      </w:pPr>
      <w:bookmarkStart w:id="2118" w:name="_Toc476582140"/>
      <w:bookmarkStart w:id="2119" w:name="_Toc480795850"/>
      <w:bookmarkStart w:id="2120" w:name="_Toc302546013"/>
      <w:bookmarkStart w:id="2121" w:name="_Toc480796109"/>
      <w:bookmarkStart w:id="2122" w:name="_Toc401765746"/>
      <w:bookmarkStart w:id="2123" w:name="_Toc486161016"/>
      <w:bookmarkStart w:id="2124" w:name="_Toc313525890"/>
      <w:bookmarkStart w:id="2125" w:name="_Toc484015760"/>
      <w:r>
        <w:rPr>
          <w:rFonts w:ascii="宋体" w:hAnsi="宋体"/>
          <w:b/>
          <w:bCs/>
          <w:color w:val="000000"/>
          <w:sz w:val="28"/>
          <w:szCs w:val="28"/>
        </w:rPr>
        <w:t>18.9 试运行</w:t>
      </w:r>
      <w:bookmarkEnd w:id="2118"/>
      <w:bookmarkEnd w:id="2119"/>
      <w:bookmarkEnd w:id="2120"/>
      <w:bookmarkEnd w:id="2121"/>
      <w:bookmarkEnd w:id="2122"/>
      <w:bookmarkEnd w:id="2123"/>
      <w:bookmarkEnd w:id="2124"/>
      <w:bookmarkEnd w:id="2125"/>
    </w:p>
    <w:p w14:paraId="733E162D">
      <w:pPr>
        <w:spacing w:line="360" w:lineRule="auto"/>
        <w:jc w:val="left"/>
        <w:outlineLvl w:val="2"/>
        <w:rPr>
          <w:rFonts w:ascii="宋体" w:hAnsi="宋体"/>
          <w:color w:val="000000"/>
          <w:sz w:val="24"/>
        </w:rPr>
      </w:pPr>
      <w:bookmarkStart w:id="2126" w:name="_Toc484015761"/>
      <w:bookmarkStart w:id="2127" w:name="_Toc480796110"/>
      <w:bookmarkStart w:id="2128" w:name="_Toc480795851"/>
      <w:bookmarkStart w:id="2129" w:name="_Toc486161017"/>
      <w:bookmarkStart w:id="2130" w:name="_Toc48315804"/>
      <w:bookmarkStart w:id="2131" w:name="_Toc476582141"/>
      <w:r>
        <w:rPr>
          <w:rFonts w:hint="eastAsia" w:ascii="宋体" w:hAnsi="宋体"/>
          <w:color w:val="000000"/>
          <w:sz w:val="24"/>
        </w:rPr>
        <w:t>18.9.1 试运行期限：</w:t>
      </w:r>
      <w:r>
        <w:rPr>
          <w:rFonts w:hint="eastAsia" w:ascii="宋体" w:hAnsi="宋体"/>
          <w:color w:val="000000"/>
          <w:sz w:val="24"/>
          <w:u w:val="single"/>
        </w:rPr>
        <w:t>移交运行管理单位为止</w:t>
      </w:r>
      <w:r>
        <w:rPr>
          <w:rFonts w:hint="eastAsia" w:ascii="宋体" w:hAnsi="宋体"/>
          <w:color w:val="000000"/>
          <w:sz w:val="24"/>
        </w:rPr>
        <w:t>。</w:t>
      </w:r>
    </w:p>
    <w:p w14:paraId="27A54CDE">
      <w:pPr>
        <w:spacing w:line="360" w:lineRule="auto"/>
        <w:jc w:val="left"/>
        <w:rPr>
          <w:rFonts w:ascii="宋体" w:hAnsi="宋体"/>
          <w:b/>
          <w:bCs/>
          <w:color w:val="000000"/>
          <w:sz w:val="28"/>
          <w:szCs w:val="28"/>
        </w:rPr>
      </w:pPr>
      <w:r>
        <w:rPr>
          <w:rFonts w:hint="eastAsia" w:ascii="宋体" w:hAnsi="宋体"/>
          <w:b/>
          <w:bCs/>
          <w:color w:val="000000"/>
          <w:sz w:val="28"/>
          <w:szCs w:val="28"/>
        </w:rPr>
        <w:t>18.12 其他约定</w:t>
      </w:r>
    </w:p>
    <w:p w14:paraId="080A7FB3">
      <w:pPr>
        <w:spacing w:line="360" w:lineRule="auto"/>
        <w:jc w:val="left"/>
        <w:outlineLvl w:val="2"/>
        <w:rPr>
          <w:rFonts w:ascii="宋体" w:hAnsi="宋体"/>
          <w:color w:val="000000"/>
          <w:sz w:val="24"/>
          <w:u w:val="single"/>
        </w:rPr>
      </w:pPr>
      <w:r>
        <w:rPr>
          <w:rFonts w:hint="eastAsia" w:ascii="宋体" w:hAnsi="宋体"/>
          <w:color w:val="000000"/>
          <w:sz w:val="24"/>
        </w:rPr>
        <w:t>18.12.1</w:t>
      </w:r>
      <w:r>
        <w:rPr>
          <w:rFonts w:ascii="宋体" w:hAnsi="宋体"/>
          <w:color w:val="000000"/>
          <w:sz w:val="24"/>
        </w:rPr>
        <w:t>施工单位有以下情形应分别给予奖励：</w:t>
      </w:r>
      <w:r>
        <w:rPr>
          <w:rFonts w:hint="eastAsia" w:ascii="宋体" w:hAnsi="宋体"/>
          <w:color w:val="000000"/>
          <w:sz w:val="24"/>
          <w:u w:val="single"/>
        </w:rPr>
        <w:t>/</w:t>
      </w:r>
    </w:p>
    <w:p w14:paraId="05992FB4">
      <w:pPr>
        <w:spacing w:line="360" w:lineRule="auto"/>
        <w:jc w:val="left"/>
        <w:outlineLvl w:val="2"/>
        <w:rPr>
          <w:rFonts w:ascii="宋体" w:hAnsi="宋体"/>
          <w:color w:val="000000"/>
          <w:sz w:val="24"/>
        </w:rPr>
      </w:pPr>
      <w:r>
        <w:rPr>
          <w:rFonts w:hint="eastAsia" w:ascii="宋体" w:hAnsi="宋体"/>
          <w:color w:val="000000"/>
          <w:sz w:val="24"/>
        </w:rPr>
        <w:t>18.12.2奖励形式：</w:t>
      </w:r>
      <w:r>
        <w:rPr>
          <w:rFonts w:hint="eastAsia" w:ascii="宋体" w:hAnsi="宋体"/>
          <w:color w:val="000000"/>
          <w:sz w:val="24"/>
          <w:u w:val="single"/>
        </w:rPr>
        <w:t>/</w:t>
      </w:r>
      <w:r>
        <w:rPr>
          <w:rFonts w:hint="eastAsia" w:ascii="宋体" w:hAnsi="宋体"/>
          <w:color w:val="000000"/>
          <w:sz w:val="24"/>
        </w:rPr>
        <w:t>。</w:t>
      </w:r>
    </w:p>
    <w:p w14:paraId="21A0340D">
      <w:pPr>
        <w:spacing w:line="360" w:lineRule="auto"/>
        <w:jc w:val="left"/>
        <w:outlineLvl w:val="2"/>
        <w:rPr>
          <w:rFonts w:ascii="宋体" w:hAnsi="宋体"/>
          <w:b/>
          <w:bCs/>
          <w:color w:val="000000"/>
          <w:sz w:val="28"/>
          <w:szCs w:val="28"/>
        </w:rPr>
      </w:pPr>
      <w:r>
        <w:rPr>
          <w:rFonts w:ascii="宋体" w:hAnsi="宋体"/>
          <w:b/>
          <w:bCs/>
          <w:color w:val="000000"/>
          <w:sz w:val="28"/>
          <w:szCs w:val="28"/>
        </w:rPr>
        <w:t>19 缺陷责任与保修责任</w:t>
      </w:r>
      <w:bookmarkEnd w:id="2126"/>
      <w:bookmarkEnd w:id="2127"/>
      <w:bookmarkEnd w:id="2128"/>
      <w:bookmarkEnd w:id="2129"/>
      <w:bookmarkEnd w:id="2130"/>
      <w:bookmarkEnd w:id="2131"/>
    </w:p>
    <w:p w14:paraId="4E20CE23">
      <w:pPr>
        <w:spacing w:line="360" w:lineRule="auto"/>
        <w:jc w:val="left"/>
        <w:rPr>
          <w:rFonts w:ascii="宋体" w:hAnsi="宋体"/>
          <w:b/>
          <w:bCs/>
          <w:color w:val="000000"/>
          <w:sz w:val="28"/>
          <w:szCs w:val="28"/>
        </w:rPr>
      </w:pPr>
      <w:bookmarkStart w:id="2132" w:name="_Toc486161018"/>
      <w:bookmarkStart w:id="2133" w:name="_Toc480796111"/>
      <w:bookmarkStart w:id="2134" w:name="_Toc480795852"/>
      <w:bookmarkStart w:id="2135" w:name="_Toc484015762"/>
      <w:bookmarkStart w:id="2136" w:name="_Toc476582142"/>
      <w:r>
        <w:rPr>
          <w:rFonts w:ascii="宋体" w:hAnsi="宋体"/>
          <w:b/>
          <w:bCs/>
          <w:color w:val="000000"/>
          <w:sz w:val="28"/>
          <w:szCs w:val="28"/>
        </w:rPr>
        <w:t>19.1 缺陷责任期（工程质量保修期）的起算时间</w:t>
      </w:r>
      <w:bookmarkEnd w:id="2132"/>
      <w:bookmarkEnd w:id="2133"/>
      <w:bookmarkEnd w:id="2134"/>
      <w:bookmarkEnd w:id="2135"/>
      <w:bookmarkEnd w:id="2136"/>
    </w:p>
    <w:p w14:paraId="553AFEFC">
      <w:pPr>
        <w:spacing w:line="360" w:lineRule="auto"/>
        <w:ind w:firstLine="480" w:firstLineChars="200"/>
        <w:rPr>
          <w:rFonts w:ascii="宋体" w:hAnsi="宋体"/>
          <w:color w:val="000000"/>
          <w:sz w:val="24"/>
        </w:rPr>
      </w:pPr>
      <w:r>
        <w:rPr>
          <w:rFonts w:ascii="宋体" w:hAnsi="宋体"/>
          <w:color w:val="000000"/>
          <w:sz w:val="24"/>
        </w:rPr>
        <w:t>本工程缺陷责任期（工程质量保修期）计算如下：</w:t>
      </w:r>
      <w:r>
        <w:rPr>
          <w:rFonts w:hint="eastAsia" w:ascii="宋体" w:hAnsi="宋体" w:cs="宋体"/>
          <w:color w:val="000000"/>
          <w:sz w:val="24"/>
          <w:u w:val="single"/>
        </w:rPr>
        <w:t>按通用条款</w:t>
      </w:r>
      <w:r>
        <w:rPr>
          <w:rFonts w:ascii="宋体" w:hAnsi="宋体"/>
          <w:color w:val="000000"/>
          <w:sz w:val="24"/>
        </w:rPr>
        <w:t>。</w:t>
      </w:r>
    </w:p>
    <w:p w14:paraId="7D37CF06">
      <w:pPr>
        <w:spacing w:line="360" w:lineRule="auto"/>
        <w:ind w:firstLine="480" w:firstLineChars="200"/>
        <w:rPr>
          <w:rFonts w:ascii="宋体" w:hAnsi="宋体"/>
          <w:color w:val="000000"/>
          <w:sz w:val="24"/>
        </w:rPr>
      </w:pPr>
      <w:r>
        <w:rPr>
          <w:rFonts w:hint="eastAsia" w:ascii="宋体" w:hAnsi="宋体"/>
          <w:color w:val="000000"/>
          <w:sz w:val="24"/>
        </w:rPr>
        <w:t>补充19.2.5缺陷责任期内，由承包人及分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由他人原因造成的缺陷，发包人负责组织维修，承包人不承担费用，且发包人不得从保证金中扣除费用。</w:t>
      </w:r>
    </w:p>
    <w:p w14:paraId="508E2BA3">
      <w:pPr>
        <w:spacing w:line="360" w:lineRule="auto"/>
        <w:jc w:val="left"/>
        <w:outlineLvl w:val="2"/>
        <w:rPr>
          <w:rFonts w:ascii="宋体" w:hAnsi="宋体"/>
          <w:b/>
          <w:bCs/>
          <w:color w:val="000000"/>
          <w:sz w:val="28"/>
          <w:szCs w:val="28"/>
        </w:rPr>
      </w:pPr>
      <w:bookmarkStart w:id="2137" w:name="_Toc48315805"/>
      <w:r>
        <w:rPr>
          <w:rFonts w:ascii="宋体" w:hAnsi="宋体"/>
          <w:b/>
          <w:bCs/>
          <w:color w:val="000000"/>
          <w:sz w:val="28"/>
          <w:szCs w:val="28"/>
        </w:rPr>
        <w:t>20 保险</w:t>
      </w:r>
      <w:bookmarkEnd w:id="2137"/>
    </w:p>
    <w:p w14:paraId="7F67092C">
      <w:pPr>
        <w:spacing w:line="360" w:lineRule="auto"/>
        <w:jc w:val="left"/>
        <w:rPr>
          <w:rFonts w:ascii="宋体" w:hAnsi="宋体"/>
          <w:b/>
          <w:bCs/>
          <w:color w:val="000000"/>
          <w:sz w:val="28"/>
          <w:szCs w:val="28"/>
        </w:rPr>
      </w:pPr>
      <w:bookmarkStart w:id="2138" w:name="_Toc313525893"/>
      <w:bookmarkStart w:id="2139" w:name="_Toc302546016"/>
      <w:r>
        <w:rPr>
          <w:rFonts w:ascii="宋体" w:hAnsi="宋体"/>
          <w:b/>
          <w:bCs/>
          <w:color w:val="000000"/>
          <w:sz w:val="28"/>
          <w:szCs w:val="28"/>
        </w:rPr>
        <w:t>20.1 工程保险</w:t>
      </w:r>
      <w:bookmarkEnd w:id="2138"/>
      <w:bookmarkEnd w:id="2139"/>
    </w:p>
    <w:p w14:paraId="1AB735F0">
      <w:pPr>
        <w:spacing w:line="348" w:lineRule="auto"/>
        <w:ind w:firstLine="480" w:firstLineChars="200"/>
        <w:rPr>
          <w:rFonts w:ascii="宋体" w:hAnsi="宋体"/>
          <w:color w:val="000000"/>
          <w:sz w:val="24"/>
        </w:rPr>
      </w:pPr>
      <w:r>
        <w:rPr>
          <w:rFonts w:ascii="宋体" w:hAnsi="宋体"/>
          <w:color w:val="000000"/>
          <w:sz w:val="24"/>
        </w:rPr>
        <w:t>建筑工程一切险和（或）安装工程一切险投保人：</w:t>
      </w:r>
      <w:r>
        <w:rPr>
          <w:rFonts w:hint="eastAsia" w:ascii="宋体" w:hAnsi="宋体" w:cs="宋体"/>
          <w:color w:val="000000"/>
          <w:sz w:val="24"/>
          <w:u w:val="single"/>
        </w:rPr>
        <w:t>由承包人按照国家相关规定进行投保，投保费用包含在投标报价中</w:t>
      </w:r>
      <w:r>
        <w:rPr>
          <w:rFonts w:ascii="宋体" w:hAnsi="宋体"/>
          <w:color w:val="000000"/>
          <w:sz w:val="24"/>
        </w:rPr>
        <w:t>。</w:t>
      </w:r>
    </w:p>
    <w:p w14:paraId="5E870526">
      <w:pPr>
        <w:spacing w:line="348" w:lineRule="auto"/>
        <w:ind w:firstLine="480" w:firstLineChars="200"/>
        <w:rPr>
          <w:rFonts w:ascii="宋体" w:hAnsi="宋体"/>
          <w:color w:val="000000"/>
          <w:sz w:val="24"/>
        </w:rPr>
      </w:pPr>
      <w:r>
        <w:rPr>
          <w:rFonts w:ascii="宋体" w:hAnsi="宋体"/>
          <w:color w:val="000000"/>
          <w:sz w:val="24"/>
        </w:rPr>
        <w:t>投保内容：</w:t>
      </w:r>
      <w:r>
        <w:rPr>
          <w:rFonts w:ascii="宋体" w:hAnsi="宋体"/>
          <w:color w:val="000000"/>
          <w:sz w:val="24"/>
          <w:u w:val="single"/>
        </w:rPr>
        <w:t xml:space="preserve"> 所有工程项目 </w:t>
      </w:r>
      <w:r>
        <w:rPr>
          <w:rFonts w:ascii="宋体" w:hAnsi="宋体"/>
          <w:color w:val="000000"/>
          <w:sz w:val="24"/>
        </w:rPr>
        <w:t>；</w:t>
      </w:r>
    </w:p>
    <w:p w14:paraId="2CEAC8E9">
      <w:pPr>
        <w:spacing w:line="348" w:lineRule="auto"/>
        <w:ind w:firstLine="480" w:firstLineChars="200"/>
        <w:rPr>
          <w:rFonts w:ascii="宋体" w:hAnsi="宋体"/>
          <w:color w:val="000000"/>
          <w:sz w:val="24"/>
          <w:u w:val="single"/>
        </w:rPr>
      </w:pPr>
      <w:r>
        <w:rPr>
          <w:rFonts w:ascii="宋体" w:hAnsi="宋体"/>
          <w:color w:val="000000"/>
          <w:sz w:val="24"/>
        </w:rPr>
        <w:t>保险金额、保险费率和保险期限：</w:t>
      </w:r>
      <w:r>
        <w:rPr>
          <w:rFonts w:ascii="宋体" w:hAnsi="宋体"/>
          <w:color w:val="000000"/>
          <w:sz w:val="24"/>
          <w:u w:val="single"/>
        </w:rPr>
        <w:t xml:space="preserve"> 按照保单中明确的内容 </w:t>
      </w:r>
      <w:r>
        <w:rPr>
          <w:rFonts w:ascii="宋体" w:hAnsi="宋体"/>
          <w:color w:val="000000"/>
          <w:sz w:val="24"/>
        </w:rPr>
        <w:t>。</w:t>
      </w:r>
    </w:p>
    <w:p w14:paraId="666D9365">
      <w:pPr>
        <w:spacing w:line="360" w:lineRule="auto"/>
        <w:jc w:val="left"/>
        <w:rPr>
          <w:rFonts w:ascii="宋体" w:hAnsi="宋体"/>
          <w:b/>
          <w:bCs/>
          <w:color w:val="000000"/>
          <w:sz w:val="28"/>
          <w:szCs w:val="28"/>
        </w:rPr>
      </w:pPr>
      <w:bookmarkStart w:id="2140" w:name="_Toc297543117"/>
      <w:bookmarkStart w:id="2141" w:name="_Toc302546017"/>
      <w:bookmarkStart w:id="2142" w:name="_Toc294601476"/>
      <w:bookmarkStart w:id="2143" w:name="_Toc301627107"/>
      <w:bookmarkStart w:id="2144" w:name="_Toc313525894"/>
      <w:bookmarkStart w:id="2145" w:name="_Toc301858046"/>
      <w:r>
        <w:rPr>
          <w:rFonts w:ascii="宋体" w:hAnsi="宋体"/>
          <w:b/>
          <w:bCs/>
          <w:color w:val="000000"/>
          <w:sz w:val="28"/>
          <w:szCs w:val="28"/>
        </w:rPr>
        <w:t>20.4 第三者责任险</w:t>
      </w:r>
      <w:bookmarkEnd w:id="2140"/>
      <w:bookmarkEnd w:id="2141"/>
      <w:bookmarkEnd w:id="2142"/>
      <w:bookmarkEnd w:id="2143"/>
      <w:bookmarkEnd w:id="2144"/>
      <w:bookmarkEnd w:id="2145"/>
    </w:p>
    <w:p w14:paraId="38DF220F">
      <w:pPr>
        <w:spacing w:line="360" w:lineRule="auto"/>
        <w:ind w:firstLine="480" w:firstLineChars="200"/>
        <w:rPr>
          <w:rFonts w:ascii="宋体" w:hAnsi="宋体"/>
          <w:color w:val="000000"/>
          <w:sz w:val="24"/>
        </w:rPr>
      </w:pPr>
      <w:r>
        <w:rPr>
          <w:rFonts w:ascii="宋体" w:hAnsi="宋体"/>
          <w:color w:val="000000"/>
          <w:sz w:val="24"/>
        </w:rPr>
        <w:t>20.4.2第三者责任险保险费率：</w:t>
      </w:r>
      <w:r>
        <w:rPr>
          <w:rFonts w:ascii="宋体" w:hAnsi="宋体"/>
          <w:color w:val="000000"/>
          <w:sz w:val="24"/>
          <w:u w:val="single"/>
        </w:rPr>
        <w:t xml:space="preserve"> 按照保单中明确的内容 </w:t>
      </w:r>
      <w:r>
        <w:rPr>
          <w:rFonts w:ascii="宋体" w:hAnsi="宋体"/>
          <w:color w:val="000000"/>
          <w:sz w:val="24"/>
        </w:rPr>
        <w:t xml:space="preserve">； </w:t>
      </w:r>
    </w:p>
    <w:p w14:paraId="568530A8">
      <w:pPr>
        <w:spacing w:line="348" w:lineRule="auto"/>
        <w:ind w:firstLine="1200" w:firstLineChars="500"/>
        <w:rPr>
          <w:rFonts w:ascii="宋体" w:hAnsi="宋体"/>
          <w:color w:val="000000"/>
          <w:sz w:val="24"/>
        </w:rPr>
      </w:pPr>
      <w:r>
        <w:rPr>
          <w:rFonts w:ascii="宋体" w:hAnsi="宋体"/>
          <w:color w:val="000000"/>
          <w:sz w:val="24"/>
        </w:rPr>
        <w:t>第三者责任险保险金额：</w:t>
      </w:r>
      <w:r>
        <w:rPr>
          <w:rFonts w:ascii="宋体" w:hAnsi="宋体"/>
          <w:color w:val="000000"/>
          <w:sz w:val="24"/>
          <w:u w:val="single"/>
        </w:rPr>
        <w:t xml:space="preserve"> 按照保单中明确的内容 </w:t>
      </w:r>
      <w:r>
        <w:rPr>
          <w:rFonts w:ascii="宋体" w:hAnsi="宋体"/>
          <w:color w:val="000000"/>
          <w:sz w:val="24"/>
        </w:rPr>
        <w:t>。</w:t>
      </w:r>
    </w:p>
    <w:p w14:paraId="4E9A0100">
      <w:pPr>
        <w:spacing w:line="360" w:lineRule="auto"/>
        <w:jc w:val="left"/>
        <w:rPr>
          <w:rFonts w:ascii="宋体" w:hAnsi="宋体"/>
          <w:b/>
          <w:bCs/>
          <w:color w:val="000000"/>
          <w:sz w:val="28"/>
          <w:szCs w:val="28"/>
        </w:rPr>
      </w:pPr>
      <w:bookmarkStart w:id="2146" w:name="_Toc401765747"/>
      <w:bookmarkStart w:id="2147" w:name="_Toc480795853"/>
      <w:bookmarkStart w:id="2148" w:name="_Toc476582143"/>
      <w:bookmarkStart w:id="2149" w:name="_Toc480796112"/>
      <w:bookmarkStart w:id="2150" w:name="_Toc302546018"/>
      <w:bookmarkStart w:id="2151" w:name="_Toc486161019"/>
      <w:bookmarkStart w:id="2152" w:name="_Toc484015763"/>
      <w:bookmarkStart w:id="2153" w:name="_Toc313525895"/>
      <w:r>
        <w:rPr>
          <w:rFonts w:ascii="宋体" w:hAnsi="宋体"/>
          <w:b/>
          <w:bCs/>
          <w:color w:val="000000"/>
          <w:sz w:val="28"/>
          <w:szCs w:val="28"/>
        </w:rPr>
        <w:t>20.5 其他保险</w:t>
      </w:r>
      <w:bookmarkEnd w:id="2146"/>
      <w:bookmarkEnd w:id="2147"/>
      <w:bookmarkEnd w:id="2148"/>
      <w:bookmarkEnd w:id="2149"/>
      <w:bookmarkEnd w:id="2150"/>
      <w:bookmarkEnd w:id="2151"/>
      <w:bookmarkEnd w:id="2152"/>
      <w:bookmarkEnd w:id="2153"/>
    </w:p>
    <w:p w14:paraId="38582A6C">
      <w:pPr>
        <w:spacing w:line="348" w:lineRule="auto"/>
        <w:ind w:firstLine="480" w:firstLineChars="200"/>
        <w:rPr>
          <w:rFonts w:ascii="宋体" w:hAnsi="宋体"/>
          <w:color w:val="000000"/>
          <w:sz w:val="24"/>
        </w:rPr>
      </w:pPr>
      <w:r>
        <w:rPr>
          <w:rFonts w:ascii="宋体" w:hAnsi="宋体"/>
          <w:color w:val="000000"/>
          <w:sz w:val="24"/>
        </w:rPr>
        <w:t>需要投保的其他内容：</w:t>
      </w:r>
      <w:r>
        <w:rPr>
          <w:rFonts w:ascii="宋体" w:hAnsi="宋体"/>
          <w:color w:val="000000"/>
          <w:sz w:val="24"/>
          <w:u w:val="single"/>
        </w:rPr>
        <w:t xml:space="preserve">              /                     </w:t>
      </w:r>
      <w:r>
        <w:rPr>
          <w:rFonts w:ascii="宋体" w:hAnsi="宋体"/>
          <w:color w:val="000000"/>
          <w:sz w:val="24"/>
        </w:rPr>
        <w:t>；</w:t>
      </w:r>
    </w:p>
    <w:p w14:paraId="45588AD0">
      <w:pPr>
        <w:spacing w:line="348" w:lineRule="auto"/>
        <w:ind w:firstLine="480" w:firstLineChars="200"/>
        <w:rPr>
          <w:rFonts w:ascii="宋体" w:hAnsi="宋体"/>
          <w:color w:val="000000"/>
          <w:sz w:val="24"/>
        </w:rPr>
      </w:pPr>
      <w:r>
        <w:rPr>
          <w:rFonts w:ascii="宋体" w:hAnsi="宋体"/>
          <w:color w:val="000000"/>
          <w:sz w:val="24"/>
        </w:rPr>
        <w:t>保险金额、保险费率和保险期限：</w:t>
      </w:r>
      <w:r>
        <w:rPr>
          <w:rFonts w:hint="eastAsia" w:ascii="宋体" w:hAnsi="宋体" w:cs="宋体"/>
          <w:color w:val="000000"/>
          <w:sz w:val="24"/>
          <w:u w:val="single"/>
        </w:rPr>
        <w:t>按照相关规定执行</w:t>
      </w:r>
      <w:r>
        <w:rPr>
          <w:rFonts w:ascii="宋体" w:hAnsi="宋体"/>
          <w:color w:val="000000"/>
          <w:sz w:val="24"/>
        </w:rPr>
        <w:t>。</w:t>
      </w:r>
    </w:p>
    <w:p w14:paraId="02DF2003">
      <w:pPr>
        <w:spacing w:line="360" w:lineRule="auto"/>
        <w:jc w:val="left"/>
        <w:rPr>
          <w:rFonts w:ascii="宋体" w:hAnsi="宋体"/>
          <w:b/>
          <w:bCs/>
          <w:color w:val="000000"/>
          <w:sz w:val="28"/>
          <w:szCs w:val="28"/>
        </w:rPr>
      </w:pPr>
      <w:bookmarkStart w:id="2154" w:name="_Toc302546019"/>
      <w:bookmarkStart w:id="2155" w:name="_Toc301627108"/>
      <w:bookmarkStart w:id="2156" w:name="_Toc313525896"/>
      <w:bookmarkStart w:id="2157" w:name="_Toc301858047"/>
      <w:bookmarkStart w:id="2158" w:name="_Toc294601477"/>
      <w:bookmarkStart w:id="2159" w:name="_Toc297543118"/>
      <w:r>
        <w:rPr>
          <w:rFonts w:ascii="宋体" w:hAnsi="宋体"/>
          <w:b/>
          <w:bCs/>
          <w:color w:val="000000"/>
          <w:sz w:val="28"/>
          <w:szCs w:val="28"/>
        </w:rPr>
        <w:t>20.6 对各项保险的一般要求</w:t>
      </w:r>
      <w:bookmarkEnd w:id="2154"/>
      <w:bookmarkEnd w:id="2155"/>
      <w:bookmarkEnd w:id="2156"/>
      <w:bookmarkEnd w:id="2157"/>
      <w:bookmarkEnd w:id="2158"/>
      <w:bookmarkEnd w:id="2159"/>
    </w:p>
    <w:p w14:paraId="77EB6736">
      <w:pPr>
        <w:spacing w:line="348" w:lineRule="auto"/>
        <w:ind w:firstLine="480" w:firstLineChars="200"/>
        <w:rPr>
          <w:rFonts w:ascii="宋体" w:hAnsi="宋体"/>
          <w:color w:val="000000"/>
          <w:sz w:val="24"/>
        </w:rPr>
      </w:pPr>
      <w:r>
        <w:rPr>
          <w:rFonts w:ascii="宋体" w:hAnsi="宋体"/>
          <w:color w:val="000000"/>
          <w:sz w:val="24"/>
        </w:rPr>
        <w:t>20.6.1 保险凭证</w:t>
      </w:r>
    </w:p>
    <w:p w14:paraId="70212DFA">
      <w:pPr>
        <w:spacing w:line="348" w:lineRule="auto"/>
        <w:ind w:firstLine="480" w:firstLineChars="200"/>
        <w:rPr>
          <w:rFonts w:ascii="宋体" w:hAnsi="宋体"/>
          <w:color w:val="000000"/>
          <w:sz w:val="24"/>
        </w:rPr>
      </w:pPr>
      <w:r>
        <w:rPr>
          <w:rFonts w:ascii="宋体" w:hAnsi="宋体"/>
          <w:color w:val="000000"/>
          <w:sz w:val="24"/>
        </w:rPr>
        <w:t>承包人提交保险凭证的期限：</w:t>
      </w:r>
      <w:r>
        <w:rPr>
          <w:rFonts w:ascii="宋体" w:hAnsi="宋体"/>
          <w:color w:val="000000"/>
          <w:sz w:val="24"/>
          <w:u w:val="single"/>
        </w:rPr>
        <w:t xml:space="preserve">           /                  </w:t>
      </w:r>
      <w:r>
        <w:rPr>
          <w:rFonts w:ascii="宋体" w:hAnsi="宋体"/>
          <w:color w:val="000000"/>
          <w:sz w:val="24"/>
        </w:rPr>
        <w:t>。</w:t>
      </w:r>
    </w:p>
    <w:p w14:paraId="46254AB9">
      <w:pPr>
        <w:spacing w:line="348" w:lineRule="auto"/>
        <w:ind w:firstLine="480" w:firstLineChars="200"/>
        <w:rPr>
          <w:rFonts w:ascii="宋体" w:hAnsi="宋体"/>
          <w:color w:val="000000"/>
          <w:sz w:val="24"/>
        </w:rPr>
      </w:pPr>
      <w:r>
        <w:rPr>
          <w:rFonts w:ascii="宋体" w:hAnsi="宋体"/>
          <w:color w:val="000000"/>
          <w:sz w:val="24"/>
        </w:rPr>
        <w:t>保险条件：</w:t>
      </w:r>
      <w:r>
        <w:rPr>
          <w:rFonts w:hint="eastAsia" w:ascii="宋体" w:hAnsi="宋体" w:cs="宋体"/>
          <w:color w:val="000000"/>
          <w:sz w:val="24"/>
          <w:u w:val="single"/>
        </w:rPr>
        <w:t>符合保险单的要求</w:t>
      </w:r>
      <w:r>
        <w:rPr>
          <w:rFonts w:ascii="宋体" w:hAnsi="宋体"/>
          <w:color w:val="000000"/>
          <w:sz w:val="24"/>
        </w:rPr>
        <w:t>。</w:t>
      </w:r>
    </w:p>
    <w:p w14:paraId="51708949">
      <w:pPr>
        <w:spacing w:line="348" w:lineRule="auto"/>
        <w:ind w:firstLine="480" w:firstLineChars="200"/>
        <w:rPr>
          <w:rFonts w:ascii="宋体" w:hAnsi="宋体"/>
          <w:color w:val="000000"/>
          <w:sz w:val="24"/>
        </w:rPr>
      </w:pPr>
      <w:r>
        <w:rPr>
          <w:rFonts w:ascii="宋体" w:hAnsi="宋体"/>
          <w:color w:val="000000"/>
          <w:sz w:val="24"/>
        </w:rPr>
        <w:t>20.6.4 保险金不足的补偿</w:t>
      </w:r>
    </w:p>
    <w:p w14:paraId="566792E6">
      <w:pPr>
        <w:spacing w:line="348" w:lineRule="auto"/>
        <w:ind w:firstLine="480" w:firstLineChars="200"/>
        <w:rPr>
          <w:rFonts w:ascii="宋体" w:hAnsi="宋体"/>
          <w:color w:val="000000"/>
          <w:sz w:val="24"/>
        </w:rPr>
      </w:pPr>
      <w:r>
        <w:rPr>
          <w:rFonts w:ascii="宋体" w:hAnsi="宋体"/>
          <w:color w:val="000000"/>
          <w:sz w:val="24"/>
        </w:rPr>
        <w:t>承包人负责补偿的范围与金额：</w:t>
      </w:r>
      <w:r>
        <w:rPr>
          <w:rFonts w:hint="eastAsia" w:ascii="宋体" w:hAnsi="宋体" w:cs="宋体"/>
          <w:color w:val="000000"/>
          <w:sz w:val="24"/>
          <w:u w:val="single"/>
        </w:rPr>
        <w:t>全部由承包人负责</w:t>
      </w:r>
      <w:r>
        <w:rPr>
          <w:rFonts w:ascii="宋体" w:hAnsi="宋体"/>
          <w:color w:val="000000"/>
          <w:sz w:val="24"/>
        </w:rPr>
        <w:t>；</w:t>
      </w:r>
    </w:p>
    <w:p w14:paraId="20A715CE">
      <w:pPr>
        <w:spacing w:line="360" w:lineRule="auto"/>
        <w:ind w:firstLine="480" w:firstLineChars="200"/>
        <w:rPr>
          <w:rFonts w:ascii="宋体" w:hAnsi="宋体"/>
          <w:color w:val="000000"/>
          <w:sz w:val="24"/>
        </w:rPr>
      </w:pPr>
      <w:r>
        <w:rPr>
          <w:rFonts w:ascii="宋体" w:hAnsi="宋体"/>
          <w:color w:val="000000"/>
          <w:sz w:val="24"/>
        </w:rPr>
        <w:t>发包人负责补偿的范围与金额：</w:t>
      </w:r>
      <w:r>
        <w:rPr>
          <w:rFonts w:ascii="宋体" w:hAnsi="宋体"/>
          <w:color w:val="000000"/>
          <w:sz w:val="24"/>
          <w:u w:val="single"/>
        </w:rPr>
        <w:t xml:space="preserve">        /         </w:t>
      </w:r>
      <w:r>
        <w:rPr>
          <w:rFonts w:ascii="宋体" w:hAnsi="宋体"/>
          <w:color w:val="000000"/>
          <w:sz w:val="24"/>
        </w:rPr>
        <w:t>。</w:t>
      </w:r>
    </w:p>
    <w:p w14:paraId="76A0C82E">
      <w:pPr>
        <w:spacing w:line="360" w:lineRule="auto"/>
        <w:jc w:val="left"/>
        <w:outlineLvl w:val="2"/>
        <w:rPr>
          <w:rFonts w:ascii="宋体" w:hAnsi="宋体"/>
          <w:b/>
          <w:bCs/>
          <w:color w:val="000000"/>
          <w:sz w:val="28"/>
          <w:szCs w:val="28"/>
        </w:rPr>
      </w:pPr>
      <w:bookmarkStart w:id="2160" w:name="_Toc48315806"/>
      <w:r>
        <w:rPr>
          <w:rFonts w:ascii="宋体" w:hAnsi="宋体"/>
          <w:b/>
          <w:bCs/>
          <w:color w:val="000000"/>
          <w:sz w:val="28"/>
          <w:szCs w:val="28"/>
        </w:rPr>
        <w:t>21 不可抗力</w:t>
      </w:r>
      <w:bookmarkEnd w:id="2160"/>
    </w:p>
    <w:p w14:paraId="1C93DB56">
      <w:pPr>
        <w:spacing w:line="360" w:lineRule="auto"/>
        <w:jc w:val="left"/>
        <w:rPr>
          <w:rFonts w:ascii="宋体" w:hAnsi="宋体"/>
          <w:b/>
          <w:bCs/>
          <w:color w:val="000000"/>
          <w:sz w:val="28"/>
          <w:szCs w:val="28"/>
        </w:rPr>
      </w:pPr>
      <w:r>
        <w:rPr>
          <w:rFonts w:ascii="宋体" w:hAnsi="宋体"/>
          <w:b/>
          <w:bCs/>
          <w:color w:val="000000"/>
          <w:sz w:val="28"/>
          <w:szCs w:val="28"/>
        </w:rPr>
        <w:t>21.1不可抗力的确认</w:t>
      </w:r>
    </w:p>
    <w:p w14:paraId="1AAD64C7">
      <w:pPr>
        <w:spacing w:line="360" w:lineRule="auto"/>
        <w:ind w:firstLine="480" w:firstLineChars="200"/>
        <w:rPr>
          <w:rFonts w:ascii="宋体" w:hAnsi="宋体"/>
          <w:color w:val="000000"/>
          <w:sz w:val="24"/>
        </w:rPr>
      </w:pPr>
      <w:r>
        <w:rPr>
          <w:rFonts w:ascii="宋体" w:hAnsi="宋体"/>
          <w:color w:val="000000"/>
          <w:sz w:val="24"/>
        </w:rPr>
        <w:t>21.1.1 不可抗力的其他情形：</w:t>
      </w:r>
      <w:r>
        <w:rPr>
          <w:rFonts w:ascii="宋体" w:hAnsi="宋体"/>
          <w:color w:val="000000"/>
          <w:sz w:val="24"/>
          <w:u w:val="single"/>
        </w:rPr>
        <w:t xml:space="preserve"> /  </w:t>
      </w:r>
      <w:r>
        <w:rPr>
          <w:rFonts w:ascii="宋体" w:hAnsi="宋体"/>
          <w:color w:val="000000"/>
          <w:sz w:val="24"/>
        </w:rPr>
        <w:t>。</w:t>
      </w:r>
    </w:p>
    <w:p w14:paraId="42D6B778">
      <w:pPr>
        <w:spacing w:line="360" w:lineRule="auto"/>
        <w:jc w:val="left"/>
        <w:outlineLvl w:val="2"/>
        <w:rPr>
          <w:rFonts w:ascii="宋体" w:hAnsi="宋体"/>
          <w:b/>
          <w:bCs/>
          <w:color w:val="000000"/>
          <w:sz w:val="28"/>
          <w:szCs w:val="28"/>
        </w:rPr>
      </w:pPr>
      <w:bookmarkStart w:id="2161" w:name="_Toc48315807"/>
      <w:r>
        <w:rPr>
          <w:rFonts w:ascii="宋体" w:hAnsi="宋体"/>
          <w:b/>
          <w:bCs/>
          <w:color w:val="000000"/>
          <w:sz w:val="28"/>
          <w:szCs w:val="28"/>
        </w:rPr>
        <w:t>24 争议</w:t>
      </w:r>
      <w:bookmarkEnd w:id="2161"/>
    </w:p>
    <w:p w14:paraId="0EBAA692">
      <w:pPr>
        <w:spacing w:line="360" w:lineRule="auto"/>
        <w:jc w:val="left"/>
        <w:rPr>
          <w:rFonts w:ascii="宋体" w:hAnsi="宋体"/>
          <w:b/>
          <w:bCs/>
          <w:color w:val="000000"/>
          <w:sz w:val="28"/>
          <w:szCs w:val="28"/>
        </w:rPr>
      </w:pPr>
      <w:r>
        <w:rPr>
          <w:rFonts w:ascii="宋体" w:hAnsi="宋体"/>
          <w:b/>
          <w:bCs/>
          <w:color w:val="000000"/>
          <w:sz w:val="28"/>
          <w:szCs w:val="28"/>
        </w:rPr>
        <w:t>24.1 争议的解决</w:t>
      </w:r>
    </w:p>
    <w:p w14:paraId="481A57D1">
      <w:pPr>
        <w:spacing w:line="360" w:lineRule="auto"/>
        <w:ind w:firstLine="480" w:firstLineChars="200"/>
        <w:rPr>
          <w:rFonts w:ascii="宋体" w:hAnsi="宋体"/>
          <w:color w:val="000000"/>
          <w:kern w:val="0"/>
          <w:sz w:val="24"/>
        </w:rPr>
      </w:pPr>
      <w:r>
        <w:rPr>
          <w:rFonts w:ascii="宋体" w:hAnsi="宋体"/>
          <w:color w:val="000000"/>
          <w:sz w:val="24"/>
        </w:rPr>
        <w:t>合同当事人友好协商解决不成、不愿提请争议评审或不接受争议评审组意见的，约定的合同争议解决方式：</w:t>
      </w:r>
      <w:r>
        <w:rPr>
          <w:rFonts w:hint="eastAsia" w:ascii="宋体" w:hAnsi="宋体" w:cs="宋体"/>
          <w:color w:val="000000"/>
          <w:sz w:val="24"/>
          <w:u w:val="single"/>
        </w:rPr>
        <w:t>向工程所在地有管辖权的人民法院提起诉讼</w:t>
      </w:r>
      <w:r>
        <w:rPr>
          <w:rFonts w:ascii="宋体" w:hAnsi="宋体"/>
          <w:color w:val="000000"/>
          <w:sz w:val="24"/>
        </w:rPr>
        <w:t>。</w:t>
      </w:r>
    </w:p>
    <w:p w14:paraId="3118666D">
      <w:pPr>
        <w:rPr>
          <w:color w:val="000000"/>
        </w:rPr>
      </w:pPr>
    </w:p>
    <w:p w14:paraId="7BA92008">
      <w:pPr>
        <w:widowControl/>
        <w:jc w:val="left"/>
        <w:rPr>
          <w:rFonts w:ascii="宋体" w:hAnsi="宋体"/>
          <w:color w:val="000000"/>
          <w:sz w:val="24"/>
          <w:u w:val="single"/>
        </w:rPr>
      </w:pPr>
      <w:r>
        <w:rPr>
          <w:rFonts w:hint="eastAsia" w:ascii="宋体" w:hAnsi="宋体"/>
          <w:color w:val="000000"/>
          <w:sz w:val="24"/>
        </w:rPr>
        <w:t>发包人：</w:t>
      </w:r>
      <w:r>
        <w:rPr>
          <w:rFonts w:hint="eastAsia" w:ascii="宋体" w:hAnsi="宋体"/>
          <w:color w:val="000000"/>
          <w:sz w:val="24"/>
          <w:u w:val="single"/>
        </w:rPr>
        <w:t>北京市朝阳区河道管理一所</w:t>
      </w:r>
      <w:r>
        <w:rPr>
          <w:rFonts w:hint="eastAsia" w:ascii="宋体" w:hAnsi="宋体"/>
          <w:color w:val="000000"/>
          <w:sz w:val="24"/>
        </w:rPr>
        <w:t xml:space="preserve">     承包人：</w:t>
      </w:r>
    </w:p>
    <w:p w14:paraId="5B1A77C0">
      <w:pPr>
        <w:tabs>
          <w:tab w:val="left" w:pos="4820"/>
        </w:tabs>
        <w:spacing w:line="360" w:lineRule="auto"/>
        <w:ind w:firstLine="840" w:firstLineChars="350"/>
        <w:rPr>
          <w:rFonts w:ascii="宋体" w:hAnsi="宋体"/>
          <w:color w:val="000000"/>
          <w:sz w:val="24"/>
        </w:rPr>
      </w:pPr>
      <w:r>
        <w:rPr>
          <w:rFonts w:hint="eastAsia" w:ascii="宋体" w:hAnsi="宋体"/>
          <w:color w:val="000000"/>
          <w:sz w:val="24"/>
        </w:rPr>
        <w:t>（盖单位章）                           （盖单位章）</w:t>
      </w:r>
    </w:p>
    <w:p w14:paraId="6BFAA346">
      <w:pPr>
        <w:pStyle w:val="71"/>
        <w:spacing w:after="312"/>
        <w:ind w:left="0" w:leftChars="0" w:firstLine="0" w:firstLineChars="0"/>
        <w:rPr>
          <w:color w:val="000000"/>
        </w:rPr>
      </w:pPr>
    </w:p>
    <w:p w14:paraId="0F4F61BC">
      <w:pPr>
        <w:spacing w:line="360" w:lineRule="auto"/>
        <w:rPr>
          <w:rFonts w:ascii="宋体" w:hAnsi="宋体"/>
          <w:color w:val="000000"/>
          <w:sz w:val="24"/>
        </w:rPr>
      </w:pPr>
      <w:r>
        <w:rPr>
          <w:rFonts w:hint="eastAsia" w:ascii="宋体" w:hAnsi="宋体"/>
          <w:color w:val="000000"/>
          <w:sz w:val="24"/>
        </w:rPr>
        <w:t>法定代表人或其委托代理人：           法定代表人或其委托代理人：</w:t>
      </w:r>
    </w:p>
    <w:p w14:paraId="2066EBB3">
      <w:pPr>
        <w:tabs>
          <w:tab w:val="left" w:pos="4820"/>
        </w:tabs>
        <w:spacing w:line="360" w:lineRule="auto"/>
        <w:rPr>
          <w:rFonts w:ascii="宋体" w:hAnsi="宋体"/>
          <w:color w:val="000000"/>
          <w:sz w:val="24"/>
        </w:rPr>
      </w:pPr>
      <w:r>
        <w:rPr>
          <w:rFonts w:hint="eastAsia" w:ascii="宋体" w:hAnsi="宋体"/>
          <w:color w:val="000000"/>
          <w:sz w:val="24"/>
        </w:rPr>
        <w:t>（签章）                              （签章）</w:t>
      </w:r>
    </w:p>
    <w:p w14:paraId="70CF7036">
      <w:pPr>
        <w:spacing w:line="360" w:lineRule="auto"/>
        <w:ind w:firstLine="1680" w:firstLineChars="700"/>
        <w:rPr>
          <w:rFonts w:ascii="宋体" w:hAnsi="宋体"/>
          <w:color w:val="000000"/>
          <w:sz w:val="24"/>
        </w:rPr>
      </w:pPr>
      <w:r>
        <w:rPr>
          <w:rFonts w:hint="eastAsia" w:ascii="宋体" w:hAnsi="宋体"/>
          <w:color w:val="000000"/>
          <w:sz w:val="24"/>
        </w:rPr>
        <w:t>年   月   日                              年   月   日</w:t>
      </w:r>
    </w:p>
    <w:p w14:paraId="00A1FC7B">
      <w:pPr>
        <w:adjustRightInd w:val="0"/>
        <w:snapToGrid w:val="0"/>
        <w:spacing w:line="360" w:lineRule="auto"/>
        <w:jc w:val="left"/>
        <w:outlineLvl w:val="2"/>
        <w:rPr>
          <w:rFonts w:ascii="宋体" w:hAnsi="宋体"/>
          <w:b/>
          <w:bCs/>
          <w:color w:val="000000"/>
          <w:kern w:val="0"/>
          <w:sz w:val="28"/>
          <w:szCs w:val="28"/>
        </w:rPr>
      </w:pPr>
    </w:p>
    <w:p w14:paraId="181D9F37">
      <w:pPr>
        <w:adjustRightInd w:val="0"/>
        <w:snapToGrid w:val="0"/>
        <w:spacing w:line="360" w:lineRule="auto"/>
        <w:jc w:val="left"/>
        <w:outlineLvl w:val="2"/>
        <w:rPr>
          <w:rFonts w:ascii="宋体" w:hAnsi="宋体"/>
          <w:b/>
          <w:bCs/>
          <w:color w:val="000000"/>
          <w:kern w:val="0"/>
          <w:sz w:val="28"/>
          <w:szCs w:val="28"/>
        </w:rPr>
      </w:pPr>
      <w:r>
        <w:rPr>
          <w:rFonts w:hint="eastAsia" w:ascii="宋体" w:hAnsi="宋体"/>
          <w:b/>
          <w:bCs/>
          <w:color w:val="000000"/>
          <w:kern w:val="0"/>
          <w:sz w:val="28"/>
          <w:szCs w:val="28"/>
        </w:rPr>
        <w:t>附件一：安全生产责任书</w:t>
      </w:r>
    </w:p>
    <w:p w14:paraId="72BE9A82">
      <w:pPr>
        <w:jc w:val="center"/>
        <w:rPr>
          <w:rFonts w:ascii="黑体" w:hAnsi="黑体" w:eastAsia="黑体"/>
          <w:b/>
          <w:bCs/>
          <w:sz w:val="32"/>
          <w:szCs w:val="28"/>
        </w:rPr>
      </w:pPr>
      <w:r>
        <w:rPr>
          <w:rFonts w:ascii="黑体" w:hAnsi="黑体" w:eastAsia="黑体"/>
          <w:b/>
          <w:bCs/>
          <w:sz w:val="32"/>
          <w:szCs w:val="28"/>
        </w:rPr>
        <w:t>北京市朝阳区河道管理一所</w:t>
      </w:r>
    </w:p>
    <w:p w14:paraId="76F37D85">
      <w:pPr>
        <w:jc w:val="center"/>
        <w:rPr>
          <w:rFonts w:ascii="黑体" w:hAnsi="黑体" w:eastAsia="黑体"/>
          <w:b/>
          <w:bCs/>
          <w:sz w:val="32"/>
          <w:szCs w:val="28"/>
        </w:rPr>
      </w:pPr>
      <w:r>
        <w:rPr>
          <w:rFonts w:ascii="黑体" w:hAnsi="黑体" w:eastAsia="黑体"/>
          <w:b/>
          <w:bCs/>
          <w:sz w:val="32"/>
          <w:szCs w:val="28"/>
        </w:rPr>
        <w:t>安全生产责任书</w:t>
      </w:r>
    </w:p>
    <w:p w14:paraId="0515BE5F">
      <w:pPr>
        <w:spacing w:line="360" w:lineRule="auto"/>
        <w:ind w:firstLine="424" w:firstLineChars="177"/>
        <w:rPr>
          <w:rFonts w:ascii="宋体" w:hAnsi="宋体" w:eastAsia="宋体"/>
          <w:sz w:val="24"/>
          <w:szCs w:val="22"/>
        </w:rPr>
      </w:pPr>
      <w:r>
        <w:rPr>
          <w:rFonts w:ascii="宋体" w:hAnsi="宋体" w:eastAsia="宋体"/>
          <w:sz w:val="24"/>
          <w:szCs w:val="22"/>
        </w:rPr>
        <w:t>为认真贯彻“安全第一，预防为主，综合管理”的方针，进一步加强建筑施工安全生产管理，提高施工现场管理水平，落实各级安全生产责任制，完善各类安全防护设施，防止和减少生产安全事故，保障人身和财产安全，维护社会稳定，构建和谐社会。根据中华人民共和国《建筑法》、《安全生产法》等相关规定，结合</w:t>
      </w:r>
      <w:r>
        <w:rPr>
          <w:rFonts w:hint="eastAsia" w:ascii="宋体" w:hAnsi="宋体"/>
          <w:color w:val="000000"/>
          <w:sz w:val="24"/>
          <w:u w:val="single"/>
        </w:rPr>
        <w:t>河道一所安全消隐及搬迁</w:t>
      </w:r>
      <w:r>
        <w:rPr>
          <w:rFonts w:hint="eastAsia" w:ascii="宋体" w:hAnsi="宋体" w:eastAsia="宋体"/>
          <w:sz w:val="24"/>
          <w:szCs w:val="22"/>
          <w:u w:val="single"/>
        </w:rPr>
        <w:t>工程</w:t>
      </w:r>
      <w:r>
        <w:rPr>
          <w:rFonts w:ascii="宋体" w:hAnsi="宋体" w:eastAsia="宋体"/>
          <w:sz w:val="24"/>
          <w:szCs w:val="22"/>
        </w:rPr>
        <w:t>实际情况，特制定本安全生产、防火责任书。</w:t>
      </w:r>
    </w:p>
    <w:p w14:paraId="1DFA9AB9">
      <w:pPr>
        <w:spacing w:line="360" w:lineRule="auto"/>
        <w:ind w:firstLine="424" w:firstLineChars="177"/>
        <w:rPr>
          <w:rFonts w:ascii="宋体" w:hAnsi="宋体" w:eastAsia="宋体"/>
          <w:sz w:val="24"/>
          <w:szCs w:val="22"/>
        </w:rPr>
      </w:pPr>
      <w:r>
        <w:rPr>
          <w:rFonts w:ascii="宋体" w:hAnsi="宋体" w:eastAsia="宋体"/>
          <w:sz w:val="24"/>
          <w:szCs w:val="22"/>
        </w:rPr>
        <w:t>凡在区属河道管理范围内的建设工程，施工总承包单位(人员)必须与朝阳区河道管理一所签订本责任书。</w:t>
      </w:r>
    </w:p>
    <w:p w14:paraId="26F33654">
      <w:pPr>
        <w:spacing w:line="360" w:lineRule="auto"/>
        <w:ind w:firstLine="424" w:firstLineChars="177"/>
        <w:rPr>
          <w:rFonts w:ascii="宋体" w:hAnsi="宋体" w:eastAsia="宋体"/>
          <w:sz w:val="24"/>
          <w:szCs w:val="22"/>
        </w:rPr>
      </w:pPr>
      <w:r>
        <w:rPr>
          <w:rFonts w:ascii="宋体" w:hAnsi="宋体" w:eastAsia="宋体"/>
          <w:sz w:val="24"/>
          <w:szCs w:val="22"/>
        </w:rPr>
        <w:t>一、甲乙双方要认真贯彻执行安全生产的政策法规，强化安全意识，通过健全规章，加强防范，完善施工管理，发扬敢管、敢抓、敢处分的“三敢精神”，实现安全生产目标。</w:t>
      </w:r>
    </w:p>
    <w:p w14:paraId="110D099B">
      <w:pPr>
        <w:spacing w:line="360" w:lineRule="auto"/>
        <w:ind w:firstLine="424" w:firstLineChars="177"/>
        <w:rPr>
          <w:rFonts w:ascii="宋体" w:hAnsi="宋体" w:eastAsia="宋体"/>
          <w:sz w:val="24"/>
          <w:szCs w:val="22"/>
        </w:rPr>
      </w:pPr>
      <w:r>
        <w:rPr>
          <w:rFonts w:ascii="宋体" w:hAnsi="宋体" w:eastAsia="宋体"/>
          <w:sz w:val="24"/>
          <w:szCs w:val="22"/>
        </w:rPr>
        <w:t>二、安全生产责任书期限：自进场施工至工程完工为止。</w:t>
      </w:r>
    </w:p>
    <w:p w14:paraId="3BFBA65A">
      <w:pPr>
        <w:spacing w:line="360" w:lineRule="auto"/>
        <w:ind w:firstLine="424" w:firstLineChars="177"/>
        <w:rPr>
          <w:rFonts w:ascii="宋体" w:hAnsi="宋体" w:eastAsia="宋体"/>
          <w:sz w:val="24"/>
          <w:szCs w:val="22"/>
        </w:rPr>
      </w:pPr>
      <w:r>
        <w:rPr>
          <w:rFonts w:ascii="宋体" w:hAnsi="宋体" w:eastAsia="宋体"/>
          <w:sz w:val="24"/>
          <w:szCs w:val="22"/>
        </w:rPr>
        <w:t>三、甲方责任及义务：</w:t>
      </w:r>
    </w:p>
    <w:p w14:paraId="0D0AE2B7">
      <w:pPr>
        <w:spacing w:line="360" w:lineRule="auto"/>
        <w:ind w:firstLine="424" w:firstLineChars="177"/>
        <w:rPr>
          <w:rFonts w:ascii="宋体" w:hAnsi="宋体" w:eastAsia="宋体"/>
          <w:sz w:val="24"/>
          <w:szCs w:val="22"/>
        </w:rPr>
      </w:pPr>
      <w:r>
        <w:rPr>
          <w:rFonts w:ascii="宋体" w:hAnsi="宋体" w:eastAsia="宋体"/>
          <w:sz w:val="24"/>
          <w:szCs w:val="22"/>
        </w:rPr>
        <w:t xml:space="preserve">1、对安全生产工作进行日常的安全生产检查，对发现的问题及薄弱环节，督促限期整改。 </w:t>
      </w:r>
    </w:p>
    <w:p w14:paraId="3BDA58D1">
      <w:pPr>
        <w:spacing w:line="360" w:lineRule="auto"/>
        <w:ind w:firstLine="424" w:firstLineChars="177"/>
        <w:rPr>
          <w:rFonts w:ascii="宋体" w:hAnsi="宋体" w:eastAsia="宋体"/>
          <w:sz w:val="24"/>
          <w:szCs w:val="22"/>
        </w:rPr>
      </w:pPr>
      <w:r>
        <w:rPr>
          <w:rFonts w:ascii="宋体" w:hAnsi="宋体" w:eastAsia="宋体"/>
          <w:sz w:val="24"/>
          <w:szCs w:val="22"/>
        </w:rPr>
        <w:t>2、向乙方及时传达上级、地方政府部门等关于安全生产的有关文件精神。</w:t>
      </w:r>
    </w:p>
    <w:p w14:paraId="08C03CDA">
      <w:pPr>
        <w:spacing w:line="360" w:lineRule="auto"/>
        <w:ind w:firstLine="424" w:firstLineChars="177"/>
        <w:rPr>
          <w:rFonts w:ascii="宋体" w:hAnsi="宋体" w:eastAsia="宋体"/>
          <w:sz w:val="24"/>
          <w:szCs w:val="22"/>
        </w:rPr>
      </w:pPr>
      <w:r>
        <w:rPr>
          <w:rFonts w:ascii="宋体" w:hAnsi="宋体" w:eastAsia="宋体"/>
          <w:sz w:val="24"/>
          <w:szCs w:val="22"/>
        </w:rPr>
        <w:t>四、乙方责任及义务：</w:t>
      </w:r>
    </w:p>
    <w:p w14:paraId="3684AEAD">
      <w:pPr>
        <w:spacing w:line="360" w:lineRule="auto"/>
        <w:ind w:firstLine="424" w:firstLineChars="177"/>
        <w:rPr>
          <w:rFonts w:ascii="宋体" w:hAnsi="宋体" w:eastAsia="宋体"/>
          <w:sz w:val="24"/>
          <w:szCs w:val="22"/>
        </w:rPr>
      </w:pPr>
      <w:r>
        <w:rPr>
          <w:rFonts w:ascii="宋体" w:hAnsi="宋体" w:eastAsia="宋体"/>
          <w:sz w:val="24"/>
          <w:szCs w:val="22"/>
        </w:rPr>
        <w:t>1、依法对所施工的工程安全生产工作全面负责，是安全生产第一责任人。</w:t>
      </w:r>
    </w:p>
    <w:p w14:paraId="57DEFE20">
      <w:pPr>
        <w:spacing w:line="360" w:lineRule="auto"/>
        <w:ind w:firstLine="424" w:firstLineChars="177"/>
        <w:rPr>
          <w:rFonts w:ascii="宋体" w:hAnsi="宋体" w:eastAsia="宋体"/>
          <w:sz w:val="24"/>
          <w:szCs w:val="22"/>
        </w:rPr>
      </w:pPr>
      <w:r>
        <w:rPr>
          <w:rFonts w:ascii="宋体" w:hAnsi="宋体" w:eastAsia="宋体"/>
          <w:sz w:val="24"/>
          <w:szCs w:val="22"/>
        </w:rPr>
        <w:t>2、应建立健全安全生产责任制度和安全教育培训制度，制定安全生产规章制度和操作规程，保证安全生产条件所需资金的投入，对所承担的建设工程进行定期和专项安全检查，检查中发现隐患或违章作业应及时停业整改。如有较大安全隐患必须及时向安全管理部门汇报，制定措施，按照“三定原则”落实。</w:t>
      </w:r>
    </w:p>
    <w:p w14:paraId="6DB619CB">
      <w:pPr>
        <w:spacing w:line="360" w:lineRule="auto"/>
        <w:ind w:firstLine="424" w:firstLineChars="177"/>
        <w:rPr>
          <w:rFonts w:ascii="宋体" w:hAnsi="宋体" w:eastAsia="宋体"/>
          <w:sz w:val="24"/>
          <w:szCs w:val="22"/>
        </w:rPr>
      </w:pPr>
      <w:r>
        <w:rPr>
          <w:rFonts w:ascii="宋体" w:hAnsi="宋体" w:eastAsia="宋体"/>
          <w:sz w:val="24"/>
          <w:szCs w:val="22"/>
        </w:rPr>
        <w:t>3、认真贯彻执行国家、市有关安全生产法律、法规，建立安全生产领导小组，健全安全生产管理网络，按照行业标准及规范组织实施。随工程进度各项安全防护设施及时到位。施工现场的道路、围挡、大门、消防设施、临时用电、办公室及其它临时设施均必须达到标准化施工的要求。</w:t>
      </w:r>
    </w:p>
    <w:p w14:paraId="1CC9D058">
      <w:pPr>
        <w:spacing w:line="360" w:lineRule="auto"/>
        <w:ind w:firstLine="424" w:firstLineChars="177"/>
        <w:rPr>
          <w:rFonts w:ascii="宋体" w:hAnsi="宋体" w:eastAsia="宋体"/>
          <w:sz w:val="24"/>
          <w:szCs w:val="22"/>
        </w:rPr>
      </w:pPr>
      <w:r>
        <w:rPr>
          <w:rFonts w:ascii="宋体" w:hAnsi="宋体" w:eastAsia="宋体"/>
          <w:sz w:val="24"/>
          <w:szCs w:val="22"/>
        </w:rPr>
        <w:t>4、必须在施工现场建立消防安全责任制度，确定消防安全责任人，制定用火、用电、使用易燃易爆材料等各项消防安全管理制度和操作规程，设置消防水源、配备消防设施和灭火器材，并在施工现场入口处设置明显标志。</w:t>
      </w:r>
    </w:p>
    <w:p w14:paraId="547E227D">
      <w:pPr>
        <w:spacing w:line="360" w:lineRule="auto"/>
        <w:ind w:firstLine="424" w:firstLineChars="177"/>
        <w:rPr>
          <w:rFonts w:ascii="宋体" w:hAnsi="宋体" w:eastAsia="宋体"/>
          <w:sz w:val="24"/>
          <w:szCs w:val="22"/>
        </w:rPr>
      </w:pPr>
      <w:r>
        <w:rPr>
          <w:rFonts w:ascii="宋体" w:hAnsi="宋体" w:eastAsia="宋体"/>
          <w:sz w:val="24"/>
          <w:szCs w:val="22"/>
        </w:rPr>
        <w:t>5、工程总负责人、技术负责人、专职安全员、特殊工种人员均应具备相应资格，持证上岗。设置一名兼职安全员，负责参与安全生产活动，并及时建立安全台帐。</w:t>
      </w:r>
    </w:p>
    <w:p w14:paraId="22166F08">
      <w:pPr>
        <w:spacing w:line="360" w:lineRule="auto"/>
        <w:ind w:firstLine="424" w:firstLineChars="177"/>
        <w:rPr>
          <w:rFonts w:ascii="宋体" w:hAnsi="宋体" w:eastAsia="宋体"/>
          <w:sz w:val="24"/>
          <w:szCs w:val="22"/>
        </w:rPr>
      </w:pPr>
      <w:r>
        <w:rPr>
          <w:rFonts w:ascii="宋体" w:hAnsi="宋体" w:eastAsia="宋体"/>
          <w:sz w:val="24"/>
          <w:szCs w:val="22"/>
        </w:rPr>
        <w:t>6、安全防护用品必须购置具有生产许可证、产品备案证，各项指标均应达到合格标准，严禁不合格防护用品进入施工现场。并建立劳动防护用品储存、发放台帐。</w:t>
      </w:r>
    </w:p>
    <w:p w14:paraId="647586CB">
      <w:pPr>
        <w:spacing w:line="360" w:lineRule="auto"/>
        <w:ind w:firstLine="424" w:firstLineChars="177"/>
        <w:rPr>
          <w:rFonts w:ascii="宋体" w:hAnsi="宋体" w:eastAsia="宋体"/>
          <w:sz w:val="24"/>
          <w:szCs w:val="22"/>
        </w:rPr>
      </w:pPr>
      <w:r>
        <w:rPr>
          <w:rFonts w:ascii="宋体" w:hAnsi="宋体" w:eastAsia="宋体"/>
          <w:sz w:val="24"/>
          <w:szCs w:val="22"/>
        </w:rPr>
        <w:t>7、塔吊入场前应检查合格；基础开挖、钎探、隐蔽工程验收，塔身及各种限位保险装置齐全、有效，塔吊安装必须有资质，安装人员持证上岗。</w:t>
      </w:r>
    </w:p>
    <w:p w14:paraId="64DC4A8B">
      <w:pPr>
        <w:spacing w:line="360" w:lineRule="auto"/>
        <w:ind w:firstLine="424" w:firstLineChars="177"/>
        <w:rPr>
          <w:rFonts w:ascii="宋体" w:hAnsi="宋体" w:eastAsia="宋体"/>
          <w:sz w:val="24"/>
          <w:szCs w:val="22"/>
        </w:rPr>
      </w:pPr>
      <w:r>
        <w:rPr>
          <w:rFonts w:ascii="宋体" w:hAnsi="宋体" w:eastAsia="宋体"/>
          <w:sz w:val="24"/>
          <w:szCs w:val="22"/>
        </w:rPr>
        <w:t>8、应严格执行建筑工程安全分阶段核验制度。基础、主体、竣工阶段，应在自检合格的基础上报相关机构验收，合格后方可进行下道工序的施工。</w:t>
      </w:r>
    </w:p>
    <w:p w14:paraId="450D0314">
      <w:pPr>
        <w:spacing w:line="360" w:lineRule="auto"/>
        <w:ind w:firstLine="424" w:firstLineChars="177"/>
        <w:rPr>
          <w:rFonts w:ascii="宋体" w:hAnsi="宋体" w:eastAsia="宋体"/>
          <w:sz w:val="24"/>
          <w:szCs w:val="22"/>
        </w:rPr>
      </w:pPr>
      <w:r>
        <w:rPr>
          <w:rFonts w:ascii="宋体" w:hAnsi="宋体" w:eastAsia="宋体"/>
          <w:sz w:val="24"/>
          <w:szCs w:val="22"/>
        </w:rPr>
        <w:t>9、严格执行《工伤事故报告和处理制度》，事故发生后，应在两小时内向建筑行政主管部门及当地政府报告事故详情，保护事故现场，采取有效措施抢救人员和财产。对事故现场进行拍照或录像。对事故的处理按照“四不放过”的原则处理，情节严重的追究其法律责任。</w:t>
      </w:r>
    </w:p>
    <w:p w14:paraId="514D82CA">
      <w:pPr>
        <w:spacing w:line="360" w:lineRule="auto"/>
        <w:ind w:firstLine="424" w:firstLineChars="177"/>
        <w:rPr>
          <w:rFonts w:ascii="宋体" w:hAnsi="宋体" w:eastAsia="宋体"/>
          <w:sz w:val="24"/>
          <w:szCs w:val="22"/>
        </w:rPr>
      </w:pPr>
      <w:r>
        <w:rPr>
          <w:rFonts w:hint="eastAsia" w:ascii="宋体" w:hAnsi="宋体" w:eastAsia="宋体"/>
          <w:sz w:val="24"/>
          <w:szCs w:val="22"/>
        </w:rPr>
        <w:t>10、特殊工种要求内容：要求特殊工种人员必须全部持证上岗，有限空间作业要求需严格按照《北京市有限空间作业安全生产规范（试行）》进行操作施工，持证人员需符合安全生产人员配制相关规定。对有限空间的设备做到经常性检查、检验（检测器、正压式呼吸器、安全带等）。用电设备维护操作人员需持有国家（地区）政府专业部门颁发的专业人员上岗资格证书（需符合用电设备维护配制相关规定）。</w:t>
      </w:r>
    </w:p>
    <w:p w14:paraId="2866EBB8">
      <w:pPr>
        <w:spacing w:line="360" w:lineRule="auto"/>
        <w:ind w:firstLine="424" w:firstLineChars="177"/>
        <w:rPr>
          <w:rFonts w:ascii="宋体" w:hAnsi="宋体"/>
          <w:color w:val="000000"/>
          <w:sz w:val="24"/>
        </w:rPr>
      </w:pPr>
      <w:r>
        <w:rPr>
          <w:rFonts w:ascii="宋体" w:hAnsi="宋体" w:eastAsia="宋体"/>
          <w:sz w:val="24"/>
          <w:szCs w:val="22"/>
        </w:rPr>
        <w:t>五、本责任书一式肆份，甲乙双方各执贰份，自签定之日起生效。</w:t>
      </w:r>
    </w:p>
    <w:p w14:paraId="6D322344">
      <w:pPr>
        <w:pStyle w:val="66"/>
        <w:spacing w:before="312" w:after="312"/>
        <w:ind w:left="4320" w:hanging="4320" w:hangingChars="1800"/>
        <w:rPr>
          <w:rFonts w:cs="Times New Roman"/>
          <w:color w:val="000000"/>
          <w:kern w:val="2"/>
          <w:szCs w:val="20"/>
        </w:rPr>
      </w:pPr>
      <w:r>
        <w:rPr>
          <w:rFonts w:cs="Times New Roman"/>
          <w:color w:val="000000"/>
          <w:kern w:val="2"/>
          <w:szCs w:val="20"/>
        </w:rPr>
        <w:t>甲方：北京市朝阳区河道管理一所  乙方：</w:t>
      </w:r>
    </w:p>
    <w:p w14:paraId="41F07482">
      <w:pPr>
        <w:pStyle w:val="66"/>
        <w:spacing w:before="312" w:after="312"/>
        <w:rPr>
          <w:rFonts w:cs="Times New Roman"/>
          <w:color w:val="000000"/>
          <w:kern w:val="2"/>
          <w:szCs w:val="20"/>
        </w:rPr>
      </w:pPr>
      <w:r>
        <w:rPr>
          <w:rFonts w:cs="Times New Roman"/>
          <w:color w:val="000000"/>
          <w:kern w:val="2"/>
          <w:szCs w:val="20"/>
        </w:rPr>
        <w:t>甲方负责人：                       乙方负责人：</w:t>
      </w:r>
    </w:p>
    <w:p w14:paraId="50E62BAA">
      <w:pPr>
        <w:spacing w:after="312" w:line="360" w:lineRule="auto"/>
        <w:ind w:firstLine="1080" w:firstLineChars="450"/>
        <w:rPr>
          <w:rFonts w:ascii="宋体" w:hAnsi="宋体"/>
          <w:b/>
          <w:bCs/>
          <w:color w:val="000000"/>
          <w:kern w:val="0"/>
          <w:sz w:val="28"/>
          <w:szCs w:val="28"/>
        </w:rPr>
      </w:pPr>
      <w:r>
        <w:rPr>
          <w:rFonts w:hint="eastAsia" w:ascii="宋体" w:hAnsi="宋体"/>
          <w:color w:val="000000"/>
          <w:sz w:val="24"/>
          <w:szCs w:val="20"/>
        </w:rPr>
        <w:t> 年    月    日</w:t>
      </w:r>
      <w:r>
        <w:rPr>
          <w:rFonts w:ascii="宋体" w:hAnsi="宋体"/>
          <w:color w:val="000000"/>
          <w:sz w:val="24"/>
          <w:szCs w:val="20"/>
        </w:rPr>
        <w:tab/>
      </w:r>
      <w:r>
        <w:rPr>
          <w:rFonts w:hint="eastAsia" w:ascii="宋体" w:hAnsi="宋体"/>
          <w:color w:val="000000"/>
          <w:sz w:val="24"/>
          <w:szCs w:val="20"/>
        </w:rPr>
        <w:t xml:space="preserve">                    年   月   日</w:t>
      </w:r>
      <w:r>
        <w:rPr>
          <w:rFonts w:ascii="宋体" w:hAnsi="宋体"/>
          <w:bCs/>
          <w:color w:val="000000"/>
        </w:rPr>
        <w:br w:type="page"/>
      </w:r>
      <w:bookmarkStart w:id="2162" w:name="_Toc222029544"/>
      <w:bookmarkStart w:id="2163" w:name="_Toc222033895"/>
      <w:bookmarkStart w:id="2164" w:name="_Toc222031046"/>
      <w:bookmarkStart w:id="2165" w:name="_Toc221951336"/>
      <w:bookmarkStart w:id="2166" w:name="_Toc301858056"/>
      <w:bookmarkStart w:id="2167" w:name="_Toc229305403"/>
      <w:bookmarkStart w:id="2168" w:name="_Toc222032713"/>
      <w:r>
        <w:rPr>
          <w:rFonts w:hint="eastAsia" w:ascii="宋体" w:hAnsi="宋体"/>
          <w:b/>
          <w:bCs/>
          <w:color w:val="000000"/>
          <w:kern w:val="0"/>
          <w:sz w:val="28"/>
          <w:szCs w:val="28"/>
        </w:rPr>
        <w:t>附件二:非道路移动机械使用承诺书</w:t>
      </w:r>
    </w:p>
    <w:p w14:paraId="28629D21">
      <w:pPr>
        <w:spacing w:line="360" w:lineRule="auto"/>
        <w:jc w:val="center"/>
        <w:rPr>
          <w:rFonts w:ascii="宋体" w:hAnsi="宋体"/>
          <w:b/>
          <w:bCs/>
          <w:color w:val="000000"/>
          <w:sz w:val="32"/>
          <w:szCs w:val="32"/>
        </w:rPr>
      </w:pPr>
    </w:p>
    <w:p w14:paraId="2EE0C536">
      <w:pPr>
        <w:spacing w:line="360" w:lineRule="auto"/>
        <w:jc w:val="center"/>
        <w:rPr>
          <w:rFonts w:ascii="宋体" w:hAnsi="宋体"/>
          <w:b/>
          <w:bCs/>
          <w:color w:val="000000"/>
          <w:sz w:val="32"/>
          <w:szCs w:val="32"/>
        </w:rPr>
      </w:pPr>
      <w:r>
        <w:rPr>
          <w:rFonts w:ascii="宋体" w:hAnsi="宋体"/>
          <w:b/>
          <w:bCs/>
          <w:color w:val="000000"/>
          <w:sz w:val="32"/>
          <w:szCs w:val="32"/>
        </w:rPr>
        <w:t>非道路移动机械使用承诺书</w:t>
      </w:r>
    </w:p>
    <w:p w14:paraId="244DEF84">
      <w:pPr>
        <w:spacing w:line="360" w:lineRule="auto"/>
        <w:rPr>
          <w:rFonts w:ascii="宋体" w:hAnsi="宋体"/>
          <w:bCs/>
          <w:color w:val="000000"/>
          <w:u w:val="single"/>
        </w:rPr>
      </w:pPr>
    </w:p>
    <w:p w14:paraId="03E997A0">
      <w:pPr>
        <w:spacing w:line="360" w:lineRule="auto"/>
        <w:rPr>
          <w:rFonts w:ascii="宋体" w:hAnsi="宋体"/>
          <w:bCs/>
          <w:color w:val="000000"/>
          <w:sz w:val="24"/>
        </w:rPr>
      </w:pPr>
      <w:r>
        <w:rPr>
          <w:rFonts w:hint="eastAsia" w:ascii="宋体" w:hAnsi="宋体"/>
          <w:bCs/>
          <w:color w:val="000000"/>
          <w:sz w:val="24"/>
          <w:u w:val="single"/>
        </w:rPr>
        <w:t>北京市朝阳区河道管理一所</w:t>
      </w:r>
      <w:r>
        <w:rPr>
          <w:rFonts w:ascii="宋体" w:hAnsi="宋体"/>
          <w:bCs/>
          <w:color w:val="000000"/>
          <w:sz w:val="24"/>
        </w:rPr>
        <w:t>（发包人名称）：</w:t>
      </w:r>
    </w:p>
    <w:p w14:paraId="2F57055B">
      <w:pPr>
        <w:autoSpaceDE w:val="0"/>
        <w:autoSpaceDN w:val="0"/>
        <w:adjustRightInd w:val="0"/>
        <w:spacing w:line="360" w:lineRule="auto"/>
        <w:ind w:firstLine="480" w:firstLineChars="200"/>
        <w:jc w:val="left"/>
        <w:rPr>
          <w:rFonts w:ascii="宋体" w:cs="宋体"/>
          <w:color w:val="000000"/>
          <w:kern w:val="0"/>
          <w:sz w:val="24"/>
        </w:rPr>
      </w:pPr>
      <w:r>
        <w:rPr>
          <w:rFonts w:ascii="宋体" w:hAnsi="宋体"/>
          <w:bCs/>
          <w:color w:val="000000"/>
          <w:sz w:val="24"/>
        </w:rPr>
        <w:t>我方作为</w:t>
      </w:r>
      <w:r>
        <w:rPr>
          <w:rFonts w:hint="eastAsia" w:ascii="宋体" w:hAnsi="宋体"/>
          <w:color w:val="000000"/>
          <w:sz w:val="24"/>
          <w:u w:val="single"/>
        </w:rPr>
        <w:t>河道一所安全消隐及搬迁</w:t>
      </w:r>
      <w:r>
        <w:rPr>
          <w:rFonts w:hint="eastAsia" w:ascii="宋体" w:hAnsi="宋体"/>
          <w:bCs/>
          <w:color w:val="000000"/>
          <w:sz w:val="24"/>
        </w:rPr>
        <w:t>项目</w:t>
      </w:r>
      <w:r>
        <w:rPr>
          <w:rFonts w:ascii="宋体" w:hAnsi="宋体"/>
          <w:bCs/>
          <w:color w:val="000000"/>
          <w:sz w:val="24"/>
        </w:rPr>
        <w:t>的承包人，</w:t>
      </w:r>
      <w:r>
        <w:rPr>
          <w:rFonts w:hint="eastAsia" w:ascii="宋体" w:cs="宋体"/>
          <w:bCs/>
          <w:color w:val="000000"/>
          <w:kern w:val="0"/>
          <w:sz w:val="24"/>
        </w:rPr>
        <w:t>作出如下承诺：严格按照北京市环境保护局关于设定禁止高排放非道路移动机械使用区域的要求，在相关区域内，不使用不符合第三阶段及以上排放标准的非道路移动机械（包括挖掘机、装</w:t>
      </w:r>
      <w:r>
        <w:rPr>
          <w:rFonts w:hint="eastAsia" w:ascii="宋体" w:cs="宋体"/>
          <w:color w:val="000000"/>
          <w:kern w:val="0"/>
          <w:sz w:val="24"/>
        </w:rPr>
        <w:t>载机、挖掘装载机、叉车、推土机、平地机、压路机、摊铺机、铣刨机、钻机、打桩机、起重机等）；严格按照《北京市机动车和非道路移动机械排放污染防治条例》的要求，使用在本市进行信息编码登记且符合排放标准的非道路移动机械，使用符合标准的燃料，并对进出工程施工现场的非道路移动机械进行记录。否则，我方自行承担相应法律后果和有关行政理部门依法做出的处罚。</w:t>
      </w:r>
    </w:p>
    <w:p w14:paraId="136FE6A1">
      <w:pPr>
        <w:autoSpaceDE w:val="0"/>
        <w:autoSpaceDN w:val="0"/>
        <w:adjustRightInd w:val="0"/>
        <w:spacing w:line="360" w:lineRule="auto"/>
        <w:ind w:firstLine="480" w:firstLineChars="200"/>
        <w:jc w:val="left"/>
        <w:rPr>
          <w:rFonts w:ascii="宋体" w:cs="宋体"/>
          <w:color w:val="000000"/>
          <w:kern w:val="0"/>
          <w:sz w:val="24"/>
        </w:rPr>
      </w:pPr>
      <w:r>
        <w:rPr>
          <w:rFonts w:ascii="宋体" w:hAnsi="宋体"/>
          <w:bCs/>
          <w:color w:val="000000"/>
          <w:sz w:val="24"/>
        </w:rPr>
        <w:t>特此承诺。</w:t>
      </w:r>
    </w:p>
    <w:p w14:paraId="0AF0CDE0">
      <w:pPr>
        <w:spacing w:line="360" w:lineRule="auto"/>
        <w:ind w:firstLine="480"/>
        <w:rPr>
          <w:rFonts w:ascii="宋体" w:hAnsi="宋体"/>
          <w:bCs/>
          <w:color w:val="000000"/>
          <w:sz w:val="24"/>
        </w:rPr>
      </w:pPr>
    </w:p>
    <w:p w14:paraId="22F4513A">
      <w:pPr>
        <w:spacing w:line="360" w:lineRule="auto"/>
        <w:ind w:firstLine="480"/>
        <w:rPr>
          <w:rFonts w:ascii="宋体" w:hAnsi="宋体"/>
          <w:bCs/>
          <w:color w:val="000000"/>
          <w:sz w:val="24"/>
        </w:rPr>
      </w:pPr>
    </w:p>
    <w:p w14:paraId="78830089">
      <w:pPr>
        <w:pStyle w:val="71"/>
        <w:spacing w:after="312"/>
        <w:ind w:firstLine="480"/>
        <w:rPr>
          <w:color w:val="000000"/>
        </w:rPr>
      </w:pPr>
    </w:p>
    <w:p w14:paraId="5C90AC42">
      <w:pPr>
        <w:rPr>
          <w:color w:val="000000"/>
        </w:rPr>
      </w:pPr>
    </w:p>
    <w:p w14:paraId="6A0D9419">
      <w:pPr>
        <w:wordWrap w:val="0"/>
        <w:spacing w:line="360" w:lineRule="auto"/>
        <w:ind w:firstLine="2640" w:firstLineChars="1100"/>
        <w:jc w:val="left"/>
        <w:rPr>
          <w:rFonts w:ascii="宋体" w:hAnsi="宋体"/>
          <w:bCs/>
          <w:color w:val="000000"/>
          <w:sz w:val="24"/>
          <w:u w:val="single"/>
        </w:rPr>
      </w:pPr>
      <w:r>
        <w:rPr>
          <w:rFonts w:ascii="宋体" w:hAnsi="宋体"/>
          <w:bCs/>
          <w:color w:val="000000"/>
          <w:sz w:val="24"/>
        </w:rPr>
        <w:t>承包人：（盖单位章）</w:t>
      </w:r>
    </w:p>
    <w:p w14:paraId="62D2CD4E">
      <w:pPr>
        <w:snapToGrid w:val="0"/>
        <w:spacing w:line="480" w:lineRule="atLeast"/>
        <w:ind w:firstLine="600" w:firstLineChars="250"/>
        <w:jc w:val="right"/>
        <w:rPr>
          <w:rFonts w:ascii="宋体" w:hAnsi="宋体"/>
          <w:color w:val="000000"/>
          <w:sz w:val="24"/>
        </w:rPr>
      </w:pPr>
    </w:p>
    <w:p w14:paraId="179469DD">
      <w:pPr>
        <w:snapToGrid w:val="0"/>
        <w:spacing w:line="480" w:lineRule="atLeast"/>
        <w:ind w:firstLine="2640" w:firstLineChars="1100"/>
        <w:rPr>
          <w:rFonts w:ascii="宋体" w:hAnsi="宋体"/>
          <w:color w:val="000000"/>
          <w:sz w:val="24"/>
          <w:u w:val="single"/>
        </w:rPr>
      </w:pPr>
      <w:r>
        <w:rPr>
          <w:rFonts w:ascii="宋体" w:hAnsi="宋体"/>
          <w:color w:val="000000"/>
          <w:sz w:val="24"/>
        </w:rPr>
        <w:t>法定代表人或委托代理人：（签章）</w:t>
      </w:r>
    </w:p>
    <w:p w14:paraId="1EA63135">
      <w:pPr>
        <w:snapToGrid w:val="0"/>
        <w:spacing w:line="480" w:lineRule="atLeast"/>
        <w:ind w:right="600" w:firstLine="4320" w:firstLineChars="1800"/>
        <w:jc w:val="right"/>
        <w:rPr>
          <w:rFonts w:ascii="宋体" w:hAnsi="宋体"/>
          <w:color w:val="000000"/>
          <w:sz w:val="24"/>
        </w:rPr>
      </w:pPr>
    </w:p>
    <w:p w14:paraId="6FA5F2E0">
      <w:pPr>
        <w:snapToGrid w:val="0"/>
        <w:spacing w:line="480" w:lineRule="atLeast"/>
        <w:ind w:right="1080" w:firstLine="4320" w:firstLineChars="1800"/>
        <w:jc w:val="center"/>
        <w:rPr>
          <w:rFonts w:ascii="宋体" w:hAnsi="宋体"/>
          <w:bCs/>
          <w:color w:val="000000"/>
          <w:sz w:val="24"/>
        </w:rPr>
      </w:pPr>
      <w:r>
        <w:rPr>
          <w:rFonts w:ascii="宋体" w:hAnsi="宋体"/>
          <w:color w:val="000000"/>
          <w:sz w:val="24"/>
        </w:rPr>
        <w:t>年月日</w:t>
      </w:r>
    </w:p>
    <w:p w14:paraId="731BBEE2">
      <w:pPr>
        <w:spacing w:line="360" w:lineRule="auto"/>
        <w:ind w:firstLine="480"/>
        <w:rPr>
          <w:rFonts w:ascii="宋体" w:hAnsi="宋体"/>
          <w:bCs/>
          <w:color w:val="000000"/>
          <w:u w:val="single"/>
        </w:rPr>
      </w:pPr>
    </w:p>
    <w:p w14:paraId="407E648B">
      <w:pPr>
        <w:adjustRightInd w:val="0"/>
        <w:snapToGrid w:val="0"/>
        <w:spacing w:line="360" w:lineRule="auto"/>
        <w:jc w:val="left"/>
        <w:outlineLvl w:val="2"/>
        <w:rPr>
          <w:rFonts w:ascii="宋体" w:hAnsi="宋体"/>
          <w:b/>
          <w:bCs/>
          <w:color w:val="000000"/>
          <w:kern w:val="0"/>
          <w:sz w:val="28"/>
          <w:szCs w:val="28"/>
        </w:rPr>
      </w:pPr>
      <w:r>
        <w:rPr>
          <w:rFonts w:ascii="宋体" w:hAnsi="宋体"/>
          <w:b/>
          <w:color w:val="000000"/>
        </w:rPr>
        <w:br w:type="page"/>
      </w:r>
      <w:r>
        <w:rPr>
          <w:rFonts w:hint="eastAsia" w:ascii="宋体" w:hAnsi="宋体"/>
          <w:b/>
          <w:bCs/>
          <w:color w:val="000000"/>
          <w:kern w:val="0"/>
          <w:sz w:val="28"/>
          <w:szCs w:val="28"/>
        </w:rPr>
        <w:t>附件三:北京市工程建设项目保障农民工工资支付工作承诺书</w:t>
      </w:r>
    </w:p>
    <w:bookmarkEnd w:id="2162"/>
    <w:bookmarkEnd w:id="2163"/>
    <w:bookmarkEnd w:id="2164"/>
    <w:bookmarkEnd w:id="2165"/>
    <w:bookmarkEnd w:id="2166"/>
    <w:bookmarkEnd w:id="2167"/>
    <w:bookmarkEnd w:id="2168"/>
    <w:p w14:paraId="3357C455">
      <w:pPr>
        <w:snapToGrid w:val="0"/>
        <w:spacing w:line="300" w:lineRule="auto"/>
        <w:jc w:val="center"/>
        <w:rPr>
          <w:rFonts w:ascii="黑体" w:hAnsi="黑体" w:eastAsia="黑体"/>
          <w:b/>
          <w:color w:val="000000"/>
          <w:sz w:val="36"/>
          <w:szCs w:val="44"/>
        </w:rPr>
      </w:pPr>
    </w:p>
    <w:p w14:paraId="0D0C6873">
      <w:pPr>
        <w:snapToGrid w:val="0"/>
        <w:spacing w:line="300" w:lineRule="auto"/>
        <w:jc w:val="center"/>
        <w:rPr>
          <w:rFonts w:ascii="宋体" w:hAnsi="宋体"/>
          <w:b/>
          <w:color w:val="000000"/>
          <w:sz w:val="32"/>
          <w:szCs w:val="32"/>
        </w:rPr>
      </w:pPr>
      <w:r>
        <w:rPr>
          <w:rFonts w:hint="eastAsia" w:ascii="宋体" w:hAnsi="宋体"/>
          <w:b/>
          <w:color w:val="000000"/>
          <w:sz w:val="32"/>
          <w:szCs w:val="32"/>
        </w:rPr>
        <w:t>北京市工程建设项目保障农民工工资支付</w:t>
      </w:r>
    </w:p>
    <w:p w14:paraId="55999934">
      <w:pPr>
        <w:snapToGrid w:val="0"/>
        <w:spacing w:line="300" w:lineRule="auto"/>
        <w:jc w:val="center"/>
        <w:rPr>
          <w:rFonts w:ascii="宋体" w:hAnsi="宋体"/>
          <w:b/>
          <w:color w:val="000000"/>
          <w:sz w:val="32"/>
          <w:szCs w:val="32"/>
        </w:rPr>
      </w:pPr>
      <w:r>
        <w:rPr>
          <w:rFonts w:hint="eastAsia" w:ascii="宋体" w:hAnsi="宋体"/>
          <w:b/>
          <w:color w:val="000000"/>
          <w:sz w:val="32"/>
          <w:szCs w:val="32"/>
        </w:rPr>
        <w:t>工作承诺书</w:t>
      </w:r>
    </w:p>
    <w:p w14:paraId="09BD4D7E">
      <w:pPr>
        <w:autoSpaceDE w:val="0"/>
        <w:autoSpaceDN w:val="0"/>
        <w:adjustRightInd w:val="0"/>
        <w:spacing w:line="500" w:lineRule="exact"/>
        <w:jc w:val="left"/>
        <w:rPr>
          <w:rFonts w:ascii="宋体" w:cs="宋体"/>
          <w:color w:val="000000"/>
          <w:kern w:val="0"/>
        </w:rPr>
      </w:pPr>
    </w:p>
    <w:p w14:paraId="35785426">
      <w:pPr>
        <w:autoSpaceDE w:val="0"/>
        <w:autoSpaceDN w:val="0"/>
        <w:adjustRightInd w:val="0"/>
        <w:spacing w:line="500" w:lineRule="exact"/>
        <w:jc w:val="left"/>
        <w:rPr>
          <w:rFonts w:ascii="宋体" w:cs="宋体"/>
          <w:color w:val="000000"/>
          <w:kern w:val="0"/>
          <w:sz w:val="24"/>
          <w:u w:val="single"/>
        </w:rPr>
      </w:pPr>
      <w:r>
        <w:rPr>
          <w:rFonts w:hint="eastAsia" w:ascii="宋体" w:cs="宋体"/>
          <w:color w:val="000000"/>
          <w:kern w:val="0"/>
          <w:sz w:val="24"/>
        </w:rPr>
        <w:t>项目名称：</w:t>
      </w:r>
      <w:r>
        <w:rPr>
          <w:rFonts w:hint="eastAsia" w:ascii="宋体" w:hAnsi="宋体"/>
          <w:color w:val="000000"/>
          <w:sz w:val="24"/>
          <w:u w:val="single"/>
        </w:rPr>
        <w:t>河道一所安全消隐及搬迁</w:t>
      </w:r>
    </w:p>
    <w:p w14:paraId="29F65F29">
      <w:pPr>
        <w:autoSpaceDE w:val="0"/>
        <w:autoSpaceDN w:val="0"/>
        <w:adjustRightInd w:val="0"/>
        <w:spacing w:line="500" w:lineRule="exact"/>
        <w:jc w:val="left"/>
        <w:rPr>
          <w:rFonts w:ascii="宋体" w:cs="宋体"/>
          <w:color w:val="000000"/>
          <w:kern w:val="0"/>
          <w:sz w:val="24"/>
          <w:u w:val="single"/>
        </w:rPr>
      </w:pPr>
      <w:r>
        <w:rPr>
          <w:rFonts w:hint="eastAsia" w:ascii="宋体" w:cs="宋体"/>
          <w:color w:val="000000"/>
          <w:kern w:val="0"/>
          <w:sz w:val="24"/>
        </w:rPr>
        <w:t>项目地址：</w:t>
      </w:r>
      <w:r>
        <w:rPr>
          <w:rFonts w:hint="eastAsia" w:ascii="宋体" w:hAnsi="宋体" w:eastAsia="宋体"/>
          <w:sz w:val="24"/>
          <w:szCs w:val="22"/>
          <w:u w:val="single"/>
        </w:rPr>
        <w:t xml:space="preserve">北京市朝阳区 </w:t>
      </w:r>
    </w:p>
    <w:p w14:paraId="3EC1A36C">
      <w:pPr>
        <w:autoSpaceDE w:val="0"/>
        <w:autoSpaceDN w:val="0"/>
        <w:adjustRightInd w:val="0"/>
        <w:spacing w:line="500" w:lineRule="exact"/>
        <w:jc w:val="left"/>
        <w:rPr>
          <w:rFonts w:ascii="宋体" w:cs="宋体"/>
          <w:color w:val="000000"/>
          <w:kern w:val="0"/>
          <w:sz w:val="24"/>
          <w:u w:val="single"/>
        </w:rPr>
      </w:pPr>
      <w:r>
        <w:rPr>
          <w:rFonts w:hint="eastAsia" w:ascii="宋体" w:cs="宋体"/>
          <w:color w:val="000000"/>
          <w:kern w:val="0"/>
          <w:sz w:val="24"/>
        </w:rPr>
        <w:t>承包人：</w:t>
      </w:r>
    </w:p>
    <w:p w14:paraId="7E211CA4">
      <w:pPr>
        <w:autoSpaceDE w:val="0"/>
        <w:autoSpaceDN w:val="0"/>
        <w:adjustRightInd w:val="0"/>
        <w:spacing w:line="300" w:lineRule="auto"/>
        <w:ind w:firstLine="480" w:firstLineChars="200"/>
        <w:jc w:val="left"/>
        <w:rPr>
          <w:rFonts w:ascii="宋体" w:cs="宋体"/>
          <w:color w:val="000000"/>
          <w:kern w:val="0"/>
          <w:sz w:val="24"/>
        </w:rPr>
      </w:pPr>
      <w:r>
        <w:rPr>
          <w:rFonts w:hint="eastAsia" w:ascii="宋体" w:cs="宋体"/>
          <w:color w:val="000000"/>
          <w:kern w:val="0"/>
          <w:sz w:val="24"/>
        </w:rPr>
        <w:t>为保障农民工工资支付，作为总承包企业（专业承包企业），我单位现作出郑重承诺，保证遵守以下内容，切实维护本工程项目中农民工的</w:t>
      </w:r>
    </w:p>
    <w:p w14:paraId="37C247FD">
      <w:pPr>
        <w:autoSpaceDE w:val="0"/>
        <w:autoSpaceDN w:val="0"/>
        <w:adjustRightInd w:val="0"/>
        <w:spacing w:line="300" w:lineRule="auto"/>
        <w:jc w:val="left"/>
        <w:rPr>
          <w:rFonts w:ascii="宋体" w:cs="宋体"/>
          <w:color w:val="000000"/>
          <w:kern w:val="0"/>
          <w:sz w:val="24"/>
        </w:rPr>
      </w:pPr>
      <w:r>
        <w:rPr>
          <w:rFonts w:hint="eastAsia" w:ascii="宋体" w:cs="宋体"/>
          <w:color w:val="000000"/>
          <w:kern w:val="0"/>
          <w:sz w:val="24"/>
        </w:rPr>
        <w:t>合法权益：</w:t>
      </w:r>
    </w:p>
    <w:p w14:paraId="794C82D9">
      <w:pPr>
        <w:autoSpaceDE w:val="0"/>
        <w:autoSpaceDN w:val="0"/>
        <w:adjustRightInd w:val="0"/>
        <w:spacing w:line="300" w:lineRule="auto"/>
        <w:ind w:firstLine="480" w:firstLineChars="200"/>
        <w:jc w:val="left"/>
        <w:rPr>
          <w:rFonts w:ascii="宋体" w:cs="宋体"/>
          <w:color w:val="000000"/>
          <w:kern w:val="0"/>
          <w:sz w:val="24"/>
        </w:rPr>
      </w:pPr>
      <w:r>
        <w:rPr>
          <w:rFonts w:hint="eastAsia" w:ascii="宋体" w:cs="宋体"/>
          <w:color w:val="000000"/>
          <w:kern w:val="0"/>
          <w:sz w:val="24"/>
        </w:rPr>
        <w:t>一、在工程项目全面实施实名制管理，按月收集并确认《工资表》《考勤表》和《施工人员变更情况周统计表》。</w:t>
      </w:r>
    </w:p>
    <w:p w14:paraId="7128F41A">
      <w:pPr>
        <w:autoSpaceDE w:val="0"/>
        <w:autoSpaceDN w:val="0"/>
        <w:adjustRightInd w:val="0"/>
        <w:spacing w:line="300" w:lineRule="auto"/>
        <w:ind w:firstLine="480" w:firstLineChars="200"/>
        <w:jc w:val="left"/>
        <w:rPr>
          <w:rFonts w:ascii="宋体" w:cs="宋体"/>
          <w:color w:val="000000"/>
          <w:kern w:val="0"/>
          <w:sz w:val="24"/>
        </w:rPr>
      </w:pPr>
      <w:r>
        <w:rPr>
          <w:rFonts w:hint="eastAsia" w:ascii="宋体" w:cs="宋体"/>
          <w:color w:val="000000"/>
          <w:kern w:val="0"/>
          <w:sz w:val="24"/>
        </w:rPr>
        <w:t>二、按照本市有关规定按月足额支付农民工工资。</w:t>
      </w:r>
    </w:p>
    <w:p w14:paraId="7D2E3776">
      <w:pPr>
        <w:autoSpaceDE w:val="0"/>
        <w:autoSpaceDN w:val="0"/>
        <w:adjustRightInd w:val="0"/>
        <w:spacing w:line="300" w:lineRule="auto"/>
        <w:ind w:firstLine="480" w:firstLineChars="200"/>
        <w:jc w:val="left"/>
        <w:rPr>
          <w:rFonts w:ascii="宋体" w:cs="宋体"/>
          <w:color w:val="000000"/>
          <w:kern w:val="0"/>
          <w:sz w:val="24"/>
        </w:rPr>
      </w:pPr>
      <w:r>
        <w:rPr>
          <w:rFonts w:hint="eastAsia" w:ascii="宋体" w:cs="宋体"/>
          <w:color w:val="000000"/>
          <w:kern w:val="0"/>
          <w:sz w:val="24"/>
        </w:rPr>
        <w:t>三、妥善解决好工程项目的劳务、劳资纠纷。发生农民工极端或群体性讨薪</w:t>
      </w:r>
    </w:p>
    <w:p w14:paraId="5A2EC058">
      <w:pPr>
        <w:autoSpaceDE w:val="0"/>
        <w:autoSpaceDN w:val="0"/>
        <w:adjustRightInd w:val="0"/>
        <w:spacing w:line="300" w:lineRule="auto"/>
        <w:jc w:val="left"/>
        <w:rPr>
          <w:rFonts w:ascii="宋体" w:cs="宋体"/>
          <w:color w:val="000000"/>
          <w:kern w:val="0"/>
          <w:sz w:val="24"/>
        </w:rPr>
      </w:pPr>
      <w:r>
        <w:rPr>
          <w:rFonts w:hint="eastAsia" w:ascii="宋体" w:cs="宋体"/>
          <w:color w:val="000000"/>
          <w:kern w:val="0"/>
          <w:sz w:val="24"/>
        </w:rPr>
        <w:t>突发事件的，及时向施工项目所在地人力资源和社会保障行政部门通报情况，并</w:t>
      </w:r>
    </w:p>
    <w:p w14:paraId="4F6CD5AC">
      <w:pPr>
        <w:autoSpaceDE w:val="0"/>
        <w:autoSpaceDN w:val="0"/>
        <w:adjustRightInd w:val="0"/>
        <w:spacing w:line="300" w:lineRule="auto"/>
        <w:jc w:val="left"/>
        <w:rPr>
          <w:rFonts w:ascii="宋体" w:cs="宋体"/>
          <w:color w:val="000000"/>
          <w:kern w:val="0"/>
          <w:sz w:val="24"/>
        </w:rPr>
      </w:pPr>
      <w:r>
        <w:rPr>
          <w:rFonts w:hint="eastAsia" w:ascii="宋体" w:cs="宋体"/>
          <w:color w:val="000000"/>
          <w:kern w:val="0"/>
          <w:sz w:val="24"/>
        </w:rPr>
        <w:t>配合人力资源和社会保障行政部门、行政主管部门和公安部门协调处理。</w:t>
      </w:r>
    </w:p>
    <w:p w14:paraId="5BA7CFCF">
      <w:pPr>
        <w:autoSpaceDE w:val="0"/>
        <w:autoSpaceDN w:val="0"/>
        <w:adjustRightInd w:val="0"/>
        <w:spacing w:line="300" w:lineRule="auto"/>
        <w:ind w:firstLine="480" w:firstLineChars="200"/>
        <w:jc w:val="left"/>
        <w:rPr>
          <w:rFonts w:ascii="宋体" w:cs="宋体"/>
          <w:color w:val="000000"/>
          <w:kern w:val="0"/>
          <w:sz w:val="24"/>
        </w:rPr>
      </w:pPr>
      <w:r>
        <w:rPr>
          <w:rFonts w:hint="eastAsia" w:ascii="宋体" w:cs="宋体"/>
          <w:color w:val="000000"/>
          <w:kern w:val="0"/>
          <w:sz w:val="24"/>
        </w:rPr>
        <w:t>特此承诺。</w:t>
      </w:r>
    </w:p>
    <w:p w14:paraId="3D891510">
      <w:pPr>
        <w:autoSpaceDE w:val="0"/>
        <w:autoSpaceDN w:val="0"/>
        <w:adjustRightInd w:val="0"/>
        <w:spacing w:line="500" w:lineRule="exact"/>
        <w:jc w:val="right"/>
        <w:rPr>
          <w:rFonts w:ascii="宋体" w:cs="宋体"/>
          <w:color w:val="000000"/>
          <w:kern w:val="0"/>
          <w:sz w:val="24"/>
        </w:rPr>
      </w:pPr>
    </w:p>
    <w:p w14:paraId="016EA44A">
      <w:pPr>
        <w:autoSpaceDE w:val="0"/>
        <w:autoSpaceDN w:val="0"/>
        <w:adjustRightInd w:val="0"/>
        <w:spacing w:line="500" w:lineRule="exact"/>
        <w:jc w:val="right"/>
        <w:rPr>
          <w:rFonts w:ascii="宋体" w:cs="宋体"/>
          <w:color w:val="000000"/>
          <w:kern w:val="0"/>
          <w:sz w:val="24"/>
        </w:rPr>
      </w:pPr>
    </w:p>
    <w:p w14:paraId="0BD5D4E0">
      <w:pPr>
        <w:autoSpaceDE w:val="0"/>
        <w:autoSpaceDN w:val="0"/>
        <w:adjustRightInd w:val="0"/>
        <w:spacing w:line="500" w:lineRule="exact"/>
        <w:jc w:val="right"/>
        <w:rPr>
          <w:rFonts w:ascii="宋体" w:cs="宋体"/>
          <w:color w:val="000000"/>
          <w:kern w:val="0"/>
          <w:sz w:val="24"/>
        </w:rPr>
      </w:pPr>
    </w:p>
    <w:p w14:paraId="3928B657">
      <w:pPr>
        <w:autoSpaceDE w:val="0"/>
        <w:autoSpaceDN w:val="0"/>
        <w:adjustRightInd w:val="0"/>
        <w:spacing w:line="500" w:lineRule="exact"/>
        <w:ind w:firstLine="3120" w:firstLineChars="1300"/>
        <w:rPr>
          <w:rFonts w:ascii="宋体" w:cs="宋体"/>
          <w:color w:val="000000"/>
          <w:kern w:val="0"/>
          <w:sz w:val="24"/>
        </w:rPr>
      </w:pPr>
      <w:r>
        <w:rPr>
          <w:rFonts w:hint="eastAsia" w:ascii="宋体" w:cs="宋体"/>
          <w:color w:val="000000"/>
          <w:kern w:val="0"/>
          <w:sz w:val="24"/>
        </w:rPr>
        <w:t>承诺人：（盖单位章）</w:t>
      </w:r>
    </w:p>
    <w:p w14:paraId="63E51205">
      <w:pPr>
        <w:wordWrap w:val="0"/>
        <w:autoSpaceDE w:val="0"/>
        <w:autoSpaceDN w:val="0"/>
        <w:adjustRightInd w:val="0"/>
        <w:spacing w:line="500" w:lineRule="exact"/>
        <w:rPr>
          <w:rFonts w:ascii="宋体" w:cs="宋体"/>
          <w:color w:val="000000"/>
          <w:kern w:val="0"/>
          <w:sz w:val="24"/>
        </w:rPr>
      </w:pPr>
    </w:p>
    <w:p w14:paraId="47945720">
      <w:pPr>
        <w:autoSpaceDE w:val="0"/>
        <w:autoSpaceDN w:val="0"/>
        <w:adjustRightInd w:val="0"/>
        <w:spacing w:line="500" w:lineRule="exact"/>
        <w:ind w:firstLine="3120" w:firstLineChars="1300"/>
        <w:rPr>
          <w:rFonts w:ascii="宋体" w:cs="宋体"/>
          <w:color w:val="000000"/>
          <w:kern w:val="0"/>
          <w:sz w:val="24"/>
        </w:rPr>
      </w:pPr>
      <w:r>
        <w:rPr>
          <w:rFonts w:hint="eastAsia" w:ascii="宋体" w:cs="宋体"/>
          <w:color w:val="000000"/>
          <w:kern w:val="0"/>
          <w:sz w:val="24"/>
        </w:rPr>
        <w:t>法定代表人或其委托代理人：（签</w:t>
      </w:r>
      <w:r>
        <w:rPr>
          <w:rFonts w:ascii="宋体" w:hAnsi="宋体"/>
          <w:color w:val="000000"/>
          <w:sz w:val="24"/>
        </w:rPr>
        <w:t>章</w:t>
      </w:r>
      <w:r>
        <w:rPr>
          <w:rFonts w:hint="eastAsia" w:ascii="宋体" w:cs="宋体"/>
          <w:color w:val="000000"/>
          <w:kern w:val="0"/>
          <w:sz w:val="24"/>
        </w:rPr>
        <w:t>）</w:t>
      </w:r>
    </w:p>
    <w:p w14:paraId="76AD23AD">
      <w:pPr>
        <w:wordWrap w:val="0"/>
        <w:autoSpaceDE w:val="0"/>
        <w:autoSpaceDN w:val="0"/>
        <w:adjustRightInd w:val="0"/>
        <w:spacing w:line="500" w:lineRule="exact"/>
        <w:jc w:val="right"/>
        <w:rPr>
          <w:rFonts w:ascii="宋体" w:cs="宋体"/>
          <w:color w:val="000000"/>
          <w:kern w:val="0"/>
          <w:sz w:val="24"/>
        </w:rPr>
      </w:pPr>
    </w:p>
    <w:p w14:paraId="309E9F47">
      <w:pPr>
        <w:autoSpaceDE w:val="0"/>
        <w:autoSpaceDN w:val="0"/>
        <w:adjustRightInd w:val="0"/>
        <w:spacing w:line="500" w:lineRule="exact"/>
        <w:ind w:firstLine="3120" w:firstLineChars="1300"/>
        <w:jc w:val="left"/>
        <w:rPr>
          <w:rFonts w:ascii="宋体" w:cs="宋体"/>
          <w:color w:val="000000"/>
          <w:kern w:val="0"/>
          <w:sz w:val="24"/>
        </w:rPr>
        <w:sectPr>
          <w:footerReference r:id="rId12" w:type="default"/>
          <w:pgSz w:w="11906" w:h="16838"/>
          <w:pgMar w:top="1418" w:right="1701" w:bottom="1418" w:left="1701" w:header="851" w:footer="992" w:gutter="0"/>
          <w:cols w:space="720" w:num="1"/>
          <w:docGrid w:type="lines" w:linePitch="312" w:charSpace="0"/>
        </w:sectPr>
      </w:pPr>
      <w:r>
        <w:rPr>
          <w:rFonts w:hint="eastAsia" w:ascii="宋体" w:cs="宋体"/>
          <w:color w:val="000000"/>
          <w:kern w:val="0"/>
          <w:sz w:val="24"/>
        </w:rPr>
        <w:t>日期：     年     月    日</w:t>
      </w:r>
    </w:p>
    <w:p w14:paraId="7A4D884C">
      <w:pPr>
        <w:adjustRightInd w:val="0"/>
        <w:snapToGrid w:val="0"/>
        <w:spacing w:line="360" w:lineRule="auto"/>
        <w:jc w:val="left"/>
        <w:outlineLvl w:val="2"/>
        <w:rPr>
          <w:rFonts w:ascii="宋体" w:hAnsi="宋体"/>
          <w:b/>
          <w:bCs/>
          <w:color w:val="000000"/>
          <w:kern w:val="0"/>
          <w:sz w:val="28"/>
          <w:szCs w:val="28"/>
        </w:rPr>
      </w:pPr>
      <w:r>
        <w:rPr>
          <w:rFonts w:hint="eastAsia" w:ascii="宋体" w:hAnsi="宋体"/>
          <w:b/>
          <w:bCs/>
          <w:color w:val="000000"/>
          <w:kern w:val="0"/>
          <w:sz w:val="28"/>
          <w:szCs w:val="28"/>
        </w:rPr>
        <w:t>附件四:项目服务廉政责任书</w:t>
      </w:r>
    </w:p>
    <w:p w14:paraId="6B8C37AD">
      <w:pPr>
        <w:snapToGrid w:val="0"/>
        <w:spacing w:line="300" w:lineRule="auto"/>
        <w:jc w:val="center"/>
        <w:rPr>
          <w:rFonts w:ascii="宋体" w:hAnsi="宋体"/>
          <w:b/>
          <w:color w:val="000000"/>
          <w:sz w:val="32"/>
          <w:szCs w:val="32"/>
        </w:rPr>
      </w:pPr>
      <w:bookmarkStart w:id="2169" w:name="_Toc294"/>
      <w:bookmarkStart w:id="2170" w:name="_Toc1300"/>
      <w:bookmarkStart w:id="2171" w:name="_Toc682"/>
      <w:r>
        <w:rPr>
          <w:rFonts w:hint="eastAsia" w:ascii="宋体" w:hAnsi="宋体"/>
          <w:b/>
          <w:color w:val="000000"/>
          <w:sz w:val="32"/>
          <w:szCs w:val="32"/>
        </w:rPr>
        <w:t>项目服务廉政责任书</w:t>
      </w:r>
    </w:p>
    <w:p w14:paraId="70E4202B">
      <w:pPr>
        <w:spacing w:line="360" w:lineRule="auto"/>
        <w:ind w:right="424" w:rightChars="202" w:firstLine="424" w:firstLineChars="177"/>
        <w:rPr>
          <w:rFonts w:ascii="宋体" w:hAnsi="宋体" w:eastAsia="宋体"/>
          <w:sz w:val="24"/>
          <w:szCs w:val="22"/>
        </w:rPr>
      </w:pPr>
      <w:r>
        <w:rPr>
          <w:rFonts w:hint="eastAsia" w:ascii="宋体" w:hAnsi="宋体" w:eastAsia="宋体"/>
          <w:sz w:val="24"/>
          <w:szCs w:val="22"/>
        </w:rPr>
        <w:t>项目名称：</w:t>
      </w:r>
      <w:r>
        <w:rPr>
          <w:rFonts w:hint="eastAsia" w:ascii="宋体" w:hAnsi="宋体"/>
          <w:color w:val="000000"/>
          <w:sz w:val="24"/>
        </w:rPr>
        <w:t>河道一所安全消隐及搬迁</w:t>
      </w:r>
    </w:p>
    <w:p w14:paraId="3C8D39F2">
      <w:pPr>
        <w:spacing w:line="360" w:lineRule="auto"/>
        <w:ind w:right="424" w:rightChars="202" w:firstLine="424" w:firstLineChars="177"/>
        <w:rPr>
          <w:rFonts w:ascii="宋体" w:hAnsi="宋体" w:eastAsia="宋体"/>
          <w:sz w:val="24"/>
          <w:szCs w:val="22"/>
        </w:rPr>
      </w:pPr>
      <w:r>
        <w:rPr>
          <w:rFonts w:hint="eastAsia" w:ascii="宋体" w:hAnsi="宋体" w:eastAsia="宋体"/>
          <w:sz w:val="24"/>
          <w:szCs w:val="22"/>
        </w:rPr>
        <w:t xml:space="preserve">项目地址：北京市朝阳区 </w:t>
      </w:r>
    </w:p>
    <w:p w14:paraId="672C7CEE">
      <w:pPr>
        <w:spacing w:line="360" w:lineRule="auto"/>
        <w:ind w:right="424" w:rightChars="202" w:firstLine="424" w:firstLineChars="177"/>
        <w:rPr>
          <w:rFonts w:ascii="宋体" w:hAnsi="宋体" w:eastAsia="宋体"/>
          <w:sz w:val="24"/>
          <w:szCs w:val="22"/>
        </w:rPr>
      </w:pPr>
      <w:r>
        <w:rPr>
          <w:rFonts w:hint="eastAsia" w:ascii="宋体" w:hAnsi="宋体" w:eastAsia="宋体"/>
          <w:sz w:val="24"/>
          <w:szCs w:val="22"/>
        </w:rPr>
        <w:t>委托单位（甲方）：北京市朝阳区河道管理一所</w:t>
      </w:r>
    </w:p>
    <w:p w14:paraId="30915527">
      <w:pPr>
        <w:spacing w:line="360" w:lineRule="auto"/>
        <w:ind w:right="424" w:rightChars="202" w:firstLine="424" w:firstLineChars="177"/>
        <w:rPr>
          <w:rFonts w:ascii="宋体" w:hAnsi="宋体" w:eastAsia="宋体"/>
          <w:sz w:val="24"/>
          <w:szCs w:val="22"/>
        </w:rPr>
      </w:pPr>
      <w:r>
        <w:rPr>
          <w:rFonts w:hint="eastAsia" w:ascii="宋体" w:hAnsi="宋体" w:eastAsia="宋体"/>
          <w:sz w:val="24"/>
          <w:szCs w:val="22"/>
        </w:rPr>
        <w:t>服务单位（乙方）：</w:t>
      </w:r>
    </w:p>
    <w:p w14:paraId="2D69CC98">
      <w:pPr>
        <w:spacing w:line="360" w:lineRule="auto"/>
        <w:ind w:right="424" w:rightChars="202" w:firstLine="424" w:firstLineChars="177"/>
        <w:rPr>
          <w:rFonts w:ascii="宋体" w:hAnsi="宋体" w:eastAsia="宋体"/>
          <w:sz w:val="24"/>
          <w:szCs w:val="22"/>
        </w:rPr>
      </w:pPr>
      <w:r>
        <w:rPr>
          <w:rFonts w:hint="eastAsia" w:ascii="宋体" w:hAnsi="宋体" w:eastAsia="宋体"/>
          <w:sz w:val="24"/>
          <w:szCs w:val="22"/>
        </w:rPr>
        <w:t>为加强项目廉政建设，防止发生各种谋取不正当利益的违法违纪行为，保护国家、集体和当事人的合法权益，根据国家有关法律法规和廉政建设责任制规定，特订立本廉政责任书。</w:t>
      </w:r>
    </w:p>
    <w:p w14:paraId="5FC25E4F">
      <w:pPr>
        <w:spacing w:line="360" w:lineRule="auto"/>
        <w:ind w:right="424" w:rightChars="202" w:firstLine="424" w:firstLineChars="177"/>
        <w:rPr>
          <w:rFonts w:ascii="宋体" w:hAnsi="宋体" w:eastAsia="宋体"/>
          <w:sz w:val="24"/>
          <w:szCs w:val="22"/>
        </w:rPr>
      </w:pPr>
      <w:r>
        <w:rPr>
          <w:rFonts w:hint="eastAsia" w:ascii="宋体" w:hAnsi="宋体" w:eastAsia="宋体"/>
          <w:sz w:val="24"/>
          <w:szCs w:val="22"/>
        </w:rPr>
        <w:t>第一条 双方的责任</w:t>
      </w:r>
    </w:p>
    <w:p w14:paraId="53720B8D">
      <w:pPr>
        <w:spacing w:line="360" w:lineRule="auto"/>
        <w:ind w:right="424" w:rightChars="202" w:firstLine="424" w:firstLineChars="177"/>
        <w:rPr>
          <w:rFonts w:ascii="宋体" w:hAnsi="宋体" w:eastAsia="宋体"/>
          <w:sz w:val="24"/>
          <w:szCs w:val="22"/>
        </w:rPr>
      </w:pPr>
      <w:r>
        <w:rPr>
          <w:rFonts w:hint="eastAsia" w:ascii="宋体" w:hAnsi="宋体" w:eastAsia="宋体"/>
          <w:sz w:val="24"/>
          <w:szCs w:val="22"/>
        </w:rPr>
        <w:t>（一）应严格遵守国家关于市场准入、项目招标投标和市场活动的有关法律、法规，相关政策，以及廉政建设的各项规定。</w:t>
      </w:r>
    </w:p>
    <w:p w14:paraId="1EF481C6">
      <w:pPr>
        <w:spacing w:line="360" w:lineRule="auto"/>
        <w:ind w:right="424" w:rightChars="202" w:firstLine="424" w:firstLineChars="177"/>
        <w:rPr>
          <w:rFonts w:ascii="宋体" w:hAnsi="宋体" w:eastAsia="宋体"/>
          <w:sz w:val="24"/>
          <w:szCs w:val="22"/>
        </w:rPr>
      </w:pPr>
      <w:r>
        <w:rPr>
          <w:rFonts w:hint="eastAsia" w:ascii="宋体" w:hAnsi="宋体" w:eastAsia="宋体"/>
          <w:sz w:val="24"/>
          <w:szCs w:val="22"/>
        </w:rPr>
        <w:t>（二）严格执行合同文件，自觉按合同办事。</w:t>
      </w:r>
    </w:p>
    <w:p w14:paraId="24A91F47">
      <w:pPr>
        <w:spacing w:line="360" w:lineRule="auto"/>
        <w:ind w:right="424" w:rightChars="202" w:firstLine="424" w:firstLineChars="177"/>
        <w:rPr>
          <w:rFonts w:ascii="宋体" w:hAnsi="宋体" w:eastAsia="宋体"/>
          <w:sz w:val="24"/>
          <w:szCs w:val="22"/>
        </w:rPr>
      </w:pPr>
      <w:r>
        <w:rPr>
          <w:rFonts w:hint="eastAsia" w:ascii="宋体" w:hAnsi="宋体" w:eastAsia="宋体"/>
          <w:sz w:val="24"/>
          <w:szCs w:val="22"/>
        </w:rPr>
        <w:t>（三）业务活动必须坚持公开、公平、公正、诚信、透明的原则（除法律法规另有规定者外），不得为获取不正当的利益，损害国家、集体和对方利益。</w:t>
      </w:r>
    </w:p>
    <w:p w14:paraId="51099E26">
      <w:pPr>
        <w:spacing w:line="360" w:lineRule="auto"/>
        <w:ind w:right="424" w:rightChars="202" w:firstLine="424" w:firstLineChars="177"/>
        <w:rPr>
          <w:rFonts w:ascii="宋体" w:hAnsi="宋体" w:eastAsia="宋体"/>
          <w:sz w:val="24"/>
          <w:szCs w:val="22"/>
        </w:rPr>
      </w:pPr>
      <w:r>
        <w:rPr>
          <w:rFonts w:hint="eastAsia" w:ascii="宋体" w:hAnsi="宋体" w:eastAsia="宋体"/>
          <w:sz w:val="24"/>
          <w:szCs w:val="22"/>
        </w:rPr>
        <w:t>（四）发现对方在业务活动中有违规、违纪、违法行为的，应及时提醒对方，情节严重的，应向其上级主管部门或纪检监察、司法等有关机关举报。</w:t>
      </w:r>
    </w:p>
    <w:p w14:paraId="69D89324">
      <w:pPr>
        <w:spacing w:line="360" w:lineRule="auto"/>
        <w:ind w:right="424" w:rightChars="202" w:firstLine="424" w:firstLineChars="177"/>
        <w:rPr>
          <w:rFonts w:ascii="宋体" w:hAnsi="宋体" w:eastAsia="宋体"/>
          <w:sz w:val="24"/>
          <w:szCs w:val="22"/>
        </w:rPr>
      </w:pPr>
      <w:r>
        <w:rPr>
          <w:rFonts w:hint="eastAsia" w:ascii="宋体" w:hAnsi="宋体" w:eastAsia="宋体"/>
          <w:sz w:val="24"/>
          <w:szCs w:val="22"/>
        </w:rPr>
        <w:t>第二条  甲方的责任</w:t>
      </w:r>
    </w:p>
    <w:p w14:paraId="73C89957">
      <w:pPr>
        <w:spacing w:line="360" w:lineRule="auto"/>
        <w:ind w:right="424" w:rightChars="202" w:firstLine="424" w:firstLineChars="177"/>
        <w:rPr>
          <w:rFonts w:ascii="宋体" w:hAnsi="宋体" w:eastAsia="宋体"/>
          <w:sz w:val="24"/>
          <w:szCs w:val="22"/>
        </w:rPr>
      </w:pPr>
      <w:r>
        <w:rPr>
          <w:rFonts w:hint="eastAsia" w:ascii="宋体" w:hAnsi="宋体" w:eastAsia="宋体"/>
          <w:sz w:val="24"/>
          <w:szCs w:val="22"/>
        </w:rPr>
        <w:t>甲方的领导和从事该项目的工作人员，在项目执行的事前、事中、事后应遵守以下规定：</w:t>
      </w:r>
    </w:p>
    <w:p w14:paraId="7B27D42D">
      <w:pPr>
        <w:spacing w:line="360" w:lineRule="auto"/>
        <w:ind w:right="424" w:rightChars="202" w:firstLine="424" w:firstLineChars="177"/>
        <w:rPr>
          <w:rFonts w:ascii="宋体" w:hAnsi="宋体" w:eastAsia="宋体"/>
          <w:sz w:val="24"/>
          <w:szCs w:val="22"/>
        </w:rPr>
      </w:pPr>
      <w:r>
        <w:rPr>
          <w:rFonts w:hint="eastAsia" w:ascii="宋体" w:hAnsi="宋体" w:eastAsia="宋体"/>
          <w:sz w:val="24"/>
          <w:szCs w:val="22"/>
        </w:rPr>
        <w:t>（一）不准向乙方和相关单位索要或接收回扣、礼金、有价证券、贵重物品和好处费、感谢费等。</w:t>
      </w:r>
    </w:p>
    <w:p w14:paraId="7656A3BC">
      <w:pPr>
        <w:spacing w:line="360" w:lineRule="auto"/>
        <w:ind w:right="424" w:rightChars="202" w:firstLine="424" w:firstLineChars="177"/>
        <w:rPr>
          <w:rFonts w:ascii="宋体" w:hAnsi="宋体" w:eastAsia="宋体"/>
          <w:sz w:val="24"/>
          <w:szCs w:val="22"/>
        </w:rPr>
      </w:pPr>
      <w:r>
        <w:rPr>
          <w:rFonts w:hint="eastAsia" w:ascii="宋体" w:hAnsi="宋体" w:eastAsia="宋体"/>
          <w:sz w:val="24"/>
          <w:szCs w:val="22"/>
        </w:rPr>
        <w:t>（二）不准在乙方和相关单位报销任何应由甲方或个人支付的费用。</w:t>
      </w:r>
    </w:p>
    <w:p w14:paraId="0F3BB97A">
      <w:pPr>
        <w:spacing w:line="360" w:lineRule="auto"/>
        <w:ind w:right="424" w:rightChars="202" w:firstLine="424" w:firstLineChars="177"/>
        <w:rPr>
          <w:rFonts w:ascii="宋体" w:hAnsi="宋体" w:eastAsia="宋体"/>
          <w:sz w:val="24"/>
          <w:szCs w:val="22"/>
        </w:rPr>
      </w:pPr>
      <w:r>
        <w:rPr>
          <w:rFonts w:hint="eastAsia" w:ascii="宋体" w:hAnsi="宋体" w:eastAsia="宋体"/>
          <w:sz w:val="24"/>
          <w:szCs w:val="22"/>
        </w:rPr>
        <w:t>（三）不准要求、暗示或接受乙方和相关单位为个人装修住房、婚丧、娶嫁、配偶子女的工作安排以及出国（境）、旅游等提供方便。</w:t>
      </w:r>
    </w:p>
    <w:p w14:paraId="300E3411">
      <w:pPr>
        <w:spacing w:line="360" w:lineRule="auto"/>
        <w:ind w:right="424" w:rightChars="202" w:firstLine="424" w:firstLineChars="177"/>
        <w:rPr>
          <w:rFonts w:ascii="宋体" w:hAnsi="宋体" w:eastAsia="宋体"/>
          <w:sz w:val="24"/>
          <w:szCs w:val="22"/>
        </w:rPr>
      </w:pPr>
      <w:r>
        <w:rPr>
          <w:rFonts w:hint="eastAsia" w:ascii="宋体" w:hAnsi="宋体" w:eastAsia="宋体"/>
          <w:sz w:val="24"/>
          <w:szCs w:val="22"/>
        </w:rPr>
        <w:t>（四）不准参加有可能影响公正执行公务的乙方和相关单位的宴请、健身、娱乐等活动。</w:t>
      </w:r>
    </w:p>
    <w:p w14:paraId="2FDF7BF7">
      <w:pPr>
        <w:spacing w:line="360" w:lineRule="auto"/>
        <w:ind w:right="424" w:rightChars="202" w:firstLine="424" w:firstLineChars="177"/>
        <w:rPr>
          <w:rFonts w:ascii="宋体" w:hAnsi="宋体" w:eastAsia="宋体"/>
          <w:sz w:val="24"/>
          <w:szCs w:val="22"/>
        </w:rPr>
      </w:pPr>
      <w:r>
        <w:rPr>
          <w:rFonts w:hint="eastAsia" w:ascii="宋体" w:hAnsi="宋体" w:eastAsia="宋体"/>
          <w:sz w:val="24"/>
          <w:szCs w:val="22"/>
        </w:rPr>
        <w:t>（五）不准向乙方和相关单位介绍或为配偶、子女、亲属参与同项目有关的活动。不得以任何理由要求乙方和相关单位使用某种产品、材料和设备。</w:t>
      </w:r>
    </w:p>
    <w:p w14:paraId="33EFC4E0">
      <w:pPr>
        <w:spacing w:line="360" w:lineRule="auto"/>
        <w:ind w:right="424" w:rightChars="202" w:firstLine="424" w:firstLineChars="177"/>
        <w:rPr>
          <w:rFonts w:ascii="宋体" w:hAnsi="宋体" w:eastAsia="宋体"/>
          <w:sz w:val="24"/>
          <w:szCs w:val="22"/>
        </w:rPr>
      </w:pPr>
      <w:r>
        <w:rPr>
          <w:rFonts w:hint="eastAsia" w:ascii="宋体" w:hAnsi="宋体" w:eastAsia="宋体"/>
          <w:sz w:val="24"/>
          <w:szCs w:val="22"/>
        </w:rPr>
        <w:t>第三条  乙方的责任</w:t>
      </w:r>
    </w:p>
    <w:p w14:paraId="44899281">
      <w:pPr>
        <w:spacing w:line="360" w:lineRule="auto"/>
        <w:ind w:right="424" w:rightChars="202" w:firstLine="424" w:firstLineChars="177"/>
        <w:rPr>
          <w:rFonts w:ascii="宋体" w:hAnsi="宋体" w:eastAsia="宋体"/>
          <w:sz w:val="24"/>
          <w:szCs w:val="22"/>
        </w:rPr>
      </w:pPr>
      <w:r>
        <w:rPr>
          <w:rFonts w:hint="eastAsia" w:ascii="宋体" w:hAnsi="宋体" w:eastAsia="宋体"/>
          <w:sz w:val="24"/>
          <w:szCs w:val="22"/>
        </w:rPr>
        <w:t>应与甲方保持正常的业务交往，按照有关法律法规和程序开展业务工作，严格执行有关方针、政策，并遵守以下规定：</w:t>
      </w:r>
    </w:p>
    <w:p w14:paraId="04B305C0">
      <w:pPr>
        <w:spacing w:line="360" w:lineRule="auto"/>
        <w:ind w:right="424" w:rightChars="202" w:firstLine="424" w:firstLineChars="177"/>
        <w:rPr>
          <w:rFonts w:ascii="宋体" w:hAnsi="宋体" w:eastAsia="宋体"/>
          <w:sz w:val="24"/>
          <w:szCs w:val="22"/>
        </w:rPr>
      </w:pPr>
      <w:r>
        <w:rPr>
          <w:rFonts w:hint="eastAsia" w:ascii="宋体" w:hAnsi="宋体" w:eastAsia="宋体"/>
          <w:sz w:val="24"/>
          <w:szCs w:val="22"/>
        </w:rPr>
        <w:t>（一）不准以任何理由向甲方及其工作人员索要、接受或赠送礼金、有价证券、贵重物品及回扣、好处费、感谢费等。</w:t>
      </w:r>
    </w:p>
    <w:p w14:paraId="2C6C2F9E">
      <w:pPr>
        <w:spacing w:line="360" w:lineRule="auto"/>
        <w:ind w:right="424" w:rightChars="202" w:firstLine="424" w:firstLineChars="177"/>
        <w:rPr>
          <w:rFonts w:ascii="宋体" w:hAnsi="宋体" w:eastAsia="宋体"/>
          <w:sz w:val="24"/>
          <w:szCs w:val="22"/>
        </w:rPr>
      </w:pPr>
      <w:r>
        <w:rPr>
          <w:rFonts w:hint="eastAsia" w:ascii="宋体" w:hAnsi="宋体" w:eastAsia="宋体"/>
          <w:sz w:val="24"/>
          <w:szCs w:val="22"/>
        </w:rPr>
        <w:t>（二）不准以任何理由为甲方和相关单位报销应由对方或个人支付的费用。</w:t>
      </w:r>
    </w:p>
    <w:p w14:paraId="1FACE7A3">
      <w:pPr>
        <w:spacing w:line="360" w:lineRule="auto"/>
        <w:ind w:right="424" w:rightChars="202" w:firstLine="424" w:firstLineChars="177"/>
        <w:rPr>
          <w:rFonts w:ascii="宋体" w:hAnsi="宋体" w:eastAsia="宋体"/>
          <w:sz w:val="24"/>
          <w:szCs w:val="22"/>
        </w:rPr>
      </w:pPr>
      <w:r>
        <w:rPr>
          <w:rFonts w:hint="eastAsia" w:ascii="宋体" w:hAnsi="宋体" w:eastAsia="宋体"/>
          <w:sz w:val="24"/>
          <w:szCs w:val="22"/>
        </w:rPr>
        <w:t>（三）不准接受或暗示为甲方、相关单位为个人装修住房、婚丧、娶嫁、配偶子女的工作安排以及出国（境）、旅游等提供方便。</w:t>
      </w:r>
    </w:p>
    <w:p w14:paraId="0F53C12E">
      <w:pPr>
        <w:spacing w:line="360" w:lineRule="auto"/>
        <w:ind w:right="424" w:rightChars="202" w:firstLine="424" w:firstLineChars="177"/>
        <w:rPr>
          <w:rFonts w:ascii="宋体" w:hAnsi="宋体" w:eastAsia="宋体"/>
          <w:sz w:val="24"/>
          <w:szCs w:val="22"/>
        </w:rPr>
      </w:pPr>
      <w:r>
        <w:rPr>
          <w:rFonts w:hint="eastAsia" w:ascii="宋体" w:hAnsi="宋体" w:eastAsia="宋体"/>
          <w:sz w:val="24"/>
          <w:szCs w:val="22"/>
        </w:rPr>
        <w:t>（四）不准以任何理由为己方、相关单位或个人组织有可能影响公正执行公务的乙方和相关单位的宴请、健身、娱乐等活动。</w:t>
      </w:r>
    </w:p>
    <w:p w14:paraId="0C1378A6">
      <w:pPr>
        <w:spacing w:line="360" w:lineRule="auto"/>
        <w:ind w:right="424" w:rightChars="202" w:firstLine="424" w:firstLineChars="177"/>
        <w:rPr>
          <w:rFonts w:ascii="宋体" w:hAnsi="宋体" w:eastAsia="宋体"/>
          <w:sz w:val="24"/>
          <w:szCs w:val="22"/>
        </w:rPr>
      </w:pPr>
      <w:r>
        <w:rPr>
          <w:rFonts w:hint="eastAsia" w:ascii="宋体" w:hAnsi="宋体" w:eastAsia="宋体"/>
          <w:sz w:val="24"/>
          <w:szCs w:val="22"/>
        </w:rPr>
        <w:t>第四条  违约责任</w:t>
      </w:r>
    </w:p>
    <w:p w14:paraId="68128193">
      <w:pPr>
        <w:spacing w:line="360" w:lineRule="auto"/>
        <w:ind w:right="424" w:rightChars="202" w:firstLine="424" w:firstLineChars="177"/>
        <w:rPr>
          <w:rFonts w:ascii="宋体" w:hAnsi="宋体" w:eastAsia="宋体"/>
          <w:sz w:val="24"/>
          <w:szCs w:val="22"/>
        </w:rPr>
      </w:pPr>
      <w:r>
        <w:rPr>
          <w:rFonts w:hint="eastAsia" w:ascii="宋体" w:hAnsi="宋体" w:eastAsia="宋体"/>
          <w:sz w:val="24"/>
          <w:szCs w:val="22"/>
        </w:rPr>
        <w:t>（一）甲方工作人员有违反本责任书第一、第二条责任行为的，按照管理权限，依据有关法律法规和规定给予党纪、政纪处分或组织处理；涉嫌犯罪的，移交司法机关追究刑事责任；给乙方单位造成经济损失的，应予以赔偿。</w:t>
      </w:r>
    </w:p>
    <w:p w14:paraId="2CBA087D">
      <w:pPr>
        <w:spacing w:line="360" w:lineRule="auto"/>
        <w:ind w:right="424" w:rightChars="202" w:firstLine="424" w:firstLineChars="177"/>
        <w:rPr>
          <w:rFonts w:ascii="宋体" w:hAnsi="宋体" w:eastAsia="宋体"/>
          <w:sz w:val="24"/>
          <w:szCs w:val="22"/>
        </w:rPr>
      </w:pPr>
      <w:r>
        <w:rPr>
          <w:rFonts w:hint="eastAsia" w:ascii="宋体" w:hAnsi="宋体" w:eastAsia="宋体"/>
          <w:sz w:val="24"/>
          <w:szCs w:val="22"/>
        </w:rPr>
        <w:t>（二）乙方工作人员有违反本责任书第一、三条责任行为的，按照管理权限，依据有关法律法规和规定给予党纪、政纪处分或组织处理；涉嫌犯罪的，移交司法机关追究刑事责任；给甲方单位造成经济损失的，应予以赔偿。</w:t>
      </w:r>
    </w:p>
    <w:p w14:paraId="69913CB3">
      <w:pPr>
        <w:spacing w:line="360" w:lineRule="auto"/>
        <w:ind w:right="424" w:rightChars="202" w:firstLine="424" w:firstLineChars="177"/>
        <w:rPr>
          <w:rFonts w:ascii="宋体" w:hAnsi="宋体" w:eastAsia="宋体"/>
          <w:sz w:val="24"/>
          <w:szCs w:val="22"/>
        </w:rPr>
      </w:pPr>
      <w:r>
        <w:rPr>
          <w:rFonts w:hint="eastAsia" w:ascii="宋体" w:hAnsi="宋体" w:eastAsia="宋体"/>
          <w:sz w:val="24"/>
          <w:szCs w:val="22"/>
        </w:rPr>
        <w:t>第五条  本责任书作为合同的附件，经双方签署后立即生效。</w:t>
      </w:r>
    </w:p>
    <w:p w14:paraId="71143D7B">
      <w:pPr>
        <w:spacing w:line="360" w:lineRule="auto"/>
        <w:ind w:right="424" w:rightChars="202" w:firstLine="424" w:firstLineChars="177"/>
        <w:rPr>
          <w:rFonts w:ascii="宋体" w:hAnsi="宋体" w:eastAsia="宋体"/>
          <w:sz w:val="24"/>
          <w:szCs w:val="22"/>
        </w:rPr>
      </w:pPr>
      <w:r>
        <w:rPr>
          <w:rFonts w:hint="eastAsia" w:ascii="宋体" w:hAnsi="宋体" w:eastAsia="宋体"/>
          <w:sz w:val="24"/>
          <w:szCs w:val="22"/>
        </w:rPr>
        <w:t>第六条  本责任书的有效期限为双方签署之日起至项目验收合格时止。</w:t>
      </w:r>
    </w:p>
    <w:p w14:paraId="00DC5F44">
      <w:pPr>
        <w:spacing w:line="360" w:lineRule="auto"/>
        <w:ind w:right="424" w:rightChars="202" w:firstLine="480" w:firstLineChars="200"/>
        <w:rPr>
          <w:rFonts w:ascii="宋体" w:hAnsi="宋体" w:eastAsia="宋体"/>
          <w:sz w:val="24"/>
          <w:szCs w:val="22"/>
        </w:rPr>
      </w:pPr>
      <w:r>
        <w:rPr>
          <w:rFonts w:hint="eastAsia" w:ascii="宋体" w:hAnsi="宋体" w:eastAsia="宋体"/>
          <w:sz w:val="24"/>
          <w:szCs w:val="22"/>
        </w:rPr>
        <w:t>甲方单位：（盖章）               乙方单位：（盖章）</w:t>
      </w:r>
    </w:p>
    <w:p w14:paraId="70BDE906">
      <w:pPr>
        <w:spacing w:line="360" w:lineRule="auto"/>
        <w:ind w:right="424" w:rightChars="202" w:firstLine="424" w:firstLineChars="177"/>
        <w:rPr>
          <w:rFonts w:ascii="宋体" w:hAnsi="宋体" w:eastAsia="宋体"/>
          <w:sz w:val="24"/>
          <w:szCs w:val="22"/>
        </w:rPr>
      </w:pPr>
    </w:p>
    <w:p w14:paraId="0A5C28DE">
      <w:pPr>
        <w:spacing w:line="360" w:lineRule="auto"/>
        <w:ind w:right="424" w:rightChars="202" w:firstLine="424" w:firstLineChars="177"/>
        <w:rPr>
          <w:rFonts w:ascii="宋体" w:hAnsi="宋体" w:eastAsia="宋体"/>
          <w:sz w:val="24"/>
          <w:szCs w:val="22"/>
        </w:rPr>
      </w:pPr>
      <w:r>
        <w:rPr>
          <w:rFonts w:hint="eastAsia" w:ascii="宋体" w:hAnsi="宋体" w:eastAsia="宋体"/>
          <w:sz w:val="24"/>
          <w:szCs w:val="22"/>
        </w:rPr>
        <w:t>法定代表人：                    法定代表人：</w:t>
      </w:r>
    </w:p>
    <w:p w14:paraId="7476B18C">
      <w:pPr>
        <w:spacing w:line="360" w:lineRule="auto"/>
        <w:ind w:right="424" w:rightChars="202" w:firstLine="424" w:firstLineChars="177"/>
        <w:rPr>
          <w:rFonts w:ascii="宋体" w:hAnsi="宋体" w:eastAsia="宋体"/>
          <w:sz w:val="24"/>
          <w:szCs w:val="22"/>
        </w:rPr>
      </w:pPr>
      <w:r>
        <w:rPr>
          <w:rFonts w:hint="eastAsia" w:ascii="宋体" w:hAnsi="宋体" w:eastAsia="宋体"/>
          <w:sz w:val="24"/>
          <w:szCs w:val="22"/>
        </w:rPr>
        <w:t xml:space="preserve">地址：北京市朝阳区平房乡        地址： </w:t>
      </w:r>
    </w:p>
    <w:p w14:paraId="7AC08541">
      <w:pPr>
        <w:spacing w:line="360" w:lineRule="auto"/>
        <w:ind w:right="424" w:rightChars="202" w:firstLine="424" w:firstLineChars="177"/>
        <w:rPr>
          <w:rFonts w:ascii="宋体" w:hAnsi="宋体" w:eastAsia="宋体"/>
          <w:sz w:val="24"/>
          <w:szCs w:val="22"/>
        </w:rPr>
      </w:pPr>
      <w:r>
        <w:rPr>
          <w:rFonts w:hint="eastAsia" w:ascii="宋体" w:hAnsi="宋体" w:eastAsia="宋体"/>
          <w:sz w:val="24"/>
          <w:szCs w:val="22"/>
        </w:rPr>
        <w:t xml:space="preserve">      亮马厂199号   </w:t>
      </w:r>
    </w:p>
    <w:p w14:paraId="627C2A64">
      <w:pPr>
        <w:spacing w:line="360" w:lineRule="auto"/>
        <w:ind w:right="424" w:rightChars="202" w:firstLine="424" w:firstLineChars="177"/>
        <w:rPr>
          <w:rFonts w:ascii="宋体" w:hAnsi="宋体" w:eastAsia="宋体"/>
          <w:sz w:val="24"/>
          <w:szCs w:val="22"/>
        </w:rPr>
      </w:pPr>
      <w:r>
        <w:rPr>
          <w:rFonts w:hint="eastAsia" w:ascii="宋体" w:hAnsi="宋体" w:eastAsia="宋体"/>
          <w:sz w:val="24"/>
          <w:szCs w:val="22"/>
        </w:rPr>
        <w:t xml:space="preserve">电话：85517587                  电话： </w:t>
      </w:r>
    </w:p>
    <w:p w14:paraId="2FD43B82">
      <w:pPr>
        <w:spacing w:line="360" w:lineRule="auto"/>
        <w:ind w:right="424" w:rightChars="202" w:firstLine="424" w:firstLineChars="177"/>
        <w:rPr>
          <w:rFonts w:ascii="宋体" w:hAnsi="宋体" w:eastAsia="宋体"/>
          <w:sz w:val="24"/>
          <w:szCs w:val="22"/>
        </w:rPr>
      </w:pPr>
      <w:r>
        <w:rPr>
          <w:rFonts w:hint="eastAsia" w:ascii="宋体" w:hAnsi="宋体" w:eastAsia="宋体"/>
          <w:sz w:val="24"/>
          <w:szCs w:val="22"/>
        </w:rPr>
        <w:t>签订日期：    年    月    日    签订日期：    年    月    日</w:t>
      </w:r>
    </w:p>
    <w:p w14:paraId="14FDDED8">
      <w:pPr>
        <w:spacing w:line="360" w:lineRule="auto"/>
        <w:ind w:right="424" w:rightChars="202" w:firstLine="424" w:firstLineChars="177"/>
        <w:rPr>
          <w:rFonts w:ascii="宋体" w:hAnsi="宋体" w:eastAsia="宋体"/>
          <w:sz w:val="24"/>
          <w:szCs w:val="22"/>
        </w:rPr>
      </w:pPr>
    </w:p>
    <w:p w14:paraId="2E1A874D">
      <w:pPr>
        <w:spacing w:line="360" w:lineRule="auto"/>
        <w:ind w:right="424" w:rightChars="202" w:firstLine="424" w:firstLineChars="177"/>
        <w:rPr>
          <w:rFonts w:ascii="宋体" w:hAnsi="宋体" w:eastAsia="宋体"/>
          <w:sz w:val="24"/>
          <w:szCs w:val="22"/>
        </w:rPr>
      </w:pPr>
    </w:p>
    <w:p w14:paraId="6EF5CACB">
      <w:pPr>
        <w:spacing w:line="360" w:lineRule="auto"/>
        <w:ind w:right="424" w:rightChars="202" w:firstLine="424" w:firstLineChars="177"/>
        <w:rPr>
          <w:rFonts w:ascii="宋体" w:hAnsi="宋体" w:eastAsia="宋体"/>
          <w:sz w:val="24"/>
          <w:szCs w:val="22"/>
        </w:rPr>
      </w:pPr>
    </w:p>
    <w:p w14:paraId="706BA666">
      <w:pPr>
        <w:spacing w:line="360" w:lineRule="auto"/>
        <w:ind w:right="424" w:rightChars="202" w:firstLine="424" w:firstLineChars="177"/>
        <w:rPr>
          <w:rFonts w:ascii="宋体" w:hAnsi="宋体" w:eastAsia="宋体"/>
          <w:sz w:val="24"/>
          <w:szCs w:val="22"/>
        </w:rPr>
      </w:pPr>
    </w:p>
    <w:p w14:paraId="18229FBF">
      <w:pPr>
        <w:adjustRightInd w:val="0"/>
        <w:snapToGrid w:val="0"/>
        <w:spacing w:line="360" w:lineRule="auto"/>
        <w:ind w:right="424" w:rightChars="202"/>
        <w:jc w:val="left"/>
        <w:outlineLvl w:val="2"/>
        <w:rPr>
          <w:rFonts w:ascii="宋体" w:hAnsi="宋体" w:eastAsia="宋体"/>
          <w:sz w:val="24"/>
          <w:szCs w:val="22"/>
        </w:rPr>
      </w:pPr>
    </w:p>
    <w:p w14:paraId="09701A8D">
      <w:pPr>
        <w:adjustRightInd w:val="0"/>
        <w:snapToGrid w:val="0"/>
        <w:spacing w:line="360" w:lineRule="auto"/>
        <w:ind w:right="424" w:rightChars="202"/>
        <w:jc w:val="left"/>
        <w:outlineLvl w:val="2"/>
        <w:rPr>
          <w:rFonts w:ascii="宋体" w:hAnsi="宋体"/>
          <w:b/>
          <w:bCs/>
          <w:color w:val="000000"/>
          <w:kern w:val="0"/>
          <w:sz w:val="28"/>
          <w:szCs w:val="28"/>
        </w:rPr>
      </w:pPr>
      <w:r>
        <w:rPr>
          <w:rFonts w:hint="eastAsia" w:ascii="宋体" w:hAnsi="宋体"/>
          <w:b/>
          <w:bCs/>
          <w:color w:val="000000"/>
          <w:kern w:val="0"/>
          <w:sz w:val="28"/>
          <w:szCs w:val="28"/>
        </w:rPr>
        <w:t>附件五: 廉洁诚信保证书</w:t>
      </w:r>
    </w:p>
    <w:bookmarkEnd w:id="2169"/>
    <w:bookmarkEnd w:id="2170"/>
    <w:bookmarkEnd w:id="2171"/>
    <w:p w14:paraId="068114C7">
      <w:pPr>
        <w:snapToGrid w:val="0"/>
        <w:spacing w:line="360" w:lineRule="auto"/>
        <w:ind w:right="424" w:rightChars="202"/>
        <w:jc w:val="center"/>
        <w:rPr>
          <w:rFonts w:ascii="宋体" w:hAnsi="宋体"/>
          <w:b/>
          <w:color w:val="000000"/>
          <w:sz w:val="32"/>
          <w:szCs w:val="32"/>
        </w:rPr>
      </w:pPr>
      <w:r>
        <w:rPr>
          <w:rFonts w:ascii="宋体" w:hAnsi="宋体"/>
          <w:b/>
          <w:color w:val="000000"/>
          <w:sz w:val="32"/>
          <w:szCs w:val="32"/>
        </w:rPr>
        <w:t>廉洁诚信保证书</w:t>
      </w:r>
    </w:p>
    <w:p w14:paraId="43569034">
      <w:pPr>
        <w:snapToGrid w:val="0"/>
        <w:spacing w:line="360" w:lineRule="auto"/>
        <w:ind w:right="424" w:rightChars="202"/>
        <w:rPr>
          <w:rFonts w:ascii="宋体" w:hAnsi="宋体"/>
          <w:b/>
          <w:color w:val="000000"/>
          <w:sz w:val="28"/>
          <w:szCs w:val="32"/>
        </w:rPr>
      </w:pPr>
      <w:r>
        <w:rPr>
          <w:rFonts w:hint="eastAsia" w:ascii="宋体" w:hAnsi="宋体"/>
          <w:b/>
          <w:color w:val="000000"/>
          <w:sz w:val="28"/>
          <w:szCs w:val="32"/>
        </w:rPr>
        <w:t>致：</w:t>
      </w:r>
      <w:r>
        <w:rPr>
          <w:rFonts w:hint="eastAsia" w:ascii="宋体" w:hAnsi="宋体"/>
          <w:b/>
          <w:color w:val="000000"/>
          <w:sz w:val="28"/>
          <w:szCs w:val="32"/>
          <w:u w:val="single"/>
        </w:rPr>
        <w:t>北京市朝阳区河道管理一所</w:t>
      </w:r>
      <w:r>
        <w:rPr>
          <w:rFonts w:ascii="宋体" w:hAnsi="宋体"/>
          <w:b/>
          <w:color w:val="000000"/>
          <w:sz w:val="28"/>
          <w:szCs w:val="32"/>
          <w:u w:val="single"/>
        </w:rPr>
        <w:t>(简称“</w:t>
      </w:r>
      <w:r>
        <w:rPr>
          <w:rFonts w:hint="eastAsia" w:ascii="宋体" w:hAnsi="宋体"/>
          <w:b/>
          <w:color w:val="000000"/>
          <w:sz w:val="28"/>
          <w:szCs w:val="32"/>
          <w:u w:val="single"/>
        </w:rPr>
        <w:t>河道一所”</w:t>
      </w:r>
      <w:r>
        <w:rPr>
          <w:rFonts w:ascii="宋体" w:hAnsi="宋体"/>
          <w:b/>
          <w:color w:val="000000"/>
          <w:sz w:val="28"/>
          <w:szCs w:val="32"/>
          <w:u w:val="single"/>
        </w:rPr>
        <w:t>)</w:t>
      </w:r>
    </w:p>
    <w:p w14:paraId="479F1150">
      <w:pPr>
        <w:tabs>
          <w:tab w:val="left" w:pos="392"/>
        </w:tabs>
        <w:autoSpaceDE w:val="0"/>
        <w:autoSpaceDN w:val="0"/>
        <w:spacing w:line="360" w:lineRule="auto"/>
        <w:ind w:right="424" w:rightChars="202" w:firstLine="480" w:firstLineChars="200"/>
        <w:jc w:val="left"/>
        <w:rPr>
          <w:rFonts w:ascii="宋体" w:hAnsi="宋体" w:cs="宋体"/>
          <w:color w:val="000000"/>
          <w:kern w:val="0"/>
          <w:sz w:val="24"/>
        </w:rPr>
      </w:pPr>
      <w:r>
        <w:rPr>
          <w:rFonts w:ascii="宋体" w:hAnsi="宋体" w:cs="宋体"/>
          <w:color w:val="000000"/>
          <w:kern w:val="0"/>
          <w:sz w:val="24"/>
        </w:rPr>
        <w:t>1、为了保护双方的合法权益，确保双方的业务往来符合廉洁诚信和公平交易等原则，在与</w:t>
      </w:r>
      <w:r>
        <w:rPr>
          <w:rFonts w:hint="eastAsia" w:ascii="宋体" w:hAnsi="宋体" w:cs="宋体"/>
          <w:color w:val="000000"/>
          <w:kern w:val="0"/>
          <w:sz w:val="24"/>
          <w:u w:val="single"/>
        </w:rPr>
        <w:t>河道一所</w:t>
      </w:r>
      <w:r>
        <w:rPr>
          <w:rFonts w:hint="eastAsia" w:ascii="宋体" w:hAnsi="宋体" w:cs="宋体"/>
          <w:color w:val="000000"/>
          <w:kern w:val="0"/>
          <w:sz w:val="24"/>
        </w:rPr>
        <w:t>的业务往来中，我公司不可撤销的且无条件的就建立廉政诚信的业务合作关系等同意签署此保证书且认同、同意此保证书以及保证严格遵守。</w:t>
      </w:r>
    </w:p>
    <w:p w14:paraId="3D8F5F68">
      <w:pPr>
        <w:tabs>
          <w:tab w:val="left" w:pos="392"/>
        </w:tabs>
        <w:autoSpaceDE w:val="0"/>
        <w:autoSpaceDN w:val="0"/>
        <w:spacing w:line="360" w:lineRule="auto"/>
        <w:ind w:right="424" w:rightChars="202" w:firstLine="480" w:firstLineChars="200"/>
        <w:jc w:val="left"/>
        <w:rPr>
          <w:rFonts w:ascii="宋体" w:hAnsi="宋体" w:cs="宋体"/>
          <w:color w:val="000000"/>
          <w:kern w:val="0"/>
          <w:sz w:val="24"/>
        </w:rPr>
      </w:pPr>
      <w:r>
        <w:rPr>
          <w:rFonts w:ascii="宋体" w:hAnsi="宋体" w:cs="宋体"/>
          <w:color w:val="000000"/>
          <w:kern w:val="0"/>
          <w:sz w:val="24"/>
        </w:rPr>
        <w:t>2、我公司在此郑重保证在与</w:t>
      </w:r>
      <w:r>
        <w:rPr>
          <w:rFonts w:hint="eastAsia" w:ascii="宋体" w:hAnsi="宋体" w:cs="宋体"/>
          <w:color w:val="000000"/>
          <w:kern w:val="0"/>
          <w:sz w:val="24"/>
          <w:u w:val="single"/>
        </w:rPr>
        <w:t>河道一所</w:t>
      </w:r>
      <w:r>
        <w:rPr>
          <w:rFonts w:hint="eastAsia" w:ascii="宋体" w:hAnsi="宋体" w:cs="宋体"/>
          <w:color w:val="000000"/>
          <w:kern w:val="0"/>
          <w:sz w:val="24"/>
        </w:rPr>
        <w:t>开展的业务合作中均已采取并且始终将采取适当的措施，防止自身业务人员及以任何身份代理</w:t>
      </w:r>
      <w:r>
        <w:rPr>
          <w:rFonts w:ascii="宋体" w:hAnsi="宋体" w:cs="宋体"/>
          <w:color w:val="000000"/>
          <w:kern w:val="0"/>
          <w:sz w:val="24"/>
        </w:rPr>
        <w:t>/代表本公司的人员在任何情况下从事任何违背廉洁诚信原则或者违反</w:t>
      </w:r>
      <w:r>
        <w:rPr>
          <w:rFonts w:hint="eastAsia" w:ascii="宋体" w:hAnsi="宋体" w:cs="宋体"/>
          <w:color w:val="000000"/>
          <w:kern w:val="0"/>
          <w:sz w:val="24"/>
        </w:rPr>
        <w:t>反贿赂、反贪污等反腐败相关法律法规以及朝阳区水务局制度的行为。</w:t>
      </w:r>
    </w:p>
    <w:p w14:paraId="684B28B2">
      <w:pPr>
        <w:tabs>
          <w:tab w:val="left" w:pos="392"/>
        </w:tabs>
        <w:autoSpaceDE w:val="0"/>
        <w:autoSpaceDN w:val="0"/>
        <w:spacing w:line="360" w:lineRule="auto"/>
        <w:ind w:right="424" w:rightChars="202" w:firstLine="480" w:firstLineChars="200"/>
        <w:jc w:val="left"/>
        <w:rPr>
          <w:rFonts w:ascii="宋体" w:hAnsi="宋体" w:cs="宋体"/>
          <w:color w:val="000000"/>
          <w:kern w:val="0"/>
          <w:sz w:val="24"/>
        </w:rPr>
      </w:pPr>
      <w:r>
        <w:rPr>
          <w:rFonts w:ascii="宋体" w:hAnsi="宋体" w:cs="宋体"/>
          <w:color w:val="000000"/>
          <w:kern w:val="0"/>
          <w:sz w:val="24"/>
        </w:rPr>
        <w:t>3、相关定义：</w:t>
      </w:r>
    </w:p>
    <w:p w14:paraId="2CF77075">
      <w:pPr>
        <w:tabs>
          <w:tab w:val="left" w:pos="392"/>
        </w:tabs>
        <w:autoSpaceDE w:val="0"/>
        <w:autoSpaceDN w:val="0"/>
        <w:spacing w:line="360" w:lineRule="auto"/>
        <w:ind w:right="424" w:rightChars="202" w:firstLine="480" w:firstLineChars="200"/>
        <w:jc w:val="left"/>
        <w:rPr>
          <w:rFonts w:ascii="宋体" w:hAnsi="宋体" w:cs="宋体"/>
          <w:color w:val="000000"/>
          <w:kern w:val="0"/>
          <w:sz w:val="24"/>
        </w:rPr>
      </w:pPr>
      <w:r>
        <w:rPr>
          <w:rFonts w:hint="eastAsia" w:ascii="宋体" w:hAnsi="宋体" w:cs="宋体"/>
          <w:color w:val="000000"/>
          <w:kern w:val="0"/>
          <w:sz w:val="24"/>
        </w:rPr>
        <w:t>（</w:t>
      </w:r>
      <w:r>
        <w:rPr>
          <w:rFonts w:ascii="宋体" w:hAnsi="宋体" w:cs="宋体"/>
          <w:color w:val="000000"/>
          <w:kern w:val="0"/>
          <w:sz w:val="24"/>
        </w:rPr>
        <w:t>1）“业务合作”包括但不限于本公司与</w:t>
      </w:r>
      <w:r>
        <w:rPr>
          <w:rFonts w:hint="eastAsia" w:ascii="宋体" w:hAnsi="宋体" w:cs="宋体"/>
          <w:color w:val="000000"/>
          <w:kern w:val="0"/>
          <w:sz w:val="24"/>
          <w:u w:val="single"/>
        </w:rPr>
        <w:t>河道一所</w:t>
      </w:r>
      <w:r>
        <w:rPr>
          <w:rFonts w:hint="eastAsia" w:ascii="宋体" w:hAnsi="宋体" w:cs="宋体"/>
          <w:color w:val="000000"/>
          <w:kern w:val="0"/>
          <w:sz w:val="24"/>
        </w:rPr>
        <w:t>历史上已经发生的、目前正在进行的以及将来拟开展或继续合作的，包括业务合作的商谈、接触、协议的签署、协议的履行以及合作关系的保持等全过程，不论这些业务合作最终实现与否。</w:t>
      </w:r>
    </w:p>
    <w:p w14:paraId="492BCD68">
      <w:pPr>
        <w:tabs>
          <w:tab w:val="left" w:pos="392"/>
        </w:tabs>
        <w:autoSpaceDE w:val="0"/>
        <w:autoSpaceDN w:val="0"/>
        <w:spacing w:line="360" w:lineRule="auto"/>
        <w:ind w:right="424" w:rightChars="202" w:firstLine="480" w:firstLineChars="200"/>
        <w:jc w:val="left"/>
        <w:rPr>
          <w:rFonts w:ascii="宋体" w:hAnsi="宋体" w:cs="宋体"/>
          <w:color w:val="000000"/>
          <w:kern w:val="0"/>
          <w:sz w:val="24"/>
        </w:rPr>
      </w:pPr>
      <w:r>
        <w:rPr>
          <w:rFonts w:hint="eastAsia" w:ascii="宋体" w:hAnsi="宋体" w:cs="宋体"/>
          <w:color w:val="000000"/>
          <w:kern w:val="0"/>
          <w:sz w:val="24"/>
        </w:rPr>
        <w:t>（</w:t>
      </w:r>
      <w:r>
        <w:rPr>
          <w:rFonts w:ascii="宋体" w:hAnsi="宋体" w:cs="宋体"/>
          <w:color w:val="000000"/>
          <w:kern w:val="0"/>
          <w:sz w:val="24"/>
        </w:rPr>
        <w:t>2）“任何身份”包括但不限于本公司的雇员、代理人、分子公司、办事处、代表、分包商以及关联公司等，无论本公司是否知晓该等代理/代表行为。</w:t>
      </w:r>
    </w:p>
    <w:p w14:paraId="09114DA4">
      <w:pPr>
        <w:tabs>
          <w:tab w:val="left" w:pos="392"/>
        </w:tabs>
        <w:autoSpaceDE w:val="0"/>
        <w:autoSpaceDN w:val="0"/>
        <w:spacing w:line="360" w:lineRule="auto"/>
        <w:ind w:right="424" w:rightChars="202" w:firstLine="480" w:firstLineChars="200"/>
        <w:jc w:val="left"/>
        <w:rPr>
          <w:rFonts w:ascii="宋体" w:hAnsi="宋体" w:cs="宋体"/>
          <w:color w:val="000000"/>
          <w:kern w:val="0"/>
          <w:sz w:val="24"/>
        </w:rPr>
      </w:pPr>
      <w:r>
        <w:rPr>
          <w:rFonts w:hint="eastAsia" w:ascii="宋体" w:hAnsi="宋体" w:cs="宋体"/>
          <w:color w:val="000000"/>
          <w:kern w:val="0"/>
          <w:sz w:val="24"/>
        </w:rPr>
        <w:t>（</w:t>
      </w:r>
      <w:r>
        <w:rPr>
          <w:rFonts w:ascii="宋体" w:hAnsi="宋体" w:cs="宋体"/>
          <w:color w:val="000000"/>
          <w:kern w:val="0"/>
          <w:sz w:val="24"/>
        </w:rPr>
        <w:t>3）“法律法规”是指：业务当事方应当遵守的法律法规。这些法律法规包括但不限于中国的各级立法机关、各级行政机关以及各级司法机关制定颁布的法律、法例、条例、行政法规、规章、规范性文件、司法解释、司法文件等。</w:t>
      </w:r>
    </w:p>
    <w:p w14:paraId="51762326">
      <w:pPr>
        <w:tabs>
          <w:tab w:val="left" w:pos="392"/>
        </w:tabs>
        <w:autoSpaceDE w:val="0"/>
        <w:autoSpaceDN w:val="0"/>
        <w:spacing w:line="360" w:lineRule="auto"/>
        <w:ind w:right="424" w:rightChars="202" w:firstLine="480" w:firstLineChars="200"/>
        <w:jc w:val="left"/>
        <w:rPr>
          <w:rFonts w:ascii="宋体" w:hAnsi="宋体" w:cs="宋体"/>
          <w:color w:val="000000"/>
          <w:kern w:val="0"/>
          <w:sz w:val="24"/>
        </w:rPr>
      </w:pPr>
      <w:r>
        <w:rPr>
          <w:rFonts w:hint="eastAsia" w:ascii="宋体" w:hAnsi="宋体" w:cs="宋体"/>
          <w:color w:val="000000"/>
          <w:kern w:val="0"/>
          <w:sz w:val="24"/>
        </w:rPr>
        <w:t>（</w:t>
      </w:r>
      <w:r>
        <w:rPr>
          <w:rFonts w:ascii="宋体" w:hAnsi="宋体" w:cs="宋体"/>
          <w:color w:val="000000"/>
          <w:kern w:val="0"/>
          <w:sz w:val="24"/>
        </w:rPr>
        <w:t>4）“关联公司”：指不是（直接或间接）控制（或与其他方共同控制）该方或可对该方施加重大影响，受该方控制（或受该方与其他第三方的共同控制）或该方能对其施加重大影响，或与该方同受控制和/或重大影响的公司。“控制”是指有权决定一个公司的财务和经营政策，并能据以从该公司的经营活动中获取利益。无论如何，（直接或间接）享有该公司50%以上的管理或决策权利（不论是通过表决权、合同或其他方式）均应视为控制该公司。</w:t>
      </w:r>
    </w:p>
    <w:p w14:paraId="2628CBDE">
      <w:pPr>
        <w:tabs>
          <w:tab w:val="left" w:pos="392"/>
        </w:tabs>
        <w:autoSpaceDE w:val="0"/>
        <w:autoSpaceDN w:val="0"/>
        <w:spacing w:line="360" w:lineRule="auto"/>
        <w:ind w:right="424" w:rightChars="202" w:firstLine="480" w:firstLineChars="200"/>
        <w:jc w:val="left"/>
        <w:rPr>
          <w:rFonts w:ascii="宋体" w:hAnsi="宋体" w:cs="宋体"/>
          <w:color w:val="000000"/>
          <w:kern w:val="0"/>
          <w:sz w:val="24"/>
        </w:rPr>
      </w:pPr>
      <w:r>
        <w:rPr>
          <w:rFonts w:hint="eastAsia" w:ascii="宋体" w:hAnsi="宋体" w:cs="宋体"/>
          <w:color w:val="000000"/>
          <w:kern w:val="0"/>
          <w:sz w:val="24"/>
        </w:rPr>
        <w:t>（</w:t>
      </w:r>
      <w:r>
        <w:rPr>
          <w:rFonts w:ascii="宋体" w:hAnsi="宋体" w:cs="宋体"/>
          <w:color w:val="000000"/>
          <w:kern w:val="0"/>
          <w:sz w:val="24"/>
        </w:rPr>
        <w:t>5）“近亲属”指配偶、父母、子女、兄弟姐妹、祖父母、外祖父母、孙子女、外孙子女。</w:t>
      </w:r>
    </w:p>
    <w:p w14:paraId="3FAFC494">
      <w:pPr>
        <w:tabs>
          <w:tab w:val="left" w:pos="392"/>
        </w:tabs>
        <w:autoSpaceDE w:val="0"/>
        <w:autoSpaceDN w:val="0"/>
        <w:spacing w:line="360" w:lineRule="auto"/>
        <w:ind w:right="424" w:rightChars="202" w:firstLine="480" w:firstLineChars="200"/>
        <w:jc w:val="left"/>
        <w:rPr>
          <w:rFonts w:ascii="宋体" w:hAnsi="宋体" w:cs="宋体"/>
          <w:color w:val="000000"/>
          <w:kern w:val="0"/>
          <w:sz w:val="24"/>
        </w:rPr>
      </w:pPr>
      <w:r>
        <w:rPr>
          <w:rFonts w:hint="eastAsia" w:ascii="宋体" w:hAnsi="宋体" w:cs="宋体"/>
          <w:color w:val="000000"/>
          <w:kern w:val="0"/>
          <w:sz w:val="24"/>
        </w:rPr>
        <w:t>（</w:t>
      </w:r>
      <w:r>
        <w:rPr>
          <w:rFonts w:ascii="宋体" w:hAnsi="宋体" w:cs="宋体"/>
          <w:color w:val="000000"/>
          <w:kern w:val="0"/>
          <w:sz w:val="24"/>
        </w:rPr>
        <w:t>6）“利害关系人”指与个人或其近亲属关系密切的亲属、朋友、情人以及其他的共同利益相关人，这仅限于个人。</w:t>
      </w:r>
    </w:p>
    <w:p w14:paraId="60A270DC">
      <w:pPr>
        <w:tabs>
          <w:tab w:val="left" w:pos="392"/>
        </w:tabs>
        <w:autoSpaceDE w:val="0"/>
        <w:autoSpaceDN w:val="0"/>
        <w:spacing w:line="360" w:lineRule="auto"/>
        <w:ind w:right="424" w:rightChars="202" w:firstLine="480" w:firstLineChars="200"/>
        <w:jc w:val="left"/>
        <w:rPr>
          <w:rFonts w:ascii="宋体" w:hAnsi="宋体" w:cs="宋体"/>
          <w:color w:val="000000"/>
          <w:kern w:val="0"/>
          <w:sz w:val="24"/>
        </w:rPr>
      </w:pPr>
      <w:r>
        <w:rPr>
          <w:rFonts w:ascii="宋体" w:hAnsi="宋体" w:cs="宋体"/>
          <w:color w:val="000000"/>
          <w:kern w:val="0"/>
          <w:sz w:val="24"/>
        </w:rPr>
        <w:t>4、本保证书提及的违背廉洁诚信以及违反</w:t>
      </w:r>
      <w:r>
        <w:rPr>
          <w:rFonts w:hint="eastAsia" w:ascii="宋体" w:hAnsi="宋体" w:cs="宋体"/>
          <w:color w:val="000000"/>
          <w:kern w:val="0"/>
          <w:sz w:val="24"/>
        </w:rPr>
        <w:t>反贿赂、反贪污、反洗钱等反腐败相关法律法规以及朝阳区水务局制度的行为包括但不限于：</w:t>
      </w:r>
    </w:p>
    <w:p w14:paraId="2D612911">
      <w:pPr>
        <w:tabs>
          <w:tab w:val="left" w:pos="392"/>
        </w:tabs>
        <w:autoSpaceDE w:val="0"/>
        <w:autoSpaceDN w:val="0"/>
        <w:spacing w:line="360" w:lineRule="auto"/>
        <w:ind w:right="424" w:rightChars="202" w:firstLine="480" w:firstLineChars="200"/>
        <w:jc w:val="left"/>
        <w:rPr>
          <w:color w:val="000000"/>
          <w:kern w:val="0"/>
          <w:sz w:val="24"/>
        </w:rPr>
      </w:pPr>
      <w:r>
        <w:rPr>
          <w:rFonts w:hint="eastAsia" w:ascii="宋体" w:hAnsi="宋体" w:cs="宋体"/>
          <w:color w:val="000000"/>
          <w:kern w:val="0"/>
          <w:sz w:val="24"/>
        </w:rPr>
        <w:t>（</w:t>
      </w:r>
      <w:r>
        <w:rPr>
          <w:rFonts w:ascii="宋体" w:hAnsi="宋体" w:cs="宋体"/>
          <w:color w:val="000000"/>
          <w:kern w:val="0"/>
          <w:sz w:val="24"/>
        </w:rPr>
        <w:t>1）</w:t>
      </w:r>
      <w:r>
        <w:rPr>
          <w:rFonts w:hint="eastAsia"/>
          <w:color w:val="000000"/>
          <w:kern w:val="0"/>
          <w:sz w:val="24"/>
        </w:rPr>
        <w:t>朝阳区水务局及下属单位经办人员、业务主管人员或其近亲属在本公司或关联公司直接或间接持有股权</w:t>
      </w:r>
      <w:r>
        <w:rPr>
          <w:color w:val="000000"/>
          <w:kern w:val="0"/>
          <w:sz w:val="24"/>
        </w:rPr>
        <w:t>/</w:t>
      </w:r>
      <w:r>
        <w:rPr>
          <w:rFonts w:hint="eastAsia"/>
          <w:color w:val="000000"/>
          <w:kern w:val="0"/>
          <w:sz w:val="24"/>
        </w:rPr>
        <w:t>股份或其他权益（包括但不限于分红权），且在本公司以及代理</w:t>
      </w:r>
      <w:r>
        <w:rPr>
          <w:color w:val="000000"/>
          <w:kern w:val="0"/>
          <w:sz w:val="24"/>
        </w:rPr>
        <w:t>/</w:t>
      </w:r>
      <w:r>
        <w:rPr>
          <w:rFonts w:hint="eastAsia"/>
          <w:color w:val="000000"/>
          <w:kern w:val="0"/>
          <w:sz w:val="24"/>
        </w:rPr>
        <w:t>代表本公司的任何身份知道或应当知道后</w:t>
      </w:r>
      <w:r>
        <w:rPr>
          <w:color w:val="000000"/>
          <w:kern w:val="0"/>
          <w:sz w:val="24"/>
        </w:rPr>
        <w:t>3</w:t>
      </w:r>
      <w:r>
        <w:rPr>
          <w:rFonts w:hint="eastAsia"/>
          <w:color w:val="000000"/>
          <w:kern w:val="0"/>
          <w:sz w:val="24"/>
        </w:rPr>
        <w:t>天内未向</w:t>
      </w:r>
      <w:r>
        <w:rPr>
          <w:rFonts w:hint="eastAsia"/>
          <w:color w:val="000000"/>
          <w:kern w:val="0"/>
          <w:sz w:val="24"/>
          <w:u w:val="single"/>
        </w:rPr>
        <w:t>河道一所</w:t>
      </w:r>
      <w:r>
        <w:rPr>
          <w:rFonts w:hint="eastAsia"/>
          <w:color w:val="000000"/>
          <w:kern w:val="0"/>
          <w:sz w:val="24"/>
        </w:rPr>
        <w:t>提交正式书面说明。</w:t>
      </w:r>
    </w:p>
    <w:p w14:paraId="1A8904C6">
      <w:pPr>
        <w:tabs>
          <w:tab w:val="left" w:pos="392"/>
        </w:tabs>
        <w:autoSpaceDE w:val="0"/>
        <w:autoSpaceDN w:val="0"/>
        <w:spacing w:line="360" w:lineRule="auto"/>
        <w:ind w:right="424" w:rightChars="202" w:firstLine="480" w:firstLineChars="200"/>
        <w:jc w:val="left"/>
        <w:rPr>
          <w:color w:val="000000"/>
          <w:kern w:val="0"/>
          <w:sz w:val="24"/>
        </w:rPr>
      </w:pPr>
      <w:r>
        <w:rPr>
          <w:rFonts w:hint="eastAsia"/>
          <w:color w:val="000000"/>
          <w:kern w:val="0"/>
          <w:sz w:val="24"/>
        </w:rPr>
        <w:t>（</w:t>
      </w:r>
      <w:r>
        <w:rPr>
          <w:color w:val="000000"/>
          <w:kern w:val="0"/>
          <w:sz w:val="24"/>
        </w:rPr>
        <w:t>2</w:t>
      </w:r>
      <w:r>
        <w:rPr>
          <w:rFonts w:hint="eastAsia"/>
          <w:color w:val="000000"/>
          <w:kern w:val="0"/>
          <w:sz w:val="24"/>
        </w:rPr>
        <w:t>）朝阳区水务局及下属单位员工以及其近亲属在本公司或关联公司就职（包括专职或兼职）且直接或间接参与具体业务合作或对具体业务合作产生影响的，且在本公司以及代理</w:t>
      </w:r>
      <w:r>
        <w:rPr>
          <w:color w:val="000000"/>
          <w:kern w:val="0"/>
          <w:sz w:val="24"/>
        </w:rPr>
        <w:t>/</w:t>
      </w:r>
      <w:r>
        <w:rPr>
          <w:rFonts w:hint="eastAsia"/>
          <w:color w:val="000000"/>
          <w:kern w:val="0"/>
          <w:sz w:val="24"/>
        </w:rPr>
        <w:t>代表本公司的任何身份知道或应当知道后</w:t>
      </w:r>
      <w:r>
        <w:rPr>
          <w:color w:val="000000"/>
          <w:kern w:val="0"/>
          <w:sz w:val="24"/>
        </w:rPr>
        <w:t>3</w:t>
      </w:r>
      <w:r>
        <w:rPr>
          <w:rFonts w:hint="eastAsia"/>
          <w:color w:val="000000"/>
          <w:kern w:val="0"/>
          <w:sz w:val="24"/>
        </w:rPr>
        <w:t>天内未向</w:t>
      </w:r>
      <w:r>
        <w:rPr>
          <w:rFonts w:hint="eastAsia"/>
          <w:color w:val="000000"/>
          <w:kern w:val="0"/>
          <w:sz w:val="24"/>
          <w:u w:val="single"/>
        </w:rPr>
        <w:t>河道一所</w:t>
      </w:r>
      <w:r>
        <w:rPr>
          <w:rFonts w:hint="eastAsia"/>
          <w:color w:val="000000"/>
          <w:kern w:val="0"/>
          <w:sz w:val="24"/>
        </w:rPr>
        <w:t>提交正式书面说明。</w:t>
      </w:r>
    </w:p>
    <w:p w14:paraId="7CFFBCDF">
      <w:pPr>
        <w:tabs>
          <w:tab w:val="left" w:pos="392"/>
        </w:tabs>
        <w:autoSpaceDE w:val="0"/>
        <w:autoSpaceDN w:val="0"/>
        <w:spacing w:line="360" w:lineRule="auto"/>
        <w:ind w:right="424" w:rightChars="202" w:firstLine="480" w:firstLineChars="200"/>
        <w:jc w:val="left"/>
        <w:rPr>
          <w:color w:val="000000"/>
          <w:kern w:val="0"/>
          <w:sz w:val="24"/>
        </w:rPr>
      </w:pPr>
      <w:r>
        <w:rPr>
          <w:rFonts w:hint="eastAsia"/>
          <w:color w:val="000000"/>
          <w:kern w:val="0"/>
          <w:sz w:val="24"/>
        </w:rPr>
        <w:t>（</w:t>
      </w:r>
      <w:r>
        <w:rPr>
          <w:color w:val="000000"/>
          <w:kern w:val="0"/>
          <w:sz w:val="24"/>
        </w:rPr>
        <w:t>3</w:t>
      </w:r>
      <w:r>
        <w:rPr>
          <w:rFonts w:hint="eastAsia"/>
          <w:color w:val="000000"/>
          <w:kern w:val="0"/>
          <w:sz w:val="24"/>
        </w:rPr>
        <w:t>）本公司以及代理</w:t>
      </w:r>
      <w:r>
        <w:rPr>
          <w:color w:val="000000"/>
          <w:kern w:val="0"/>
          <w:sz w:val="24"/>
        </w:rPr>
        <w:t>/</w:t>
      </w:r>
      <w:r>
        <w:rPr>
          <w:rFonts w:hint="eastAsia"/>
          <w:color w:val="000000"/>
          <w:kern w:val="0"/>
          <w:sz w:val="24"/>
        </w:rPr>
        <w:t>代表本公司的任何身份或其近亲属在朝阳区水务局及其下属公司就职（包括专职或兼职）且确定或可能直接或间接参与具体业务合作或对具体业务合作产生影响的，且在具体业务合作前未向</w:t>
      </w:r>
      <w:r>
        <w:rPr>
          <w:rFonts w:hint="eastAsia"/>
          <w:color w:val="000000"/>
          <w:kern w:val="0"/>
          <w:sz w:val="24"/>
          <w:u w:val="single"/>
        </w:rPr>
        <w:t>河道一所</w:t>
      </w:r>
      <w:r>
        <w:rPr>
          <w:rFonts w:hint="eastAsia"/>
          <w:color w:val="000000"/>
          <w:kern w:val="0"/>
          <w:sz w:val="24"/>
        </w:rPr>
        <w:t>提交正式书面说明。</w:t>
      </w:r>
    </w:p>
    <w:p w14:paraId="773DFB00">
      <w:pPr>
        <w:tabs>
          <w:tab w:val="left" w:pos="392"/>
        </w:tabs>
        <w:autoSpaceDE w:val="0"/>
        <w:autoSpaceDN w:val="0"/>
        <w:spacing w:line="360" w:lineRule="auto"/>
        <w:ind w:right="424" w:rightChars="202" w:firstLine="480" w:firstLineChars="200"/>
        <w:jc w:val="left"/>
        <w:rPr>
          <w:color w:val="000000"/>
          <w:kern w:val="0"/>
          <w:sz w:val="24"/>
        </w:rPr>
      </w:pPr>
      <w:r>
        <w:rPr>
          <w:rFonts w:hint="eastAsia"/>
          <w:color w:val="000000"/>
          <w:kern w:val="0"/>
          <w:sz w:val="24"/>
        </w:rPr>
        <w:t>（</w:t>
      </w:r>
      <w:r>
        <w:rPr>
          <w:color w:val="000000"/>
          <w:kern w:val="0"/>
          <w:sz w:val="24"/>
        </w:rPr>
        <w:t>4</w:t>
      </w:r>
      <w:r>
        <w:rPr>
          <w:rFonts w:hint="eastAsia"/>
          <w:color w:val="000000"/>
          <w:kern w:val="0"/>
          <w:sz w:val="24"/>
        </w:rPr>
        <w:t>）本公司以及代理</w:t>
      </w:r>
      <w:r>
        <w:rPr>
          <w:color w:val="000000"/>
          <w:kern w:val="0"/>
          <w:sz w:val="24"/>
        </w:rPr>
        <w:t>/</w:t>
      </w:r>
      <w:r>
        <w:rPr>
          <w:rFonts w:hint="eastAsia"/>
          <w:color w:val="000000"/>
          <w:kern w:val="0"/>
          <w:sz w:val="24"/>
        </w:rPr>
        <w:t>代表本公司的任何身份自己或通过任何第三方对朝阳区水务局、朝阳区水务局所属职工或其近亲属、利害关系人索要、收受、提供、给予（赠予或非公允价值给予）合作业务范围外的直接或间接的任何利益，包括但不限于：明扣、暗扣、现金、购物卡、实物、有价证券、旅游、股份、红利、礼金、礼品、娱乐活动票券或其他物质利益和非物质性利益。</w:t>
      </w:r>
    </w:p>
    <w:p w14:paraId="1034348C">
      <w:pPr>
        <w:tabs>
          <w:tab w:val="left" w:pos="392"/>
        </w:tabs>
        <w:autoSpaceDE w:val="0"/>
        <w:autoSpaceDN w:val="0"/>
        <w:spacing w:line="360" w:lineRule="auto"/>
        <w:ind w:right="424" w:rightChars="202" w:firstLine="480" w:firstLineChars="200"/>
        <w:jc w:val="left"/>
        <w:rPr>
          <w:rFonts w:ascii="宋体" w:hAnsi="宋体" w:cs="宋体"/>
          <w:color w:val="000000"/>
          <w:kern w:val="0"/>
          <w:sz w:val="24"/>
        </w:rPr>
      </w:pPr>
      <w:r>
        <w:rPr>
          <w:rFonts w:ascii="宋体" w:hAnsi="宋体" w:cs="宋体"/>
          <w:color w:val="000000"/>
          <w:kern w:val="0"/>
          <w:sz w:val="24"/>
        </w:rPr>
        <w:t>5、若本公司或代表/代理本公司的任何身份在任何情况</w:t>
      </w:r>
      <w:r>
        <w:rPr>
          <w:rFonts w:hint="eastAsia" w:ascii="宋体" w:hAnsi="宋体" w:cs="宋体"/>
          <w:color w:val="000000"/>
          <w:kern w:val="0"/>
          <w:sz w:val="24"/>
        </w:rPr>
        <w:t>下违反或者试图违反任何廉洁诚信以及关于反贿赂、反贪污等反腐败相关法律法规以及朝阳区水务局制度的，</w:t>
      </w:r>
      <w:r>
        <w:rPr>
          <w:rFonts w:hint="eastAsia"/>
          <w:color w:val="000000"/>
          <w:kern w:val="0"/>
          <w:sz w:val="24"/>
          <w:u w:val="single"/>
        </w:rPr>
        <w:t>河道一所</w:t>
      </w:r>
      <w:r>
        <w:rPr>
          <w:rFonts w:hint="eastAsia" w:ascii="宋体" w:hAnsi="宋体" w:cs="宋体"/>
          <w:color w:val="000000"/>
          <w:kern w:val="0"/>
          <w:sz w:val="24"/>
        </w:rPr>
        <w:t>合理的怀疑和认为本公司在之前的历史交易过程中或之后的业务合作中存在该类行为，本公司须承担包括但不限于以下违约责任：</w:t>
      </w:r>
    </w:p>
    <w:p w14:paraId="7A63297E">
      <w:pPr>
        <w:tabs>
          <w:tab w:val="left" w:pos="392"/>
        </w:tabs>
        <w:autoSpaceDE w:val="0"/>
        <w:autoSpaceDN w:val="0"/>
        <w:spacing w:line="360" w:lineRule="auto"/>
        <w:ind w:right="424" w:rightChars="202" w:firstLine="480" w:firstLineChars="200"/>
        <w:jc w:val="left"/>
        <w:rPr>
          <w:color w:val="000000"/>
          <w:kern w:val="0"/>
          <w:sz w:val="24"/>
        </w:rPr>
      </w:pPr>
      <w:r>
        <w:rPr>
          <w:rFonts w:hint="eastAsia" w:ascii="宋体" w:hAnsi="宋体" w:cs="宋体"/>
          <w:color w:val="000000"/>
          <w:kern w:val="0"/>
          <w:sz w:val="24"/>
        </w:rPr>
        <w:t>（</w:t>
      </w:r>
      <w:r>
        <w:rPr>
          <w:rFonts w:ascii="宋体" w:hAnsi="宋体" w:cs="宋体"/>
          <w:color w:val="000000"/>
          <w:kern w:val="0"/>
          <w:sz w:val="24"/>
        </w:rPr>
        <w:t>1）</w:t>
      </w:r>
      <w:r>
        <w:rPr>
          <w:rFonts w:hint="eastAsia"/>
          <w:color w:val="000000"/>
          <w:kern w:val="0"/>
          <w:sz w:val="24"/>
          <w:u w:val="single"/>
        </w:rPr>
        <w:t>河道一所</w:t>
      </w:r>
      <w:r>
        <w:rPr>
          <w:rFonts w:hint="eastAsia"/>
          <w:color w:val="000000"/>
          <w:kern w:val="0"/>
          <w:sz w:val="24"/>
        </w:rPr>
        <w:t>有权立即终止并解除双方之间全部或部分已经签署的任何协议，由此引发的后果及造成的全部经济损失全部由本公司负责；</w:t>
      </w:r>
    </w:p>
    <w:p w14:paraId="56072967">
      <w:pPr>
        <w:tabs>
          <w:tab w:val="left" w:pos="392"/>
        </w:tabs>
        <w:autoSpaceDE w:val="0"/>
        <w:autoSpaceDN w:val="0"/>
        <w:spacing w:line="360" w:lineRule="auto"/>
        <w:ind w:right="424" w:rightChars="202" w:firstLine="480" w:firstLineChars="200"/>
        <w:jc w:val="left"/>
        <w:rPr>
          <w:color w:val="000000"/>
          <w:kern w:val="0"/>
          <w:sz w:val="24"/>
        </w:rPr>
      </w:pPr>
      <w:r>
        <w:rPr>
          <w:rFonts w:hint="eastAsia"/>
          <w:color w:val="000000"/>
          <w:kern w:val="0"/>
          <w:sz w:val="24"/>
        </w:rPr>
        <w:t>（</w:t>
      </w:r>
      <w:r>
        <w:rPr>
          <w:color w:val="000000"/>
          <w:kern w:val="0"/>
          <w:sz w:val="24"/>
        </w:rPr>
        <w:t>2</w:t>
      </w:r>
      <w:r>
        <w:rPr>
          <w:rFonts w:hint="eastAsia"/>
          <w:color w:val="000000"/>
          <w:kern w:val="0"/>
          <w:sz w:val="24"/>
        </w:rPr>
        <w:t>）本公司应向</w:t>
      </w:r>
      <w:r>
        <w:rPr>
          <w:rFonts w:hint="eastAsia"/>
          <w:color w:val="000000"/>
          <w:kern w:val="0"/>
          <w:sz w:val="24"/>
          <w:u w:val="single"/>
        </w:rPr>
        <w:t>河道一所</w:t>
      </w:r>
      <w:r>
        <w:rPr>
          <w:rFonts w:hint="eastAsia"/>
          <w:color w:val="000000"/>
          <w:kern w:val="0"/>
          <w:sz w:val="24"/>
        </w:rPr>
        <w:t>支付相当于双方之间所有业务合作协议总金额</w:t>
      </w:r>
      <w:r>
        <w:rPr>
          <w:color w:val="000000"/>
          <w:kern w:val="0"/>
          <w:sz w:val="24"/>
        </w:rPr>
        <w:t>20%</w:t>
      </w:r>
      <w:r>
        <w:rPr>
          <w:rFonts w:hint="eastAsia"/>
          <w:color w:val="000000"/>
          <w:kern w:val="0"/>
          <w:sz w:val="24"/>
        </w:rPr>
        <w:t>的违约金。业务合作协议包括已经签署的、已经履行完毕的及正在履行的全部合作协议；如前述违约金仍不足以弥补</w:t>
      </w:r>
      <w:r>
        <w:rPr>
          <w:rFonts w:hint="eastAsia"/>
          <w:color w:val="000000"/>
          <w:kern w:val="0"/>
          <w:sz w:val="24"/>
          <w:u w:val="single"/>
        </w:rPr>
        <w:t>河道一所</w:t>
      </w:r>
      <w:r>
        <w:rPr>
          <w:rFonts w:hint="eastAsia"/>
          <w:color w:val="000000"/>
          <w:kern w:val="0"/>
          <w:sz w:val="24"/>
        </w:rPr>
        <w:t>的损失（包括但不限于实际损失、其他间接损失等），本公司须另行向</w:t>
      </w:r>
      <w:r>
        <w:rPr>
          <w:rFonts w:hint="eastAsia"/>
          <w:color w:val="000000"/>
          <w:kern w:val="0"/>
          <w:sz w:val="24"/>
          <w:u w:val="single"/>
        </w:rPr>
        <w:t>河道一所</w:t>
      </w:r>
      <w:r>
        <w:rPr>
          <w:rFonts w:hint="eastAsia"/>
          <w:color w:val="000000"/>
          <w:kern w:val="0"/>
          <w:sz w:val="24"/>
        </w:rPr>
        <w:t>全额补偿前述损失。</w:t>
      </w:r>
    </w:p>
    <w:p w14:paraId="76D6F7C5">
      <w:pPr>
        <w:tabs>
          <w:tab w:val="left" w:pos="392"/>
        </w:tabs>
        <w:autoSpaceDE w:val="0"/>
        <w:autoSpaceDN w:val="0"/>
        <w:spacing w:line="360" w:lineRule="auto"/>
        <w:ind w:right="424" w:rightChars="202" w:firstLine="480" w:firstLineChars="200"/>
        <w:jc w:val="left"/>
        <w:rPr>
          <w:rFonts w:ascii="宋体" w:hAnsi="宋体" w:cs="宋体"/>
          <w:color w:val="000000"/>
          <w:kern w:val="0"/>
          <w:sz w:val="24"/>
          <w:lang w:val="zh-CN"/>
        </w:rPr>
      </w:pPr>
      <w:r>
        <w:rPr>
          <w:rFonts w:ascii="宋体" w:hAnsi="宋体" w:cs="宋体"/>
          <w:color w:val="000000"/>
          <w:kern w:val="0"/>
          <w:sz w:val="24"/>
        </w:rPr>
        <w:t>6、</w:t>
      </w:r>
      <w:r>
        <w:rPr>
          <w:rFonts w:hint="eastAsia" w:ascii="宋体" w:hAnsi="宋体" w:cs="宋体"/>
          <w:color w:val="000000"/>
          <w:kern w:val="0"/>
          <w:sz w:val="24"/>
          <w:lang w:val="zh-CN"/>
        </w:rPr>
        <w:t>本保证书独立于业务合作合同，不因业务合作合同的终止、解除或无效而终止、解除或无效，且其效力不可撤销和无条件；如业务合作合同无效、解除、终止或被撤销，均不影响本保证书的效力。</w:t>
      </w:r>
    </w:p>
    <w:p w14:paraId="655941F8">
      <w:pPr>
        <w:tabs>
          <w:tab w:val="left" w:pos="392"/>
        </w:tabs>
        <w:autoSpaceDE w:val="0"/>
        <w:autoSpaceDN w:val="0"/>
        <w:spacing w:line="360" w:lineRule="auto"/>
        <w:ind w:right="424" w:rightChars="202" w:firstLine="480" w:firstLineChars="200"/>
        <w:jc w:val="left"/>
        <w:rPr>
          <w:rFonts w:ascii="宋体" w:hAnsi="宋体" w:cs="宋体"/>
          <w:color w:val="000000"/>
          <w:kern w:val="0"/>
          <w:sz w:val="28"/>
          <w:szCs w:val="28"/>
        </w:rPr>
      </w:pPr>
      <w:r>
        <w:rPr>
          <w:rFonts w:ascii="宋体" w:hAnsi="宋体" w:cs="宋体"/>
          <w:color w:val="000000"/>
          <w:kern w:val="0"/>
          <w:sz w:val="24"/>
        </w:rPr>
        <w:t>7、本公司同意，如果发现双方工作人员在业务合作中有任何违反或者试图违反廉洁诚信原则以及任何关于反贿赂、反贪污、等反腐败相关法律法规以及朝阳区水</w:t>
      </w:r>
      <w:r>
        <w:rPr>
          <w:rFonts w:hint="eastAsia" w:ascii="宋体" w:hAnsi="宋体" w:cs="宋体"/>
          <w:color w:val="000000"/>
          <w:kern w:val="0"/>
          <w:sz w:val="24"/>
        </w:rPr>
        <w:t>务局制度的行为，均可向朝阳区水务局政府采购监督组举报。监督组有权受理并查办处理。举报渠道为：</w:t>
      </w:r>
    </w:p>
    <w:p w14:paraId="1085EF6C">
      <w:pPr>
        <w:spacing w:line="540" w:lineRule="exact"/>
        <w:ind w:right="424" w:rightChars="202"/>
        <w:jc w:val="left"/>
        <w:rPr>
          <w:rFonts w:ascii="宋体" w:hAnsi="宋体"/>
          <w:color w:val="000000"/>
          <w:sz w:val="24"/>
        </w:rPr>
      </w:pPr>
      <w:r>
        <w:rPr>
          <w:rFonts w:ascii="宋体" w:hAnsi="宋体"/>
          <w:color w:val="000000"/>
          <w:sz w:val="24"/>
        </w:rPr>
        <w:t>举报专用电子邮箱：</w:t>
      </w:r>
      <w:r>
        <w:rPr>
          <w:rFonts w:hint="eastAsia" w:ascii="宋体" w:hAnsi="宋体"/>
          <w:color w:val="000000"/>
          <w:sz w:val="24"/>
        </w:rPr>
        <w:t>swjdwbgs@bjchy.gov.cn</w:t>
      </w:r>
    </w:p>
    <w:p w14:paraId="2D9EC6BF">
      <w:pPr>
        <w:spacing w:line="540" w:lineRule="exact"/>
        <w:ind w:right="424" w:rightChars="202"/>
        <w:jc w:val="left"/>
        <w:rPr>
          <w:rFonts w:ascii="宋体" w:hAnsi="宋体"/>
          <w:color w:val="000000"/>
          <w:sz w:val="24"/>
        </w:rPr>
      </w:pPr>
      <w:r>
        <w:rPr>
          <w:rFonts w:ascii="宋体" w:hAnsi="宋体"/>
          <w:color w:val="000000"/>
          <w:sz w:val="24"/>
        </w:rPr>
        <w:t>举报电话：010-</w:t>
      </w:r>
      <w:r>
        <w:rPr>
          <w:rFonts w:hint="eastAsia" w:ascii="宋体" w:hAnsi="宋体"/>
          <w:color w:val="000000"/>
          <w:sz w:val="24"/>
        </w:rPr>
        <w:t>85971286</w:t>
      </w:r>
    </w:p>
    <w:p w14:paraId="1FD61684">
      <w:pPr>
        <w:spacing w:line="540" w:lineRule="exact"/>
        <w:ind w:right="424" w:rightChars="202"/>
        <w:jc w:val="left"/>
        <w:rPr>
          <w:rFonts w:ascii="宋体" w:hAnsi="宋体"/>
          <w:color w:val="000000"/>
          <w:sz w:val="24"/>
        </w:rPr>
      </w:pPr>
      <w:r>
        <w:rPr>
          <w:rFonts w:ascii="宋体" w:hAnsi="宋体"/>
          <w:color w:val="000000"/>
          <w:sz w:val="24"/>
        </w:rPr>
        <w:t>信箱地址：</w:t>
      </w:r>
      <w:r>
        <w:rPr>
          <w:rFonts w:hint="eastAsia" w:ascii="宋体" w:hAnsi="宋体"/>
          <w:color w:val="000000"/>
          <w:sz w:val="24"/>
        </w:rPr>
        <w:t>北京市朝阳区团结湖北路1号朝阳区水务局</w:t>
      </w:r>
    </w:p>
    <w:p w14:paraId="06A967DB">
      <w:pPr>
        <w:spacing w:line="540" w:lineRule="exact"/>
        <w:ind w:right="424" w:rightChars="202"/>
        <w:jc w:val="left"/>
        <w:rPr>
          <w:rFonts w:ascii="宋体" w:hAnsi="宋体"/>
          <w:color w:val="000000"/>
          <w:sz w:val="24"/>
        </w:rPr>
      </w:pPr>
      <w:r>
        <w:rPr>
          <w:rFonts w:ascii="宋体" w:hAnsi="宋体"/>
          <w:color w:val="000000"/>
          <w:sz w:val="24"/>
        </w:rPr>
        <w:t>邮编：1000</w:t>
      </w:r>
      <w:r>
        <w:rPr>
          <w:rFonts w:hint="eastAsia" w:ascii="宋体" w:hAnsi="宋体"/>
          <w:color w:val="000000"/>
          <w:sz w:val="24"/>
        </w:rPr>
        <w:t>25</w:t>
      </w:r>
    </w:p>
    <w:p w14:paraId="4C8AB60E">
      <w:pPr>
        <w:spacing w:line="540" w:lineRule="exact"/>
        <w:ind w:right="424" w:rightChars="202"/>
        <w:jc w:val="left"/>
        <w:rPr>
          <w:rFonts w:ascii="宋体" w:hAnsi="宋体"/>
          <w:color w:val="000000"/>
          <w:sz w:val="24"/>
        </w:rPr>
      </w:pPr>
    </w:p>
    <w:p w14:paraId="0B124EB4">
      <w:pPr>
        <w:spacing w:line="540" w:lineRule="exact"/>
        <w:ind w:right="424" w:rightChars="202"/>
        <w:rPr>
          <w:color w:val="000000"/>
          <w:sz w:val="24"/>
          <w:szCs w:val="32"/>
        </w:rPr>
      </w:pPr>
      <w:r>
        <w:rPr>
          <w:color w:val="000000"/>
          <w:sz w:val="24"/>
          <w:szCs w:val="32"/>
        </w:rPr>
        <w:t>本</w:t>
      </w:r>
      <w:r>
        <w:rPr>
          <w:rFonts w:hint="eastAsia"/>
          <w:color w:val="000000"/>
          <w:sz w:val="24"/>
          <w:szCs w:val="32"/>
        </w:rPr>
        <w:t>公司</w:t>
      </w:r>
      <w:r>
        <w:rPr>
          <w:color w:val="000000"/>
          <w:sz w:val="24"/>
          <w:szCs w:val="32"/>
        </w:rPr>
        <w:t>在签署本保证书前已经认真阅读以上条款，并保证严格遵守执行！</w:t>
      </w:r>
    </w:p>
    <w:p w14:paraId="1410403C">
      <w:pPr>
        <w:pStyle w:val="30"/>
        <w:spacing w:before="312" w:line="540" w:lineRule="exact"/>
        <w:ind w:right="424" w:rightChars="202"/>
        <w:jc w:val="left"/>
        <w:rPr>
          <w:rFonts w:ascii="Times New Roman" w:hAnsi="Times New Roman"/>
          <w:color w:val="000000"/>
          <w:sz w:val="32"/>
          <w:szCs w:val="32"/>
        </w:rPr>
      </w:pPr>
    </w:p>
    <w:p w14:paraId="7B64E9E0">
      <w:pPr>
        <w:spacing w:line="540" w:lineRule="exact"/>
        <w:ind w:right="424" w:rightChars="202"/>
        <w:rPr>
          <w:color w:val="000000"/>
          <w:sz w:val="24"/>
          <w:szCs w:val="32"/>
        </w:rPr>
      </w:pPr>
      <w:r>
        <w:rPr>
          <w:rFonts w:hint="eastAsia"/>
          <w:color w:val="000000"/>
          <w:sz w:val="24"/>
          <w:szCs w:val="32"/>
        </w:rPr>
        <w:t>法定代表人或受委托人签字（盖章）</w:t>
      </w:r>
      <w:r>
        <w:rPr>
          <w:color w:val="000000"/>
          <w:sz w:val="24"/>
          <w:szCs w:val="32"/>
        </w:rPr>
        <w:t>：</w:t>
      </w:r>
    </w:p>
    <w:p w14:paraId="20462F43">
      <w:pPr>
        <w:spacing w:line="540" w:lineRule="exact"/>
        <w:ind w:right="424" w:rightChars="202"/>
        <w:rPr>
          <w:color w:val="000000"/>
          <w:sz w:val="24"/>
          <w:szCs w:val="32"/>
        </w:rPr>
      </w:pPr>
    </w:p>
    <w:p w14:paraId="397DBB2B">
      <w:pPr>
        <w:pStyle w:val="30"/>
        <w:tabs>
          <w:tab w:val="left" w:pos="525"/>
          <w:tab w:val="left" w:pos="1051"/>
        </w:tabs>
        <w:wordWrap w:val="0"/>
        <w:spacing w:before="312" w:line="540" w:lineRule="exact"/>
        <w:ind w:right="1140"/>
        <w:jc w:val="right"/>
        <w:rPr>
          <w:color w:val="000000"/>
        </w:rPr>
      </w:pPr>
      <w:r>
        <w:rPr>
          <w:color w:val="000000"/>
        </w:rPr>
        <w:t>年</w:t>
      </w:r>
      <w:r>
        <w:rPr>
          <w:color w:val="000000"/>
        </w:rPr>
        <w:tab/>
      </w:r>
      <w:r>
        <w:rPr>
          <w:color w:val="000000"/>
        </w:rPr>
        <w:t>月</w:t>
      </w:r>
      <w:r>
        <w:rPr>
          <w:color w:val="000000"/>
        </w:rPr>
        <w:tab/>
      </w:r>
      <w:r>
        <w:rPr>
          <w:color w:val="000000"/>
        </w:rPr>
        <w:t>日</w:t>
      </w:r>
    </w:p>
    <w:bookmarkEnd w:id="677"/>
    <w:bookmarkEnd w:id="678"/>
    <w:bookmarkEnd w:id="679"/>
    <w:bookmarkEnd w:id="680"/>
    <w:bookmarkEnd w:id="681"/>
    <w:p w14:paraId="7F277A55">
      <w:pPr>
        <w:spacing w:line="360" w:lineRule="auto"/>
        <w:rPr>
          <w:rFonts w:asciiTheme="minorEastAsia" w:hAnsiTheme="minorEastAsia" w:eastAsiaTheme="minorEastAsia"/>
          <w:color w:val="auto"/>
          <w:kern w:val="0"/>
          <w:sz w:val="28"/>
        </w:rPr>
      </w:pPr>
    </w:p>
    <w:p w14:paraId="6FB80A66">
      <w:pPr>
        <w:widowControl/>
        <w:jc w:val="left"/>
        <w:rPr>
          <w:rFonts w:eastAsiaTheme="minorEastAsia"/>
          <w:b/>
          <w:color w:val="auto"/>
          <w:sz w:val="36"/>
          <w:szCs w:val="36"/>
        </w:rPr>
      </w:pPr>
    </w:p>
    <w:p w14:paraId="12940542">
      <w:pPr>
        <w:pStyle w:val="30"/>
        <w:snapToGrid w:val="0"/>
        <w:spacing w:before="0" w:line="360" w:lineRule="auto"/>
        <w:ind w:left="136" w:right="125"/>
        <w:rPr>
          <w:rFonts w:cs="宋体"/>
          <w:color w:val="auto"/>
        </w:rPr>
      </w:pPr>
      <w:r>
        <w:rPr>
          <w:rFonts w:hint="eastAsia" w:cs="宋体"/>
          <w:color w:val="auto"/>
        </w:rPr>
        <w:t>注：本合同仅供参考，最终以实际签订为准。</w:t>
      </w:r>
    </w:p>
    <w:p w14:paraId="58EAA394">
      <w:pPr>
        <w:pStyle w:val="30"/>
        <w:snapToGrid w:val="0"/>
        <w:spacing w:before="0" w:line="360" w:lineRule="auto"/>
        <w:ind w:left="136" w:right="125"/>
        <w:rPr>
          <w:rFonts w:cs="宋体"/>
          <w:color w:val="auto"/>
        </w:rPr>
      </w:pPr>
    </w:p>
    <w:p w14:paraId="132C5EEB">
      <w:pPr>
        <w:pStyle w:val="30"/>
        <w:snapToGrid w:val="0"/>
        <w:spacing w:before="0" w:line="360" w:lineRule="auto"/>
        <w:ind w:left="136" w:right="125"/>
        <w:rPr>
          <w:rFonts w:cs="宋体"/>
          <w:color w:val="auto"/>
        </w:rPr>
      </w:pPr>
    </w:p>
    <w:p w14:paraId="570AD3E3">
      <w:pPr>
        <w:pStyle w:val="30"/>
        <w:snapToGrid w:val="0"/>
        <w:spacing w:before="0" w:line="360" w:lineRule="auto"/>
        <w:ind w:left="136" w:right="125"/>
        <w:rPr>
          <w:rFonts w:cs="宋体"/>
          <w:color w:val="auto"/>
        </w:rPr>
      </w:pPr>
    </w:p>
    <w:p w14:paraId="0B85F47C">
      <w:pPr>
        <w:pStyle w:val="30"/>
        <w:snapToGrid w:val="0"/>
        <w:spacing w:before="0" w:line="360" w:lineRule="auto"/>
        <w:ind w:left="136" w:right="125"/>
        <w:rPr>
          <w:rFonts w:cs="宋体"/>
          <w:color w:val="auto"/>
        </w:rPr>
      </w:pPr>
    </w:p>
    <w:p w14:paraId="79CF5B51">
      <w:pPr>
        <w:pStyle w:val="30"/>
        <w:snapToGrid w:val="0"/>
        <w:spacing w:before="0" w:line="360" w:lineRule="auto"/>
        <w:ind w:left="136" w:right="125"/>
        <w:rPr>
          <w:rFonts w:cs="宋体"/>
          <w:color w:val="auto"/>
        </w:rPr>
      </w:pPr>
    </w:p>
    <w:p w14:paraId="319FD671">
      <w:pPr>
        <w:pStyle w:val="30"/>
        <w:snapToGrid w:val="0"/>
        <w:spacing w:before="0" w:line="360" w:lineRule="auto"/>
        <w:ind w:left="136" w:right="125"/>
        <w:rPr>
          <w:rFonts w:cs="宋体"/>
          <w:color w:val="auto"/>
        </w:rPr>
      </w:pPr>
    </w:p>
    <w:p w14:paraId="23391F17">
      <w:pPr>
        <w:pStyle w:val="30"/>
        <w:snapToGrid w:val="0"/>
        <w:spacing w:before="0" w:line="360" w:lineRule="auto"/>
        <w:ind w:left="136" w:right="125"/>
        <w:rPr>
          <w:rFonts w:cs="宋体"/>
          <w:color w:val="auto"/>
        </w:rPr>
      </w:pPr>
    </w:p>
    <w:p w14:paraId="57074AAC">
      <w:pPr>
        <w:pStyle w:val="30"/>
        <w:snapToGrid w:val="0"/>
        <w:spacing w:before="0" w:line="360" w:lineRule="auto"/>
        <w:ind w:left="136" w:right="125"/>
        <w:rPr>
          <w:rFonts w:cs="宋体"/>
          <w:color w:val="auto"/>
        </w:rPr>
      </w:pPr>
    </w:p>
    <w:p w14:paraId="11AEA597">
      <w:pPr>
        <w:pStyle w:val="30"/>
        <w:snapToGrid w:val="0"/>
        <w:spacing w:before="0" w:line="360" w:lineRule="auto"/>
        <w:ind w:left="136" w:right="125"/>
        <w:rPr>
          <w:rFonts w:cs="宋体"/>
          <w:color w:val="auto"/>
        </w:rPr>
      </w:pPr>
    </w:p>
    <w:p w14:paraId="181ECA2C">
      <w:pPr>
        <w:spacing w:line="360" w:lineRule="auto"/>
        <w:jc w:val="center"/>
        <w:outlineLvl w:val="0"/>
        <w:rPr>
          <w:rFonts w:eastAsiaTheme="minorEastAsia"/>
          <w:b/>
          <w:color w:val="auto"/>
          <w:sz w:val="36"/>
          <w:szCs w:val="36"/>
        </w:rPr>
      </w:pPr>
      <w:r>
        <w:rPr>
          <w:rFonts w:eastAsiaTheme="minorEastAsia"/>
          <w:b/>
          <w:color w:val="auto"/>
          <w:sz w:val="36"/>
          <w:szCs w:val="36"/>
        </w:rPr>
        <w:t>第六章响应文件格式</w:t>
      </w:r>
      <w:bookmarkEnd w:id="675"/>
    </w:p>
    <w:p w14:paraId="39681B65">
      <w:pPr>
        <w:widowControl/>
        <w:spacing w:line="360" w:lineRule="auto"/>
        <w:jc w:val="left"/>
        <w:rPr>
          <w:rFonts w:eastAsiaTheme="minorEastAsia"/>
          <w:b/>
          <w:color w:val="auto"/>
          <w:sz w:val="24"/>
        </w:rPr>
      </w:pPr>
    </w:p>
    <w:p w14:paraId="524F8C4A">
      <w:pPr>
        <w:tabs>
          <w:tab w:val="left" w:pos="900"/>
          <w:tab w:val="left" w:pos="1980"/>
        </w:tabs>
        <w:snapToGrid w:val="0"/>
        <w:spacing w:line="360" w:lineRule="auto"/>
        <w:ind w:left="142"/>
        <w:rPr>
          <w:rFonts w:eastAsiaTheme="minorEastAsia"/>
          <w:b/>
          <w:color w:val="auto"/>
          <w:kern w:val="0"/>
          <w:sz w:val="24"/>
        </w:rPr>
      </w:pPr>
      <w:r>
        <w:rPr>
          <w:rFonts w:eastAsiaTheme="minorEastAsia"/>
          <w:b/>
          <w:color w:val="auto"/>
          <w:kern w:val="0"/>
          <w:sz w:val="24"/>
        </w:rPr>
        <w:t>供应商编制文件须知</w:t>
      </w:r>
    </w:p>
    <w:p w14:paraId="262B20BC">
      <w:pPr>
        <w:tabs>
          <w:tab w:val="left" w:pos="900"/>
          <w:tab w:val="left" w:pos="1980"/>
        </w:tabs>
        <w:snapToGrid w:val="0"/>
        <w:spacing w:line="360" w:lineRule="auto"/>
        <w:ind w:left="142"/>
        <w:rPr>
          <w:rFonts w:eastAsiaTheme="minorEastAsia"/>
          <w:color w:val="auto"/>
          <w:sz w:val="24"/>
        </w:rPr>
      </w:pPr>
      <w:r>
        <w:rPr>
          <w:rFonts w:eastAsiaTheme="minorEastAsia"/>
          <w:color w:val="auto"/>
          <w:sz w:val="24"/>
        </w:rPr>
        <w:t>1、供应商按照本部分的顺序编制响应文件，编制中涉及格式资料的，应按照本部分提供的内容和格式（所有表格的格式可扩展）填写提交。</w:t>
      </w:r>
    </w:p>
    <w:p w14:paraId="06CE4A39">
      <w:pPr>
        <w:tabs>
          <w:tab w:val="left" w:pos="900"/>
          <w:tab w:val="left" w:pos="1980"/>
        </w:tabs>
        <w:snapToGrid w:val="0"/>
        <w:spacing w:line="360" w:lineRule="auto"/>
        <w:ind w:left="142"/>
        <w:rPr>
          <w:rFonts w:eastAsiaTheme="minorEastAsia"/>
          <w:color w:val="auto"/>
          <w:kern w:val="0"/>
          <w:sz w:val="24"/>
        </w:rPr>
      </w:pPr>
      <w:r>
        <w:rPr>
          <w:rFonts w:eastAsiaTheme="minorEastAsia"/>
          <w:color w:val="auto"/>
          <w:sz w:val="24"/>
        </w:rPr>
        <w:t>2、</w:t>
      </w:r>
      <w:r>
        <w:rPr>
          <w:rFonts w:eastAsiaTheme="minorEastAsia"/>
          <w:color w:val="auto"/>
          <w:kern w:val="0"/>
          <w:sz w:val="24"/>
        </w:rPr>
        <w:t>对于竞争性磋商文件中标记了“实质性格式”文件的，供应商</w:t>
      </w:r>
      <w:r>
        <w:rPr>
          <w:rFonts w:eastAsiaTheme="minorEastAsia"/>
          <w:color w:val="auto"/>
          <w:sz w:val="24"/>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color w:val="auto"/>
          <w:kern w:val="0"/>
          <w:sz w:val="24"/>
        </w:rPr>
        <w:t>否则响应无效</w:t>
      </w:r>
      <w:r>
        <w:rPr>
          <w:rFonts w:eastAsiaTheme="minorEastAsia"/>
          <w:color w:val="auto"/>
          <w:kern w:val="0"/>
          <w:sz w:val="24"/>
        </w:rPr>
        <w:t>。未标记“实质性格式”的文件和竞争性磋商文件未提供格式的内容，可由供应商自行编写。</w:t>
      </w:r>
    </w:p>
    <w:p w14:paraId="54B9BFA6">
      <w:pPr>
        <w:tabs>
          <w:tab w:val="left" w:pos="900"/>
          <w:tab w:val="left" w:pos="1980"/>
        </w:tabs>
        <w:snapToGrid w:val="0"/>
        <w:spacing w:line="360" w:lineRule="auto"/>
        <w:ind w:left="142"/>
        <w:rPr>
          <w:rFonts w:eastAsiaTheme="minorEastAsia"/>
          <w:color w:val="auto"/>
          <w:sz w:val="24"/>
        </w:rPr>
      </w:pPr>
      <w:r>
        <w:rPr>
          <w:rFonts w:eastAsiaTheme="minorEastAsia"/>
          <w:color w:val="auto"/>
          <w:sz w:val="24"/>
        </w:rPr>
        <w:t>3、全部声明和问题的回答及所附材料必须是真实的、准确的和完整的。</w:t>
      </w:r>
    </w:p>
    <w:p w14:paraId="01920ACC">
      <w:pPr>
        <w:tabs>
          <w:tab w:val="left" w:pos="900"/>
          <w:tab w:val="left" w:pos="1980"/>
        </w:tabs>
        <w:snapToGrid w:val="0"/>
        <w:spacing w:line="360" w:lineRule="auto"/>
        <w:ind w:left="142"/>
        <w:rPr>
          <w:rFonts w:eastAsiaTheme="minorEastAsia"/>
          <w:color w:val="auto"/>
          <w:sz w:val="24"/>
        </w:rPr>
      </w:pPr>
    </w:p>
    <w:p w14:paraId="6CA048BD">
      <w:pPr>
        <w:widowControl/>
        <w:jc w:val="left"/>
        <w:rPr>
          <w:rFonts w:eastAsiaTheme="minorEastAsia"/>
          <w:color w:val="auto"/>
          <w:sz w:val="24"/>
        </w:rPr>
      </w:pPr>
      <w:r>
        <w:rPr>
          <w:rFonts w:eastAsiaTheme="minorEastAsia"/>
          <w:color w:val="auto"/>
          <w:sz w:val="24"/>
        </w:rPr>
        <w:br w:type="page"/>
      </w:r>
    </w:p>
    <w:bookmarkEnd w:id="76"/>
    <w:bookmarkEnd w:id="77"/>
    <w:bookmarkEnd w:id="78"/>
    <w:bookmarkEnd w:id="79"/>
    <w:bookmarkEnd w:id="80"/>
    <w:bookmarkEnd w:id="81"/>
    <w:bookmarkEnd w:id="82"/>
    <w:bookmarkEnd w:id="83"/>
    <w:bookmarkEnd w:id="84"/>
    <w:bookmarkEnd w:id="85"/>
    <w:bookmarkEnd w:id="86"/>
    <w:bookmarkEnd w:id="87"/>
    <w:bookmarkEnd w:id="88"/>
    <w:bookmarkEnd w:id="89"/>
    <w:p w14:paraId="1E640639">
      <w:pPr>
        <w:rPr>
          <w:rFonts w:eastAsiaTheme="minorEastAsia"/>
          <w:b/>
          <w:color w:val="auto"/>
          <w:spacing w:val="20"/>
          <w:szCs w:val="21"/>
        </w:rPr>
      </w:pPr>
    </w:p>
    <w:p w14:paraId="42EBE84B">
      <w:pPr>
        <w:rPr>
          <w:rFonts w:eastAsiaTheme="minorEastAsia"/>
          <w:b/>
          <w:color w:val="auto"/>
          <w:sz w:val="24"/>
        </w:rPr>
      </w:pPr>
      <w:r>
        <w:rPr>
          <w:rFonts w:eastAsiaTheme="minorEastAsia"/>
          <w:b/>
          <w:color w:val="auto"/>
          <w:spacing w:val="20"/>
          <w:sz w:val="24"/>
        </w:rPr>
        <w:t>响应文件</w:t>
      </w:r>
      <w:r>
        <w:rPr>
          <w:rFonts w:eastAsiaTheme="minorEastAsia"/>
          <w:b/>
          <w:color w:val="auto"/>
          <w:sz w:val="24"/>
        </w:rPr>
        <w:t>封面（非实质性格式）</w:t>
      </w:r>
    </w:p>
    <w:p w14:paraId="1D746AEF">
      <w:pPr>
        <w:jc w:val="center"/>
        <w:rPr>
          <w:rFonts w:eastAsiaTheme="minorEastAsia"/>
          <w:color w:val="auto"/>
          <w:szCs w:val="21"/>
        </w:rPr>
      </w:pPr>
    </w:p>
    <w:p w14:paraId="1E4E7829">
      <w:pPr>
        <w:jc w:val="center"/>
        <w:rPr>
          <w:rFonts w:eastAsiaTheme="minorEastAsia"/>
          <w:b/>
          <w:color w:val="auto"/>
          <w:spacing w:val="60"/>
          <w:sz w:val="84"/>
          <w:szCs w:val="84"/>
        </w:rPr>
      </w:pPr>
      <w:r>
        <w:rPr>
          <w:rFonts w:eastAsiaTheme="minorEastAsia"/>
          <w:b/>
          <w:color w:val="auto"/>
          <w:spacing w:val="60"/>
          <w:sz w:val="84"/>
          <w:szCs w:val="84"/>
        </w:rPr>
        <w:t>响应文件</w:t>
      </w:r>
    </w:p>
    <w:p w14:paraId="031A1B1A">
      <w:pPr>
        <w:jc w:val="center"/>
        <w:rPr>
          <w:rFonts w:eastAsiaTheme="minorEastAsia"/>
          <w:b/>
          <w:color w:val="auto"/>
          <w:spacing w:val="60"/>
          <w:sz w:val="52"/>
          <w:szCs w:val="52"/>
        </w:rPr>
      </w:pPr>
    </w:p>
    <w:p w14:paraId="0AE0F3D0">
      <w:pPr>
        <w:ind w:firstLine="542" w:firstLineChars="150"/>
        <w:rPr>
          <w:rFonts w:eastAsiaTheme="minorEastAsia"/>
          <w:b/>
          <w:color w:val="auto"/>
          <w:spacing w:val="20"/>
          <w:sz w:val="32"/>
          <w:szCs w:val="32"/>
        </w:rPr>
      </w:pPr>
    </w:p>
    <w:p w14:paraId="75516C58">
      <w:pPr>
        <w:ind w:firstLine="542" w:firstLineChars="150"/>
        <w:rPr>
          <w:rFonts w:eastAsiaTheme="minorEastAsia"/>
          <w:b/>
          <w:color w:val="auto"/>
          <w:spacing w:val="20"/>
          <w:sz w:val="32"/>
          <w:szCs w:val="32"/>
        </w:rPr>
      </w:pPr>
    </w:p>
    <w:p w14:paraId="03554FF7">
      <w:pPr>
        <w:ind w:firstLine="542" w:firstLineChars="150"/>
        <w:rPr>
          <w:rFonts w:eastAsiaTheme="minorEastAsia"/>
          <w:b/>
          <w:color w:val="auto"/>
          <w:spacing w:val="20"/>
          <w:sz w:val="32"/>
          <w:szCs w:val="32"/>
        </w:rPr>
      </w:pPr>
      <w:r>
        <w:rPr>
          <w:rFonts w:eastAsiaTheme="minorEastAsia"/>
          <w:b/>
          <w:color w:val="auto"/>
          <w:spacing w:val="20"/>
          <w:sz w:val="32"/>
          <w:szCs w:val="32"/>
        </w:rPr>
        <w:t>项目名称:</w:t>
      </w:r>
    </w:p>
    <w:p w14:paraId="6CADB3C9">
      <w:pPr>
        <w:ind w:firstLine="542" w:firstLineChars="150"/>
        <w:rPr>
          <w:rFonts w:eastAsiaTheme="minorEastAsia"/>
          <w:b/>
          <w:color w:val="auto"/>
          <w:spacing w:val="20"/>
          <w:sz w:val="32"/>
          <w:szCs w:val="32"/>
        </w:rPr>
      </w:pPr>
      <w:r>
        <w:rPr>
          <w:rFonts w:eastAsiaTheme="minorEastAsia"/>
          <w:b/>
          <w:color w:val="auto"/>
          <w:spacing w:val="20"/>
          <w:sz w:val="32"/>
          <w:szCs w:val="32"/>
        </w:rPr>
        <w:t>项目编号/包号：</w:t>
      </w:r>
    </w:p>
    <w:p w14:paraId="353AF9D1">
      <w:pPr>
        <w:ind w:firstLine="542" w:firstLineChars="150"/>
        <w:rPr>
          <w:rFonts w:eastAsiaTheme="minorEastAsia"/>
          <w:b/>
          <w:color w:val="auto"/>
          <w:spacing w:val="20"/>
          <w:sz w:val="32"/>
          <w:szCs w:val="32"/>
        </w:rPr>
      </w:pPr>
    </w:p>
    <w:p w14:paraId="769E7549">
      <w:pPr>
        <w:ind w:firstLine="542" w:firstLineChars="150"/>
        <w:rPr>
          <w:rFonts w:eastAsiaTheme="minorEastAsia"/>
          <w:b/>
          <w:color w:val="auto"/>
          <w:spacing w:val="20"/>
          <w:sz w:val="32"/>
          <w:szCs w:val="32"/>
        </w:rPr>
      </w:pPr>
    </w:p>
    <w:p w14:paraId="39AF91AA">
      <w:pPr>
        <w:jc w:val="center"/>
        <w:rPr>
          <w:rFonts w:eastAsiaTheme="minorEastAsia"/>
          <w:b/>
          <w:color w:val="auto"/>
          <w:sz w:val="32"/>
          <w:szCs w:val="32"/>
        </w:rPr>
      </w:pPr>
    </w:p>
    <w:p w14:paraId="3D7B8BB1">
      <w:pPr>
        <w:jc w:val="center"/>
        <w:rPr>
          <w:rFonts w:eastAsiaTheme="minorEastAsia"/>
          <w:b/>
          <w:color w:val="auto"/>
          <w:sz w:val="32"/>
          <w:szCs w:val="32"/>
        </w:rPr>
      </w:pPr>
    </w:p>
    <w:p w14:paraId="761E8EFA">
      <w:pPr>
        <w:jc w:val="center"/>
        <w:rPr>
          <w:rFonts w:eastAsiaTheme="minorEastAsia"/>
          <w:b/>
          <w:color w:val="auto"/>
          <w:sz w:val="32"/>
          <w:szCs w:val="32"/>
        </w:rPr>
      </w:pPr>
    </w:p>
    <w:p w14:paraId="09897A03">
      <w:pPr>
        <w:jc w:val="center"/>
        <w:rPr>
          <w:rFonts w:eastAsiaTheme="minorEastAsia"/>
          <w:b/>
          <w:color w:val="auto"/>
          <w:spacing w:val="20"/>
          <w:sz w:val="32"/>
          <w:szCs w:val="32"/>
        </w:rPr>
      </w:pPr>
    </w:p>
    <w:p w14:paraId="46BB3662">
      <w:pPr>
        <w:jc w:val="center"/>
        <w:rPr>
          <w:rFonts w:eastAsiaTheme="minorEastAsia"/>
          <w:b/>
          <w:color w:val="auto"/>
          <w:spacing w:val="20"/>
          <w:sz w:val="32"/>
          <w:szCs w:val="32"/>
        </w:rPr>
      </w:pPr>
    </w:p>
    <w:p w14:paraId="7DC57075">
      <w:pPr>
        <w:jc w:val="center"/>
        <w:rPr>
          <w:rFonts w:eastAsiaTheme="minorEastAsia"/>
          <w:b/>
          <w:color w:val="auto"/>
          <w:spacing w:val="20"/>
          <w:sz w:val="32"/>
          <w:szCs w:val="32"/>
        </w:rPr>
      </w:pPr>
    </w:p>
    <w:p w14:paraId="1EEF20FC">
      <w:pPr>
        <w:spacing w:line="360" w:lineRule="auto"/>
        <w:ind w:firstLine="1445" w:firstLineChars="400"/>
        <w:jc w:val="left"/>
        <w:rPr>
          <w:rFonts w:eastAsiaTheme="minorEastAsia"/>
          <w:b/>
          <w:color w:val="auto"/>
          <w:spacing w:val="20"/>
          <w:sz w:val="32"/>
          <w:szCs w:val="32"/>
        </w:rPr>
      </w:pPr>
      <w:r>
        <w:rPr>
          <w:rFonts w:eastAsiaTheme="minorEastAsia"/>
          <w:b/>
          <w:color w:val="auto"/>
          <w:spacing w:val="20"/>
          <w:sz w:val="32"/>
          <w:szCs w:val="32"/>
        </w:rPr>
        <w:t>供应商名称：</w:t>
      </w:r>
    </w:p>
    <w:p w14:paraId="2D947CD5">
      <w:pPr>
        <w:jc w:val="center"/>
        <w:rPr>
          <w:rFonts w:eastAsiaTheme="minorEastAsia"/>
          <w:b/>
          <w:color w:val="auto"/>
          <w:sz w:val="32"/>
          <w:szCs w:val="32"/>
        </w:rPr>
      </w:pPr>
    </w:p>
    <w:p w14:paraId="0B5E4DA1">
      <w:pPr>
        <w:rPr>
          <w:rFonts w:eastAsiaTheme="minorEastAsia"/>
          <w:b/>
          <w:color w:val="auto"/>
        </w:rPr>
      </w:pPr>
      <w:r>
        <w:rPr>
          <w:rFonts w:eastAsiaTheme="minorEastAsia"/>
          <w:b/>
          <w:color w:val="auto"/>
          <w:spacing w:val="20"/>
          <w:sz w:val="32"/>
          <w:szCs w:val="32"/>
        </w:rPr>
        <w:br w:type="page"/>
      </w:r>
    </w:p>
    <w:p w14:paraId="77578BFE">
      <w:pPr>
        <w:tabs>
          <w:tab w:val="left" w:pos="360"/>
        </w:tabs>
        <w:snapToGrid w:val="0"/>
        <w:spacing w:line="360" w:lineRule="auto"/>
        <w:outlineLvl w:val="1"/>
        <w:rPr>
          <w:rFonts w:eastAsiaTheme="minorEastAsia"/>
          <w:color w:val="auto"/>
          <w:sz w:val="24"/>
        </w:rPr>
      </w:pPr>
      <w:r>
        <w:rPr>
          <w:rFonts w:eastAsiaTheme="minorEastAsia"/>
          <w:color w:val="auto"/>
          <w:sz w:val="24"/>
        </w:rPr>
        <w:t>1 满足《中华人民共和国政府采购法》第二十二条规定</w:t>
      </w:r>
    </w:p>
    <w:p w14:paraId="54025956">
      <w:pPr>
        <w:spacing w:line="360" w:lineRule="auto"/>
        <w:outlineLvl w:val="2"/>
        <w:rPr>
          <w:rFonts w:eastAsiaTheme="minorEastAsia"/>
          <w:color w:val="auto"/>
          <w:sz w:val="24"/>
        </w:rPr>
      </w:pPr>
      <w:r>
        <w:rPr>
          <w:rFonts w:eastAsiaTheme="minorEastAsia"/>
          <w:color w:val="auto"/>
          <w:sz w:val="24"/>
        </w:rPr>
        <w:t>1-1 营业执照等证明文件</w:t>
      </w:r>
    </w:p>
    <w:p w14:paraId="7568F620">
      <w:pPr>
        <w:tabs>
          <w:tab w:val="left" w:pos="1080"/>
        </w:tabs>
        <w:snapToGrid w:val="0"/>
        <w:rPr>
          <w:rFonts w:eastAsiaTheme="minorEastAsia"/>
          <w:color w:val="auto"/>
          <w:sz w:val="24"/>
        </w:rPr>
      </w:pPr>
    </w:p>
    <w:p w14:paraId="23A1A432">
      <w:pPr>
        <w:widowControl/>
        <w:jc w:val="left"/>
        <w:rPr>
          <w:rFonts w:eastAsiaTheme="minorEastAsia"/>
          <w:color w:val="auto"/>
          <w:sz w:val="24"/>
          <w:szCs w:val="20"/>
        </w:rPr>
      </w:pPr>
      <w:r>
        <w:rPr>
          <w:rFonts w:eastAsiaTheme="minorEastAsia"/>
          <w:color w:val="auto"/>
          <w:sz w:val="24"/>
        </w:rPr>
        <w:br w:type="page"/>
      </w:r>
    </w:p>
    <w:p w14:paraId="14B784D7">
      <w:pPr>
        <w:pStyle w:val="5"/>
        <w:rPr>
          <w:rFonts w:ascii="Times New Roman" w:eastAsiaTheme="minorEastAsia"/>
          <w:b w:val="0"/>
          <w:bCs/>
          <w:color w:val="auto"/>
          <w:szCs w:val="24"/>
          <w:u w:val="none"/>
        </w:rPr>
      </w:pPr>
      <w:r>
        <w:rPr>
          <w:rFonts w:ascii="Times New Roman" w:eastAsiaTheme="minorEastAsia"/>
          <w:b w:val="0"/>
          <w:color w:val="auto"/>
          <w:szCs w:val="24"/>
          <w:u w:val="none"/>
        </w:rPr>
        <w:t>1-2 供应商资格声明书</w:t>
      </w:r>
    </w:p>
    <w:p w14:paraId="6B089019">
      <w:pPr>
        <w:jc w:val="center"/>
        <w:rPr>
          <w:b/>
          <w:color w:val="auto"/>
          <w:sz w:val="36"/>
          <w:szCs w:val="36"/>
        </w:rPr>
      </w:pPr>
      <w:r>
        <w:rPr>
          <w:b/>
          <w:color w:val="auto"/>
          <w:sz w:val="36"/>
          <w:szCs w:val="36"/>
        </w:rPr>
        <w:t>供应商资格声明书</w:t>
      </w:r>
    </w:p>
    <w:p w14:paraId="57BB37E8">
      <w:pPr>
        <w:tabs>
          <w:tab w:val="left" w:pos="5580"/>
        </w:tabs>
        <w:spacing w:line="360" w:lineRule="auto"/>
        <w:rPr>
          <w:rFonts w:eastAsiaTheme="minorEastAsia"/>
          <w:color w:val="auto"/>
          <w:sz w:val="24"/>
        </w:rPr>
      </w:pPr>
    </w:p>
    <w:p w14:paraId="6996F4DC">
      <w:pPr>
        <w:tabs>
          <w:tab w:val="left" w:pos="5580"/>
        </w:tabs>
        <w:spacing w:line="360" w:lineRule="auto"/>
        <w:rPr>
          <w:rFonts w:eastAsiaTheme="minorEastAsia"/>
          <w:color w:val="auto"/>
          <w:sz w:val="24"/>
        </w:rPr>
      </w:pPr>
      <w:r>
        <w:rPr>
          <w:rFonts w:eastAsiaTheme="minorEastAsia"/>
          <w:color w:val="auto"/>
          <w:sz w:val="24"/>
        </w:rPr>
        <w:t>致：</w:t>
      </w:r>
      <w:r>
        <w:rPr>
          <w:rFonts w:eastAsiaTheme="minorEastAsia"/>
          <w:color w:val="auto"/>
          <w:sz w:val="24"/>
          <w:u w:val="single"/>
        </w:rPr>
        <w:t>采购人或采购代理机构</w:t>
      </w:r>
    </w:p>
    <w:p w14:paraId="67FB4BB1">
      <w:pPr>
        <w:spacing w:line="360" w:lineRule="auto"/>
        <w:ind w:firstLine="480" w:firstLineChars="200"/>
        <w:rPr>
          <w:rFonts w:eastAsiaTheme="minorEastAsia"/>
          <w:color w:val="auto"/>
          <w:sz w:val="24"/>
        </w:rPr>
      </w:pPr>
      <w:r>
        <w:rPr>
          <w:rFonts w:eastAsiaTheme="minorEastAsia"/>
          <w:color w:val="auto"/>
          <w:sz w:val="24"/>
        </w:rPr>
        <w:t>在参与本次项目磋商中，我单位承诺：</w:t>
      </w:r>
    </w:p>
    <w:p w14:paraId="6DEC0BF9">
      <w:pPr>
        <w:numPr>
          <w:ilvl w:val="0"/>
          <w:numId w:val="16"/>
        </w:numPr>
        <w:spacing w:line="360" w:lineRule="auto"/>
        <w:ind w:left="1134"/>
        <w:rPr>
          <w:rFonts w:eastAsiaTheme="minorEastAsia"/>
          <w:color w:val="auto"/>
          <w:sz w:val="24"/>
          <w:szCs w:val="22"/>
        </w:rPr>
      </w:pPr>
      <w:r>
        <w:rPr>
          <w:rFonts w:eastAsiaTheme="minorEastAsia"/>
          <w:color w:val="auto"/>
          <w:sz w:val="24"/>
          <w:szCs w:val="22"/>
        </w:rPr>
        <w:t>具有良好的商业信誉和健全的财务会计制度；</w:t>
      </w:r>
    </w:p>
    <w:p w14:paraId="48B80DEB">
      <w:pPr>
        <w:numPr>
          <w:ilvl w:val="0"/>
          <w:numId w:val="16"/>
        </w:numPr>
        <w:spacing w:line="360" w:lineRule="auto"/>
        <w:ind w:left="1134"/>
        <w:rPr>
          <w:rFonts w:eastAsiaTheme="minorEastAsia"/>
          <w:color w:val="auto"/>
          <w:sz w:val="24"/>
          <w:szCs w:val="22"/>
        </w:rPr>
      </w:pPr>
      <w:r>
        <w:rPr>
          <w:rFonts w:eastAsiaTheme="minorEastAsia"/>
          <w:color w:val="auto"/>
          <w:sz w:val="24"/>
          <w:szCs w:val="22"/>
        </w:rPr>
        <w:t>具有履行合同所必需的设备和专业技术能力；</w:t>
      </w:r>
    </w:p>
    <w:p w14:paraId="22B9DF46">
      <w:pPr>
        <w:numPr>
          <w:ilvl w:val="0"/>
          <w:numId w:val="16"/>
        </w:numPr>
        <w:spacing w:line="360" w:lineRule="auto"/>
        <w:ind w:left="1134"/>
        <w:rPr>
          <w:rFonts w:eastAsiaTheme="minorEastAsia"/>
          <w:color w:val="auto"/>
          <w:sz w:val="24"/>
          <w:szCs w:val="22"/>
        </w:rPr>
      </w:pPr>
      <w:r>
        <w:rPr>
          <w:rFonts w:eastAsiaTheme="minorEastAsia"/>
          <w:color w:val="auto"/>
          <w:sz w:val="24"/>
          <w:szCs w:val="22"/>
        </w:rPr>
        <w:t>有依法缴纳税收和社会保障资金的良好记录；</w:t>
      </w:r>
    </w:p>
    <w:p w14:paraId="74FBD88E">
      <w:pPr>
        <w:numPr>
          <w:ilvl w:val="0"/>
          <w:numId w:val="16"/>
        </w:numPr>
        <w:spacing w:line="360" w:lineRule="auto"/>
        <w:ind w:left="1134"/>
        <w:rPr>
          <w:rFonts w:eastAsiaTheme="minorEastAsia"/>
          <w:color w:val="auto"/>
          <w:sz w:val="24"/>
          <w:szCs w:val="22"/>
        </w:rPr>
      </w:pPr>
      <w:r>
        <w:rPr>
          <w:rFonts w:eastAsiaTheme="minorEastAsia"/>
          <w:color w:val="auto"/>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62095A9">
      <w:pPr>
        <w:numPr>
          <w:ilvl w:val="0"/>
          <w:numId w:val="16"/>
        </w:numPr>
        <w:spacing w:line="360" w:lineRule="auto"/>
        <w:ind w:left="1134"/>
        <w:rPr>
          <w:rFonts w:eastAsiaTheme="minorEastAsia"/>
          <w:color w:val="auto"/>
          <w:sz w:val="24"/>
          <w:szCs w:val="22"/>
        </w:rPr>
      </w:pPr>
      <w:r>
        <w:rPr>
          <w:rFonts w:eastAsiaTheme="minorEastAsia"/>
          <w:color w:val="auto"/>
          <w:sz w:val="24"/>
          <w:szCs w:val="22"/>
        </w:rPr>
        <w:t>我单位不属于政府采购法律、行政法规规定的公益一类事业单位、或使用事业编制且由财政拨款保障的群团组织（仅适用于政府购买服务项目）；</w:t>
      </w:r>
    </w:p>
    <w:p w14:paraId="27617C26">
      <w:pPr>
        <w:numPr>
          <w:ilvl w:val="0"/>
          <w:numId w:val="16"/>
        </w:numPr>
        <w:spacing w:line="360" w:lineRule="auto"/>
        <w:ind w:left="1134"/>
        <w:rPr>
          <w:rFonts w:eastAsiaTheme="minorEastAsia"/>
          <w:color w:val="auto"/>
          <w:sz w:val="24"/>
          <w:szCs w:val="22"/>
        </w:rPr>
      </w:pPr>
      <w:r>
        <w:rPr>
          <w:rFonts w:eastAsiaTheme="minorEastAsia"/>
          <w:color w:val="auto"/>
          <w:sz w:val="24"/>
          <w:szCs w:val="22"/>
        </w:rPr>
        <w:t>我单位不存在为采购项目提供整体设计、规范编制或者项目管理、监理、检测等服务后，再参加该采购项目的其他采购活动的情形（单一来源采购项目除外）；</w:t>
      </w:r>
    </w:p>
    <w:p w14:paraId="3DC85CD9">
      <w:pPr>
        <w:numPr>
          <w:ilvl w:val="0"/>
          <w:numId w:val="16"/>
        </w:numPr>
        <w:spacing w:line="360" w:lineRule="auto"/>
        <w:ind w:left="1134"/>
        <w:rPr>
          <w:rFonts w:eastAsiaTheme="minorEastAsia"/>
          <w:color w:val="auto"/>
          <w:sz w:val="24"/>
          <w:szCs w:val="22"/>
        </w:rPr>
      </w:pPr>
      <w:r>
        <w:rPr>
          <w:rFonts w:eastAsiaTheme="minorEastAsia"/>
          <w:color w:val="auto"/>
          <w:sz w:val="24"/>
          <w:szCs w:val="22"/>
        </w:rPr>
        <w:t>与我单位存在“单位负责人为同一人或者存在直接控股、管理关系”的其他法人单位信息如下（如有，不论其是否参加同一合同项下的政府采购活动均须填写）：</w:t>
      </w:r>
    </w:p>
    <w:tbl>
      <w:tblPr>
        <w:tblStyle w:val="7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7C39E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46C0B14">
            <w:pPr>
              <w:jc w:val="center"/>
              <w:rPr>
                <w:rFonts w:eastAsiaTheme="minorEastAsia"/>
                <w:color w:val="auto"/>
                <w:sz w:val="24"/>
              </w:rPr>
            </w:pPr>
            <w:r>
              <w:rPr>
                <w:rFonts w:eastAsiaTheme="minorEastAsia"/>
                <w:color w:val="auto"/>
                <w:sz w:val="24"/>
              </w:rPr>
              <w:t>序号</w:t>
            </w:r>
          </w:p>
        </w:tc>
        <w:tc>
          <w:tcPr>
            <w:tcW w:w="4574" w:type="dxa"/>
            <w:vAlign w:val="center"/>
          </w:tcPr>
          <w:p w14:paraId="064199D2">
            <w:pPr>
              <w:jc w:val="center"/>
              <w:rPr>
                <w:rFonts w:eastAsiaTheme="minorEastAsia"/>
                <w:color w:val="auto"/>
                <w:sz w:val="24"/>
              </w:rPr>
            </w:pPr>
            <w:r>
              <w:rPr>
                <w:rFonts w:eastAsiaTheme="minorEastAsia"/>
                <w:color w:val="auto"/>
                <w:sz w:val="24"/>
              </w:rPr>
              <w:t>单位名称</w:t>
            </w:r>
          </w:p>
        </w:tc>
        <w:tc>
          <w:tcPr>
            <w:tcW w:w="2976" w:type="dxa"/>
            <w:vAlign w:val="center"/>
          </w:tcPr>
          <w:p w14:paraId="6DFDA816">
            <w:pPr>
              <w:jc w:val="center"/>
              <w:rPr>
                <w:rFonts w:eastAsiaTheme="minorEastAsia"/>
                <w:color w:val="auto"/>
                <w:sz w:val="24"/>
              </w:rPr>
            </w:pPr>
            <w:r>
              <w:rPr>
                <w:rFonts w:eastAsiaTheme="minorEastAsia"/>
                <w:color w:val="auto"/>
                <w:sz w:val="24"/>
              </w:rPr>
              <w:t>相互关系</w:t>
            </w:r>
          </w:p>
        </w:tc>
      </w:tr>
      <w:tr w14:paraId="72FE7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F34D6F1">
            <w:pPr>
              <w:jc w:val="center"/>
              <w:rPr>
                <w:rFonts w:eastAsiaTheme="minorEastAsia"/>
                <w:color w:val="auto"/>
                <w:sz w:val="24"/>
              </w:rPr>
            </w:pPr>
            <w:r>
              <w:rPr>
                <w:rFonts w:eastAsiaTheme="minorEastAsia"/>
                <w:color w:val="auto"/>
                <w:sz w:val="24"/>
              </w:rPr>
              <w:t>1</w:t>
            </w:r>
          </w:p>
        </w:tc>
        <w:tc>
          <w:tcPr>
            <w:tcW w:w="4574" w:type="dxa"/>
            <w:vAlign w:val="center"/>
          </w:tcPr>
          <w:p w14:paraId="3FC1A8A7">
            <w:pPr>
              <w:jc w:val="center"/>
              <w:rPr>
                <w:rFonts w:eastAsiaTheme="minorEastAsia"/>
                <w:color w:val="auto"/>
                <w:sz w:val="24"/>
              </w:rPr>
            </w:pPr>
          </w:p>
        </w:tc>
        <w:tc>
          <w:tcPr>
            <w:tcW w:w="2976" w:type="dxa"/>
            <w:vAlign w:val="center"/>
          </w:tcPr>
          <w:p w14:paraId="4694A03C">
            <w:pPr>
              <w:jc w:val="center"/>
              <w:rPr>
                <w:rFonts w:eastAsiaTheme="minorEastAsia"/>
                <w:color w:val="auto"/>
                <w:sz w:val="24"/>
              </w:rPr>
            </w:pPr>
          </w:p>
        </w:tc>
      </w:tr>
      <w:tr w14:paraId="3D2A4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E5ECE75">
            <w:pPr>
              <w:jc w:val="center"/>
              <w:rPr>
                <w:rFonts w:eastAsiaTheme="minorEastAsia"/>
                <w:color w:val="auto"/>
                <w:sz w:val="24"/>
              </w:rPr>
            </w:pPr>
            <w:r>
              <w:rPr>
                <w:rFonts w:eastAsiaTheme="minorEastAsia"/>
                <w:color w:val="auto"/>
                <w:sz w:val="24"/>
              </w:rPr>
              <w:t>2</w:t>
            </w:r>
          </w:p>
        </w:tc>
        <w:tc>
          <w:tcPr>
            <w:tcW w:w="4574" w:type="dxa"/>
            <w:vAlign w:val="center"/>
          </w:tcPr>
          <w:p w14:paraId="01C08865">
            <w:pPr>
              <w:jc w:val="center"/>
              <w:rPr>
                <w:rFonts w:eastAsiaTheme="minorEastAsia"/>
                <w:color w:val="auto"/>
                <w:sz w:val="24"/>
              </w:rPr>
            </w:pPr>
          </w:p>
        </w:tc>
        <w:tc>
          <w:tcPr>
            <w:tcW w:w="2976" w:type="dxa"/>
            <w:vAlign w:val="center"/>
          </w:tcPr>
          <w:p w14:paraId="0152CB6E">
            <w:pPr>
              <w:jc w:val="center"/>
              <w:rPr>
                <w:rFonts w:eastAsiaTheme="minorEastAsia"/>
                <w:color w:val="auto"/>
                <w:sz w:val="24"/>
              </w:rPr>
            </w:pPr>
          </w:p>
        </w:tc>
      </w:tr>
      <w:tr w14:paraId="5D7E3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8DDEF83">
            <w:pPr>
              <w:jc w:val="center"/>
              <w:rPr>
                <w:rFonts w:eastAsiaTheme="minorEastAsia"/>
                <w:color w:val="auto"/>
                <w:sz w:val="24"/>
              </w:rPr>
            </w:pPr>
            <w:r>
              <w:rPr>
                <w:rFonts w:eastAsiaTheme="minorEastAsia"/>
                <w:color w:val="auto"/>
                <w:sz w:val="24"/>
              </w:rPr>
              <w:t>…</w:t>
            </w:r>
          </w:p>
        </w:tc>
        <w:tc>
          <w:tcPr>
            <w:tcW w:w="4574" w:type="dxa"/>
            <w:vAlign w:val="center"/>
          </w:tcPr>
          <w:p w14:paraId="469B9845">
            <w:pPr>
              <w:jc w:val="center"/>
              <w:rPr>
                <w:rFonts w:eastAsiaTheme="minorEastAsia"/>
                <w:color w:val="auto"/>
                <w:sz w:val="24"/>
              </w:rPr>
            </w:pPr>
          </w:p>
        </w:tc>
        <w:tc>
          <w:tcPr>
            <w:tcW w:w="2976" w:type="dxa"/>
            <w:vAlign w:val="center"/>
          </w:tcPr>
          <w:p w14:paraId="15819AFC">
            <w:pPr>
              <w:jc w:val="center"/>
              <w:rPr>
                <w:rFonts w:eastAsiaTheme="minorEastAsia"/>
                <w:color w:val="auto"/>
                <w:sz w:val="24"/>
              </w:rPr>
            </w:pPr>
          </w:p>
        </w:tc>
      </w:tr>
    </w:tbl>
    <w:p w14:paraId="66F4B313">
      <w:pPr>
        <w:rPr>
          <w:rFonts w:eastAsiaTheme="minorEastAsia"/>
          <w:color w:val="auto"/>
        </w:rPr>
      </w:pPr>
    </w:p>
    <w:p w14:paraId="4A3D81D3">
      <w:pPr>
        <w:ind w:firstLine="480" w:firstLineChars="200"/>
        <w:rPr>
          <w:rFonts w:eastAsiaTheme="minorEastAsia"/>
          <w:color w:val="auto"/>
          <w:sz w:val="24"/>
          <w:szCs w:val="22"/>
        </w:rPr>
      </w:pPr>
      <w:r>
        <w:rPr>
          <w:rFonts w:eastAsiaTheme="minorEastAsia"/>
          <w:color w:val="auto"/>
          <w:sz w:val="24"/>
        </w:rPr>
        <w:t>上述声明真实有效，否则我方负全部责任。</w:t>
      </w:r>
    </w:p>
    <w:p w14:paraId="70ED6509">
      <w:pPr>
        <w:spacing w:line="360" w:lineRule="auto"/>
        <w:rPr>
          <w:rFonts w:eastAsiaTheme="minorEastAsia"/>
          <w:color w:val="auto"/>
          <w:sz w:val="24"/>
        </w:rPr>
      </w:pPr>
    </w:p>
    <w:p w14:paraId="72F1C85C">
      <w:pPr>
        <w:autoSpaceDE w:val="0"/>
        <w:autoSpaceDN w:val="0"/>
        <w:adjustRightInd w:val="0"/>
        <w:snapToGrid w:val="0"/>
        <w:spacing w:before="25" w:after="25" w:line="360" w:lineRule="auto"/>
        <w:ind w:right="360"/>
        <w:jc w:val="right"/>
        <w:rPr>
          <w:rFonts w:eastAsiaTheme="minorEastAsia"/>
          <w:color w:val="auto"/>
          <w:sz w:val="24"/>
          <w:lang w:val="zh-CN"/>
        </w:rPr>
      </w:pPr>
      <w:r>
        <w:rPr>
          <w:rFonts w:eastAsiaTheme="minorEastAsia"/>
          <w:color w:val="auto"/>
          <w:sz w:val="24"/>
        </w:rPr>
        <w:t>供应商名称（加盖公章）</w:t>
      </w:r>
      <w:r>
        <w:rPr>
          <w:rFonts w:eastAsiaTheme="minorEastAsia"/>
          <w:color w:val="auto"/>
          <w:sz w:val="24"/>
          <w:lang w:val="zh-CN"/>
        </w:rPr>
        <w:t>：</w:t>
      </w:r>
      <w:r>
        <w:rPr>
          <w:rFonts w:eastAsiaTheme="minorEastAsia"/>
          <w:color w:val="auto"/>
          <w:sz w:val="24"/>
        </w:rPr>
        <w:t>______</w:t>
      </w:r>
    </w:p>
    <w:p w14:paraId="1160243F">
      <w:pPr>
        <w:spacing w:line="360" w:lineRule="auto"/>
        <w:ind w:right="360" w:firstLine="480"/>
        <w:jc w:val="right"/>
        <w:rPr>
          <w:rFonts w:eastAsiaTheme="minorEastAsia"/>
          <w:color w:val="auto"/>
          <w:sz w:val="24"/>
        </w:rPr>
      </w:pPr>
      <w:r>
        <w:rPr>
          <w:rFonts w:eastAsiaTheme="minorEastAsia"/>
          <w:color w:val="auto"/>
          <w:sz w:val="24"/>
          <w:szCs w:val="20"/>
        </w:rPr>
        <w:t>日期：____年____月____日</w:t>
      </w:r>
    </w:p>
    <w:p w14:paraId="4180259E">
      <w:pPr>
        <w:spacing w:line="360" w:lineRule="auto"/>
        <w:rPr>
          <w:rFonts w:eastAsiaTheme="minorEastAsia"/>
          <w:color w:val="auto"/>
          <w:sz w:val="24"/>
        </w:rPr>
      </w:pPr>
      <w:r>
        <w:rPr>
          <w:color w:val="auto"/>
          <w:sz w:val="24"/>
        </w:rPr>
        <w:t>说明：供应商承诺不实的，依据《政府采购法》第七十七条“提供虚假材料谋取中标、成交的”有关规定予以处理。</w:t>
      </w:r>
    </w:p>
    <w:p w14:paraId="60836E8C">
      <w:pPr>
        <w:tabs>
          <w:tab w:val="left" w:pos="5580"/>
        </w:tabs>
        <w:spacing w:line="360" w:lineRule="auto"/>
        <w:rPr>
          <w:rFonts w:eastAsiaTheme="minorEastAsia"/>
          <w:color w:val="auto"/>
          <w:sz w:val="24"/>
        </w:rPr>
        <w:sectPr>
          <w:headerReference r:id="rId13" w:type="default"/>
          <w:footerReference r:id="rId14" w:type="default"/>
          <w:pgSz w:w="11907" w:h="16840"/>
          <w:pgMar w:top="1418" w:right="1134" w:bottom="1418" w:left="1701" w:header="851" w:footer="851" w:gutter="0"/>
          <w:cols w:space="720" w:num="1"/>
          <w:docGrid w:linePitch="462" w:charSpace="0"/>
        </w:sectPr>
      </w:pPr>
    </w:p>
    <w:p w14:paraId="7F06C6B2">
      <w:pPr>
        <w:tabs>
          <w:tab w:val="left" w:pos="360"/>
        </w:tabs>
        <w:snapToGrid w:val="0"/>
        <w:spacing w:line="360" w:lineRule="auto"/>
        <w:outlineLvl w:val="1"/>
        <w:rPr>
          <w:rFonts w:eastAsiaTheme="minorEastAsia"/>
          <w:color w:val="auto"/>
          <w:sz w:val="24"/>
        </w:rPr>
      </w:pPr>
      <w:r>
        <w:rPr>
          <w:rFonts w:eastAsiaTheme="minorEastAsia"/>
          <w:color w:val="auto"/>
          <w:sz w:val="24"/>
        </w:rPr>
        <w:t>2 落实政府采购政策需满足的资格要求</w:t>
      </w:r>
      <w:bookmarkStart w:id="2172" w:name="OLE_LINK18"/>
      <w:r>
        <w:rPr>
          <w:rFonts w:hint="eastAsia" w:eastAsiaTheme="minorEastAsia"/>
          <w:color w:val="auto"/>
          <w:sz w:val="24"/>
        </w:rPr>
        <w:t>（如有）</w:t>
      </w:r>
      <w:bookmarkEnd w:id="2172"/>
    </w:p>
    <w:p w14:paraId="76D555DB">
      <w:pPr>
        <w:spacing w:line="360" w:lineRule="auto"/>
        <w:outlineLvl w:val="2"/>
        <w:rPr>
          <w:rFonts w:eastAsiaTheme="minorEastAsia"/>
          <w:color w:val="auto"/>
          <w:sz w:val="24"/>
          <w:szCs w:val="20"/>
        </w:rPr>
      </w:pPr>
      <w:r>
        <w:rPr>
          <w:rFonts w:eastAsiaTheme="minorEastAsia"/>
          <w:color w:val="auto"/>
          <w:sz w:val="24"/>
          <w:szCs w:val="20"/>
        </w:rPr>
        <w:t>2-1 中小企业</w:t>
      </w:r>
      <w:r>
        <w:rPr>
          <w:rFonts w:hint="eastAsia" w:eastAsiaTheme="minorEastAsia"/>
          <w:color w:val="auto"/>
          <w:sz w:val="24"/>
          <w:szCs w:val="20"/>
        </w:rPr>
        <w:t>政策</w:t>
      </w:r>
      <w:r>
        <w:rPr>
          <w:rFonts w:eastAsiaTheme="minorEastAsia"/>
          <w:color w:val="auto"/>
          <w:sz w:val="24"/>
          <w:szCs w:val="20"/>
        </w:rPr>
        <w:t>证明文件</w:t>
      </w:r>
      <w:r>
        <w:rPr>
          <w:rFonts w:hint="eastAsia" w:eastAsiaTheme="minorEastAsia"/>
          <w:color w:val="auto"/>
          <w:sz w:val="24"/>
        </w:rPr>
        <w:t>（如有）</w:t>
      </w:r>
    </w:p>
    <w:p w14:paraId="5EC0D3F9">
      <w:pPr>
        <w:tabs>
          <w:tab w:val="left" w:pos="5580"/>
        </w:tabs>
        <w:spacing w:line="360" w:lineRule="auto"/>
        <w:rPr>
          <w:rFonts w:eastAsiaTheme="minorEastAsia"/>
          <w:color w:val="auto"/>
          <w:sz w:val="24"/>
        </w:rPr>
      </w:pPr>
      <w:r>
        <w:rPr>
          <w:rFonts w:eastAsiaTheme="minorEastAsia"/>
          <w:color w:val="auto"/>
          <w:sz w:val="24"/>
        </w:rPr>
        <w:t>说明：</w:t>
      </w:r>
    </w:p>
    <w:p w14:paraId="3C101926">
      <w:pPr>
        <w:tabs>
          <w:tab w:val="left" w:pos="5580"/>
        </w:tabs>
        <w:spacing w:line="360" w:lineRule="auto"/>
        <w:rPr>
          <w:color w:val="auto"/>
          <w:sz w:val="24"/>
        </w:rPr>
      </w:pPr>
      <w:r>
        <w:rPr>
          <w:color w:val="auto"/>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auto"/>
          <w:sz w:val="24"/>
        </w:rPr>
        <w:t>否则不享受相关中小企业扶持政策</w:t>
      </w:r>
      <w:r>
        <w:rPr>
          <w:color w:val="auto"/>
          <w:sz w:val="24"/>
        </w:rPr>
        <w:t>。</w:t>
      </w:r>
    </w:p>
    <w:p w14:paraId="69DA2F20">
      <w:pPr>
        <w:tabs>
          <w:tab w:val="left" w:pos="5580"/>
        </w:tabs>
        <w:spacing w:line="360" w:lineRule="auto"/>
        <w:rPr>
          <w:rFonts w:eastAsiaTheme="minorEastAsia"/>
          <w:color w:val="auto"/>
          <w:sz w:val="24"/>
        </w:rPr>
      </w:pPr>
      <w:r>
        <w:rPr>
          <w:rFonts w:eastAsiaTheme="minorEastAsia"/>
          <w:color w:val="auto"/>
          <w:sz w:val="24"/>
        </w:rPr>
        <w:t>（2）如本项目（包）专门面向中小企业采购，响应文件中须提供《中小企业声明函》</w:t>
      </w:r>
      <w:r>
        <w:rPr>
          <w:color w:val="auto"/>
          <w:sz w:val="24"/>
        </w:rPr>
        <w:t>或《残疾人福利性单位声明函》，或提供由省级以上监狱管理局、戒毒管理局（含新疆生产建设兵团）出具的属于监狱企业的证明文件</w:t>
      </w:r>
      <w:r>
        <w:rPr>
          <w:rFonts w:eastAsiaTheme="minorEastAsia"/>
          <w:color w:val="auto"/>
          <w:sz w:val="24"/>
        </w:rPr>
        <w:t>。</w:t>
      </w:r>
    </w:p>
    <w:p w14:paraId="409EEDD1">
      <w:pPr>
        <w:tabs>
          <w:tab w:val="left" w:pos="5580"/>
        </w:tabs>
        <w:spacing w:line="360" w:lineRule="auto"/>
        <w:rPr>
          <w:rFonts w:eastAsiaTheme="minorEastAsia"/>
          <w:color w:val="auto"/>
          <w:sz w:val="24"/>
        </w:rPr>
      </w:pPr>
      <w:r>
        <w:rPr>
          <w:color w:val="auto"/>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7742EE9C">
      <w:pPr>
        <w:tabs>
          <w:tab w:val="left" w:pos="5580"/>
        </w:tabs>
        <w:spacing w:line="360" w:lineRule="auto"/>
        <w:rPr>
          <w:color w:val="auto"/>
          <w:sz w:val="24"/>
        </w:rPr>
      </w:pPr>
      <w:r>
        <w:rPr>
          <w:rFonts w:eastAsiaTheme="minorEastAsia"/>
          <w:color w:val="auto"/>
          <w:sz w:val="24"/>
        </w:rPr>
        <w:t>（4）</w:t>
      </w:r>
      <w:r>
        <w:rPr>
          <w:color w:val="auto"/>
          <w:sz w:val="24"/>
        </w:rPr>
        <w:t>中小企业声明函填写注意事项</w:t>
      </w:r>
    </w:p>
    <w:p w14:paraId="2EAD7103">
      <w:pPr>
        <w:tabs>
          <w:tab w:val="left" w:pos="5580"/>
        </w:tabs>
        <w:spacing w:line="360" w:lineRule="auto"/>
        <w:rPr>
          <w:color w:val="auto"/>
          <w:sz w:val="24"/>
        </w:rPr>
      </w:pPr>
      <w:r>
        <w:rPr>
          <w:color w:val="auto"/>
          <w:sz w:val="24"/>
        </w:rPr>
        <w:t>1）《中小企业声明函》由参加政府采购活动的供应商出具。联合体参与的，《中小企业声明函》可由牵头人出具。</w:t>
      </w:r>
    </w:p>
    <w:p w14:paraId="2ED9E209">
      <w:pPr>
        <w:tabs>
          <w:tab w:val="left" w:pos="5580"/>
        </w:tabs>
        <w:spacing w:line="360" w:lineRule="auto"/>
        <w:rPr>
          <w:color w:val="auto"/>
          <w:sz w:val="24"/>
        </w:rPr>
      </w:pPr>
      <w:r>
        <w:rPr>
          <w:color w:val="auto"/>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E859E25">
      <w:pPr>
        <w:tabs>
          <w:tab w:val="left" w:pos="5580"/>
        </w:tabs>
        <w:spacing w:line="360" w:lineRule="auto"/>
        <w:rPr>
          <w:rFonts w:eastAsiaTheme="minorEastAsia"/>
          <w:color w:val="auto"/>
          <w:sz w:val="24"/>
        </w:rPr>
      </w:pPr>
      <w:r>
        <w:rPr>
          <w:color w:val="auto"/>
          <w:sz w:val="24"/>
        </w:rPr>
        <w:t>3）对于多标的采购项目，供应商应充分、准确地了解所提供货物的制造企业、提供服务的承接企业信息。对相关情况了解不清楚的，不建议填报本声明函。</w:t>
      </w:r>
    </w:p>
    <w:p w14:paraId="7FB7BEB6">
      <w:pPr>
        <w:tabs>
          <w:tab w:val="left" w:pos="5580"/>
        </w:tabs>
        <w:spacing w:line="360" w:lineRule="auto"/>
        <w:rPr>
          <w:rFonts w:eastAsiaTheme="minorEastAsia"/>
          <w:color w:val="auto"/>
          <w:sz w:val="24"/>
        </w:rPr>
      </w:pPr>
      <w:r>
        <w:rPr>
          <w:rFonts w:eastAsiaTheme="minorEastAsia"/>
          <w:color w:val="auto"/>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color w:val="auto"/>
          <w:sz w:val="24"/>
        </w:rPr>
        <w:t>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color w:val="auto"/>
          <w:sz w:val="24"/>
        </w:rPr>
        <w:t>《金融业企业划型标准规定》（〔</w:t>
      </w:r>
      <w:r>
        <w:rPr>
          <w:color w:val="auto"/>
          <w:sz w:val="24"/>
        </w:rPr>
        <w:t>2015</w:t>
      </w:r>
      <w:r>
        <w:rPr>
          <w:rFonts w:hint="eastAsia"/>
          <w:color w:val="auto"/>
          <w:sz w:val="24"/>
        </w:rPr>
        <w:t>〕</w:t>
      </w:r>
      <w:r>
        <w:rPr>
          <w:color w:val="auto"/>
          <w:sz w:val="24"/>
        </w:rPr>
        <w:t xml:space="preserve">309 </w:t>
      </w:r>
      <w:r>
        <w:rPr>
          <w:rFonts w:hint="eastAsia"/>
          <w:color w:val="auto"/>
          <w:sz w:val="24"/>
        </w:rPr>
        <w:t>号）等国务院批准的中小企业划分标准执行</w:t>
      </w:r>
      <w:r>
        <w:rPr>
          <w:color w:val="auto"/>
          <w:sz w:val="24"/>
        </w:rPr>
        <w:t>。</w:t>
      </w:r>
      <w:r>
        <w:rPr>
          <w:rFonts w:eastAsiaTheme="minorEastAsia"/>
          <w:b/>
          <w:bCs/>
          <w:color w:val="auto"/>
          <w:sz w:val="36"/>
          <w:szCs w:val="36"/>
        </w:rPr>
        <w:br w:type="page"/>
      </w:r>
    </w:p>
    <w:p w14:paraId="585E2360">
      <w:pPr>
        <w:pStyle w:val="6"/>
        <w:rPr>
          <w:rFonts w:ascii="Times New Roman" w:hAnsi="Times New Roman" w:eastAsiaTheme="majorEastAsia"/>
          <w:color w:val="auto"/>
          <w:sz w:val="24"/>
          <w:szCs w:val="24"/>
        </w:rPr>
      </w:pPr>
      <w:r>
        <w:rPr>
          <w:rFonts w:ascii="Times New Roman" w:hAnsi="Times New Roman" w:eastAsiaTheme="majorEastAsia"/>
          <w:color w:val="auto"/>
          <w:sz w:val="24"/>
          <w:szCs w:val="24"/>
        </w:rPr>
        <w:t>2-1-1 中小企业</w:t>
      </w:r>
      <w:r>
        <w:rPr>
          <w:rFonts w:hint="eastAsia" w:ascii="Times New Roman" w:hAnsi="Times New Roman" w:eastAsiaTheme="majorEastAsia"/>
          <w:color w:val="auto"/>
          <w:sz w:val="24"/>
          <w:szCs w:val="24"/>
        </w:rPr>
        <w:t>证明文件</w:t>
      </w:r>
    </w:p>
    <w:p w14:paraId="4981C49C">
      <w:pPr>
        <w:spacing w:beforeLines="100" w:afterLines="100" w:line="360" w:lineRule="auto"/>
        <w:jc w:val="center"/>
        <w:rPr>
          <w:rFonts w:eastAsiaTheme="minorEastAsia"/>
          <w:b/>
          <w:bCs/>
          <w:color w:val="auto"/>
          <w:sz w:val="36"/>
          <w:szCs w:val="36"/>
        </w:rPr>
      </w:pPr>
      <w:r>
        <w:rPr>
          <w:rFonts w:eastAsiaTheme="minorEastAsia"/>
          <w:b/>
          <w:bCs/>
          <w:color w:val="auto"/>
          <w:sz w:val="36"/>
          <w:szCs w:val="36"/>
        </w:rPr>
        <w:t>中小企业声明函（工程、服务）格式</w:t>
      </w:r>
    </w:p>
    <w:p w14:paraId="0A7B057F">
      <w:pPr>
        <w:spacing w:line="360" w:lineRule="auto"/>
        <w:ind w:firstLine="504"/>
        <w:rPr>
          <w:rFonts w:eastAsiaTheme="minorEastAsia"/>
          <w:color w:val="auto"/>
          <w:spacing w:val="6"/>
          <w:sz w:val="24"/>
        </w:rPr>
      </w:pPr>
      <w:r>
        <w:rPr>
          <w:rFonts w:eastAsiaTheme="minorEastAsia"/>
          <w:color w:val="auto"/>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786E2C21">
      <w:pPr>
        <w:spacing w:line="360" w:lineRule="auto"/>
        <w:ind w:firstLine="504"/>
        <w:rPr>
          <w:rFonts w:eastAsiaTheme="minorEastAsia"/>
          <w:color w:val="auto"/>
          <w:spacing w:val="6"/>
          <w:sz w:val="24"/>
        </w:rPr>
      </w:pPr>
      <w:r>
        <w:rPr>
          <w:rFonts w:eastAsiaTheme="minorEastAsia"/>
          <w:color w:val="auto"/>
          <w:spacing w:val="6"/>
          <w:sz w:val="24"/>
        </w:rPr>
        <w:t>1.</w:t>
      </w:r>
      <w:r>
        <w:rPr>
          <w:rFonts w:eastAsiaTheme="minorEastAsia"/>
          <w:color w:val="auto"/>
          <w:spacing w:val="6"/>
          <w:sz w:val="24"/>
          <w:u w:val="single"/>
        </w:rPr>
        <w:t>（标的名称）</w:t>
      </w:r>
      <w:r>
        <w:rPr>
          <w:rFonts w:eastAsiaTheme="minorEastAsia"/>
          <w:color w:val="auto"/>
          <w:spacing w:val="6"/>
          <w:sz w:val="24"/>
        </w:rPr>
        <w:t>，属于</w:t>
      </w:r>
      <w:r>
        <w:rPr>
          <w:rFonts w:eastAsiaTheme="minorEastAsia"/>
          <w:color w:val="auto"/>
          <w:spacing w:val="6"/>
          <w:sz w:val="24"/>
          <w:u w:val="single"/>
        </w:rPr>
        <w:t>（采购文件中明确的所属行业）</w:t>
      </w:r>
      <w:r>
        <w:rPr>
          <w:rFonts w:eastAsiaTheme="minorEastAsia"/>
          <w:color w:val="auto"/>
          <w:spacing w:val="6"/>
          <w:sz w:val="24"/>
        </w:rPr>
        <w:t>行业；承建（承接）企业为</w:t>
      </w:r>
      <w:r>
        <w:rPr>
          <w:rFonts w:eastAsiaTheme="minorEastAsia"/>
          <w:color w:val="auto"/>
          <w:spacing w:val="6"/>
          <w:sz w:val="24"/>
          <w:u w:val="single"/>
        </w:rPr>
        <w:t>（企业名称）</w:t>
      </w:r>
      <w:r>
        <w:rPr>
          <w:rFonts w:eastAsiaTheme="minorEastAsia"/>
          <w:color w:val="auto"/>
          <w:spacing w:val="6"/>
          <w:sz w:val="24"/>
        </w:rPr>
        <w:t>，从业人员</w:t>
      </w:r>
      <w:r>
        <w:rPr>
          <w:rFonts w:eastAsiaTheme="minorEastAsia"/>
          <w:color w:val="auto"/>
          <w:sz w:val="24"/>
        </w:rPr>
        <w:t>______</w:t>
      </w:r>
      <w:r>
        <w:rPr>
          <w:rFonts w:eastAsiaTheme="minorEastAsia"/>
          <w:color w:val="auto"/>
          <w:spacing w:val="6"/>
          <w:sz w:val="24"/>
        </w:rPr>
        <w:t>人，营业收入为</w:t>
      </w:r>
      <w:r>
        <w:rPr>
          <w:rFonts w:eastAsiaTheme="minorEastAsia"/>
          <w:color w:val="auto"/>
          <w:sz w:val="24"/>
        </w:rPr>
        <w:t>______</w:t>
      </w:r>
      <w:r>
        <w:rPr>
          <w:rFonts w:eastAsiaTheme="minorEastAsia"/>
          <w:color w:val="auto"/>
          <w:spacing w:val="6"/>
          <w:sz w:val="24"/>
        </w:rPr>
        <w:t>万元，资产总额为</w:t>
      </w:r>
      <w:r>
        <w:rPr>
          <w:rFonts w:eastAsiaTheme="minorEastAsia"/>
          <w:color w:val="auto"/>
          <w:sz w:val="24"/>
        </w:rPr>
        <w:t>______</w:t>
      </w:r>
      <w:r>
        <w:rPr>
          <w:rFonts w:eastAsiaTheme="minorEastAsia"/>
          <w:color w:val="auto"/>
          <w:spacing w:val="6"/>
          <w:sz w:val="24"/>
        </w:rPr>
        <w:t>万元</w:t>
      </w:r>
      <w:r>
        <w:rPr>
          <w:rFonts w:eastAsiaTheme="minorEastAsia"/>
          <w:color w:val="auto"/>
          <w:spacing w:val="6"/>
          <w:sz w:val="24"/>
          <w:vertAlign w:val="superscript"/>
        </w:rPr>
        <w:t>1</w:t>
      </w:r>
      <w:r>
        <w:rPr>
          <w:rFonts w:eastAsiaTheme="minorEastAsia"/>
          <w:color w:val="auto"/>
          <w:spacing w:val="6"/>
          <w:sz w:val="24"/>
        </w:rPr>
        <w:t>，属于（中型企业、小型企业、微型企业）；</w:t>
      </w:r>
    </w:p>
    <w:p w14:paraId="3B255E67">
      <w:pPr>
        <w:spacing w:line="360" w:lineRule="auto"/>
        <w:ind w:firstLine="504"/>
        <w:rPr>
          <w:rFonts w:eastAsiaTheme="minorEastAsia"/>
          <w:color w:val="auto"/>
          <w:spacing w:val="6"/>
          <w:sz w:val="24"/>
        </w:rPr>
      </w:pPr>
      <w:r>
        <w:rPr>
          <w:rFonts w:eastAsiaTheme="minorEastAsia"/>
          <w:color w:val="auto"/>
          <w:spacing w:val="6"/>
          <w:sz w:val="24"/>
        </w:rPr>
        <w:t xml:space="preserve">2. </w:t>
      </w:r>
      <w:r>
        <w:rPr>
          <w:rFonts w:eastAsiaTheme="minorEastAsia"/>
          <w:color w:val="auto"/>
          <w:spacing w:val="6"/>
          <w:sz w:val="24"/>
          <w:u w:val="single"/>
        </w:rPr>
        <w:t>（标的名称）</w:t>
      </w:r>
      <w:r>
        <w:rPr>
          <w:rFonts w:eastAsiaTheme="minorEastAsia"/>
          <w:color w:val="auto"/>
          <w:spacing w:val="6"/>
          <w:sz w:val="24"/>
        </w:rPr>
        <w:t>，属于</w:t>
      </w:r>
      <w:r>
        <w:rPr>
          <w:rFonts w:eastAsiaTheme="minorEastAsia"/>
          <w:color w:val="auto"/>
          <w:spacing w:val="6"/>
          <w:sz w:val="24"/>
          <w:u w:val="single"/>
        </w:rPr>
        <w:t>（采购文件中明确的所属行业）</w:t>
      </w:r>
      <w:r>
        <w:rPr>
          <w:rFonts w:eastAsiaTheme="minorEastAsia"/>
          <w:color w:val="auto"/>
          <w:spacing w:val="6"/>
          <w:sz w:val="24"/>
        </w:rPr>
        <w:t>行业；承建（承接）企业为</w:t>
      </w:r>
      <w:r>
        <w:rPr>
          <w:rFonts w:eastAsiaTheme="minorEastAsia"/>
          <w:color w:val="auto"/>
          <w:spacing w:val="6"/>
          <w:sz w:val="24"/>
          <w:u w:val="single"/>
        </w:rPr>
        <w:t>（企业名称）</w:t>
      </w:r>
      <w:r>
        <w:rPr>
          <w:rFonts w:eastAsiaTheme="minorEastAsia"/>
          <w:color w:val="auto"/>
          <w:spacing w:val="6"/>
          <w:sz w:val="24"/>
        </w:rPr>
        <w:t>，从业人员</w:t>
      </w:r>
      <w:r>
        <w:rPr>
          <w:rFonts w:eastAsiaTheme="minorEastAsia"/>
          <w:color w:val="auto"/>
          <w:sz w:val="24"/>
        </w:rPr>
        <w:t>______</w:t>
      </w:r>
      <w:r>
        <w:rPr>
          <w:rFonts w:eastAsiaTheme="minorEastAsia"/>
          <w:color w:val="auto"/>
          <w:spacing w:val="6"/>
          <w:sz w:val="24"/>
        </w:rPr>
        <w:t>人，营业收入为</w:t>
      </w:r>
      <w:r>
        <w:rPr>
          <w:rFonts w:eastAsiaTheme="minorEastAsia"/>
          <w:color w:val="auto"/>
          <w:sz w:val="24"/>
        </w:rPr>
        <w:t>______</w:t>
      </w:r>
      <w:r>
        <w:rPr>
          <w:rFonts w:eastAsiaTheme="minorEastAsia"/>
          <w:color w:val="auto"/>
          <w:spacing w:val="6"/>
          <w:sz w:val="24"/>
        </w:rPr>
        <w:t>万元，资产总额为</w:t>
      </w:r>
      <w:r>
        <w:rPr>
          <w:rFonts w:eastAsiaTheme="minorEastAsia"/>
          <w:color w:val="auto"/>
          <w:sz w:val="24"/>
        </w:rPr>
        <w:t>______</w:t>
      </w:r>
      <w:r>
        <w:rPr>
          <w:rFonts w:eastAsiaTheme="minorEastAsia"/>
          <w:color w:val="auto"/>
          <w:spacing w:val="6"/>
          <w:sz w:val="24"/>
        </w:rPr>
        <w:t>万元，属于</w:t>
      </w:r>
      <w:r>
        <w:rPr>
          <w:rFonts w:eastAsiaTheme="minorEastAsia"/>
          <w:color w:val="auto"/>
          <w:spacing w:val="6"/>
          <w:sz w:val="24"/>
          <w:u w:val="single"/>
        </w:rPr>
        <w:t>（中型企业、小型企业、微型企业）</w:t>
      </w:r>
      <w:r>
        <w:rPr>
          <w:rFonts w:eastAsiaTheme="minorEastAsia"/>
          <w:color w:val="auto"/>
          <w:spacing w:val="6"/>
          <w:sz w:val="24"/>
        </w:rPr>
        <w:t>；</w:t>
      </w:r>
    </w:p>
    <w:p w14:paraId="6B1A6A9E">
      <w:pPr>
        <w:spacing w:line="360" w:lineRule="auto"/>
        <w:ind w:firstLine="504"/>
        <w:rPr>
          <w:rFonts w:eastAsiaTheme="minorEastAsia"/>
          <w:color w:val="auto"/>
          <w:spacing w:val="6"/>
          <w:sz w:val="24"/>
        </w:rPr>
      </w:pPr>
    </w:p>
    <w:p w14:paraId="38FCCF48">
      <w:pPr>
        <w:spacing w:line="360" w:lineRule="auto"/>
        <w:ind w:firstLine="504"/>
        <w:rPr>
          <w:rFonts w:eastAsiaTheme="minorEastAsia"/>
          <w:color w:val="auto"/>
          <w:spacing w:val="6"/>
          <w:sz w:val="24"/>
        </w:rPr>
      </w:pPr>
      <w:r>
        <w:rPr>
          <w:rFonts w:eastAsiaTheme="minorEastAsia"/>
          <w:color w:val="auto"/>
          <w:spacing w:val="6"/>
          <w:sz w:val="24"/>
        </w:rPr>
        <w:t>……</w:t>
      </w:r>
    </w:p>
    <w:p w14:paraId="1BAE0800">
      <w:pPr>
        <w:spacing w:line="360" w:lineRule="auto"/>
        <w:ind w:firstLine="504"/>
        <w:rPr>
          <w:rFonts w:eastAsiaTheme="minorEastAsia"/>
          <w:color w:val="auto"/>
          <w:spacing w:val="6"/>
          <w:sz w:val="24"/>
        </w:rPr>
      </w:pPr>
      <w:r>
        <w:rPr>
          <w:rFonts w:eastAsiaTheme="minorEastAsia"/>
          <w:color w:val="auto"/>
          <w:spacing w:val="6"/>
          <w:sz w:val="24"/>
        </w:rPr>
        <w:t>以上企业，不属于大企业的分支机构，不存在控股股东为大企业的情形，也不存在与大企业的负责人为同一人的情形。</w:t>
      </w:r>
    </w:p>
    <w:p w14:paraId="5221AA82">
      <w:pPr>
        <w:spacing w:line="360" w:lineRule="auto"/>
        <w:ind w:firstLine="504"/>
        <w:rPr>
          <w:rFonts w:eastAsiaTheme="minorEastAsia"/>
          <w:color w:val="auto"/>
          <w:spacing w:val="6"/>
          <w:sz w:val="24"/>
        </w:rPr>
      </w:pPr>
      <w:r>
        <w:rPr>
          <w:rFonts w:eastAsiaTheme="minorEastAsia"/>
          <w:color w:val="auto"/>
          <w:spacing w:val="6"/>
          <w:sz w:val="24"/>
        </w:rPr>
        <w:t>本企业对上述声明内容的真实性负责。如有虚假，将依法承担相应责任。</w:t>
      </w:r>
    </w:p>
    <w:p w14:paraId="47941ADA">
      <w:pPr>
        <w:spacing w:line="360" w:lineRule="auto"/>
        <w:ind w:right="360" w:firstLine="480"/>
        <w:jc w:val="right"/>
        <w:rPr>
          <w:rFonts w:eastAsiaTheme="minorEastAsia"/>
          <w:color w:val="auto"/>
          <w:sz w:val="24"/>
        </w:rPr>
      </w:pPr>
    </w:p>
    <w:p w14:paraId="038014D5">
      <w:pPr>
        <w:spacing w:line="360" w:lineRule="auto"/>
        <w:ind w:right="360" w:firstLine="480"/>
        <w:jc w:val="right"/>
        <w:rPr>
          <w:rFonts w:eastAsiaTheme="minorEastAsia"/>
          <w:color w:val="auto"/>
          <w:sz w:val="24"/>
        </w:rPr>
      </w:pPr>
      <w:r>
        <w:rPr>
          <w:rFonts w:eastAsiaTheme="minorEastAsia"/>
          <w:color w:val="auto"/>
          <w:sz w:val="24"/>
        </w:rPr>
        <w:t>企业名称（盖章）：______</w:t>
      </w:r>
    </w:p>
    <w:p w14:paraId="757A7C16">
      <w:pPr>
        <w:spacing w:line="360" w:lineRule="auto"/>
        <w:ind w:right="360" w:firstLine="480"/>
        <w:jc w:val="right"/>
        <w:rPr>
          <w:rFonts w:eastAsiaTheme="minorEastAsia"/>
          <w:color w:val="auto"/>
          <w:sz w:val="24"/>
        </w:rPr>
      </w:pPr>
      <w:r>
        <w:rPr>
          <w:rFonts w:eastAsiaTheme="minorEastAsia"/>
          <w:color w:val="auto"/>
          <w:sz w:val="24"/>
        </w:rPr>
        <w:t>日期：______</w:t>
      </w:r>
    </w:p>
    <w:p w14:paraId="1713C4D9">
      <w:pPr>
        <w:adjustRightInd w:val="0"/>
        <w:snapToGrid w:val="0"/>
        <w:jc w:val="left"/>
        <w:rPr>
          <w:rFonts w:eastAsiaTheme="minorEastAsia"/>
          <w:color w:val="auto"/>
          <w:sz w:val="24"/>
          <w:szCs w:val="21"/>
        </w:rPr>
      </w:pPr>
    </w:p>
    <w:p w14:paraId="4DCAC88C">
      <w:pPr>
        <w:adjustRightInd w:val="0"/>
        <w:snapToGrid w:val="0"/>
        <w:jc w:val="left"/>
        <w:rPr>
          <w:rFonts w:eastAsiaTheme="minorEastAsia"/>
          <w:color w:val="auto"/>
          <w:sz w:val="24"/>
          <w:szCs w:val="21"/>
        </w:rPr>
      </w:pPr>
    </w:p>
    <w:tbl>
      <w:tblPr>
        <w:tblStyle w:val="7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032DCA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28DE172E">
            <w:pPr>
              <w:adjustRightInd w:val="0"/>
              <w:snapToGrid w:val="0"/>
              <w:jc w:val="left"/>
              <w:rPr>
                <w:rFonts w:eastAsiaTheme="minorEastAsia"/>
                <w:color w:val="auto"/>
                <w:szCs w:val="21"/>
              </w:rPr>
            </w:pPr>
            <w:r>
              <w:rPr>
                <w:rFonts w:eastAsiaTheme="minorEastAsia"/>
                <w:color w:val="auto"/>
                <w:szCs w:val="21"/>
                <w:vertAlign w:val="superscript"/>
              </w:rPr>
              <w:t>1</w:t>
            </w:r>
            <w:r>
              <w:rPr>
                <w:rFonts w:eastAsiaTheme="minorEastAsia"/>
                <w:color w:val="auto"/>
                <w:szCs w:val="21"/>
              </w:rPr>
              <w:t>从业人员、营业收入、资产总额填报上一年度数据，无上一年度数据的新成立企业可不填报。</w:t>
            </w:r>
          </w:p>
        </w:tc>
      </w:tr>
    </w:tbl>
    <w:p w14:paraId="2F9466AB">
      <w:pPr>
        <w:adjustRightInd w:val="0"/>
        <w:snapToGrid w:val="0"/>
        <w:jc w:val="left"/>
        <w:rPr>
          <w:rFonts w:eastAsiaTheme="minorEastAsia"/>
          <w:color w:val="auto"/>
          <w:szCs w:val="21"/>
          <w:vertAlign w:val="superscript"/>
        </w:rPr>
      </w:pPr>
    </w:p>
    <w:p w14:paraId="7C5B56CC">
      <w:pPr>
        <w:spacing w:line="360" w:lineRule="auto"/>
        <w:ind w:right="360" w:firstLine="480"/>
        <w:jc w:val="right"/>
        <w:rPr>
          <w:rFonts w:eastAsiaTheme="minorEastAsia"/>
          <w:color w:val="auto"/>
          <w:sz w:val="24"/>
        </w:rPr>
      </w:pPr>
    </w:p>
    <w:p w14:paraId="34B36999">
      <w:pPr>
        <w:spacing w:line="360" w:lineRule="auto"/>
        <w:ind w:right="360" w:firstLine="480"/>
        <w:jc w:val="right"/>
        <w:rPr>
          <w:rFonts w:eastAsiaTheme="minorEastAsia"/>
          <w:color w:val="auto"/>
          <w:sz w:val="24"/>
        </w:rPr>
      </w:pPr>
    </w:p>
    <w:p w14:paraId="1712B7FC">
      <w:pPr>
        <w:spacing w:line="360" w:lineRule="auto"/>
        <w:ind w:right="360" w:firstLine="480"/>
        <w:jc w:val="right"/>
        <w:rPr>
          <w:rFonts w:eastAsiaTheme="minorEastAsia"/>
          <w:color w:val="auto"/>
          <w:sz w:val="24"/>
          <w:szCs w:val="20"/>
        </w:rPr>
      </w:pPr>
      <w:r>
        <w:rPr>
          <w:rFonts w:eastAsiaTheme="minorEastAsia"/>
          <w:color w:val="auto"/>
          <w:sz w:val="24"/>
          <w:szCs w:val="20"/>
        </w:rPr>
        <w:br w:type="page"/>
      </w:r>
    </w:p>
    <w:p w14:paraId="1AD31FF8">
      <w:pPr>
        <w:spacing w:beforeLines="100" w:afterLines="100" w:line="360" w:lineRule="auto"/>
        <w:jc w:val="center"/>
        <w:rPr>
          <w:rFonts w:eastAsiaTheme="minorEastAsia"/>
          <w:b/>
          <w:color w:val="auto"/>
          <w:sz w:val="36"/>
          <w:szCs w:val="36"/>
        </w:rPr>
      </w:pPr>
      <w:r>
        <w:rPr>
          <w:rFonts w:eastAsiaTheme="minorEastAsia"/>
          <w:b/>
          <w:bCs/>
          <w:color w:val="auto"/>
          <w:sz w:val="36"/>
          <w:szCs w:val="36"/>
        </w:rPr>
        <w:t>残疾人福利性单位声明函格式</w:t>
      </w:r>
    </w:p>
    <w:p w14:paraId="2087B4B7">
      <w:pPr>
        <w:spacing w:line="588" w:lineRule="exact"/>
        <w:ind w:firstLine="504"/>
        <w:rPr>
          <w:rFonts w:eastAsiaTheme="minorEastAsia"/>
          <w:color w:val="auto"/>
          <w:spacing w:val="6"/>
          <w:sz w:val="24"/>
        </w:rPr>
      </w:pPr>
      <w:r>
        <w:rPr>
          <w:rFonts w:eastAsiaTheme="minorEastAsia"/>
          <w:color w:val="auto"/>
          <w:spacing w:val="6"/>
          <w:sz w:val="24"/>
        </w:rPr>
        <w:t>本单位郑重声明，根据《财政部民政部中国残疾人联合会关于促进残疾人就业政府采购政策的通知》（财库</w:t>
      </w:r>
      <w:r>
        <w:rPr>
          <w:rFonts w:eastAsiaTheme="minorEastAsia"/>
          <w:color w:val="auto"/>
          <w:sz w:val="24"/>
        </w:rPr>
        <w:t>〔2017〕 141</w:t>
      </w:r>
      <w:r>
        <w:rPr>
          <w:rFonts w:eastAsiaTheme="minorEastAsia"/>
          <w:color w:val="auto"/>
          <w:spacing w:val="6"/>
          <w:sz w:val="24"/>
        </w:rPr>
        <w:t>号）的规定，本单位</w:t>
      </w:r>
      <w:r>
        <w:rPr>
          <w:rFonts w:eastAsiaTheme="minorEastAsia"/>
          <w:b/>
          <w:color w:val="auto"/>
          <w:sz w:val="24"/>
        </w:rPr>
        <w:t>（请进行选择）</w:t>
      </w:r>
      <w:r>
        <w:rPr>
          <w:rFonts w:eastAsiaTheme="minorEastAsia"/>
          <w:color w:val="auto"/>
          <w:spacing w:val="6"/>
          <w:sz w:val="24"/>
        </w:rPr>
        <w:t>：</w:t>
      </w:r>
    </w:p>
    <w:p w14:paraId="600525FD">
      <w:pPr>
        <w:spacing w:line="588" w:lineRule="exact"/>
        <w:ind w:firstLine="482"/>
        <w:rPr>
          <w:rFonts w:eastAsiaTheme="minorEastAsia"/>
          <w:b/>
          <w:color w:val="auto"/>
          <w:spacing w:val="6"/>
          <w:sz w:val="24"/>
        </w:rPr>
      </w:pPr>
      <w:r>
        <w:rPr>
          <w:rFonts w:eastAsiaTheme="minorEastAsia"/>
          <w:b/>
          <w:color w:val="auto"/>
          <w:sz w:val="24"/>
        </w:rPr>
        <w:t>□</w:t>
      </w:r>
      <w:r>
        <w:rPr>
          <w:rFonts w:eastAsiaTheme="minorEastAsia"/>
          <w:b/>
          <w:color w:val="auto"/>
          <w:spacing w:val="6"/>
          <w:sz w:val="24"/>
        </w:rPr>
        <w:t>不属于符合条件的残疾人福利性单位。</w:t>
      </w:r>
    </w:p>
    <w:p w14:paraId="6F52ED9D">
      <w:pPr>
        <w:spacing w:line="588" w:lineRule="exact"/>
        <w:ind w:firstLine="482"/>
        <w:rPr>
          <w:rFonts w:eastAsiaTheme="minorEastAsia"/>
          <w:color w:val="auto"/>
          <w:spacing w:val="6"/>
          <w:sz w:val="24"/>
        </w:rPr>
      </w:pPr>
      <w:r>
        <w:rPr>
          <w:rFonts w:eastAsiaTheme="minorEastAsia"/>
          <w:b/>
          <w:color w:val="auto"/>
          <w:sz w:val="24"/>
        </w:rPr>
        <w:t>□</w:t>
      </w:r>
      <w:r>
        <w:rPr>
          <w:rFonts w:eastAsiaTheme="minorEastAsia"/>
          <w:b/>
          <w:color w:val="auto"/>
          <w:spacing w:val="6"/>
          <w:sz w:val="24"/>
        </w:rPr>
        <w:t>属于符合条件的残疾人福利性单位，</w:t>
      </w:r>
      <w:r>
        <w:rPr>
          <w:rFonts w:eastAsiaTheme="minorEastAsia"/>
          <w:color w:val="auto"/>
          <w:spacing w:val="6"/>
          <w:sz w:val="24"/>
        </w:rPr>
        <w:t>且本单位参加</w:t>
      </w:r>
      <w:r>
        <w:rPr>
          <w:rFonts w:eastAsiaTheme="minorEastAsia"/>
          <w:color w:val="auto"/>
          <w:sz w:val="24"/>
        </w:rPr>
        <w:t>______</w:t>
      </w:r>
      <w:r>
        <w:rPr>
          <w:rFonts w:eastAsiaTheme="minorEastAsia"/>
          <w:color w:val="auto"/>
          <w:spacing w:val="6"/>
          <w:sz w:val="24"/>
        </w:rPr>
        <w:t>单位的</w:t>
      </w:r>
      <w:r>
        <w:rPr>
          <w:rFonts w:eastAsiaTheme="minorEastAsia"/>
          <w:color w:val="auto"/>
          <w:sz w:val="24"/>
        </w:rPr>
        <w:t>______</w:t>
      </w:r>
      <w:r>
        <w:rPr>
          <w:rFonts w:eastAsiaTheme="minorEastAsia"/>
          <w:color w:val="auto"/>
          <w:spacing w:val="6"/>
          <w:sz w:val="24"/>
        </w:rPr>
        <w:t>项目采购活动提供本单位制造的货物（由本单位承担工程/提供服务），或者提供其他残疾人福利性单位制造的货物（不包括使用非残疾人福利性单位注册商标的货物）。</w:t>
      </w:r>
    </w:p>
    <w:p w14:paraId="603AA367">
      <w:pPr>
        <w:spacing w:line="588" w:lineRule="exact"/>
        <w:ind w:firstLine="506" w:firstLineChars="200"/>
        <w:rPr>
          <w:rFonts w:eastAsiaTheme="minorEastAsia"/>
          <w:color w:val="auto"/>
          <w:spacing w:val="6"/>
          <w:sz w:val="24"/>
        </w:rPr>
      </w:pPr>
      <w:r>
        <w:rPr>
          <w:rFonts w:eastAsiaTheme="minorEastAsia"/>
          <w:b/>
          <w:color w:val="auto"/>
          <w:spacing w:val="6"/>
          <w:sz w:val="24"/>
        </w:rPr>
        <w:t>本单位对上述声明的真实性负责。如有虚假，将依法承担相应责任。</w:t>
      </w:r>
    </w:p>
    <w:p w14:paraId="7FD16B82">
      <w:pPr>
        <w:spacing w:line="588" w:lineRule="exact"/>
        <w:ind w:firstLine="504" w:firstLineChars="200"/>
        <w:rPr>
          <w:rFonts w:eastAsiaTheme="minorEastAsia"/>
          <w:color w:val="auto"/>
          <w:spacing w:val="6"/>
          <w:sz w:val="24"/>
        </w:rPr>
      </w:pPr>
    </w:p>
    <w:p w14:paraId="3760AE53">
      <w:pPr>
        <w:spacing w:line="588" w:lineRule="exact"/>
        <w:ind w:firstLine="504" w:firstLineChars="200"/>
        <w:rPr>
          <w:rFonts w:eastAsiaTheme="minorEastAsia"/>
          <w:color w:val="auto"/>
          <w:spacing w:val="6"/>
          <w:sz w:val="24"/>
        </w:rPr>
      </w:pPr>
    </w:p>
    <w:p w14:paraId="5945EA9E">
      <w:pPr>
        <w:tabs>
          <w:tab w:val="left" w:pos="4860"/>
        </w:tabs>
        <w:spacing w:line="588" w:lineRule="exact"/>
        <w:ind w:right="1560" w:firstLine="504" w:firstLineChars="200"/>
        <w:jc w:val="right"/>
        <w:rPr>
          <w:rFonts w:eastAsiaTheme="minorEastAsia"/>
          <w:color w:val="auto"/>
          <w:spacing w:val="6"/>
          <w:sz w:val="24"/>
        </w:rPr>
      </w:pPr>
      <w:r>
        <w:rPr>
          <w:rFonts w:eastAsiaTheme="minorEastAsia"/>
          <w:color w:val="auto"/>
          <w:spacing w:val="6"/>
          <w:sz w:val="24"/>
        </w:rPr>
        <w:t>单位名称（盖章）：</w:t>
      </w:r>
      <w:r>
        <w:rPr>
          <w:rFonts w:eastAsiaTheme="minorEastAsia"/>
          <w:color w:val="auto"/>
          <w:sz w:val="24"/>
        </w:rPr>
        <w:t>______</w:t>
      </w:r>
    </w:p>
    <w:p w14:paraId="5A0FC5AC">
      <w:pPr>
        <w:tabs>
          <w:tab w:val="left" w:pos="4860"/>
        </w:tabs>
        <w:spacing w:line="588" w:lineRule="exact"/>
        <w:ind w:right="1560" w:firstLine="504" w:firstLineChars="200"/>
        <w:jc w:val="right"/>
        <w:rPr>
          <w:rFonts w:eastAsiaTheme="minorEastAsia"/>
          <w:color w:val="auto"/>
          <w:spacing w:val="6"/>
          <w:sz w:val="24"/>
        </w:rPr>
      </w:pPr>
      <w:r>
        <w:rPr>
          <w:rFonts w:eastAsiaTheme="minorEastAsia"/>
          <w:color w:val="auto"/>
          <w:spacing w:val="6"/>
          <w:sz w:val="24"/>
        </w:rPr>
        <w:t>日期：</w:t>
      </w:r>
      <w:r>
        <w:rPr>
          <w:rFonts w:eastAsiaTheme="minorEastAsia"/>
          <w:color w:val="auto"/>
          <w:sz w:val="24"/>
        </w:rPr>
        <w:t>______</w:t>
      </w:r>
    </w:p>
    <w:p w14:paraId="5D405092">
      <w:pPr>
        <w:widowControl/>
        <w:jc w:val="left"/>
        <w:rPr>
          <w:rFonts w:eastAsiaTheme="minorEastAsia"/>
          <w:color w:val="auto"/>
          <w:sz w:val="24"/>
          <w:szCs w:val="20"/>
        </w:rPr>
      </w:pPr>
      <w:r>
        <w:rPr>
          <w:rFonts w:eastAsiaTheme="minorEastAsia"/>
          <w:color w:val="auto"/>
          <w:sz w:val="24"/>
          <w:szCs w:val="20"/>
        </w:rPr>
        <w:br w:type="page"/>
      </w:r>
    </w:p>
    <w:p w14:paraId="2C83A4D2">
      <w:pPr>
        <w:widowControl/>
        <w:kinsoku w:val="0"/>
        <w:autoSpaceDE w:val="0"/>
        <w:autoSpaceDN w:val="0"/>
        <w:adjustRightInd w:val="0"/>
        <w:snapToGrid w:val="0"/>
        <w:spacing w:before="336" w:line="201" w:lineRule="auto"/>
        <w:ind w:left="22"/>
        <w:jc w:val="left"/>
        <w:textAlignment w:val="baseline"/>
        <w:outlineLvl w:val="3"/>
        <w:rPr>
          <w:rFonts w:ascii="Arial" w:hAnsi="Arial" w:cs="Arial" w:eastAsiaTheme="minorEastAsia"/>
          <w:snapToGrid w:val="0"/>
          <w:color w:val="auto"/>
          <w:spacing w:val="2"/>
          <w:kern w:val="0"/>
          <w:sz w:val="24"/>
        </w:rPr>
      </w:pPr>
      <w:bookmarkStart w:id="2173" w:name="_Hlt520343392"/>
      <w:bookmarkEnd w:id="2173"/>
      <w:bookmarkStart w:id="2174" w:name="_Hlt520274121"/>
      <w:bookmarkEnd w:id="2174"/>
      <w:bookmarkStart w:id="2175" w:name="_Hlt520350918"/>
      <w:bookmarkEnd w:id="2175"/>
      <w:bookmarkStart w:id="2176" w:name="_Hlt520273711"/>
      <w:bookmarkEnd w:id="2176"/>
      <w:bookmarkStart w:id="2177" w:name="_Hlt520274065"/>
      <w:bookmarkEnd w:id="2177"/>
      <w:bookmarkStart w:id="2178" w:name="_Hlt520355504"/>
      <w:bookmarkEnd w:id="2178"/>
      <w:bookmarkStart w:id="2179" w:name="_Hlt520343000"/>
      <w:bookmarkEnd w:id="2179"/>
      <w:bookmarkStart w:id="2180" w:name="_Hlt520274407"/>
      <w:bookmarkEnd w:id="2180"/>
      <w:bookmarkStart w:id="2181" w:name="_Hlt520274393"/>
      <w:bookmarkEnd w:id="2181"/>
      <w:bookmarkStart w:id="2182" w:name="_Hlt520271212"/>
      <w:bookmarkEnd w:id="2182"/>
      <w:bookmarkStart w:id="2183" w:name="_Ref467988698"/>
      <w:bookmarkStart w:id="2184" w:name="_Toc480942349"/>
      <w:bookmarkStart w:id="2185" w:name="_Toc226309800"/>
      <w:bookmarkStart w:id="2186" w:name="_Toc226965829"/>
      <w:bookmarkStart w:id="2187" w:name="_Toc226965746"/>
      <w:bookmarkStart w:id="2188" w:name="_Toc142311058"/>
      <w:bookmarkStart w:id="2189" w:name="_Toc150774761"/>
      <w:bookmarkStart w:id="2190" w:name="_Toc226337252"/>
      <w:bookmarkStart w:id="2191" w:name="_Toc195842921"/>
      <w:bookmarkStart w:id="2192" w:name="_Toc520356217"/>
      <w:bookmarkStart w:id="2193" w:name="_Toc127151556"/>
      <w:bookmarkStart w:id="2194" w:name="_Toc150480794"/>
    </w:p>
    <w:p w14:paraId="7384D820">
      <w:pPr>
        <w:widowControl/>
        <w:kinsoku w:val="0"/>
        <w:autoSpaceDE w:val="0"/>
        <w:autoSpaceDN w:val="0"/>
        <w:adjustRightInd w:val="0"/>
        <w:snapToGrid w:val="0"/>
        <w:spacing w:before="336" w:line="201" w:lineRule="auto"/>
        <w:ind w:left="22"/>
        <w:jc w:val="left"/>
        <w:textAlignment w:val="baseline"/>
        <w:outlineLvl w:val="3"/>
        <w:rPr>
          <w:rFonts w:cs="微软雅黑" w:asciiTheme="minorEastAsia" w:hAnsiTheme="minorEastAsia" w:eastAsiaTheme="minorEastAsia"/>
          <w:snapToGrid w:val="0"/>
          <w:color w:val="auto"/>
          <w:kern w:val="0"/>
          <w:sz w:val="24"/>
        </w:rPr>
      </w:pPr>
      <w:r>
        <w:rPr>
          <w:rFonts w:eastAsiaTheme="majorEastAsia"/>
          <w:b/>
          <w:color w:val="auto"/>
          <w:kern w:val="0"/>
          <w:sz w:val="24"/>
        </w:rPr>
        <w:t>2-1-2 拟分包情况说明及分包意向协议</w:t>
      </w:r>
      <w:r>
        <w:rPr>
          <w:rFonts w:cs="微软雅黑" w:asciiTheme="minorEastAsia" w:hAnsiTheme="minorEastAsia" w:eastAsiaTheme="minorEastAsia"/>
          <w:b/>
          <w:snapToGrid w:val="0"/>
          <w:color w:val="auto"/>
          <w:spacing w:val="2"/>
          <w:kern w:val="0"/>
          <w:sz w:val="24"/>
        </w:rPr>
        <w:t>（本项目不适用）</w:t>
      </w:r>
    </w:p>
    <w:p w14:paraId="17ECADAD">
      <w:pPr>
        <w:widowControl/>
        <w:kinsoku w:val="0"/>
        <w:autoSpaceDE w:val="0"/>
        <w:autoSpaceDN w:val="0"/>
        <w:adjustRightInd w:val="0"/>
        <w:snapToGrid w:val="0"/>
        <w:spacing w:before="293" w:line="201" w:lineRule="auto"/>
        <w:ind w:left="8"/>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1"/>
          <w:kern w:val="0"/>
          <w:sz w:val="24"/>
        </w:rPr>
        <w:t>说明：</w:t>
      </w:r>
    </w:p>
    <w:p w14:paraId="43883477">
      <w:pPr>
        <w:widowControl/>
        <w:kinsoku w:val="0"/>
        <w:autoSpaceDE w:val="0"/>
        <w:autoSpaceDN w:val="0"/>
        <w:adjustRightInd w:val="0"/>
        <w:snapToGrid w:val="0"/>
        <w:spacing w:before="175" w:line="196" w:lineRule="auto"/>
        <w:ind w:left="12"/>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1"/>
          <w:kern w:val="0"/>
          <w:sz w:val="24"/>
        </w:rPr>
        <w:t>如本项目（包）允许分包，且供应商拟进行分包时：</w:t>
      </w:r>
    </w:p>
    <w:p w14:paraId="42F0ED2A">
      <w:pPr>
        <w:widowControl/>
        <w:kinsoku w:val="0"/>
        <w:autoSpaceDE w:val="0"/>
        <w:autoSpaceDN w:val="0"/>
        <w:adjustRightInd w:val="0"/>
        <w:snapToGrid w:val="0"/>
        <w:spacing w:before="184" w:line="196" w:lineRule="auto"/>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6"/>
          <w:kern w:val="0"/>
          <w:sz w:val="24"/>
        </w:rPr>
        <w:t xml:space="preserve">（ </w:t>
      </w:r>
      <w:r>
        <w:rPr>
          <w:rFonts w:cs="Arial" w:asciiTheme="minorEastAsia" w:hAnsiTheme="minorEastAsia" w:eastAsiaTheme="minorEastAsia"/>
          <w:snapToGrid w:val="0"/>
          <w:color w:val="auto"/>
          <w:spacing w:val="-6"/>
          <w:kern w:val="0"/>
          <w:sz w:val="24"/>
        </w:rPr>
        <w:t>1</w:t>
      </w:r>
      <w:r>
        <w:rPr>
          <w:rFonts w:cs="微软雅黑" w:asciiTheme="minorEastAsia" w:hAnsiTheme="minorEastAsia" w:eastAsiaTheme="minorEastAsia"/>
          <w:snapToGrid w:val="0"/>
          <w:color w:val="auto"/>
          <w:spacing w:val="-6"/>
          <w:kern w:val="0"/>
          <w:sz w:val="24"/>
        </w:rPr>
        <w:t>）响应文件中须提供《拟分包情况说明》，否则</w:t>
      </w:r>
      <w:r>
        <w:rPr>
          <w:rFonts w:cs="微软雅黑" w:asciiTheme="minorEastAsia" w:hAnsiTheme="minorEastAsia" w:eastAsiaTheme="minorEastAsia"/>
          <w:b/>
          <w:bCs/>
          <w:snapToGrid w:val="0"/>
          <w:color w:val="auto"/>
          <w:spacing w:val="-6"/>
          <w:kern w:val="0"/>
          <w:sz w:val="24"/>
        </w:rPr>
        <w:t>响应无效</w:t>
      </w:r>
      <w:r>
        <w:rPr>
          <w:rFonts w:cs="微软雅黑" w:asciiTheme="minorEastAsia" w:hAnsiTheme="minorEastAsia" w:eastAsiaTheme="minorEastAsia"/>
          <w:snapToGrid w:val="0"/>
          <w:color w:val="auto"/>
          <w:spacing w:val="-6"/>
          <w:kern w:val="0"/>
          <w:sz w:val="24"/>
        </w:rPr>
        <w:t>；</w:t>
      </w:r>
    </w:p>
    <w:p w14:paraId="41FAC131">
      <w:pPr>
        <w:widowControl/>
        <w:kinsoku w:val="0"/>
        <w:autoSpaceDE w:val="0"/>
        <w:autoSpaceDN w:val="0"/>
        <w:adjustRightInd w:val="0"/>
        <w:snapToGrid w:val="0"/>
        <w:spacing w:before="187" w:line="196" w:lineRule="auto"/>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6"/>
          <w:kern w:val="0"/>
          <w:sz w:val="24"/>
        </w:rPr>
        <w:t xml:space="preserve">（ </w:t>
      </w:r>
      <w:r>
        <w:rPr>
          <w:rFonts w:cs="Arial" w:asciiTheme="minorEastAsia" w:hAnsiTheme="minorEastAsia" w:eastAsiaTheme="minorEastAsia"/>
          <w:snapToGrid w:val="0"/>
          <w:color w:val="auto"/>
          <w:spacing w:val="-6"/>
          <w:kern w:val="0"/>
          <w:sz w:val="24"/>
        </w:rPr>
        <w:t>2</w:t>
      </w:r>
      <w:r>
        <w:rPr>
          <w:rFonts w:cs="微软雅黑" w:asciiTheme="minorEastAsia" w:hAnsiTheme="minorEastAsia" w:eastAsiaTheme="minorEastAsia"/>
          <w:snapToGrid w:val="0"/>
          <w:color w:val="auto"/>
          <w:spacing w:val="-6"/>
          <w:kern w:val="0"/>
          <w:sz w:val="24"/>
        </w:rPr>
        <w:t>）当同时符合下列情形时，响应文件还须</w:t>
      </w:r>
      <w:r>
        <w:rPr>
          <w:rFonts w:cs="微软雅黑" w:asciiTheme="minorEastAsia" w:hAnsiTheme="minorEastAsia" w:eastAsiaTheme="minorEastAsia"/>
          <w:snapToGrid w:val="0"/>
          <w:color w:val="auto"/>
          <w:spacing w:val="-7"/>
          <w:kern w:val="0"/>
          <w:sz w:val="24"/>
        </w:rPr>
        <w:t>提供《分包意向协议》，否则</w:t>
      </w:r>
      <w:r>
        <w:rPr>
          <w:rFonts w:cs="微软雅黑" w:asciiTheme="minorEastAsia" w:hAnsiTheme="minorEastAsia" w:eastAsiaTheme="minorEastAsia"/>
          <w:b/>
          <w:bCs/>
          <w:snapToGrid w:val="0"/>
          <w:color w:val="auto"/>
          <w:spacing w:val="-7"/>
          <w:kern w:val="0"/>
          <w:sz w:val="24"/>
        </w:rPr>
        <w:t>响应无效</w:t>
      </w:r>
      <w:r>
        <w:rPr>
          <w:rFonts w:cs="微软雅黑" w:asciiTheme="minorEastAsia" w:hAnsiTheme="minorEastAsia" w:eastAsiaTheme="minorEastAsia"/>
          <w:snapToGrid w:val="0"/>
          <w:color w:val="auto"/>
          <w:spacing w:val="-7"/>
          <w:kern w:val="0"/>
          <w:sz w:val="24"/>
        </w:rPr>
        <w:t>：</w:t>
      </w:r>
    </w:p>
    <w:p w14:paraId="5EB71C7E">
      <w:pPr>
        <w:widowControl/>
        <w:kinsoku w:val="0"/>
        <w:autoSpaceDE w:val="0"/>
        <w:autoSpaceDN w:val="0"/>
        <w:adjustRightInd w:val="0"/>
        <w:snapToGrid w:val="0"/>
        <w:spacing w:before="184" w:line="300" w:lineRule="auto"/>
        <w:ind w:left="574" w:hanging="1"/>
        <w:jc w:val="left"/>
        <w:textAlignment w:val="baseline"/>
        <w:rPr>
          <w:rFonts w:cs="微软雅黑" w:asciiTheme="minorEastAsia" w:hAnsiTheme="minorEastAsia" w:eastAsiaTheme="minorEastAsia"/>
          <w:snapToGrid w:val="0"/>
          <w:color w:val="auto"/>
          <w:kern w:val="0"/>
          <w:sz w:val="24"/>
        </w:rPr>
      </w:pPr>
      <w:r>
        <w:rPr>
          <w:rFonts w:cs="Arial" w:asciiTheme="minorEastAsia" w:hAnsiTheme="minorEastAsia" w:eastAsiaTheme="minorEastAsia"/>
          <w:snapToGrid w:val="0"/>
          <w:color w:val="auto"/>
          <w:kern w:val="0"/>
          <w:sz w:val="24"/>
        </w:rPr>
        <w:t>A.</w:t>
      </w:r>
      <w:r>
        <w:rPr>
          <w:rFonts w:cs="微软雅黑" w:asciiTheme="minorEastAsia" w:hAnsiTheme="minorEastAsia" w:eastAsiaTheme="minorEastAsia"/>
          <w:snapToGrid w:val="0"/>
          <w:color w:val="auto"/>
          <w:kern w:val="0"/>
          <w:sz w:val="24"/>
        </w:rPr>
        <w:t>本项目（包）预留部分采购项目预算专门面向中小企业采</w:t>
      </w:r>
      <w:r>
        <w:rPr>
          <w:rFonts w:cs="微软雅黑" w:asciiTheme="minorEastAsia" w:hAnsiTheme="minorEastAsia" w:eastAsiaTheme="minorEastAsia"/>
          <w:snapToGrid w:val="0"/>
          <w:color w:val="auto"/>
          <w:spacing w:val="-1"/>
          <w:kern w:val="0"/>
          <w:sz w:val="24"/>
        </w:rPr>
        <w:t>购，且要求获得采购</w:t>
      </w:r>
      <w:r>
        <w:rPr>
          <w:rFonts w:cs="微软雅黑" w:asciiTheme="minorEastAsia" w:hAnsiTheme="minorEastAsia" w:eastAsiaTheme="minorEastAsia"/>
          <w:snapToGrid w:val="0"/>
          <w:color w:val="auto"/>
          <w:kern w:val="0"/>
          <w:sz w:val="24"/>
        </w:rPr>
        <w:t xml:space="preserve"> 合同的供应商将采购项目中的一定比例分包给一家或者多家中</w:t>
      </w:r>
      <w:r>
        <w:rPr>
          <w:rFonts w:cs="微软雅黑" w:asciiTheme="minorEastAsia" w:hAnsiTheme="minorEastAsia" w:eastAsiaTheme="minorEastAsia"/>
          <w:snapToGrid w:val="0"/>
          <w:color w:val="auto"/>
          <w:spacing w:val="-1"/>
          <w:kern w:val="0"/>
          <w:sz w:val="24"/>
        </w:rPr>
        <w:t>小企业的；</w:t>
      </w:r>
    </w:p>
    <w:p w14:paraId="70A3A0B9">
      <w:pPr>
        <w:widowControl/>
        <w:kinsoku w:val="0"/>
        <w:autoSpaceDE w:val="0"/>
        <w:autoSpaceDN w:val="0"/>
        <w:adjustRightInd w:val="0"/>
        <w:snapToGrid w:val="0"/>
        <w:spacing w:before="15" w:line="201" w:lineRule="auto"/>
        <w:ind w:left="595"/>
        <w:jc w:val="left"/>
        <w:textAlignment w:val="baseline"/>
        <w:rPr>
          <w:rFonts w:cs="微软雅黑" w:asciiTheme="minorEastAsia" w:hAnsiTheme="minorEastAsia" w:eastAsiaTheme="minorEastAsia"/>
          <w:snapToGrid w:val="0"/>
          <w:color w:val="auto"/>
          <w:kern w:val="0"/>
          <w:sz w:val="24"/>
        </w:rPr>
      </w:pPr>
      <w:r>
        <w:rPr>
          <w:rFonts w:cs="Arial" w:asciiTheme="minorEastAsia" w:hAnsiTheme="minorEastAsia" w:eastAsiaTheme="minorEastAsia"/>
          <w:snapToGrid w:val="0"/>
          <w:color w:val="auto"/>
          <w:spacing w:val="-1"/>
          <w:kern w:val="0"/>
          <w:sz w:val="24"/>
        </w:rPr>
        <w:t>B.</w:t>
      </w:r>
      <w:r>
        <w:rPr>
          <w:rFonts w:cs="微软雅黑" w:asciiTheme="minorEastAsia" w:hAnsiTheme="minorEastAsia" w:eastAsiaTheme="minorEastAsia"/>
          <w:snapToGrid w:val="0"/>
          <w:color w:val="auto"/>
          <w:spacing w:val="-1"/>
          <w:kern w:val="0"/>
          <w:sz w:val="24"/>
        </w:rPr>
        <w:t>供应商通过分包方式满足中小企业政策要求的。</w:t>
      </w:r>
    </w:p>
    <w:p w14:paraId="60E0327F">
      <w:pPr>
        <w:widowControl/>
        <w:kinsoku w:val="0"/>
        <w:autoSpaceDE w:val="0"/>
        <w:autoSpaceDN w:val="0"/>
        <w:adjustRightInd w:val="0"/>
        <w:snapToGrid w:val="0"/>
        <w:spacing w:line="201" w:lineRule="auto"/>
        <w:jc w:val="left"/>
        <w:textAlignment w:val="baseline"/>
        <w:rPr>
          <w:rFonts w:cs="微软雅黑" w:asciiTheme="minorEastAsia" w:hAnsiTheme="minorEastAsia" w:eastAsiaTheme="minorEastAsia"/>
          <w:snapToGrid w:val="0"/>
          <w:color w:val="auto"/>
          <w:kern w:val="0"/>
          <w:sz w:val="24"/>
        </w:rPr>
        <w:sectPr>
          <w:headerReference r:id="rId15" w:type="default"/>
          <w:footerReference r:id="rId16" w:type="default"/>
          <w:pgSz w:w="11907" w:h="16840"/>
          <w:pgMar w:top="1149" w:right="1133" w:bottom="1057" w:left="1696" w:header="875" w:footer="886" w:gutter="0"/>
          <w:cols w:space="720" w:num="1"/>
        </w:sectPr>
      </w:pPr>
    </w:p>
    <w:p w14:paraId="2C52C133">
      <w:pPr>
        <w:widowControl/>
        <w:kinsoku w:val="0"/>
        <w:autoSpaceDE w:val="0"/>
        <w:autoSpaceDN w:val="0"/>
        <w:adjustRightInd w:val="0"/>
        <w:snapToGrid w:val="0"/>
        <w:spacing w:before="328" w:line="204" w:lineRule="auto"/>
        <w:ind w:left="3287"/>
        <w:jc w:val="left"/>
        <w:textAlignment w:val="baseline"/>
        <w:rPr>
          <w:rFonts w:cs="微软雅黑" w:asciiTheme="minorEastAsia" w:hAnsiTheme="minorEastAsia" w:eastAsiaTheme="minorEastAsia"/>
          <w:snapToGrid w:val="0"/>
          <w:color w:val="auto"/>
          <w:kern w:val="0"/>
          <w:sz w:val="35"/>
          <w:szCs w:val="35"/>
        </w:rPr>
      </w:pPr>
      <w:r>
        <w:rPr>
          <w:rFonts w:cs="微软雅黑" w:asciiTheme="minorEastAsia" w:hAnsiTheme="minorEastAsia" w:eastAsiaTheme="minorEastAsia"/>
          <w:b/>
          <w:bCs/>
          <w:snapToGrid w:val="0"/>
          <w:color w:val="auto"/>
          <w:spacing w:val="9"/>
          <w:kern w:val="0"/>
          <w:sz w:val="35"/>
          <w:szCs w:val="35"/>
        </w:rPr>
        <w:t>拟分包情况说明</w:t>
      </w:r>
    </w:p>
    <w:p w14:paraId="339A24E4">
      <w:pPr>
        <w:widowControl/>
        <w:kinsoku w:val="0"/>
        <w:autoSpaceDE w:val="0"/>
        <w:autoSpaceDN w:val="0"/>
        <w:adjustRightInd w:val="0"/>
        <w:snapToGrid w:val="0"/>
        <w:spacing w:before="251" w:line="196" w:lineRule="auto"/>
        <w:ind w:left="9"/>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5"/>
          <w:kern w:val="0"/>
          <w:sz w:val="24"/>
        </w:rPr>
        <w:t>致</w:t>
      </w:r>
      <w:r>
        <w:rPr>
          <w:rFonts w:cs="微软雅黑" w:asciiTheme="minorEastAsia" w:hAnsiTheme="minorEastAsia" w:eastAsiaTheme="minorEastAsia"/>
          <w:snapToGrid w:val="0"/>
          <w:color w:val="auto"/>
          <w:spacing w:val="-56"/>
          <w:w w:val="84"/>
          <w:kern w:val="0"/>
          <w:sz w:val="24"/>
        </w:rPr>
        <w:t>：</w:t>
      </w:r>
      <w:r>
        <w:rPr>
          <w:rFonts w:cs="微软雅黑" w:asciiTheme="minorEastAsia" w:hAnsiTheme="minorEastAsia" w:eastAsiaTheme="minorEastAsia"/>
          <w:snapToGrid w:val="0"/>
          <w:color w:val="auto"/>
          <w:spacing w:val="-56"/>
          <w:w w:val="84"/>
          <w:kern w:val="0"/>
          <w:sz w:val="24"/>
          <w:u w:val="single"/>
        </w:rPr>
        <w:t>（</w:t>
      </w:r>
      <w:r>
        <w:rPr>
          <w:rFonts w:cs="微软雅黑" w:asciiTheme="minorEastAsia" w:hAnsiTheme="minorEastAsia" w:eastAsiaTheme="minorEastAsia"/>
          <w:snapToGrid w:val="0"/>
          <w:color w:val="auto"/>
          <w:spacing w:val="5"/>
          <w:kern w:val="0"/>
          <w:sz w:val="24"/>
          <w:u w:val="single"/>
        </w:rPr>
        <w:t>采购人或采购代理机构）</w:t>
      </w:r>
    </w:p>
    <w:p w14:paraId="17686273">
      <w:pPr>
        <w:widowControl/>
        <w:tabs>
          <w:tab w:val="left" w:pos="9320"/>
        </w:tabs>
        <w:kinsoku w:val="0"/>
        <w:autoSpaceDE w:val="0"/>
        <w:autoSpaceDN w:val="0"/>
        <w:adjustRightInd w:val="0"/>
        <w:snapToGrid w:val="0"/>
        <w:spacing w:before="187" w:line="298" w:lineRule="auto"/>
        <w:ind w:left="10" w:firstLine="482"/>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1"/>
          <w:kern w:val="0"/>
          <w:sz w:val="24"/>
        </w:rPr>
        <w:t>我单位参加贵单位组织采购的项目编号为的项</w:t>
      </w:r>
      <w:r>
        <w:rPr>
          <w:rFonts w:cs="微软雅黑" w:asciiTheme="minorEastAsia" w:hAnsiTheme="minorEastAsia" w:eastAsiaTheme="minorEastAsia"/>
          <w:snapToGrid w:val="0"/>
          <w:color w:val="auto"/>
          <w:spacing w:val="-2"/>
          <w:kern w:val="0"/>
          <w:sz w:val="24"/>
        </w:rPr>
        <w:t>目（填写采购项目名称）</w:t>
      </w:r>
      <w:r>
        <w:rPr>
          <w:rFonts w:cs="微软雅黑" w:asciiTheme="minorEastAsia" w:hAnsiTheme="minorEastAsia" w:eastAsiaTheme="minorEastAsia"/>
          <w:snapToGrid w:val="0"/>
          <w:color w:val="auto"/>
          <w:spacing w:val="-1"/>
          <w:kern w:val="0"/>
          <w:sz w:val="24"/>
        </w:rPr>
        <w:t>中包（填写包号）的磋商。拟签订分包合同的单位情况如下表所示，</w:t>
      </w:r>
      <w:r>
        <w:rPr>
          <w:rFonts w:cs="微软雅黑" w:asciiTheme="minorEastAsia" w:hAnsiTheme="minorEastAsia" w:eastAsiaTheme="minorEastAsia"/>
          <w:snapToGrid w:val="0"/>
          <w:color w:val="auto"/>
          <w:kern w:val="0"/>
          <w:sz w:val="24"/>
        </w:rPr>
        <w:t>我单位承诺一旦在该项目中获得采购合同将按下表所列情况进行分包，同时承诺分包承担主体不再次分包。</w:t>
      </w:r>
    </w:p>
    <w:tbl>
      <w:tblPr>
        <w:tblStyle w:val="1536"/>
        <w:tblW w:w="9004" w:type="dxa"/>
        <w:tblInd w:w="3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2"/>
        <w:gridCol w:w="1285"/>
        <w:gridCol w:w="1479"/>
        <w:gridCol w:w="1156"/>
        <w:gridCol w:w="1559"/>
        <w:gridCol w:w="1496"/>
        <w:gridCol w:w="1567"/>
      </w:tblGrid>
      <w:tr w14:paraId="026CC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462" w:type="dxa"/>
            <w:textDirection w:val="tbRlV"/>
          </w:tcPr>
          <w:p w14:paraId="1C3D0458">
            <w:pPr>
              <w:widowControl/>
              <w:kinsoku w:val="0"/>
              <w:autoSpaceDE w:val="0"/>
              <w:autoSpaceDN w:val="0"/>
              <w:adjustRightInd w:val="0"/>
              <w:snapToGrid w:val="0"/>
              <w:spacing w:before="107" w:line="179" w:lineRule="auto"/>
              <w:ind w:left="217"/>
              <w:jc w:val="left"/>
              <w:textAlignment w:val="baseline"/>
              <w:rPr>
                <w:rFonts w:cs="微软雅黑" w:asciiTheme="minorEastAsia" w:hAnsiTheme="minorEastAsia" w:eastAsiaTheme="minorEastAsia"/>
                <w:color w:val="auto"/>
                <w:kern w:val="0"/>
                <w:sz w:val="24"/>
                <w:lang w:eastAsia="en-US"/>
              </w:rPr>
            </w:pPr>
            <w:r>
              <w:rPr>
                <w:rFonts w:cs="微软雅黑" w:asciiTheme="minorEastAsia" w:hAnsiTheme="minorEastAsia" w:eastAsiaTheme="minorEastAsia"/>
                <w:color w:val="auto"/>
                <w:spacing w:val="21"/>
                <w:kern w:val="0"/>
                <w:sz w:val="24"/>
                <w:lang w:eastAsia="en-US"/>
              </w:rPr>
              <w:t>序 号</w:t>
            </w:r>
          </w:p>
        </w:tc>
        <w:tc>
          <w:tcPr>
            <w:tcW w:w="1285" w:type="dxa"/>
          </w:tcPr>
          <w:p w14:paraId="246C47D9">
            <w:pPr>
              <w:widowControl/>
              <w:kinsoku w:val="0"/>
              <w:autoSpaceDE w:val="0"/>
              <w:autoSpaceDN w:val="0"/>
              <w:adjustRightInd w:val="0"/>
              <w:snapToGrid w:val="0"/>
              <w:spacing w:before="216" w:line="202" w:lineRule="auto"/>
              <w:ind w:left="171" w:right="162" w:hanging="8"/>
              <w:jc w:val="left"/>
              <w:textAlignment w:val="baseline"/>
              <w:rPr>
                <w:rFonts w:cs="微软雅黑" w:asciiTheme="minorEastAsia" w:hAnsiTheme="minorEastAsia" w:eastAsiaTheme="minorEastAsia"/>
                <w:color w:val="auto"/>
                <w:kern w:val="0"/>
                <w:sz w:val="24"/>
                <w:lang w:eastAsia="en-US"/>
              </w:rPr>
            </w:pPr>
            <w:r>
              <w:rPr>
                <w:rFonts w:cs="微软雅黑" w:asciiTheme="minorEastAsia" w:hAnsiTheme="minorEastAsia" w:eastAsiaTheme="minorEastAsia"/>
                <w:color w:val="auto"/>
                <w:spacing w:val="-2"/>
                <w:kern w:val="0"/>
                <w:sz w:val="24"/>
                <w:lang w:eastAsia="en-US"/>
              </w:rPr>
              <w:t>分包承担</w:t>
            </w:r>
            <w:r>
              <w:rPr>
                <w:rFonts w:cs="微软雅黑" w:asciiTheme="minorEastAsia" w:hAnsiTheme="minorEastAsia" w:eastAsiaTheme="minorEastAsia"/>
                <w:color w:val="auto"/>
                <w:spacing w:val="-4"/>
                <w:kern w:val="0"/>
                <w:sz w:val="24"/>
                <w:lang w:eastAsia="en-US"/>
              </w:rPr>
              <w:t>主体名称</w:t>
            </w:r>
          </w:p>
        </w:tc>
        <w:tc>
          <w:tcPr>
            <w:tcW w:w="1479" w:type="dxa"/>
            <w:vAlign w:val="center"/>
          </w:tcPr>
          <w:p w14:paraId="2BFAF5B3">
            <w:pPr>
              <w:widowControl/>
              <w:kinsoku w:val="0"/>
              <w:autoSpaceDE w:val="0"/>
              <w:autoSpaceDN w:val="0"/>
              <w:adjustRightInd w:val="0"/>
              <w:snapToGrid w:val="0"/>
              <w:spacing w:before="43" w:line="194" w:lineRule="auto"/>
              <w:jc w:val="center"/>
              <w:textAlignment w:val="baseline"/>
              <w:rPr>
                <w:rFonts w:cs="微软雅黑" w:asciiTheme="minorEastAsia" w:hAnsiTheme="minorEastAsia" w:eastAsiaTheme="minorEastAsia"/>
                <w:color w:val="auto"/>
                <w:kern w:val="0"/>
                <w:sz w:val="24"/>
                <w:lang w:eastAsia="en-US"/>
              </w:rPr>
            </w:pPr>
            <w:r>
              <w:rPr>
                <w:rFonts w:cs="微软雅黑" w:asciiTheme="minorEastAsia" w:hAnsiTheme="minorEastAsia" w:eastAsiaTheme="minorEastAsia"/>
                <w:color w:val="auto"/>
                <w:spacing w:val="-2"/>
                <w:kern w:val="0"/>
                <w:sz w:val="24"/>
                <w:lang w:eastAsia="en-US"/>
              </w:rPr>
              <w:t>分包承</w:t>
            </w:r>
            <w:r>
              <w:rPr>
                <w:rFonts w:cs="微软雅黑" w:asciiTheme="minorEastAsia" w:hAnsiTheme="minorEastAsia" w:eastAsiaTheme="minorEastAsia"/>
                <w:color w:val="auto"/>
                <w:spacing w:val="1"/>
                <w:kern w:val="0"/>
                <w:sz w:val="24"/>
                <w:lang w:eastAsia="en-US"/>
              </w:rPr>
              <w:t>主体类型</w:t>
            </w:r>
            <w:r>
              <w:rPr>
                <w:rFonts w:cs="微软雅黑" w:asciiTheme="minorEastAsia" w:hAnsiTheme="minorEastAsia" w:eastAsiaTheme="minorEastAsia"/>
                <w:color w:val="auto"/>
                <w:spacing w:val="2"/>
                <w:kern w:val="0"/>
                <w:sz w:val="24"/>
                <w:lang w:eastAsia="en-US"/>
              </w:rPr>
              <w:t>（选择）</w:t>
            </w:r>
          </w:p>
        </w:tc>
        <w:tc>
          <w:tcPr>
            <w:tcW w:w="1156" w:type="dxa"/>
          </w:tcPr>
          <w:p w14:paraId="0E002F0F">
            <w:pPr>
              <w:widowControl/>
              <w:kinsoku w:val="0"/>
              <w:autoSpaceDE w:val="0"/>
              <w:autoSpaceDN w:val="0"/>
              <w:adjustRightInd w:val="0"/>
              <w:snapToGrid w:val="0"/>
              <w:spacing w:line="287" w:lineRule="auto"/>
              <w:jc w:val="left"/>
              <w:textAlignment w:val="baseline"/>
              <w:rPr>
                <w:rFonts w:asciiTheme="minorEastAsia" w:hAnsiTheme="minorEastAsia" w:eastAsiaTheme="minorEastAsia"/>
                <w:color w:val="auto"/>
                <w:kern w:val="0"/>
                <w:szCs w:val="21"/>
                <w:lang w:eastAsia="en-US"/>
              </w:rPr>
            </w:pPr>
          </w:p>
          <w:p w14:paraId="6840D40B">
            <w:pPr>
              <w:widowControl/>
              <w:kinsoku w:val="0"/>
              <w:autoSpaceDE w:val="0"/>
              <w:autoSpaceDN w:val="0"/>
              <w:adjustRightInd w:val="0"/>
              <w:snapToGrid w:val="0"/>
              <w:spacing w:before="102" w:line="201" w:lineRule="auto"/>
              <w:ind w:left="88"/>
              <w:jc w:val="left"/>
              <w:textAlignment w:val="baseline"/>
              <w:rPr>
                <w:rFonts w:cs="微软雅黑" w:asciiTheme="minorEastAsia" w:hAnsiTheme="minorEastAsia" w:eastAsiaTheme="minorEastAsia"/>
                <w:color w:val="auto"/>
                <w:kern w:val="0"/>
                <w:sz w:val="24"/>
                <w:lang w:eastAsia="en-US"/>
              </w:rPr>
            </w:pPr>
            <w:r>
              <w:rPr>
                <w:rFonts w:cs="微软雅黑" w:asciiTheme="minorEastAsia" w:hAnsiTheme="minorEastAsia" w:eastAsiaTheme="minorEastAsia"/>
                <w:color w:val="auto"/>
                <w:spacing w:val="-3"/>
                <w:kern w:val="0"/>
                <w:sz w:val="24"/>
                <w:lang w:eastAsia="en-US"/>
              </w:rPr>
              <w:t>资质等级</w:t>
            </w:r>
          </w:p>
        </w:tc>
        <w:tc>
          <w:tcPr>
            <w:tcW w:w="1559" w:type="dxa"/>
          </w:tcPr>
          <w:p w14:paraId="67213FD3">
            <w:pPr>
              <w:widowControl/>
              <w:kinsoku w:val="0"/>
              <w:autoSpaceDE w:val="0"/>
              <w:autoSpaceDN w:val="0"/>
              <w:adjustRightInd w:val="0"/>
              <w:snapToGrid w:val="0"/>
              <w:spacing w:before="216" w:line="202" w:lineRule="auto"/>
              <w:ind w:left="302" w:right="295" w:firstLine="123"/>
              <w:jc w:val="left"/>
              <w:textAlignment w:val="baseline"/>
              <w:rPr>
                <w:rFonts w:cs="微软雅黑" w:asciiTheme="minorEastAsia" w:hAnsiTheme="minorEastAsia" w:eastAsiaTheme="minorEastAsia"/>
                <w:color w:val="auto"/>
                <w:kern w:val="0"/>
                <w:sz w:val="24"/>
                <w:lang w:eastAsia="en-US"/>
              </w:rPr>
            </w:pPr>
            <w:r>
              <w:rPr>
                <w:rFonts w:cs="微软雅黑" w:asciiTheme="minorEastAsia" w:hAnsiTheme="minorEastAsia" w:eastAsiaTheme="minorEastAsia"/>
                <w:color w:val="auto"/>
                <w:spacing w:val="-3"/>
                <w:kern w:val="0"/>
                <w:sz w:val="24"/>
                <w:lang w:eastAsia="en-US"/>
              </w:rPr>
              <w:t>拟分包</w:t>
            </w:r>
            <w:r>
              <w:rPr>
                <w:rFonts w:cs="微软雅黑" w:asciiTheme="minorEastAsia" w:hAnsiTheme="minorEastAsia" w:eastAsiaTheme="minorEastAsia"/>
                <w:color w:val="auto"/>
                <w:spacing w:val="-1"/>
                <w:kern w:val="0"/>
                <w:sz w:val="24"/>
                <w:lang w:eastAsia="en-US"/>
              </w:rPr>
              <w:t>合同内容</w:t>
            </w:r>
          </w:p>
        </w:tc>
        <w:tc>
          <w:tcPr>
            <w:tcW w:w="1496" w:type="dxa"/>
          </w:tcPr>
          <w:p w14:paraId="7F3365B2">
            <w:pPr>
              <w:widowControl/>
              <w:kinsoku w:val="0"/>
              <w:autoSpaceDE w:val="0"/>
              <w:autoSpaceDN w:val="0"/>
              <w:adjustRightInd w:val="0"/>
              <w:snapToGrid w:val="0"/>
              <w:spacing w:before="43" w:line="201" w:lineRule="auto"/>
              <w:ind w:left="393"/>
              <w:jc w:val="left"/>
              <w:textAlignment w:val="baseline"/>
              <w:rPr>
                <w:rFonts w:cs="微软雅黑" w:asciiTheme="minorEastAsia" w:hAnsiTheme="minorEastAsia" w:eastAsiaTheme="minorEastAsia"/>
                <w:color w:val="auto"/>
                <w:kern w:val="0"/>
                <w:sz w:val="24"/>
                <w:lang w:eastAsia="en-US"/>
              </w:rPr>
            </w:pPr>
            <w:r>
              <w:rPr>
                <w:rFonts w:cs="微软雅黑" w:asciiTheme="minorEastAsia" w:hAnsiTheme="minorEastAsia" w:eastAsiaTheme="minorEastAsia"/>
                <w:color w:val="auto"/>
                <w:spacing w:val="-3"/>
                <w:kern w:val="0"/>
                <w:sz w:val="24"/>
                <w:lang w:eastAsia="en-US"/>
              </w:rPr>
              <w:t>拟分包</w:t>
            </w:r>
          </w:p>
          <w:p w14:paraId="5E6680EB">
            <w:pPr>
              <w:widowControl/>
              <w:kinsoku w:val="0"/>
              <w:autoSpaceDE w:val="0"/>
              <w:autoSpaceDN w:val="0"/>
              <w:adjustRightInd w:val="0"/>
              <w:snapToGrid w:val="0"/>
              <w:spacing w:before="4" w:line="189" w:lineRule="auto"/>
              <w:ind w:left="20" w:right="19" w:firstLine="249"/>
              <w:jc w:val="left"/>
              <w:textAlignment w:val="baseline"/>
              <w:rPr>
                <w:rFonts w:cs="微软雅黑" w:asciiTheme="minorEastAsia" w:hAnsiTheme="minorEastAsia" w:eastAsiaTheme="minorEastAsia"/>
                <w:color w:val="auto"/>
                <w:kern w:val="0"/>
                <w:sz w:val="24"/>
                <w:lang w:eastAsia="en-US"/>
              </w:rPr>
            </w:pPr>
            <w:r>
              <w:rPr>
                <w:rFonts w:cs="微软雅黑" w:asciiTheme="minorEastAsia" w:hAnsiTheme="minorEastAsia" w:eastAsiaTheme="minorEastAsia"/>
                <w:color w:val="auto"/>
                <w:spacing w:val="-1"/>
                <w:kern w:val="0"/>
                <w:sz w:val="24"/>
                <w:lang w:eastAsia="en-US"/>
              </w:rPr>
              <w:t>合同金额</w:t>
            </w:r>
            <w:r>
              <w:rPr>
                <w:rFonts w:cs="微软雅黑" w:asciiTheme="minorEastAsia" w:hAnsiTheme="minorEastAsia" w:eastAsiaTheme="minorEastAsia"/>
                <w:color w:val="auto"/>
                <w:spacing w:val="1"/>
                <w:kern w:val="0"/>
                <w:sz w:val="24"/>
                <w:lang w:eastAsia="en-US"/>
              </w:rPr>
              <w:t>（人民币元）</w:t>
            </w:r>
          </w:p>
        </w:tc>
        <w:tc>
          <w:tcPr>
            <w:tcW w:w="1567" w:type="dxa"/>
          </w:tcPr>
          <w:p w14:paraId="298F5577">
            <w:pPr>
              <w:widowControl/>
              <w:kinsoku w:val="0"/>
              <w:autoSpaceDE w:val="0"/>
              <w:autoSpaceDN w:val="0"/>
              <w:adjustRightInd w:val="0"/>
              <w:snapToGrid w:val="0"/>
              <w:spacing w:before="44" w:line="201" w:lineRule="auto"/>
              <w:ind w:left="219"/>
              <w:jc w:val="left"/>
              <w:textAlignment w:val="baseline"/>
              <w:rPr>
                <w:rFonts w:cs="微软雅黑" w:asciiTheme="minorEastAsia" w:hAnsiTheme="minorEastAsia" w:eastAsiaTheme="minorEastAsia"/>
                <w:color w:val="auto"/>
                <w:kern w:val="0"/>
                <w:sz w:val="24"/>
                <w:lang w:eastAsia="en-US"/>
              </w:rPr>
            </w:pPr>
            <w:r>
              <w:rPr>
                <w:rFonts w:cs="微软雅黑" w:asciiTheme="minorEastAsia" w:hAnsiTheme="minorEastAsia" w:eastAsiaTheme="minorEastAsia"/>
                <w:color w:val="auto"/>
                <w:spacing w:val="-7"/>
                <w:w w:val="99"/>
                <w:kern w:val="0"/>
                <w:sz w:val="24"/>
                <w:lang w:eastAsia="en-US"/>
              </w:rPr>
              <w:t>占该采购包</w:t>
            </w:r>
          </w:p>
          <w:p w14:paraId="7B36BBB3">
            <w:pPr>
              <w:widowControl/>
              <w:kinsoku w:val="0"/>
              <w:autoSpaceDE w:val="0"/>
              <w:autoSpaceDN w:val="0"/>
              <w:adjustRightInd w:val="0"/>
              <w:snapToGrid w:val="0"/>
              <w:spacing w:before="2" w:line="201" w:lineRule="auto"/>
              <w:ind w:left="184"/>
              <w:jc w:val="left"/>
              <w:textAlignment w:val="baseline"/>
              <w:rPr>
                <w:rFonts w:cs="微软雅黑" w:asciiTheme="minorEastAsia" w:hAnsiTheme="minorEastAsia" w:eastAsiaTheme="minorEastAsia"/>
                <w:color w:val="auto"/>
                <w:kern w:val="0"/>
                <w:sz w:val="24"/>
                <w:lang w:eastAsia="en-US"/>
              </w:rPr>
            </w:pPr>
            <w:r>
              <w:rPr>
                <w:rFonts w:cs="微软雅黑" w:asciiTheme="minorEastAsia" w:hAnsiTheme="minorEastAsia" w:eastAsiaTheme="minorEastAsia"/>
                <w:b/>
                <w:bCs/>
                <w:color w:val="auto"/>
                <w:kern w:val="0"/>
                <w:sz w:val="24"/>
                <w:lang w:eastAsia="en-US"/>
              </w:rPr>
              <w:t>合同金额的</w:t>
            </w:r>
          </w:p>
          <w:p w14:paraId="7E49A19C">
            <w:pPr>
              <w:widowControl/>
              <w:kinsoku w:val="0"/>
              <w:autoSpaceDE w:val="0"/>
              <w:autoSpaceDN w:val="0"/>
              <w:adjustRightInd w:val="0"/>
              <w:snapToGrid w:val="0"/>
              <w:spacing w:before="2" w:line="176" w:lineRule="auto"/>
              <w:ind w:left="218"/>
              <w:jc w:val="left"/>
              <w:textAlignment w:val="baseline"/>
              <w:rPr>
                <w:rFonts w:cs="微软雅黑" w:asciiTheme="minorEastAsia" w:hAnsiTheme="minorEastAsia" w:eastAsiaTheme="minorEastAsia"/>
                <w:color w:val="auto"/>
                <w:kern w:val="0"/>
                <w:sz w:val="24"/>
                <w:lang w:eastAsia="en-US"/>
              </w:rPr>
            </w:pPr>
            <w:r>
              <w:rPr>
                <w:rFonts w:cs="微软雅黑" w:asciiTheme="minorEastAsia" w:hAnsiTheme="minorEastAsia" w:eastAsiaTheme="minorEastAsia"/>
                <w:color w:val="auto"/>
                <w:spacing w:val="-3"/>
                <w:kern w:val="0"/>
                <w:sz w:val="24"/>
                <w:lang w:eastAsia="en-US"/>
              </w:rPr>
              <w:t>比例（</w:t>
            </w:r>
            <w:r>
              <w:rPr>
                <w:rFonts w:asciiTheme="minorEastAsia" w:hAnsiTheme="minorEastAsia" w:eastAsiaTheme="minorEastAsia"/>
                <w:color w:val="auto"/>
                <w:spacing w:val="-3"/>
                <w:kern w:val="0"/>
                <w:sz w:val="24"/>
                <w:lang w:eastAsia="en-US"/>
              </w:rPr>
              <w:t>%</w:t>
            </w:r>
            <w:r>
              <w:rPr>
                <w:rFonts w:cs="微软雅黑" w:asciiTheme="minorEastAsia" w:hAnsiTheme="minorEastAsia" w:eastAsiaTheme="minorEastAsia"/>
                <w:color w:val="auto"/>
                <w:spacing w:val="-3"/>
                <w:kern w:val="0"/>
                <w:sz w:val="24"/>
                <w:lang w:eastAsia="en-US"/>
              </w:rPr>
              <w:t>）</w:t>
            </w:r>
          </w:p>
        </w:tc>
      </w:tr>
      <w:tr w14:paraId="68947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2" w:type="dxa"/>
          </w:tcPr>
          <w:p w14:paraId="2699EAF4">
            <w:pPr>
              <w:widowControl/>
              <w:kinsoku w:val="0"/>
              <w:autoSpaceDE w:val="0"/>
              <w:autoSpaceDN w:val="0"/>
              <w:adjustRightInd w:val="0"/>
              <w:snapToGrid w:val="0"/>
              <w:spacing w:line="353" w:lineRule="auto"/>
              <w:jc w:val="left"/>
              <w:textAlignment w:val="baseline"/>
              <w:rPr>
                <w:rFonts w:asciiTheme="minorEastAsia" w:hAnsiTheme="minorEastAsia" w:eastAsiaTheme="minorEastAsia"/>
                <w:color w:val="auto"/>
                <w:kern w:val="0"/>
                <w:szCs w:val="21"/>
                <w:lang w:eastAsia="en-US"/>
              </w:rPr>
            </w:pPr>
          </w:p>
          <w:p w14:paraId="5AE2337B">
            <w:pPr>
              <w:widowControl/>
              <w:kinsoku w:val="0"/>
              <w:autoSpaceDE w:val="0"/>
              <w:autoSpaceDN w:val="0"/>
              <w:adjustRightInd w:val="0"/>
              <w:snapToGrid w:val="0"/>
              <w:spacing w:before="69" w:line="199" w:lineRule="auto"/>
              <w:ind w:left="178"/>
              <w:jc w:val="left"/>
              <w:textAlignment w:val="baseline"/>
              <w:rPr>
                <w:rFonts w:asciiTheme="minorEastAsia" w:hAnsiTheme="minorEastAsia" w:eastAsiaTheme="minorEastAsia"/>
                <w:color w:val="auto"/>
                <w:kern w:val="0"/>
                <w:sz w:val="24"/>
                <w:lang w:eastAsia="en-US"/>
              </w:rPr>
            </w:pPr>
            <w:r>
              <w:rPr>
                <w:rFonts w:asciiTheme="minorEastAsia" w:hAnsiTheme="minorEastAsia" w:eastAsiaTheme="minorEastAsia"/>
                <w:color w:val="auto"/>
                <w:kern w:val="0"/>
                <w:sz w:val="24"/>
                <w:lang w:eastAsia="en-US"/>
              </w:rPr>
              <w:t>1</w:t>
            </w:r>
          </w:p>
        </w:tc>
        <w:tc>
          <w:tcPr>
            <w:tcW w:w="1285" w:type="dxa"/>
          </w:tcPr>
          <w:p w14:paraId="34F8504A">
            <w:pPr>
              <w:widowControl/>
              <w:kinsoku w:val="0"/>
              <w:autoSpaceDE w:val="0"/>
              <w:autoSpaceDN w:val="0"/>
              <w:adjustRightInd w:val="0"/>
              <w:snapToGrid w:val="0"/>
              <w:jc w:val="left"/>
              <w:textAlignment w:val="baseline"/>
              <w:rPr>
                <w:rFonts w:asciiTheme="minorEastAsia" w:hAnsiTheme="minorEastAsia" w:eastAsiaTheme="minorEastAsia"/>
                <w:color w:val="auto"/>
                <w:kern w:val="0"/>
                <w:szCs w:val="21"/>
                <w:lang w:eastAsia="en-US"/>
              </w:rPr>
            </w:pPr>
          </w:p>
        </w:tc>
        <w:tc>
          <w:tcPr>
            <w:tcW w:w="1479" w:type="dxa"/>
            <w:vAlign w:val="center"/>
          </w:tcPr>
          <w:p w14:paraId="09D14F6C">
            <w:pPr>
              <w:widowControl/>
              <w:kinsoku w:val="0"/>
              <w:autoSpaceDE w:val="0"/>
              <w:autoSpaceDN w:val="0"/>
              <w:adjustRightInd w:val="0"/>
              <w:snapToGrid w:val="0"/>
              <w:spacing w:before="41" w:line="201" w:lineRule="auto"/>
              <w:ind w:left="135"/>
              <w:textAlignment w:val="baseline"/>
              <w:rPr>
                <w:rFonts w:cs="微软雅黑" w:asciiTheme="minorEastAsia" w:hAnsiTheme="minorEastAsia" w:eastAsiaTheme="minorEastAsia"/>
                <w:color w:val="auto"/>
                <w:kern w:val="0"/>
                <w:sz w:val="24"/>
                <w:lang w:eastAsia="en-US"/>
              </w:rPr>
            </w:pPr>
            <w:r>
              <w:rPr>
                <w:rFonts w:asciiTheme="minorEastAsia" w:hAnsiTheme="minorEastAsia" w:eastAsiaTheme="minorEastAsia"/>
                <w:color w:val="auto"/>
                <w:spacing w:val="11"/>
                <w:kern w:val="0"/>
                <w:sz w:val="24"/>
                <w:lang w:eastAsia="en-US"/>
              </w:rPr>
              <w:t>□</w:t>
            </w:r>
            <w:r>
              <w:rPr>
                <w:rFonts w:cs="微软雅黑" w:asciiTheme="minorEastAsia" w:hAnsiTheme="minorEastAsia" w:eastAsiaTheme="minorEastAsia"/>
                <w:color w:val="auto"/>
                <w:spacing w:val="11"/>
                <w:kern w:val="0"/>
                <w:sz w:val="24"/>
                <w:lang w:eastAsia="en-US"/>
              </w:rPr>
              <w:t>中型企业</w:t>
            </w:r>
          </w:p>
          <w:p w14:paraId="78B4E471">
            <w:pPr>
              <w:widowControl/>
              <w:kinsoku w:val="0"/>
              <w:autoSpaceDE w:val="0"/>
              <w:autoSpaceDN w:val="0"/>
              <w:adjustRightInd w:val="0"/>
              <w:snapToGrid w:val="0"/>
              <w:spacing w:before="2" w:line="189" w:lineRule="auto"/>
              <w:ind w:left="452" w:hanging="317"/>
              <w:textAlignment w:val="baseline"/>
              <w:rPr>
                <w:rFonts w:cs="微软雅黑" w:asciiTheme="minorEastAsia" w:hAnsiTheme="minorEastAsia" w:eastAsiaTheme="minorEastAsia"/>
                <w:color w:val="auto"/>
                <w:spacing w:val="2"/>
                <w:kern w:val="0"/>
                <w:sz w:val="24"/>
                <w:lang w:eastAsia="en-US"/>
              </w:rPr>
            </w:pPr>
            <w:r>
              <w:rPr>
                <w:rFonts w:asciiTheme="minorEastAsia" w:hAnsiTheme="minorEastAsia" w:eastAsiaTheme="minorEastAsia"/>
                <w:color w:val="auto"/>
                <w:spacing w:val="11"/>
                <w:kern w:val="0"/>
                <w:sz w:val="24"/>
                <w:lang w:eastAsia="en-US"/>
              </w:rPr>
              <w:t>□</w:t>
            </w:r>
            <w:r>
              <w:rPr>
                <w:rFonts w:cs="微软雅黑" w:asciiTheme="minorEastAsia" w:hAnsiTheme="minorEastAsia" w:eastAsiaTheme="minorEastAsia"/>
                <w:color w:val="auto"/>
                <w:spacing w:val="11"/>
                <w:kern w:val="0"/>
                <w:sz w:val="24"/>
                <w:lang w:eastAsia="en-US"/>
              </w:rPr>
              <w:t>小微企业</w:t>
            </w:r>
          </w:p>
          <w:p w14:paraId="06C5600D">
            <w:pPr>
              <w:widowControl/>
              <w:kinsoku w:val="0"/>
              <w:autoSpaceDE w:val="0"/>
              <w:autoSpaceDN w:val="0"/>
              <w:adjustRightInd w:val="0"/>
              <w:snapToGrid w:val="0"/>
              <w:spacing w:before="2" w:line="189" w:lineRule="auto"/>
              <w:ind w:left="375" w:right="207" w:hanging="240"/>
              <w:textAlignment w:val="baseline"/>
              <w:rPr>
                <w:rFonts w:cs="微软雅黑" w:asciiTheme="minorEastAsia" w:hAnsiTheme="minorEastAsia" w:eastAsiaTheme="minorEastAsia"/>
                <w:color w:val="auto"/>
                <w:kern w:val="0"/>
                <w:sz w:val="24"/>
                <w:lang w:eastAsia="en-US"/>
              </w:rPr>
            </w:pPr>
            <w:r>
              <w:rPr>
                <w:rFonts w:asciiTheme="minorEastAsia" w:hAnsiTheme="minorEastAsia" w:eastAsiaTheme="minorEastAsia"/>
                <w:color w:val="auto"/>
                <w:spacing w:val="19"/>
                <w:kern w:val="0"/>
                <w:sz w:val="24"/>
                <w:lang w:eastAsia="en-US"/>
              </w:rPr>
              <w:t>□</w:t>
            </w:r>
            <w:r>
              <w:rPr>
                <w:rFonts w:cs="微软雅黑" w:asciiTheme="minorEastAsia" w:hAnsiTheme="minorEastAsia" w:eastAsiaTheme="minorEastAsia"/>
                <w:color w:val="auto"/>
                <w:spacing w:val="19"/>
                <w:kern w:val="0"/>
                <w:sz w:val="24"/>
                <w:lang w:eastAsia="en-US"/>
              </w:rPr>
              <w:t>其他</w:t>
            </w:r>
          </w:p>
        </w:tc>
        <w:tc>
          <w:tcPr>
            <w:tcW w:w="1156" w:type="dxa"/>
          </w:tcPr>
          <w:p w14:paraId="70BC672D">
            <w:pPr>
              <w:widowControl/>
              <w:kinsoku w:val="0"/>
              <w:autoSpaceDE w:val="0"/>
              <w:autoSpaceDN w:val="0"/>
              <w:adjustRightInd w:val="0"/>
              <w:snapToGrid w:val="0"/>
              <w:jc w:val="left"/>
              <w:textAlignment w:val="baseline"/>
              <w:rPr>
                <w:rFonts w:asciiTheme="minorEastAsia" w:hAnsiTheme="minorEastAsia" w:eastAsiaTheme="minorEastAsia"/>
                <w:color w:val="auto"/>
                <w:kern w:val="0"/>
                <w:szCs w:val="21"/>
                <w:lang w:eastAsia="en-US"/>
              </w:rPr>
            </w:pPr>
          </w:p>
        </w:tc>
        <w:tc>
          <w:tcPr>
            <w:tcW w:w="1559" w:type="dxa"/>
          </w:tcPr>
          <w:p w14:paraId="63CE62FF">
            <w:pPr>
              <w:widowControl/>
              <w:kinsoku w:val="0"/>
              <w:autoSpaceDE w:val="0"/>
              <w:autoSpaceDN w:val="0"/>
              <w:adjustRightInd w:val="0"/>
              <w:snapToGrid w:val="0"/>
              <w:jc w:val="left"/>
              <w:textAlignment w:val="baseline"/>
              <w:rPr>
                <w:rFonts w:asciiTheme="minorEastAsia" w:hAnsiTheme="minorEastAsia" w:eastAsiaTheme="minorEastAsia"/>
                <w:color w:val="auto"/>
                <w:kern w:val="0"/>
                <w:szCs w:val="21"/>
                <w:lang w:eastAsia="en-US"/>
              </w:rPr>
            </w:pPr>
          </w:p>
        </w:tc>
        <w:tc>
          <w:tcPr>
            <w:tcW w:w="1496" w:type="dxa"/>
          </w:tcPr>
          <w:p w14:paraId="54D5051B">
            <w:pPr>
              <w:widowControl/>
              <w:kinsoku w:val="0"/>
              <w:autoSpaceDE w:val="0"/>
              <w:autoSpaceDN w:val="0"/>
              <w:adjustRightInd w:val="0"/>
              <w:snapToGrid w:val="0"/>
              <w:jc w:val="left"/>
              <w:textAlignment w:val="baseline"/>
              <w:rPr>
                <w:rFonts w:asciiTheme="minorEastAsia" w:hAnsiTheme="minorEastAsia" w:eastAsiaTheme="minorEastAsia"/>
                <w:color w:val="auto"/>
                <w:kern w:val="0"/>
                <w:szCs w:val="21"/>
                <w:lang w:eastAsia="en-US"/>
              </w:rPr>
            </w:pPr>
          </w:p>
        </w:tc>
        <w:tc>
          <w:tcPr>
            <w:tcW w:w="1567" w:type="dxa"/>
          </w:tcPr>
          <w:p w14:paraId="6B99E192">
            <w:pPr>
              <w:widowControl/>
              <w:kinsoku w:val="0"/>
              <w:autoSpaceDE w:val="0"/>
              <w:autoSpaceDN w:val="0"/>
              <w:adjustRightInd w:val="0"/>
              <w:snapToGrid w:val="0"/>
              <w:jc w:val="left"/>
              <w:textAlignment w:val="baseline"/>
              <w:rPr>
                <w:rFonts w:asciiTheme="minorEastAsia" w:hAnsiTheme="minorEastAsia" w:eastAsiaTheme="minorEastAsia"/>
                <w:color w:val="auto"/>
                <w:kern w:val="0"/>
                <w:szCs w:val="21"/>
                <w:lang w:eastAsia="en-US"/>
              </w:rPr>
            </w:pPr>
          </w:p>
        </w:tc>
      </w:tr>
      <w:tr w14:paraId="1CFD0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2" w:type="dxa"/>
          </w:tcPr>
          <w:p w14:paraId="6B82F052">
            <w:pPr>
              <w:widowControl/>
              <w:kinsoku w:val="0"/>
              <w:autoSpaceDE w:val="0"/>
              <w:autoSpaceDN w:val="0"/>
              <w:adjustRightInd w:val="0"/>
              <w:snapToGrid w:val="0"/>
              <w:spacing w:line="355" w:lineRule="auto"/>
              <w:jc w:val="left"/>
              <w:textAlignment w:val="baseline"/>
              <w:rPr>
                <w:rFonts w:asciiTheme="minorEastAsia" w:hAnsiTheme="minorEastAsia" w:eastAsiaTheme="minorEastAsia"/>
                <w:color w:val="auto"/>
                <w:kern w:val="0"/>
                <w:szCs w:val="21"/>
                <w:lang w:eastAsia="en-US"/>
              </w:rPr>
            </w:pPr>
          </w:p>
          <w:p w14:paraId="0163E046">
            <w:pPr>
              <w:widowControl/>
              <w:kinsoku w:val="0"/>
              <w:autoSpaceDE w:val="0"/>
              <w:autoSpaceDN w:val="0"/>
              <w:adjustRightInd w:val="0"/>
              <w:snapToGrid w:val="0"/>
              <w:spacing w:before="69" w:line="201" w:lineRule="auto"/>
              <w:ind w:left="169"/>
              <w:jc w:val="left"/>
              <w:textAlignment w:val="baseline"/>
              <w:rPr>
                <w:rFonts w:asciiTheme="minorEastAsia" w:hAnsiTheme="minorEastAsia" w:eastAsiaTheme="minorEastAsia"/>
                <w:color w:val="auto"/>
                <w:kern w:val="0"/>
                <w:sz w:val="24"/>
                <w:lang w:eastAsia="en-US"/>
              </w:rPr>
            </w:pPr>
            <w:r>
              <w:rPr>
                <w:rFonts w:asciiTheme="minorEastAsia" w:hAnsiTheme="minorEastAsia" w:eastAsiaTheme="minorEastAsia"/>
                <w:color w:val="auto"/>
                <w:spacing w:val="1"/>
                <w:kern w:val="0"/>
                <w:sz w:val="24"/>
                <w:lang w:eastAsia="en-US"/>
              </w:rPr>
              <w:t>2</w:t>
            </w:r>
          </w:p>
        </w:tc>
        <w:tc>
          <w:tcPr>
            <w:tcW w:w="1285" w:type="dxa"/>
          </w:tcPr>
          <w:p w14:paraId="28222FFB">
            <w:pPr>
              <w:widowControl/>
              <w:kinsoku w:val="0"/>
              <w:autoSpaceDE w:val="0"/>
              <w:autoSpaceDN w:val="0"/>
              <w:adjustRightInd w:val="0"/>
              <w:snapToGrid w:val="0"/>
              <w:jc w:val="left"/>
              <w:textAlignment w:val="baseline"/>
              <w:rPr>
                <w:rFonts w:asciiTheme="minorEastAsia" w:hAnsiTheme="minorEastAsia" w:eastAsiaTheme="minorEastAsia"/>
                <w:color w:val="auto"/>
                <w:kern w:val="0"/>
                <w:szCs w:val="21"/>
                <w:lang w:eastAsia="en-US"/>
              </w:rPr>
            </w:pPr>
          </w:p>
        </w:tc>
        <w:tc>
          <w:tcPr>
            <w:tcW w:w="1479" w:type="dxa"/>
            <w:vAlign w:val="center"/>
          </w:tcPr>
          <w:p w14:paraId="6112B2D5">
            <w:pPr>
              <w:widowControl/>
              <w:kinsoku w:val="0"/>
              <w:autoSpaceDE w:val="0"/>
              <w:autoSpaceDN w:val="0"/>
              <w:adjustRightInd w:val="0"/>
              <w:snapToGrid w:val="0"/>
              <w:spacing w:before="42" w:line="201" w:lineRule="auto"/>
              <w:ind w:left="135"/>
              <w:textAlignment w:val="baseline"/>
              <w:rPr>
                <w:rFonts w:cs="微软雅黑" w:asciiTheme="minorEastAsia" w:hAnsiTheme="minorEastAsia" w:eastAsiaTheme="minorEastAsia"/>
                <w:color w:val="auto"/>
                <w:kern w:val="0"/>
                <w:sz w:val="24"/>
                <w:lang w:eastAsia="en-US"/>
              </w:rPr>
            </w:pPr>
            <w:r>
              <w:rPr>
                <w:rFonts w:asciiTheme="minorEastAsia" w:hAnsiTheme="minorEastAsia" w:eastAsiaTheme="minorEastAsia"/>
                <w:color w:val="auto"/>
                <w:spacing w:val="11"/>
                <w:kern w:val="0"/>
                <w:sz w:val="24"/>
                <w:lang w:eastAsia="en-US"/>
              </w:rPr>
              <w:t>□</w:t>
            </w:r>
            <w:r>
              <w:rPr>
                <w:rFonts w:cs="微软雅黑" w:asciiTheme="minorEastAsia" w:hAnsiTheme="minorEastAsia" w:eastAsiaTheme="minorEastAsia"/>
                <w:color w:val="auto"/>
                <w:spacing w:val="11"/>
                <w:kern w:val="0"/>
                <w:sz w:val="24"/>
                <w:lang w:eastAsia="en-US"/>
              </w:rPr>
              <w:t>中型企业</w:t>
            </w:r>
          </w:p>
          <w:p w14:paraId="75BA13EE">
            <w:pPr>
              <w:widowControl/>
              <w:kinsoku w:val="0"/>
              <w:autoSpaceDE w:val="0"/>
              <w:autoSpaceDN w:val="0"/>
              <w:adjustRightInd w:val="0"/>
              <w:snapToGrid w:val="0"/>
              <w:spacing w:before="4" w:line="188" w:lineRule="auto"/>
              <w:ind w:left="375" w:hanging="240"/>
              <w:textAlignment w:val="baseline"/>
              <w:rPr>
                <w:rFonts w:cs="微软雅黑" w:asciiTheme="minorEastAsia" w:hAnsiTheme="minorEastAsia" w:eastAsiaTheme="minorEastAsia"/>
                <w:color w:val="auto"/>
                <w:spacing w:val="2"/>
                <w:kern w:val="0"/>
                <w:sz w:val="24"/>
                <w:lang w:eastAsia="en-US"/>
              </w:rPr>
            </w:pPr>
            <w:r>
              <w:rPr>
                <w:rFonts w:asciiTheme="minorEastAsia" w:hAnsiTheme="minorEastAsia" w:eastAsiaTheme="minorEastAsia"/>
                <w:color w:val="auto"/>
                <w:spacing w:val="11"/>
                <w:kern w:val="0"/>
                <w:sz w:val="24"/>
                <w:lang w:eastAsia="en-US"/>
              </w:rPr>
              <w:t>□</w:t>
            </w:r>
            <w:r>
              <w:rPr>
                <w:rFonts w:cs="微软雅黑" w:asciiTheme="minorEastAsia" w:hAnsiTheme="minorEastAsia" w:eastAsiaTheme="minorEastAsia"/>
                <w:color w:val="auto"/>
                <w:spacing w:val="11"/>
                <w:kern w:val="0"/>
                <w:sz w:val="24"/>
                <w:lang w:eastAsia="en-US"/>
              </w:rPr>
              <w:t>小微企业</w:t>
            </w:r>
          </w:p>
          <w:p w14:paraId="7D7CB0A8">
            <w:pPr>
              <w:widowControl/>
              <w:kinsoku w:val="0"/>
              <w:autoSpaceDE w:val="0"/>
              <w:autoSpaceDN w:val="0"/>
              <w:adjustRightInd w:val="0"/>
              <w:snapToGrid w:val="0"/>
              <w:spacing w:before="4" w:line="188" w:lineRule="auto"/>
              <w:ind w:left="375" w:right="207" w:hanging="240"/>
              <w:textAlignment w:val="baseline"/>
              <w:rPr>
                <w:rFonts w:cs="微软雅黑" w:asciiTheme="minorEastAsia" w:hAnsiTheme="minorEastAsia" w:eastAsiaTheme="minorEastAsia"/>
                <w:color w:val="auto"/>
                <w:kern w:val="0"/>
                <w:sz w:val="24"/>
                <w:lang w:eastAsia="en-US"/>
              </w:rPr>
            </w:pPr>
            <w:r>
              <w:rPr>
                <w:rFonts w:asciiTheme="minorEastAsia" w:hAnsiTheme="minorEastAsia" w:eastAsiaTheme="minorEastAsia"/>
                <w:color w:val="auto"/>
                <w:spacing w:val="19"/>
                <w:kern w:val="0"/>
                <w:sz w:val="24"/>
                <w:lang w:eastAsia="en-US"/>
              </w:rPr>
              <w:t>□</w:t>
            </w:r>
            <w:r>
              <w:rPr>
                <w:rFonts w:cs="微软雅黑" w:asciiTheme="minorEastAsia" w:hAnsiTheme="minorEastAsia" w:eastAsiaTheme="minorEastAsia"/>
                <w:color w:val="auto"/>
                <w:spacing w:val="19"/>
                <w:kern w:val="0"/>
                <w:sz w:val="24"/>
                <w:lang w:eastAsia="en-US"/>
              </w:rPr>
              <w:t>其他</w:t>
            </w:r>
          </w:p>
        </w:tc>
        <w:tc>
          <w:tcPr>
            <w:tcW w:w="1156" w:type="dxa"/>
          </w:tcPr>
          <w:p w14:paraId="337CA809">
            <w:pPr>
              <w:widowControl/>
              <w:kinsoku w:val="0"/>
              <w:autoSpaceDE w:val="0"/>
              <w:autoSpaceDN w:val="0"/>
              <w:adjustRightInd w:val="0"/>
              <w:snapToGrid w:val="0"/>
              <w:jc w:val="left"/>
              <w:textAlignment w:val="baseline"/>
              <w:rPr>
                <w:rFonts w:asciiTheme="minorEastAsia" w:hAnsiTheme="minorEastAsia" w:eastAsiaTheme="minorEastAsia"/>
                <w:color w:val="auto"/>
                <w:kern w:val="0"/>
                <w:szCs w:val="21"/>
                <w:lang w:eastAsia="en-US"/>
              </w:rPr>
            </w:pPr>
          </w:p>
        </w:tc>
        <w:tc>
          <w:tcPr>
            <w:tcW w:w="1559" w:type="dxa"/>
          </w:tcPr>
          <w:p w14:paraId="17E3EDCD">
            <w:pPr>
              <w:widowControl/>
              <w:kinsoku w:val="0"/>
              <w:autoSpaceDE w:val="0"/>
              <w:autoSpaceDN w:val="0"/>
              <w:adjustRightInd w:val="0"/>
              <w:snapToGrid w:val="0"/>
              <w:jc w:val="left"/>
              <w:textAlignment w:val="baseline"/>
              <w:rPr>
                <w:rFonts w:asciiTheme="minorEastAsia" w:hAnsiTheme="minorEastAsia" w:eastAsiaTheme="minorEastAsia"/>
                <w:color w:val="auto"/>
                <w:kern w:val="0"/>
                <w:szCs w:val="21"/>
                <w:lang w:eastAsia="en-US"/>
              </w:rPr>
            </w:pPr>
          </w:p>
        </w:tc>
        <w:tc>
          <w:tcPr>
            <w:tcW w:w="1496" w:type="dxa"/>
          </w:tcPr>
          <w:p w14:paraId="6094BE14">
            <w:pPr>
              <w:widowControl/>
              <w:kinsoku w:val="0"/>
              <w:autoSpaceDE w:val="0"/>
              <w:autoSpaceDN w:val="0"/>
              <w:adjustRightInd w:val="0"/>
              <w:snapToGrid w:val="0"/>
              <w:jc w:val="left"/>
              <w:textAlignment w:val="baseline"/>
              <w:rPr>
                <w:rFonts w:asciiTheme="minorEastAsia" w:hAnsiTheme="minorEastAsia" w:eastAsiaTheme="minorEastAsia"/>
                <w:color w:val="auto"/>
                <w:kern w:val="0"/>
                <w:szCs w:val="21"/>
                <w:lang w:eastAsia="en-US"/>
              </w:rPr>
            </w:pPr>
          </w:p>
        </w:tc>
        <w:tc>
          <w:tcPr>
            <w:tcW w:w="1567" w:type="dxa"/>
          </w:tcPr>
          <w:p w14:paraId="32140613">
            <w:pPr>
              <w:widowControl/>
              <w:kinsoku w:val="0"/>
              <w:autoSpaceDE w:val="0"/>
              <w:autoSpaceDN w:val="0"/>
              <w:adjustRightInd w:val="0"/>
              <w:snapToGrid w:val="0"/>
              <w:jc w:val="left"/>
              <w:textAlignment w:val="baseline"/>
              <w:rPr>
                <w:rFonts w:asciiTheme="minorEastAsia" w:hAnsiTheme="minorEastAsia" w:eastAsiaTheme="minorEastAsia"/>
                <w:color w:val="auto"/>
                <w:kern w:val="0"/>
                <w:szCs w:val="21"/>
                <w:lang w:eastAsia="en-US"/>
              </w:rPr>
            </w:pPr>
          </w:p>
        </w:tc>
      </w:tr>
      <w:tr w14:paraId="372F5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62" w:type="dxa"/>
          </w:tcPr>
          <w:p w14:paraId="7FFEED6F">
            <w:pPr>
              <w:widowControl/>
              <w:kinsoku w:val="0"/>
              <w:autoSpaceDE w:val="0"/>
              <w:autoSpaceDN w:val="0"/>
              <w:adjustRightInd w:val="0"/>
              <w:snapToGrid w:val="0"/>
              <w:spacing w:line="293" w:lineRule="auto"/>
              <w:jc w:val="left"/>
              <w:textAlignment w:val="baseline"/>
              <w:rPr>
                <w:rFonts w:asciiTheme="minorEastAsia" w:hAnsiTheme="minorEastAsia" w:eastAsiaTheme="minorEastAsia"/>
                <w:color w:val="auto"/>
                <w:kern w:val="0"/>
                <w:szCs w:val="21"/>
                <w:lang w:eastAsia="en-US"/>
              </w:rPr>
            </w:pPr>
          </w:p>
          <w:p w14:paraId="3EC7D1AA">
            <w:pPr>
              <w:widowControl/>
              <w:kinsoku w:val="0"/>
              <w:autoSpaceDE w:val="0"/>
              <w:autoSpaceDN w:val="0"/>
              <w:adjustRightInd w:val="0"/>
              <w:snapToGrid w:val="0"/>
              <w:spacing w:before="69" w:line="81" w:lineRule="exact"/>
              <w:ind w:left="135"/>
              <w:jc w:val="left"/>
              <w:textAlignment w:val="baseline"/>
              <w:rPr>
                <w:rFonts w:asciiTheme="minorEastAsia" w:hAnsiTheme="minorEastAsia" w:eastAsiaTheme="minorEastAsia"/>
                <w:color w:val="auto"/>
                <w:kern w:val="0"/>
                <w:sz w:val="24"/>
                <w:lang w:eastAsia="en-US"/>
              </w:rPr>
            </w:pPr>
            <w:r>
              <w:rPr>
                <w:rFonts w:asciiTheme="minorEastAsia" w:hAnsiTheme="minorEastAsia" w:eastAsiaTheme="minorEastAsia"/>
                <w:color w:val="auto"/>
                <w:kern w:val="0"/>
                <w:position w:val="1"/>
                <w:sz w:val="24"/>
                <w:lang w:eastAsia="en-US"/>
              </w:rPr>
              <w:t>…</w:t>
            </w:r>
          </w:p>
        </w:tc>
        <w:tc>
          <w:tcPr>
            <w:tcW w:w="1285" w:type="dxa"/>
          </w:tcPr>
          <w:p w14:paraId="6929E729">
            <w:pPr>
              <w:widowControl/>
              <w:kinsoku w:val="0"/>
              <w:autoSpaceDE w:val="0"/>
              <w:autoSpaceDN w:val="0"/>
              <w:adjustRightInd w:val="0"/>
              <w:snapToGrid w:val="0"/>
              <w:jc w:val="left"/>
              <w:textAlignment w:val="baseline"/>
              <w:rPr>
                <w:rFonts w:asciiTheme="minorEastAsia" w:hAnsiTheme="minorEastAsia" w:eastAsiaTheme="minorEastAsia"/>
                <w:color w:val="auto"/>
                <w:kern w:val="0"/>
                <w:szCs w:val="21"/>
                <w:lang w:eastAsia="en-US"/>
              </w:rPr>
            </w:pPr>
          </w:p>
        </w:tc>
        <w:tc>
          <w:tcPr>
            <w:tcW w:w="1479" w:type="dxa"/>
          </w:tcPr>
          <w:p w14:paraId="5BE6B12A">
            <w:pPr>
              <w:widowControl/>
              <w:kinsoku w:val="0"/>
              <w:autoSpaceDE w:val="0"/>
              <w:autoSpaceDN w:val="0"/>
              <w:adjustRightInd w:val="0"/>
              <w:snapToGrid w:val="0"/>
              <w:jc w:val="left"/>
              <w:textAlignment w:val="baseline"/>
              <w:rPr>
                <w:rFonts w:asciiTheme="minorEastAsia" w:hAnsiTheme="minorEastAsia" w:eastAsiaTheme="minorEastAsia"/>
                <w:color w:val="auto"/>
                <w:kern w:val="0"/>
                <w:szCs w:val="21"/>
                <w:lang w:eastAsia="en-US"/>
              </w:rPr>
            </w:pPr>
          </w:p>
        </w:tc>
        <w:tc>
          <w:tcPr>
            <w:tcW w:w="1156" w:type="dxa"/>
          </w:tcPr>
          <w:p w14:paraId="1978E29A">
            <w:pPr>
              <w:widowControl/>
              <w:kinsoku w:val="0"/>
              <w:autoSpaceDE w:val="0"/>
              <w:autoSpaceDN w:val="0"/>
              <w:adjustRightInd w:val="0"/>
              <w:snapToGrid w:val="0"/>
              <w:jc w:val="left"/>
              <w:textAlignment w:val="baseline"/>
              <w:rPr>
                <w:rFonts w:asciiTheme="minorEastAsia" w:hAnsiTheme="minorEastAsia" w:eastAsiaTheme="minorEastAsia"/>
                <w:color w:val="auto"/>
                <w:kern w:val="0"/>
                <w:szCs w:val="21"/>
                <w:lang w:eastAsia="en-US"/>
              </w:rPr>
            </w:pPr>
          </w:p>
        </w:tc>
        <w:tc>
          <w:tcPr>
            <w:tcW w:w="1559" w:type="dxa"/>
          </w:tcPr>
          <w:p w14:paraId="2BC5AFDF">
            <w:pPr>
              <w:widowControl/>
              <w:kinsoku w:val="0"/>
              <w:autoSpaceDE w:val="0"/>
              <w:autoSpaceDN w:val="0"/>
              <w:adjustRightInd w:val="0"/>
              <w:snapToGrid w:val="0"/>
              <w:jc w:val="left"/>
              <w:textAlignment w:val="baseline"/>
              <w:rPr>
                <w:rFonts w:asciiTheme="minorEastAsia" w:hAnsiTheme="minorEastAsia" w:eastAsiaTheme="minorEastAsia"/>
                <w:color w:val="auto"/>
                <w:kern w:val="0"/>
                <w:szCs w:val="21"/>
                <w:lang w:eastAsia="en-US"/>
              </w:rPr>
            </w:pPr>
          </w:p>
        </w:tc>
        <w:tc>
          <w:tcPr>
            <w:tcW w:w="1496" w:type="dxa"/>
          </w:tcPr>
          <w:p w14:paraId="0A043947">
            <w:pPr>
              <w:widowControl/>
              <w:kinsoku w:val="0"/>
              <w:autoSpaceDE w:val="0"/>
              <w:autoSpaceDN w:val="0"/>
              <w:adjustRightInd w:val="0"/>
              <w:snapToGrid w:val="0"/>
              <w:jc w:val="left"/>
              <w:textAlignment w:val="baseline"/>
              <w:rPr>
                <w:rFonts w:asciiTheme="minorEastAsia" w:hAnsiTheme="minorEastAsia" w:eastAsiaTheme="minorEastAsia"/>
                <w:color w:val="auto"/>
                <w:kern w:val="0"/>
                <w:szCs w:val="21"/>
                <w:lang w:eastAsia="en-US"/>
              </w:rPr>
            </w:pPr>
          </w:p>
        </w:tc>
        <w:tc>
          <w:tcPr>
            <w:tcW w:w="1567" w:type="dxa"/>
          </w:tcPr>
          <w:p w14:paraId="49FDB91D">
            <w:pPr>
              <w:widowControl/>
              <w:kinsoku w:val="0"/>
              <w:autoSpaceDE w:val="0"/>
              <w:autoSpaceDN w:val="0"/>
              <w:adjustRightInd w:val="0"/>
              <w:snapToGrid w:val="0"/>
              <w:jc w:val="left"/>
              <w:textAlignment w:val="baseline"/>
              <w:rPr>
                <w:rFonts w:asciiTheme="minorEastAsia" w:hAnsiTheme="minorEastAsia" w:eastAsiaTheme="minorEastAsia"/>
                <w:color w:val="auto"/>
                <w:kern w:val="0"/>
                <w:szCs w:val="21"/>
                <w:lang w:eastAsia="en-US"/>
              </w:rPr>
            </w:pPr>
          </w:p>
        </w:tc>
      </w:tr>
      <w:tr w14:paraId="1C9EB5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941" w:type="dxa"/>
            <w:gridSpan w:val="5"/>
          </w:tcPr>
          <w:p w14:paraId="7B3E4440">
            <w:pPr>
              <w:widowControl/>
              <w:kinsoku w:val="0"/>
              <w:autoSpaceDE w:val="0"/>
              <w:autoSpaceDN w:val="0"/>
              <w:adjustRightInd w:val="0"/>
              <w:snapToGrid w:val="0"/>
              <w:spacing w:before="180" w:line="201" w:lineRule="auto"/>
              <w:ind w:left="5161"/>
              <w:jc w:val="left"/>
              <w:textAlignment w:val="baseline"/>
              <w:rPr>
                <w:rFonts w:cs="微软雅黑" w:asciiTheme="minorEastAsia" w:hAnsiTheme="minorEastAsia" w:eastAsiaTheme="minorEastAsia"/>
                <w:color w:val="auto"/>
                <w:kern w:val="0"/>
                <w:sz w:val="24"/>
                <w:lang w:eastAsia="en-US"/>
              </w:rPr>
            </w:pPr>
            <w:r>
              <w:rPr>
                <w:rFonts w:cs="微软雅黑" w:asciiTheme="minorEastAsia" w:hAnsiTheme="minorEastAsia" w:eastAsiaTheme="minorEastAsia"/>
                <w:color w:val="auto"/>
                <w:spacing w:val="-2"/>
                <w:kern w:val="0"/>
                <w:sz w:val="24"/>
                <w:lang w:eastAsia="en-US"/>
              </w:rPr>
              <w:t>合计：</w:t>
            </w:r>
          </w:p>
        </w:tc>
        <w:tc>
          <w:tcPr>
            <w:tcW w:w="1496" w:type="dxa"/>
          </w:tcPr>
          <w:p w14:paraId="7D4C5AF9">
            <w:pPr>
              <w:widowControl/>
              <w:kinsoku w:val="0"/>
              <w:autoSpaceDE w:val="0"/>
              <w:autoSpaceDN w:val="0"/>
              <w:adjustRightInd w:val="0"/>
              <w:snapToGrid w:val="0"/>
              <w:jc w:val="left"/>
              <w:textAlignment w:val="baseline"/>
              <w:rPr>
                <w:rFonts w:asciiTheme="minorEastAsia" w:hAnsiTheme="minorEastAsia" w:eastAsiaTheme="minorEastAsia"/>
                <w:color w:val="auto"/>
                <w:kern w:val="0"/>
                <w:szCs w:val="21"/>
                <w:lang w:eastAsia="en-US"/>
              </w:rPr>
            </w:pPr>
          </w:p>
        </w:tc>
        <w:tc>
          <w:tcPr>
            <w:tcW w:w="1567" w:type="dxa"/>
          </w:tcPr>
          <w:p w14:paraId="50B5D6F3">
            <w:pPr>
              <w:widowControl/>
              <w:kinsoku w:val="0"/>
              <w:autoSpaceDE w:val="0"/>
              <w:autoSpaceDN w:val="0"/>
              <w:adjustRightInd w:val="0"/>
              <w:snapToGrid w:val="0"/>
              <w:jc w:val="left"/>
              <w:textAlignment w:val="baseline"/>
              <w:rPr>
                <w:rFonts w:asciiTheme="minorEastAsia" w:hAnsiTheme="minorEastAsia" w:eastAsiaTheme="minorEastAsia"/>
                <w:color w:val="auto"/>
                <w:kern w:val="0"/>
                <w:szCs w:val="21"/>
                <w:lang w:eastAsia="en-US"/>
              </w:rPr>
            </w:pPr>
          </w:p>
        </w:tc>
      </w:tr>
    </w:tbl>
    <w:p w14:paraId="1D8923F9">
      <w:pPr>
        <w:widowControl/>
        <w:kinsoku w:val="0"/>
        <w:autoSpaceDE w:val="0"/>
        <w:autoSpaceDN w:val="0"/>
        <w:adjustRightInd w:val="0"/>
        <w:snapToGrid w:val="0"/>
        <w:spacing w:line="380" w:lineRule="auto"/>
        <w:jc w:val="left"/>
        <w:textAlignment w:val="baseline"/>
        <w:rPr>
          <w:rFonts w:cs="Arial" w:asciiTheme="minorEastAsia" w:hAnsiTheme="minorEastAsia" w:eastAsiaTheme="minorEastAsia"/>
          <w:snapToGrid w:val="0"/>
          <w:color w:val="auto"/>
          <w:kern w:val="0"/>
          <w:szCs w:val="21"/>
          <w:lang w:eastAsia="en-US"/>
        </w:rPr>
      </w:pPr>
    </w:p>
    <w:p w14:paraId="6D40284A">
      <w:pPr>
        <w:widowControl/>
        <w:kinsoku w:val="0"/>
        <w:autoSpaceDE w:val="0"/>
        <w:autoSpaceDN w:val="0"/>
        <w:adjustRightInd w:val="0"/>
        <w:snapToGrid w:val="0"/>
        <w:spacing w:before="103" w:line="315" w:lineRule="auto"/>
        <w:ind w:left="6668" w:right="190" w:hanging="1067"/>
        <w:jc w:val="left"/>
        <w:textAlignment w:val="baseline"/>
        <w:rPr>
          <w:rFonts w:cs="微软雅黑" w:asciiTheme="minorEastAsia" w:hAnsiTheme="minorEastAsia" w:eastAsiaTheme="minorEastAsia"/>
          <w:snapToGrid w:val="0"/>
          <w:color w:val="auto"/>
          <w:spacing w:val="1"/>
          <w:kern w:val="0"/>
          <w:sz w:val="24"/>
          <w:u w:val="single"/>
        </w:rPr>
      </w:pPr>
      <w:r>
        <w:rPr>
          <w:rFonts w:cs="微软雅黑" w:asciiTheme="minorEastAsia" w:hAnsiTheme="minorEastAsia" w:eastAsiaTheme="minorEastAsia"/>
          <w:snapToGrid w:val="0"/>
          <w:color w:val="auto"/>
          <w:spacing w:val="-1"/>
          <w:kern w:val="0"/>
          <w:sz w:val="24"/>
        </w:rPr>
        <w:t>供应商名称（加盖公章</w:t>
      </w:r>
      <w:r>
        <w:rPr>
          <w:rFonts w:cs="微软雅黑" w:asciiTheme="minorEastAsia" w:hAnsiTheme="minorEastAsia" w:eastAsiaTheme="minorEastAsia"/>
          <w:snapToGrid w:val="0"/>
          <w:color w:val="auto"/>
          <w:spacing w:val="-59"/>
          <w:kern w:val="0"/>
          <w:sz w:val="24"/>
        </w:rPr>
        <w:t>）：</w:t>
      </w:r>
    </w:p>
    <w:p w14:paraId="0886983A">
      <w:pPr>
        <w:widowControl/>
        <w:kinsoku w:val="0"/>
        <w:autoSpaceDE w:val="0"/>
        <w:autoSpaceDN w:val="0"/>
        <w:adjustRightInd w:val="0"/>
        <w:snapToGrid w:val="0"/>
        <w:spacing w:before="103" w:line="315" w:lineRule="auto"/>
        <w:ind w:left="6668" w:right="190" w:hanging="1067"/>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1"/>
          <w:kern w:val="0"/>
          <w:sz w:val="24"/>
        </w:rPr>
        <w:t>日期：年月日</w:t>
      </w:r>
    </w:p>
    <w:p w14:paraId="006A2D52">
      <w:pPr>
        <w:widowControl/>
        <w:kinsoku w:val="0"/>
        <w:autoSpaceDE w:val="0"/>
        <w:autoSpaceDN w:val="0"/>
        <w:adjustRightInd w:val="0"/>
        <w:snapToGrid w:val="0"/>
        <w:spacing w:line="300" w:lineRule="auto"/>
        <w:jc w:val="left"/>
        <w:textAlignment w:val="baseline"/>
        <w:rPr>
          <w:rFonts w:cs="Arial" w:asciiTheme="minorEastAsia" w:hAnsiTheme="minorEastAsia" w:eastAsiaTheme="minorEastAsia"/>
          <w:snapToGrid w:val="0"/>
          <w:color w:val="auto"/>
          <w:kern w:val="0"/>
          <w:szCs w:val="21"/>
        </w:rPr>
      </w:pPr>
    </w:p>
    <w:p w14:paraId="48AD6CB9">
      <w:pPr>
        <w:widowControl/>
        <w:kinsoku w:val="0"/>
        <w:autoSpaceDE w:val="0"/>
        <w:autoSpaceDN w:val="0"/>
        <w:adjustRightInd w:val="0"/>
        <w:snapToGrid w:val="0"/>
        <w:spacing w:before="103" w:line="203" w:lineRule="auto"/>
        <w:ind w:left="15"/>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6"/>
          <w:kern w:val="0"/>
          <w:sz w:val="24"/>
        </w:rPr>
        <w:t>注：</w:t>
      </w:r>
    </w:p>
    <w:p w14:paraId="6E68C774">
      <w:pPr>
        <w:widowControl/>
        <w:kinsoku w:val="0"/>
        <w:autoSpaceDE w:val="0"/>
        <w:autoSpaceDN w:val="0"/>
        <w:adjustRightInd w:val="0"/>
        <w:snapToGrid w:val="0"/>
        <w:spacing w:line="360" w:lineRule="auto"/>
        <w:ind w:left="8" w:right="245" w:hanging="9"/>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7"/>
          <w:kern w:val="0"/>
          <w:sz w:val="24"/>
        </w:rPr>
        <w:t xml:space="preserve">（ </w:t>
      </w:r>
      <w:r>
        <w:rPr>
          <w:rFonts w:cs="Arial" w:asciiTheme="minorEastAsia" w:hAnsiTheme="minorEastAsia" w:eastAsiaTheme="minorEastAsia"/>
          <w:snapToGrid w:val="0"/>
          <w:color w:val="auto"/>
          <w:spacing w:val="-7"/>
          <w:kern w:val="0"/>
          <w:sz w:val="24"/>
        </w:rPr>
        <w:t>1</w:t>
      </w:r>
      <w:r>
        <w:rPr>
          <w:rFonts w:cs="微软雅黑" w:asciiTheme="minorEastAsia" w:hAnsiTheme="minorEastAsia" w:eastAsiaTheme="minorEastAsia"/>
          <w:snapToGrid w:val="0"/>
          <w:color w:val="auto"/>
          <w:spacing w:val="-7"/>
          <w:kern w:val="0"/>
          <w:sz w:val="24"/>
        </w:rPr>
        <w:t xml:space="preserve">）当供应商属于本部分说明中第（ </w:t>
      </w:r>
      <w:r>
        <w:rPr>
          <w:rFonts w:cs="Arial" w:asciiTheme="minorEastAsia" w:hAnsiTheme="minorEastAsia" w:eastAsiaTheme="minorEastAsia"/>
          <w:snapToGrid w:val="0"/>
          <w:color w:val="auto"/>
          <w:spacing w:val="-7"/>
          <w:kern w:val="0"/>
          <w:sz w:val="24"/>
        </w:rPr>
        <w:t>1</w:t>
      </w:r>
      <w:r>
        <w:rPr>
          <w:rFonts w:cs="微软雅黑" w:asciiTheme="minorEastAsia" w:hAnsiTheme="minorEastAsia" w:eastAsiaTheme="minorEastAsia"/>
          <w:snapToGrid w:val="0"/>
          <w:color w:val="auto"/>
          <w:spacing w:val="-8"/>
          <w:kern w:val="0"/>
          <w:sz w:val="24"/>
        </w:rPr>
        <w:t>）类情形，如未提供《拟分包情况说明》，或提</w:t>
      </w:r>
      <w:r>
        <w:rPr>
          <w:rFonts w:cs="微软雅黑" w:asciiTheme="minorEastAsia" w:hAnsiTheme="minorEastAsia" w:eastAsiaTheme="minorEastAsia"/>
          <w:snapToGrid w:val="0"/>
          <w:color w:val="auto"/>
          <w:spacing w:val="-1"/>
          <w:kern w:val="0"/>
          <w:sz w:val="24"/>
        </w:rPr>
        <w:t>供了《拟分包情况说明》但未填写分包承担主体名称</w:t>
      </w:r>
      <w:r>
        <w:rPr>
          <w:rFonts w:cs="微软雅黑" w:asciiTheme="minorEastAsia" w:hAnsiTheme="minorEastAsia" w:eastAsiaTheme="minorEastAsia"/>
          <w:snapToGrid w:val="0"/>
          <w:color w:val="auto"/>
          <w:spacing w:val="-2"/>
          <w:kern w:val="0"/>
          <w:sz w:val="24"/>
        </w:rPr>
        <w:t>、拟分包合同内容、拟分包合同金</w:t>
      </w:r>
      <w:r>
        <w:rPr>
          <w:rFonts w:cs="微软雅黑" w:asciiTheme="minorEastAsia" w:hAnsiTheme="minorEastAsia" w:eastAsiaTheme="minorEastAsia"/>
          <w:snapToGrid w:val="0"/>
          <w:color w:val="auto"/>
          <w:spacing w:val="-1"/>
          <w:kern w:val="0"/>
          <w:sz w:val="24"/>
        </w:rPr>
        <w:t>额，其</w:t>
      </w:r>
      <w:r>
        <w:rPr>
          <w:rFonts w:cs="微软雅黑" w:asciiTheme="minorEastAsia" w:hAnsiTheme="minorEastAsia" w:eastAsiaTheme="minorEastAsia"/>
          <w:b/>
          <w:bCs/>
          <w:snapToGrid w:val="0"/>
          <w:color w:val="auto"/>
          <w:spacing w:val="-1"/>
          <w:kern w:val="0"/>
          <w:sz w:val="24"/>
        </w:rPr>
        <w:t>响应无效</w:t>
      </w:r>
      <w:r>
        <w:rPr>
          <w:rFonts w:cs="微软雅黑" w:asciiTheme="minorEastAsia" w:hAnsiTheme="minorEastAsia" w:eastAsiaTheme="minorEastAsia"/>
          <w:snapToGrid w:val="0"/>
          <w:color w:val="auto"/>
          <w:spacing w:val="-1"/>
          <w:kern w:val="0"/>
          <w:sz w:val="24"/>
        </w:rPr>
        <w:t>；</w:t>
      </w:r>
    </w:p>
    <w:p w14:paraId="09A63CA4">
      <w:pPr>
        <w:widowControl/>
        <w:kinsoku w:val="0"/>
        <w:autoSpaceDE w:val="0"/>
        <w:autoSpaceDN w:val="0"/>
        <w:adjustRightInd w:val="0"/>
        <w:snapToGrid w:val="0"/>
        <w:spacing w:line="360" w:lineRule="auto"/>
        <w:ind w:left="8" w:right="245" w:hanging="9"/>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8"/>
          <w:kern w:val="0"/>
          <w:sz w:val="24"/>
        </w:rPr>
        <w:t xml:space="preserve">（ </w:t>
      </w:r>
      <w:r>
        <w:rPr>
          <w:rFonts w:cs="Arial" w:asciiTheme="minorEastAsia" w:hAnsiTheme="minorEastAsia" w:eastAsiaTheme="minorEastAsia"/>
          <w:snapToGrid w:val="0"/>
          <w:color w:val="auto"/>
          <w:spacing w:val="-8"/>
          <w:kern w:val="0"/>
          <w:sz w:val="24"/>
        </w:rPr>
        <w:t>2</w:t>
      </w:r>
      <w:r>
        <w:rPr>
          <w:rFonts w:cs="微软雅黑" w:asciiTheme="minorEastAsia" w:hAnsiTheme="minorEastAsia" w:eastAsiaTheme="minorEastAsia"/>
          <w:snapToGrid w:val="0"/>
          <w:color w:val="auto"/>
          <w:spacing w:val="-8"/>
          <w:kern w:val="0"/>
          <w:sz w:val="24"/>
        </w:rPr>
        <w:t xml:space="preserve">）当供应商属于本部分说明中第（ </w:t>
      </w:r>
      <w:r>
        <w:rPr>
          <w:rFonts w:cs="Arial" w:asciiTheme="minorEastAsia" w:hAnsiTheme="minorEastAsia" w:eastAsiaTheme="minorEastAsia"/>
          <w:snapToGrid w:val="0"/>
          <w:color w:val="auto"/>
          <w:spacing w:val="-9"/>
          <w:kern w:val="0"/>
          <w:sz w:val="24"/>
        </w:rPr>
        <w:t>2</w:t>
      </w:r>
      <w:r>
        <w:rPr>
          <w:rFonts w:cs="微软雅黑" w:asciiTheme="minorEastAsia" w:hAnsiTheme="minorEastAsia" w:eastAsiaTheme="minorEastAsia"/>
          <w:snapToGrid w:val="0"/>
          <w:color w:val="auto"/>
          <w:spacing w:val="-9"/>
          <w:kern w:val="0"/>
          <w:sz w:val="24"/>
        </w:rPr>
        <w:t>）类情形，如未提供《拟分包情况说明》，或提</w:t>
      </w:r>
      <w:r>
        <w:rPr>
          <w:rFonts w:cs="微软雅黑" w:asciiTheme="minorEastAsia" w:hAnsiTheme="minorEastAsia" w:eastAsiaTheme="minorEastAsia"/>
          <w:snapToGrid w:val="0"/>
          <w:color w:val="auto"/>
          <w:spacing w:val="-1"/>
          <w:kern w:val="0"/>
          <w:sz w:val="24"/>
        </w:rPr>
        <w:t>供了《拟分包情况说明》但未填写分包承担主体名称</w:t>
      </w:r>
      <w:r>
        <w:rPr>
          <w:rFonts w:cs="微软雅黑" w:asciiTheme="minorEastAsia" w:hAnsiTheme="minorEastAsia" w:eastAsiaTheme="minorEastAsia"/>
          <w:snapToGrid w:val="0"/>
          <w:color w:val="auto"/>
          <w:spacing w:val="-2"/>
          <w:kern w:val="0"/>
          <w:sz w:val="24"/>
        </w:rPr>
        <w:t>、分包承担主体类型、拟分包合同</w:t>
      </w:r>
      <w:r>
        <w:rPr>
          <w:rFonts w:cs="微软雅黑" w:asciiTheme="minorEastAsia" w:hAnsiTheme="minorEastAsia" w:eastAsiaTheme="minorEastAsia"/>
          <w:snapToGrid w:val="0"/>
          <w:color w:val="auto"/>
          <w:spacing w:val="-1"/>
          <w:kern w:val="0"/>
          <w:sz w:val="24"/>
        </w:rPr>
        <w:t>内容、拟分包合同金额，其</w:t>
      </w:r>
      <w:r>
        <w:rPr>
          <w:rFonts w:cs="微软雅黑" w:asciiTheme="minorEastAsia" w:hAnsiTheme="minorEastAsia" w:eastAsiaTheme="minorEastAsia"/>
          <w:b/>
          <w:bCs/>
          <w:snapToGrid w:val="0"/>
          <w:color w:val="auto"/>
          <w:spacing w:val="-1"/>
          <w:kern w:val="0"/>
          <w:sz w:val="24"/>
        </w:rPr>
        <w:t>响应无效</w:t>
      </w:r>
      <w:r>
        <w:rPr>
          <w:rFonts w:cs="微软雅黑" w:asciiTheme="minorEastAsia" w:hAnsiTheme="minorEastAsia" w:eastAsiaTheme="minorEastAsia"/>
          <w:snapToGrid w:val="0"/>
          <w:color w:val="auto"/>
          <w:spacing w:val="-1"/>
          <w:kern w:val="0"/>
          <w:sz w:val="24"/>
        </w:rPr>
        <w:t>；</w:t>
      </w:r>
    </w:p>
    <w:p w14:paraId="6A9DBA51">
      <w:pPr>
        <w:widowControl/>
        <w:kinsoku w:val="0"/>
        <w:autoSpaceDE w:val="0"/>
        <w:autoSpaceDN w:val="0"/>
        <w:adjustRightInd w:val="0"/>
        <w:snapToGrid w:val="0"/>
        <w:spacing w:line="360" w:lineRule="auto"/>
        <w:jc w:val="left"/>
        <w:textAlignment w:val="baseline"/>
        <w:rPr>
          <w:rFonts w:cs="微软雅黑" w:asciiTheme="minorEastAsia" w:hAnsiTheme="minorEastAsia" w:eastAsiaTheme="minorEastAsia"/>
          <w:snapToGrid w:val="0"/>
          <w:color w:val="auto"/>
          <w:spacing w:val="-8"/>
          <w:kern w:val="0"/>
          <w:sz w:val="24"/>
        </w:rPr>
      </w:pPr>
      <w:r>
        <w:rPr>
          <w:rFonts w:cs="微软雅黑" w:asciiTheme="minorEastAsia" w:hAnsiTheme="minorEastAsia" w:eastAsiaTheme="minorEastAsia"/>
          <w:snapToGrid w:val="0"/>
          <w:color w:val="auto"/>
          <w:spacing w:val="-8"/>
          <w:kern w:val="0"/>
          <w:sz w:val="24"/>
        </w:rPr>
        <w:t>（3）如本采购文件《供应商须知资料表》载明本项目分包承担主体应具备的相应资质条件，则供应商须在本表中列明分包承担主体的资质等级，并后附资质证书电子件，否则</w:t>
      </w:r>
      <w:r>
        <w:rPr>
          <w:rFonts w:cs="微软雅黑" w:asciiTheme="minorEastAsia" w:hAnsiTheme="minorEastAsia" w:eastAsiaTheme="minorEastAsia"/>
          <w:b/>
          <w:snapToGrid w:val="0"/>
          <w:color w:val="auto"/>
          <w:spacing w:val="-8"/>
          <w:kern w:val="0"/>
          <w:sz w:val="24"/>
        </w:rPr>
        <w:t>响应无效</w:t>
      </w:r>
      <w:r>
        <w:rPr>
          <w:rFonts w:cs="微软雅黑" w:asciiTheme="minorEastAsia" w:hAnsiTheme="minorEastAsia" w:eastAsiaTheme="minorEastAsia"/>
          <w:snapToGrid w:val="0"/>
          <w:color w:val="auto"/>
          <w:spacing w:val="-8"/>
          <w:kern w:val="0"/>
          <w:sz w:val="24"/>
        </w:rPr>
        <w:t>。</w:t>
      </w:r>
    </w:p>
    <w:p w14:paraId="373DB6E9">
      <w:pPr>
        <w:widowControl/>
        <w:kinsoku w:val="0"/>
        <w:autoSpaceDE w:val="0"/>
        <w:autoSpaceDN w:val="0"/>
        <w:adjustRightInd w:val="0"/>
        <w:snapToGrid w:val="0"/>
        <w:spacing w:line="300" w:lineRule="auto"/>
        <w:jc w:val="left"/>
        <w:textAlignment w:val="baseline"/>
        <w:rPr>
          <w:rFonts w:cs="微软雅黑" w:asciiTheme="minorEastAsia" w:hAnsiTheme="minorEastAsia" w:eastAsiaTheme="minorEastAsia"/>
          <w:snapToGrid w:val="0"/>
          <w:color w:val="auto"/>
          <w:kern w:val="0"/>
          <w:sz w:val="24"/>
        </w:rPr>
        <w:sectPr>
          <w:headerReference r:id="rId17" w:type="default"/>
          <w:footerReference r:id="rId18" w:type="default"/>
          <w:pgSz w:w="11907" w:h="16840"/>
          <w:pgMar w:top="1149" w:right="1133" w:bottom="1060" w:left="1701" w:header="875" w:footer="886" w:gutter="0"/>
          <w:cols w:space="720" w:num="1"/>
        </w:sectPr>
      </w:pPr>
    </w:p>
    <w:p w14:paraId="05EE1385">
      <w:pPr>
        <w:widowControl/>
        <w:kinsoku w:val="0"/>
        <w:autoSpaceDE w:val="0"/>
        <w:autoSpaceDN w:val="0"/>
        <w:adjustRightInd w:val="0"/>
        <w:snapToGrid w:val="0"/>
        <w:spacing w:before="328" w:line="205" w:lineRule="auto"/>
        <w:ind w:left="3464"/>
        <w:jc w:val="left"/>
        <w:textAlignment w:val="baseline"/>
        <w:rPr>
          <w:rFonts w:cs="微软雅黑" w:asciiTheme="minorEastAsia" w:hAnsiTheme="minorEastAsia" w:eastAsiaTheme="minorEastAsia"/>
          <w:snapToGrid w:val="0"/>
          <w:color w:val="auto"/>
          <w:kern w:val="0"/>
          <w:sz w:val="35"/>
          <w:szCs w:val="35"/>
        </w:rPr>
      </w:pPr>
      <w:r>
        <w:rPr>
          <w:rFonts w:cs="微软雅黑" w:asciiTheme="minorEastAsia" w:hAnsiTheme="minorEastAsia" w:eastAsiaTheme="minorEastAsia"/>
          <w:b/>
          <w:bCs/>
          <w:snapToGrid w:val="0"/>
          <w:color w:val="auto"/>
          <w:spacing w:val="9"/>
          <w:kern w:val="0"/>
          <w:sz w:val="35"/>
          <w:szCs w:val="35"/>
        </w:rPr>
        <w:t>分包意向协议</w:t>
      </w:r>
    </w:p>
    <w:p w14:paraId="6F46E6D9">
      <w:pPr>
        <w:widowControl/>
        <w:kinsoku w:val="0"/>
        <w:autoSpaceDE w:val="0"/>
        <w:autoSpaceDN w:val="0"/>
        <w:adjustRightInd w:val="0"/>
        <w:snapToGrid w:val="0"/>
        <w:spacing w:before="248" w:line="196" w:lineRule="auto"/>
        <w:ind w:left="518"/>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6"/>
          <w:kern w:val="0"/>
          <w:sz w:val="24"/>
        </w:rPr>
        <w:t>甲方（供应商</w:t>
      </w:r>
      <w:r>
        <w:rPr>
          <w:rFonts w:cs="微软雅黑" w:asciiTheme="minorEastAsia" w:hAnsiTheme="minorEastAsia" w:eastAsiaTheme="minorEastAsia"/>
          <w:snapToGrid w:val="0"/>
          <w:color w:val="auto"/>
          <w:spacing w:val="-61"/>
          <w:kern w:val="0"/>
          <w:sz w:val="24"/>
        </w:rPr>
        <w:t>）：</w:t>
      </w:r>
    </w:p>
    <w:p w14:paraId="22419CE9">
      <w:pPr>
        <w:widowControl/>
        <w:kinsoku w:val="0"/>
        <w:autoSpaceDE w:val="0"/>
        <w:autoSpaceDN w:val="0"/>
        <w:adjustRightInd w:val="0"/>
        <w:snapToGrid w:val="0"/>
        <w:spacing w:before="186" w:line="196" w:lineRule="auto"/>
        <w:ind w:left="504"/>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3"/>
          <w:kern w:val="0"/>
          <w:sz w:val="24"/>
        </w:rPr>
        <w:t>乙方（拟分包单位</w:t>
      </w:r>
      <w:r>
        <w:rPr>
          <w:rFonts w:cs="微软雅黑" w:asciiTheme="minorEastAsia" w:hAnsiTheme="minorEastAsia" w:eastAsiaTheme="minorEastAsia"/>
          <w:snapToGrid w:val="0"/>
          <w:color w:val="auto"/>
          <w:spacing w:val="-59"/>
          <w:kern w:val="0"/>
          <w:sz w:val="24"/>
        </w:rPr>
        <w:t>）：</w:t>
      </w:r>
    </w:p>
    <w:p w14:paraId="6A621338">
      <w:pPr>
        <w:widowControl/>
        <w:kinsoku w:val="0"/>
        <w:autoSpaceDE w:val="0"/>
        <w:autoSpaceDN w:val="0"/>
        <w:adjustRightInd w:val="0"/>
        <w:snapToGrid w:val="0"/>
        <w:spacing w:before="184" w:line="300" w:lineRule="auto"/>
        <w:ind w:left="34" w:right="4" w:firstLine="483"/>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1"/>
          <w:kern w:val="0"/>
          <w:sz w:val="24"/>
        </w:rPr>
        <w:t>甲方承诺，一旦在（采购项目名称</w:t>
      </w:r>
      <w:r>
        <w:rPr>
          <w:rFonts w:cs="微软雅黑" w:asciiTheme="minorEastAsia" w:hAnsiTheme="minorEastAsia" w:eastAsiaTheme="minorEastAsia"/>
          <w:snapToGrid w:val="0"/>
          <w:color w:val="auto"/>
          <w:spacing w:val="-55"/>
          <w:w w:val="99"/>
          <w:kern w:val="0"/>
          <w:sz w:val="24"/>
        </w:rPr>
        <w:t>）（</w:t>
      </w:r>
      <w:r>
        <w:rPr>
          <w:rFonts w:cs="微软雅黑" w:asciiTheme="minorEastAsia" w:hAnsiTheme="minorEastAsia" w:eastAsiaTheme="minorEastAsia"/>
          <w:snapToGrid w:val="0"/>
          <w:color w:val="auto"/>
          <w:spacing w:val="1"/>
          <w:kern w:val="0"/>
          <w:sz w:val="24"/>
        </w:rPr>
        <w:t>项目编号</w:t>
      </w:r>
      <w:r>
        <w:rPr>
          <w:rFonts w:cs="Arial" w:asciiTheme="minorEastAsia" w:hAnsiTheme="minorEastAsia" w:eastAsiaTheme="minorEastAsia"/>
          <w:snapToGrid w:val="0"/>
          <w:color w:val="auto"/>
          <w:spacing w:val="1"/>
          <w:kern w:val="0"/>
          <w:sz w:val="24"/>
        </w:rPr>
        <w:t>/</w:t>
      </w:r>
      <w:r>
        <w:rPr>
          <w:rFonts w:cs="微软雅黑" w:asciiTheme="minorEastAsia" w:hAnsiTheme="minorEastAsia" w:eastAsiaTheme="minorEastAsia"/>
          <w:snapToGrid w:val="0"/>
          <w:color w:val="auto"/>
          <w:spacing w:val="1"/>
          <w:kern w:val="0"/>
          <w:sz w:val="24"/>
        </w:rPr>
        <w:t>包号为</w:t>
      </w:r>
      <w:r>
        <w:rPr>
          <w:rFonts w:cs="微软雅黑" w:asciiTheme="minorEastAsia" w:hAnsiTheme="minorEastAsia" w:eastAsiaTheme="minorEastAsia"/>
          <w:snapToGrid w:val="0"/>
          <w:color w:val="auto"/>
          <w:spacing w:val="-55"/>
          <w:w w:val="99"/>
          <w:kern w:val="0"/>
          <w:sz w:val="24"/>
        </w:rPr>
        <w:t>：）</w:t>
      </w:r>
      <w:r>
        <w:rPr>
          <w:rFonts w:cs="微软雅黑" w:asciiTheme="minorEastAsia" w:hAnsiTheme="minorEastAsia" w:eastAsiaTheme="minorEastAsia"/>
          <w:snapToGrid w:val="0"/>
          <w:color w:val="auto"/>
          <w:spacing w:val="1"/>
          <w:kern w:val="0"/>
          <w:sz w:val="24"/>
        </w:rPr>
        <w:t>采购项目</w:t>
      </w:r>
      <w:r>
        <w:rPr>
          <w:rFonts w:cs="微软雅黑" w:asciiTheme="minorEastAsia" w:hAnsiTheme="minorEastAsia" w:eastAsiaTheme="minorEastAsia"/>
          <w:snapToGrid w:val="0"/>
          <w:color w:val="auto"/>
          <w:spacing w:val="-1"/>
          <w:kern w:val="0"/>
          <w:sz w:val="24"/>
        </w:rPr>
        <w:t>中获得采购合同，将按照下述约定将合同项下部分内容分包给乙方：</w:t>
      </w:r>
    </w:p>
    <w:p w14:paraId="53C1A9DE">
      <w:pPr>
        <w:widowControl/>
        <w:kinsoku w:val="0"/>
        <w:autoSpaceDE w:val="0"/>
        <w:autoSpaceDN w:val="0"/>
        <w:adjustRightInd w:val="0"/>
        <w:snapToGrid w:val="0"/>
        <w:spacing w:before="15" w:line="201" w:lineRule="auto"/>
        <w:ind w:left="511"/>
        <w:jc w:val="left"/>
        <w:textAlignment w:val="baseline"/>
        <w:rPr>
          <w:rFonts w:cs="微软雅黑" w:asciiTheme="minorEastAsia" w:hAnsiTheme="minorEastAsia" w:eastAsiaTheme="minorEastAsia"/>
          <w:snapToGrid w:val="0"/>
          <w:color w:val="auto"/>
          <w:kern w:val="0"/>
          <w:sz w:val="24"/>
        </w:rPr>
      </w:pPr>
      <w:r>
        <w:rPr>
          <w:rFonts w:cs="Arial" w:asciiTheme="minorEastAsia" w:hAnsiTheme="minorEastAsia" w:eastAsiaTheme="minorEastAsia"/>
          <w:snapToGrid w:val="0"/>
          <w:color w:val="auto"/>
          <w:kern w:val="0"/>
          <w:sz w:val="24"/>
        </w:rPr>
        <w:t>1.</w:t>
      </w:r>
      <w:r>
        <w:rPr>
          <w:rFonts w:cs="微软雅黑" w:asciiTheme="minorEastAsia" w:hAnsiTheme="minorEastAsia" w:eastAsiaTheme="minorEastAsia"/>
          <w:snapToGrid w:val="0"/>
          <w:color w:val="auto"/>
          <w:kern w:val="0"/>
          <w:sz w:val="24"/>
        </w:rPr>
        <w:t>分包内容：。</w:t>
      </w:r>
    </w:p>
    <w:p w14:paraId="22CA9E4E">
      <w:pPr>
        <w:widowControl/>
        <w:kinsoku w:val="0"/>
        <w:autoSpaceDE w:val="0"/>
        <w:autoSpaceDN w:val="0"/>
        <w:adjustRightInd w:val="0"/>
        <w:snapToGrid w:val="0"/>
        <w:spacing w:before="177" w:line="300" w:lineRule="auto"/>
        <w:ind w:left="503" w:right="719" w:hanging="1"/>
        <w:jc w:val="left"/>
        <w:textAlignment w:val="baseline"/>
        <w:rPr>
          <w:rFonts w:cs="微软雅黑" w:asciiTheme="minorEastAsia" w:hAnsiTheme="minorEastAsia" w:eastAsiaTheme="minorEastAsia"/>
          <w:snapToGrid w:val="0"/>
          <w:color w:val="auto"/>
          <w:kern w:val="0"/>
          <w:sz w:val="24"/>
        </w:rPr>
      </w:pPr>
      <w:r>
        <w:rPr>
          <w:rFonts w:cs="Arial" w:asciiTheme="minorEastAsia" w:hAnsiTheme="minorEastAsia" w:eastAsiaTheme="minorEastAsia"/>
          <w:snapToGrid w:val="0"/>
          <w:color w:val="auto"/>
          <w:kern w:val="0"/>
          <w:sz w:val="24"/>
        </w:rPr>
        <w:t>2.</w:t>
      </w:r>
      <w:r>
        <w:rPr>
          <w:rFonts w:cs="微软雅黑" w:asciiTheme="minorEastAsia" w:hAnsiTheme="minorEastAsia" w:eastAsiaTheme="minorEastAsia"/>
          <w:snapToGrid w:val="0"/>
          <w:color w:val="auto"/>
          <w:kern w:val="0"/>
          <w:sz w:val="24"/>
        </w:rPr>
        <w:t>分包金额：，该金额占该采购包合同金额的比例</w:t>
      </w:r>
      <w:r>
        <w:rPr>
          <w:rFonts w:cs="微软雅黑" w:asciiTheme="minorEastAsia" w:hAnsiTheme="minorEastAsia" w:eastAsiaTheme="minorEastAsia"/>
          <w:snapToGrid w:val="0"/>
          <w:color w:val="auto"/>
          <w:spacing w:val="-1"/>
          <w:kern w:val="0"/>
          <w:sz w:val="24"/>
        </w:rPr>
        <w:t>为</w:t>
      </w:r>
      <w:r>
        <w:rPr>
          <w:rFonts w:cs="Arial" w:asciiTheme="minorEastAsia" w:hAnsiTheme="minorEastAsia" w:eastAsiaTheme="minorEastAsia"/>
          <w:snapToGrid w:val="0"/>
          <w:color w:val="auto"/>
          <w:spacing w:val="-1"/>
          <w:kern w:val="0"/>
          <w:sz w:val="24"/>
        </w:rPr>
        <w:t>%</w:t>
      </w:r>
      <w:r>
        <w:rPr>
          <w:rFonts w:cs="微软雅黑" w:asciiTheme="minorEastAsia" w:hAnsiTheme="minorEastAsia" w:eastAsiaTheme="minorEastAsia"/>
          <w:snapToGrid w:val="0"/>
          <w:color w:val="auto"/>
          <w:spacing w:val="-1"/>
          <w:kern w:val="0"/>
          <w:sz w:val="24"/>
        </w:rPr>
        <w:t>。乙方承诺将在上述情况下与甲方签订分包合同。</w:t>
      </w:r>
    </w:p>
    <w:p w14:paraId="6B2F216D">
      <w:pPr>
        <w:widowControl/>
        <w:kinsoku w:val="0"/>
        <w:autoSpaceDE w:val="0"/>
        <w:autoSpaceDN w:val="0"/>
        <w:adjustRightInd w:val="0"/>
        <w:snapToGrid w:val="0"/>
        <w:spacing w:before="13" w:line="302" w:lineRule="auto"/>
        <w:ind w:left="11" w:right="4" w:firstLine="477"/>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1"/>
          <w:kern w:val="0"/>
          <w:sz w:val="24"/>
        </w:rPr>
        <w:t>本协议自各方盖章之日起生效，如甲方未在</w:t>
      </w:r>
      <w:r>
        <w:rPr>
          <w:rFonts w:cs="微软雅黑" w:asciiTheme="minorEastAsia" w:hAnsiTheme="minorEastAsia" w:eastAsiaTheme="minorEastAsia"/>
          <w:snapToGrid w:val="0"/>
          <w:color w:val="auto"/>
          <w:spacing w:val="-2"/>
          <w:kern w:val="0"/>
          <w:sz w:val="24"/>
        </w:rPr>
        <w:t>该项目（采购包）成交，本协议自动终</w:t>
      </w:r>
      <w:r>
        <w:rPr>
          <w:rFonts w:cs="微软雅黑" w:asciiTheme="minorEastAsia" w:hAnsiTheme="minorEastAsia" w:eastAsiaTheme="minorEastAsia"/>
          <w:snapToGrid w:val="0"/>
          <w:color w:val="auto"/>
          <w:spacing w:val="-4"/>
          <w:kern w:val="0"/>
          <w:sz w:val="24"/>
        </w:rPr>
        <w:t>止。</w:t>
      </w:r>
    </w:p>
    <w:p w14:paraId="0585D7C8">
      <w:pPr>
        <w:widowControl/>
        <w:kinsoku w:val="0"/>
        <w:autoSpaceDE w:val="0"/>
        <w:autoSpaceDN w:val="0"/>
        <w:adjustRightInd w:val="0"/>
        <w:snapToGrid w:val="0"/>
        <w:spacing w:line="320" w:lineRule="auto"/>
        <w:jc w:val="left"/>
        <w:textAlignment w:val="baseline"/>
        <w:rPr>
          <w:rFonts w:cs="Arial" w:asciiTheme="minorEastAsia" w:hAnsiTheme="minorEastAsia" w:eastAsiaTheme="minorEastAsia"/>
          <w:snapToGrid w:val="0"/>
          <w:color w:val="auto"/>
          <w:kern w:val="0"/>
          <w:szCs w:val="21"/>
        </w:rPr>
      </w:pPr>
    </w:p>
    <w:p w14:paraId="436473E2">
      <w:pPr>
        <w:widowControl/>
        <w:kinsoku w:val="0"/>
        <w:autoSpaceDE w:val="0"/>
        <w:autoSpaceDN w:val="0"/>
        <w:adjustRightInd w:val="0"/>
        <w:snapToGrid w:val="0"/>
        <w:spacing w:before="104" w:line="196" w:lineRule="auto"/>
        <w:ind w:left="508"/>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6"/>
          <w:kern w:val="0"/>
          <w:sz w:val="24"/>
        </w:rPr>
        <w:t>甲方（盖章</w:t>
      </w:r>
      <w:r>
        <w:rPr>
          <w:rFonts w:cs="微软雅黑" w:asciiTheme="minorEastAsia" w:hAnsiTheme="minorEastAsia" w:eastAsiaTheme="minorEastAsia"/>
          <w:snapToGrid w:val="0"/>
          <w:color w:val="auto"/>
          <w:spacing w:val="-60"/>
          <w:kern w:val="0"/>
          <w:sz w:val="24"/>
        </w:rPr>
        <w:t>）：</w:t>
      </w:r>
      <w:r>
        <w:rPr>
          <w:rFonts w:cs="微软雅黑" w:asciiTheme="minorEastAsia" w:hAnsiTheme="minorEastAsia" w:eastAsiaTheme="minorEastAsia"/>
          <w:snapToGrid w:val="0"/>
          <w:color w:val="auto"/>
          <w:spacing w:val="-6"/>
          <w:kern w:val="0"/>
          <w:sz w:val="24"/>
        </w:rPr>
        <w:t>乙方（盖章</w:t>
      </w:r>
      <w:r>
        <w:rPr>
          <w:rFonts w:cs="微软雅黑" w:asciiTheme="minorEastAsia" w:hAnsiTheme="minorEastAsia" w:eastAsiaTheme="minorEastAsia"/>
          <w:snapToGrid w:val="0"/>
          <w:color w:val="auto"/>
          <w:spacing w:val="-60"/>
          <w:kern w:val="0"/>
          <w:sz w:val="24"/>
        </w:rPr>
        <w:t>）：</w:t>
      </w:r>
    </w:p>
    <w:p w14:paraId="17ABD058">
      <w:pPr>
        <w:widowControl/>
        <w:kinsoku w:val="0"/>
        <w:autoSpaceDE w:val="0"/>
        <w:autoSpaceDN w:val="0"/>
        <w:adjustRightInd w:val="0"/>
        <w:snapToGrid w:val="0"/>
        <w:spacing w:line="249" w:lineRule="auto"/>
        <w:jc w:val="left"/>
        <w:textAlignment w:val="baseline"/>
        <w:rPr>
          <w:rFonts w:cs="Arial" w:asciiTheme="minorEastAsia" w:hAnsiTheme="minorEastAsia" w:eastAsiaTheme="minorEastAsia"/>
          <w:snapToGrid w:val="0"/>
          <w:color w:val="auto"/>
          <w:kern w:val="0"/>
          <w:szCs w:val="21"/>
        </w:rPr>
      </w:pPr>
    </w:p>
    <w:p w14:paraId="3BB6ED33">
      <w:pPr>
        <w:widowControl/>
        <w:kinsoku w:val="0"/>
        <w:autoSpaceDE w:val="0"/>
        <w:autoSpaceDN w:val="0"/>
        <w:adjustRightInd w:val="0"/>
        <w:snapToGrid w:val="0"/>
        <w:spacing w:line="250" w:lineRule="auto"/>
        <w:jc w:val="left"/>
        <w:textAlignment w:val="baseline"/>
        <w:rPr>
          <w:rFonts w:cs="Arial" w:asciiTheme="minorEastAsia" w:hAnsiTheme="minorEastAsia" w:eastAsiaTheme="minorEastAsia"/>
          <w:snapToGrid w:val="0"/>
          <w:color w:val="auto"/>
          <w:kern w:val="0"/>
          <w:szCs w:val="21"/>
        </w:rPr>
      </w:pPr>
    </w:p>
    <w:p w14:paraId="6F9680ED">
      <w:pPr>
        <w:widowControl/>
        <w:kinsoku w:val="0"/>
        <w:autoSpaceDE w:val="0"/>
        <w:autoSpaceDN w:val="0"/>
        <w:adjustRightInd w:val="0"/>
        <w:snapToGrid w:val="0"/>
        <w:spacing w:before="103" w:line="200" w:lineRule="auto"/>
        <w:ind w:left="5173"/>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13"/>
          <w:kern w:val="0"/>
          <w:sz w:val="24"/>
        </w:rPr>
        <w:t>日期：年月日</w:t>
      </w:r>
    </w:p>
    <w:p w14:paraId="6D4CCF22">
      <w:pPr>
        <w:widowControl/>
        <w:kinsoku w:val="0"/>
        <w:autoSpaceDE w:val="0"/>
        <w:autoSpaceDN w:val="0"/>
        <w:adjustRightInd w:val="0"/>
        <w:snapToGrid w:val="0"/>
        <w:spacing w:line="245" w:lineRule="auto"/>
        <w:jc w:val="left"/>
        <w:textAlignment w:val="baseline"/>
        <w:rPr>
          <w:rFonts w:cs="Arial" w:asciiTheme="minorEastAsia" w:hAnsiTheme="minorEastAsia" w:eastAsiaTheme="minorEastAsia"/>
          <w:snapToGrid w:val="0"/>
          <w:color w:val="auto"/>
          <w:kern w:val="0"/>
          <w:szCs w:val="21"/>
        </w:rPr>
      </w:pPr>
    </w:p>
    <w:p w14:paraId="7F88038F">
      <w:pPr>
        <w:widowControl/>
        <w:kinsoku w:val="0"/>
        <w:autoSpaceDE w:val="0"/>
        <w:autoSpaceDN w:val="0"/>
        <w:adjustRightInd w:val="0"/>
        <w:snapToGrid w:val="0"/>
        <w:spacing w:line="245" w:lineRule="auto"/>
        <w:jc w:val="left"/>
        <w:textAlignment w:val="baseline"/>
        <w:rPr>
          <w:rFonts w:cs="Arial" w:asciiTheme="minorEastAsia" w:hAnsiTheme="minorEastAsia" w:eastAsiaTheme="minorEastAsia"/>
          <w:snapToGrid w:val="0"/>
          <w:color w:val="auto"/>
          <w:kern w:val="0"/>
          <w:szCs w:val="21"/>
        </w:rPr>
      </w:pPr>
    </w:p>
    <w:p w14:paraId="52B5A863">
      <w:pPr>
        <w:widowControl/>
        <w:kinsoku w:val="0"/>
        <w:autoSpaceDE w:val="0"/>
        <w:autoSpaceDN w:val="0"/>
        <w:adjustRightInd w:val="0"/>
        <w:snapToGrid w:val="0"/>
        <w:spacing w:before="103" w:line="203" w:lineRule="auto"/>
        <w:ind w:left="15"/>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6"/>
          <w:kern w:val="0"/>
          <w:sz w:val="24"/>
        </w:rPr>
        <w:t>注：</w:t>
      </w:r>
    </w:p>
    <w:p w14:paraId="52CAB3BF">
      <w:pPr>
        <w:widowControl/>
        <w:kinsoku w:val="0"/>
        <w:autoSpaceDE w:val="0"/>
        <w:autoSpaceDN w:val="0"/>
        <w:adjustRightInd w:val="0"/>
        <w:snapToGrid w:val="0"/>
        <w:spacing w:before="176" w:line="252" w:lineRule="auto"/>
        <w:ind w:left="8" w:hanging="8"/>
        <w:jc w:val="left"/>
        <w:textAlignment w:val="baseline"/>
        <w:rPr>
          <w:rFonts w:cs="微软雅黑" w:asciiTheme="minorEastAsia" w:hAnsiTheme="minorEastAsia" w:eastAsiaTheme="minorEastAsia"/>
          <w:snapToGrid w:val="0"/>
          <w:color w:val="auto"/>
          <w:spacing w:val="-1"/>
          <w:kern w:val="0"/>
          <w:sz w:val="24"/>
        </w:rPr>
      </w:pPr>
      <w:r>
        <w:rPr>
          <w:rFonts w:cs="微软雅黑" w:asciiTheme="minorEastAsia" w:hAnsiTheme="minorEastAsia" w:eastAsiaTheme="minorEastAsia"/>
          <w:snapToGrid w:val="0"/>
          <w:color w:val="auto"/>
          <w:spacing w:val="-1"/>
          <w:kern w:val="0"/>
          <w:sz w:val="24"/>
        </w:rPr>
        <w:t>（ 1）当供应商属于本部分说明中第（ 2 ）类情形，必须提供，否则</w:t>
      </w:r>
      <w:r>
        <w:rPr>
          <w:rFonts w:cs="微软雅黑" w:asciiTheme="minorEastAsia" w:hAnsiTheme="minorEastAsia" w:eastAsiaTheme="minorEastAsia"/>
          <w:b/>
          <w:snapToGrid w:val="0"/>
          <w:color w:val="auto"/>
          <w:spacing w:val="-1"/>
          <w:kern w:val="0"/>
          <w:sz w:val="24"/>
        </w:rPr>
        <w:t>响应无</w:t>
      </w:r>
      <w:r>
        <w:rPr>
          <w:rFonts w:cs="微软雅黑" w:asciiTheme="minorEastAsia" w:hAnsiTheme="minorEastAsia" w:eastAsiaTheme="minorEastAsia"/>
          <w:snapToGrid w:val="0"/>
          <w:color w:val="auto"/>
          <w:spacing w:val="-1"/>
          <w:kern w:val="0"/>
          <w:sz w:val="24"/>
        </w:rPr>
        <w:t>效；其他情形无须提供；</w:t>
      </w:r>
    </w:p>
    <w:p w14:paraId="0DFF0AA2">
      <w:pPr>
        <w:widowControl/>
        <w:kinsoku w:val="0"/>
        <w:autoSpaceDE w:val="0"/>
        <w:autoSpaceDN w:val="0"/>
        <w:adjustRightInd w:val="0"/>
        <w:snapToGrid w:val="0"/>
        <w:spacing w:before="176" w:line="253" w:lineRule="auto"/>
        <w:ind w:left="8" w:right="2" w:hanging="9"/>
        <w:jc w:val="left"/>
        <w:textAlignment w:val="baseline"/>
        <w:rPr>
          <w:rFonts w:cs="微软雅黑" w:asciiTheme="minorEastAsia" w:hAnsiTheme="minorEastAsia" w:eastAsiaTheme="minorEastAsia"/>
          <w:snapToGrid w:val="0"/>
          <w:color w:val="auto"/>
          <w:spacing w:val="-1"/>
          <w:kern w:val="0"/>
          <w:sz w:val="24"/>
        </w:rPr>
      </w:pPr>
      <w:r>
        <w:rPr>
          <w:rFonts w:cs="微软雅黑" w:asciiTheme="minorEastAsia" w:hAnsiTheme="minorEastAsia" w:eastAsiaTheme="minorEastAsia"/>
          <w:snapToGrid w:val="0"/>
          <w:color w:val="auto"/>
          <w:spacing w:val="-1"/>
          <w:kern w:val="0"/>
          <w:sz w:val="24"/>
        </w:rPr>
        <w:t>（ 2 ）供应商须与所有拟分包单位分别签订《分包意向协议》，每单位签订一份，并在响应文件中提交全部协议原件的电子件 ，否则</w:t>
      </w:r>
      <w:r>
        <w:rPr>
          <w:rFonts w:cs="微软雅黑" w:asciiTheme="minorEastAsia" w:hAnsiTheme="minorEastAsia" w:eastAsiaTheme="minorEastAsia"/>
          <w:b/>
          <w:snapToGrid w:val="0"/>
          <w:color w:val="auto"/>
          <w:spacing w:val="-1"/>
          <w:kern w:val="0"/>
          <w:sz w:val="24"/>
        </w:rPr>
        <w:t>响应无效</w:t>
      </w:r>
      <w:r>
        <w:rPr>
          <w:rFonts w:cs="微软雅黑" w:asciiTheme="minorEastAsia" w:hAnsiTheme="minorEastAsia" w:eastAsiaTheme="minorEastAsia"/>
          <w:snapToGrid w:val="0"/>
          <w:color w:val="auto"/>
          <w:spacing w:val="-1"/>
          <w:kern w:val="0"/>
          <w:sz w:val="24"/>
        </w:rPr>
        <w:t>。</w:t>
      </w:r>
    </w:p>
    <w:p w14:paraId="29E3B75C">
      <w:pPr>
        <w:widowControl/>
        <w:kinsoku w:val="0"/>
        <w:autoSpaceDE w:val="0"/>
        <w:autoSpaceDN w:val="0"/>
        <w:adjustRightInd w:val="0"/>
        <w:snapToGrid w:val="0"/>
        <w:spacing w:line="253" w:lineRule="auto"/>
        <w:jc w:val="left"/>
        <w:textAlignment w:val="baseline"/>
        <w:rPr>
          <w:rFonts w:cs="微软雅黑" w:asciiTheme="minorEastAsia" w:hAnsiTheme="minorEastAsia" w:eastAsiaTheme="minorEastAsia"/>
          <w:snapToGrid w:val="0"/>
          <w:color w:val="auto"/>
          <w:kern w:val="0"/>
          <w:sz w:val="24"/>
        </w:rPr>
        <w:sectPr>
          <w:headerReference r:id="rId19" w:type="default"/>
          <w:footerReference r:id="rId20" w:type="default"/>
          <w:pgSz w:w="11907" w:h="16840"/>
          <w:pgMar w:top="1149" w:right="1128" w:bottom="1060" w:left="1696" w:header="875" w:footer="886" w:gutter="0"/>
          <w:cols w:space="720" w:num="1"/>
        </w:sectPr>
      </w:pPr>
    </w:p>
    <w:p w14:paraId="32592003">
      <w:pPr>
        <w:widowControl/>
        <w:kinsoku w:val="0"/>
        <w:autoSpaceDE w:val="0"/>
        <w:autoSpaceDN w:val="0"/>
        <w:adjustRightInd w:val="0"/>
        <w:snapToGrid w:val="0"/>
        <w:spacing w:before="307" w:line="196" w:lineRule="auto"/>
        <w:ind w:left="18"/>
        <w:jc w:val="left"/>
        <w:textAlignment w:val="baseline"/>
        <w:outlineLvl w:val="2"/>
        <w:rPr>
          <w:rFonts w:cs="微软雅黑" w:asciiTheme="minorEastAsia" w:hAnsiTheme="minorEastAsia" w:eastAsiaTheme="minorEastAsia"/>
          <w:snapToGrid w:val="0"/>
          <w:color w:val="auto"/>
          <w:kern w:val="0"/>
          <w:sz w:val="24"/>
        </w:rPr>
      </w:pPr>
      <w:r>
        <w:rPr>
          <w:rFonts w:cs="Arial" w:asciiTheme="minorEastAsia" w:hAnsiTheme="minorEastAsia" w:eastAsiaTheme="minorEastAsia"/>
          <w:snapToGrid w:val="0"/>
          <w:color w:val="auto"/>
          <w:spacing w:val="1"/>
          <w:kern w:val="0"/>
          <w:sz w:val="24"/>
        </w:rPr>
        <w:t>2-2</w:t>
      </w:r>
      <w:r>
        <w:rPr>
          <w:rFonts w:cs="微软雅黑" w:asciiTheme="minorEastAsia" w:hAnsiTheme="minorEastAsia" w:eastAsiaTheme="minorEastAsia"/>
          <w:snapToGrid w:val="0"/>
          <w:color w:val="auto"/>
          <w:spacing w:val="1"/>
          <w:kern w:val="0"/>
          <w:sz w:val="24"/>
        </w:rPr>
        <w:t>其它落实政府采购政策的资格要求（如有）</w:t>
      </w:r>
    </w:p>
    <w:p w14:paraId="165F16A7">
      <w:pPr>
        <w:widowControl/>
        <w:kinsoku w:val="0"/>
        <w:autoSpaceDE w:val="0"/>
        <w:autoSpaceDN w:val="0"/>
        <w:adjustRightInd w:val="0"/>
        <w:snapToGrid w:val="0"/>
        <w:spacing w:line="196" w:lineRule="auto"/>
        <w:jc w:val="left"/>
        <w:textAlignment w:val="baseline"/>
        <w:rPr>
          <w:rFonts w:cs="微软雅黑" w:asciiTheme="minorEastAsia" w:hAnsiTheme="minorEastAsia" w:eastAsiaTheme="minorEastAsia"/>
          <w:snapToGrid w:val="0"/>
          <w:color w:val="auto"/>
          <w:kern w:val="0"/>
          <w:sz w:val="24"/>
        </w:rPr>
        <w:sectPr>
          <w:headerReference r:id="rId21" w:type="default"/>
          <w:footerReference r:id="rId22" w:type="default"/>
          <w:pgSz w:w="11907" w:h="16840"/>
          <w:pgMar w:top="1149" w:right="1133" w:bottom="1057" w:left="1701" w:header="875" w:footer="886" w:gutter="0"/>
          <w:cols w:space="720" w:num="1"/>
        </w:sectPr>
      </w:pPr>
    </w:p>
    <w:p w14:paraId="7377ED9A">
      <w:pPr>
        <w:widowControl/>
        <w:kinsoku w:val="0"/>
        <w:autoSpaceDE w:val="0"/>
        <w:autoSpaceDN w:val="0"/>
        <w:adjustRightInd w:val="0"/>
        <w:snapToGrid w:val="0"/>
        <w:spacing w:before="307" w:line="196" w:lineRule="auto"/>
        <w:ind w:left="18"/>
        <w:jc w:val="left"/>
        <w:textAlignment w:val="baseline"/>
        <w:outlineLvl w:val="1"/>
        <w:rPr>
          <w:rFonts w:cs="微软雅黑" w:asciiTheme="minorEastAsia" w:hAnsiTheme="minorEastAsia" w:eastAsiaTheme="minorEastAsia"/>
          <w:snapToGrid w:val="0"/>
          <w:color w:val="auto"/>
          <w:kern w:val="0"/>
          <w:sz w:val="24"/>
        </w:rPr>
      </w:pPr>
      <w:r>
        <w:rPr>
          <w:rFonts w:asciiTheme="minorEastAsia" w:hAnsiTheme="minorEastAsia" w:eastAsiaTheme="minorEastAsia"/>
          <w:snapToGrid w:val="0"/>
          <w:color w:val="auto"/>
          <w:spacing w:val="1"/>
          <w:kern w:val="0"/>
          <w:sz w:val="24"/>
        </w:rPr>
        <w:t xml:space="preserve">3  </w:t>
      </w:r>
      <w:r>
        <w:rPr>
          <w:rFonts w:cs="微软雅黑" w:asciiTheme="minorEastAsia" w:hAnsiTheme="minorEastAsia" w:eastAsiaTheme="minorEastAsia"/>
          <w:snapToGrid w:val="0"/>
          <w:color w:val="auto"/>
          <w:spacing w:val="1"/>
          <w:kern w:val="0"/>
          <w:sz w:val="24"/>
        </w:rPr>
        <w:t>本项目的特定资格要求（如有）</w:t>
      </w:r>
    </w:p>
    <w:p w14:paraId="4CEEA03A">
      <w:pPr>
        <w:spacing w:line="360" w:lineRule="auto"/>
        <w:outlineLvl w:val="2"/>
        <w:rPr>
          <w:color w:val="auto"/>
          <w:sz w:val="24"/>
          <w:szCs w:val="20"/>
        </w:rPr>
      </w:pPr>
      <w:r>
        <w:rPr>
          <w:rFonts w:asciiTheme="minorEastAsia" w:hAnsiTheme="minorEastAsia" w:eastAsiaTheme="minorEastAsia"/>
          <w:color w:val="auto"/>
          <w:sz w:val="24"/>
          <w:szCs w:val="20"/>
        </w:rPr>
        <w:t>3-1</w:t>
      </w:r>
      <w:r>
        <w:rPr>
          <w:color w:val="auto"/>
          <w:sz w:val="24"/>
          <w:szCs w:val="20"/>
        </w:rPr>
        <w:t>联合协议（如有）（实质性格式）</w:t>
      </w:r>
      <w:r>
        <w:rPr>
          <w:rFonts w:hint="eastAsia"/>
          <w:color w:val="auto"/>
          <w:sz w:val="24"/>
          <w:szCs w:val="20"/>
        </w:rPr>
        <w:t>（本项目不适用）</w:t>
      </w:r>
    </w:p>
    <w:p w14:paraId="164390A3">
      <w:pPr>
        <w:adjustRightInd w:val="0"/>
        <w:spacing w:line="360" w:lineRule="auto"/>
        <w:jc w:val="center"/>
        <w:rPr>
          <w:b/>
          <w:color w:val="auto"/>
          <w:sz w:val="36"/>
          <w:szCs w:val="36"/>
        </w:rPr>
      </w:pPr>
      <w:r>
        <w:rPr>
          <w:rFonts w:hint="eastAsia"/>
          <w:b/>
          <w:color w:val="auto"/>
          <w:sz w:val="36"/>
          <w:szCs w:val="36"/>
        </w:rPr>
        <w:t>联合协议</w:t>
      </w:r>
    </w:p>
    <w:p w14:paraId="1D65922F">
      <w:pPr>
        <w:spacing w:line="360" w:lineRule="auto"/>
        <w:ind w:firstLine="828" w:firstLineChars="345"/>
        <w:rPr>
          <w:bCs/>
          <w:color w:val="auto"/>
        </w:rPr>
      </w:pPr>
      <w:r>
        <w:rPr>
          <w:color w:val="auto"/>
          <w:sz w:val="24"/>
        </w:rPr>
        <w:t>______</w:t>
      </w:r>
      <w:r>
        <w:rPr>
          <w:bCs/>
          <w:color w:val="auto"/>
          <w:sz w:val="24"/>
        </w:rPr>
        <w:t>、</w:t>
      </w:r>
      <w:r>
        <w:rPr>
          <w:color w:val="auto"/>
          <w:sz w:val="24"/>
        </w:rPr>
        <w:t>______</w:t>
      </w:r>
      <w:r>
        <w:rPr>
          <w:bCs/>
          <w:color w:val="auto"/>
          <w:sz w:val="24"/>
        </w:rPr>
        <w:t>及</w:t>
      </w:r>
      <w:r>
        <w:rPr>
          <w:color w:val="auto"/>
          <w:sz w:val="24"/>
        </w:rPr>
        <w:t>______</w:t>
      </w:r>
      <w:r>
        <w:rPr>
          <w:bCs/>
          <w:color w:val="auto"/>
          <w:sz w:val="24"/>
        </w:rPr>
        <w:t>就“</w:t>
      </w:r>
      <w:r>
        <w:rPr>
          <w:color w:val="auto"/>
          <w:sz w:val="24"/>
        </w:rPr>
        <w:t>______</w:t>
      </w:r>
      <w:r>
        <w:rPr>
          <w:bCs/>
          <w:color w:val="auto"/>
          <w:sz w:val="24"/>
        </w:rPr>
        <w:t>（项目名称）</w:t>
      </w:r>
      <w:r>
        <w:rPr>
          <w:color w:val="auto"/>
          <w:sz w:val="24"/>
        </w:rPr>
        <w:t>” ______包</w:t>
      </w:r>
      <w:r>
        <w:rPr>
          <w:bCs/>
          <w:color w:val="auto"/>
          <w:sz w:val="24"/>
        </w:rPr>
        <w:t>采购项目的磋商事宜，经各方充分协商一致，达成如下协议：</w:t>
      </w:r>
    </w:p>
    <w:p w14:paraId="50B4F189">
      <w:pPr>
        <w:numPr>
          <w:ilvl w:val="0"/>
          <w:numId w:val="17"/>
        </w:numPr>
        <w:spacing w:line="360" w:lineRule="auto"/>
        <w:rPr>
          <w:bCs/>
          <w:color w:val="auto"/>
          <w:sz w:val="24"/>
        </w:rPr>
      </w:pPr>
      <w:r>
        <w:rPr>
          <w:bCs/>
          <w:color w:val="auto"/>
          <w:sz w:val="24"/>
        </w:rPr>
        <w:t>由</w:t>
      </w:r>
      <w:r>
        <w:rPr>
          <w:color w:val="auto"/>
          <w:sz w:val="24"/>
        </w:rPr>
        <w:t>____</w:t>
      </w:r>
      <w:r>
        <w:rPr>
          <w:bCs/>
          <w:color w:val="auto"/>
          <w:sz w:val="24"/>
        </w:rPr>
        <w:t>__</w:t>
      </w:r>
      <w:r>
        <w:rPr>
          <w:color w:val="auto"/>
          <w:sz w:val="24"/>
        </w:rPr>
        <w:t>__</w:t>
      </w:r>
      <w:r>
        <w:rPr>
          <w:bCs/>
          <w:color w:val="auto"/>
          <w:sz w:val="24"/>
        </w:rPr>
        <w:t>牵头，</w:t>
      </w:r>
      <w:r>
        <w:rPr>
          <w:color w:val="auto"/>
          <w:sz w:val="24"/>
        </w:rPr>
        <w:t>___</w:t>
      </w:r>
      <w:r>
        <w:rPr>
          <w:bCs/>
          <w:color w:val="auto"/>
          <w:sz w:val="24"/>
        </w:rPr>
        <w:t>__</w:t>
      </w:r>
      <w:r>
        <w:rPr>
          <w:color w:val="auto"/>
          <w:sz w:val="24"/>
        </w:rPr>
        <w:t>___</w:t>
      </w:r>
      <w:r>
        <w:rPr>
          <w:bCs/>
          <w:color w:val="auto"/>
          <w:sz w:val="24"/>
        </w:rPr>
        <w:t>、</w:t>
      </w:r>
      <w:r>
        <w:rPr>
          <w:color w:val="auto"/>
          <w:sz w:val="24"/>
        </w:rPr>
        <w:t>___</w:t>
      </w:r>
      <w:r>
        <w:rPr>
          <w:bCs/>
          <w:color w:val="auto"/>
          <w:sz w:val="24"/>
        </w:rPr>
        <w:t>__</w:t>
      </w:r>
      <w:r>
        <w:rPr>
          <w:color w:val="auto"/>
          <w:sz w:val="24"/>
        </w:rPr>
        <w:t>___</w:t>
      </w:r>
      <w:r>
        <w:rPr>
          <w:bCs/>
          <w:color w:val="auto"/>
          <w:sz w:val="24"/>
        </w:rPr>
        <w:t>参加，组成联合体共同进行采购项目的磋商工作。</w:t>
      </w:r>
    </w:p>
    <w:p w14:paraId="7473882D">
      <w:pPr>
        <w:numPr>
          <w:ilvl w:val="0"/>
          <w:numId w:val="17"/>
        </w:numPr>
        <w:spacing w:line="360" w:lineRule="auto"/>
        <w:rPr>
          <w:bCs/>
          <w:color w:val="auto"/>
          <w:sz w:val="24"/>
        </w:rPr>
      </w:pPr>
      <w:r>
        <w:rPr>
          <w:color w:val="auto"/>
          <w:sz w:val="24"/>
        </w:rPr>
        <w:t>______</w:t>
      </w:r>
      <w:r>
        <w:rPr>
          <w:bCs/>
          <w:color w:val="auto"/>
          <w:sz w:val="24"/>
        </w:rPr>
        <w:t>为本次磋商的牵头人，联合体以牵头人的名义参加磋商，联合体成交后，联合体各方共同与采购人签订合同，就</w:t>
      </w:r>
      <w:r>
        <w:rPr>
          <w:color w:val="auto"/>
          <w:sz w:val="24"/>
          <w:szCs w:val="20"/>
        </w:rPr>
        <w:t>采购合同约定的事项</w:t>
      </w:r>
      <w:r>
        <w:rPr>
          <w:bCs/>
          <w:color w:val="auto"/>
          <w:sz w:val="24"/>
        </w:rPr>
        <w:t>对采购人承担连带责任。</w:t>
      </w:r>
    </w:p>
    <w:p w14:paraId="5D11CCDA">
      <w:pPr>
        <w:numPr>
          <w:ilvl w:val="0"/>
          <w:numId w:val="17"/>
        </w:numPr>
        <w:spacing w:line="360" w:lineRule="auto"/>
        <w:rPr>
          <w:bCs/>
          <w:color w:val="auto"/>
          <w:sz w:val="24"/>
        </w:rPr>
      </w:pPr>
      <w:r>
        <w:rPr>
          <w:bCs/>
          <w:color w:val="auto"/>
          <w:sz w:val="24"/>
        </w:rPr>
        <w:t>联合体各方均同意由牵头人代表其他联合体成员单位按竞争性磋商文件要求出具《授权委托书》。</w:t>
      </w:r>
    </w:p>
    <w:p w14:paraId="355A5E75">
      <w:pPr>
        <w:numPr>
          <w:ilvl w:val="0"/>
          <w:numId w:val="17"/>
        </w:numPr>
        <w:spacing w:line="360" w:lineRule="auto"/>
        <w:rPr>
          <w:bCs/>
          <w:color w:val="auto"/>
          <w:sz w:val="24"/>
        </w:rPr>
      </w:pPr>
      <w:r>
        <w:rPr>
          <w:bCs/>
          <w:color w:val="auto"/>
          <w:sz w:val="24"/>
        </w:rPr>
        <w:t>牵头人为项目的总负责单位；组织各参加方进行项目实施工作。</w:t>
      </w:r>
    </w:p>
    <w:p w14:paraId="6122F956">
      <w:pPr>
        <w:numPr>
          <w:ilvl w:val="0"/>
          <w:numId w:val="17"/>
        </w:numPr>
        <w:spacing w:line="360" w:lineRule="auto"/>
        <w:rPr>
          <w:bCs/>
          <w:color w:val="auto"/>
          <w:sz w:val="24"/>
        </w:rPr>
      </w:pPr>
      <w:r>
        <w:rPr>
          <w:color w:val="auto"/>
          <w:sz w:val="24"/>
        </w:rPr>
        <w:t>______</w:t>
      </w:r>
      <w:r>
        <w:rPr>
          <w:bCs/>
          <w:color w:val="auto"/>
          <w:sz w:val="24"/>
        </w:rPr>
        <w:t>负责</w:t>
      </w:r>
      <w:r>
        <w:rPr>
          <w:color w:val="auto"/>
          <w:sz w:val="24"/>
        </w:rPr>
        <w:t>______</w:t>
      </w:r>
      <w:r>
        <w:rPr>
          <w:bCs/>
          <w:color w:val="auto"/>
          <w:sz w:val="24"/>
        </w:rPr>
        <w:t>，具体工作范围、内容以响应文件及合同为准。</w:t>
      </w:r>
    </w:p>
    <w:p w14:paraId="22E50EE9">
      <w:pPr>
        <w:numPr>
          <w:ilvl w:val="0"/>
          <w:numId w:val="17"/>
        </w:numPr>
        <w:spacing w:line="360" w:lineRule="auto"/>
        <w:rPr>
          <w:bCs/>
          <w:color w:val="auto"/>
          <w:sz w:val="24"/>
        </w:rPr>
      </w:pPr>
      <w:r>
        <w:rPr>
          <w:color w:val="auto"/>
          <w:sz w:val="24"/>
        </w:rPr>
        <w:t>______</w:t>
      </w:r>
      <w:r>
        <w:rPr>
          <w:bCs/>
          <w:color w:val="auto"/>
          <w:sz w:val="24"/>
        </w:rPr>
        <w:t>负责</w:t>
      </w:r>
      <w:r>
        <w:rPr>
          <w:color w:val="auto"/>
          <w:sz w:val="24"/>
        </w:rPr>
        <w:t>______</w:t>
      </w:r>
      <w:r>
        <w:rPr>
          <w:bCs/>
          <w:color w:val="auto"/>
          <w:sz w:val="24"/>
        </w:rPr>
        <w:t>，具体工作范围、内容以响应文件及合同为准。</w:t>
      </w:r>
    </w:p>
    <w:p w14:paraId="11569684">
      <w:pPr>
        <w:numPr>
          <w:ilvl w:val="0"/>
          <w:numId w:val="17"/>
        </w:numPr>
        <w:spacing w:line="360" w:lineRule="auto"/>
        <w:rPr>
          <w:bCs/>
          <w:color w:val="auto"/>
          <w:sz w:val="24"/>
        </w:rPr>
      </w:pPr>
      <w:r>
        <w:rPr>
          <w:color w:val="auto"/>
          <w:sz w:val="24"/>
        </w:rPr>
        <w:t>______</w:t>
      </w:r>
      <w:r>
        <w:rPr>
          <w:bCs/>
          <w:color w:val="auto"/>
          <w:sz w:val="24"/>
        </w:rPr>
        <w:t>负责</w:t>
      </w:r>
      <w:r>
        <w:rPr>
          <w:color w:val="auto"/>
          <w:sz w:val="24"/>
        </w:rPr>
        <w:t>______</w:t>
      </w:r>
      <w:r>
        <w:rPr>
          <w:bCs/>
          <w:color w:val="auto"/>
          <w:sz w:val="24"/>
        </w:rPr>
        <w:t>（如有），具体工作范围、内容以响应文件及合同为准。</w:t>
      </w:r>
    </w:p>
    <w:p w14:paraId="18ED8645">
      <w:pPr>
        <w:numPr>
          <w:ilvl w:val="0"/>
          <w:numId w:val="17"/>
        </w:numPr>
        <w:spacing w:line="360" w:lineRule="auto"/>
        <w:rPr>
          <w:color w:val="auto"/>
          <w:sz w:val="24"/>
        </w:rPr>
      </w:pPr>
      <w:r>
        <w:rPr>
          <w:color w:val="auto"/>
          <w:sz w:val="24"/>
        </w:rPr>
        <w:t>本项目联合协议合同总额为______元，联合体各成员按照如下比例分摊（按联合体成员分别列明）：</w:t>
      </w:r>
    </w:p>
    <w:p w14:paraId="36E58FF7">
      <w:pPr>
        <w:tabs>
          <w:tab w:val="left" w:pos="720"/>
          <w:tab w:val="left" w:pos="900"/>
        </w:tabs>
        <w:spacing w:line="360" w:lineRule="auto"/>
        <w:ind w:left="851"/>
        <w:rPr>
          <w:color w:val="auto"/>
          <w:sz w:val="24"/>
          <w:szCs w:val="20"/>
        </w:rPr>
      </w:pPr>
      <w:r>
        <w:rPr>
          <w:color w:val="auto"/>
          <w:sz w:val="24"/>
          <w:szCs w:val="20"/>
        </w:rPr>
        <w:t>（1）</w:t>
      </w:r>
      <w:r>
        <w:rPr>
          <w:color w:val="auto"/>
          <w:sz w:val="24"/>
        </w:rPr>
        <w:t>______</w:t>
      </w:r>
      <w:r>
        <w:rPr>
          <w:color w:val="auto"/>
          <w:sz w:val="24"/>
          <w:szCs w:val="20"/>
        </w:rPr>
        <w:t>为□大型企业□中型企业、□小微企业（包含监狱企业、残疾人福利性单位）、□其他，合同金额为</w:t>
      </w:r>
      <w:r>
        <w:rPr>
          <w:color w:val="auto"/>
          <w:sz w:val="24"/>
        </w:rPr>
        <w:t>______</w:t>
      </w:r>
      <w:r>
        <w:rPr>
          <w:color w:val="auto"/>
          <w:sz w:val="24"/>
          <w:szCs w:val="20"/>
        </w:rPr>
        <w:t>元；</w:t>
      </w:r>
    </w:p>
    <w:p w14:paraId="7FC41065">
      <w:pPr>
        <w:tabs>
          <w:tab w:val="left" w:pos="720"/>
          <w:tab w:val="left" w:pos="900"/>
        </w:tabs>
        <w:spacing w:line="360" w:lineRule="auto"/>
        <w:ind w:left="851"/>
        <w:rPr>
          <w:color w:val="auto"/>
          <w:sz w:val="24"/>
          <w:szCs w:val="20"/>
        </w:rPr>
      </w:pPr>
      <w:r>
        <w:rPr>
          <w:color w:val="auto"/>
          <w:sz w:val="24"/>
          <w:szCs w:val="20"/>
        </w:rPr>
        <w:t>（2）</w:t>
      </w:r>
      <w:r>
        <w:rPr>
          <w:color w:val="auto"/>
          <w:sz w:val="24"/>
        </w:rPr>
        <w:t>______</w:t>
      </w:r>
      <w:r>
        <w:rPr>
          <w:color w:val="auto"/>
          <w:sz w:val="24"/>
          <w:szCs w:val="20"/>
        </w:rPr>
        <w:t>为□大型企业□中型企业、□小微企业（包含监狱企业、残疾人福利性单位）、□其他，合同金额为</w:t>
      </w:r>
      <w:r>
        <w:rPr>
          <w:color w:val="auto"/>
          <w:sz w:val="24"/>
        </w:rPr>
        <w:t>______</w:t>
      </w:r>
      <w:r>
        <w:rPr>
          <w:color w:val="auto"/>
          <w:sz w:val="24"/>
          <w:szCs w:val="20"/>
        </w:rPr>
        <w:t>元；</w:t>
      </w:r>
    </w:p>
    <w:p w14:paraId="508A1A41">
      <w:pPr>
        <w:tabs>
          <w:tab w:val="left" w:pos="720"/>
          <w:tab w:val="left" w:pos="900"/>
        </w:tabs>
        <w:spacing w:line="360" w:lineRule="auto"/>
        <w:ind w:left="851"/>
        <w:rPr>
          <w:color w:val="auto"/>
          <w:sz w:val="24"/>
          <w:szCs w:val="20"/>
        </w:rPr>
      </w:pPr>
      <w:r>
        <w:rPr>
          <w:color w:val="auto"/>
          <w:sz w:val="24"/>
          <w:szCs w:val="20"/>
        </w:rPr>
        <w:t>（…）</w:t>
      </w:r>
      <w:r>
        <w:rPr>
          <w:color w:val="auto"/>
          <w:sz w:val="24"/>
        </w:rPr>
        <w:t>______</w:t>
      </w:r>
      <w:r>
        <w:rPr>
          <w:color w:val="auto"/>
          <w:sz w:val="24"/>
          <w:szCs w:val="20"/>
        </w:rPr>
        <w:t>为□大型企业□中型企业、□小微企业（包含监狱企业、残疾人福利性单位）、□其他，合同金额为</w:t>
      </w:r>
      <w:r>
        <w:rPr>
          <w:color w:val="auto"/>
          <w:sz w:val="24"/>
        </w:rPr>
        <w:t>______</w:t>
      </w:r>
      <w:r>
        <w:rPr>
          <w:color w:val="auto"/>
          <w:sz w:val="24"/>
          <w:szCs w:val="20"/>
        </w:rPr>
        <w:t>元。</w:t>
      </w:r>
    </w:p>
    <w:p w14:paraId="22991BA9">
      <w:pPr>
        <w:numPr>
          <w:ilvl w:val="0"/>
          <w:numId w:val="17"/>
        </w:numPr>
        <w:tabs>
          <w:tab w:val="left" w:pos="993"/>
        </w:tabs>
        <w:spacing w:line="360" w:lineRule="auto"/>
        <w:rPr>
          <w:bCs/>
          <w:color w:val="auto"/>
          <w:sz w:val="24"/>
        </w:rPr>
      </w:pPr>
      <w:r>
        <w:rPr>
          <w:color w:val="auto"/>
          <w:sz w:val="24"/>
          <w:szCs w:val="20"/>
        </w:rPr>
        <w:t>以联合体形式参加政府采购活动的，联合体各方不得再单独参加或者与其他供应商另外组成联合体参加同一合同项下的政府采购活动。</w:t>
      </w:r>
    </w:p>
    <w:p w14:paraId="33384B6C">
      <w:pPr>
        <w:numPr>
          <w:ilvl w:val="0"/>
          <w:numId w:val="17"/>
        </w:numPr>
        <w:spacing w:line="360" w:lineRule="auto"/>
        <w:rPr>
          <w:bCs/>
          <w:color w:val="auto"/>
          <w:sz w:val="24"/>
        </w:rPr>
      </w:pPr>
      <w:r>
        <w:rPr>
          <w:bCs/>
          <w:color w:val="auto"/>
          <w:sz w:val="24"/>
        </w:rPr>
        <w:t>其他约定（如有）：</w:t>
      </w:r>
      <w:r>
        <w:rPr>
          <w:color w:val="auto"/>
          <w:sz w:val="24"/>
        </w:rPr>
        <w:t>______</w:t>
      </w:r>
      <w:r>
        <w:rPr>
          <w:rFonts w:hint="eastAsia"/>
          <w:color w:val="auto"/>
          <w:sz w:val="24"/>
        </w:rPr>
        <w:t>。</w:t>
      </w:r>
    </w:p>
    <w:p w14:paraId="12B4D8F2">
      <w:pPr>
        <w:tabs>
          <w:tab w:val="left" w:pos="780"/>
        </w:tabs>
        <w:spacing w:line="360" w:lineRule="auto"/>
        <w:ind w:left="180" w:firstLine="480" w:firstLineChars="200"/>
        <w:rPr>
          <w:b/>
          <w:color w:val="auto"/>
          <w:sz w:val="24"/>
        </w:rPr>
      </w:pPr>
      <w:r>
        <w:rPr>
          <w:bCs/>
          <w:color w:val="auto"/>
          <w:sz w:val="24"/>
        </w:rPr>
        <w:t>本协议自各方盖章后生效，采购合同履行完毕后自动失效。如未成交，本协议自动终止。</w:t>
      </w:r>
    </w:p>
    <w:p w14:paraId="56EEFAE3">
      <w:pPr>
        <w:spacing w:line="360" w:lineRule="auto"/>
        <w:ind w:firstLine="471"/>
        <w:rPr>
          <w:color w:val="auto"/>
          <w:sz w:val="24"/>
        </w:rPr>
      </w:pPr>
      <w:r>
        <w:rPr>
          <w:color w:val="auto"/>
          <w:sz w:val="24"/>
        </w:rPr>
        <w:br w:type="page"/>
      </w:r>
    </w:p>
    <w:p w14:paraId="131DBBF0">
      <w:pPr>
        <w:spacing w:line="360" w:lineRule="auto"/>
        <w:ind w:firstLine="471"/>
        <w:rPr>
          <w:color w:val="auto"/>
          <w:sz w:val="24"/>
        </w:rPr>
      </w:pPr>
      <w:r>
        <w:rPr>
          <w:rFonts w:hint="eastAsia"/>
          <w:color w:val="auto"/>
          <w:sz w:val="24"/>
        </w:rPr>
        <w:t>联合体</w:t>
      </w:r>
      <w:r>
        <w:rPr>
          <w:color w:val="auto"/>
          <w:sz w:val="24"/>
        </w:rPr>
        <w:t>牵头人</w:t>
      </w:r>
      <w:r>
        <w:rPr>
          <w:rFonts w:hint="eastAsia"/>
          <w:color w:val="auto"/>
          <w:sz w:val="24"/>
        </w:rPr>
        <w:t>名称：</w:t>
      </w:r>
      <w:r>
        <w:rPr>
          <w:color w:val="auto"/>
          <w:sz w:val="24"/>
          <w:szCs w:val="20"/>
        </w:rPr>
        <w:t>______</w:t>
      </w:r>
      <w:r>
        <w:rPr>
          <w:color w:val="auto"/>
          <w:sz w:val="24"/>
        </w:rPr>
        <w:tab/>
      </w:r>
      <w:r>
        <w:rPr>
          <w:color w:val="auto"/>
          <w:sz w:val="24"/>
        </w:rPr>
        <w:tab/>
      </w:r>
      <w:r>
        <w:rPr>
          <w:color w:val="auto"/>
          <w:sz w:val="24"/>
        </w:rPr>
        <w:tab/>
      </w:r>
      <w:r>
        <w:rPr>
          <w:color w:val="auto"/>
          <w:sz w:val="24"/>
        </w:rPr>
        <w:tab/>
      </w:r>
      <w:r>
        <w:rPr>
          <w:color w:val="auto"/>
          <w:sz w:val="24"/>
        </w:rPr>
        <w:tab/>
      </w:r>
      <w:r>
        <w:rPr>
          <w:rFonts w:hint="eastAsia"/>
          <w:color w:val="auto"/>
          <w:sz w:val="24"/>
        </w:rPr>
        <w:t>联合体成员名称</w:t>
      </w:r>
      <w:r>
        <w:rPr>
          <w:color w:val="auto"/>
          <w:sz w:val="24"/>
        </w:rPr>
        <w:t>：</w:t>
      </w:r>
      <w:r>
        <w:rPr>
          <w:color w:val="auto"/>
          <w:sz w:val="24"/>
          <w:szCs w:val="20"/>
        </w:rPr>
        <w:t>______</w:t>
      </w:r>
    </w:p>
    <w:p w14:paraId="00EE1AE6">
      <w:pPr>
        <w:spacing w:line="360" w:lineRule="auto"/>
        <w:ind w:firstLine="471"/>
        <w:rPr>
          <w:color w:val="auto"/>
          <w:sz w:val="24"/>
        </w:rPr>
      </w:pPr>
      <w:r>
        <w:rPr>
          <w:color w:val="auto"/>
          <w:sz w:val="24"/>
        </w:rPr>
        <w:t>盖章：</w:t>
      </w:r>
      <w:r>
        <w:rPr>
          <w:color w:val="auto"/>
          <w:sz w:val="24"/>
          <w:szCs w:val="20"/>
        </w:rPr>
        <w:t>______</w:t>
      </w:r>
      <w:r>
        <w:rPr>
          <w:color w:val="auto"/>
          <w:sz w:val="24"/>
        </w:rPr>
        <w:t>盖章：</w:t>
      </w:r>
      <w:r>
        <w:rPr>
          <w:color w:val="auto"/>
          <w:sz w:val="24"/>
          <w:szCs w:val="20"/>
        </w:rPr>
        <w:t>______</w:t>
      </w:r>
    </w:p>
    <w:p w14:paraId="50847CD5">
      <w:pPr>
        <w:spacing w:line="360" w:lineRule="auto"/>
        <w:ind w:firstLine="471"/>
        <w:rPr>
          <w:color w:val="auto"/>
          <w:sz w:val="24"/>
        </w:rPr>
      </w:pPr>
    </w:p>
    <w:p w14:paraId="6626FECE">
      <w:pPr>
        <w:spacing w:line="360" w:lineRule="auto"/>
        <w:ind w:firstLine="471"/>
        <w:rPr>
          <w:color w:val="auto"/>
          <w:sz w:val="24"/>
        </w:rPr>
      </w:pPr>
    </w:p>
    <w:p w14:paraId="0EA62BA8">
      <w:pPr>
        <w:spacing w:line="360" w:lineRule="auto"/>
        <w:ind w:firstLine="471"/>
        <w:rPr>
          <w:color w:val="auto"/>
          <w:sz w:val="24"/>
        </w:rPr>
      </w:pPr>
      <w:r>
        <w:rPr>
          <w:rFonts w:hint="eastAsia"/>
          <w:color w:val="auto"/>
          <w:sz w:val="24"/>
        </w:rPr>
        <w:t>联合体成员名称</w:t>
      </w:r>
      <w:r>
        <w:rPr>
          <w:color w:val="auto"/>
          <w:sz w:val="24"/>
        </w:rPr>
        <w:t>：</w:t>
      </w:r>
      <w:r>
        <w:rPr>
          <w:color w:val="auto"/>
          <w:sz w:val="24"/>
          <w:szCs w:val="20"/>
        </w:rPr>
        <w:t>______</w:t>
      </w:r>
    </w:p>
    <w:p w14:paraId="5C49DFF1">
      <w:pPr>
        <w:widowControl/>
        <w:ind w:firstLine="480" w:firstLineChars="200"/>
        <w:rPr>
          <w:color w:val="auto"/>
          <w:sz w:val="24"/>
        </w:rPr>
      </w:pPr>
      <w:r>
        <w:rPr>
          <w:color w:val="auto"/>
          <w:sz w:val="24"/>
        </w:rPr>
        <w:t>盖章：</w:t>
      </w:r>
      <w:r>
        <w:rPr>
          <w:color w:val="auto"/>
          <w:sz w:val="24"/>
          <w:szCs w:val="20"/>
        </w:rPr>
        <w:t>______</w:t>
      </w:r>
    </w:p>
    <w:p w14:paraId="5946899B">
      <w:pPr>
        <w:spacing w:line="360" w:lineRule="auto"/>
        <w:ind w:left="480"/>
        <w:jc w:val="right"/>
        <w:rPr>
          <w:color w:val="auto"/>
          <w:sz w:val="24"/>
        </w:rPr>
      </w:pPr>
    </w:p>
    <w:p w14:paraId="528F8A90">
      <w:pPr>
        <w:spacing w:line="360" w:lineRule="auto"/>
        <w:ind w:left="480"/>
        <w:jc w:val="right"/>
        <w:rPr>
          <w:color w:val="auto"/>
          <w:sz w:val="24"/>
        </w:rPr>
      </w:pPr>
      <w:r>
        <w:rPr>
          <w:color w:val="auto"/>
          <w:sz w:val="24"/>
          <w:szCs w:val="20"/>
        </w:rPr>
        <w:t>日期：</w:t>
      </w:r>
      <w:r>
        <w:rPr>
          <w:color w:val="auto"/>
          <w:sz w:val="24"/>
        </w:rPr>
        <w:t>______</w:t>
      </w:r>
      <w:r>
        <w:rPr>
          <w:color w:val="auto"/>
          <w:sz w:val="24"/>
          <w:szCs w:val="20"/>
        </w:rPr>
        <w:t>年</w:t>
      </w:r>
      <w:r>
        <w:rPr>
          <w:color w:val="auto"/>
          <w:sz w:val="24"/>
        </w:rPr>
        <w:t>______</w:t>
      </w:r>
      <w:r>
        <w:rPr>
          <w:color w:val="auto"/>
          <w:sz w:val="24"/>
          <w:szCs w:val="20"/>
        </w:rPr>
        <w:t>月</w:t>
      </w:r>
      <w:r>
        <w:rPr>
          <w:color w:val="auto"/>
          <w:sz w:val="24"/>
        </w:rPr>
        <w:t>______</w:t>
      </w:r>
      <w:r>
        <w:rPr>
          <w:color w:val="auto"/>
          <w:sz w:val="24"/>
          <w:szCs w:val="20"/>
        </w:rPr>
        <w:t>日</w:t>
      </w:r>
    </w:p>
    <w:p w14:paraId="5A441228">
      <w:pPr>
        <w:widowControl/>
        <w:kinsoku w:val="0"/>
        <w:autoSpaceDE w:val="0"/>
        <w:autoSpaceDN w:val="0"/>
        <w:adjustRightInd w:val="0"/>
        <w:snapToGrid w:val="0"/>
        <w:spacing w:line="300" w:lineRule="auto"/>
        <w:jc w:val="left"/>
        <w:textAlignment w:val="baseline"/>
        <w:rPr>
          <w:rFonts w:cs="微软雅黑" w:asciiTheme="minorEastAsia" w:hAnsiTheme="minorEastAsia" w:eastAsiaTheme="minorEastAsia"/>
          <w:snapToGrid w:val="0"/>
          <w:color w:val="auto"/>
          <w:kern w:val="0"/>
          <w:sz w:val="24"/>
        </w:rPr>
      </w:pPr>
    </w:p>
    <w:p w14:paraId="3AE071F8">
      <w:pPr>
        <w:widowControl/>
        <w:kinsoku w:val="0"/>
        <w:autoSpaceDE w:val="0"/>
        <w:autoSpaceDN w:val="0"/>
        <w:adjustRightInd w:val="0"/>
        <w:snapToGrid w:val="0"/>
        <w:spacing w:line="265" w:lineRule="auto"/>
        <w:jc w:val="left"/>
        <w:textAlignment w:val="baseline"/>
        <w:rPr>
          <w:rFonts w:ascii="Arial" w:hAnsi="Arial" w:eastAsia="Arial" w:cs="Arial"/>
          <w:snapToGrid w:val="0"/>
          <w:color w:val="auto"/>
          <w:kern w:val="0"/>
          <w:szCs w:val="21"/>
        </w:rPr>
      </w:pPr>
    </w:p>
    <w:p w14:paraId="2F89000A">
      <w:pPr>
        <w:widowControl/>
        <w:kinsoku w:val="0"/>
        <w:autoSpaceDE w:val="0"/>
        <w:autoSpaceDN w:val="0"/>
        <w:adjustRightInd w:val="0"/>
        <w:snapToGrid w:val="0"/>
        <w:spacing w:before="103" w:line="203" w:lineRule="auto"/>
        <w:ind w:left="488"/>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6"/>
          <w:kern w:val="0"/>
          <w:sz w:val="24"/>
        </w:rPr>
        <w:t>注：</w:t>
      </w:r>
    </w:p>
    <w:p w14:paraId="7FFF04D4">
      <w:pPr>
        <w:widowControl/>
        <w:kinsoku w:val="0"/>
        <w:autoSpaceDE w:val="0"/>
        <w:autoSpaceDN w:val="0"/>
        <w:adjustRightInd w:val="0"/>
        <w:snapToGrid w:val="0"/>
        <w:spacing w:before="171" w:line="253" w:lineRule="auto"/>
        <w:ind w:left="723" w:hanging="219"/>
        <w:jc w:val="left"/>
        <w:textAlignment w:val="baseline"/>
        <w:rPr>
          <w:rFonts w:cs="微软雅黑" w:asciiTheme="minorEastAsia" w:hAnsiTheme="minorEastAsia" w:eastAsiaTheme="minorEastAsia"/>
          <w:snapToGrid w:val="0"/>
          <w:color w:val="auto"/>
          <w:kern w:val="0"/>
          <w:sz w:val="24"/>
        </w:rPr>
      </w:pPr>
      <w:r>
        <w:rPr>
          <w:rFonts w:cs="Arial" w:asciiTheme="minorEastAsia" w:hAnsiTheme="minorEastAsia" w:eastAsiaTheme="minorEastAsia"/>
          <w:snapToGrid w:val="0"/>
          <w:color w:val="auto"/>
          <w:spacing w:val="2"/>
          <w:kern w:val="0"/>
          <w:sz w:val="24"/>
        </w:rPr>
        <w:t>1.</w:t>
      </w:r>
      <w:r>
        <w:rPr>
          <w:rFonts w:cs="微软雅黑" w:asciiTheme="minorEastAsia" w:hAnsiTheme="minorEastAsia" w:eastAsiaTheme="minorEastAsia"/>
          <w:snapToGrid w:val="0"/>
          <w:color w:val="auto"/>
          <w:spacing w:val="2"/>
          <w:kern w:val="0"/>
          <w:sz w:val="24"/>
        </w:rPr>
        <w:t>如本项目（包）接受供应商以联合体形式参加采购活动，且供应商以联合体形</w:t>
      </w:r>
      <w:r>
        <w:rPr>
          <w:rFonts w:cs="微软雅黑" w:asciiTheme="minorEastAsia" w:hAnsiTheme="minorEastAsia" w:eastAsiaTheme="minorEastAsia"/>
          <w:snapToGrid w:val="0"/>
          <w:color w:val="auto"/>
          <w:spacing w:val="-6"/>
          <w:kern w:val="0"/>
          <w:sz w:val="24"/>
        </w:rPr>
        <w:t>式参与时，须提供《联合协议》，否则</w:t>
      </w:r>
      <w:r>
        <w:rPr>
          <w:rFonts w:cs="微软雅黑" w:asciiTheme="minorEastAsia" w:hAnsiTheme="minorEastAsia" w:eastAsiaTheme="minorEastAsia"/>
          <w:b/>
          <w:bCs/>
          <w:snapToGrid w:val="0"/>
          <w:color w:val="auto"/>
          <w:spacing w:val="-6"/>
          <w:kern w:val="0"/>
          <w:sz w:val="24"/>
        </w:rPr>
        <w:t>响应无效</w:t>
      </w:r>
      <w:r>
        <w:rPr>
          <w:rFonts w:cs="微软雅黑" w:asciiTheme="minorEastAsia" w:hAnsiTheme="minorEastAsia" w:eastAsiaTheme="minorEastAsia"/>
          <w:snapToGrid w:val="0"/>
          <w:color w:val="auto"/>
          <w:spacing w:val="-6"/>
          <w:kern w:val="0"/>
          <w:sz w:val="24"/>
        </w:rPr>
        <w:t>。</w:t>
      </w:r>
    </w:p>
    <w:p w14:paraId="00AEDBA9">
      <w:pPr>
        <w:widowControl/>
        <w:kinsoku w:val="0"/>
        <w:autoSpaceDE w:val="0"/>
        <w:autoSpaceDN w:val="0"/>
        <w:adjustRightInd w:val="0"/>
        <w:snapToGrid w:val="0"/>
        <w:spacing w:before="177" w:line="200" w:lineRule="auto"/>
        <w:ind w:left="495"/>
        <w:jc w:val="left"/>
        <w:textAlignment w:val="baseline"/>
        <w:rPr>
          <w:rFonts w:cs="微软雅黑" w:asciiTheme="minorEastAsia" w:hAnsiTheme="minorEastAsia" w:eastAsiaTheme="minorEastAsia"/>
          <w:snapToGrid w:val="0"/>
          <w:color w:val="auto"/>
          <w:kern w:val="0"/>
          <w:sz w:val="24"/>
        </w:rPr>
        <w:sectPr>
          <w:headerReference r:id="rId23" w:type="default"/>
          <w:footerReference r:id="rId24" w:type="default"/>
          <w:pgSz w:w="11907" w:h="16840"/>
          <w:pgMar w:top="1149" w:right="1133" w:bottom="1060" w:left="1701" w:header="875" w:footer="886" w:gutter="0"/>
          <w:cols w:space="720" w:num="1"/>
        </w:sectPr>
      </w:pPr>
      <w:r>
        <w:rPr>
          <w:rFonts w:cs="Arial" w:asciiTheme="minorEastAsia" w:hAnsiTheme="minorEastAsia" w:eastAsiaTheme="minorEastAsia"/>
          <w:snapToGrid w:val="0"/>
          <w:color w:val="auto"/>
          <w:kern w:val="0"/>
          <w:sz w:val="24"/>
        </w:rPr>
        <w:t>2.</w:t>
      </w:r>
      <w:r>
        <w:rPr>
          <w:rFonts w:cs="微软雅黑" w:asciiTheme="minorEastAsia" w:hAnsiTheme="minorEastAsia" w:eastAsiaTheme="minorEastAsia"/>
          <w:snapToGrid w:val="0"/>
          <w:color w:val="auto"/>
          <w:kern w:val="0"/>
          <w:sz w:val="24"/>
        </w:rPr>
        <w:t>联合体各方成员须在本协议上共同盖章。</w:t>
      </w:r>
    </w:p>
    <w:p w14:paraId="6F829C50">
      <w:pPr>
        <w:widowControl/>
        <w:kinsoku w:val="0"/>
        <w:autoSpaceDE w:val="0"/>
        <w:autoSpaceDN w:val="0"/>
        <w:adjustRightInd w:val="0"/>
        <w:snapToGrid w:val="0"/>
        <w:spacing w:before="307" w:line="201" w:lineRule="auto"/>
        <w:ind w:left="18"/>
        <w:jc w:val="left"/>
        <w:textAlignment w:val="baseline"/>
        <w:outlineLvl w:val="2"/>
        <w:rPr>
          <w:rFonts w:cs="微软雅黑" w:asciiTheme="minorEastAsia" w:hAnsiTheme="minorEastAsia" w:eastAsiaTheme="minorEastAsia"/>
          <w:snapToGrid w:val="0"/>
          <w:color w:val="auto"/>
          <w:kern w:val="0"/>
          <w:sz w:val="24"/>
        </w:rPr>
      </w:pPr>
      <w:r>
        <w:rPr>
          <w:rFonts w:cs="Arial" w:asciiTheme="minorEastAsia" w:hAnsiTheme="minorEastAsia" w:eastAsiaTheme="minorEastAsia"/>
          <w:snapToGrid w:val="0"/>
          <w:color w:val="auto"/>
          <w:spacing w:val="1"/>
          <w:kern w:val="0"/>
          <w:sz w:val="24"/>
        </w:rPr>
        <w:t>3-2</w:t>
      </w:r>
      <w:r>
        <w:rPr>
          <w:rFonts w:cs="微软雅黑" w:asciiTheme="minorEastAsia" w:hAnsiTheme="minorEastAsia" w:eastAsiaTheme="minorEastAsia"/>
          <w:snapToGrid w:val="0"/>
          <w:color w:val="auto"/>
          <w:spacing w:val="1"/>
          <w:kern w:val="0"/>
          <w:sz w:val="24"/>
        </w:rPr>
        <w:t>其他特定资格要求</w:t>
      </w:r>
    </w:p>
    <w:p w14:paraId="729FB374">
      <w:pPr>
        <w:widowControl/>
        <w:kinsoku w:val="0"/>
        <w:autoSpaceDE w:val="0"/>
        <w:autoSpaceDN w:val="0"/>
        <w:adjustRightInd w:val="0"/>
        <w:snapToGrid w:val="0"/>
        <w:spacing w:line="201" w:lineRule="auto"/>
        <w:jc w:val="left"/>
        <w:textAlignment w:val="baseline"/>
        <w:rPr>
          <w:rFonts w:cs="微软雅黑" w:asciiTheme="minorEastAsia" w:hAnsiTheme="minorEastAsia" w:eastAsiaTheme="minorEastAsia"/>
          <w:snapToGrid w:val="0"/>
          <w:color w:val="auto"/>
          <w:kern w:val="0"/>
          <w:sz w:val="24"/>
        </w:rPr>
        <w:sectPr>
          <w:footerReference r:id="rId25" w:type="default"/>
          <w:pgSz w:w="11907" w:h="16840"/>
          <w:pgMar w:top="1149" w:right="1133" w:bottom="1057" w:left="1701" w:header="875" w:footer="886" w:gutter="0"/>
          <w:cols w:space="720" w:num="1"/>
        </w:sectPr>
      </w:pPr>
    </w:p>
    <w:p w14:paraId="6303FE79">
      <w:pPr>
        <w:widowControl/>
        <w:kinsoku w:val="0"/>
        <w:autoSpaceDE w:val="0"/>
        <w:autoSpaceDN w:val="0"/>
        <w:adjustRightInd w:val="0"/>
        <w:snapToGrid w:val="0"/>
        <w:spacing w:before="307" w:line="201" w:lineRule="auto"/>
        <w:ind w:left="12"/>
        <w:jc w:val="left"/>
        <w:textAlignment w:val="baseline"/>
        <w:outlineLvl w:val="1"/>
        <w:rPr>
          <w:rFonts w:cs="微软雅黑" w:asciiTheme="minorEastAsia" w:hAnsiTheme="minorEastAsia" w:eastAsiaTheme="minorEastAsia"/>
          <w:snapToGrid w:val="0"/>
          <w:color w:val="auto"/>
          <w:kern w:val="0"/>
          <w:sz w:val="24"/>
        </w:rPr>
      </w:pPr>
      <w:r>
        <w:rPr>
          <w:rFonts w:cs="Arial" w:asciiTheme="minorEastAsia" w:hAnsiTheme="minorEastAsia" w:eastAsiaTheme="minorEastAsia"/>
          <w:snapToGrid w:val="0"/>
          <w:color w:val="auto"/>
          <w:spacing w:val="1"/>
          <w:kern w:val="0"/>
          <w:sz w:val="24"/>
        </w:rPr>
        <w:t>4</w:t>
      </w:r>
      <w:r>
        <w:rPr>
          <w:rFonts w:cs="微软雅黑" w:asciiTheme="minorEastAsia" w:hAnsiTheme="minorEastAsia" w:eastAsiaTheme="minorEastAsia"/>
          <w:snapToGrid w:val="0"/>
          <w:color w:val="auto"/>
          <w:spacing w:val="1"/>
          <w:kern w:val="0"/>
          <w:sz w:val="24"/>
        </w:rPr>
        <w:t>磋商保证金凭证</w:t>
      </w:r>
      <w:r>
        <w:rPr>
          <w:rFonts w:cs="Arial" w:asciiTheme="minorEastAsia" w:hAnsiTheme="minorEastAsia" w:eastAsiaTheme="minorEastAsia"/>
          <w:snapToGrid w:val="0"/>
          <w:color w:val="auto"/>
          <w:spacing w:val="1"/>
          <w:kern w:val="0"/>
          <w:sz w:val="24"/>
        </w:rPr>
        <w:t>/</w:t>
      </w:r>
      <w:r>
        <w:rPr>
          <w:rFonts w:cs="微软雅黑" w:asciiTheme="minorEastAsia" w:hAnsiTheme="minorEastAsia" w:eastAsiaTheme="minorEastAsia"/>
          <w:snapToGrid w:val="0"/>
          <w:color w:val="auto"/>
          <w:spacing w:val="1"/>
          <w:kern w:val="0"/>
          <w:sz w:val="24"/>
        </w:rPr>
        <w:t>交款单据电子件（本项目不适用）</w:t>
      </w:r>
    </w:p>
    <w:p w14:paraId="3C6987B1">
      <w:pPr>
        <w:widowControl/>
        <w:jc w:val="left"/>
        <w:rPr>
          <w:rFonts w:eastAsiaTheme="minorEastAsia"/>
          <w:color w:val="auto"/>
          <w:sz w:val="24"/>
        </w:rPr>
      </w:pPr>
      <w:r>
        <w:rPr>
          <w:rFonts w:eastAsiaTheme="minorEastAsia"/>
          <w:color w:val="auto"/>
          <w:sz w:val="24"/>
        </w:rPr>
        <w:br w:type="page"/>
      </w:r>
    </w:p>
    <w:p w14:paraId="24A09553">
      <w:pPr>
        <w:tabs>
          <w:tab w:val="left" w:pos="360"/>
        </w:tabs>
        <w:snapToGrid w:val="0"/>
        <w:spacing w:line="360" w:lineRule="auto"/>
        <w:outlineLvl w:val="1"/>
        <w:rPr>
          <w:rFonts w:eastAsiaTheme="minorEastAsia"/>
          <w:color w:val="auto"/>
          <w:sz w:val="24"/>
        </w:rPr>
      </w:pPr>
      <w:r>
        <w:rPr>
          <w:rFonts w:hint="eastAsia" w:eastAsiaTheme="minorEastAsia"/>
          <w:color w:val="auto"/>
          <w:sz w:val="24"/>
        </w:rPr>
        <w:t>5</w:t>
      </w:r>
      <w:bookmarkEnd w:id="2183"/>
      <w:bookmarkEnd w:id="2184"/>
      <w:r>
        <w:rPr>
          <w:rFonts w:eastAsiaTheme="minorEastAsia"/>
          <w:color w:val="auto"/>
          <w:sz w:val="24"/>
        </w:rPr>
        <w:t>响应书</w:t>
      </w:r>
      <w:bookmarkEnd w:id="2185"/>
      <w:bookmarkEnd w:id="2186"/>
      <w:bookmarkEnd w:id="2187"/>
      <w:bookmarkEnd w:id="2188"/>
      <w:bookmarkEnd w:id="2189"/>
      <w:bookmarkEnd w:id="2190"/>
      <w:bookmarkEnd w:id="2191"/>
      <w:bookmarkEnd w:id="2192"/>
      <w:bookmarkEnd w:id="2193"/>
      <w:bookmarkEnd w:id="2194"/>
      <w:r>
        <w:rPr>
          <w:rFonts w:eastAsiaTheme="minorEastAsia"/>
          <w:color w:val="auto"/>
          <w:sz w:val="24"/>
        </w:rPr>
        <w:t>（实质性格式）</w:t>
      </w:r>
    </w:p>
    <w:p w14:paraId="7337E08C">
      <w:pPr>
        <w:tabs>
          <w:tab w:val="left" w:pos="5580"/>
        </w:tabs>
        <w:spacing w:line="360" w:lineRule="auto"/>
        <w:rPr>
          <w:rFonts w:eastAsiaTheme="minorEastAsia"/>
          <w:color w:val="auto"/>
          <w:sz w:val="24"/>
        </w:rPr>
      </w:pPr>
    </w:p>
    <w:p w14:paraId="342C1107">
      <w:pPr>
        <w:spacing w:line="360" w:lineRule="auto"/>
        <w:jc w:val="center"/>
        <w:rPr>
          <w:rFonts w:eastAsiaTheme="minorEastAsia"/>
          <w:b/>
          <w:color w:val="auto"/>
          <w:sz w:val="36"/>
          <w:szCs w:val="36"/>
        </w:rPr>
      </w:pPr>
      <w:r>
        <w:rPr>
          <w:rFonts w:eastAsiaTheme="minorEastAsia"/>
          <w:b/>
          <w:color w:val="auto"/>
          <w:sz w:val="36"/>
          <w:szCs w:val="36"/>
        </w:rPr>
        <w:t>响应书</w:t>
      </w:r>
    </w:p>
    <w:p w14:paraId="7CE0BF52">
      <w:pPr>
        <w:tabs>
          <w:tab w:val="left" w:pos="5580"/>
        </w:tabs>
        <w:spacing w:line="360" w:lineRule="auto"/>
        <w:rPr>
          <w:rFonts w:eastAsiaTheme="minorEastAsia"/>
          <w:color w:val="auto"/>
          <w:sz w:val="24"/>
        </w:rPr>
      </w:pPr>
      <w:r>
        <w:rPr>
          <w:rFonts w:eastAsiaTheme="minorEastAsia"/>
          <w:color w:val="auto"/>
          <w:sz w:val="24"/>
        </w:rPr>
        <w:t>致：</w:t>
      </w:r>
      <w:r>
        <w:rPr>
          <w:rFonts w:eastAsiaTheme="minorEastAsia"/>
          <w:color w:val="auto"/>
          <w:sz w:val="24"/>
          <w:u w:val="single"/>
        </w:rPr>
        <w:t>（采购人或采购代理机构）</w:t>
      </w:r>
    </w:p>
    <w:p w14:paraId="15EC3FB7">
      <w:pPr>
        <w:tabs>
          <w:tab w:val="left" w:pos="5580"/>
        </w:tabs>
        <w:spacing w:line="360" w:lineRule="auto"/>
        <w:rPr>
          <w:rFonts w:eastAsiaTheme="minorEastAsia"/>
          <w:color w:val="auto"/>
          <w:sz w:val="24"/>
          <w:szCs w:val="20"/>
        </w:rPr>
      </w:pPr>
    </w:p>
    <w:p w14:paraId="0ACFA3A2">
      <w:pPr>
        <w:tabs>
          <w:tab w:val="left" w:pos="5580"/>
        </w:tabs>
        <w:spacing w:line="360" w:lineRule="auto"/>
        <w:ind w:firstLine="408"/>
        <w:rPr>
          <w:rFonts w:eastAsiaTheme="minorEastAsia"/>
          <w:color w:val="auto"/>
          <w:sz w:val="24"/>
          <w:szCs w:val="20"/>
        </w:rPr>
      </w:pPr>
      <w:r>
        <w:rPr>
          <w:rFonts w:eastAsiaTheme="minorEastAsia"/>
          <w:color w:val="auto"/>
          <w:sz w:val="24"/>
          <w:szCs w:val="20"/>
        </w:rPr>
        <w:t>我方参加你方就</w:t>
      </w:r>
      <w:r>
        <w:rPr>
          <w:rFonts w:eastAsiaTheme="minorEastAsia"/>
          <w:color w:val="auto"/>
          <w:sz w:val="24"/>
        </w:rPr>
        <w:t>______</w:t>
      </w:r>
      <w:r>
        <w:rPr>
          <w:rFonts w:eastAsiaTheme="minorEastAsia"/>
          <w:color w:val="auto"/>
          <w:sz w:val="24"/>
          <w:szCs w:val="20"/>
        </w:rPr>
        <w:t>（项目名称，项目编号/包号）组织的采购活动，并对此项目进行磋商。</w:t>
      </w:r>
    </w:p>
    <w:p w14:paraId="1878F650">
      <w:pPr>
        <w:tabs>
          <w:tab w:val="left" w:pos="5580"/>
        </w:tabs>
        <w:spacing w:line="360" w:lineRule="auto"/>
        <w:ind w:firstLine="408"/>
        <w:rPr>
          <w:rFonts w:eastAsiaTheme="minorEastAsia"/>
          <w:color w:val="auto"/>
          <w:sz w:val="24"/>
          <w:szCs w:val="20"/>
        </w:rPr>
      </w:pPr>
      <w:r>
        <w:rPr>
          <w:rFonts w:eastAsiaTheme="minorEastAsia"/>
          <w:color w:val="auto"/>
          <w:sz w:val="24"/>
          <w:szCs w:val="20"/>
        </w:rPr>
        <w:t>1. 我方</w:t>
      </w:r>
      <w:r>
        <w:rPr>
          <w:rFonts w:eastAsiaTheme="minorEastAsia"/>
          <w:color w:val="auto"/>
          <w:sz w:val="24"/>
        </w:rPr>
        <w:t>已详细审查全部竞争性磋商文件</w:t>
      </w:r>
      <w:r>
        <w:rPr>
          <w:rFonts w:eastAsiaTheme="minorEastAsia"/>
          <w:color w:val="auto"/>
          <w:sz w:val="24"/>
          <w:szCs w:val="20"/>
        </w:rPr>
        <w:t>，自愿参与磋商并承诺如下：</w:t>
      </w:r>
    </w:p>
    <w:p w14:paraId="2A3A733A">
      <w:pPr>
        <w:tabs>
          <w:tab w:val="left" w:pos="720"/>
          <w:tab w:val="left" w:pos="900"/>
        </w:tabs>
        <w:spacing w:line="360" w:lineRule="auto"/>
        <w:ind w:left="360" w:firstLine="72" w:firstLineChars="30"/>
        <w:rPr>
          <w:rFonts w:eastAsiaTheme="minorEastAsia"/>
          <w:color w:val="auto"/>
          <w:sz w:val="24"/>
          <w:szCs w:val="20"/>
        </w:rPr>
      </w:pPr>
      <w:r>
        <w:rPr>
          <w:rFonts w:eastAsiaTheme="minorEastAsia"/>
          <w:color w:val="auto"/>
          <w:sz w:val="24"/>
          <w:szCs w:val="20"/>
        </w:rPr>
        <w:t>（1）本响应有效期为自响应文件提交截止之日起</w:t>
      </w:r>
      <w:r>
        <w:rPr>
          <w:rFonts w:eastAsiaTheme="minorEastAsia"/>
          <w:color w:val="auto"/>
          <w:sz w:val="24"/>
        </w:rPr>
        <w:t>______</w:t>
      </w:r>
      <w:r>
        <w:rPr>
          <w:rFonts w:eastAsiaTheme="minorEastAsia"/>
          <w:color w:val="auto"/>
          <w:sz w:val="24"/>
          <w:szCs w:val="20"/>
        </w:rPr>
        <w:t>个日历日。</w:t>
      </w:r>
    </w:p>
    <w:p w14:paraId="66D8E211">
      <w:pPr>
        <w:tabs>
          <w:tab w:val="left" w:pos="720"/>
          <w:tab w:val="left" w:pos="900"/>
        </w:tabs>
        <w:spacing w:line="360" w:lineRule="auto"/>
        <w:ind w:left="360" w:firstLine="72" w:firstLineChars="30"/>
        <w:rPr>
          <w:rFonts w:eastAsiaTheme="minorEastAsia"/>
          <w:color w:val="auto"/>
          <w:sz w:val="24"/>
          <w:szCs w:val="20"/>
        </w:rPr>
      </w:pPr>
      <w:r>
        <w:rPr>
          <w:rFonts w:eastAsiaTheme="minorEastAsia"/>
          <w:color w:val="auto"/>
          <w:sz w:val="24"/>
          <w:szCs w:val="20"/>
        </w:rPr>
        <w:t>（2）除合同条款及采购需求偏离表列出的偏离外，我方响应竞争性磋商文件的全部要求。</w:t>
      </w:r>
    </w:p>
    <w:p w14:paraId="7B1685DD">
      <w:pPr>
        <w:tabs>
          <w:tab w:val="left" w:pos="5580"/>
        </w:tabs>
        <w:spacing w:line="360" w:lineRule="auto"/>
        <w:ind w:firstLine="420" w:firstLineChars="175"/>
        <w:rPr>
          <w:rFonts w:eastAsiaTheme="minorEastAsia"/>
          <w:color w:val="auto"/>
          <w:sz w:val="24"/>
          <w:szCs w:val="20"/>
        </w:rPr>
      </w:pPr>
      <w:r>
        <w:rPr>
          <w:rFonts w:eastAsiaTheme="minorEastAsia"/>
          <w:color w:val="auto"/>
          <w:sz w:val="24"/>
          <w:szCs w:val="20"/>
        </w:rPr>
        <w:t>（3）我方已提供的全部文件资料是真实、准确的，并对此承担一切法律后果。</w:t>
      </w:r>
    </w:p>
    <w:p w14:paraId="66D2B816">
      <w:pPr>
        <w:tabs>
          <w:tab w:val="left" w:pos="5580"/>
        </w:tabs>
        <w:spacing w:line="360" w:lineRule="auto"/>
        <w:ind w:firstLine="420" w:firstLineChars="175"/>
        <w:rPr>
          <w:rFonts w:eastAsiaTheme="minorEastAsia"/>
          <w:color w:val="auto"/>
          <w:sz w:val="24"/>
        </w:rPr>
      </w:pPr>
      <w:r>
        <w:rPr>
          <w:rFonts w:eastAsiaTheme="minorEastAsia"/>
          <w:color w:val="auto"/>
          <w:sz w:val="24"/>
          <w:szCs w:val="20"/>
        </w:rPr>
        <w:t>（4）如我方成交，我方将在法律规定的期限内与你方签订合同，按照竞争性磋商文件要求提交履约保证金，并在合同约定的期限内完成合同规定的全部义务。</w:t>
      </w:r>
    </w:p>
    <w:p w14:paraId="3551FEA2">
      <w:pPr>
        <w:spacing w:line="360" w:lineRule="auto"/>
        <w:ind w:left="420"/>
        <w:rPr>
          <w:rFonts w:eastAsiaTheme="minorEastAsia"/>
          <w:color w:val="auto"/>
          <w:sz w:val="24"/>
        </w:rPr>
      </w:pPr>
      <w:r>
        <w:rPr>
          <w:rFonts w:eastAsiaTheme="minorEastAsia"/>
          <w:color w:val="auto"/>
          <w:sz w:val="24"/>
        </w:rPr>
        <w:t>2. 其他补充条款（如有）：______。</w:t>
      </w:r>
    </w:p>
    <w:p w14:paraId="6D91F5C1">
      <w:pPr>
        <w:spacing w:line="360" w:lineRule="auto"/>
        <w:ind w:firstLine="480" w:firstLineChars="200"/>
        <w:rPr>
          <w:rFonts w:eastAsiaTheme="minorEastAsia"/>
          <w:color w:val="auto"/>
          <w:sz w:val="24"/>
        </w:rPr>
      </w:pPr>
      <w:r>
        <w:rPr>
          <w:rFonts w:eastAsiaTheme="minorEastAsia"/>
          <w:color w:val="auto"/>
          <w:sz w:val="24"/>
        </w:rPr>
        <w:t>与本磋商有关的一切正式往来信函请寄：</w:t>
      </w:r>
    </w:p>
    <w:p w14:paraId="0E670431">
      <w:pPr>
        <w:tabs>
          <w:tab w:val="left" w:pos="5580"/>
        </w:tabs>
        <w:spacing w:line="360" w:lineRule="auto"/>
        <w:ind w:left="420"/>
        <w:rPr>
          <w:rFonts w:eastAsiaTheme="minorEastAsia"/>
          <w:color w:val="auto"/>
          <w:sz w:val="24"/>
          <w:szCs w:val="20"/>
        </w:rPr>
      </w:pPr>
    </w:p>
    <w:p w14:paraId="7F2D076E">
      <w:pPr>
        <w:tabs>
          <w:tab w:val="left" w:pos="5580"/>
        </w:tabs>
        <w:spacing w:line="360" w:lineRule="auto"/>
        <w:ind w:left="420"/>
        <w:rPr>
          <w:rFonts w:eastAsiaTheme="minorEastAsia"/>
          <w:color w:val="auto"/>
          <w:sz w:val="24"/>
          <w:szCs w:val="20"/>
        </w:rPr>
      </w:pPr>
      <w:r>
        <w:rPr>
          <w:rFonts w:eastAsiaTheme="minorEastAsia"/>
          <w:color w:val="auto"/>
          <w:sz w:val="24"/>
          <w:szCs w:val="20"/>
        </w:rPr>
        <w:t>地址</w:t>
      </w:r>
      <w:r>
        <w:rPr>
          <w:rFonts w:eastAsiaTheme="minorEastAsia"/>
          <w:bCs/>
          <w:color w:val="auto"/>
          <w:sz w:val="24"/>
        </w:rPr>
        <w:t>_________________________</w:t>
      </w:r>
      <w:r>
        <w:rPr>
          <w:rFonts w:eastAsiaTheme="minorEastAsia"/>
          <w:color w:val="auto"/>
          <w:sz w:val="24"/>
          <w:szCs w:val="20"/>
        </w:rPr>
        <w:t>传真</w:t>
      </w:r>
      <w:r>
        <w:rPr>
          <w:rFonts w:eastAsiaTheme="minorEastAsia"/>
          <w:bCs/>
          <w:color w:val="auto"/>
          <w:sz w:val="24"/>
        </w:rPr>
        <w:t>_________________________</w:t>
      </w:r>
    </w:p>
    <w:p w14:paraId="3CDD14C7">
      <w:pPr>
        <w:tabs>
          <w:tab w:val="left" w:pos="5580"/>
        </w:tabs>
        <w:spacing w:line="360" w:lineRule="auto"/>
        <w:ind w:left="420"/>
        <w:rPr>
          <w:rFonts w:eastAsiaTheme="minorEastAsia"/>
          <w:color w:val="auto"/>
          <w:sz w:val="24"/>
          <w:szCs w:val="20"/>
        </w:rPr>
      </w:pPr>
      <w:r>
        <w:rPr>
          <w:rFonts w:eastAsiaTheme="minorEastAsia"/>
          <w:color w:val="auto"/>
          <w:sz w:val="24"/>
          <w:szCs w:val="20"/>
        </w:rPr>
        <w:t>电话</w:t>
      </w:r>
      <w:r>
        <w:rPr>
          <w:rFonts w:eastAsiaTheme="minorEastAsia"/>
          <w:bCs/>
          <w:color w:val="auto"/>
          <w:sz w:val="24"/>
        </w:rPr>
        <w:t>_________________________</w:t>
      </w:r>
      <w:r>
        <w:rPr>
          <w:rFonts w:eastAsiaTheme="minorEastAsia"/>
          <w:color w:val="auto"/>
          <w:sz w:val="24"/>
          <w:szCs w:val="20"/>
        </w:rPr>
        <w:t>电子函件</w:t>
      </w:r>
      <w:r>
        <w:rPr>
          <w:rFonts w:eastAsiaTheme="minorEastAsia"/>
          <w:bCs/>
          <w:color w:val="auto"/>
          <w:sz w:val="24"/>
        </w:rPr>
        <w:t>_________________________</w:t>
      </w:r>
    </w:p>
    <w:p w14:paraId="2898DEF9">
      <w:pPr>
        <w:tabs>
          <w:tab w:val="left" w:pos="5580"/>
        </w:tabs>
        <w:spacing w:line="360" w:lineRule="auto"/>
        <w:ind w:left="420"/>
        <w:rPr>
          <w:rFonts w:eastAsiaTheme="minorEastAsia"/>
          <w:color w:val="auto"/>
          <w:sz w:val="24"/>
          <w:szCs w:val="20"/>
        </w:rPr>
      </w:pPr>
    </w:p>
    <w:p w14:paraId="43C2A0E8">
      <w:pPr>
        <w:tabs>
          <w:tab w:val="left" w:pos="5580"/>
        </w:tabs>
        <w:spacing w:line="360" w:lineRule="auto"/>
        <w:ind w:left="420"/>
        <w:rPr>
          <w:rFonts w:eastAsiaTheme="minorEastAsia"/>
          <w:color w:val="auto"/>
          <w:sz w:val="24"/>
          <w:szCs w:val="20"/>
        </w:rPr>
      </w:pPr>
    </w:p>
    <w:p w14:paraId="0560099A">
      <w:pPr>
        <w:tabs>
          <w:tab w:val="left" w:pos="5580"/>
        </w:tabs>
        <w:spacing w:line="360" w:lineRule="auto"/>
        <w:ind w:left="420"/>
        <w:rPr>
          <w:rFonts w:eastAsiaTheme="minorEastAsia"/>
          <w:color w:val="auto"/>
          <w:sz w:val="24"/>
          <w:szCs w:val="20"/>
        </w:rPr>
      </w:pPr>
    </w:p>
    <w:p w14:paraId="1BFAD3AD">
      <w:pPr>
        <w:autoSpaceDE w:val="0"/>
        <w:autoSpaceDN w:val="0"/>
        <w:adjustRightInd w:val="0"/>
        <w:snapToGrid w:val="0"/>
        <w:spacing w:before="25" w:after="25" w:line="360" w:lineRule="auto"/>
        <w:ind w:right="360" w:firstLine="360" w:firstLineChars="150"/>
        <w:rPr>
          <w:rFonts w:eastAsiaTheme="minorEastAsia"/>
          <w:color w:val="auto"/>
          <w:sz w:val="24"/>
          <w:lang w:val="zh-CN"/>
        </w:rPr>
      </w:pPr>
      <w:r>
        <w:rPr>
          <w:rFonts w:eastAsiaTheme="minorEastAsia"/>
          <w:color w:val="auto"/>
          <w:sz w:val="24"/>
        </w:rPr>
        <w:t>供应商名称（加盖公章）</w:t>
      </w:r>
      <w:r>
        <w:rPr>
          <w:rFonts w:eastAsiaTheme="minorEastAsia"/>
          <w:color w:val="auto"/>
          <w:sz w:val="24"/>
          <w:lang w:val="zh-CN"/>
        </w:rPr>
        <w:t>：</w:t>
      </w:r>
      <w:r>
        <w:rPr>
          <w:rFonts w:eastAsiaTheme="minorEastAsia"/>
          <w:color w:val="auto"/>
          <w:sz w:val="24"/>
        </w:rPr>
        <w:t>______</w:t>
      </w:r>
    </w:p>
    <w:p w14:paraId="766D2B86">
      <w:pPr>
        <w:tabs>
          <w:tab w:val="left" w:pos="5580"/>
        </w:tabs>
        <w:spacing w:line="360" w:lineRule="auto"/>
        <w:ind w:firstLine="360" w:firstLineChars="150"/>
        <w:rPr>
          <w:rFonts w:eastAsiaTheme="minorEastAsia"/>
          <w:color w:val="auto"/>
          <w:sz w:val="24"/>
          <w:szCs w:val="20"/>
        </w:rPr>
      </w:pPr>
      <w:r>
        <w:rPr>
          <w:rFonts w:eastAsiaTheme="minorEastAsia"/>
          <w:color w:val="auto"/>
          <w:sz w:val="24"/>
          <w:szCs w:val="20"/>
        </w:rPr>
        <w:t>日期：____年____月____日</w:t>
      </w:r>
    </w:p>
    <w:p w14:paraId="32C2A5FB">
      <w:pPr>
        <w:tabs>
          <w:tab w:val="left" w:pos="5580"/>
        </w:tabs>
        <w:spacing w:line="360" w:lineRule="auto"/>
        <w:ind w:left="420"/>
        <w:jc w:val="left"/>
        <w:rPr>
          <w:rFonts w:eastAsiaTheme="minorEastAsia"/>
          <w:color w:val="auto"/>
          <w:sz w:val="24"/>
          <w:szCs w:val="20"/>
        </w:rPr>
      </w:pPr>
    </w:p>
    <w:p w14:paraId="48C0D070">
      <w:pPr>
        <w:widowControl/>
        <w:jc w:val="left"/>
        <w:rPr>
          <w:rFonts w:eastAsiaTheme="minorEastAsia"/>
          <w:b/>
          <w:color w:val="auto"/>
          <w:sz w:val="24"/>
          <w:szCs w:val="20"/>
        </w:rPr>
      </w:pPr>
      <w:r>
        <w:rPr>
          <w:rFonts w:eastAsiaTheme="minorEastAsia"/>
          <w:b/>
          <w:color w:val="auto"/>
          <w:sz w:val="24"/>
          <w:szCs w:val="20"/>
        </w:rPr>
        <w:br w:type="page"/>
      </w:r>
    </w:p>
    <w:p w14:paraId="4A008B1D">
      <w:pPr>
        <w:tabs>
          <w:tab w:val="left" w:pos="360"/>
        </w:tabs>
        <w:snapToGrid w:val="0"/>
        <w:spacing w:line="360" w:lineRule="auto"/>
        <w:outlineLvl w:val="1"/>
        <w:rPr>
          <w:rFonts w:eastAsiaTheme="minorEastAsia"/>
          <w:color w:val="auto"/>
          <w:sz w:val="24"/>
        </w:rPr>
      </w:pPr>
      <w:bookmarkStart w:id="2195" w:name="_Hlt520355938"/>
      <w:bookmarkEnd w:id="2195"/>
      <w:bookmarkStart w:id="2196" w:name="_Hlt520356243"/>
      <w:bookmarkEnd w:id="2196"/>
      <w:bookmarkStart w:id="2197" w:name="_Toc226965747"/>
      <w:bookmarkStart w:id="2198" w:name="_Toc150774762"/>
      <w:bookmarkStart w:id="2199" w:name="_Toc226337253"/>
      <w:bookmarkStart w:id="2200" w:name="_Toc142311059"/>
      <w:bookmarkStart w:id="2201" w:name="_Toc480942350"/>
      <w:bookmarkStart w:id="2202" w:name="_Toc305158825"/>
      <w:bookmarkStart w:id="2203" w:name="_Toc150480795"/>
      <w:bookmarkStart w:id="2204" w:name="_Toc265228395"/>
      <w:bookmarkStart w:id="2205" w:name="_Toc127151557"/>
      <w:bookmarkStart w:id="2206" w:name="_Toc226309801"/>
      <w:bookmarkStart w:id="2207" w:name="_Toc520356218"/>
      <w:bookmarkStart w:id="2208" w:name="_Toc305158899"/>
      <w:bookmarkStart w:id="2209" w:name="_Toc226965830"/>
      <w:bookmarkStart w:id="2210" w:name="_Ref467988705"/>
      <w:bookmarkStart w:id="2211" w:name="_Toc195842922"/>
      <w:bookmarkStart w:id="2212" w:name="_Toc264969247"/>
      <w:r>
        <w:rPr>
          <w:rFonts w:hint="eastAsia" w:eastAsiaTheme="minorEastAsia"/>
          <w:color w:val="auto"/>
          <w:sz w:val="24"/>
        </w:rPr>
        <w:t>6</w:t>
      </w:r>
      <w:r>
        <w:rPr>
          <w:rFonts w:eastAsiaTheme="minorEastAsia"/>
          <w:color w:val="auto"/>
          <w:sz w:val="24"/>
        </w:rPr>
        <w:t>授权委托书（实质性格式）</w:t>
      </w:r>
    </w:p>
    <w:p w14:paraId="20E3AB3B">
      <w:pPr>
        <w:autoSpaceDE w:val="0"/>
        <w:autoSpaceDN w:val="0"/>
        <w:adjustRightInd w:val="0"/>
        <w:spacing w:line="360" w:lineRule="auto"/>
        <w:jc w:val="center"/>
        <w:rPr>
          <w:rFonts w:eastAsiaTheme="minorEastAsia"/>
          <w:b/>
          <w:color w:val="auto"/>
          <w:sz w:val="36"/>
          <w:szCs w:val="36"/>
        </w:rPr>
      </w:pPr>
      <w:r>
        <w:rPr>
          <w:rFonts w:eastAsiaTheme="minorEastAsia"/>
          <w:b/>
          <w:color w:val="auto"/>
          <w:sz w:val="36"/>
          <w:szCs w:val="36"/>
        </w:rPr>
        <w:t>授权委托书</w:t>
      </w:r>
    </w:p>
    <w:p w14:paraId="60653E62">
      <w:pPr>
        <w:spacing w:line="360" w:lineRule="auto"/>
        <w:ind w:firstLine="420"/>
        <w:rPr>
          <w:rFonts w:eastAsiaTheme="minorEastAsia"/>
          <w:color w:val="auto"/>
          <w:sz w:val="24"/>
          <w:szCs w:val="20"/>
        </w:rPr>
      </w:pPr>
      <w:r>
        <w:rPr>
          <w:rFonts w:eastAsiaTheme="minorEastAsia"/>
          <w:color w:val="auto"/>
          <w:sz w:val="24"/>
          <w:szCs w:val="20"/>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3B9F55C0">
      <w:pPr>
        <w:spacing w:line="360" w:lineRule="auto"/>
        <w:ind w:firstLine="420"/>
        <w:rPr>
          <w:rFonts w:eastAsiaTheme="minorEastAsia"/>
          <w:color w:val="auto"/>
          <w:sz w:val="24"/>
          <w:szCs w:val="20"/>
        </w:rPr>
      </w:pPr>
      <w:r>
        <w:rPr>
          <w:rFonts w:eastAsiaTheme="minorEastAsia"/>
          <w:color w:val="auto"/>
          <w:sz w:val="24"/>
          <w:szCs w:val="20"/>
        </w:rPr>
        <w:t>委托期限：自本授权委托书签署之日起至响应有效期届满之日止。</w:t>
      </w:r>
    </w:p>
    <w:p w14:paraId="19FDC5AD">
      <w:pPr>
        <w:spacing w:line="360" w:lineRule="auto"/>
        <w:ind w:firstLine="420"/>
        <w:rPr>
          <w:rFonts w:eastAsiaTheme="minorEastAsia"/>
          <w:color w:val="auto"/>
          <w:sz w:val="24"/>
          <w:szCs w:val="20"/>
        </w:rPr>
      </w:pPr>
      <w:r>
        <w:rPr>
          <w:rFonts w:eastAsiaTheme="minorEastAsia"/>
          <w:color w:val="auto"/>
          <w:sz w:val="24"/>
          <w:szCs w:val="20"/>
        </w:rPr>
        <w:t>代理人无转委托权。</w:t>
      </w:r>
      <w:r>
        <w:rPr>
          <w:rFonts w:eastAsiaTheme="minorEastAsia"/>
          <w:color w:val="auto"/>
          <w:sz w:val="24"/>
          <w:szCs w:val="20"/>
        </w:rPr>
        <w:cr/>
      </w:r>
    </w:p>
    <w:p w14:paraId="27CEC35B">
      <w:pPr>
        <w:spacing w:line="360" w:lineRule="auto"/>
        <w:rPr>
          <w:rFonts w:eastAsiaTheme="minorEastAsia"/>
          <w:color w:val="auto"/>
          <w:sz w:val="24"/>
        </w:rPr>
      </w:pPr>
      <w:r>
        <w:rPr>
          <w:rFonts w:eastAsiaTheme="minorEastAsia"/>
          <w:color w:val="auto"/>
          <w:sz w:val="24"/>
        </w:rPr>
        <w:t>供应商名称（加盖公章）</w:t>
      </w:r>
      <w:r>
        <w:rPr>
          <w:rFonts w:eastAsiaTheme="minorEastAsia"/>
          <w:color w:val="auto"/>
          <w:sz w:val="24"/>
          <w:lang w:val="zh-CN"/>
        </w:rPr>
        <w:t>：</w:t>
      </w:r>
      <w:r>
        <w:rPr>
          <w:rFonts w:eastAsiaTheme="minorEastAsia"/>
          <w:color w:val="auto"/>
          <w:sz w:val="24"/>
          <w:szCs w:val="20"/>
        </w:rPr>
        <w:t>______________</w:t>
      </w:r>
    </w:p>
    <w:p w14:paraId="445B9475">
      <w:pPr>
        <w:spacing w:line="360" w:lineRule="auto"/>
        <w:rPr>
          <w:rFonts w:eastAsiaTheme="minorEastAsia"/>
          <w:color w:val="auto"/>
          <w:sz w:val="24"/>
          <w:szCs w:val="20"/>
        </w:rPr>
      </w:pPr>
      <w:r>
        <w:rPr>
          <w:rFonts w:eastAsiaTheme="minorEastAsia"/>
          <w:color w:val="auto"/>
          <w:sz w:val="24"/>
          <w:szCs w:val="20"/>
        </w:rPr>
        <w:t>法定代表人（单位负责人）（签字</w:t>
      </w:r>
      <w:r>
        <w:rPr>
          <w:color w:val="auto"/>
          <w:sz w:val="24"/>
          <w:szCs w:val="20"/>
        </w:rPr>
        <w:t>或</w:t>
      </w:r>
      <w:r>
        <w:rPr>
          <w:rFonts w:hint="eastAsia"/>
          <w:color w:val="auto"/>
          <w:sz w:val="24"/>
          <w:szCs w:val="20"/>
        </w:rPr>
        <w:t>盖</w:t>
      </w:r>
      <w:r>
        <w:rPr>
          <w:color w:val="auto"/>
          <w:sz w:val="24"/>
          <w:szCs w:val="20"/>
        </w:rPr>
        <w:t>章</w:t>
      </w:r>
      <w:r>
        <w:rPr>
          <w:rFonts w:eastAsiaTheme="minorEastAsia"/>
          <w:color w:val="auto"/>
          <w:sz w:val="24"/>
          <w:szCs w:val="20"/>
        </w:rPr>
        <w:t>）：______________</w:t>
      </w:r>
    </w:p>
    <w:p w14:paraId="70705D12">
      <w:pPr>
        <w:autoSpaceDE w:val="0"/>
        <w:autoSpaceDN w:val="0"/>
        <w:adjustRightInd w:val="0"/>
        <w:snapToGrid w:val="0"/>
        <w:spacing w:line="360" w:lineRule="auto"/>
        <w:rPr>
          <w:rFonts w:eastAsiaTheme="minorEastAsia"/>
          <w:color w:val="auto"/>
          <w:sz w:val="24"/>
          <w:lang w:val="zh-CN"/>
        </w:rPr>
      </w:pPr>
      <w:r>
        <w:rPr>
          <w:rFonts w:eastAsiaTheme="minorEastAsia"/>
          <w:color w:val="auto"/>
          <w:sz w:val="24"/>
        </w:rPr>
        <w:t>委托代理人（</w:t>
      </w:r>
      <w:r>
        <w:rPr>
          <w:rFonts w:eastAsiaTheme="minorEastAsia"/>
          <w:color w:val="auto"/>
          <w:sz w:val="24"/>
          <w:szCs w:val="20"/>
        </w:rPr>
        <w:t>签字</w:t>
      </w:r>
      <w:r>
        <w:rPr>
          <w:color w:val="auto"/>
          <w:sz w:val="24"/>
          <w:szCs w:val="20"/>
        </w:rPr>
        <w:t>或</w:t>
      </w:r>
      <w:r>
        <w:rPr>
          <w:rFonts w:hint="eastAsia"/>
          <w:color w:val="auto"/>
          <w:sz w:val="24"/>
          <w:szCs w:val="20"/>
        </w:rPr>
        <w:t>盖</w:t>
      </w:r>
      <w:r>
        <w:rPr>
          <w:color w:val="auto"/>
          <w:sz w:val="24"/>
          <w:szCs w:val="20"/>
        </w:rPr>
        <w:t>章</w:t>
      </w:r>
      <w:r>
        <w:rPr>
          <w:rFonts w:eastAsiaTheme="minorEastAsia"/>
          <w:color w:val="auto"/>
          <w:sz w:val="24"/>
        </w:rPr>
        <w:t>）：</w:t>
      </w:r>
      <w:r>
        <w:rPr>
          <w:rFonts w:eastAsiaTheme="minorEastAsia"/>
          <w:color w:val="auto"/>
          <w:sz w:val="24"/>
          <w:szCs w:val="20"/>
        </w:rPr>
        <w:t>______________</w:t>
      </w:r>
    </w:p>
    <w:p w14:paraId="4E0815AB">
      <w:pPr>
        <w:autoSpaceDE w:val="0"/>
        <w:autoSpaceDN w:val="0"/>
        <w:adjustRightInd w:val="0"/>
        <w:snapToGrid w:val="0"/>
        <w:spacing w:line="360" w:lineRule="auto"/>
        <w:rPr>
          <w:rFonts w:eastAsiaTheme="minorEastAsia"/>
          <w:color w:val="auto"/>
          <w:sz w:val="24"/>
          <w:lang w:val="zh-CN"/>
        </w:rPr>
      </w:pPr>
      <w:r>
        <w:rPr>
          <w:rFonts w:eastAsiaTheme="minorEastAsia"/>
          <w:color w:val="auto"/>
          <w:sz w:val="24"/>
        </w:rPr>
        <w:t>日期：</w:t>
      </w:r>
      <w:r>
        <w:rPr>
          <w:rFonts w:eastAsiaTheme="minorEastAsia"/>
          <w:color w:val="auto"/>
          <w:sz w:val="24"/>
          <w:szCs w:val="20"/>
        </w:rPr>
        <w:t>____</w:t>
      </w:r>
      <w:r>
        <w:rPr>
          <w:rFonts w:eastAsiaTheme="minorEastAsia"/>
          <w:color w:val="auto"/>
          <w:sz w:val="24"/>
        </w:rPr>
        <w:t>年</w:t>
      </w:r>
      <w:r>
        <w:rPr>
          <w:rFonts w:eastAsiaTheme="minorEastAsia"/>
          <w:color w:val="auto"/>
          <w:sz w:val="24"/>
          <w:szCs w:val="20"/>
        </w:rPr>
        <w:t>____</w:t>
      </w:r>
      <w:r>
        <w:rPr>
          <w:rFonts w:eastAsiaTheme="minorEastAsia"/>
          <w:color w:val="auto"/>
          <w:sz w:val="24"/>
        </w:rPr>
        <w:t>月</w:t>
      </w:r>
      <w:r>
        <w:rPr>
          <w:rFonts w:eastAsiaTheme="minorEastAsia"/>
          <w:color w:val="auto"/>
          <w:sz w:val="24"/>
          <w:szCs w:val="20"/>
        </w:rPr>
        <w:t>____</w:t>
      </w:r>
      <w:r>
        <w:rPr>
          <w:rFonts w:eastAsiaTheme="minorEastAsia"/>
          <w:color w:val="auto"/>
          <w:sz w:val="24"/>
        </w:rPr>
        <w:t>日</w:t>
      </w:r>
    </w:p>
    <w:p w14:paraId="10D4EF50">
      <w:pPr>
        <w:tabs>
          <w:tab w:val="left" w:pos="5580"/>
        </w:tabs>
        <w:spacing w:line="360" w:lineRule="auto"/>
        <w:ind w:firstLine="480" w:firstLineChars="200"/>
        <w:rPr>
          <w:rFonts w:eastAsiaTheme="minorEastAsia"/>
          <w:color w:val="auto"/>
          <w:sz w:val="24"/>
          <w:szCs w:val="20"/>
        </w:rPr>
      </w:pPr>
    </w:p>
    <w:p w14:paraId="37E96452">
      <w:pPr>
        <w:tabs>
          <w:tab w:val="left" w:pos="5580"/>
        </w:tabs>
        <w:spacing w:line="360" w:lineRule="auto"/>
        <w:rPr>
          <w:rFonts w:eastAsiaTheme="minorEastAsia"/>
          <w:color w:val="auto"/>
          <w:sz w:val="24"/>
          <w:szCs w:val="20"/>
        </w:rPr>
      </w:pPr>
      <w:r>
        <w:rPr>
          <w:rFonts w:hint="eastAsia"/>
          <w:color w:val="auto"/>
          <w:sz w:val="24"/>
          <w:szCs w:val="20"/>
        </w:rPr>
        <w:t>附：</w:t>
      </w:r>
      <w:r>
        <w:rPr>
          <w:color w:val="auto"/>
          <w:sz w:val="24"/>
          <w:szCs w:val="20"/>
        </w:rPr>
        <w:t>法定代表人（单位负责人）及委托代理人身份证明文件电子件</w:t>
      </w:r>
      <w:r>
        <w:rPr>
          <w:rFonts w:hint="eastAsia"/>
          <w:color w:val="auto"/>
          <w:sz w:val="24"/>
          <w:szCs w:val="20"/>
        </w:rPr>
        <w:t>：</w:t>
      </w:r>
    </w:p>
    <w:p w14:paraId="2390A4A0">
      <w:pPr>
        <w:tabs>
          <w:tab w:val="left" w:pos="5580"/>
        </w:tabs>
        <w:spacing w:line="360" w:lineRule="auto"/>
        <w:jc w:val="left"/>
        <w:rPr>
          <w:rFonts w:eastAsiaTheme="minorEastAsia"/>
          <w:color w:val="auto"/>
          <w:sz w:val="24"/>
          <w:szCs w:val="20"/>
        </w:rPr>
      </w:pPr>
    </w:p>
    <w:p w14:paraId="580230A4">
      <w:pPr>
        <w:tabs>
          <w:tab w:val="left" w:pos="5580"/>
        </w:tabs>
        <w:spacing w:line="360" w:lineRule="auto"/>
        <w:jc w:val="left"/>
        <w:rPr>
          <w:rFonts w:eastAsiaTheme="minorEastAsia"/>
          <w:color w:val="auto"/>
          <w:sz w:val="24"/>
          <w:szCs w:val="20"/>
        </w:rPr>
      </w:pPr>
    </w:p>
    <w:p w14:paraId="2339EECC">
      <w:pPr>
        <w:tabs>
          <w:tab w:val="left" w:pos="5580"/>
        </w:tabs>
        <w:spacing w:line="360" w:lineRule="auto"/>
        <w:jc w:val="left"/>
        <w:rPr>
          <w:rFonts w:eastAsiaTheme="minorEastAsia"/>
          <w:color w:val="auto"/>
          <w:sz w:val="24"/>
          <w:szCs w:val="20"/>
        </w:rPr>
      </w:pPr>
    </w:p>
    <w:p w14:paraId="0B7463AD">
      <w:pPr>
        <w:tabs>
          <w:tab w:val="left" w:pos="5580"/>
        </w:tabs>
        <w:spacing w:line="360" w:lineRule="auto"/>
        <w:jc w:val="left"/>
        <w:rPr>
          <w:rFonts w:eastAsiaTheme="minorEastAsia"/>
          <w:color w:val="auto"/>
          <w:sz w:val="24"/>
          <w:szCs w:val="20"/>
        </w:rPr>
      </w:pPr>
    </w:p>
    <w:p w14:paraId="0486BD7C">
      <w:pPr>
        <w:tabs>
          <w:tab w:val="left" w:pos="5580"/>
        </w:tabs>
        <w:spacing w:line="360" w:lineRule="auto"/>
        <w:jc w:val="left"/>
        <w:rPr>
          <w:rFonts w:eastAsiaTheme="minorEastAsia"/>
          <w:color w:val="auto"/>
          <w:sz w:val="24"/>
          <w:szCs w:val="20"/>
        </w:rPr>
      </w:pPr>
      <w:r>
        <w:rPr>
          <w:rFonts w:eastAsiaTheme="minorEastAsia"/>
          <w:color w:val="auto"/>
          <w:sz w:val="24"/>
          <w:szCs w:val="20"/>
        </w:rPr>
        <w:t>说明：</w:t>
      </w:r>
    </w:p>
    <w:p w14:paraId="1A38D1E3">
      <w:pPr>
        <w:tabs>
          <w:tab w:val="left" w:pos="5580"/>
        </w:tabs>
        <w:spacing w:line="360" w:lineRule="auto"/>
        <w:jc w:val="left"/>
        <w:rPr>
          <w:rFonts w:eastAsiaTheme="minorEastAsia"/>
          <w:color w:val="auto"/>
          <w:sz w:val="24"/>
          <w:szCs w:val="20"/>
        </w:rPr>
      </w:pPr>
      <w:r>
        <w:rPr>
          <w:rFonts w:eastAsiaTheme="minorEastAsia"/>
          <w:color w:val="auto"/>
          <w:sz w:val="24"/>
          <w:szCs w:val="20"/>
        </w:rPr>
        <w:t>1.若供应商为事业单位或其他组织或分支机构，则法定代表人（单位负责人）处的签署人可为单位负责人。</w:t>
      </w:r>
    </w:p>
    <w:p w14:paraId="2542350B">
      <w:pPr>
        <w:tabs>
          <w:tab w:val="left" w:pos="5580"/>
        </w:tabs>
        <w:spacing w:line="360" w:lineRule="auto"/>
        <w:jc w:val="left"/>
        <w:rPr>
          <w:rFonts w:eastAsiaTheme="minorEastAsia"/>
          <w:color w:val="auto"/>
          <w:sz w:val="24"/>
          <w:szCs w:val="20"/>
        </w:rPr>
      </w:pPr>
      <w:r>
        <w:rPr>
          <w:rFonts w:eastAsiaTheme="minorEastAsia"/>
          <w:color w:val="auto"/>
          <w:sz w:val="24"/>
          <w:szCs w:val="20"/>
        </w:rPr>
        <w:t>2.若响应文件中签字之处均为法定代表人（单位负责人）本人签署，则可不提供本《授权委托书》，但须提供《法定代表人（单位负责人）身份证明》</w:t>
      </w:r>
      <w:r>
        <w:rPr>
          <w:color w:val="auto"/>
          <w:sz w:val="24"/>
          <w:szCs w:val="20"/>
        </w:rPr>
        <w:t>；否则，不需要提供《法定代表人（单位负责人）身份证明》</w:t>
      </w:r>
      <w:r>
        <w:rPr>
          <w:rFonts w:eastAsiaTheme="minorEastAsia"/>
          <w:color w:val="auto"/>
          <w:sz w:val="24"/>
          <w:szCs w:val="20"/>
        </w:rPr>
        <w:t>。</w:t>
      </w:r>
    </w:p>
    <w:p w14:paraId="19C71DE8">
      <w:pPr>
        <w:tabs>
          <w:tab w:val="left" w:pos="5580"/>
        </w:tabs>
        <w:spacing w:line="360" w:lineRule="auto"/>
        <w:jc w:val="left"/>
        <w:rPr>
          <w:rFonts w:eastAsiaTheme="minorEastAsia"/>
          <w:color w:val="auto"/>
          <w:sz w:val="24"/>
          <w:szCs w:val="20"/>
        </w:rPr>
      </w:pPr>
      <w:r>
        <w:rPr>
          <w:rFonts w:eastAsiaTheme="minorEastAsia"/>
          <w:color w:val="auto"/>
          <w:sz w:val="24"/>
          <w:szCs w:val="20"/>
        </w:rPr>
        <w:t>3.供应商为自然人的情形，可不提供本《授权委托书》。</w:t>
      </w:r>
    </w:p>
    <w:p w14:paraId="3400C7AC">
      <w:pPr>
        <w:tabs>
          <w:tab w:val="left" w:pos="5580"/>
        </w:tabs>
        <w:spacing w:line="360" w:lineRule="auto"/>
        <w:jc w:val="left"/>
        <w:rPr>
          <w:rFonts w:eastAsiaTheme="minorEastAsia"/>
          <w:color w:val="auto"/>
          <w:sz w:val="30"/>
          <w:szCs w:val="30"/>
        </w:rPr>
      </w:pPr>
      <w:r>
        <w:rPr>
          <w:color w:val="auto"/>
          <w:sz w:val="24"/>
          <w:szCs w:val="20"/>
        </w:rPr>
        <w:t>4.供应商应随本《授权委托书》同时提供法定代表人（单位负责人）及委托代理人的有效的身份证</w:t>
      </w:r>
      <w:r>
        <w:rPr>
          <w:rFonts w:hint="eastAsia"/>
          <w:color w:val="auto"/>
          <w:sz w:val="24"/>
          <w:szCs w:val="20"/>
        </w:rPr>
        <w:t>或</w:t>
      </w:r>
      <w:r>
        <w:rPr>
          <w:color w:val="auto"/>
          <w:sz w:val="24"/>
          <w:szCs w:val="20"/>
        </w:rPr>
        <w:t>护照等身份证明文件电子件。提供身份证的，应同时提供身份证</w:t>
      </w:r>
      <w:r>
        <w:rPr>
          <w:b/>
          <w:color w:val="auto"/>
          <w:sz w:val="24"/>
          <w:szCs w:val="20"/>
        </w:rPr>
        <w:t>双面</w:t>
      </w:r>
      <w:r>
        <w:rPr>
          <w:color w:val="auto"/>
          <w:sz w:val="24"/>
          <w:szCs w:val="20"/>
        </w:rPr>
        <w:t>电子件。</w:t>
      </w:r>
      <w:r>
        <w:rPr>
          <w:rFonts w:eastAsiaTheme="minorEastAsia"/>
          <w:color w:val="auto"/>
          <w:sz w:val="30"/>
          <w:szCs w:val="30"/>
        </w:rPr>
        <w:br w:type="page"/>
      </w:r>
    </w:p>
    <w:p w14:paraId="64ED83B7">
      <w:pPr>
        <w:autoSpaceDE w:val="0"/>
        <w:autoSpaceDN w:val="0"/>
        <w:adjustRightInd w:val="0"/>
        <w:spacing w:line="360" w:lineRule="auto"/>
        <w:jc w:val="center"/>
        <w:rPr>
          <w:rFonts w:eastAsiaTheme="minorEastAsia"/>
          <w:b/>
          <w:color w:val="auto"/>
          <w:sz w:val="36"/>
          <w:szCs w:val="36"/>
        </w:rPr>
      </w:pPr>
      <w:r>
        <w:rPr>
          <w:rFonts w:eastAsiaTheme="minorEastAsia"/>
          <w:b/>
          <w:color w:val="auto"/>
          <w:sz w:val="36"/>
          <w:szCs w:val="36"/>
        </w:rPr>
        <w:t>法定代表人（单位负责人）身份证明</w:t>
      </w:r>
    </w:p>
    <w:p w14:paraId="13BF978E">
      <w:pPr>
        <w:kinsoku w:val="0"/>
        <w:overflowPunct w:val="0"/>
        <w:spacing w:line="200" w:lineRule="exact"/>
        <w:rPr>
          <w:rFonts w:eastAsiaTheme="minorEastAsia"/>
          <w:color w:val="auto"/>
          <w:sz w:val="20"/>
          <w:szCs w:val="20"/>
        </w:rPr>
      </w:pPr>
    </w:p>
    <w:p w14:paraId="79490B09">
      <w:pPr>
        <w:tabs>
          <w:tab w:val="left" w:pos="5580"/>
        </w:tabs>
        <w:spacing w:line="360" w:lineRule="auto"/>
        <w:rPr>
          <w:rFonts w:eastAsiaTheme="minorEastAsia"/>
          <w:color w:val="auto"/>
          <w:sz w:val="24"/>
        </w:rPr>
      </w:pPr>
      <w:r>
        <w:rPr>
          <w:rFonts w:eastAsiaTheme="minorEastAsia"/>
          <w:color w:val="auto"/>
          <w:sz w:val="24"/>
        </w:rPr>
        <w:t>致：</w:t>
      </w:r>
      <w:r>
        <w:rPr>
          <w:rFonts w:eastAsiaTheme="minorEastAsia"/>
          <w:color w:val="auto"/>
          <w:sz w:val="24"/>
          <w:szCs w:val="20"/>
        </w:rPr>
        <w:t>____</w:t>
      </w:r>
      <w:r>
        <w:rPr>
          <w:rFonts w:eastAsiaTheme="minorEastAsia"/>
          <w:color w:val="auto"/>
          <w:sz w:val="24"/>
        </w:rPr>
        <w:t>（采购人或采购代理机构）</w:t>
      </w:r>
    </w:p>
    <w:p w14:paraId="5E0E3F39">
      <w:pPr>
        <w:pStyle w:val="30"/>
        <w:tabs>
          <w:tab w:val="left" w:pos="2412"/>
          <w:tab w:val="left" w:pos="3883"/>
          <w:tab w:val="left" w:pos="5352"/>
          <w:tab w:val="left" w:pos="6821"/>
        </w:tabs>
        <w:kinsoku w:val="0"/>
        <w:overflowPunct w:val="0"/>
        <w:spacing w:line="335" w:lineRule="exact"/>
        <w:ind w:firstLine="480" w:firstLineChars="200"/>
        <w:rPr>
          <w:rFonts w:ascii="Times New Roman" w:hAnsi="Times New Roman" w:eastAsiaTheme="minorEastAsia"/>
          <w:color w:val="auto"/>
        </w:rPr>
      </w:pPr>
      <w:r>
        <w:rPr>
          <w:rFonts w:ascii="Times New Roman" w:hAnsi="Times New Roman" w:eastAsiaTheme="minorEastAsia"/>
          <w:color w:val="auto"/>
        </w:rPr>
        <w:t>兹证明，</w:t>
      </w:r>
    </w:p>
    <w:p w14:paraId="00D8CAC7">
      <w:pPr>
        <w:pStyle w:val="30"/>
        <w:tabs>
          <w:tab w:val="left" w:pos="1690"/>
          <w:tab w:val="left" w:pos="3400"/>
          <w:tab w:val="left" w:pos="5110"/>
          <w:tab w:val="left" w:pos="6821"/>
        </w:tabs>
        <w:kinsoku w:val="0"/>
        <w:overflowPunct w:val="0"/>
        <w:spacing w:line="335" w:lineRule="exact"/>
        <w:rPr>
          <w:rFonts w:ascii="Times New Roman" w:hAnsi="Times New Roman" w:eastAsiaTheme="minorEastAsia"/>
          <w:color w:val="auto"/>
        </w:rPr>
      </w:pPr>
      <w:r>
        <w:rPr>
          <w:rFonts w:ascii="Times New Roman" w:hAnsi="Times New Roman" w:eastAsiaTheme="minorEastAsia"/>
          <w:color w:val="auto"/>
        </w:rPr>
        <w:t>姓名：</w:t>
      </w:r>
      <w:r>
        <w:rPr>
          <w:rFonts w:ascii="Times New Roman" w:hAnsi="Times New Roman" w:eastAsiaTheme="minorEastAsia"/>
          <w:color w:val="auto"/>
          <w:szCs w:val="20"/>
        </w:rPr>
        <w:t>____</w:t>
      </w:r>
      <w:r>
        <w:rPr>
          <w:rFonts w:ascii="Times New Roman" w:hAnsi="Times New Roman" w:eastAsiaTheme="minorEastAsia"/>
          <w:color w:val="auto"/>
        </w:rPr>
        <w:t>性别：</w:t>
      </w:r>
      <w:r>
        <w:rPr>
          <w:rFonts w:ascii="Times New Roman" w:hAnsi="Times New Roman" w:eastAsiaTheme="minorEastAsia"/>
          <w:color w:val="auto"/>
          <w:szCs w:val="20"/>
        </w:rPr>
        <w:t>____</w:t>
      </w:r>
      <w:r>
        <w:rPr>
          <w:rFonts w:ascii="Times New Roman" w:hAnsi="Times New Roman" w:eastAsiaTheme="minorEastAsia"/>
          <w:color w:val="auto"/>
        </w:rPr>
        <w:t>年龄：</w:t>
      </w:r>
      <w:r>
        <w:rPr>
          <w:rFonts w:ascii="Times New Roman" w:hAnsi="Times New Roman" w:eastAsiaTheme="minorEastAsia"/>
          <w:color w:val="auto"/>
          <w:szCs w:val="20"/>
        </w:rPr>
        <w:t>____</w:t>
      </w:r>
      <w:r>
        <w:rPr>
          <w:rFonts w:ascii="Times New Roman" w:hAnsi="Times New Roman" w:eastAsiaTheme="minorEastAsia"/>
          <w:color w:val="auto"/>
        </w:rPr>
        <w:t>职务：</w:t>
      </w:r>
      <w:r>
        <w:rPr>
          <w:rFonts w:ascii="Times New Roman" w:hAnsi="Times New Roman" w:eastAsiaTheme="minorEastAsia"/>
          <w:color w:val="auto"/>
          <w:szCs w:val="20"/>
        </w:rPr>
        <w:t>____</w:t>
      </w:r>
    </w:p>
    <w:p w14:paraId="1A3467D1">
      <w:pPr>
        <w:pStyle w:val="30"/>
        <w:tabs>
          <w:tab w:val="left" w:pos="2412"/>
          <w:tab w:val="left" w:pos="3883"/>
          <w:tab w:val="left" w:pos="5352"/>
          <w:tab w:val="left" w:pos="6821"/>
        </w:tabs>
        <w:kinsoku w:val="0"/>
        <w:overflowPunct w:val="0"/>
        <w:spacing w:line="335" w:lineRule="exact"/>
        <w:rPr>
          <w:rFonts w:ascii="Times New Roman" w:hAnsi="Times New Roman" w:eastAsiaTheme="minorEastAsia"/>
          <w:color w:val="auto"/>
        </w:rPr>
      </w:pPr>
    </w:p>
    <w:p w14:paraId="5FA0A37A">
      <w:pPr>
        <w:pStyle w:val="30"/>
        <w:tabs>
          <w:tab w:val="left" w:pos="2250"/>
          <w:tab w:val="left" w:pos="2412"/>
          <w:tab w:val="left" w:pos="3883"/>
          <w:tab w:val="left" w:pos="5352"/>
          <w:tab w:val="left" w:pos="6821"/>
          <w:tab w:val="clear" w:pos="567"/>
        </w:tabs>
        <w:kinsoku w:val="0"/>
        <w:overflowPunct w:val="0"/>
        <w:spacing w:line="335" w:lineRule="exact"/>
        <w:rPr>
          <w:rFonts w:ascii="Times New Roman" w:hAnsi="Times New Roman" w:eastAsiaTheme="minorEastAsia"/>
          <w:color w:val="auto"/>
        </w:rPr>
      </w:pPr>
      <w:r>
        <w:rPr>
          <w:rFonts w:ascii="Times New Roman" w:hAnsi="Times New Roman" w:eastAsiaTheme="minorEastAsia"/>
          <w:color w:val="auto"/>
        </w:rPr>
        <w:t>系</w:t>
      </w:r>
      <w:r>
        <w:rPr>
          <w:rFonts w:ascii="Times New Roman" w:hAnsi="Times New Roman" w:eastAsiaTheme="minorEastAsia"/>
          <w:color w:val="auto"/>
          <w:szCs w:val="20"/>
        </w:rPr>
        <w:t>__________</w:t>
      </w:r>
      <w:r>
        <w:rPr>
          <w:rFonts w:ascii="Times New Roman" w:hAnsi="Times New Roman" w:eastAsiaTheme="minorEastAsia"/>
          <w:color w:val="auto"/>
        </w:rPr>
        <w:t>（供应商名称）的法定代表人（单位负责人）。</w:t>
      </w:r>
    </w:p>
    <w:p w14:paraId="7B0B2D28">
      <w:pPr>
        <w:pStyle w:val="30"/>
        <w:tabs>
          <w:tab w:val="left" w:pos="2412"/>
          <w:tab w:val="left" w:pos="3883"/>
          <w:tab w:val="left" w:pos="5352"/>
          <w:tab w:val="left" w:pos="6821"/>
        </w:tabs>
        <w:kinsoku w:val="0"/>
        <w:overflowPunct w:val="0"/>
        <w:spacing w:line="335" w:lineRule="exact"/>
        <w:rPr>
          <w:rFonts w:ascii="Times New Roman" w:hAnsi="Times New Roman" w:eastAsiaTheme="minorEastAsia"/>
          <w:color w:val="auto"/>
        </w:rPr>
      </w:pPr>
    </w:p>
    <w:p w14:paraId="59E584FA">
      <w:pPr>
        <w:pStyle w:val="30"/>
        <w:tabs>
          <w:tab w:val="left" w:pos="2412"/>
          <w:tab w:val="left" w:pos="3883"/>
          <w:tab w:val="left" w:pos="5352"/>
          <w:tab w:val="left" w:pos="6821"/>
        </w:tabs>
        <w:kinsoku w:val="0"/>
        <w:overflowPunct w:val="0"/>
        <w:spacing w:line="335" w:lineRule="exact"/>
        <w:rPr>
          <w:rFonts w:ascii="Times New Roman" w:hAnsi="Times New Roman" w:eastAsiaTheme="minorEastAsia"/>
          <w:color w:val="auto"/>
        </w:rPr>
      </w:pPr>
    </w:p>
    <w:p w14:paraId="139AE2B4">
      <w:pPr>
        <w:pStyle w:val="30"/>
        <w:kinsoku w:val="0"/>
        <w:overflowPunct w:val="0"/>
        <w:spacing w:line="583" w:lineRule="auto"/>
        <w:ind w:right="-46"/>
        <w:rPr>
          <w:color w:val="auto"/>
          <w:szCs w:val="20"/>
        </w:rPr>
      </w:pPr>
      <w:r>
        <w:rPr>
          <w:rFonts w:hint="eastAsia"/>
          <w:color w:val="auto"/>
          <w:szCs w:val="20"/>
        </w:rPr>
        <w:t>附：</w:t>
      </w:r>
      <w:r>
        <w:rPr>
          <w:color w:val="auto"/>
          <w:szCs w:val="20"/>
        </w:rPr>
        <w:t>法定代表人</w:t>
      </w:r>
      <w:r>
        <w:rPr>
          <w:rFonts w:hint="eastAsia"/>
          <w:color w:val="auto"/>
          <w:szCs w:val="20"/>
        </w:rPr>
        <w:t>（单位负责人）</w:t>
      </w:r>
      <w:r>
        <w:rPr>
          <w:color w:val="auto"/>
          <w:szCs w:val="20"/>
        </w:rPr>
        <w:t>身份证</w:t>
      </w:r>
      <w:r>
        <w:rPr>
          <w:rFonts w:hint="eastAsia"/>
          <w:color w:val="auto"/>
          <w:szCs w:val="20"/>
        </w:rPr>
        <w:t>或</w:t>
      </w:r>
      <w:r>
        <w:rPr>
          <w:color w:val="auto"/>
          <w:szCs w:val="20"/>
        </w:rPr>
        <w:t>护照等身份证明文件电子件：</w:t>
      </w:r>
    </w:p>
    <w:p w14:paraId="5E72F979">
      <w:pPr>
        <w:pStyle w:val="30"/>
        <w:kinsoku w:val="0"/>
        <w:overflowPunct w:val="0"/>
        <w:spacing w:line="583" w:lineRule="auto"/>
        <w:ind w:right="4305"/>
        <w:rPr>
          <w:rFonts w:ascii="Times New Roman" w:hAnsi="Times New Roman" w:eastAsiaTheme="minorEastAsia"/>
          <w:color w:val="auto"/>
          <w:spacing w:val="-3"/>
        </w:rPr>
      </w:pPr>
    </w:p>
    <w:p w14:paraId="4BA38524">
      <w:pPr>
        <w:autoSpaceDE w:val="0"/>
        <w:autoSpaceDN w:val="0"/>
        <w:adjustRightInd w:val="0"/>
        <w:snapToGrid w:val="0"/>
        <w:spacing w:line="360" w:lineRule="auto"/>
        <w:rPr>
          <w:rFonts w:eastAsiaTheme="minorEastAsia"/>
          <w:color w:val="auto"/>
          <w:sz w:val="24"/>
        </w:rPr>
      </w:pPr>
      <w:r>
        <w:rPr>
          <w:rFonts w:eastAsiaTheme="minorEastAsia"/>
          <w:color w:val="auto"/>
          <w:sz w:val="24"/>
        </w:rPr>
        <w:t>供应商名称（加盖公章）</w:t>
      </w:r>
      <w:r>
        <w:rPr>
          <w:rFonts w:eastAsiaTheme="minorEastAsia"/>
          <w:color w:val="auto"/>
          <w:sz w:val="24"/>
          <w:lang w:val="zh-CN"/>
        </w:rPr>
        <w:t>：</w:t>
      </w:r>
      <w:r>
        <w:rPr>
          <w:rFonts w:eastAsiaTheme="minorEastAsia"/>
          <w:color w:val="auto"/>
          <w:sz w:val="24"/>
        </w:rPr>
        <w:t>______</w:t>
      </w:r>
    </w:p>
    <w:p w14:paraId="6DEC8726">
      <w:pPr>
        <w:autoSpaceDE w:val="0"/>
        <w:autoSpaceDN w:val="0"/>
        <w:adjustRightInd w:val="0"/>
        <w:snapToGrid w:val="0"/>
        <w:spacing w:line="360" w:lineRule="auto"/>
        <w:rPr>
          <w:rFonts w:eastAsiaTheme="minorEastAsia"/>
          <w:color w:val="auto"/>
          <w:sz w:val="24"/>
        </w:rPr>
      </w:pPr>
      <w:r>
        <w:rPr>
          <w:rFonts w:eastAsiaTheme="minorEastAsia"/>
          <w:color w:val="auto"/>
          <w:spacing w:val="-3"/>
          <w:sz w:val="24"/>
        </w:rPr>
        <w:t>法定代表人（</w:t>
      </w:r>
      <w:r>
        <w:rPr>
          <w:rFonts w:eastAsiaTheme="minorEastAsia"/>
          <w:color w:val="auto"/>
          <w:sz w:val="24"/>
        </w:rPr>
        <w:t>单位负责人</w:t>
      </w:r>
      <w:r>
        <w:rPr>
          <w:rFonts w:eastAsiaTheme="minorEastAsia"/>
          <w:color w:val="auto"/>
          <w:spacing w:val="-3"/>
          <w:sz w:val="24"/>
        </w:rPr>
        <w:t>）（签字</w:t>
      </w:r>
      <w:r>
        <w:rPr>
          <w:color w:val="auto"/>
          <w:sz w:val="24"/>
          <w:szCs w:val="20"/>
        </w:rPr>
        <w:t>或</w:t>
      </w:r>
      <w:r>
        <w:rPr>
          <w:rFonts w:hint="eastAsia"/>
          <w:color w:val="auto"/>
          <w:sz w:val="24"/>
          <w:szCs w:val="20"/>
        </w:rPr>
        <w:t>盖章</w:t>
      </w:r>
      <w:r>
        <w:rPr>
          <w:rFonts w:eastAsiaTheme="minorEastAsia"/>
          <w:color w:val="auto"/>
          <w:spacing w:val="-3"/>
          <w:sz w:val="24"/>
        </w:rPr>
        <w:t>）：</w:t>
      </w:r>
      <w:r>
        <w:rPr>
          <w:rFonts w:eastAsiaTheme="minorEastAsia"/>
          <w:color w:val="auto"/>
          <w:sz w:val="24"/>
        </w:rPr>
        <w:t>______</w:t>
      </w:r>
    </w:p>
    <w:p w14:paraId="7209D71F">
      <w:pPr>
        <w:autoSpaceDE w:val="0"/>
        <w:autoSpaceDN w:val="0"/>
        <w:adjustRightInd w:val="0"/>
        <w:snapToGrid w:val="0"/>
        <w:spacing w:line="360" w:lineRule="auto"/>
        <w:rPr>
          <w:rFonts w:eastAsiaTheme="minorEastAsia"/>
          <w:color w:val="auto"/>
          <w:sz w:val="24"/>
          <w:lang w:val="zh-CN"/>
        </w:rPr>
      </w:pPr>
      <w:r>
        <w:rPr>
          <w:rFonts w:eastAsiaTheme="minorEastAsia"/>
          <w:color w:val="auto"/>
          <w:sz w:val="24"/>
        </w:rPr>
        <w:t>日期：</w:t>
      </w:r>
      <w:r>
        <w:rPr>
          <w:rFonts w:eastAsiaTheme="minorEastAsia"/>
          <w:color w:val="auto"/>
          <w:sz w:val="24"/>
          <w:szCs w:val="20"/>
        </w:rPr>
        <w:t>____年____月____日</w:t>
      </w:r>
    </w:p>
    <w:p w14:paraId="168458E1">
      <w:pPr>
        <w:widowControl/>
        <w:jc w:val="left"/>
        <w:rPr>
          <w:rFonts w:eastAsiaTheme="minorEastAsia"/>
          <w:i/>
          <w:color w:val="auto"/>
          <w:sz w:val="24"/>
          <w:szCs w:val="20"/>
          <w:u w:val="single"/>
        </w:rPr>
      </w:pPr>
    </w:p>
    <w:p w14:paraId="057E76AD">
      <w:pPr>
        <w:widowControl/>
        <w:jc w:val="left"/>
        <w:rPr>
          <w:rFonts w:eastAsiaTheme="minorEastAsia"/>
          <w:color w:val="auto"/>
          <w:sz w:val="24"/>
          <w:szCs w:val="20"/>
        </w:rPr>
      </w:pPr>
      <w:r>
        <w:rPr>
          <w:rFonts w:eastAsiaTheme="minorEastAsia"/>
          <w:color w:val="auto"/>
          <w:sz w:val="24"/>
          <w:szCs w:val="20"/>
        </w:rPr>
        <w:br w:type="page"/>
      </w:r>
    </w:p>
    <w:p w14:paraId="09338A32">
      <w:pPr>
        <w:tabs>
          <w:tab w:val="left" w:pos="360"/>
        </w:tabs>
        <w:snapToGrid w:val="0"/>
        <w:spacing w:line="360" w:lineRule="auto"/>
        <w:outlineLvl w:val="1"/>
        <w:rPr>
          <w:rFonts w:eastAsiaTheme="minorEastAsia"/>
          <w:color w:val="auto"/>
          <w:sz w:val="24"/>
        </w:rPr>
      </w:pPr>
      <w:r>
        <w:rPr>
          <w:rFonts w:hint="eastAsia" w:eastAsiaTheme="minorEastAsia"/>
          <w:color w:val="auto"/>
          <w:sz w:val="24"/>
        </w:rPr>
        <w:t>7</w:t>
      </w:r>
      <w:r>
        <w:rPr>
          <w:rFonts w:eastAsiaTheme="minorEastAsia"/>
          <w:color w:val="auto"/>
          <w:sz w:val="24"/>
        </w:rPr>
        <w:t>报价一览表</w:t>
      </w:r>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p>
    <w:p w14:paraId="223D5F4B">
      <w:pPr>
        <w:spacing w:line="360" w:lineRule="exact"/>
        <w:jc w:val="center"/>
        <w:rPr>
          <w:rFonts w:eastAsiaTheme="minorEastAsia"/>
          <w:b/>
          <w:color w:val="auto"/>
          <w:sz w:val="36"/>
          <w:szCs w:val="36"/>
        </w:rPr>
      </w:pPr>
      <w:bookmarkStart w:id="2213" w:name="_Toc305158826"/>
      <w:bookmarkStart w:id="2214" w:name="_Toc226309802"/>
      <w:bookmarkStart w:id="2215" w:name="_Toc164608827"/>
      <w:bookmarkStart w:id="2216" w:name="_Toc164608672"/>
      <w:bookmarkStart w:id="2217" w:name="_Toc305158900"/>
      <w:bookmarkStart w:id="2218" w:name="_Toc265228396"/>
      <w:bookmarkStart w:id="2219" w:name="_Toc195842923"/>
      <w:bookmarkStart w:id="2220" w:name="_Toc264969248"/>
      <w:bookmarkStart w:id="2221" w:name="_Toc226965831"/>
      <w:bookmarkStart w:id="2222" w:name="_Toc226965748"/>
      <w:bookmarkStart w:id="2223" w:name="_Toc226337254"/>
      <w:r>
        <w:rPr>
          <w:rFonts w:eastAsiaTheme="minorEastAsia"/>
          <w:b/>
          <w:color w:val="auto"/>
          <w:sz w:val="36"/>
          <w:szCs w:val="36"/>
        </w:rPr>
        <w:t>报价一览表</w:t>
      </w:r>
      <w:bookmarkEnd w:id="2213"/>
      <w:bookmarkEnd w:id="2214"/>
      <w:bookmarkEnd w:id="2215"/>
      <w:bookmarkEnd w:id="2216"/>
      <w:bookmarkEnd w:id="2217"/>
      <w:bookmarkEnd w:id="2218"/>
      <w:bookmarkEnd w:id="2219"/>
      <w:bookmarkEnd w:id="2220"/>
      <w:bookmarkEnd w:id="2221"/>
      <w:bookmarkEnd w:id="2222"/>
      <w:bookmarkEnd w:id="2223"/>
    </w:p>
    <w:p w14:paraId="5852DB91">
      <w:pPr>
        <w:tabs>
          <w:tab w:val="left" w:pos="1800"/>
          <w:tab w:val="left" w:pos="5580"/>
        </w:tabs>
        <w:spacing w:line="360" w:lineRule="auto"/>
        <w:jc w:val="left"/>
        <w:rPr>
          <w:rFonts w:eastAsiaTheme="minorEastAsia"/>
          <w:color w:val="auto"/>
          <w:sz w:val="24"/>
        </w:rPr>
      </w:pPr>
    </w:p>
    <w:p w14:paraId="3583BBBF">
      <w:pPr>
        <w:tabs>
          <w:tab w:val="left" w:pos="1800"/>
          <w:tab w:val="left" w:pos="5580"/>
        </w:tabs>
        <w:spacing w:line="360" w:lineRule="auto"/>
        <w:ind w:firstLine="480" w:firstLineChars="200"/>
        <w:jc w:val="left"/>
        <w:rPr>
          <w:rFonts w:eastAsiaTheme="minorEastAsia"/>
          <w:color w:val="auto"/>
          <w:sz w:val="24"/>
          <w:u w:val="single"/>
        </w:rPr>
      </w:pPr>
      <w:r>
        <w:rPr>
          <w:rFonts w:eastAsiaTheme="minorEastAsia"/>
          <w:color w:val="auto"/>
          <w:sz w:val="24"/>
        </w:rPr>
        <w:t>项目编号：___________项目名称：___________</w:t>
      </w:r>
    </w:p>
    <w:tbl>
      <w:tblPr>
        <w:tblStyle w:val="72"/>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04"/>
        <w:gridCol w:w="2026"/>
        <w:gridCol w:w="2132"/>
      </w:tblGrid>
      <w:tr w14:paraId="42E4E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vAlign w:val="center"/>
          </w:tcPr>
          <w:p w14:paraId="13309FFD">
            <w:pPr>
              <w:tabs>
                <w:tab w:val="left" w:pos="5580"/>
              </w:tabs>
              <w:jc w:val="center"/>
              <w:rPr>
                <w:rFonts w:eastAsiaTheme="minorEastAsia"/>
                <w:b/>
                <w:color w:val="auto"/>
                <w:sz w:val="24"/>
              </w:rPr>
            </w:pPr>
            <w:r>
              <w:rPr>
                <w:rFonts w:eastAsiaTheme="minorEastAsia"/>
                <w:b/>
                <w:color w:val="auto"/>
                <w:sz w:val="24"/>
              </w:rPr>
              <w:t>包号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14:paraId="68D998CE">
            <w:pPr>
              <w:tabs>
                <w:tab w:val="left" w:pos="5580"/>
              </w:tabs>
              <w:jc w:val="center"/>
              <w:rPr>
                <w:rFonts w:eastAsiaTheme="minorEastAsia"/>
                <w:b/>
                <w:color w:val="auto"/>
                <w:sz w:val="24"/>
              </w:rPr>
            </w:pPr>
            <w:r>
              <w:rPr>
                <w:rFonts w:eastAsiaTheme="minorEastAsia"/>
                <w:b/>
                <w:color w:val="auto"/>
                <w:sz w:val="24"/>
              </w:rPr>
              <w:t>供应商名称</w:t>
            </w:r>
          </w:p>
        </w:tc>
        <w:tc>
          <w:tcPr>
            <w:tcW w:w="2543" w:type="pct"/>
            <w:gridSpan w:val="2"/>
            <w:tcBorders>
              <w:top w:val="single" w:color="auto" w:sz="4" w:space="0"/>
              <w:left w:val="single" w:color="auto" w:sz="4" w:space="0"/>
              <w:bottom w:val="single" w:color="auto" w:sz="4" w:space="0"/>
              <w:right w:val="single" w:color="auto" w:sz="4" w:space="0"/>
            </w:tcBorders>
            <w:vAlign w:val="center"/>
          </w:tcPr>
          <w:p w14:paraId="6625855C">
            <w:pPr>
              <w:tabs>
                <w:tab w:val="left" w:pos="5580"/>
              </w:tabs>
              <w:jc w:val="center"/>
              <w:rPr>
                <w:rFonts w:eastAsiaTheme="minorEastAsia"/>
                <w:b/>
                <w:color w:val="auto"/>
                <w:sz w:val="24"/>
              </w:rPr>
            </w:pPr>
            <w:r>
              <w:rPr>
                <w:rFonts w:eastAsiaTheme="minorEastAsia"/>
                <w:b/>
                <w:color w:val="auto"/>
                <w:sz w:val="24"/>
              </w:rPr>
              <w:t>报价</w:t>
            </w:r>
          </w:p>
        </w:tc>
      </w:tr>
      <w:tr w14:paraId="2CC97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1982ED1">
            <w:pPr>
              <w:widowControl/>
              <w:jc w:val="left"/>
              <w:rPr>
                <w:rFonts w:eastAsiaTheme="minorEastAsia"/>
                <w:b/>
                <w:color w:val="auto"/>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2F71B82">
            <w:pPr>
              <w:widowControl/>
              <w:jc w:val="left"/>
              <w:rPr>
                <w:rFonts w:eastAsiaTheme="minorEastAsia"/>
                <w:b/>
                <w:color w:val="auto"/>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05F6EAC3">
            <w:pPr>
              <w:tabs>
                <w:tab w:val="left" w:pos="5580"/>
              </w:tabs>
              <w:jc w:val="center"/>
              <w:rPr>
                <w:rFonts w:eastAsiaTheme="minorEastAsia"/>
                <w:b/>
                <w:color w:val="auto"/>
                <w:sz w:val="24"/>
              </w:rPr>
            </w:pPr>
            <w:r>
              <w:rPr>
                <w:rFonts w:eastAsiaTheme="minorEastAsia"/>
                <w:b/>
                <w:color w:val="auto"/>
                <w:sz w:val="24"/>
              </w:rPr>
              <w:t>大写</w:t>
            </w:r>
          </w:p>
        </w:tc>
        <w:tc>
          <w:tcPr>
            <w:tcW w:w="1304" w:type="pct"/>
            <w:tcBorders>
              <w:top w:val="single" w:color="auto" w:sz="4" w:space="0"/>
              <w:left w:val="single" w:color="auto" w:sz="4" w:space="0"/>
              <w:bottom w:val="single" w:color="auto" w:sz="4" w:space="0"/>
              <w:right w:val="single" w:color="auto" w:sz="4" w:space="0"/>
            </w:tcBorders>
            <w:vAlign w:val="center"/>
          </w:tcPr>
          <w:p w14:paraId="0814E685">
            <w:pPr>
              <w:tabs>
                <w:tab w:val="left" w:pos="5580"/>
              </w:tabs>
              <w:jc w:val="center"/>
              <w:rPr>
                <w:rFonts w:eastAsiaTheme="minorEastAsia"/>
                <w:b/>
                <w:color w:val="auto"/>
                <w:sz w:val="24"/>
              </w:rPr>
            </w:pPr>
            <w:r>
              <w:rPr>
                <w:rFonts w:eastAsiaTheme="minorEastAsia"/>
                <w:b/>
                <w:color w:val="auto"/>
                <w:sz w:val="24"/>
              </w:rPr>
              <w:t>小写</w:t>
            </w:r>
          </w:p>
        </w:tc>
      </w:tr>
      <w:tr w14:paraId="4D98C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vAlign w:val="center"/>
          </w:tcPr>
          <w:p w14:paraId="1B6A4362">
            <w:pPr>
              <w:tabs>
                <w:tab w:val="left" w:pos="5580"/>
              </w:tabs>
              <w:jc w:val="center"/>
              <w:rPr>
                <w:rFonts w:eastAsiaTheme="minorEastAsia"/>
                <w:color w:val="auto"/>
                <w:sz w:val="24"/>
              </w:rPr>
            </w:pPr>
          </w:p>
        </w:tc>
        <w:tc>
          <w:tcPr>
            <w:tcW w:w="1960" w:type="pct"/>
            <w:tcBorders>
              <w:top w:val="single" w:color="auto" w:sz="4" w:space="0"/>
              <w:left w:val="single" w:color="auto" w:sz="4" w:space="0"/>
              <w:bottom w:val="single" w:color="auto" w:sz="4" w:space="0"/>
              <w:right w:val="single" w:color="auto" w:sz="4" w:space="0"/>
            </w:tcBorders>
            <w:vAlign w:val="center"/>
          </w:tcPr>
          <w:p w14:paraId="7783BD70">
            <w:pPr>
              <w:tabs>
                <w:tab w:val="left" w:pos="5580"/>
              </w:tabs>
              <w:jc w:val="center"/>
              <w:rPr>
                <w:rFonts w:eastAsiaTheme="minorEastAsia"/>
                <w:color w:val="auto"/>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61E1F59C">
            <w:pPr>
              <w:tabs>
                <w:tab w:val="left" w:pos="5580"/>
              </w:tabs>
              <w:jc w:val="center"/>
              <w:rPr>
                <w:rFonts w:eastAsiaTheme="minorEastAsia"/>
                <w:color w:val="auto"/>
                <w:sz w:val="24"/>
              </w:rPr>
            </w:pPr>
          </w:p>
        </w:tc>
        <w:tc>
          <w:tcPr>
            <w:tcW w:w="1304" w:type="pct"/>
            <w:tcBorders>
              <w:top w:val="single" w:color="auto" w:sz="4" w:space="0"/>
              <w:left w:val="single" w:color="auto" w:sz="4" w:space="0"/>
              <w:bottom w:val="single" w:color="auto" w:sz="4" w:space="0"/>
              <w:right w:val="single" w:color="auto" w:sz="4" w:space="0"/>
            </w:tcBorders>
            <w:vAlign w:val="center"/>
          </w:tcPr>
          <w:p w14:paraId="2878CBB4">
            <w:pPr>
              <w:tabs>
                <w:tab w:val="left" w:pos="5580"/>
              </w:tabs>
              <w:jc w:val="center"/>
              <w:rPr>
                <w:rFonts w:eastAsiaTheme="minorEastAsia"/>
                <w:color w:val="auto"/>
                <w:sz w:val="24"/>
              </w:rPr>
            </w:pPr>
          </w:p>
        </w:tc>
      </w:tr>
    </w:tbl>
    <w:p w14:paraId="2E526E24">
      <w:pPr>
        <w:autoSpaceDE w:val="0"/>
        <w:autoSpaceDN w:val="0"/>
        <w:adjustRightInd w:val="0"/>
        <w:jc w:val="left"/>
        <w:rPr>
          <w:rFonts w:eastAsiaTheme="minorEastAsia"/>
          <w:color w:val="auto"/>
          <w:kern w:val="0"/>
          <w:sz w:val="24"/>
        </w:rPr>
      </w:pPr>
    </w:p>
    <w:p w14:paraId="2C3DCBB8">
      <w:pPr>
        <w:autoSpaceDE w:val="0"/>
        <w:autoSpaceDN w:val="0"/>
        <w:adjustRightInd w:val="0"/>
        <w:jc w:val="left"/>
        <w:rPr>
          <w:rFonts w:eastAsiaTheme="minorEastAsia"/>
          <w:color w:val="auto"/>
          <w:sz w:val="24"/>
          <w:szCs w:val="20"/>
        </w:rPr>
      </w:pPr>
      <w:r>
        <w:rPr>
          <w:rFonts w:eastAsiaTheme="minorEastAsia"/>
          <w:color w:val="auto"/>
          <w:kern w:val="0"/>
          <w:sz w:val="24"/>
        </w:rPr>
        <w:t>注：1</w:t>
      </w:r>
      <w:r>
        <w:rPr>
          <w:rFonts w:eastAsiaTheme="minorEastAsia"/>
          <w:color w:val="auto"/>
          <w:sz w:val="24"/>
          <w:szCs w:val="20"/>
        </w:rPr>
        <w:t>.此表中，每包的报价应和《分项报价表》中的总价相一致。</w:t>
      </w:r>
    </w:p>
    <w:p w14:paraId="1A4C15F8">
      <w:pPr>
        <w:tabs>
          <w:tab w:val="left" w:pos="5580"/>
        </w:tabs>
        <w:ind w:firstLine="480" w:firstLineChars="200"/>
        <w:rPr>
          <w:rFonts w:eastAsiaTheme="minorEastAsia"/>
          <w:color w:val="auto"/>
          <w:sz w:val="24"/>
          <w:szCs w:val="20"/>
        </w:rPr>
      </w:pPr>
      <w:r>
        <w:rPr>
          <w:rFonts w:eastAsiaTheme="minorEastAsia"/>
          <w:color w:val="auto"/>
          <w:sz w:val="24"/>
          <w:szCs w:val="20"/>
        </w:rPr>
        <w:t>2.本表必须按包分别填写。</w:t>
      </w:r>
    </w:p>
    <w:p w14:paraId="74440000">
      <w:pPr>
        <w:tabs>
          <w:tab w:val="left" w:pos="5580"/>
        </w:tabs>
        <w:ind w:firstLine="480" w:firstLineChars="200"/>
        <w:rPr>
          <w:rFonts w:eastAsiaTheme="minorEastAsia"/>
          <w:color w:val="auto"/>
          <w:sz w:val="24"/>
          <w:szCs w:val="20"/>
        </w:rPr>
      </w:pPr>
    </w:p>
    <w:p w14:paraId="6B0B28FB">
      <w:pPr>
        <w:autoSpaceDE w:val="0"/>
        <w:autoSpaceDN w:val="0"/>
        <w:adjustRightInd w:val="0"/>
        <w:snapToGrid w:val="0"/>
        <w:spacing w:before="25" w:after="25" w:line="360" w:lineRule="auto"/>
        <w:rPr>
          <w:rFonts w:eastAsiaTheme="minorEastAsia"/>
          <w:color w:val="auto"/>
          <w:sz w:val="24"/>
          <w:lang w:val="zh-CN"/>
        </w:rPr>
      </w:pPr>
    </w:p>
    <w:p w14:paraId="61EB4D00">
      <w:pPr>
        <w:autoSpaceDE w:val="0"/>
        <w:autoSpaceDN w:val="0"/>
        <w:adjustRightInd w:val="0"/>
        <w:snapToGrid w:val="0"/>
        <w:spacing w:before="25" w:after="25" w:line="360" w:lineRule="auto"/>
        <w:rPr>
          <w:rFonts w:eastAsiaTheme="minorEastAsia"/>
          <w:color w:val="auto"/>
          <w:sz w:val="24"/>
          <w:lang w:val="zh-CN"/>
        </w:rPr>
      </w:pPr>
    </w:p>
    <w:p w14:paraId="4AEE8BB0">
      <w:pPr>
        <w:autoSpaceDE w:val="0"/>
        <w:autoSpaceDN w:val="0"/>
        <w:adjustRightInd w:val="0"/>
        <w:snapToGrid w:val="0"/>
        <w:spacing w:before="25" w:after="25" w:line="360" w:lineRule="auto"/>
        <w:rPr>
          <w:rFonts w:eastAsiaTheme="minorEastAsia"/>
          <w:color w:val="auto"/>
          <w:sz w:val="24"/>
          <w:lang w:val="zh-CN"/>
        </w:rPr>
      </w:pPr>
      <w:r>
        <w:rPr>
          <w:rFonts w:eastAsiaTheme="minorEastAsia"/>
          <w:color w:val="auto"/>
          <w:sz w:val="24"/>
        </w:rPr>
        <w:t>供应商名称（加盖公章）</w:t>
      </w:r>
      <w:r>
        <w:rPr>
          <w:rFonts w:eastAsiaTheme="minorEastAsia"/>
          <w:color w:val="auto"/>
          <w:sz w:val="24"/>
          <w:lang w:val="zh-CN"/>
        </w:rPr>
        <w:t>：</w:t>
      </w:r>
      <w:r>
        <w:rPr>
          <w:rFonts w:eastAsiaTheme="minorEastAsia"/>
          <w:color w:val="auto"/>
          <w:sz w:val="24"/>
        </w:rPr>
        <w:t>___________</w:t>
      </w:r>
    </w:p>
    <w:p w14:paraId="2B7941A0">
      <w:pPr>
        <w:autoSpaceDE w:val="0"/>
        <w:autoSpaceDN w:val="0"/>
        <w:adjustRightInd w:val="0"/>
        <w:snapToGrid w:val="0"/>
        <w:spacing w:line="360" w:lineRule="auto"/>
        <w:rPr>
          <w:rFonts w:eastAsiaTheme="minorEastAsia"/>
          <w:color w:val="auto"/>
          <w:sz w:val="24"/>
          <w:lang w:val="zh-CN"/>
        </w:rPr>
      </w:pPr>
      <w:r>
        <w:rPr>
          <w:rFonts w:eastAsiaTheme="minorEastAsia"/>
          <w:color w:val="auto"/>
          <w:sz w:val="24"/>
        </w:rPr>
        <w:t>日期：</w:t>
      </w:r>
      <w:r>
        <w:rPr>
          <w:rFonts w:eastAsiaTheme="minorEastAsia"/>
          <w:color w:val="auto"/>
          <w:sz w:val="24"/>
          <w:szCs w:val="20"/>
        </w:rPr>
        <w:t>____年____月____日</w:t>
      </w:r>
    </w:p>
    <w:p w14:paraId="57ACB40A">
      <w:pPr>
        <w:autoSpaceDE w:val="0"/>
        <w:autoSpaceDN w:val="0"/>
        <w:adjustRightInd w:val="0"/>
        <w:snapToGrid w:val="0"/>
        <w:spacing w:before="25" w:after="25" w:line="360" w:lineRule="auto"/>
        <w:rPr>
          <w:rFonts w:eastAsiaTheme="minorEastAsia"/>
          <w:color w:val="auto"/>
          <w:sz w:val="24"/>
          <w:szCs w:val="20"/>
        </w:rPr>
      </w:pPr>
    </w:p>
    <w:p w14:paraId="3B540D82">
      <w:pPr>
        <w:widowControl/>
        <w:jc w:val="left"/>
        <w:rPr>
          <w:rFonts w:eastAsiaTheme="minorEastAsia"/>
          <w:color w:val="auto"/>
          <w:sz w:val="24"/>
          <w:szCs w:val="20"/>
        </w:rPr>
      </w:pPr>
      <w:r>
        <w:rPr>
          <w:rFonts w:eastAsiaTheme="minorEastAsia"/>
          <w:color w:val="auto"/>
          <w:sz w:val="24"/>
          <w:szCs w:val="20"/>
        </w:rPr>
        <w:br w:type="page"/>
      </w:r>
    </w:p>
    <w:p w14:paraId="6E53B409">
      <w:pPr>
        <w:autoSpaceDE w:val="0"/>
        <w:autoSpaceDN w:val="0"/>
        <w:adjustRightInd w:val="0"/>
        <w:snapToGrid w:val="0"/>
        <w:spacing w:before="25" w:after="25" w:line="360" w:lineRule="auto"/>
        <w:jc w:val="center"/>
        <w:rPr>
          <w:rFonts w:eastAsiaTheme="minorEastAsia"/>
          <w:b/>
          <w:color w:val="auto"/>
          <w:sz w:val="24"/>
        </w:rPr>
      </w:pPr>
      <w:r>
        <w:rPr>
          <w:rFonts w:hint="eastAsia" w:eastAsiaTheme="minorEastAsia"/>
          <w:b/>
          <w:color w:val="auto"/>
          <w:sz w:val="24"/>
        </w:rPr>
        <w:t>报价一览表附录</w:t>
      </w:r>
    </w:p>
    <w:p w14:paraId="3F751052">
      <w:pPr>
        <w:autoSpaceDE w:val="0"/>
        <w:autoSpaceDN w:val="0"/>
        <w:adjustRightInd w:val="0"/>
        <w:snapToGrid w:val="0"/>
        <w:spacing w:before="25" w:after="25" w:line="360" w:lineRule="auto"/>
        <w:rPr>
          <w:rFonts w:eastAsiaTheme="minorEastAsia"/>
          <w:color w:val="auto"/>
          <w:sz w:val="24"/>
        </w:rPr>
      </w:pPr>
    </w:p>
    <w:tbl>
      <w:tblPr>
        <w:tblStyle w:val="72"/>
        <w:tblW w:w="8793" w:type="dxa"/>
        <w:tblInd w:w="106" w:type="dxa"/>
        <w:tblLayout w:type="fixed"/>
        <w:tblCellMar>
          <w:top w:w="0" w:type="dxa"/>
          <w:left w:w="0" w:type="dxa"/>
          <w:bottom w:w="0" w:type="dxa"/>
          <w:right w:w="0" w:type="dxa"/>
        </w:tblCellMar>
      </w:tblPr>
      <w:tblGrid>
        <w:gridCol w:w="2322"/>
        <w:gridCol w:w="6471"/>
      </w:tblGrid>
      <w:tr w14:paraId="0CDA493D">
        <w:tblPrEx>
          <w:tblCellMar>
            <w:top w:w="0" w:type="dxa"/>
            <w:left w:w="0" w:type="dxa"/>
            <w:bottom w:w="0" w:type="dxa"/>
            <w:right w:w="0" w:type="dxa"/>
          </w:tblCellMar>
        </w:tblPrEx>
        <w:trPr>
          <w:trHeight w:val="1118" w:hRule="exact"/>
        </w:trPr>
        <w:tc>
          <w:tcPr>
            <w:tcW w:w="2322" w:type="dxa"/>
            <w:tcBorders>
              <w:top w:val="single" w:color="000000" w:sz="6" w:space="0"/>
              <w:left w:val="single" w:color="000000" w:sz="6" w:space="0"/>
              <w:bottom w:val="single" w:color="000000" w:sz="6" w:space="0"/>
              <w:right w:val="single" w:color="000000" w:sz="6" w:space="0"/>
            </w:tcBorders>
            <w:vAlign w:val="center"/>
          </w:tcPr>
          <w:p w14:paraId="56814819">
            <w:pPr>
              <w:autoSpaceDE w:val="0"/>
              <w:autoSpaceDN w:val="0"/>
              <w:adjustRightInd w:val="0"/>
              <w:snapToGrid w:val="0"/>
              <w:spacing w:before="25" w:after="25" w:line="360" w:lineRule="auto"/>
              <w:jc w:val="center"/>
              <w:rPr>
                <w:rFonts w:eastAsiaTheme="minorEastAsia"/>
                <w:color w:val="auto"/>
                <w:sz w:val="24"/>
              </w:rPr>
            </w:pPr>
            <w:r>
              <w:rPr>
                <w:rFonts w:hint="eastAsia" w:eastAsiaTheme="minorEastAsia"/>
                <w:color w:val="auto"/>
                <w:sz w:val="24"/>
              </w:rPr>
              <w:t>工程名称</w:t>
            </w:r>
          </w:p>
        </w:tc>
        <w:tc>
          <w:tcPr>
            <w:tcW w:w="6471" w:type="dxa"/>
            <w:tcBorders>
              <w:top w:val="single" w:color="000000" w:sz="6" w:space="0"/>
              <w:left w:val="single" w:color="000000" w:sz="6" w:space="0"/>
              <w:bottom w:val="single" w:color="000000" w:sz="6" w:space="0"/>
              <w:right w:val="single" w:color="000000" w:sz="6" w:space="0"/>
            </w:tcBorders>
            <w:vAlign w:val="center"/>
          </w:tcPr>
          <w:p w14:paraId="25EBB411">
            <w:pPr>
              <w:autoSpaceDE w:val="0"/>
              <w:autoSpaceDN w:val="0"/>
              <w:adjustRightInd w:val="0"/>
              <w:snapToGrid w:val="0"/>
              <w:spacing w:before="25" w:after="25" w:line="360" w:lineRule="auto"/>
              <w:rPr>
                <w:rFonts w:eastAsiaTheme="minorEastAsia"/>
                <w:color w:val="auto"/>
                <w:sz w:val="24"/>
              </w:rPr>
            </w:pPr>
          </w:p>
        </w:tc>
      </w:tr>
      <w:tr w14:paraId="479960BD">
        <w:tblPrEx>
          <w:tblCellMar>
            <w:top w:w="0" w:type="dxa"/>
            <w:left w:w="0" w:type="dxa"/>
            <w:bottom w:w="0" w:type="dxa"/>
            <w:right w:w="0" w:type="dxa"/>
          </w:tblCellMar>
        </w:tblPrEx>
        <w:trPr>
          <w:trHeight w:val="1163" w:hRule="exact"/>
        </w:trPr>
        <w:tc>
          <w:tcPr>
            <w:tcW w:w="2322" w:type="dxa"/>
            <w:tcBorders>
              <w:top w:val="single" w:color="000000" w:sz="6" w:space="0"/>
              <w:left w:val="single" w:color="000000" w:sz="6" w:space="0"/>
              <w:bottom w:val="single" w:color="000000" w:sz="6" w:space="0"/>
              <w:right w:val="single" w:color="000000" w:sz="6" w:space="0"/>
            </w:tcBorders>
            <w:vAlign w:val="center"/>
          </w:tcPr>
          <w:p w14:paraId="3C6AF5A4">
            <w:pPr>
              <w:autoSpaceDE w:val="0"/>
              <w:autoSpaceDN w:val="0"/>
              <w:adjustRightInd w:val="0"/>
              <w:snapToGrid w:val="0"/>
              <w:spacing w:before="25" w:after="25" w:line="360" w:lineRule="auto"/>
              <w:jc w:val="center"/>
              <w:rPr>
                <w:rFonts w:eastAsiaTheme="minorEastAsia"/>
                <w:color w:val="auto"/>
                <w:sz w:val="24"/>
              </w:rPr>
            </w:pPr>
            <w:r>
              <w:rPr>
                <w:rFonts w:hint="eastAsia" w:eastAsiaTheme="minorEastAsia"/>
                <w:color w:val="auto"/>
                <w:sz w:val="24"/>
              </w:rPr>
              <w:t>总工期</w:t>
            </w:r>
          </w:p>
        </w:tc>
        <w:tc>
          <w:tcPr>
            <w:tcW w:w="6471" w:type="dxa"/>
            <w:tcBorders>
              <w:top w:val="single" w:color="000000" w:sz="6" w:space="0"/>
              <w:left w:val="single" w:color="000000" w:sz="6" w:space="0"/>
              <w:bottom w:val="single" w:color="000000" w:sz="6" w:space="0"/>
              <w:right w:val="single" w:color="000000" w:sz="6" w:space="0"/>
            </w:tcBorders>
            <w:vAlign w:val="center"/>
          </w:tcPr>
          <w:p w14:paraId="0E3DA4DF">
            <w:pPr>
              <w:autoSpaceDE w:val="0"/>
              <w:autoSpaceDN w:val="0"/>
              <w:adjustRightInd w:val="0"/>
              <w:snapToGrid w:val="0"/>
              <w:spacing w:before="25" w:after="25" w:line="360" w:lineRule="auto"/>
              <w:jc w:val="center"/>
              <w:rPr>
                <w:rFonts w:eastAsiaTheme="minorEastAsia"/>
                <w:color w:val="auto"/>
                <w:sz w:val="24"/>
              </w:rPr>
            </w:pPr>
            <w:r>
              <w:rPr>
                <w:rFonts w:hint="eastAsia" w:eastAsiaTheme="minorEastAsia"/>
                <w:color w:val="auto"/>
                <w:sz w:val="24"/>
              </w:rPr>
              <w:t>日历天</w:t>
            </w:r>
          </w:p>
        </w:tc>
      </w:tr>
      <w:tr w14:paraId="0DB6E7AD">
        <w:tblPrEx>
          <w:tblCellMar>
            <w:top w:w="0" w:type="dxa"/>
            <w:left w:w="0" w:type="dxa"/>
            <w:bottom w:w="0" w:type="dxa"/>
            <w:right w:w="0" w:type="dxa"/>
          </w:tblCellMar>
        </w:tblPrEx>
        <w:trPr>
          <w:trHeight w:val="1124" w:hRule="exact"/>
        </w:trPr>
        <w:tc>
          <w:tcPr>
            <w:tcW w:w="2322" w:type="dxa"/>
            <w:tcBorders>
              <w:top w:val="single" w:color="000000" w:sz="6" w:space="0"/>
              <w:left w:val="single" w:color="000000" w:sz="6" w:space="0"/>
              <w:bottom w:val="single" w:color="000000" w:sz="6" w:space="0"/>
              <w:right w:val="single" w:color="000000" w:sz="6" w:space="0"/>
            </w:tcBorders>
            <w:vAlign w:val="center"/>
          </w:tcPr>
          <w:p w14:paraId="60A13B1F">
            <w:pPr>
              <w:autoSpaceDE w:val="0"/>
              <w:autoSpaceDN w:val="0"/>
              <w:adjustRightInd w:val="0"/>
              <w:snapToGrid w:val="0"/>
              <w:spacing w:before="25" w:after="25" w:line="360" w:lineRule="auto"/>
              <w:jc w:val="center"/>
              <w:rPr>
                <w:rFonts w:eastAsiaTheme="minorEastAsia"/>
                <w:color w:val="auto"/>
                <w:sz w:val="24"/>
              </w:rPr>
            </w:pPr>
            <w:r>
              <w:rPr>
                <w:rFonts w:hint="eastAsia" w:eastAsiaTheme="minorEastAsia"/>
                <w:color w:val="auto"/>
                <w:sz w:val="24"/>
              </w:rPr>
              <w:t>质量标准</w:t>
            </w:r>
          </w:p>
        </w:tc>
        <w:tc>
          <w:tcPr>
            <w:tcW w:w="6471" w:type="dxa"/>
            <w:tcBorders>
              <w:top w:val="single" w:color="000000" w:sz="6" w:space="0"/>
              <w:left w:val="single" w:color="000000" w:sz="6" w:space="0"/>
              <w:bottom w:val="single" w:color="000000" w:sz="6" w:space="0"/>
              <w:right w:val="single" w:color="000000" w:sz="6" w:space="0"/>
            </w:tcBorders>
            <w:vAlign w:val="center"/>
          </w:tcPr>
          <w:p w14:paraId="4D096B9E">
            <w:pPr>
              <w:autoSpaceDE w:val="0"/>
              <w:autoSpaceDN w:val="0"/>
              <w:adjustRightInd w:val="0"/>
              <w:snapToGrid w:val="0"/>
              <w:spacing w:before="25" w:after="25" w:line="360" w:lineRule="auto"/>
              <w:rPr>
                <w:rFonts w:eastAsiaTheme="minorEastAsia"/>
                <w:color w:val="auto"/>
                <w:sz w:val="24"/>
              </w:rPr>
            </w:pPr>
          </w:p>
        </w:tc>
      </w:tr>
      <w:tr w14:paraId="71DF792B">
        <w:trPr>
          <w:trHeight w:val="1928" w:hRule="exact"/>
        </w:trPr>
        <w:tc>
          <w:tcPr>
            <w:tcW w:w="2322" w:type="dxa"/>
            <w:tcBorders>
              <w:top w:val="single" w:color="000000" w:sz="6" w:space="0"/>
              <w:left w:val="single" w:color="000000" w:sz="6" w:space="0"/>
              <w:bottom w:val="single" w:color="000000" w:sz="6" w:space="0"/>
              <w:right w:val="single" w:color="000000" w:sz="6" w:space="0"/>
            </w:tcBorders>
            <w:vAlign w:val="center"/>
          </w:tcPr>
          <w:p w14:paraId="43A71865">
            <w:pPr>
              <w:autoSpaceDE w:val="0"/>
              <w:autoSpaceDN w:val="0"/>
              <w:adjustRightInd w:val="0"/>
              <w:snapToGrid w:val="0"/>
              <w:spacing w:before="25" w:after="25" w:line="360" w:lineRule="auto"/>
              <w:jc w:val="center"/>
              <w:rPr>
                <w:rFonts w:eastAsiaTheme="minorEastAsia"/>
                <w:color w:val="auto"/>
                <w:sz w:val="24"/>
              </w:rPr>
            </w:pPr>
            <w:r>
              <w:rPr>
                <w:rFonts w:hint="eastAsia" w:eastAsiaTheme="minorEastAsia"/>
                <w:color w:val="auto"/>
                <w:sz w:val="24"/>
              </w:rPr>
              <w:t>施工现场安全生产标准化管理目标等级</w:t>
            </w:r>
          </w:p>
        </w:tc>
        <w:tc>
          <w:tcPr>
            <w:tcW w:w="6471" w:type="dxa"/>
            <w:tcBorders>
              <w:top w:val="single" w:color="000000" w:sz="6" w:space="0"/>
              <w:left w:val="single" w:color="000000" w:sz="6" w:space="0"/>
              <w:bottom w:val="single" w:color="000000" w:sz="6" w:space="0"/>
              <w:right w:val="single" w:color="000000" w:sz="6" w:space="0"/>
            </w:tcBorders>
            <w:vAlign w:val="center"/>
          </w:tcPr>
          <w:p w14:paraId="5DA91A72">
            <w:pPr>
              <w:autoSpaceDE w:val="0"/>
              <w:autoSpaceDN w:val="0"/>
              <w:adjustRightInd w:val="0"/>
              <w:snapToGrid w:val="0"/>
              <w:spacing w:before="25" w:after="25" w:line="360" w:lineRule="auto"/>
              <w:rPr>
                <w:rFonts w:eastAsiaTheme="minorEastAsia"/>
                <w:color w:val="auto"/>
                <w:sz w:val="24"/>
              </w:rPr>
            </w:pPr>
          </w:p>
        </w:tc>
      </w:tr>
      <w:tr w14:paraId="6FFB4F41">
        <w:tblPrEx>
          <w:tblCellMar>
            <w:top w:w="0" w:type="dxa"/>
            <w:left w:w="0" w:type="dxa"/>
            <w:bottom w:w="0" w:type="dxa"/>
            <w:right w:w="0" w:type="dxa"/>
          </w:tblCellMar>
        </w:tblPrEx>
        <w:trPr>
          <w:trHeight w:val="1873" w:hRule="exact"/>
        </w:trPr>
        <w:tc>
          <w:tcPr>
            <w:tcW w:w="2322" w:type="dxa"/>
            <w:tcBorders>
              <w:top w:val="single" w:color="000000" w:sz="6" w:space="0"/>
              <w:left w:val="single" w:color="000000" w:sz="6" w:space="0"/>
              <w:bottom w:val="single" w:color="000000" w:sz="6" w:space="0"/>
              <w:right w:val="single" w:color="000000" w:sz="6" w:space="0"/>
            </w:tcBorders>
            <w:vAlign w:val="center"/>
          </w:tcPr>
          <w:p w14:paraId="6D06E981">
            <w:pPr>
              <w:autoSpaceDE w:val="0"/>
              <w:autoSpaceDN w:val="0"/>
              <w:adjustRightInd w:val="0"/>
              <w:snapToGrid w:val="0"/>
              <w:spacing w:before="25" w:after="25" w:line="360" w:lineRule="auto"/>
              <w:jc w:val="center"/>
              <w:rPr>
                <w:rFonts w:eastAsiaTheme="minorEastAsia"/>
                <w:color w:val="auto"/>
                <w:sz w:val="24"/>
              </w:rPr>
            </w:pPr>
            <w:r>
              <w:rPr>
                <w:rFonts w:hint="eastAsia" w:eastAsiaTheme="minorEastAsia"/>
                <w:color w:val="auto"/>
                <w:sz w:val="24"/>
              </w:rPr>
              <w:t>备注</w:t>
            </w:r>
          </w:p>
        </w:tc>
        <w:tc>
          <w:tcPr>
            <w:tcW w:w="6471" w:type="dxa"/>
            <w:tcBorders>
              <w:top w:val="single" w:color="000000" w:sz="6" w:space="0"/>
              <w:left w:val="single" w:color="000000" w:sz="6" w:space="0"/>
              <w:bottom w:val="single" w:color="000000" w:sz="6" w:space="0"/>
              <w:right w:val="single" w:color="000000" w:sz="6" w:space="0"/>
            </w:tcBorders>
            <w:vAlign w:val="center"/>
          </w:tcPr>
          <w:p w14:paraId="2905F60E">
            <w:pPr>
              <w:autoSpaceDE w:val="0"/>
              <w:autoSpaceDN w:val="0"/>
              <w:adjustRightInd w:val="0"/>
              <w:snapToGrid w:val="0"/>
              <w:spacing w:before="25" w:after="25" w:line="360" w:lineRule="auto"/>
              <w:rPr>
                <w:rFonts w:eastAsiaTheme="minorEastAsia"/>
                <w:color w:val="auto"/>
                <w:sz w:val="24"/>
              </w:rPr>
            </w:pPr>
          </w:p>
        </w:tc>
      </w:tr>
    </w:tbl>
    <w:p w14:paraId="5E03A21D">
      <w:pPr>
        <w:autoSpaceDE w:val="0"/>
        <w:autoSpaceDN w:val="0"/>
        <w:adjustRightInd w:val="0"/>
        <w:snapToGrid w:val="0"/>
        <w:spacing w:before="25" w:after="25" w:line="360" w:lineRule="auto"/>
        <w:rPr>
          <w:rFonts w:eastAsiaTheme="minorEastAsia"/>
          <w:color w:val="auto"/>
          <w:sz w:val="24"/>
        </w:rPr>
      </w:pPr>
    </w:p>
    <w:p w14:paraId="7DE63FD4">
      <w:pPr>
        <w:autoSpaceDE w:val="0"/>
        <w:autoSpaceDN w:val="0"/>
        <w:adjustRightInd w:val="0"/>
        <w:snapToGrid w:val="0"/>
        <w:spacing w:before="25" w:after="25" w:line="360" w:lineRule="auto"/>
        <w:rPr>
          <w:rFonts w:eastAsiaTheme="minorEastAsia"/>
          <w:color w:val="auto"/>
          <w:sz w:val="24"/>
        </w:rPr>
      </w:pPr>
    </w:p>
    <w:p w14:paraId="0425EE3B">
      <w:pPr>
        <w:autoSpaceDE w:val="0"/>
        <w:autoSpaceDN w:val="0"/>
        <w:adjustRightInd w:val="0"/>
        <w:snapToGrid w:val="0"/>
        <w:spacing w:before="25" w:after="25" w:line="360" w:lineRule="auto"/>
        <w:rPr>
          <w:rFonts w:eastAsiaTheme="minorEastAsia"/>
          <w:color w:val="auto"/>
          <w:sz w:val="24"/>
          <w:lang w:val="zh-CN"/>
        </w:rPr>
      </w:pPr>
      <w:r>
        <w:rPr>
          <w:rFonts w:hint="eastAsia" w:eastAsiaTheme="minorEastAsia"/>
          <w:color w:val="auto"/>
          <w:sz w:val="24"/>
        </w:rPr>
        <w:t>供应商名称（加盖公章）</w:t>
      </w:r>
      <w:r>
        <w:rPr>
          <w:rFonts w:hint="eastAsia" w:eastAsiaTheme="minorEastAsia"/>
          <w:color w:val="auto"/>
          <w:sz w:val="24"/>
          <w:lang w:val="zh-CN"/>
        </w:rPr>
        <w:t>：</w:t>
      </w:r>
      <w:r>
        <w:rPr>
          <w:rFonts w:eastAsiaTheme="minorEastAsia"/>
          <w:color w:val="auto"/>
          <w:sz w:val="24"/>
        </w:rPr>
        <w:t>___________</w:t>
      </w:r>
    </w:p>
    <w:p w14:paraId="1E495466">
      <w:pPr>
        <w:autoSpaceDE w:val="0"/>
        <w:autoSpaceDN w:val="0"/>
        <w:adjustRightInd w:val="0"/>
        <w:snapToGrid w:val="0"/>
        <w:spacing w:before="25" w:after="25" w:line="360" w:lineRule="auto"/>
        <w:rPr>
          <w:rFonts w:eastAsiaTheme="minorEastAsia"/>
          <w:color w:val="auto"/>
          <w:sz w:val="24"/>
          <w:lang w:val="zh-CN"/>
        </w:rPr>
      </w:pPr>
      <w:r>
        <w:rPr>
          <w:rFonts w:hint="eastAsia" w:eastAsiaTheme="minorEastAsia"/>
          <w:color w:val="auto"/>
          <w:sz w:val="24"/>
        </w:rPr>
        <w:t>日期：</w:t>
      </w:r>
      <w:r>
        <w:rPr>
          <w:rFonts w:eastAsiaTheme="minorEastAsia"/>
          <w:color w:val="auto"/>
          <w:sz w:val="24"/>
        </w:rPr>
        <w:t>____</w:t>
      </w:r>
      <w:r>
        <w:rPr>
          <w:rFonts w:hint="eastAsia" w:eastAsiaTheme="minorEastAsia"/>
          <w:color w:val="auto"/>
          <w:sz w:val="24"/>
        </w:rPr>
        <w:t>年</w:t>
      </w:r>
      <w:r>
        <w:rPr>
          <w:rFonts w:eastAsiaTheme="minorEastAsia"/>
          <w:color w:val="auto"/>
          <w:sz w:val="24"/>
        </w:rPr>
        <w:t>____</w:t>
      </w:r>
      <w:r>
        <w:rPr>
          <w:rFonts w:hint="eastAsia" w:eastAsiaTheme="minorEastAsia"/>
          <w:color w:val="auto"/>
          <w:sz w:val="24"/>
        </w:rPr>
        <w:t>月</w:t>
      </w:r>
      <w:r>
        <w:rPr>
          <w:rFonts w:eastAsiaTheme="minorEastAsia"/>
          <w:color w:val="auto"/>
          <w:sz w:val="24"/>
        </w:rPr>
        <w:t>____</w:t>
      </w:r>
      <w:r>
        <w:rPr>
          <w:rFonts w:hint="eastAsia" w:eastAsiaTheme="minorEastAsia"/>
          <w:color w:val="auto"/>
          <w:sz w:val="24"/>
        </w:rPr>
        <w:t>日</w:t>
      </w:r>
    </w:p>
    <w:p w14:paraId="756FDCF4">
      <w:pPr>
        <w:widowControl/>
        <w:jc w:val="left"/>
        <w:rPr>
          <w:rFonts w:eastAsiaTheme="minorEastAsia"/>
          <w:color w:val="auto"/>
          <w:sz w:val="24"/>
        </w:rPr>
      </w:pPr>
      <w:bookmarkStart w:id="2224" w:name="_Toc226337255"/>
      <w:bookmarkStart w:id="2225" w:name="_Toc226965832"/>
      <w:bookmarkStart w:id="2226" w:name="_Toc150774763"/>
      <w:bookmarkStart w:id="2227" w:name="_Toc142311060"/>
      <w:bookmarkStart w:id="2228" w:name="_Toc226965749"/>
      <w:bookmarkStart w:id="2229" w:name="_Toc150480796"/>
      <w:bookmarkStart w:id="2230" w:name="_Toc127151558"/>
      <w:bookmarkStart w:id="2231" w:name="_Toc226309803"/>
      <w:bookmarkStart w:id="2232" w:name="_Toc305158901"/>
      <w:bookmarkStart w:id="2233" w:name="_Toc195842924"/>
      <w:bookmarkStart w:id="2234" w:name="_Toc265228397"/>
      <w:bookmarkStart w:id="2235" w:name="_Toc264969249"/>
      <w:bookmarkStart w:id="2236" w:name="_Toc305158827"/>
      <w:r>
        <w:rPr>
          <w:rFonts w:eastAsiaTheme="minorEastAsia"/>
          <w:color w:val="auto"/>
          <w:sz w:val="24"/>
        </w:rPr>
        <w:br w:type="page"/>
      </w:r>
    </w:p>
    <w:p w14:paraId="78F90988">
      <w:pPr>
        <w:tabs>
          <w:tab w:val="left" w:pos="360"/>
        </w:tabs>
        <w:snapToGrid w:val="0"/>
        <w:spacing w:line="360" w:lineRule="auto"/>
        <w:outlineLvl w:val="1"/>
        <w:rPr>
          <w:rFonts w:eastAsiaTheme="minorEastAsia"/>
          <w:color w:val="auto"/>
          <w:sz w:val="24"/>
        </w:rPr>
        <w:sectPr>
          <w:headerReference r:id="rId27" w:type="first"/>
          <w:footerReference r:id="rId29" w:type="first"/>
          <w:headerReference r:id="rId26" w:type="even"/>
          <w:footerReference r:id="rId28" w:type="even"/>
          <w:pgSz w:w="11907" w:h="16840"/>
          <w:pgMar w:top="1418" w:right="1134" w:bottom="1418" w:left="1701" w:header="851" w:footer="851" w:gutter="0"/>
          <w:cols w:space="720" w:num="1"/>
          <w:docGrid w:linePitch="462" w:charSpace="0"/>
        </w:sectPr>
      </w:pPr>
    </w:p>
    <w:p w14:paraId="1169DE6D">
      <w:pPr>
        <w:tabs>
          <w:tab w:val="left" w:pos="360"/>
        </w:tabs>
        <w:snapToGrid w:val="0"/>
        <w:spacing w:line="360" w:lineRule="auto"/>
        <w:outlineLvl w:val="1"/>
        <w:rPr>
          <w:rFonts w:eastAsiaTheme="minorEastAsia"/>
          <w:color w:val="auto"/>
          <w:sz w:val="24"/>
        </w:rPr>
      </w:pPr>
      <w:r>
        <w:rPr>
          <w:rFonts w:hint="eastAsia" w:eastAsiaTheme="minorEastAsia"/>
          <w:color w:val="auto"/>
          <w:sz w:val="24"/>
        </w:rPr>
        <w:t>8</w:t>
      </w:r>
      <w:r>
        <w:rPr>
          <w:rFonts w:eastAsiaTheme="minorEastAsia"/>
          <w:color w:val="auto"/>
          <w:sz w:val="24"/>
        </w:rPr>
        <w:t>分项报价表</w:t>
      </w:r>
      <w:bookmarkEnd w:id="2224"/>
      <w:bookmarkEnd w:id="2225"/>
      <w:bookmarkEnd w:id="2226"/>
      <w:bookmarkEnd w:id="2227"/>
      <w:bookmarkEnd w:id="2228"/>
      <w:bookmarkEnd w:id="2229"/>
      <w:bookmarkEnd w:id="2230"/>
      <w:bookmarkEnd w:id="2231"/>
      <w:bookmarkEnd w:id="2232"/>
      <w:bookmarkEnd w:id="2233"/>
      <w:bookmarkEnd w:id="2234"/>
      <w:bookmarkEnd w:id="2235"/>
      <w:bookmarkEnd w:id="2236"/>
      <w:r>
        <w:rPr>
          <w:rFonts w:hint="eastAsia" w:eastAsiaTheme="minorEastAsia"/>
          <w:color w:val="auto"/>
          <w:sz w:val="24"/>
        </w:rPr>
        <w:t>（工程量清单报价）</w:t>
      </w:r>
    </w:p>
    <w:p w14:paraId="4A1F93BC">
      <w:pPr>
        <w:tabs>
          <w:tab w:val="left" w:pos="360"/>
        </w:tabs>
        <w:snapToGrid w:val="0"/>
        <w:spacing w:line="360" w:lineRule="auto"/>
        <w:outlineLvl w:val="1"/>
        <w:rPr>
          <w:rFonts w:eastAsiaTheme="minorEastAsia"/>
          <w:color w:val="auto"/>
          <w:sz w:val="24"/>
        </w:rPr>
      </w:pPr>
      <w:bookmarkStart w:id="2237" w:name="_Toc305158904"/>
      <w:bookmarkStart w:id="2238" w:name="_Toc195842927"/>
      <w:bookmarkStart w:id="2239" w:name="_Toc226337258"/>
      <w:bookmarkStart w:id="2240" w:name="_Toc226965752"/>
      <w:bookmarkStart w:id="2241" w:name="_Toc127151562"/>
      <w:bookmarkStart w:id="2242" w:name="_Toc226965835"/>
      <w:bookmarkStart w:id="2243" w:name="_Toc142311062"/>
      <w:bookmarkStart w:id="2244" w:name="_Toc150774765"/>
      <w:bookmarkStart w:id="2245" w:name="_Toc264969252"/>
      <w:bookmarkStart w:id="2246" w:name="_Toc226309806"/>
      <w:bookmarkStart w:id="2247" w:name="_Toc265228400"/>
      <w:bookmarkStart w:id="2248" w:name="_Toc150480798"/>
      <w:bookmarkStart w:id="2249" w:name="_Toc305158830"/>
      <w:bookmarkStart w:id="2250" w:name="_Toc305158829"/>
      <w:bookmarkStart w:id="2251" w:name="_Toc150480797"/>
      <w:bookmarkStart w:id="2252" w:name="_Toc127151561"/>
      <w:bookmarkStart w:id="2253" w:name="_Toc264969251"/>
      <w:bookmarkStart w:id="2254" w:name="_Toc265228399"/>
      <w:bookmarkStart w:id="2255" w:name="_Toc142311061"/>
      <w:bookmarkStart w:id="2256" w:name="_Toc226309805"/>
      <w:bookmarkStart w:id="2257" w:name="_Toc226965834"/>
      <w:bookmarkStart w:id="2258" w:name="_Toc305158903"/>
      <w:bookmarkStart w:id="2259" w:name="_Toc195842926"/>
      <w:bookmarkStart w:id="2260" w:name="_Toc226965751"/>
      <w:bookmarkStart w:id="2261" w:name="_Toc150774764"/>
      <w:bookmarkStart w:id="2262" w:name="_Toc226337257"/>
    </w:p>
    <w:p w14:paraId="34F100F1">
      <w:pPr>
        <w:tabs>
          <w:tab w:val="left" w:pos="360"/>
        </w:tabs>
        <w:snapToGrid w:val="0"/>
        <w:spacing w:line="360" w:lineRule="auto"/>
        <w:outlineLvl w:val="1"/>
        <w:rPr>
          <w:rFonts w:eastAsiaTheme="minorEastAsia"/>
          <w:color w:val="auto"/>
          <w:sz w:val="24"/>
        </w:rPr>
        <w:sectPr>
          <w:pgSz w:w="11907" w:h="16840"/>
          <w:pgMar w:top="1418" w:right="1134" w:bottom="1418" w:left="1701" w:header="851" w:footer="851" w:gutter="0"/>
          <w:cols w:space="720" w:num="1"/>
          <w:docGrid w:linePitch="462" w:charSpace="0"/>
        </w:sectPr>
      </w:pPr>
    </w:p>
    <w:p w14:paraId="659F0FEC">
      <w:pPr>
        <w:tabs>
          <w:tab w:val="left" w:pos="360"/>
        </w:tabs>
        <w:snapToGrid w:val="0"/>
        <w:spacing w:line="360" w:lineRule="auto"/>
        <w:outlineLvl w:val="1"/>
        <w:rPr>
          <w:rFonts w:eastAsiaTheme="minorEastAsia"/>
          <w:color w:val="auto"/>
          <w:sz w:val="24"/>
          <w:szCs w:val="20"/>
        </w:rPr>
      </w:pPr>
      <w:r>
        <w:rPr>
          <w:rFonts w:hint="eastAsia" w:eastAsiaTheme="minorEastAsia"/>
          <w:color w:val="auto"/>
          <w:sz w:val="24"/>
        </w:rPr>
        <w:t>9</w:t>
      </w:r>
      <w:r>
        <w:rPr>
          <w:rFonts w:eastAsiaTheme="minorEastAsia"/>
          <w:color w:val="auto"/>
          <w:sz w:val="24"/>
        </w:rPr>
        <w:t>合同条款偏离表</w:t>
      </w:r>
      <w:bookmarkEnd w:id="2237"/>
      <w:bookmarkEnd w:id="2238"/>
      <w:bookmarkEnd w:id="2239"/>
      <w:bookmarkEnd w:id="2240"/>
      <w:bookmarkEnd w:id="2241"/>
      <w:bookmarkEnd w:id="2242"/>
      <w:bookmarkEnd w:id="2243"/>
      <w:bookmarkEnd w:id="2244"/>
      <w:bookmarkEnd w:id="2245"/>
      <w:bookmarkEnd w:id="2246"/>
      <w:bookmarkEnd w:id="2247"/>
      <w:bookmarkEnd w:id="2248"/>
      <w:bookmarkEnd w:id="2249"/>
      <w:r>
        <w:rPr>
          <w:rFonts w:eastAsiaTheme="minorEastAsia"/>
          <w:color w:val="auto"/>
          <w:sz w:val="24"/>
        </w:rPr>
        <w:t>（实质性格式）</w:t>
      </w:r>
    </w:p>
    <w:p w14:paraId="03F20423">
      <w:pPr>
        <w:spacing w:line="360" w:lineRule="auto"/>
        <w:rPr>
          <w:rFonts w:eastAsiaTheme="minorEastAsia"/>
          <w:color w:val="auto"/>
          <w:sz w:val="24"/>
          <w:szCs w:val="20"/>
        </w:rPr>
      </w:pPr>
    </w:p>
    <w:p w14:paraId="77127AA3">
      <w:pPr>
        <w:tabs>
          <w:tab w:val="left" w:pos="2775"/>
          <w:tab w:val="center" w:pos="4153"/>
        </w:tabs>
        <w:autoSpaceDE w:val="0"/>
        <w:autoSpaceDN w:val="0"/>
        <w:adjustRightInd w:val="0"/>
        <w:spacing w:line="360" w:lineRule="auto"/>
        <w:jc w:val="left"/>
        <w:rPr>
          <w:rFonts w:eastAsiaTheme="minorEastAsia"/>
          <w:b/>
          <w:color w:val="auto"/>
          <w:sz w:val="36"/>
          <w:szCs w:val="36"/>
        </w:rPr>
      </w:pPr>
      <w:r>
        <w:rPr>
          <w:rFonts w:eastAsiaTheme="minorEastAsia"/>
          <w:color w:val="auto"/>
          <w:sz w:val="36"/>
          <w:szCs w:val="36"/>
        </w:rPr>
        <w:tab/>
      </w:r>
      <w:r>
        <w:rPr>
          <w:rFonts w:eastAsiaTheme="minorEastAsia"/>
          <w:b/>
          <w:color w:val="auto"/>
          <w:sz w:val="36"/>
          <w:szCs w:val="36"/>
        </w:rPr>
        <w:tab/>
      </w:r>
      <w:r>
        <w:rPr>
          <w:rFonts w:eastAsiaTheme="minorEastAsia"/>
          <w:b/>
          <w:color w:val="auto"/>
          <w:sz w:val="36"/>
          <w:szCs w:val="36"/>
        </w:rPr>
        <w:t>合同条款偏离表</w:t>
      </w:r>
    </w:p>
    <w:p w14:paraId="64D1D26D">
      <w:pPr>
        <w:tabs>
          <w:tab w:val="left" w:pos="1800"/>
          <w:tab w:val="left" w:pos="5580"/>
        </w:tabs>
        <w:spacing w:line="360" w:lineRule="auto"/>
        <w:jc w:val="left"/>
        <w:rPr>
          <w:rFonts w:eastAsiaTheme="minorEastAsia"/>
          <w:color w:val="auto"/>
          <w:sz w:val="24"/>
          <w:szCs w:val="20"/>
        </w:rPr>
      </w:pPr>
    </w:p>
    <w:p w14:paraId="70DED886">
      <w:pPr>
        <w:tabs>
          <w:tab w:val="left" w:pos="1800"/>
          <w:tab w:val="left" w:pos="5580"/>
        </w:tabs>
        <w:spacing w:line="360" w:lineRule="auto"/>
        <w:jc w:val="left"/>
        <w:rPr>
          <w:rFonts w:eastAsiaTheme="minorEastAsia"/>
          <w:color w:val="auto"/>
          <w:sz w:val="24"/>
        </w:rPr>
      </w:pPr>
      <w:r>
        <w:rPr>
          <w:rFonts w:eastAsiaTheme="minorEastAsia"/>
          <w:color w:val="auto"/>
          <w:sz w:val="24"/>
        </w:rPr>
        <w:t>项目编号/包号：_______________     项目名称：_______________</w:t>
      </w:r>
    </w:p>
    <w:tbl>
      <w:tblPr>
        <w:tblStyle w:val="7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1561"/>
        <w:gridCol w:w="1776"/>
        <w:gridCol w:w="1778"/>
        <w:gridCol w:w="2183"/>
        <w:gridCol w:w="980"/>
      </w:tblGrid>
      <w:tr w14:paraId="020B9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7DDC0D22">
            <w:pPr>
              <w:adjustRightInd w:val="0"/>
              <w:snapToGrid w:val="0"/>
              <w:jc w:val="center"/>
              <w:rPr>
                <w:rFonts w:eastAsiaTheme="minorEastAsia"/>
                <w:color w:val="auto"/>
                <w:sz w:val="24"/>
              </w:rPr>
            </w:pPr>
            <w:r>
              <w:rPr>
                <w:rFonts w:eastAsiaTheme="minorEastAsia"/>
                <w:color w:val="auto"/>
                <w:sz w:val="24"/>
              </w:rPr>
              <w:t>序号</w:t>
            </w:r>
          </w:p>
        </w:tc>
        <w:tc>
          <w:tcPr>
            <w:tcW w:w="1394" w:type="dxa"/>
            <w:vAlign w:val="center"/>
          </w:tcPr>
          <w:p w14:paraId="347F6213">
            <w:pPr>
              <w:adjustRightInd w:val="0"/>
              <w:snapToGrid w:val="0"/>
              <w:jc w:val="center"/>
              <w:rPr>
                <w:rFonts w:eastAsiaTheme="minorEastAsia"/>
                <w:color w:val="auto"/>
                <w:sz w:val="24"/>
              </w:rPr>
            </w:pPr>
            <w:r>
              <w:rPr>
                <w:rFonts w:eastAsiaTheme="minorEastAsia"/>
                <w:color w:val="auto"/>
                <w:sz w:val="24"/>
                <w:szCs w:val="21"/>
              </w:rPr>
              <w:t>竞争性磋商文件</w:t>
            </w:r>
            <w:r>
              <w:rPr>
                <w:rFonts w:eastAsiaTheme="minorEastAsia"/>
                <w:color w:val="auto"/>
                <w:sz w:val="24"/>
              </w:rPr>
              <w:t>条目号（页码）</w:t>
            </w:r>
          </w:p>
        </w:tc>
        <w:tc>
          <w:tcPr>
            <w:tcW w:w="1808" w:type="dxa"/>
            <w:vAlign w:val="center"/>
          </w:tcPr>
          <w:p w14:paraId="17DB7431">
            <w:pPr>
              <w:adjustRightInd w:val="0"/>
              <w:snapToGrid w:val="0"/>
              <w:jc w:val="center"/>
              <w:rPr>
                <w:rFonts w:eastAsiaTheme="minorEastAsia"/>
                <w:color w:val="auto"/>
                <w:sz w:val="24"/>
              </w:rPr>
            </w:pPr>
            <w:r>
              <w:rPr>
                <w:rFonts w:eastAsiaTheme="minorEastAsia"/>
                <w:color w:val="auto"/>
                <w:sz w:val="24"/>
                <w:szCs w:val="21"/>
              </w:rPr>
              <w:t>竞争性磋商文件</w:t>
            </w:r>
            <w:r>
              <w:rPr>
                <w:rFonts w:eastAsiaTheme="minorEastAsia"/>
                <w:color w:val="auto"/>
                <w:sz w:val="24"/>
              </w:rPr>
              <w:t>要求</w:t>
            </w:r>
          </w:p>
        </w:tc>
        <w:tc>
          <w:tcPr>
            <w:tcW w:w="1809" w:type="dxa"/>
            <w:vAlign w:val="center"/>
          </w:tcPr>
          <w:p w14:paraId="5ADAB081">
            <w:pPr>
              <w:adjustRightInd w:val="0"/>
              <w:snapToGrid w:val="0"/>
              <w:jc w:val="center"/>
              <w:rPr>
                <w:rFonts w:eastAsiaTheme="minorEastAsia"/>
                <w:color w:val="auto"/>
                <w:sz w:val="24"/>
              </w:rPr>
            </w:pPr>
            <w:r>
              <w:rPr>
                <w:rFonts w:eastAsiaTheme="minorEastAsia"/>
                <w:color w:val="auto"/>
                <w:sz w:val="24"/>
              </w:rPr>
              <w:t>响应文件内容</w:t>
            </w:r>
          </w:p>
        </w:tc>
        <w:tc>
          <w:tcPr>
            <w:tcW w:w="2290" w:type="dxa"/>
            <w:vAlign w:val="center"/>
          </w:tcPr>
          <w:p w14:paraId="482DDF54">
            <w:pPr>
              <w:adjustRightInd w:val="0"/>
              <w:snapToGrid w:val="0"/>
              <w:jc w:val="center"/>
              <w:rPr>
                <w:rFonts w:eastAsiaTheme="minorEastAsia"/>
                <w:color w:val="auto"/>
                <w:sz w:val="24"/>
              </w:rPr>
            </w:pPr>
            <w:r>
              <w:rPr>
                <w:rFonts w:eastAsiaTheme="minorEastAsia"/>
                <w:color w:val="auto"/>
                <w:sz w:val="24"/>
              </w:rPr>
              <w:t>偏离情况</w:t>
            </w:r>
          </w:p>
        </w:tc>
        <w:tc>
          <w:tcPr>
            <w:tcW w:w="863" w:type="dxa"/>
            <w:vAlign w:val="center"/>
          </w:tcPr>
          <w:p w14:paraId="27B12D78">
            <w:pPr>
              <w:adjustRightInd w:val="0"/>
              <w:snapToGrid w:val="0"/>
              <w:jc w:val="center"/>
              <w:rPr>
                <w:rFonts w:eastAsiaTheme="minorEastAsia"/>
                <w:color w:val="auto"/>
                <w:sz w:val="24"/>
              </w:rPr>
            </w:pPr>
            <w:r>
              <w:rPr>
                <w:rFonts w:eastAsiaTheme="minorEastAsia"/>
                <w:color w:val="auto"/>
                <w:sz w:val="24"/>
              </w:rPr>
              <w:t>说明</w:t>
            </w:r>
          </w:p>
        </w:tc>
      </w:tr>
      <w:tr w14:paraId="36ED7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6A208712">
            <w:pPr>
              <w:adjustRightInd w:val="0"/>
              <w:snapToGrid w:val="0"/>
              <w:jc w:val="left"/>
              <w:rPr>
                <w:rFonts w:eastAsiaTheme="minorEastAsia"/>
                <w:b/>
                <w:color w:val="auto"/>
                <w:sz w:val="24"/>
              </w:rPr>
            </w:pPr>
            <w:r>
              <w:rPr>
                <w:b/>
                <w:color w:val="auto"/>
                <w:sz w:val="24"/>
              </w:rPr>
              <w:t>对本项目合同条款的偏离情况（</w:t>
            </w:r>
            <w:r>
              <w:rPr>
                <w:rFonts w:hint="eastAsia"/>
                <w:bCs/>
                <w:color w:val="auto"/>
                <w:sz w:val="24"/>
              </w:rPr>
              <w:t>应</w:t>
            </w:r>
            <w:r>
              <w:rPr>
                <w:bCs/>
                <w:color w:val="auto"/>
                <w:sz w:val="24"/>
              </w:rPr>
              <w:t>进行选择</w:t>
            </w:r>
            <w:r>
              <w:rPr>
                <w:rFonts w:hint="eastAsia"/>
                <w:bCs/>
                <w:color w:val="auto"/>
                <w:sz w:val="24"/>
              </w:rPr>
              <w:t>，未选择</w:t>
            </w:r>
            <w:r>
              <w:rPr>
                <w:rFonts w:hint="eastAsia"/>
                <w:b/>
                <w:color w:val="auto"/>
                <w:sz w:val="24"/>
              </w:rPr>
              <w:t>响应无效</w:t>
            </w:r>
            <w:r>
              <w:rPr>
                <w:b/>
                <w:color w:val="auto"/>
                <w:sz w:val="24"/>
              </w:rPr>
              <w:t>）：</w:t>
            </w:r>
          </w:p>
          <w:p w14:paraId="17249C72">
            <w:pPr>
              <w:adjustRightInd w:val="0"/>
              <w:snapToGrid w:val="0"/>
              <w:jc w:val="left"/>
              <w:rPr>
                <w:rFonts w:eastAsiaTheme="minorEastAsia"/>
                <w:b/>
                <w:color w:val="auto"/>
                <w:sz w:val="24"/>
              </w:rPr>
            </w:pPr>
            <w:r>
              <w:rPr>
                <w:rFonts w:eastAsiaTheme="minorEastAsia"/>
                <w:b/>
                <w:color w:val="auto"/>
                <w:sz w:val="24"/>
              </w:rPr>
              <w:t>□无偏离</w:t>
            </w:r>
            <w:r>
              <w:rPr>
                <w:rFonts w:eastAsiaTheme="minorEastAsia"/>
                <w:color w:val="auto"/>
                <w:sz w:val="24"/>
              </w:rPr>
              <w:t>（</w:t>
            </w:r>
            <w:r>
              <w:rPr>
                <w:rFonts w:eastAsiaTheme="minorEastAsia"/>
                <w:color w:val="auto"/>
                <w:sz w:val="24"/>
                <w:szCs w:val="21"/>
              </w:rPr>
              <w:t>如无偏离，仅选择无偏离即可</w:t>
            </w:r>
            <w:r>
              <w:rPr>
                <w:rFonts w:hint="eastAsia"/>
                <w:color w:val="auto"/>
                <w:sz w:val="24"/>
                <w:szCs w:val="21"/>
              </w:rPr>
              <w:t>；</w:t>
            </w:r>
            <w:r>
              <w:rPr>
                <w:rFonts w:hint="eastAsia"/>
                <w:bCs/>
                <w:color w:val="auto"/>
                <w:sz w:val="24"/>
              </w:rPr>
              <w:t>无偏离即为</w:t>
            </w:r>
            <w:r>
              <w:rPr>
                <w:color w:val="auto"/>
                <w:sz w:val="24"/>
              </w:rPr>
              <w:t>对合同条款中的所有要求</w:t>
            </w:r>
            <w:r>
              <w:rPr>
                <w:rFonts w:hint="eastAsia"/>
                <w:color w:val="auto"/>
                <w:sz w:val="24"/>
              </w:rPr>
              <w:t>，</w:t>
            </w:r>
            <w:r>
              <w:rPr>
                <w:color w:val="auto"/>
                <w:sz w:val="24"/>
              </w:rPr>
              <w:t>均视作供应商已对之理解和响应。</w:t>
            </w:r>
            <w:r>
              <w:rPr>
                <w:rFonts w:eastAsiaTheme="minorEastAsia"/>
                <w:color w:val="auto"/>
                <w:sz w:val="24"/>
              </w:rPr>
              <w:t>）</w:t>
            </w:r>
          </w:p>
          <w:p w14:paraId="7FFB5EC9">
            <w:pPr>
              <w:adjustRightInd w:val="0"/>
              <w:snapToGrid w:val="0"/>
              <w:jc w:val="left"/>
              <w:rPr>
                <w:rFonts w:eastAsiaTheme="minorEastAsia"/>
                <w:color w:val="auto"/>
                <w:sz w:val="24"/>
              </w:rPr>
            </w:pPr>
            <w:r>
              <w:rPr>
                <w:rFonts w:eastAsiaTheme="minorEastAsia"/>
                <w:b/>
                <w:color w:val="auto"/>
                <w:sz w:val="24"/>
              </w:rPr>
              <w:t>□有偏离</w:t>
            </w:r>
            <w:r>
              <w:rPr>
                <w:rFonts w:eastAsiaTheme="minorEastAsia"/>
                <w:color w:val="auto"/>
                <w:sz w:val="24"/>
              </w:rPr>
              <w:t>（</w:t>
            </w:r>
            <w:r>
              <w:rPr>
                <w:rFonts w:eastAsiaTheme="minorEastAsia"/>
                <w:color w:val="auto"/>
                <w:sz w:val="24"/>
                <w:szCs w:val="21"/>
              </w:rPr>
              <w:t>如有偏离，</w:t>
            </w:r>
            <w:r>
              <w:rPr>
                <w:rFonts w:eastAsiaTheme="minorEastAsia"/>
                <w:color w:val="auto"/>
                <w:sz w:val="24"/>
              </w:rPr>
              <w:t>则</w:t>
            </w:r>
            <w:r>
              <w:rPr>
                <w:rFonts w:hint="eastAsia" w:eastAsiaTheme="minorEastAsia"/>
                <w:color w:val="auto"/>
                <w:sz w:val="24"/>
              </w:rPr>
              <w:t>应</w:t>
            </w:r>
            <w:r>
              <w:rPr>
                <w:rFonts w:eastAsiaTheme="minorEastAsia"/>
                <w:color w:val="auto"/>
                <w:sz w:val="24"/>
              </w:rPr>
              <w:t>在本表中对负偏离项逐一列明</w:t>
            </w:r>
            <w:r>
              <w:rPr>
                <w:rFonts w:hint="eastAsia"/>
                <w:color w:val="auto"/>
                <w:sz w:val="24"/>
              </w:rPr>
              <w:t>，否则</w:t>
            </w:r>
            <w:r>
              <w:rPr>
                <w:rFonts w:hint="eastAsia"/>
                <w:b/>
                <w:bCs/>
                <w:color w:val="auto"/>
                <w:sz w:val="24"/>
              </w:rPr>
              <w:t>响应无效</w:t>
            </w:r>
            <w:r>
              <w:rPr>
                <w:color w:val="auto"/>
                <w:sz w:val="24"/>
              </w:rPr>
              <w:t>；对合同条款中的所有要求，除本表列明的偏离外，均视作供应商已对之理解和响应。</w:t>
            </w:r>
            <w:r>
              <w:rPr>
                <w:rFonts w:eastAsiaTheme="minorEastAsia"/>
                <w:color w:val="auto"/>
                <w:sz w:val="24"/>
              </w:rPr>
              <w:t>）</w:t>
            </w:r>
          </w:p>
        </w:tc>
      </w:tr>
      <w:tr w14:paraId="3DF20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7AB3BBC8">
            <w:pPr>
              <w:adjustRightInd w:val="0"/>
              <w:snapToGrid w:val="0"/>
              <w:jc w:val="center"/>
              <w:rPr>
                <w:rFonts w:eastAsiaTheme="minorEastAsia"/>
                <w:color w:val="auto"/>
                <w:sz w:val="24"/>
              </w:rPr>
            </w:pPr>
          </w:p>
        </w:tc>
        <w:tc>
          <w:tcPr>
            <w:tcW w:w="1394" w:type="dxa"/>
            <w:vAlign w:val="center"/>
          </w:tcPr>
          <w:p w14:paraId="34342B98">
            <w:pPr>
              <w:adjustRightInd w:val="0"/>
              <w:snapToGrid w:val="0"/>
              <w:jc w:val="center"/>
              <w:rPr>
                <w:rFonts w:eastAsiaTheme="minorEastAsia"/>
                <w:color w:val="auto"/>
                <w:sz w:val="24"/>
              </w:rPr>
            </w:pPr>
          </w:p>
        </w:tc>
        <w:tc>
          <w:tcPr>
            <w:tcW w:w="1808" w:type="dxa"/>
            <w:vAlign w:val="center"/>
          </w:tcPr>
          <w:p w14:paraId="42783FE3">
            <w:pPr>
              <w:adjustRightInd w:val="0"/>
              <w:snapToGrid w:val="0"/>
              <w:jc w:val="center"/>
              <w:rPr>
                <w:rFonts w:eastAsiaTheme="minorEastAsia"/>
                <w:color w:val="auto"/>
                <w:sz w:val="24"/>
              </w:rPr>
            </w:pPr>
          </w:p>
        </w:tc>
        <w:tc>
          <w:tcPr>
            <w:tcW w:w="1809" w:type="dxa"/>
            <w:vAlign w:val="center"/>
          </w:tcPr>
          <w:p w14:paraId="1361A9EB">
            <w:pPr>
              <w:adjustRightInd w:val="0"/>
              <w:snapToGrid w:val="0"/>
              <w:jc w:val="center"/>
              <w:rPr>
                <w:rFonts w:eastAsiaTheme="minorEastAsia"/>
                <w:color w:val="auto"/>
                <w:sz w:val="24"/>
              </w:rPr>
            </w:pPr>
          </w:p>
        </w:tc>
        <w:tc>
          <w:tcPr>
            <w:tcW w:w="2290" w:type="dxa"/>
            <w:vAlign w:val="center"/>
          </w:tcPr>
          <w:p w14:paraId="30322B59">
            <w:pPr>
              <w:adjustRightInd w:val="0"/>
              <w:snapToGrid w:val="0"/>
              <w:jc w:val="center"/>
              <w:rPr>
                <w:rFonts w:eastAsiaTheme="minorEastAsia"/>
                <w:color w:val="auto"/>
                <w:sz w:val="24"/>
              </w:rPr>
            </w:pPr>
          </w:p>
        </w:tc>
        <w:tc>
          <w:tcPr>
            <w:tcW w:w="863" w:type="dxa"/>
            <w:vAlign w:val="center"/>
          </w:tcPr>
          <w:p w14:paraId="0E0C33D6">
            <w:pPr>
              <w:adjustRightInd w:val="0"/>
              <w:snapToGrid w:val="0"/>
              <w:jc w:val="center"/>
              <w:rPr>
                <w:rFonts w:eastAsiaTheme="minorEastAsia"/>
                <w:color w:val="auto"/>
                <w:sz w:val="24"/>
              </w:rPr>
            </w:pPr>
          </w:p>
        </w:tc>
      </w:tr>
      <w:tr w14:paraId="077A9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692F1C31">
            <w:pPr>
              <w:adjustRightInd w:val="0"/>
              <w:snapToGrid w:val="0"/>
              <w:jc w:val="center"/>
              <w:rPr>
                <w:rFonts w:eastAsiaTheme="minorEastAsia"/>
                <w:color w:val="auto"/>
                <w:sz w:val="24"/>
              </w:rPr>
            </w:pPr>
          </w:p>
        </w:tc>
        <w:tc>
          <w:tcPr>
            <w:tcW w:w="1394" w:type="dxa"/>
            <w:vAlign w:val="center"/>
          </w:tcPr>
          <w:p w14:paraId="0EA44E8A">
            <w:pPr>
              <w:adjustRightInd w:val="0"/>
              <w:snapToGrid w:val="0"/>
              <w:jc w:val="center"/>
              <w:rPr>
                <w:rFonts w:eastAsiaTheme="minorEastAsia"/>
                <w:color w:val="auto"/>
                <w:sz w:val="24"/>
              </w:rPr>
            </w:pPr>
          </w:p>
        </w:tc>
        <w:tc>
          <w:tcPr>
            <w:tcW w:w="1808" w:type="dxa"/>
            <w:vAlign w:val="center"/>
          </w:tcPr>
          <w:p w14:paraId="7E190421">
            <w:pPr>
              <w:adjustRightInd w:val="0"/>
              <w:snapToGrid w:val="0"/>
              <w:jc w:val="center"/>
              <w:rPr>
                <w:rFonts w:eastAsiaTheme="minorEastAsia"/>
                <w:color w:val="auto"/>
                <w:sz w:val="24"/>
              </w:rPr>
            </w:pPr>
          </w:p>
        </w:tc>
        <w:tc>
          <w:tcPr>
            <w:tcW w:w="1809" w:type="dxa"/>
            <w:vAlign w:val="center"/>
          </w:tcPr>
          <w:p w14:paraId="5A0EDCAA">
            <w:pPr>
              <w:adjustRightInd w:val="0"/>
              <w:snapToGrid w:val="0"/>
              <w:jc w:val="center"/>
              <w:rPr>
                <w:rFonts w:eastAsiaTheme="minorEastAsia"/>
                <w:color w:val="auto"/>
                <w:sz w:val="24"/>
              </w:rPr>
            </w:pPr>
          </w:p>
        </w:tc>
        <w:tc>
          <w:tcPr>
            <w:tcW w:w="2290" w:type="dxa"/>
            <w:vAlign w:val="center"/>
          </w:tcPr>
          <w:p w14:paraId="03A25C7A">
            <w:pPr>
              <w:adjustRightInd w:val="0"/>
              <w:snapToGrid w:val="0"/>
              <w:jc w:val="center"/>
              <w:rPr>
                <w:rFonts w:eastAsiaTheme="minorEastAsia"/>
                <w:color w:val="auto"/>
                <w:sz w:val="24"/>
              </w:rPr>
            </w:pPr>
          </w:p>
        </w:tc>
        <w:tc>
          <w:tcPr>
            <w:tcW w:w="863" w:type="dxa"/>
            <w:vAlign w:val="center"/>
          </w:tcPr>
          <w:p w14:paraId="542FD251">
            <w:pPr>
              <w:adjustRightInd w:val="0"/>
              <w:snapToGrid w:val="0"/>
              <w:jc w:val="center"/>
              <w:rPr>
                <w:rFonts w:eastAsiaTheme="minorEastAsia"/>
                <w:color w:val="auto"/>
                <w:sz w:val="24"/>
              </w:rPr>
            </w:pPr>
          </w:p>
        </w:tc>
      </w:tr>
      <w:tr w14:paraId="1668F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898" w:type="dxa"/>
            <w:vAlign w:val="center"/>
          </w:tcPr>
          <w:p w14:paraId="5F4A186E">
            <w:pPr>
              <w:adjustRightInd w:val="0"/>
              <w:snapToGrid w:val="0"/>
              <w:jc w:val="center"/>
              <w:rPr>
                <w:rFonts w:eastAsiaTheme="minorEastAsia"/>
                <w:color w:val="auto"/>
                <w:sz w:val="24"/>
              </w:rPr>
            </w:pPr>
          </w:p>
        </w:tc>
        <w:tc>
          <w:tcPr>
            <w:tcW w:w="1394" w:type="dxa"/>
            <w:vAlign w:val="center"/>
          </w:tcPr>
          <w:p w14:paraId="67B5F2CC">
            <w:pPr>
              <w:adjustRightInd w:val="0"/>
              <w:snapToGrid w:val="0"/>
              <w:jc w:val="center"/>
              <w:rPr>
                <w:rFonts w:eastAsiaTheme="minorEastAsia"/>
                <w:color w:val="auto"/>
                <w:sz w:val="24"/>
              </w:rPr>
            </w:pPr>
          </w:p>
        </w:tc>
        <w:tc>
          <w:tcPr>
            <w:tcW w:w="1808" w:type="dxa"/>
            <w:vAlign w:val="center"/>
          </w:tcPr>
          <w:p w14:paraId="6956D42A">
            <w:pPr>
              <w:adjustRightInd w:val="0"/>
              <w:snapToGrid w:val="0"/>
              <w:jc w:val="center"/>
              <w:rPr>
                <w:rFonts w:eastAsiaTheme="minorEastAsia"/>
                <w:color w:val="auto"/>
                <w:sz w:val="24"/>
              </w:rPr>
            </w:pPr>
          </w:p>
        </w:tc>
        <w:tc>
          <w:tcPr>
            <w:tcW w:w="1809" w:type="dxa"/>
            <w:vAlign w:val="center"/>
          </w:tcPr>
          <w:p w14:paraId="7583F679">
            <w:pPr>
              <w:adjustRightInd w:val="0"/>
              <w:snapToGrid w:val="0"/>
              <w:jc w:val="center"/>
              <w:rPr>
                <w:rFonts w:eastAsiaTheme="minorEastAsia"/>
                <w:color w:val="auto"/>
                <w:sz w:val="24"/>
              </w:rPr>
            </w:pPr>
          </w:p>
        </w:tc>
        <w:tc>
          <w:tcPr>
            <w:tcW w:w="2290" w:type="dxa"/>
            <w:vAlign w:val="center"/>
          </w:tcPr>
          <w:p w14:paraId="32C34B67">
            <w:pPr>
              <w:adjustRightInd w:val="0"/>
              <w:snapToGrid w:val="0"/>
              <w:jc w:val="center"/>
              <w:rPr>
                <w:rFonts w:eastAsiaTheme="minorEastAsia"/>
                <w:color w:val="auto"/>
                <w:sz w:val="24"/>
              </w:rPr>
            </w:pPr>
          </w:p>
        </w:tc>
        <w:tc>
          <w:tcPr>
            <w:tcW w:w="863" w:type="dxa"/>
            <w:vAlign w:val="center"/>
          </w:tcPr>
          <w:p w14:paraId="21DDF4CC">
            <w:pPr>
              <w:adjustRightInd w:val="0"/>
              <w:snapToGrid w:val="0"/>
              <w:jc w:val="center"/>
              <w:rPr>
                <w:rFonts w:eastAsiaTheme="minorEastAsia"/>
                <w:color w:val="auto"/>
                <w:sz w:val="24"/>
              </w:rPr>
            </w:pPr>
          </w:p>
        </w:tc>
      </w:tr>
      <w:tr w14:paraId="559B1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216A41B9">
            <w:pPr>
              <w:adjustRightInd w:val="0"/>
              <w:snapToGrid w:val="0"/>
              <w:jc w:val="center"/>
              <w:rPr>
                <w:rFonts w:eastAsiaTheme="minorEastAsia"/>
                <w:color w:val="auto"/>
                <w:sz w:val="24"/>
              </w:rPr>
            </w:pPr>
          </w:p>
        </w:tc>
        <w:tc>
          <w:tcPr>
            <w:tcW w:w="1394" w:type="dxa"/>
            <w:vAlign w:val="center"/>
          </w:tcPr>
          <w:p w14:paraId="3F3EAF6E">
            <w:pPr>
              <w:adjustRightInd w:val="0"/>
              <w:snapToGrid w:val="0"/>
              <w:jc w:val="center"/>
              <w:rPr>
                <w:rFonts w:eastAsiaTheme="minorEastAsia"/>
                <w:color w:val="auto"/>
                <w:sz w:val="24"/>
              </w:rPr>
            </w:pPr>
          </w:p>
        </w:tc>
        <w:tc>
          <w:tcPr>
            <w:tcW w:w="1808" w:type="dxa"/>
            <w:vAlign w:val="center"/>
          </w:tcPr>
          <w:p w14:paraId="1076606D">
            <w:pPr>
              <w:adjustRightInd w:val="0"/>
              <w:snapToGrid w:val="0"/>
              <w:jc w:val="center"/>
              <w:rPr>
                <w:rFonts w:eastAsiaTheme="minorEastAsia"/>
                <w:color w:val="auto"/>
                <w:sz w:val="24"/>
              </w:rPr>
            </w:pPr>
          </w:p>
        </w:tc>
        <w:tc>
          <w:tcPr>
            <w:tcW w:w="1809" w:type="dxa"/>
            <w:vAlign w:val="center"/>
          </w:tcPr>
          <w:p w14:paraId="649D282E">
            <w:pPr>
              <w:adjustRightInd w:val="0"/>
              <w:snapToGrid w:val="0"/>
              <w:jc w:val="center"/>
              <w:rPr>
                <w:rFonts w:eastAsiaTheme="minorEastAsia"/>
                <w:color w:val="auto"/>
                <w:sz w:val="24"/>
              </w:rPr>
            </w:pPr>
          </w:p>
        </w:tc>
        <w:tc>
          <w:tcPr>
            <w:tcW w:w="2290" w:type="dxa"/>
            <w:vAlign w:val="center"/>
          </w:tcPr>
          <w:p w14:paraId="3D975F8D">
            <w:pPr>
              <w:adjustRightInd w:val="0"/>
              <w:snapToGrid w:val="0"/>
              <w:jc w:val="center"/>
              <w:rPr>
                <w:rFonts w:eastAsiaTheme="minorEastAsia"/>
                <w:color w:val="auto"/>
                <w:sz w:val="24"/>
              </w:rPr>
            </w:pPr>
          </w:p>
        </w:tc>
        <w:tc>
          <w:tcPr>
            <w:tcW w:w="863" w:type="dxa"/>
            <w:vAlign w:val="center"/>
          </w:tcPr>
          <w:p w14:paraId="363D84F5">
            <w:pPr>
              <w:adjustRightInd w:val="0"/>
              <w:snapToGrid w:val="0"/>
              <w:jc w:val="center"/>
              <w:rPr>
                <w:rFonts w:eastAsiaTheme="minorEastAsia"/>
                <w:color w:val="auto"/>
                <w:sz w:val="24"/>
              </w:rPr>
            </w:pPr>
          </w:p>
        </w:tc>
      </w:tr>
      <w:tr w14:paraId="53039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7A7DF69D">
            <w:pPr>
              <w:adjustRightInd w:val="0"/>
              <w:snapToGrid w:val="0"/>
              <w:jc w:val="center"/>
              <w:rPr>
                <w:rFonts w:eastAsiaTheme="minorEastAsia"/>
                <w:color w:val="auto"/>
                <w:sz w:val="24"/>
              </w:rPr>
            </w:pPr>
          </w:p>
        </w:tc>
        <w:tc>
          <w:tcPr>
            <w:tcW w:w="1394" w:type="dxa"/>
            <w:vAlign w:val="center"/>
          </w:tcPr>
          <w:p w14:paraId="27AE841D">
            <w:pPr>
              <w:adjustRightInd w:val="0"/>
              <w:snapToGrid w:val="0"/>
              <w:jc w:val="center"/>
              <w:rPr>
                <w:rFonts w:eastAsiaTheme="minorEastAsia"/>
                <w:color w:val="auto"/>
                <w:sz w:val="24"/>
              </w:rPr>
            </w:pPr>
          </w:p>
        </w:tc>
        <w:tc>
          <w:tcPr>
            <w:tcW w:w="1808" w:type="dxa"/>
            <w:vAlign w:val="center"/>
          </w:tcPr>
          <w:p w14:paraId="723EBDE0">
            <w:pPr>
              <w:adjustRightInd w:val="0"/>
              <w:snapToGrid w:val="0"/>
              <w:jc w:val="center"/>
              <w:rPr>
                <w:rFonts w:eastAsiaTheme="minorEastAsia"/>
                <w:color w:val="auto"/>
                <w:sz w:val="24"/>
              </w:rPr>
            </w:pPr>
          </w:p>
        </w:tc>
        <w:tc>
          <w:tcPr>
            <w:tcW w:w="1809" w:type="dxa"/>
            <w:vAlign w:val="center"/>
          </w:tcPr>
          <w:p w14:paraId="6ABF8D2C">
            <w:pPr>
              <w:adjustRightInd w:val="0"/>
              <w:snapToGrid w:val="0"/>
              <w:jc w:val="center"/>
              <w:rPr>
                <w:rFonts w:eastAsiaTheme="minorEastAsia"/>
                <w:color w:val="auto"/>
                <w:sz w:val="24"/>
              </w:rPr>
            </w:pPr>
          </w:p>
        </w:tc>
        <w:tc>
          <w:tcPr>
            <w:tcW w:w="2290" w:type="dxa"/>
            <w:vAlign w:val="center"/>
          </w:tcPr>
          <w:p w14:paraId="0060F45E">
            <w:pPr>
              <w:adjustRightInd w:val="0"/>
              <w:snapToGrid w:val="0"/>
              <w:jc w:val="center"/>
              <w:rPr>
                <w:rFonts w:eastAsiaTheme="minorEastAsia"/>
                <w:color w:val="auto"/>
                <w:sz w:val="24"/>
              </w:rPr>
            </w:pPr>
          </w:p>
        </w:tc>
        <w:tc>
          <w:tcPr>
            <w:tcW w:w="863" w:type="dxa"/>
            <w:vAlign w:val="center"/>
          </w:tcPr>
          <w:p w14:paraId="3A5CD107">
            <w:pPr>
              <w:adjustRightInd w:val="0"/>
              <w:snapToGrid w:val="0"/>
              <w:jc w:val="center"/>
              <w:rPr>
                <w:rFonts w:eastAsiaTheme="minorEastAsia"/>
                <w:color w:val="auto"/>
                <w:sz w:val="24"/>
              </w:rPr>
            </w:pPr>
          </w:p>
        </w:tc>
      </w:tr>
    </w:tbl>
    <w:p w14:paraId="3CFE6E57">
      <w:pPr>
        <w:tabs>
          <w:tab w:val="left" w:pos="1800"/>
          <w:tab w:val="left" w:pos="5580"/>
        </w:tabs>
        <w:jc w:val="left"/>
        <w:rPr>
          <w:rFonts w:eastAsiaTheme="minorEastAsia"/>
          <w:color w:val="auto"/>
          <w:sz w:val="24"/>
        </w:rPr>
      </w:pPr>
    </w:p>
    <w:p w14:paraId="7A9B2D7A">
      <w:pPr>
        <w:tabs>
          <w:tab w:val="left" w:pos="1800"/>
          <w:tab w:val="left" w:pos="5580"/>
        </w:tabs>
        <w:jc w:val="left"/>
        <w:rPr>
          <w:color w:val="auto"/>
          <w:sz w:val="24"/>
        </w:rPr>
      </w:pPr>
      <w:r>
        <w:rPr>
          <w:color w:val="auto"/>
          <w:sz w:val="24"/>
        </w:rPr>
        <w:t>注： “偏离情况”列应据实填写“正偏离”或“负偏离”。</w:t>
      </w:r>
    </w:p>
    <w:p w14:paraId="402C6393">
      <w:pPr>
        <w:spacing w:line="360" w:lineRule="auto"/>
        <w:rPr>
          <w:rFonts w:eastAsiaTheme="minorEastAsia"/>
          <w:color w:val="auto"/>
          <w:sz w:val="24"/>
          <w:szCs w:val="20"/>
        </w:rPr>
      </w:pPr>
    </w:p>
    <w:p w14:paraId="603D18E7">
      <w:pPr>
        <w:autoSpaceDE w:val="0"/>
        <w:autoSpaceDN w:val="0"/>
        <w:adjustRightInd w:val="0"/>
        <w:snapToGrid w:val="0"/>
        <w:spacing w:before="25" w:after="25" w:line="360" w:lineRule="auto"/>
        <w:rPr>
          <w:rFonts w:eastAsiaTheme="minorEastAsia"/>
          <w:color w:val="auto"/>
          <w:sz w:val="24"/>
          <w:lang w:val="zh-CN"/>
        </w:rPr>
      </w:pPr>
      <w:r>
        <w:rPr>
          <w:rFonts w:eastAsiaTheme="minorEastAsia"/>
          <w:color w:val="auto"/>
          <w:sz w:val="24"/>
        </w:rPr>
        <w:t>供应商名称（加盖公章）</w:t>
      </w:r>
      <w:r>
        <w:rPr>
          <w:rFonts w:eastAsiaTheme="minorEastAsia"/>
          <w:color w:val="auto"/>
          <w:sz w:val="24"/>
          <w:lang w:val="zh-CN"/>
        </w:rPr>
        <w:t>：</w:t>
      </w:r>
      <w:r>
        <w:rPr>
          <w:rFonts w:eastAsiaTheme="minorEastAsia"/>
          <w:color w:val="auto"/>
          <w:sz w:val="24"/>
        </w:rPr>
        <w:t>_______________</w:t>
      </w:r>
    </w:p>
    <w:p w14:paraId="0E4F15C9">
      <w:pPr>
        <w:autoSpaceDE w:val="0"/>
        <w:autoSpaceDN w:val="0"/>
        <w:adjustRightInd w:val="0"/>
        <w:snapToGrid w:val="0"/>
        <w:spacing w:before="25" w:after="25" w:line="360" w:lineRule="auto"/>
        <w:rPr>
          <w:rFonts w:eastAsiaTheme="minorEastAsia"/>
          <w:color w:val="auto"/>
          <w:sz w:val="24"/>
          <w:lang w:val="zh-CN"/>
        </w:rPr>
      </w:pPr>
      <w:r>
        <w:rPr>
          <w:rFonts w:eastAsiaTheme="minorEastAsia"/>
          <w:color w:val="auto"/>
          <w:sz w:val="24"/>
          <w:szCs w:val="20"/>
        </w:rPr>
        <w:t>日期：____年____月____日</w:t>
      </w:r>
    </w:p>
    <w:p w14:paraId="1F14CC4E">
      <w:pPr>
        <w:tabs>
          <w:tab w:val="left" w:pos="360"/>
        </w:tabs>
        <w:snapToGrid w:val="0"/>
        <w:spacing w:line="360" w:lineRule="auto"/>
        <w:outlineLvl w:val="1"/>
        <w:rPr>
          <w:rFonts w:eastAsiaTheme="minorEastAsia"/>
          <w:color w:val="auto"/>
          <w:sz w:val="24"/>
          <w:szCs w:val="20"/>
        </w:rPr>
      </w:pPr>
      <w:r>
        <w:rPr>
          <w:rFonts w:eastAsiaTheme="minorEastAsia"/>
          <w:color w:val="auto"/>
          <w:sz w:val="24"/>
          <w:szCs w:val="20"/>
        </w:rPr>
        <w:br w:type="page"/>
      </w:r>
      <w:r>
        <w:rPr>
          <w:rFonts w:hint="eastAsia" w:eastAsiaTheme="minorEastAsia"/>
          <w:color w:val="auto"/>
          <w:sz w:val="24"/>
        </w:rPr>
        <w:t>10</w:t>
      </w:r>
      <w:bookmarkEnd w:id="2250"/>
      <w:bookmarkEnd w:id="2251"/>
      <w:bookmarkEnd w:id="2252"/>
      <w:bookmarkEnd w:id="2253"/>
      <w:bookmarkEnd w:id="2254"/>
      <w:bookmarkEnd w:id="2255"/>
      <w:bookmarkEnd w:id="2256"/>
      <w:bookmarkEnd w:id="2257"/>
      <w:bookmarkEnd w:id="2258"/>
      <w:bookmarkEnd w:id="2259"/>
      <w:bookmarkEnd w:id="2260"/>
      <w:bookmarkEnd w:id="2261"/>
      <w:bookmarkEnd w:id="2262"/>
      <w:r>
        <w:rPr>
          <w:rFonts w:eastAsiaTheme="minorEastAsia"/>
          <w:color w:val="auto"/>
          <w:sz w:val="24"/>
        </w:rPr>
        <w:t>采购需求偏离表（实质性格式）</w:t>
      </w:r>
    </w:p>
    <w:p w14:paraId="16BE3394">
      <w:pPr>
        <w:autoSpaceDE w:val="0"/>
        <w:autoSpaceDN w:val="0"/>
        <w:adjustRightInd w:val="0"/>
        <w:spacing w:line="360" w:lineRule="auto"/>
        <w:jc w:val="center"/>
        <w:rPr>
          <w:rFonts w:eastAsiaTheme="minorEastAsia"/>
          <w:b/>
          <w:color w:val="auto"/>
          <w:sz w:val="36"/>
          <w:szCs w:val="36"/>
        </w:rPr>
      </w:pPr>
      <w:r>
        <w:rPr>
          <w:rFonts w:eastAsiaTheme="minorEastAsia"/>
          <w:b/>
          <w:color w:val="auto"/>
          <w:sz w:val="36"/>
          <w:szCs w:val="36"/>
        </w:rPr>
        <w:t>采购需求偏离表</w:t>
      </w:r>
    </w:p>
    <w:p w14:paraId="73400ABA">
      <w:pPr>
        <w:autoSpaceDE w:val="0"/>
        <w:autoSpaceDN w:val="0"/>
        <w:adjustRightInd w:val="0"/>
        <w:spacing w:line="360" w:lineRule="auto"/>
        <w:rPr>
          <w:rFonts w:eastAsiaTheme="minorEastAsia"/>
          <w:b/>
          <w:color w:val="auto"/>
          <w:sz w:val="36"/>
          <w:szCs w:val="36"/>
        </w:rPr>
      </w:pPr>
      <w:r>
        <w:rPr>
          <w:rFonts w:eastAsiaTheme="minorEastAsia"/>
          <w:color w:val="auto"/>
          <w:sz w:val="24"/>
        </w:rPr>
        <w:t>项目编号/包号：_______________     项目名称：_______________</w:t>
      </w:r>
    </w:p>
    <w:tbl>
      <w:tblPr>
        <w:tblStyle w:val="7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1045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707BBF85">
            <w:pPr>
              <w:adjustRightInd w:val="0"/>
              <w:snapToGrid w:val="0"/>
              <w:jc w:val="center"/>
              <w:rPr>
                <w:rFonts w:eastAsiaTheme="minorEastAsia"/>
                <w:color w:val="auto"/>
                <w:sz w:val="24"/>
              </w:rPr>
            </w:pPr>
            <w:r>
              <w:rPr>
                <w:rFonts w:eastAsiaTheme="minorEastAsia"/>
                <w:color w:val="auto"/>
                <w:sz w:val="24"/>
              </w:rPr>
              <w:t>序号</w:t>
            </w:r>
          </w:p>
        </w:tc>
        <w:tc>
          <w:tcPr>
            <w:tcW w:w="1482" w:type="dxa"/>
            <w:vAlign w:val="center"/>
          </w:tcPr>
          <w:p w14:paraId="0B63D5E4">
            <w:pPr>
              <w:adjustRightInd w:val="0"/>
              <w:snapToGrid w:val="0"/>
              <w:jc w:val="center"/>
              <w:rPr>
                <w:rFonts w:eastAsiaTheme="minorEastAsia"/>
                <w:color w:val="auto"/>
                <w:sz w:val="24"/>
              </w:rPr>
            </w:pPr>
            <w:r>
              <w:rPr>
                <w:rFonts w:eastAsiaTheme="minorEastAsia"/>
                <w:color w:val="auto"/>
                <w:sz w:val="24"/>
              </w:rPr>
              <w:t>竞争性磋商文件条目号(页码)</w:t>
            </w:r>
          </w:p>
        </w:tc>
        <w:tc>
          <w:tcPr>
            <w:tcW w:w="2384" w:type="dxa"/>
            <w:vAlign w:val="center"/>
          </w:tcPr>
          <w:p w14:paraId="1043EADA">
            <w:pPr>
              <w:adjustRightInd w:val="0"/>
              <w:snapToGrid w:val="0"/>
              <w:jc w:val="center"/>
              <w:rPr>
                <w:rFonts w:eastAsiaTheme="minorEastAsia"/>
                <w:color w:val="auto"/>
                <w:sz w:val="24"/>
              </w:rPr>
            </w:pPr>
            <w:r>
              <w:rPr>
                <w:rFonts w:eastAsiaTheme="minorEastAsia"/>
                <w:color w:val="auto"/>
                <w:sz w:val="24"/>
              </w:rPr>
              <w:t>竞争性磋商文件要求</w:t>
            </w:r>
          </w:p>
        </w:tc>
        <w:tc>
          <w:tcPr>
            <w:tcW w:w="2126" w:type="dxa"/>
            <w:vAlign w:val="center"/>
          </w:tcPr>
          <w:p w14:paraId="768D437F">
            <w:pPr>
              <w:adjustRightInd w:val="0"/>
              <w:snapToGrid w:val="0"/>
              <w:jc w:val="center"/>
              <w:rPr>
                <w:rFonts w:eastAsiaTheme="minorEastAsia"/>
                <w:color w:val="auto"/>
                <w:sz w:val="24"/>
              </w:rPr>
            </w:pPr>
            <w:r>
              <w:rPr>
                <w:rFonts w:eastAsiaTheme="minorEastAsia"/>
                <w:color w:val="auto"/>
                <w:sz w:val="24"/>
              </w:rPr>
              <w:t>响应内容</w:t>
            </w:r>
          </w:p>
        </w:tc>
        <w:tc>
          <w:tcPr>
            <w:tcW w:w="1875" w:type="dxa"/>
            <w:vAlign w:val="center"/>
          </w:tcPr>
          <w:p w14:paraId="03D8BA2D">
            <w:pPr>
              <w:adjustRightInd w:val="0"/>
              <w:snapToGrid w:val="0"/>
              <w:jc w:val="center"/>
              <w:rPr>
                <w:rFonts w:eastAsiaTheme="minorEastAsia"/>
                <w:color w:val="auto"/>
                <w:sz w:val="24"/>
              </w:rPr>
            </w:pPr>
            <w:r>
              <w:rPr>
                <w:rFonts w:eastAsiaTheme="minorEastAsia"/>
                <w:color w:val="auto"/>
                <w:sz w:val="24"/>
              </w:rPr>
              <w:t>偏离情况</w:t>
            </w:r>
          </w:p>
        </w:tc>
        <w:tc>
          <w:tcPr>
            <w:tcW w:w="1009" w:type="dxa"/>
            <w:vAlign w:val="center"/>
          </w:tcPr>
          <w:p w14:paraId="7C589394">
            <w:pPr>
              <w:adjustRightInd w:val="0"/>
              <w:snapToGrid w:val="0"/>
              <w:jc w:val="center"/>
              <w:rPr>
                <w:rFonts w:eastAsiaTheme="minorEastAsia"/>
                <w:color w:val="auto"/>
                <w:sz w:val="24"/>
              </w:rPr>
            </w:pPr>
            <w:r>
              <w:rPr>
                <w:rFonts w:eastAsiaTheme="minorEastAsia"/>
                <w:color w:val="auto"/>
                <w:sz w:val="24"/>
              </w:rPr>
              <w:t>说明</w:t>
            </w:r>
          </w:p>
        </w:tc>
      </w:tr>
      <w:tr w14:paraId="2E954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9651" w:type="dxa"/>
            <w:gridSpan w:val="6"/>
            <w:vAlign w:val="center"/>
          </w:tcPr>
          <w:p w14:paraId="0B16CF8E">
            <w:pPr>
              <w:adjustRightInd w:val="0"/>
              <w:snapToGrid w:val="0"/>
              <w:jc w:val="left"/>
              <w:rPr>
                <w:rFonts w:eastAsiaTheme="minorEastAsia"/>
                <w:b/>
                <w:color w:val="auto"/>
                <w:sz w:val="24"/>
              </w:rPr>
            </w:pPr>
            <w:r>
              <w:rPr>
                <w:b/>
                <w:color w:val="auto"/>
                <w:sz w:val="24"/>
              </w:rPr>
              <w:t>对本项目</w:t>
            </w:r>
            <w:r>
              <w:rPr>
                <w:rFonts w:hint="eastAsia"/>
                <w:b/>
                <w:color w:val="auto"/>
                <w:sz w:val="24"/>
              </w:rPr>
              <w:t>采购需求</w:t>
            </w:r>
            <w:r>
              <w:rPr>
                <w:b/>
                <w:color w:val="auto"/>
                <w:sz w:val="24"/>
              </w:rPr>
              <w:t>的偏离情况（</w:t>
            </w:r>
            <w:r>
              <w:rPr>
                <w:rFonts w:hint="eastAsia"/>
                <w:bCs/>
                <w:color w:val="auto"/>
                <w:sz w:val="24"/>
              </w:rPr>
              <w:t>应</w:t>
            </w:r>
            <w:r>
              <w:rPr>
                <w:bCs/>
                <w:color w:val="auto"/>
                <w:sz w:val="24"/>
              </w:rPr>
              <w:t>进行选择</w:t>
            </w:r>
            <w:r>
              <w:rPr>
                <w:rFonts w:hint="eastAsia"/>
                <w:bCs/>
                <w:color w:val="auto"/>
                <w:sz w:val="24"/>
              </w:rPr>
              <w:t>，未选择</w:t>
            </w:r>
            <w:r>
              <w:rPr>
                <w:rFonts w:hint="eastAsia"/>
                <w:b/>
                <w:color w:val="auto"/>
                <w:sz w:val="24"/>
              </w:rPr>
              <w:t>响应无效</w:t>
            </w:r>
            <w:r>
              <w:rPr>
                <w:b/>
                <w:color w:val="auto"/>
                <w:sz w:val="24"/>
              </w:rPr>
              <w:t>）：</w:t>
            </w:r>
          </w:p>
          <w:p w14:paraId="6FA936DD">
            <w:pPr>
              <w:adjustRightInd w:val="0"/>
              <w:snapToGrid w:val="0"/>
              <w:jc w:val="left"/>
              <w:rPr>
                <w:rFonts w:eastAsiaTheme="minorEastAsia"/>
                <w:b/>
                <w:color w:val="auto"/>
                <w:sz w:val="24"/>
              </w:rPr>
            </w:pPr>
            <w:r>
              <w:rPr>
                <w:rFonts w:eastAsiaTheme="minorEastAsia"/>
                <w:b/>
                <w:color w:val="auto"/>
                <w:sz w:val="24"/>
              </w:rPr>
              <w:t>□无偏离</w:t>
            </w:r>
            <w:r>
              <w:rPr>
                <w:rFonts w:eastAsiaTheme="minorEastAsia"/>
                <w:color w:val="auto"/>
                <w:sz w:val="24"/>
              </w:rPr>
              <w:t>（</w:t>
            </w:r>
            <w:r>
              <w:rPr>
                <w:rFonts w:eastAsiaTheme="minorEastAsia"/>
                <w:color w:val="auto"/>
                <w:sz w:val="24"/>
                <w:szCs w:val="21"/>
              </w:rPr>
              <w:t>如无偏离，仅选择无偏离即可</w:t>
            </w:r>
            <w:r>
              <w:rPr>
                <w:rFonts w:hint="eastAsia"/>
                <w:color w:val="auto"/>
                <w:sz w:val="24"/>
                <w:szCs w:val="21"/>
              </w:rPr>
              <w:t>；</w:t>
            </w:r>
            <w:r>
              <w:rPr>
                <w:rFonts w:hint="eastAsia"/>
                <w:bCs/>
                <w:color w:val="auto"/>
                <w:sz w:val="24"/>
              </w:rPr>
              <w:t>无偏离即为</w:t>
            </w:r>
            <w:r>
              <w:rPr>
                <w:color w:val="auto"/>
                <w:sz w:val="24"/>
              </w:rPr>
              <w:t>对</w:t>
            </w:r>
            <w:r>
              <w:rPr>
                <w:rFonts w:hint="eastAsia"/>
                <w:color w:val="auto"/>
                <w:sz w:val="24"/>
              </w:rPr>
              <w:t>采购需求</w:t>
            </w:r>
            <w:r>
              <w:rPr>
                <w:color w:val="auto"/>
                <w:sz w:val="24"/>
              </w:rPr>
              <w:t>中的所有要求</w:t>
            </w:r>
            <w:r>
              <w:rPr>
                <w:rFonts w:hint="eastAsia"/>
                <w:color w:val="auto"/>
                <w:sz w:val="24"/>
              </w:rPr>
              <w:t>，</w:t>
            </w:r>
            <w:r>
              <w:rPr>
                <w:color w:val="auto"/>
                <w:sz w:val="24"/>
              </w:rPr>
              <w:t>均视作供应商已对之理解和响应。</w:t>
            </w:r>
            <w:r>
              <w:rPr>
                <w:rFonts w:eastAsiaTheme="minorEastAsia"/>
                <w:color w:val="auto"/>
                <w:sz w:val="24"/>
              </w:rPr>
              <w:t>）</w:t>
            </w:r>
          </w:p>
          <w:p w14:paraId="0ED48F48">
            <w:pPr>
              <w:adjustRightInd w:val="0"/>
              <w:snapToGrid w:val="0"/>
              <w:rPr>
                <w:rFonts w:eastAsiaTheme="minorEastAsia"/>
                <w:color w:val="auto"/>
                <w:sz w:val="24"/>
              </w:rPr>
            </w:pPr>
            <w:r>
              <w:rPr>
                <w:rFonts w:eastAsiaTheme="minorEastAsia"/>
                <w:b/>
                <w:color w:val="auto"/>
                <w:sz w:val="24"/>
              </w:rPr>
              <w:t>□有偏离</w:t>
            </w:r>
            <w:r>
              <w:rPr>
                <w:rFonts w:eastAsiaTheme="minorEastAsia"/>
                <w:color w:val="auto"/>
                <w:sz w:val="24"/>
              </w:rPr>
              <w:t>（</w:t>
            </w:r>
            <w:r>
              <w:rPr>
                <w:rFonts w:eastAsiaTheme="minorEastAsia"/>
                <w:color w:val="auto"/>
                <w:sz w:val="24"/>
                <w:szCs w:val="21"/>
              </w:rPr>
              <w:t>如有偏离，</w:t>
            </w:r>
            <w:r>
              <w:rPr>
                <w:rFonts w:eastAsiaTheme="minorEastAsia"/>
                <w:color w:val="auto"/>
                <w:sz w:val="24"/>
              </w:rPr>
              <w:t>则</w:t>
            </w:r>
            <w:r>
              <w:rPr>
                <w:rFonts w:hint="eastAsia" w:eastAsiaTheme="minorEastAsia"/>
                <w:color w:val="auto"/>
                <w:sz w:val="24"/>
              </w:rPr>
              <w:t>应</w:t>
            </w:r>
            <w:r>
              <w:rPr>
                <w:rFonts w:eastAsiaTheme="minorEastAsia"/>
                <w:color w:val="auto"/>
                <w:sz w:val="24"/>
              </w:rPr>
              <w:t>在本表中对负偏离项逐一列明</w:t>
            </w:r>
            <w:r>
              <w:rPr>
                <w:rFonts w:hint="eastAsia"/>
                <w:color w:val="auto"/>
                <w:sz w:val="24"/>
              </w:rPr>
              <w:t>，否则</w:t>
            </w:r>
            <w:r>
              <w:rPr>
                <w:rFonts w:hint="eastAsia"/>
                <w:b/>
                <w:bCs/>
                <w:color w:val="auto"/>
                <w:sz w:val="24"/>
              </w:rPr>
              <w:t>响应无效</w:t>
            </w:r>
            <w:r>
              <w:rPr>
                <w:color w:val="auto"/>
                <w:sz w:val="24"/>
              </w:rPr>
              <w:t>；对</w:t>
            </w:r>
            <w:r>
              <w:rPr>
                <w:rFonts w:hint="eastAsia"/>
                <w:color w:val="auto"/>
                <w:sz w:val="24"/>
              </w:rPr>
              <w:t>采购需求</w:t>
            </w:r>
            <w:r>
              <w:rPr>
                <w:color w:val="auto"/>
                <w:sz w:val="24"/>
              </w:rPr>
              <w:t>中的所有要求，除本表列明的偏离外，均视作供应商已对之理解和响应。</w:t>
            </w:r>
            <w:r>
              <w:rPr>
                <w:rFonts w:eastAsiaTheme="minorEastAsia"/>
                <w:color w:val="auto"/>
                <w:sz w:val="24"/>
              </w:rPr>
              <w:t>）</w:t>
            </w:r>
          </w:p>
        </w:tc>
      </w:tr>
      <w:tr w14:paraId="7DEE9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F35EAEA">
            <w:pPr>
              <w:adjustRightInd w:val="0"/>
              <w:snapToGrid w:val="0"/>
              <w:jc w:val="center"/>
              <w:rPr>
                <w:rFonts w:eastAsiaTheme="minorEastAsia"/>
                <w:color w:val="auto"/>
                <w:sz w:val="24"/>
              </w:rPr>
            </w:pPr>
          </w:p>
        </w:tc>
        <w:tc>
          <w:tcPr>
            <w:tcW w:w="1482" w:type="dxa"/>
            <w:vAlign w:val="center"/>
          </w:tcPr>
          <w:p w14:paraId="717A0120">
            <w:pPr>
              <w:adjustRightInd w:val="0"/>
              <w:snapToGrid w:val="0"/>
              <w:jc w:val="center"/>
              <w:rPr>
                <w:rFonts w:eastAsiaTheme="minorEastAsia"/>
                <w:color w:val="auto"/>
                <w:sz w:val="24"/>
              </w:rPr>
            </w:pPr>
          </w:p>
        </w:tc>
        <w:tc>
          <w:tcPr>
            <w:tcW w:w="2384" w:type="dxa"/>
            <w:vAlign w:val="center"/>
          </w:tcPr>
          <w:p w14:paraId="4D264AC1">
            <w:pPr>
              <w:adjustRightInd w:val="0"/>
              <w:snapToGrid w:val="0"/>
              <w:jc w:val="center"/>
              <w:rPr>
                <w:rFonts w:eastAsiaTheme="minorEastAsia"/>
                <w:color w:val="auto"/>
                <w:sz w:val="24"/>
              </w:rPr>
            </w:pPr>
          </w:p>
        </w:tc>
        <w:tc>
          <w:tcPr>
            <w:tcW w:w="2126" w:type="dxa"/>
            <w:vAlign w:val="center"/>
          </w:tcPr>
          <w:p w14:paraId="4F51BD17">
            <w:pPr>
              <w:adjustRightInd w:val="0"/>
              <w:snapToGrid w:val="0"/>
              <w:jc w:val="center"/>
              <w:rPr>
                <w:rFonts w:eastAsiaTheme="minorEastAsia"/>
                <w:color w:val="auto"/>
                <w:sz w:val="24"/>
              </w:rPr>
            </w:pPr>
          </w:p>
        </w:tc>
        <w:tc>
          <w:tcPr>
            <w:tcW w:w="1875" w:type="dxa"/>
            <w:vAlign w:val="center"/>
          </w:tcPr>
          <w:p w14:paraId="3BBC59EA">
            <w:pPr>
              <w:adjustRightInd w:val="0"/>
              <w:snapToGrid w:val="0"/>
              <w:jc w:val="center"/>
              <w:rPr>
                <w:rFonts w:eastAsiaTheme="minorEastAsia"/>
                <w:color w:val="auto"/>
                <w:sz w:val="24"/>
              </w:rPr>
            </w:pPr>
          </w:p>
        </w:tc>
        <w:tc>
          <w:tcPr>
            <w:tcW w:w="1009" w:type="dxa"/>
            <w:vAlign w:val="center"/>
          </w:tcPr>
          <w:p w14:paraId="79650151">
            <w:pPr>
              <w:adjustRightInd w:val="0"/>
              <w:snapToGrid w:val="0"/>
              <w:jc w:val="center"/>
              <w:rPr>
                <w:rFonts w:eastAsiaTheme="minorEastAsia"/>
                <w:color w:val="auto"/>
                <w:sz w:val="24"/>
              </w:rPr>
            </w:pPr>
          </w:p>
        </w:tc>
      </w:tr>
      <w:tr w14:paraId="0BD27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0CE581C">
            <w:pPr>
              <w:adjustRightInd w:val="0"/>
              <w:snapToGrid w:val="0"/>
              <w:jc w:val="center"/>
              <w:rPr>
                <w:rFonts w:eastAsiaTheme="minorEastAsia"/>
                <w:color w:val="auto"/>
                <w:sz w:val="24"/>
              </w:rPr>
            </w:pPr>
          </w:p>
        </w:tc>
        <w:tc>
          <w:tcPr>
            <w:tcW w:w="1482" w:type="dxa"/>
            <w:vAlign w:val="center"/>
          </w:tcPr>
          <w:p w14:paraId="7C8E4C05">
            <w:pPr>
              <w:adjustRightInd w:val="0"/>
              <w:snapToGrid w:val="0"/>
              <w:jc w:val="center"/>
              <w:rPr>
                <w:rFonts w:eastAsiaTheme="minorEastAsia"/>
                <w:color w:val="auto"/>
                <w:sz w:val="24"/>
              </w:rPr>
            </w:pPr>
          </w:p>
        </w:tc>
        <w:tc>
          <w:tcPr>
            <w:tcW w:w="2384" w:type="dxa"/>
            <w:vAlign w:val="center"/>
          </w:tcPr>
          <w:p w14:paraId="178C290F">
            <w:pPr>
              <w:adjustRightInd w:val="0"/>
              <w:snapToGrid w:val="0"/>
              <w:jc w:val="center"/>
              <w:rPr>
                <w:rFonts w:eastAsiaTheme="minorEastAsia"/>
                <w:color w:val="auto"/>
                <w:sz w:val="24"/>
              </w:rPr>
            </w:pPr>
          </w:p>
        </w:tc>
        <w:tc>
          <w:tcPr>
            <w:tcW w:w="2126" w:type="dxa"/>
            <w:vAlign w:val="center"/>
          </w:tcPr>
          <w:p w14:paraId="6C043F1A">
            <w:pPr>
              <w:adjustRightInd w:val="0"/>
              <w:snapToGrid w:val="0"/>
              <w:jc w:val="center"/>
              <w:rPr>
                <w:rFonts w:eastAsiaTheme="minorEastAsia"/>
                <w:color w:val="auto"/>
                <w:sz w:val="24"/>
              </w:rPr>
            </w:pPr>
          </w:p>
        </w:tc>
        <w:tc>
          <w:tcPr>
            <w:tcW w:w="1875" w:type="dxa"/>
            <w:vAlign w:val="center"/>
          </w:tcPr>
          <w:p w14:paraId="27FDC152">
            <w:pPr>
              <w:adjustRightInd w:val="0"/>
              <w:snapToGrid w:val="0"/>
              <w:jc w:val="center"/>
              <w:rPr>
                <w:rFonts w:eastAsiaTheme="minorEastAsia"/>
                <w:color w:val="auto"/>
                <w:sz w:val="24"/>
              </w:rPr>
            </w:pPr>
          </w:p>
        </w:tc>
        <w:tc>
          <w:tcPr>
            <w:tcW w:w="1009" w:type="dxa"/>
            <w:vAlign w:val="center"/>
          </w:tcPr>
          <w:p w14:paraId="2B9FDB8B">
            <w:pPr>
              <w:adjustRightInd w:val="0"/>
              <w:snapToGrid w:val="0"/>
              <w:jc w:val="center"/>
              <w:rPr>
                <w:rFonts w:eastAsiaTheme="minorEastAsia"/>
                <w:color w:val="auto"/>
                <w:sz w:val="24"/>
              </w:rPr>
            </w:pPr>
          </w:p>
        </w:tc>
      </w:tr>
      <w:tr w14:paraId="508F4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A4B5111">
            <w:pPr>
              <w:adjustRightInd w:val="0"/>
              <w:snapToGrid w:val="0"/>
              <w:jc w:val="center"/>
              <w:rPr>
                <w:rFonts w:eastAsiaTheme="minorEastAsia"/>
                <w:color w:val="auto"/>
                <w:sz w:val="24"/>
              </w:rPr>
            </w:pPr>
          </w:p>
        </w:tc>
        <w:tc>
          <w:tcPr>
            <w:tcW w:w="1482" w:type="dxa"/>
            <w:vAlign w:val="center"/>
          </w:tcPr>
          <w:p w14:paraId="2453D0AD">
            <w:pPr>
              <w:adjustRightInd w:val="0"/>
              <w:snapToGrid w:val="0"/>
              <w:jc w:val="center"/>
              <w:rPr>
                <w:rFonts w:eastAsiaTheme="minorEastAsia"/>
                <w:color w:val="auto"/>
                <w:sz w:val="24"/>
              </w:rPr>
            </w:pPr>
          </w:p>
        </w:tc>
        <w:tc>
          <w:tcPr>
            <w:tcW w:w="2384" w:type="dxa"/>
            <w:vAlign w:val="center"/>
          </w:tcPr>
          <w:p w14:paraId="6E5F47F2">
            <w:pPr>
              <w:adjustRightInd w:val="0"/>
              <w:snapToGrid w:val="0"/>
              <w:jc w:val="center"/>
              <w:rPr>
                <w:rFonts w:eastAsiaTheme="minorEastAsia"/>
                <w:color w:val="auto"/>
                <w:sz w:val="24"/>
              </w:rPr>
            </w:pPr>
          </w:p>
        </w:tc>
        <w:tc>
          <w:tcPr>
            <w:tcW w:w="2126" w:type="dxa"/>
            <w:vAlign w:val="center"/>
          </w:tcPr>
          <w:p w14:paraId="43D9C1B5">
            <w:pPr>
              <w:adjustRightInd w:val="0"/>
              <w:snapToGrid w:val="0"/>
              <w:jc w:val="center"/>
              <w:rPr>
                <w:rFonts w:eastAsiaTheme="minorEastAsia"/>
                <w:color w:val="auto"/>
                <w:sz w:val="24"/>
              </w:rPr>
            </w:pPr>
          </w:p>
        </w:tc>
        <w:tc>
          <w:tcPr>
            <w:tcW w:w="1875" w:type="dxa"/>
            <w:vAlign w:val="center"/>
          </w:tcPr>
          <w:p w14:paraId="733B5ED1">
            <w:pPr>
              <w:adjustRightInd w:val="0"/>
              <w:snapToGrid w:val="0"/>
              <w:jc w:val="center"/>
              <w:rPr>
                <w:rFonts w:eastAsiaTheme="minorEastAsia"/>
                <w:color w:val="auto"/>
                <w:sz w:val="24"/>
              </w:rPr>
            </w:pPr>
          </w:p>
        </w:tc>
        <w:tc>
          <w:tcPr>
            <w:tcW w:w="1009" w:type="dxa"/>
            <w:vAlign w:val="center"/>
          </w:tcPr>
          <w:p w14:paraId="31486196">
            <w:pPr>
              <w:adjustRightInd w:val="0"/>
              <w:snapToGrid w:val="0"/>
              <w:jc w:val="center"/>
              <w:rPr>
                <w:rFonts w:eastAsiaTheme="minorEastAsia"/>
                <w:color w:val="auto"/>
                <w:sz w:val="24"/>
              </w:rPr>
            </w:pPr>
          </w:p>
        </w:tc>
      </w:tr>
      <w:tr w14:paraId="51E2B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959D0ED">
            <w:pPr>
              <w:adjustRightInd w:val="0"/>
              <w:snapToGrid w:val="0"/>
              <w:jc w:val="center"/>
              <w:rPr>
                <w:rFonts w:eastAsiaTheme="minorEastAsia"/>
                <w:color w:val="auto"/>
                <w:sz w:val="24"/>
              </w:rPr>
            </w:pPr>
          </w:p>
        </w:tc>
        <w:tc>
          <w:tcPr>
            <w:tcW w:w="1482" w:type="dxa"/>
            <w:vAlign w:val="center"/>
          </w:tcPr>
          <w:p w14:paraId="5224BD78">
            <w:pPr>
              <w:adjustRightInd w:val="0"/>
              <w:snapToGrid w:val="0"/>
              <w:jc w:val="center"/>
              <w:rPr>
                <w:rFonts w:eastAsiaTheme="minorEastAsia"/>
                <w:color w:val="auto"/>
                <w:sz w:val="24"/>
              </w:rPr>
            </w:pPr>
          </w:p>
        </w:tc>
        <w:tc>
          <w:tcPr>
            <w:tcW w:w="2384" w:type="dxa"/>
            <w:vAlign w:val="center"/>
          </w:tcPr>
          <w:p w14:paraId="559703F9">
            <w:pPr>
              <w:adjustRightInd w:val="0"/>
              <w:snapToGrid w:val="0"/>
              <w:jc w:val="center"/>
              <w:rPr>
                <w:rFonts w:eastAsiaTheme="minorEastAsia"/>
                <w:color w:val="auto"/>
                <w:sz w:val="24"/>
              </w:rPr>
            </w:pPr>
          </w:p>
        </w:tc>
        <w:tc>
          <w:tcPr>
            <w:tcW w:w="2126" w:type="dxa"/>
            <w:vAlign w:val="center"/>
          </w:tcPr>
          <w:p w14:paraId="48C4256C">
            <w:pPr>
              <w:adjustRightInd w:val="0"/>
              <w:snapToGrid w:val="0"/>
              <w:jc w:val="center"/>
              <w:rPr>
                <w:rFonts w:eastAsiaTheme="minorEastAsia"/>
                <w:color w:val="auto"/>
                <w:sz w:val="24"/>
              </w:rPr>
            </w:pPr>
          </w:p>
        </w:tc>
        <w:tc>
          <w:tcPr>
            <w:tcW w:w="1875" w:type="dxa"/>
            <w:vAlign w:val="center"/>
          </w:tcPr>
          <w:p w14:paraId="2C914333">
            <w:pPr>
              <w:adjustRightInd w:val="0"/>
              <w:snapToGrid w:val="0"/>
              <w:jc w:val="center"/>
              <w:rPr>
                <w:rFonts w:eastAsiaTheme="minorEastAsia"/>
                <w:color w:val="auto"/>
                <w:sz w:val="24"/>
              </w:rPr>
            </w:pPr>
          </w:p>
        </w:tc>
        <w:tc>
          <w:tcPr>
            <w:tcW w:w="1009" w:type="dxa"/>
            <w:vAlign w:val="center"/>
          </w:tcPr>
          <w:p w14:paraId="4B2D41F3">
            <w:pPr>
              <w:adjustRightInd w:val="0"/>
              <w:snapToGrid w:val="0"/>
              <w:jc w:val="center"/>
              <w:rPr>
                <w:rFonts w:eastAsiaTheme="minorEastAsia"/>
                <w:color w:val="auto"/>
                <w:sz w:val="24"/>
              </w:rPr>
            </w:pPr>
          </w:p>
        </w:tc>
      </w:tr>
      <w:tr w14:paraId="5F323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17FFCEE">
            <w:pPr>
              <w:adjustRightInd w:val="0"/>
              <w:snapToGrid w:val="0"/>
              <w:jc w:val="center"/>
              <w:rPr>
                <w:rFonts w:eastAsiaTheme="minorEastAsia"/>
                <w:color w:val="auto"/>
                <w:sz w:val="24"/>
              </w:rPr>
            </w:pPr>
          </w:p>
        </w:tc>
        <w:tc>
          <w:tcPr>
            <w:tcW w:w="1482" w:type="dxa"/>
            <w:vAlign w:val="center"/>
          </w:tcPr>
          <w:p w14:paraId="6FD30932">
            <w:pPr>
              <w:adjustRightInd w:val="0"/>
              <w:snapToGrid w:val="0"/>
              <w:jc w:val="center"/>
              <w:rPr>
                <w:rFonts w:eastAsiaTheme="minorEastAsia"/>
                <w:color w:val="auto"/>
                <w:sz w:val="24"/>
              </w:rPr>
            </w:pPr>
          </w:p>
        </w:tc>
        <w:tc>
          <w:tcPr>
            <w:tcW w:w="2384" w:type="dxa"/>
            <w:vAlign w:val="center"/>
          </w:tcPr>
          <w:p w14:paraId="34D856CF">
            <w:pPr>
              <w:adjustRightInd w:val="0"/>
              <w:snapToGrid w:val="0"/>
              <w:jc w:val="center"/>
              <w:rPr>
                <w:rFonts w:eastAsiaTheme="minorEastAsia"/>
                <w:color w:val="auto"/>
                <w:sz w:val="24"/>
              </w:rPr>
            </w:pPr>
          </w:p>
        </w:tc>
        <w:tc>
          <w:tcPr>
            <w:tcW w:w="2126" w:type="dxa"/>
            <w:vAlign w:val="center"/>
          </w:tcPr>
          <w:p w14:paraId="1513DDDF">
            <w:pPr>
              <w:adjustRightInd w:val="0"/>
              <w:snapToGrid w:val="0"/>
              <w:jc w:val="center"/>
              <w:rPr>
                <w:rFonts w:eastAsiaTheme="minorEastAsia"/>
                <w:color w:val="auto"/>
                <w:sz w:val="24"/>
              </w:rPr>
            </w:pPr>
          </w:p>
        </w:tc>
        <w:tc>
          <w:tcPr>
            <w:tcW w:w="1875" w:type="dxa"/>
            <w:vAlign w:val="center"/>
          </w:tcPr>
          <w:p w14:paraId="50B1CB66">
            <w:pPr>
              <w:adjustRightInd w:val="0"/>
              <w:snapToGrid w:val="0"/>
              <w:jc w:val="center"/>
              <w:rPr>
                <w:rFonts w:eastAsiaTheme="minorEastAsia"/>
                <w:color w:val="auto"/>
                <w:sz w:val="24"/>
              </w:rPr>
            </w:pPr>
          </w:p>
        </w:tc>
        <w:tc>
          <w:tcPr>
            <w:tcW w:w="1009" w:type="dxa"/>
            <w:vAlign w:val="center"/>
          </w:tcPr>
          <w:p w14:paraId="373867AB">
            <w:pPr>
              <w:adjustRightInd w:val="0"/>
              <w:snapToGrid w:val="0"/>
              <w:jc w:val="center"/>
              <w:rPr>
                <w:rFonts w:eastAsiaTheme="minorEastAsia"/>
                <w:color w:val="auto"/>
                <w:sz w:val="24"/>
              </w:rPr>
            </w:pPr>
          </w:p>
        </w:tc>
      </w:tr>
      <w:tr w14:paraId="6F85D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69CB803">
            <w:pPr>
              <w:adjustRightInd w:val="0"/>
              <w:snapToGrid w:val="0"/>
              <w:jc w:val="center"/>
              <w:rPr>
                <w:rFonts w:eastAsiaTheme="minorEastAsia"/>
                <w:color w:val="auto"/>
                <w:sz w:val="24"/>
              </w:rPr>
            </w:pPr>
          </w:p>
        </w:tc>
        <w:tc>
          <w:tcPr>
            <w:tcW w:w="1482" w:type="dxa"/>
            <w:vAlign w:val="center"/>
          </w:tcPr>
          <w:p w14:paraId="2C836233">
            <w:pPr>
              <w:adjustRightInd w:val="0"/>
              <w:snapToGrid w:val="0"/>
              <w:jc w:val="center"/>
              <w:rPr>
                <w:rFonts w:eastAsiaTheme="minorEastAsia"/>
                <w:color w:val="auto"/>
                <w:sz w:val="24"/>
              </w:rPr>
            </w:pPr>
          </w:p>
        </w:tc>
        <w:tc>
          <w:tcPr>
            <w:tcW w:w="2384" w:type="dxa"/>
            <w:vAlign w:val="center"/>
          </w:tcPr>
          <w:p w14:paraId="1F77690B">
            <w:pPr>
              <w:adjustRightInd w:val="0"/>
              <w:snapToGrid w:val="0"/>
              <w:jc w:val="center"/>
              <w:rPr>
                <w:rFonts w:eastAsiaTheme="minorEastAsia"/>
                <w:color w:val="auto"/>
                <w:sz w:val="24"/>
              </w:rPr>
            </w:pPr>
          </w:p>
        </w:tc>
        <w:tc>
          <w:tcPr>
            <w:tcW w:w="2126" w:type="dxa"/>
            <w:vAlign w:val="center"/>
          </w:tcPr>
          <w:p w14:paraId="4389AEEB">
            <w:pPr>
              <w:adjustRightInd w:val="0"/>
              <w:snapToGrid w:val="0"/>
              <w:jc w:val="center"/>
              <w:rPr>
                <w:rFonts w:eastAsiaTheme="minorEastAsia"/>
                <w:color w:val="auto"/>
                <w:sz w:val="24"/>
              </w:rPr>
            </w:pPr>
          </w:p>
        </w:tc>
        <w:tc>
          <w:tcPr>
            <w:tcW w:w="1875" w:type="dxa"/>
            <w:vAlign w:val="center"/>
          </w:tcPr>
          <w:p w14:paraId="3C432080">
            <w:pPr>
              <w:adjustRightInd w:val="0"/>
              <w:snapToGrid w:val="0"/>
              <w:jc w:val="center"/>
              <w:rPr>
                <w:rFonts w:eastAsiaTheme="minorEastAsia"/>
                <w:color w:val="auto"/>
                <w:sz w:val="24"/>
              </w:rPr>
            </w:pPr>
          </w:p>
        </w:tc>
        <w:tc>
          <w:tcPr>
            <w:tcW w:w="1009" w:type="dxa"/>
            <w:vAlign w:val="center"/>
          </w:tcPr>
          <w:p w14:paraId="3DC6BBC1">
            <w:pPr>
              <w:adjustRightInd w:val="0"/>
              <w:snapToGrid w:val="0"/>
              <w:jc w:val="center"/>
              <w:rPr>
                <w:rFonts w:eastAsiaTheme="minorEastAsia"/>
                <w:color w:val="auto"/>
                <w:sz w:val="24"/>
              </w:rPr>
            </w:pPr>
          </w:p>
        </w:tc>
      </w:tr>
    </w:tbl>
    <w:p w14:paraId="4B26D72A">
      <w:pPr>
        <w:tabs>
          <w:tab w:val="left" w:pos="1800"/>
          <w:tab w:val="left" w:pos="5580"/>
        </w:tabs>
        <w:spacing w:line="360" w:lineRule="auto"/>
        <w:ind w:firstLine="360" w:firstLineChars="150"/>
        <w:jc w:val="left"/>
        <w:rPr>
          <w:rFonts w:eastAsiaTheme="minorEastAsia"/>
          <w:color w:val="auto"/>
          <w:sz w:val="24"/>
          <w:u w:val="single"/>
        </w:rPr>
      </w:pPr>
    </w:p>
    <w:p w14:paraId="51326DB8">
      <w:pPr>
        <w:tabs>
          <w:tab w:val="left" w:pos="1800"/>
          <w:tab w:val="left" w:pos="5580"/>
        </w:tabs>
        <w:spacing w:line="360" w:lineRule="auto"/>
        <w:ind w:firstLine="360" w:firstLineChars="150"/>
        <w:jc w:val="left"/>
        <w:rPr>
          <w:rFonts w:eastAsiaTheme="minorEastAsia"/>
          <w:color w:val="auto"/>
          <w:sz w:val="24"/>
          <w:u w:val="single"/>
        </w:rPr>
      </w:pPr>
    </w:p>
    <w:p w14:paraId="6900E551">
      <w:pPr>
        <w:tabs>
          <w:tab w:val="left" w:pos="1800"/>
          <w:tab w:val="left" w:pos="5580"/>
        </w:tabs>
        <w:jc w:val="left"/>
        <w:rPr>
          <w:rFonts w:eastAsiaTheme="minorEastAsia"/>
          <w:color w:val="auto"/>
          <w:sz w:val="24"/>
        </w:rPr>
      </w:pPr>
      <w:r>
        <w:rPr>
          <w:rFonts w:eastAsiaTheme="minorEastAsia"/>
          <w:color w:val="auto"/>
          <w:sz w:val="24"/>
        </w:rPr>
        <w:t>注：</w:t>
      </w:r>
    </w:p>
    <w:p w14:paraId="2EADC01D">
      <w:pPr>
        <w:tabs>
          <w:tab w:val="left" w:pos="1800"/>
          <w:tab w:val="left" w:pos="5580"/>
        </w:tabs>
        <w:jc w:val="left"/>
        <w:rPr>
          <w:color w:val="auto"/>
          <w:sz w:val="24"/>
        </w:rPr>
      </w:pPr>
      <w:r>
        <w:rPr>
          <w:color w:val="auto"/>
          <w:sz w:val="24"/>
        </w:rPr>
        <w:t xml:space="preserve">1. </w:t>
      </w:r>
      <w:r>
        <w:rPr>
          <w:rFonts w:hint="eastAsia"/>
          <w:color w:val="auto"/>
          <w:sz w:val="24"/>
        </w:rPr>
        <w:t>对采购需求中的所有要求，除本表所列明的所有偏离外，均视作供应商已对之理解和响应。</w:t>
      </w:r>
    </w:p>
    <w:p w14:paraId="121AB052">
      <w:pPr>
        <w:tabs>
          <w:tab w:val="left" w:pos="1800"/>
          <w:tab w:val="left" w:pos="5580"/>
        </w:tabs>
        <w:jc w:val="left"/>
        <w:rPr>
          <w:color w:val="auto"/>
          <w:sz w:val="24"/>
        </w:rPr>
      </w:pPr>
      <w:r>
        <w:rPr>
          <w:color w:val="auto"/>
          <w:sz w:val="24"/>
        </w:rPr>
        <w:t xml:space="preserve">2. </w:t>
      </w:r>
      <w:r>
        <w:rPr>
          <w:rFonts w:hint="eastAsia"/>
          <w:color w:val="auto"/>
          <w:sz w:val="24"/>
        </w:rPr>
        <w:t>“偏离情况”列应据实填写“正偏离”或“负偏离”。</w:t>
      </w:r>
    </w:p>
    <w:p w14:paraId="2608E147">
      <w:pPr>
        <w:tabs>
          <w:tab w:val="left" w:pos="1800"/>
          <w:tab w:val="left" w:pos="5580"/>
        </w:tabs>
        <w:jc w:val="left"/>
        <w:rPr>
          <w:rFonts w:eastAsiaTheme="minorEastAsia"/>
          <w:color w:val="auto"/>
          <w:sz w:val="24"/>
        </w:rPr>
      </w:pPr>
    </w:p>
    <w:p w14:paraId="4D433DD2">
      <w:pPr>
        <w:rPr>
          <w:rFonts w:eastAsiaTheme="minorEastAsia"/>
          <w:color w:val="auto"/>
          <w:sz w:val="24"/>
          <w:szCs w:val="20"/>
        </w:rPr>
      </w:pPr>
    </w:p>
    <w:p w14:paraId="12781ABD">
      <w:pPr>
        <w:autoSpaceDE w:val="0"/>
        <w:autoSpaceDN w:val="0"/>
        <w:adjustRightInd w:val="0"/>
        <w:snapToGrid w:val="0"/>
        <w:spacing w:before="25" w:after="25" w:line="360" w:lineRule="auto"/>
        <w:ind w:right="360"/>
        <w:jc w:val="left"/>
        <w:rPr>
          <w:rFonts w:eastAsiaTheme="minorEastAsia"/>
          <w:color w:val="auto"/>
          <w:sz w:val="24"/>
          <w:lang w:val="zh-CN"/>
        </w:rPr>
      </w:pPr>
      <w:r>
        <w:rPr>
          <w:rFonts w:eastAsiaTheme="minorEastAsia"/>
          <w:color w:val="auto"/>
          <w:sz w:val="24"/>
        </w:rPr>
        <w:t>供应商名称（加盖公章）</w:t>
      </w:r>
      <w:r>
        <w:rPr>
          <w:rFonts w:eastAsiaTheme="minorEastAsia"/>
          <w:color w:val="auto"/>
          <w:sz w:val="24"/>
          <w:lang w:val="zh-CN"/>
        </w:rPr>
        <w:t>：</w:t>
      </w:r>
      <w:r>
        <w:rPr>
          <w:rFonts w:eastAsiaTheme="minorEastAsia"/>
          <w:color w:val="auto"/>
          <w:sz w:val="24"/>
        </w:rPr>
        <w:t>______</w:t>
      </w:r>
    </w:p>
    <w:p w14:paraId="48E9DC6A">
      <w:pPr>
        <w:autoSpaceDE w:val="0"/>
        <w:autoSpaceDN w:val="0"/>
        <w:adjustRightInd w:val="0"/>
        <w:snapToGrid w:val="0"/>
        <w:spacing w:before="25" w:after="25" w:line="360" w:lineRule="auto"/>
        <w:ind w:right="360"/>
        <w:jc w:val="left"/>
        <w:rPr>
          <w:rFonts w:eastAsiaTheme="minorEastAsia"/>
          <w:color w:val="auto"/>
          <w:sz w:val="24"/>
          <w:szCs w:val="20"/>
        </w:rPr>
      </w:pPr>
      <w:r>
        <w:rPr>
          <w:rFonts w:eastAsiaTheme="minorEastAsia"/>
          <w:color w:val="auto"/>
          <w:sz w:val="24"/>
          <w:szCs w:val="20"/>
        </w:rPr>
        <w:t>日期：____年____月____日</w:t>
      </w:r>
    </w:p>
    <w:p w14:paraId="2220B235">
      <w:pPr>
        <w:tabs>
          <w:tab w:val="left" w:pos="360"/>
        </w:tabs>
        <w:snapToGrid w:val="0"/>
        <w:spacing w:line="360" w:lineRule="auto"/>
        <w:outlineLvl w:val="1"/>
        <w:rPr>
          <w:rFonts w:eastAsiaTheme="minorEastAsia"/>
          <w:color w:val="auto"/>
          <w:sz w:val="24"/>
          <w:szCs w:val="20"/>
        </w:rPr>
      </w:pPr>
      <w:r>
        <w:rPr>
          <w:rFonts w:eastAsiaTheme="minorEastAsia"/>
          <w:color w:val="auto"/>
          <w:sz w:val="24"/>
          <w:szCs w:val="20"/>
        </w:rPr>
        <w:br w:type="page"/>
      </w:r>
      <w:r>
        <w:rPr>
          <w:rFonts w:hint="eastAsia" w:eastAsiaTheme="minorEastAsia"/>
          <w:color w:val="auto"/>
          <w:sz w:val="24"/>
        </w:rPr>
        <w:t>10</w:t>
      </w:r>
      <w:r>
        <w:rPr>
          <w:rFonts w:eastAsiaTheme="minorEastAsia"/>
          <w:color w:val="auto"/>
          <w:sz w:val="24"/>
        </w:rPr>
        <w:t>竞争性磋商文件要求提供或供应商认为应附的其他材料</w:t>
      </w:r>
    </w:p>
    <w:p w14:paraId="4F473402">
      <w:pPr>
        <w:pStyle w:val="3"/>
        <w:numPr>
          <w:ilvl w:val="1"/>
          <w:numId w:val="0"/>
        </w:numPr>
        <w:snapToGrid w:val="0"/>
        <w:spacing w:line="360" w:lineRule="auto"/>
        <w:jc w:val="both"/>
        <w:rPr>
          <w:rFonts w:ascii="Times New Roman" w:hAnsi="Times New Roman" w:eastAsiaTheme="minorEastAsia"/>
          <w:b w:val="0"/>
          <w:color w:val="auto"/>
          <w:kern w:val="2"/>
          <w:sz w:val="24"/>
          <w:szCs w:val="24"/>
        </w:rPr>
      </w:pPr>
      <w:bookmarkStart w:id="2263" w:name="_Hlk167094858"/>
      <w:r>
        <w:rPr>
          <w:rFonts w:hint="eastAsia" w:ascii="Times New Roman" w:hAnsi="Times New Roman" w:eastAsiaTheme="minorEastAsia"/>
          <w:b w:val="0"/>
          <w:color w:val="auto"/>
          <w:kern w:val="2"/>
          <w:sz w:val="24"/>
          <w:szCs w:val="24"/>
        </w:rPr>
        <w:t>10-1 近三年</w:t>
      </w:r>
      <w:r>
        <w:rPr>
          <w:rFonts w:ascii="Times New Roman" w:hAnsi="Times New Roman" w:eastAsiaTheme="minorEastAsia"/>
          <w:b w:val="0"/>
          <w:color w:val="auto"/>
          <w:kern w:val="2"/>
          <w:sz w:val="24"/>
          <w:szCs w:val="24"/>
        </w:rPr>
        <w:t>类似</w:t>
      </w:r>
      <w:r>
        <w:rPr>
          <w:rFonts w:hint="eastAsia" w:ascii="Times New Roman" w:hAnsi="Times New Roman" w:eastAsiaTheme="minorEastAsia"/>
          <w:b w:val="0"/>
          <w:color w:val="auto"/>
          <w:kern w:val="2"/>
          <w:sz w:val="24"/>
          <w:szCs w:val="24"/>
        </w:rPr>
        <w:t>业绩</w:t>
      </w:r>
      <w:r>
        <w:rPr>
          <w:rFonts w:ascii="Times New Roman" w:hAnsi="Times New Roman" w:eastAsiaTheme="minorEastAsia"/>
          <w:b w:val="0"/>
          <w:color w:val="auto"/>
          <w:kern w:val="2"/>
          <w:sz w:val="24"/>
          <w:szCs w:val="24"/>
        </w:rPr>
        <w:t>一览表</w:t>
      </w:r>
    </w:p>
    <w:p w14:paraId="0807CC4B">
      <w:pPr>
        <w:rPr>
          <w:rFonts w:ascii="宋体" w:hAnsi="宋体"/>
          <w:color w:val="auto"/>
        </w:rPr>
      </w:pPr>
    </w:p>
    <w:tbl>
      <w:tblPr>
        <w:tblStyle w:val="72"/>
        <w:tblW w:w="814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195"/>
        <w:gridCol w:w="3124"/>
        <w:gridCol w:w="1560"/>
        <w:gridCol w:w="2268"/>
      </w:tblGrid>
      <w:tr w14:paraId="38D6DD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195" w:type="dxa"/>
            <w:vAlign w:val="center"/>
          </w:tcPr>
          <w:p w14:paraId="6C687001">
            <w:pPr>
              <w:jc w:val="center"/>
              <w:rPr>
                <w:rFonts w:ascii="宋体" w:hAnsi="宋体"/>
                <w:color w:val="auto"/>
                <w:sz w:val="24"/>
              </w:rPr>
            </w:pPr>
            <w:r>
              <w:rPr>
                <w:rFonts w:hint="eastAsia" w:ascii="宋体" w:hAnsi="宋体"/>
                <w:color w:val="auto"/>
                <w:sz w:val="24"/>
              </w:rPr>
              <w:t>序</w:t>
            </w:r>
            <w:r>
              <w:rPr>
                <w:rFonts w:ascii="宋体" w:hAnsi="宋体"/>
                <w:color w:val="auto"/>
                <w:sz w:val="24"/>
              </w:rPr>
              <w:t>号</w:t>
            </w:r>
          </w:p>
        </w:tc>
        <w:tc>
          <w:tcPr>
            <w:tcW w:w="3124" w:type="dxa"/>
            <w:vAlign w:val="center"/>
          </w:tcPr>
          <w:p w14:paraId="77342328">
            <w:pPr>
              <w:jc w:val="center"/>
              <w:rPr>
                <w:rFonts w:ascii="宋体" w:hAnsi="宋体"/>
                <w:color w:val="auto"/>
                <w:sz w:val="24"/>
              </w:rPr>
            </w:pPr>
            <w:r>
              <w:rPr>
                <w:rFonts w:ascii="宋体" w:hAnsi="宋体"/>
                <w:color w:val="auto"/>
                <w:sz w:val="24"/>
              </w:rPr>
              <w:t>项目名称</w:t>
            </w:r>
          </w:p>
        </w:tc>
        <w:tc>
          <w:tcPr>
            <w:tcW w:w="1560" w:type="dxa"/>
            <w:vAlign w:val="center"/>
          </w:tcPr>
          <w:p w14:paraId="10B66E76">
            <w:pPr>
              <w:jc w:val="center"/>
              <w:rPr>
                <w:rFonts w:ascii="宋体" w:hAnsi="宋体"/>
                <w:color w:val="auto"/>
                <w:sz w:val="24"/>
              </w:rPr>
            </w:pPr>
            <w:r>
              <w:rPr>
                <w:rFonts w:ascii="宋体" w:hAnsi="宋体"/>
                <w:color w:val="auto"/>
                <w:sz w:val="24"/>
              </w:rPr>
              <w:t>合同金额</w:t>
            </w:r>
          </w:p>
          <w:p w14:paraId="387CB9B6">
            <w:pPr>
              <w:jc w:val="center"/>
              <w:rPr>
                <w:rFonts w:ascii="宋体" w:hAnsi="宋体"/>
                <w:color w:val="auto"/>
                <w:sz w:val="24"/>
              </w:rPr>
            </w:pPr>
            <w:r>
              <w:rPr>
                <w:rFonts w:ascii="宋体" w:hAnsi="宋体"/>
                <w:color w:val="auto"/>
                <w:sz w:val="24"/>
              </w:rPr>
              <w:t>（万元）</w:t>
            </w:r>
          </w:p>
        </w:tc>
        <w:tc>
          <w:tcPr>
            <w:tcW w:w="2268" w:type="dxa"/>
            <w:vAlign w:val="center"/>
          </w:tcPr>
          <w:p w14:paraId="0848ADB8">
            <w:pPr>
              <w:jc w:val="center"/>
              <w:rPr>
                <w:rFonts w:ascii="宋体" w:hAnsi="宋体"/>
                <w:color w:val="auto"/>
                <w:sz w:val="24"/>
              </w:rPr>
            </w:pPr>
            <w:r>
              <w:rPr>
                <w:rFonts w:hint="eastAsia" w:ascii="宋体" w:hAnsi="宋体"/>
                <w:color w:val="auto"/>
                <w:sz w:val="24"/>
              </w:rPr>
              <w:t>项目主要内容</w:t>
            </w:r>
          </w:p>
        </w:tc>
      </w:tr>
      <w:tr w14:paraId="7F12AE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195" w:type="dxa"/>
            <w:vAlign w:val="center"/>
          </w:tcPr>
          <w:p w14:paraId="300D1E86">
            <w:pPr>
              <w:ind w:left="120"/>
              <w:jc w:val="center"/>
              <w:rPr>
                <w:rFonts w:ascii="宋体" w:hAnsi="宋体"/>
                <w:color w:val="auto"/>
                <w:sz w:val="24"/>
              </w:rPr>
            </w:pPr>
            <w:r>
              <w:rPr>
                <w:rFonts w:ascii="宋体" w:hAnsi="宋体"/>
                <w:color w:val="auto"/>
                <w:sz w:val="24"/>
              </w:rPr>
              <w:t>1</w:t>
            </w:r>
          </w:p>
        </w:tc>
        <w:tc>
          <w:tcPr>
            <w:tcW w:w="3124" w:type="dxa"/>
            <w:vAlign w:val="center"/>
          </w:tcPr>
          <w:p w14:paraId="2F9DF685">
            <w:pPr>
              <w:jc w:val="center"/>
              <w:rPr>
                <w:rFonts w:ascii="宋体" w:hAnsi="宋体"/>
                <w:color w:val="auto"/>
                <w:sz w:val="24"/>
              </w:rPr>
            </w:pPr>
          </w:p>
        </w:tc>
        <w:tc>
          <w:tcPr>
            <w:tcW w:w="1560" w:type="dxa"/>
            <w:vAlign w:val="center"/>
          </w:tcPr>
          <w:p w14:paraId="092F2B5B">
            <w:pPr>
              <w:jc w:val="center"/>
              <w:rPr>
                <w:rFonts w:ascii="宋体" w:hAnsi="宋体"/>
                <w:color w:val="auto"/>
                <w:sz w:val="24"/>
              </w:rPr>
            </w:pPr>
          </w:p>
        </w:tc>
        <w:tc>
          <w:tcPr>
            <w:tcW w:w="2268" w:type="dxa"/>
            <w:vAlign w:val="center"/>
          </w:tcPr>
          <w:p w14:paraId="17CE37CC">
            <w:pPr>
              <w:jc w:val="center"/>
              <w:rPr>
                <w:rFonts w:ascii="宋体" w:hAnsi="宋体"/>
                <w:color w:val="auto"/>
                <w:sz w:val="24"/>
              </w:rPr>
            </w:pPr>
          </w:p>
        </w:tc>
      </w:tr>
      <w:tr w14:paraId="494DD7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195" w:type="dxa"/>
            <w:vAlign w:val="center"/>
          </w:tcPr>
          <w:p w14:paraId="3821B202">
            <w:pPr>
              <w:ind w:left="120"/>
              <w:jc w:val="center"/>
              <w:rPr>
                <w:rFonts w:ascii="宋体" w:hAnsi="宋体"/>
                <w:color w:val="auto"/>
                <w:sz w:val="24"/>
              </w:rPr>
            </w:pPr>
            <w:r>
              <w:rPr>
                <w:rFonts w:ascii="宋体" w:hAnsi="宋体"/>
                <w:color w:val="auto"/>
                <w:sz w:val="24"/>
              </w:rPr>
              <w:t>2</w:t>
            </w:r>
          </w:p>
        </w:tc>
        <w:tc>
          <w:tcPr>
            <w:tcW w:w="3124" w:type="dxa"/>
            <w:vAlign w:val="center"/>
          </w:tcPr>
          <w:p w14:paraId="7B52C4A1">
            <w:pPr>
              <w:jc w:val="center"/>
              <w:rPr>
                <w:rFonts w:ascii="宋体" w:hAnsi="宋体"/>
                <w:color w:val="auto"/>
                <w:sz w:val="24"/>
              </w:rPr>
            </w:pPr>
          </w:p>
        </w:tc>
        <w:tc>
          <w:tcPr>
            <w:tcW w:w="1560" w:type="dxa"/>
            <w:vAlign w:val="center"/>
          </w:tcPr>
          <w:p w14:paraId="433C608D">
            <w:pPr>
              <w:jc w:val="center"/>
              <w:rPr>
                <w:rFonts w:ascii="宋体" w:hAnsi="宋体"/>
                <w:color w:val="auto"/>
                <w:sz w:val="24"/>
              </w:rPr>
            </w:pPr>
          </w:p>
        </w:tc>
        <w:tc>
          <w:tcPr>
            <w:tcW w:w="2268" w:type="dxa"/>
            <w:vAlign w:val="center"/>
          </w:tcPr>
          <w:p w14:paraId="1B6A0780">
            <w:pPr>
              <w:jc w:val="center"/>
              <w:rPr>
                <w:rFonts w:ascii="宋体" w:hAnsi="宋体"/>
                <w:color w:val="auto"/>
                <w:sz w:val="24"/>
              </w:rPr>
            </w:pPr>
          </w:p>
        </w:tc>
      </w:tr>
      <w:tr w14:paraId="51EF05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195" w:type="dxa"/>
            <w:vAlign w:val="center"/>
          </w:tcPr>
          <w:p w14:paraId="132A0DF8">
            <w:pPr>
              <w:ind w:left="120"/>
              <w:jc w:val="center"/>
              <w:rPr>
                <w:rFonts w:ascii="宋体" w:hAnsi="宋体"/>
                <w:color w:val="auto"/>
                <w:sz w:val="24"/>
              </w:rPr>
            </w:pPr>
            <w:r>
              <w:rPr>
                <w:rFonts w:ascii="宋体" w:hAnsi="宋体"/>
                <w:color w:val="auto"/>
                <w:sz w:val="24"/>
              </w:rPr>
              <w:t>3</w:t>
            </w:r>
          </w:p>
        </w:tc>
        <w:tc>
          <w:tcPr>
            <w:tcW w:w="3124" w:type="dxa"/>
            <w:vAlign w:val="center"/>
          </w:tcPr>
          <w:p w14:paraId="23186105">
            <w:pPr>
              <w:jc w:val="center"/>
              <w:rPr>
                <w:rFonts w:ascii="宋体" w:hAnsi="宋体"/>
                <w:color w:val="auto"/>
                <w:sz w:val="24"/>
              </w:rPr>
            </w:pPr>
          </w:p>
        </w:tc>
        <w:tc>
          <w:tcPr>
            <w:tcW w:w="1560" w:type="dxa"/>
            <w:vAlign w:val="center"/>
          </w:tcPr>
          <w:p w14:paraId="53F64CA5">
            <w:pPr>
              <w:jc w:val="center"/>
              <w:rPr>
                <w:rFonts w:ascii="宋体" w:hAnsi="宋体"/>
                <w:color w:val="auto"/>
                <w:sz w:val="24"/>
              </w:rPr>
            </w:pPr>
          </w:p>
        </w:tc>
        <w:tc>
          <w:tcPr>
            <w:tcW w:w="2268" w:type="dxa"/>
            <w:vAlign w:val="center"/>
          </w:tcPr>
          <w:p w14:paraId="3C91B93C">
            <w:pPr>
              <w:jc w:val="center"/>
              <w:rPr>
                <w:rFonts w:ascii="宋体" w:hAnsi="宋体"/>
                <w:color w:val="auto"/>
                <w:sz w:val="24"/>
              </w:rPr>
            </w:pPr>
          </w:p>
        </w:tc>
      </w:tr>
      <w:tr w14:paraId="08838C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195" w:type="dxa"/>
            <w:vAlign w:val="center"/>
          </w:tcPr>
          <w:p w14:paraId="1F80503E">
            <w:pPr>
              <w:ind w:left="120"/>
              <w:jc w:val="center"/>
              <w:rPr>
                <w:rFonts w:ascii="宋体" w:hAnsi="宋体"/>
                <w:color w:val="auto"/>
                <w:sz w:val="24"/>
              </w:rPr>
            </w:pPr>
            <w:r>
              <w:rPr>
                <w:rFonts w:ascii="宋体" w:hAnsi="宋体"/>
                <w:color w:val="auto"/>
                <w:sz w:val="24"/>
              </w:rPr>
              <w:t>4</w:t>
            </w:r>
          </w:p>
        </w:tc>
        <w:tc>
          <w:tcPr>
            <w:tcW w:w="3124" w:type="dxa"/>
            <w:vAlign w:val="center"/>
          </w:tcPr>
          <w:p w14:paraId="257B804E">
            <w:pPr>
              <w:jc w:val="center"/>
              <w:rPr>
                <w:rFonts w:ascii="宋体" w:hAnsi="宋体"/>
                <w:color w:val="auto"/>
                <w:sz w:val="24"/>
              </w:rPr>
            </w:pPr>
          </w:p>
        </w:tc>
        <w:tc>
          <w:tcPr>
            <w:tcW w:w="1560" w:type="dxa"/>
            <w:vAlign w:val="center"/>
          </w:tcPr>
          <w:p w14:paraId="62213A0F">
            <w:pPr>
              <w:jc w:val="center"/>
              <w:rPr>
                <w:rFonts w:ascii="宋体" w:hAnsi="宋体"/>
                <w:color w:val="auto"/>
                <w:sz w:val="24"/>
              </w:rPr>
            </w:pPr>
          </w:p>
        </w:tc>
        <w:tc>
          <w:tcPr>
            <w:tcW w:w="2268" w:type="dxa"/>
            <w:vAlign w:val="center"/>
          </w:tcPr>
          <w:p w14:paraId="67AADABA">
            <w:pPr>
              <w:jc w:val="center"/>
              <w:rPr>
                <w:rFonts w:ascii="宋体" w:hAnsi="宋体"/>
                <w:color w:val="auto"/>
                <w:sz w:val="24"/>
              </w:rPr>
            </w:pPr>
          </w:p>
        </w:tc>
      </w:tr>
      <w:tr w14:paraId="2DEFFB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195" w:type="dxa"/>
            <w:vAlign w:val="center"/>
          </w:tcPr>
          <w:p w14:paraId="0C70A98B">
            <w:pPr>
              <w:ind w:left="120"/>
              <w:jc w:val="center"/>
              <w:rPr>
                <w:rFonts w:ascii="宋体" w:hAnsi="宋体"/>
                <w:color w:val="auto"/>
                <w:sz w:val="24"/>
              </w:rPr>
            </w:pPr>
            <w:r>
              <w:rPr>
                <w:rFonts w:ascii="宋体" w:hAnsi="宋体"/>
                <w:color w:val="auto"/>
                <w:sz w:val="24"/>
              </w:rPr>
              <w:t>5</w:t>
            </w:r>
          </w:p>
        </w:tc>
        <w:tc>
          <w:tcPr>
            <w:tcW w:w="3124" w:type="dxa"/>
            <w:vAlign w:val="center"/>
          </w:tcPr>
          <w:p w14:paraId="0B85157E">
            <w:pPr>
              <w:jc w:val="center"/>
              <w:rPr>
                <w:rFonts w:ascii="宋体" w:hAnsi="宋体"/>
                <w:color w:val="auto"/>
                <w:sz w:val="24"/>
              </w:rPr>
            </w:pPr>
          </w:p>
        </w:tc>
        <w:tc>
          <w:tcPr>
            <w:tcW w:w="1560" w:type="dxa"/>
            <w:vAlign w:val="center"/>
          </w:tcPr>
          <w:p w14:paraId="183F9653">
            <w:pPr>
              <w:jc w:val="center"/>
              <w:rPr>
                <w:rFonts w:ascii="宋体" w:hAnsi="宋体"/>
                <w:color w:val="auto"/>
                <w:sz w:val="24"/>
              </w:rPr>
            </w:pPr>
          </w:p>
        </w:tc>
        <w:tc>
          <w:tcPr>
            <w:tcW w:w="2268" w:type="dxa"/>
            <w:vAlign w:val="center"/>
          </w:tcPr>
          <w:p w14:paraId="5BE0CE7B">
            <w:pPr>
              <w:jc w:val="center"/>
              <w:rPr>
                <w:rFonts w:ascii="宋体" w:hAnsi="宋体"/>
                <w:color w:val="auto"/>
                <w:sz w:val="24"/>
              </w:rPr>
            </w:pPr>
          </w:p>
        </w:tc>
      </w:tr>
      <w:tr w14:paraId="093764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195" w:type="dxa"/>
            <w:vAlign w:val="center"/>
          </w:tcPr>
          <w:p w14:paraId="70756DC7">
            <w:pPr>
              <w:jc w:val="center"/>
              <w:rPr>
                <w:rFonts w:ascii="宋体" w:hAnsi="宋体"/>
                <w:color w:val="auto"/>
                <w:sz w:val="24"/>
              </w:rPr>
            </w:pPr>
            <w:r>
              <w:rPr>
                <w:rFonts w:ascii="宋体" w:hAnsi="宋体"/>
                <w:color w:val="auto"/>
                <w:sz w:val="24"/>
              </w:rPr>
              <w:t>…</w:t>
            </w:r>
          </w:p>
        </w:tc>
        <w:tc>
          <w:tcPr>
            <w:tcW w:w="3124" w:type="dxa"/>
            <w:vAlign w:val="center"/>
          </w:tcPr>
          <w:p w14:paraId="172A72F8">
            <w:pPr>
              <w:jc w:val="center"/>
              <w:rPr>
                <w:rFonts w:ascii="宋体" w:hAnsi="宋体"/>
                <w:color w:val="auto"/>
                <w:sz w:val="24"/>
              </w:rPr>
            </w:pPr>
          </w:p>
        </w:tc>
        <w:tc>
          <w:tcPr>
            <w:tcW w:w="1560" w:type="dxa"/>
            <w:vAlign w:val="center"/>
          </w:tcPr>
          <w:p w14:paraId="2FA1F15B">
            <w:pPr>
              <w:jc w:val="center"/>
              <w:rPr>
                <w:rFonts w:ascii="宋体" w:hAnsi="宋体"/>
                <w:color w:val="auto"/>
                <w:sz w:val="24"/>
              </w:rPr>
            </w:pPr>
          </w:p>
        </w:tc>
        <w:tc>
          <w:tcPr>
            <w:tcW w:w="2268" w:type="dxa"/>
            <w:vAlign w:val="center"/>
          </w:tcPr>
          <w:p w14:paraId="06C690F7">
            <w:pPr>
              <w:jc w:val="center"/>
              <w:rPr>
                <w:rFonts w:ascii="宋体" w:hAnsi="宋体"/>
                <w:color w:val="auto"/>
                <w:sz w:val="24"/>
              </w:rPr>
            </w:pPr>
          </w:p>
        </w:tc>
      </w:tr>
      <w:tr w14:paraId="0EB1ED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195" w:type="dxa"/>
            <w:vAlign w:val="center"/>
          </w:tcPr>
          <w:p w14:paraId="3359544F">
            <w:pPr>
              <w:ind w:left="120"/>
              <w:jc w:val="center"/>
              <w:rPr>
                <w:rFonts w:ascii="宋体" w:hAnsi="宋体"/>
                <w:color w:val="auto"/>
                <w:sz w:val="24"/>
              </w:rPr>
            </w:pPr>
          </w:p>
        </w:tc>
        <w:tc>
          <w:tcPr>
            <w:tcW w:w="3124" w:type="dxa"/>
            <w:vAlign w:val="center"/>
          </w:tcPr>
          <w:p w14:paraId="16AC4080">
            <w:pPr>
              <w:jc w:val="center"/>
              <w:rPr>
                <w:rFonts w:ascii="宋体" w:hAnsi="宋体"/>
                <w:color w:val="auto"/>
                <w:sz w:val="24"/>
              </w:rPr>
            </w:pPr>
          </w:p>
        </w:tc>
        <w:tc>
          <w:tcPr>
            <w:tcW w:w="1560" w:type="dxa"/>
            <w:vAlign w:val="center"/>
          </w:tcPr>
          <w:p w14:paraId="121FBAD6">
            <w:pPr>
              <w:jc w:val="center"/>
              <w:rPr>
                <w:rFonts w:ascii="宋体" w:hAnsi="宋体"/>
                <w:color w:val="auto"/>
                <w:sz w:val="24"/>
              </w:rPr>
            </w:pPr>
          </w:p>
        </w:tc>
        <w:tc>
          <w:tcPr>
            <w:tcW w:w="2268" w:type="dxa"/>
            <w:vAlign w:val="center"/>
          </w:tcPr>
          <w:p w14:paraId="243B239A">
            <w:pPr>
              <w:jc w:val="center"/>
              <w:rPr>
                <w:rFonts w:ascii="宋体" w:hAnsi="宋体"/>
                <w:color w:val="auto"/>
                <w:sz w:val="24"/>
              </w:rPr>
            </w:pPr>
          </w:p>
        </w:tc>
      </w:tr>
    </w:tbl>
    <w:p w14:paraId="71E29BD6">
      <w:pPr>
        <w:tabs>
          <w:tab w:val="left" w:pos="1800"/>
          <w:tab w:val="left" w:pos="5580"/>
        </w:tabs>
        <w:ind w:firstLine="480" w:firstLineChars="200"/>
        <w:jc w:val="left"/>
        <w:rPr>
          <w:color w:val="auto"/>
          <w:sz w:val="24"/>
        </w:rPr>
      </w:pPr>
    </w:p>
    <w:p w14:paraId="2B3FAC41">
      <w:pPr>
        <w:tabs>
          <w:tab w:val="left" w:pos="1800"/>
          <w:tab w:val="left" w:pos="5580"/>
        </w:tabs>
        <w:ind w:left="900" w:leftChars="200" w:hanging="480" w:hangingChars="200"/>
        <w:jc w:val="left"/>
        <w:rPr>
          <w:color w:val="auto"/>
          <w:sz w:val="24"/>
        </w:rPr>
        <w:sectPr>
          <w:pgSz w:w="11907" w:h="16840"/>
          <w:pgMar w:top="1418" w:right="1134" w:bottom="1418" w:left="1701" w:header="851" w:footer="851" w:gutter="0"/>
          <w:cols w:space="720" w:num="1"/>
          <w:docGrid w:linePitch="462" w:charSpace="0"/>
        </w:sectPr>
      </w:pPr>
      <w:r>
        <w:rPr>
          <w:rFonts w:hint="eastAsia"/>
          <w:color w:val="auto"/>
          <w:sz w:val="24"/>
        </w:rPr>
        <w:t>注：近三年指合同签订日期在2023年3月1日至今，须提供合同主要章节（至少包括合同双方名称、合同金额、合同主要内容、双方签字盖章页、合同签订时间页）复印件加盖公章。</w:t>
      </w:r>
    </w:p>
    <w:bookmarkEnd w:id="2263"/>
    <w:p w14:paraId="2867720D">
      <w:pPr>
        <w:pStyle w:val="30"/>
        <w:spacing w:before="143"/>
        <w:ind w:right="139"/>
        <w:rPr>
          <w:color w:val="auto"/>
        </w:rPr>
      </w:pPr>
      <w:r>
        <w:rPr>
          <w:rFonts w:hint="eastAsia"/>
          <w:color w:val="auto"/>
        </w:rPr>
        <w:t>10-2</w:t>
      </w:r>
      <w:r>
        <w:rPr>
          <w:color w:val="auto"/>
        </w:rPr>
        <w:t>拟投入本项目的主要人员</w:t>
      </w:r>
    </w:p>
    <w:p w14:paraId="6FB5FC8B">
      <w:pPr>
        <w:rPr>
          <w:color w:val="auto"/>
          <w:sz w:val="20"/>
          <w:szCs w:val="20"/>
        </w:rPr>
      </w:pPr>
    </w:p>
    <w:p w14:paraId="1CB8C518">
      <w:pPr>
        <w:spacing w:before="1"/>
        <w:rPr>
          <w:color w:val="auto"/>
          <w:sz w:val="10"/>
          <w:szCs w:val="10"/>
        </w:rPr>
      </w:pPr>
    </w:p>
    <w:tbl>
      <w:tblPr>
        <w:tblStyle w:val="7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900"/>
        <w:gridCol w:w="900"/>
        <w:gridCol w:w="1080"/>
        <w:gridCol w:w="1260"/>
        <w:gridCol w:w="2880"/>
      </w:tblGrid>
      <w:tr w14:paraId="112C8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00" w:type="dxa"/>
            <w:vAlign w:val="center"/>
          </w:tcPr>
          <w:p w14:paraId="1ED20F2F">
            <w:pPr>
              <w:snapToGrid w:val="0"/>
              <w:spacing w:before="120" w:line="300" w:lineRule="auto"/>
              <w:jc w:val="center"/>
              <w:rPr>
                <w:color w:val="auto"/>
                <w:sz w:val="24"/>
              </w:rPr>
            </w:pPr>
            <w:r>
              <w:rPr>
                <w:rFonts w:hint="eastAsia"/>
                <w:color w:val="auto"/>
                <w:sz w:val="24"/>
              </w:rPr>
              <w:t>序号</w:t>
            </w:r>
          </w:p>
        </w:tc>
        <w:tc>
          <w:tcPr>
            <w:tcW w:w="900" w:type="dxa"/>
            <w:vAlign w:val="center"/>
          </w:tcPr>
          <w:p w14:paraId="2AC6A6A5">
            <w:pPr>
              <w:snapToGrid w:val="0"/>
              <w:spacing w:before="120" w:line="300" w:lineRule="auto"/>
              <w:jc w:val="center"/>
              <w:rPr>
                <w:color w:val="auto"/>
                <w:sz w:val="24"/>
              </w:rPr>
            </w:pPr>
            <w:r>
              <w:rPr>
                <w:rFonts w:hint="eastAsia"/>
                <w:color w:val="auto"/>
                <w:sz w:val="24"/>
              </w:rPr>
              <w:t>姓名</w:t>
            </w:r>
          </w:p>
        </w:tc>
        <w:tc>
          <w:tcPr>
            <w:tcW w:w="900" w:type="dxa"/>
            <w:vAlign w:val="center"/>
          </w:tcPr>
          <w:p w14:paraId="042B04CA">
            <w:pPr>
              <w:snapToGrid w:val="0"/>
              <w:spacing w:before="120" w:line="300" w:lineRule="auto"/>
              <w:jc w:val="center"/>
              <w:rPr>
                <w:color w:val="auto"/>
                <w:sz w:val="24"/>
              </w:rPr>
            </w:pPr>
            <w:r>
              <w:rPr>
                <w:rFonts w:hint="eastAsia"/>
                <w:color w:val="auto"/>
                <w:sz w:val="24"/>
              </w:rPr>
              <w:t>年龄</w:t>
            </w:r>
          </w:p>
        </w:tc>
        <w:tc>
          <w:tcPr>
            <w:tcW w:w="1080" w:type="dxa"/>
            <w:vAlign w:val="center"/>
          </w:tcPr>
          <w:p w14:paraId="285A5BB0">
            <w:pPr>
              <w:snapToGrid w:val="0"/>
              <w:spacing w:before="120" w:line="300" w:lineRule="auto"/>
              <w:jc w:val="center"/>
              <w:rPr>
                <w:color w:val="auto"/>
                <w:sz w:val="24"/>
              </w:rPr>
            </w:pPr>
            <w:r>
              <w:rPr>
                <w:rFonts w:hint="eastAsia"/>
                <w:color w:val="auto"/>
                <w:sz w:val="24"/>
              </w:rPr>
              <w:t>专业</w:t>
            </w:r>
          </w:p>
        </w:tc>
        <w:tc>
          <w:tcPr>
            <w:tcW w:w="1260" w:type="dxa"/>
            <w:vAlign w:val="center"/>
          </w:tcPr>
          <w:p w14:paraId="7CF20ADB">
            <w:pPr>
              <w:snapToGrid w:val="0"/>
              <w:spacing w:before="120" w:line="300" w:lineRule="auto"/>
              <w:jc w:val="center"/>
              <w:rPr>
                <w:color w:val="auto"/>
                <w:sz w:val="24"/>
              </w:rPr>
            </w:pPr>
            <w:r>
              <w:rPr>
                <w:rFonts w:hint="eastAsia"/>
                <w:color w:val="auto"/>
                <w:sz w:val="24"/>
              </w:rPr>
              <w:t>职称</w:t>
            </w:r>
          </w:p>
        </w:tc>
        <w:tc>
          <w:tcPr>
            <w:tcW w:w="2880" w:type="dxa"/>
            <w:vAlign w:val="center"/>
          </w:tcPr>
          <w:p w14:paraId="064C2E9A">
            <w:pPr>
              <w:snapToGrid w:val="0"/>
              <w:spacing w:before="120" w:line="300" w:lineRule="auto"/>
              <w:jc w:val="center"/>
              <w:rPr>
                <w:color w:val="auto"/>
                <w:sz w:val="24"/>
              </w:rPr>
            </w:pPr>
            <w:r>
              <w:rPr>
                <w:rFonts w:hint="eastAsia"/>
                <w:color w:val="auto"/>
                <w:sz w:val="24"/>
              </w:rPr>
              <w:t>在本项目中拟担任工作</w:t>
            </w:r>
          </w:p>
        </w:tc>
      </w:tr>
      <w:tr w14:paraId="763C8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00" w:type="dxa"/>
            <w:vAlign w:val="center"/>
          </w:tcPr>
          <w:p w14:paraId="57A599C8">
            <w:pPr>
              <w:snapToGrid w:val="0"/>
              <w:spacing w:line="300" w:lineRule="auto"/>
              <w:jc w:val="center"/>
              <w:rPr>
                <w:color w:val="auto"/>
                <w:sz w:val="24"/>
              </w:rPr>
            </w:pPr>
            <w:r>
              <w:rPr>
                <w:rFonts w:hint="eastAsia"/>
                <w:color w:val="auto"/>
                <w:sz w:val="24"/>
              </w:rPr>
              <w:t>1</w:t>
            </w:r>
          </w:p>
        </w:tc>
        <w:tc>
          <w:tcPr>
            <w:tcW w:w="900" w:type="dxa"/>
            <w:vAlign w:val="center"/>
          </w:tcPr>
          <w:p w14:paraId="5C68EAC2">
            <w:pPr>
              <w:snapToGrid w:val="0"/>
              <w:spacing w:line="300" w:lineRule="auto"/>
              <w:jc w:val="center"/>
              <w:rPr>
                <w:rFonts w:ascii="仿宋_GB2312" w:eastAsia="仿宋_GB2312"/>
                <w:color w:val="auto"/>
                <w:sz w:val="24"/>
              </w:rPr>
            </w:pPr>
          </w:p>
        </w:tc>
        <w:tc>
          <w:tcPr>
            <w:tcW w:w="900" w:type="dxa"/>
            <w:vAlign w:val="center"/>
          </w:tcPr>
          <w:p w14:paraId="343E3278">
            <w:pPr>
              <w:snapToGrid w:val="0"/>
              <w:spacing w:line="300" w:lineRule="auto"/>
              <w:jc w:val="center"/>
              <w:rPr>
                <w:rFonts w:ascii="仿宋_GB2312" w:eastAsia="仿宋_GB2312"/>
                <w:color w:val="auto"/>
                <w:sz w:val="24"/>
              </w:rPr>
            </w:pPr>
          </w:p>
        </w:tc>
        <w:tc>
          <w:tcPr>
            <w:tcW w:w="1080" w:type="dxa"/>
          </w:tcPr>
          <w:p w14:paraId="3E36526E">
            <w:pPr>
              <w:snapToGrid w:val="0"/>
              <w:spacing w:line="300" w:lineRule="auto"/>
              <w:jc w:val="center"/>
              <w:rPr>
                <w:rFonts w:ascii="仿宋_GB2312" w:eastAsia="仿宋_GB2312"/>
                <w:color w:val="auto"/>
                <w:sz w:val="24"/>
              </w:rPr>
            </w:pPr>
          </w:p>
        </w:tc>
        <w:tc>
          <w:tcPr>
            <w:tcW w:w="1260" w:type="dxa"/>
            <w:vAlign w:val="center"/>
          </w:tcPr>
          <w:p w14:paraId="5599815D">
            <w:pPr>
              <w:snapToGrid w:val="0"/>
              <w:spacing w:line="300" w:lineRule="auto"/>
              <w:jc w:val="center"/>
              <w:rPr>
                <w:rFonts w:ascii="仿宋_GB2312" w:eastAsia="仿宋_GB2312"/>
                <w:color w:val="auto"/>
                <w:sz w:val="24"/>
              </w:rPr>
            </w:pPr>
          </w:p>
        </w:tc>
        <w:tc>
          <w:tcPr>
            <w:tcW w:w="2880" w:type="dxa"/>
            <w:vAlign w:val="center"/>
          </w:tcPr>
          <w:p w14:paraId="731FEF92">
            <w:pPr>
              <w:snapToGrid w:val="0"/>
              <w:spacing w:before="120" w:line="300" w:lineRule="auto"/>
              <w:jc w:val="center"/>
              <w:rPr>
                <w:rFonts w:ascii="仿宋_GB2312" w:eastAsia="仿宋_GB2312"/>
                <w:color w:val="auto"/>
                <w:sz w:val="24"/>
              </w:rPr>
            </w:pPr>
          </w:p>
        </w:tc>
      </w:tr>
      <w:tr w14:paraId="67BBA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3" w:hRule="atLeast"/>
          <w:jc w:val="center"/>
        </w:trPr>
        <w:tc>
          <w:tcPr>
            <w:tcW w:w="900" w:type="dxa"/>
            <w:vAlign w:val="center"/>
          </w:tcPr>
          <w:p w14:paraId="67935881">
            <w:pPr>
              <w:snapToGrid w:val="0"/>
              <w:spacing w:line="300" w:lineRule="auto"/>
              <w:jc w:val="center"/>
              <w:rPr>
                <w:color w:val="auto"/>
                <w:sz w:val="24"/>
              </w:rPr>
            </w:pPr>
            <w:r>
              <w:rPr>
                <w:rFonts w:hint="eastAsia"/>
                <w:color w:val="auto"/>
                <w:sz w:val="24"/>
              </w:rPr>
              <w:t>2</w:t>
            </w:r>
          </w:p>
        </w:tc>
        <w:tc>
          <w:tcPr>
            <w:tcW w:w="900" w:type="dxa"/>
            <w:vAlign w:val="center"/>
          </w:tcPr>
          <w:p w14:paraId="4D4D666A">
            <w:pPr>
              <w:snapToGrid w:val="0"/>
              <w:spacing w:line="300" w:lineRule="auto"/>
              <w:jc w:val="center"/>
              <w:rPr>
                <w:rFonts w:ascii="仿宋_GB2312" w:eastAsia="仿宋_GB2312"/>
                <w:color w:val="auto"/>
                <w:sz w:val="24"/>
              </w:rPr>
            </w:pPr>
          </w:p>
        </w:tc>
        <w:tc>
          <w:tcPr>
            <w:tcW w:w="900" w:type="dxa"/>
            <w:vAlign w:val="center"/>
          </w:tcPr>
          <w:p w14:paraId="58C6608C">
            <w:pPr>
              <w:snapToGrid w:val="0"/>
              <w:spacing w:line="300" w:lineRule="auto"/>
              <w:jc w:val="center"/>
              <w:rPr>
                <w:rFonts w:ascii="仿宋_GB2312" w:eastAsia="仿宋_GB2312"/>
                <w:color w:val="auto"/>
                <w:sz w:val="24"/>
              </w:rPr>
            </w:pPr>
          </w:p>
        </w:tc>
        <w:tc>
          <w:tcPr>
            <w:tcW w:w="1080" w:type="dxa"/>
          </w:tcPr>
          <w:p w14:paraId="14E9413F">
            <w:pPr>
              <w:snapToGrid w:val="0"/>
              <w:spacing w:line="300" w:lineRule="auto"/>
              <w:jc w:val="center"/>
              <w:rPr>
                <w:rFonts w:ascii="仿宋_GB2312" w:eastAsia="仿宋_GB2312"/>
                <w:color w:val="auto"/>
                <w:sz w:val="24"/>
              </w:rPr>
            </w:pPr>
          </w:p>
        </w:tc>
        <w:tc>
          <w:tcPr>
            <w:tcW w:w="1260" w:type="dxa"/>
            <w:vAlign w:val="center"/>
          </w:tcPr>
          <w:p w14:paraId="4872184F">
            <w:pPr>
              <w:snapToGrid w:val="0"/>
              <w:spacing w:line="300" w:lineRule="auto"/>
              <w:jc w:val="center"/>
              <w:rPr>
                <w:rFonts w:ascii="仿宋_GB2312" w:eastAsia="仿宋_GB2312"/>
                <w:color w:val="auto"/>
                <w:sz w:val="24"/>
              </w:rPr>
            </w:pPr>
          </w:p>
        </w:tc>
        <w:tc>
          <w:tcPr>
            <w:tcW w:w="2880" w:type="dxa"/>
            <w:vAlign w:val="center"/>
          </w:tcPr>
          <w:p w14:paraId="7AE74155">
            <w:pPr>
              <w:snapToGrid w:val="0"/>
              <w:spacing w:before="120" w:line="300" w:lineRule="auto"/>
              <w:jc w:val="center"/>
              <w:rPr>
                <w:rFonts w:ascii="仿宋_GB2312" w:eastAsia="仿宋_GB2312"/>
                <w:color w:val="auto"/>
                <w:sz w:val="24"/>
              </w:rPr>
            </w:pPr>
          </w:p>
        </w:tc>
      </w:tr>
      <w:tr w14:paraId="13F3E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00" w:type="dxa"/>
            <w:vAlign w:val="center"/>
          </w:tcPr>
          <w:p w14:paraId="4AED4E1E">
            <w:pPr>
              <w:adjustRightInd w:val="0"/>
              <w:snapToGrid w:val="0"/>
              <w:spacing w:line="300" w:lineRule="auto"/>
              <w:jc w:val="center"/>
              <w:rPr>
                <w:color w:val="auto"/>
                <w:sz w:val="24"/>
              </w:rPr>
            </w:pPr>
            <w:r>
              <w:rPr>
                <w:rFonts w:hint="eastAsia"/>
                <w:color w:val="auto"/>
                <w:sz w:val="24"/>
              </w:rPr>
              <w:t>3</w:t>
            </w:r>
          </w:p>
        </w:tc>
        <w:tc>
          <w:tcPr>
            <w:tcW w:w="900" w:type="dxa"/>
            <w:vAlign w:val="center"/>
          </w:tcPr>
          <w:p w14:paraId="3053A243">
            <w:pPr>
              <w:adjustRightInd w:val="0"/>
              <w:snapToGrid w:val="0"/>
              <w:spacing w:line="300" w:lineRule="auto"/>
              <w:jc w:val="center"/>
              <w:rPr>
                <w:rFonts w:ascii="仿宋_GB2312" w:eastAsia="仿宋_GB2312"/>
                <w:color w:val="auto"/>
                <w:sz w:val="24"/>
              </w:rPr>
            </w:pPr>
          </w:p>
        </w:tc>
        <w:tc>
          <w:tcPr>
            <w:tcW w:w="900" w:type="dxa"/>
            <w:vAlign w:val="center"/>
          </w:tcPr>
          <w:p w14:paraId="01E7E537">
            <w:pPr>
              <w:adjustRightInd w:val="0"/>
              <w:snapToGrid w:val="0"/>
              <w:spacing w:line="300" w:lineRule="auto"/>
              <w:jc w:val="center"/>
              <w:rPr>
                <w:rFonts w:ascii="仿宋_GB2312" w:eastAsia="仿宋_GB2312"/>
                <w:color w:val="auto"/>
                <w:sz w:val="24"/>
              </w:rPr>
            </w:pPr>
          </w:p>
        </w:tc>
        <w:tc>
          <w:tcPr>
            <w:tcW w:w="1080" w:type="dxa"/>
          </w:tcPr>
          <w:p w14:paraId="32E0CD6E">
            <w:pPr>
              <w:adjustRightInd w:val="0"/>
              <w:snapToGrid w:val="0"/>
              <w:spacing w:line="300" w:lineRule="auto"/>
              <w:jc w:val="center"/>
              <w:rPr>
                <w:rFonts w:ascii="仿宋_GB2312" w:eastAsia="仿宋_GB2312"/>
                <w:color w:val="auto"/>
                <w:sz w:val="24"/>
              </w:rPr>
            </w:pPr>
          </w:p>
        </w:tc>
        <w:tc>
          <w:tcPr>
            <w:tcW w:w="1260" w:type="dxa"/>
            <w:vAlign w:val="center"/>
          </w:tcPr>
          <w:p w14:paraId="41C88398">
            <w:pPr>
              <w:adjustRightInd w:val="0"/>
              <w:snapToGrid w:val="0"/>
              <w:spacing w:line="300" w:lineRule="auto"/>
              <w:jc w:val="center"/>
              <w:rPr>
                <w:rFonts w:ascii="仿宋_GB2312" w:eastAsia="仿宋_GB2312"/>
                <w:color w:val="auto"/>
                <w:sz w:val="24"/>
              </w:rPr>
            </w:pPr>
          </w:p>
        </w:tc>
        <w:tc>
          <w:tcPr>
            <w:tcW w:w="2880" w:type="dxa"/>
            <w:vAlign w:val="center"/>
          </w:tcPr>
          <w:p w14:paraId="61E92B14">
            <w:pPr>
              <w:adjustRightInd w:val="0"/>
              <w:snapToGrid w:val="0"/>
              <w:spacing w:line="300" w:lineRule="auto"/>
              <w:jc w:val="center"/>
              <w:rPr>
                <w:rFonts w:ascii="仿宋_GB2312" w:eastAsia="仿宋_GB2312"/>
                <w:color w:val="auto"/>
                <w:sz w:val="24"/>
              </w:rPr>
            </w:pPr>
          </w:p>
        </w:tc>
      </w:tr>
      <w:tr w14:paraId="4D6B3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00" w:type="dxa"/>
            <w:vAlign w:val="center"/>
          </w:tcPr>
          <w:p w14:paraId="577CA087">
            <w:pPr>
              <w:adjustRightInd w:val="0"/>
              <w:snapToGrid w:val="0"/>
              <w:spacing w:line="300" w:lineRule="auto"/>
              <w:jc w:val="center"/>
              <w:rPr>
                <w:rFonts w:ascii="仿宋_GB2312" w:eastAsia="仿宋_GB2312"/>
                <w:color w:val="auto"/>
                <w:sz w:val="24"/>
              </w:rPr>
            </w:pPr>
            <w:r>
              <w:rPr>
                <w:rFonts w:ascii="仿宋_GB2312" w:eastAsia="仿宋_GB2312"/>
                <w:color w:val="auto"/>
                <w:sz w:val="24"/>
              </w:rPr>
              <w:t>…</w:t>
            </w:r>
          </w:p>
        </w:tc>
        <w:tc>
          <w:tcPr>
            <w:tcW w:w="900" w:type="dxa"/>
            <w:vAlign w:val="center"/>
          </w:tcPr>
          <w:p w14:paraId="387877CA">
            <w:pPr>
              <w:adjustRightInd w:val="0"/>
              <w:snapToGrid w:val="0"/>
              <w:spacing w:line="300" w:lineRule="auto"/>
              <w:jc w:val="center"/>
              <w:rPr>
                <w:rFonts w:ascii="仿宋_GB2312" w:eastAsia="仿宋_GB2312"/>
                <w:color w:val="auto"/>
                <w:sz w:val="24"/>
              </w:rPr>
            </w:pPr>
          </w:p>
        </w:tc>
        <w:tc>
          <w:tcPr>
            <w:tcW w:w="900" w:type="dxa"/>
            <w:vAlign w:val="center"/>
          </w:tcPr>
          <w:p w14:paraId="2447A193">
            <w:pPr>
              <w:adjustRightInd w:val="0"/>
              <w:snapToGrid w:val="0"/>
              <w:spacing w:line="300" w:lineRule="auto"/>
              <w:jc w:val="center"/>
              <w:rPr>
                <w:rFonts w:ascii="仿宋_GB2312" w:eastAsia="仿宋_GB2312"/>
                <w:color w:val="auto"/>
                <w:sz w:val="24"/>
              </w:rPr>
            </w:pPr>
          </w:p>
        </w:tc>
        <w:tc>
          <w:tcPr>
            <w:tcW w:w="1080" w:type="dxa"/>
          </w:tcPr>
          <w:p w14:paraId="2D3228BC">
            <w:pPr>
              <w:adjustRightInd w:val="0"/>
              <w:snapToGrid w:val="0"/>
              <w:spacing w:line="300" w:lineRule="auto"/>
              <w:jc w:val="center"/>
              <w:rPr>
                <w:rFonts w:ascii="仿宋_GB2312" w:eastAsia="仿宋_GB2312"/>
                <w:color w:val="auto"/>
                <w:sz w:val="24"/>
              </w:rPr>
            </w:pPr>
          </w:p>
        </w:tc>
        <w:tc>
          <w:tcPr>
            <w:tcW w:w="1260" w:type="dxa"/>
            <w:vAlign w:val="center"/>
          </w:tcPr>
          <w:p w14:paraId="22D032AE">
            <w:pPr>
              <w:adjustRightInd w:val="0"/>
              <w:snapToGrid w:val="0"/>
              <w:spacing w:line="300" w:lineRule="auto"/>
              <w:jc w:val="center"/>
              <w:rPr>
                <w:rFonts w:ascii="仿宋_GB2312" w:eastAsia="仿宋_GB2312"/>
                <w:color w:val="auto"/>
                <w:sz w:val="24"/>
              </w:rPr>
            </w:pPr>
          </w:p>
        </w:tc>
        <w:tc>
          <w:tcPr>
            <w:tcW w:w="2880" w:type="dxa"/>
            <w:vAlign w:val="center"/>
          </w:tcPr>
          <w:p w14:paraId="498DDFA8">
            <w:pPr>
              <w:adjustRightInd w:val="0"/>
              <w:snapToGrid w:val="0"/>
              <w:spacing w:line="300" w:lineRule="auto"/>
              <w:jc w:val="center"/>
              <w:rPr>
                <w:rFonts w:ascii="仿宋_GB2312" w:eastAsia="仿宋_GB2312"/>
                <w:color w:val="auto"/>
                <w:sz w:val="24"/>
              </w:rPr>
            </w:pPr>
          </w:p>
        </w:tc>
      </w:tr>
      <w:tr w14:paraId="39909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00" w:type="dxa"/>
            <w:vAlign w:val="center"/>
          </w:tcPr>
          <w:p w14:paraId="20435672">
            <w:pPr>
              <w:adjustRightInd w:val="0"/>
              <w:snapToGrid w:val="0"/>
              <w:spacing w:line="300" w:lineRule="auto"/>
              <w:rPr>
                <w:rFonts w:ascii="仿宋_GB2312" w:eastAsia="仿宋_GB2312"/>
                <w:color w:val="auto"/>
                <w:sz w:val="24"/>
              </w:rPr>
            </w:pPr>
          </w:p>
        </w:tc>
        <w:tc>
          <w:tcPr>
            <w:tcW w:w="900" w:type="dxa"/>
            <w:vAlign w:val="center"/>
          </w:tcPr>
          <w:p w14:paraId="2487CCFB">
            <w:pPr>
              <w:adjustRightInd w:val="0"/>
              <w:snapToGrid w:val="0"/>
              <w:spacing w:line="300" w:lineRule="auto"/>
              <w:jc w:val="center"/>
              <w:rPr>
                <w:rFonts w:ascii="仿宋_GB2312" w:eastAsia="仿宋_GB2312"/>
                <w:color w:val="auto"/>
                <w:sz w:val="24"/>
              </w:rPr>
            </w:pPr>
          </w:p>
        </w:tc>
        <w:tc>
          <w:tcPr>
            <w:tcW w:w="900" w:type="dxa"/>
            <w:vAlign w:val="center"/>
          </w:tcPr>
          <w:p w14:paraId="1036AB9D">
            <w:pPr>
              <w:adjustRightInd w:val="0"/>
              <w:snapToGrid w:val="0"/>
              <w:spacing w:line="300" w:lineRule="auto"/>
              <w:jc w:val="center"/>
              <w:rPr>
                <w:rFonts w:ascii="仿宋_GB2312" w:eastAsia="仿宋_GB2312"/>
                <w:color w:val="auto"/>
                <w:sz w:val="24"/>
              </w:rPr>
            </w:pPr>
          </w:p>
        </w:tc>
        <w:tc>
          <w:tcPr>
            <w:tcW w:w="1080" w:type="dxa"/>
          </w:tcPr>
          <w:p w14:paraId="2313417F">
            <w:pPr>
              <w:adjustRightInd w:val="0"/>
              <w:snapToGrid w:val="0"/>
              <w:spacing w:line="300" w:lineRule="auto"/>
              <w:jc w:val="center"/>
              <w:rPr>
                <w:rFonts w:ascii="仿宋_GB2312" w:eastAsia="仿宋_GB2312"/>
                <w:color w:val="auto"/>
                <w:sz w:val="24"/>
              </w:rPr>
            </w:pPr>
          </w:p>
        </w:tc>
        <w:tc>
          <w:tcPr>
            <w:tcW w:w="1260" w:type="dxa"/>
            <w:vAlign w:val="center"/>
          </w:tcPr>
          <w:p w14:paraId="03E95E63">
            <w:pPr>
              <w:adjustRightInd w:val="0"/>
              <w:snapToGrid w:val="0"/>
              <w:spacing w:line="300" w:lineRule="auto"/>
              <w:jc w:val="center"/>
              <w:rPr>
                <w:rFonts w:ascii="仿宋_GB2312" w:eastAsia="仿宋_GB2312"/>
                <w:color w:val="auto"/>
                <w:sz w:val="24"/>
              </w:rPr>
            </w:pPr>
          </w:p>
        </w:tc>
        <w:tc>
          <w:tcPr>
            <w:tcW w:w="2880" w:type="dxa"/>
            <w:vAlign w:val="center"/>
          </w:tcPr>
          <w:p w14:paraId="646E3DAC">
            <w:pPr>
              <w:adjustRightInd w:val="0"/>
              <w:snapToGrid w:val="0"/>
              <w:spacing w:line="300" w:lineRule="auto"/>
              <w:jc w:val="center"/>
              <w:rPr>
                <w:rFonts w:ascii="仿宋_GB2312" w:eastAsia="仿宋_GB2312"/>
                <w:color w:val="auto"/>
                <w:sz w:val="24"/>
              </w:rPr>
            </w:pPr>
          </w:p>
        </w:tc>
      </w:tr>
      <w:tr w14:paraId="3CDB5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00" w:type="dxa"/>
            <w:vAlign w:val="center"/>
          </w:tcPr>
          <w:p w14:paraId="1D6823C8">
            <w:pPr>
              <w:adjustRightInd w:val="0"/>
              <w:snapToGrid w:val="0"/>
              <w:spacing w:line="300" w:lineRule="auto"/>
              <w:rPr>
                <w:rFonts w:ascii="仿宋_GB2312" w:eastAsia="仿宋_GB2312"/>
                <w:color w:val="auto"/>
                <w:sz w:val="24"/>
              </w:rPr>
            </w:pPr>
          </w:p>
        </w:tc>
        <w:tc>
          <w:tcPr>
            <w:tcW w:w="900" w:type="dxa"/>
            <w:vAlign w:val="center"/>
          </w:tcPr>
          <w:p w14:paraId="61FAEE0D">
            <w:pPr>
              <w:adjustRightInd w:val="0"/>
              <w:snapToGrid w:val="0"/>
              <w:spacing w:line="300" w:lineRule="auto"/>
              <w:jc w:val="center"/>
              <w:rPr>
                <w:rFonts w:ascii="仿宋_GB2312" w:eastAsia="仿宋_GB2312"/>
                <w:color w:val="auto"/>
                <w:sz w:val="24"/>
              </w:rPr>
            </w:pPr>
          </w:p>
        </w:tc>
        <w:tc>
          <w:tcPr>
            <w:tcW w:w="900" w:type="dxa"/>
            <w:vAlign w:val="center"/>
          </w:tcPr>
          <w:p w14:paraId="07BC8132">
            <w:pPr>
              <w:adjustRightInd w:val="0"/>
              <w:snapToGrid w:val="0"/>
              <w:spacing w:line="300" w:lineRule="auto"/>
              <w:jc w:val="center"/>
              <w:rPr>
                <w:rFonts w:ascii="仿宋_GB2312" w:eastAsia="仿宋_GB2312"/>
                <w:color w:val="auto"/>
                <w:sz w:val="24"/>
              </w:rPr>
            </w:pPr>
          </w:p>
        </w:tc>
        <w:tc>
          <w:tcPr>
            <w:tcW w:w="1080" w:type="dxa"/>
          </w:tcPr>
          <w:p w14:paraId="5DDC1BF3">
            <w:pPr>
              <w:adjustRightInd w:val="0"/>
              <w:snapToGrid w:val="0"/>
              <w:spacing w:line="300" w:lineRule="auto"/>
              <w:jc w:val="center"/>
              <w:rPr>
                <w:rFonts w:ascii="仿宋_GB2312" w:eastAsia="仿宋_GB2312"/>
                <w:color w:val="auto"/>
                <w:sz w:val="24"/>
              </w:rPr>
            </w:pPr>
          </w:p>
        </w:tc>
        <w:tc>
          <w:tcPr>
            <w:tcW w:w="1260" w:type="dxa"/>
            <w:vAlign w:val="center"/>
          </w:tcPr>
          <w:p w14:paraId="099D8E96">
            <w:pPr>
              <w:adjustRightInd w:val="0"/>
              <w:snapToGrid w:val="0"/>
              <w:spacing w:line="300" w:lineRule="auto"/>
              <w:jc w:val="center"/>
              <w:rPr>
                <w:rFonts w:ascii="仿宋_GB2312" w:eastAsia="仿宋_GB2312"/>
                <w:color w:val="auto"/>
                <w:sz w:val="24"/>
              </w:rPr>
            </w:pPr>
          </w:p>
        </w:tc>
        <w:tc>
          <w:tcPr>
            <w:tcW w:w="2880" w:type="dxa"/>
            <w:vAlign w:val="center"/>
          </w:tcPr>
          <w:p w14:paraId="1E2EC203">
            <w:pPr>
              <w:adjustRightInd w:val="0"/>
              <w:snapToGrid w:val="0"/>
              <w:spacing w:line="300" w:lineRule="auto"/>
              <w:jc w:val="center"/>
              <w:rPr>
                <w:rFonts w:ascii="仿宋_GB2312" w:eastAsia="仿宋_GB2312"/>
                <w:color w:val="auto"/>
                <w:sz w:val="24"/>
              </w:rPr>
            </w:pPr>
          </w:p>
        </w:tc>
      </w:tr>
      <w:tr w14:paraId="15DA3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00" w:type="dxa"/>
            <w:vAlign w:val="center"/>
          </w:tcPr>
          <w:p w14:paraId="23B4A43F">
            <w:pPr>
              <w:adjustRightInd w:val="0"/>
              <w:snapToGrid w:val="0"/>
              <w:spacing w:line="300" w:lineRule="auto"/>
              <w:rPr>
                <w:rFonts w:ascii="仿宋_GB2312" w:eastAsia="仿宋_GB2312"/>
                <w:color w:val="auto"/>
                <w:sz w:val="24"/>
              </w:rPr>
            </w:pPr>
          </w:p>
        </w:tc>
        <w:tc>
          <w:tcPr>
            <w:tcW w:w="900" w:type="dxa"/>
            <w:vAlign w:val="center"/>
          </w:tcPr>
          <w:p w14:paraId="58DFA0A4">
            <w:pPr>
              <w:adjustRightInd w:val="0"/>
              <w:snapToGrid w:val="0"/>
              <w:spacing w:line="300" w:lineRule="auto"/>
              <w:jc w:val="center"/>
              <w:rPr>
                <w:rFonts w:ascii="仿宋_GB2312" w:eastAsia="仿宋_GB2312"/>
                <w:color w:val="auto"/>
                <w:sz w:val="24"/>
              </w:rPr>
            </w:pPr>
          </w:p>
        </w:tc>
        <w:tc>
          <w:tcPr>
            <w:tcW w:w="900" w:type="dxa"/>
            <w:vAlign w:val="center"/>
          </w:tcPr>
          <w:p w14:paraId="27927566">
            <w:pPr>
              <w:adjustRightInd w:val="0"/>
              <w:snapToGrid w:val="0"/>
              <w:spacing w:line="300" w:lineRule="auto"/>
              <w:jc w:val="center"/>
              <w:rPr>
                <w:rFonts w:ascii="仿宋_GB2312" w:eastAsia="仿宋_GB2312"/>
                <w:color w:val="auto"/>
                <w:sz w:val="24"/>
              </w:rPr>
            </w:pPr>
          </w:p>
        </w:tc>
        <w:tc>
          <w:tcPr>
            <w:tcW w:w="1080" w:type="dxa"/>
          </w:tcPr>
          <w:p w14:paraId="50C07262">
            <w:pPr>
              <w:adjustRightInd w:val="0"/>
              <w:snapToGrid w:val="0"/>
              <w:spacing w:line="300" w:lineRule="auto"/>
              <w:jc w:val="center"/>
              <w:rPr>
                <w:rFonts w:ascii="仿宋_GB2312" w:eastAsia="仿宋_GB2312"/>
                <w:color w:val="auto"/>
                <w:sz w:val="24"/>
              </w:rPr>
            </w:pPr>
          </w:p>
        </w:tc>
        <w:tc>
          <w:tcPr>
            <w:tcW w:w="1260" w:type="dxa"/>
            <w:vAlign w:val="center"/>
          </w:tcPr>
          <w:p w14:paraId="349F3DBC">
            <w:pPr>
              <w:adjustRightInd w:val="0"/>
              <w:snapToGrid w:val="0"/>
              <w:spacing w:line="300" w:lineRule="auto"/>
              <w:jc w:val="center"/>
              <w:rPr>
                <w:rFonts w:ascii="仿宋_GB2312" w:eastAsia="仿宋_GB2312"/>
                <w:color w:val="auto"/>
                <w:sz w:val="24"/>
              </w:rPr>
            </w:pPr>
          </w:p>
        </w:tc>
        <w:tc>
          <w:tcPr>
            <w:tcW w:w="2880" w:type="dxa"/>
            <w:vAlign w:val="center"/>
          </w:tcPr>
          <w:p w14:paraId="47E5CA5A">
            <w:pPr>
              <w:adjustRightInd w:val="0"/>
              <w:snapToGrid w:val="0"/>
              <w:spacing w:line="300" w:lineRule="auto"/>
              <w:jc w:val="center"/>
              <w:rPr>
                <w:rFonts w:ascii="仿宋_GB2312" w:eastAsia="仿宋_GB2312"/>
                <w:color w:val="auto"/>
                <w:sz w:val="24"/>
              </w:rPr>
            </w:pPr>
          </w:p>
        </w:tc>
      </w:tr>
      <w:tr w14:paraId="43F45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00" w:type="dxa"/>
            <w:vAlign w:val="center"/>
          </w:tcPr>
          <w:p w14:paraId="27E90BCD">
            <w:pPr>
              <w:adjustRightInd w:val="0"/>
              <w:snapToGrid w:val="0"/>
              <w:spacing w:line="300" w:lineRule="auto"/>
              <w:rPr>
                <w:rFonts w:ascii="仿宋_GB2312" w:eastAsia="仿宋_GB2312"/>
                <w:color w:val="auto"/>
                <w:sz w:val="24"/>
              </w:rPr>
            </w:pPr>
          </w:p>
        </w:tc>
        <w:tc>
          <w:tcPr>
            <w:tcW w:w="900" w:type="dxa"/>
            <w:vAlign w:val="center"/>
          </w:tcPr>
          <w:p w14:paraId="1C547BAC">
            <w:pPr>
              <w:adjustRightInd w:val="0"/>
              <w:snapToGrid w:val="0"/>
              <w:spacing w:line="300" w:lineRule="auto"/>
              <w:jc w:val="center"/>
              <w:rPr>
                <w:rFonts w:ascii="仿宋_GB2312" w:eastAsia="仿宋_GB2312"/>
                <w:color w:val="auto"/>
                <w:sz w:val="24"/>
              </w:rPr>
            </w:pPr>
          </w:p>
        </w:tc>
        <w:tc>
          <w:tcPr>
            <w:tcW w:w="900" w:type="dxa"/>
            <w:vAlign w:val="center"/>
          </w:tcPr>
          <w:p w14:paraId="576EC228">
            <w:pPr>
              <w:adjustRightInd w:val="0"/>
              <w:snapToGrid w:val="0"/>
              <w:spacing w:line="300" w:lineRule="auto"/>
              <w:jc w:val="center"/>
              <w:rPr>
                <w:rFonts w:ascii="仿宋_GB2312" w:eastAsia="仿宋_GB2312"/>
                <w:color w:val="auto"/>
                <w:sz w:val="24"/>
              </w:rPr>
            </w:pPr>
          </w:p>
        </w:tc>
        <w:tc>
          <w:tcPr>
            <w:tcW w:w="1080" w:type="dxa"/>
          </w:tcPr>
          <w:p w14:paraId="1C828E4A">
            <w:pPr>
              <w:adjustRightInd w:val="0"/>
              <w:snapToGrid w:val="0"/>
              <w:spacing w:line="300" w:lineRule="auto"/>
              <w:jc w:val="center"/>
              <w:rPr>
                <w:rFonts w:ascii="仿宋_GB2312" w:eastAsia="仿宋_GB2312"/>
                <w:color w:val="auto"/>
                <w:sz w:val="24"/>
              </w:rPr>
            </w:pPr>
          </w:p>
        </w:tc>
        <w:tc>
          <w:tcPr>
            <w:tcW w:w="1260" w:type="dxa"/>
            <w:vAlign w:val="center"/>
          </w:tcPr>
          <w:p w14:paraId="66C5F319">
            <w:pPr>
              <w:adjustRightInd w:val="0"/>
              <w:snapToGrid w:val="0"/>
              <w:spacing w:line="300" w:lineRule="auto"/>
              <w:jc w:val="center"/>
              <w:rPr>
                <w:rFonts w:ascii="仿宋_GB2312" w:eastAsia="仿宋_GB2312"/>
                <w:color w:val="auto"/>
                <w:sz w:val="24"/>
              </w:rPr>
            </w:pPr>
          </w:p>
        </w:tc>
        <w:tc>
          <w:tcPr>
            <w:tcW w:w="2880" w:type="dxa"/>
            <w:vAlign w:val="center"/>
          </w:tcPr>
          <w:p w14:paraId="7C582E2A">
            <w:pPr>
              <w:adjustRightInd w:val="0"/>
              <w:snapToGrid w:val="0"/>
              <w:spacing w:line="300" w:lineRule="auto"/>
              <w:jc w:val="center"/>
              <w:rPr>
                <w:rFonts w:ascii="仿宋_GB2312" w:eastAsia="仿宋_GB2312"/>
                <w:color w:val="auto"/>
                <w:sz w:val="24"/>
              </w:rPr>
            </w:pPr>
          </w:p>
        </w:tc>
      </w:tr>
      <w:tr w14:paraId="6626F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3" w:hRule="atLeast"/>
          <w:jc w:val="center"/>
        </w:trPr>
        <w:tc>
          <w:tcPr>
            <w:tcW w:w="900" w:type="dxa"/>
            <w:vAlign w:val="center"/>
          </w:tcPr>
          <w:p w14:paraId="142B8219">
            <w:pPr>
              <w:adjustRightInd w:val="0"/>
              <w:snapToGrid w:val="0"/>
              <w:spacing w:line="300" w:lineRule="auto"/>
              <w:rPr>
                <w:rFonts w:ascii="仿宋_GB2312" w:eastAsia="仿宋_GB2312"/>
                <w:color w:val="auto"/>
                <w:sz w:val="24"/>
              </w:rPr>
            </w:pPr>
          </w:p>
        </w:tc>
        <w:tc>
          <w:tcPr>
            <w:tcW w:w="900" w:type="dxa"/>
            <w:vAlign w:val="center"/>
          </w:tcPr>
          <w:p w14:paraId="70A7C94D">
            <w:pPr>
              <w:adjustRightInd w:val="0"/>
              <w:snapToGrid w:val="0"/>
              <w:spacing w:line="300" w:lineRule="auto"/>
              <w:jc w:val="center"/>
              <w:rPr>
                <w:rFonts w:ascii="仿宋_GB2312" w:eastAsia="仿宋_GB2312"/>
                <w:color w:val="auto"/>
                <w:sz w:val="24"/>
              </w:rPr>
            </w:pPr>
          </w:p>
        </w:tc>
        <w:tc>
          <w:tcPr>
            <w:tcW w:w="900" w:type="dxa"/>
            <w:vAlign w:val="center"/>
          </w:tcPr>
          <w:p w14:paraId="1FF4D1A0">
            <w:pPr>
              <w:adjustRightInd w:val="0"/>
              <w:snapToGrid w:val="0"/>
              <w:spacing w:line="300" w:lineRule="auto"/>
              <w:jc w:val="center"/>
              <w:rPr>
                <w:rFonts w:ascii="仿宋_GB2312" w:eastAsia="仿宋_GB2312"/>
                <w:color w:val="auto"/>
                <w:sz w:val="24"/>
              </w:rPr>
            </w:pPr>
          </w:p>
        </w:tc>
        <w:tc>
          <w:tcPr>
            <w:tcW w:w="1080" w:type="dxa"/>
          </w:tcPr>
          <w:p w14:paraId="19F21A33">
            <w:pPr>
              <w:adjustRightInd w:val="0"/>
              <w:snapToGrid w:val="0"/>
              <w:spacing w:line="300" w:lineRule="auto"/>
              <w:jc w:val="center"/>
              <w:rPr>
                <w:rFonts w:ascii="仿宋_GB2312" w:eastAsia="仿宋_GB2312"/>
                <w:color w:val="auto"/>
                <w:sz w:val="24"/>
              </w:rPr>
            </w:pPr>
          </w:p>
        </w:tc>
        <w:tc>
          <w:tcPr>
            <w:tcW w:w="1260" w:type="dxa"/>
            <w:vAlign w:val="center"/>
          </w:tcPr>
          <w:p w14:paraId="25A42F2B">
            <w:pPr>
              <w:adjustRightInd w:val="0"/>
              <w:snapToGrid w:val="0"/>
              <w:spacing w:line="300" w:lineRule="auto"/>
              <w:jc w:val="center"/>
              <w:rPr>
                <w:rFonts w:ascii="仿宋_GB2312" w:eastAsia="仿宋_GB2312"/>
                <w:color w:val="auto"/>
                <w:sz w:val="24"/>
              </w:rPr>
            </w:pPr>
          </w:p>
        </w:tc>
        <w:tc>
          <w:tcPr>
            <w:tcW w:w="2880" w:type="dxa"/>
            <w:vAlign w:val="center"/>
          </w:tcPr>
          <w:p w14:paraId="40427CCE">
            <w:pPr>
              <w:adjustRightInd w:val="0"/>
              <w:snapToGrid w:val="0"/>
              <w:spacing w:line="300" w:lineRule="auto"/>
              <w:jc w:val="center"/>
              <w:rPr>
                <w:rFonts w:ascii="仿宋_GB2312" w:eastAsia="仿宋_GB2312"/>
                <w:color w:val="auto"/>
                <w:sz w:val="24"/>
              </w:rPr>
            </w:pPr>
          </w:p>
        </w:tc>
      </w:tr>
      <w:tr w14:paraId="18434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00" w:type="dxa"/>
            <w:vAlign w:val="center"/>
          </w:tcPr>
          <w:p w14:paraId="628FCDC8">
            <w:pPr>
              <w:adjustRightInd w:val="0"/>
              <w:snapToGrid w:val="0"/>
              <w:spacing w:line="300" w:lineRule="auto"/>
              <w:rPr>
                <w:rFonts w:ascii="仿宋_GB2312" w:eastAsia="仿宋_GB2312"/>
                <w:color w:val="auto"/>
                <w:sz w:val="24"/>
              </w:rPr>
            </w:pPr>
          </w:p>
        </w:tc>
        <w:tc>
          <w:tcPr>
            <w:tcW w:w="900" w:type="dxa"/>
            <w:vAlign w:val="center"/>
          </w:tcPr>
          <w:p w14:paraId="33AAEF83">
            <w:pPr>
              <w:adjustRightInd w:val="0"/>
              <w:snapToGrid w:val="0"/>
              <w:spacing w:line="300" w:lineRule="auto"/>
              <w:jc w:val="center"/>
              <w:rPr>
                <w:rFonts w:ascii="仿宋_GB2312" w:eastAsia="仿宋_GB2312"/>
                <w:color w:val="auto"/>
                <w:sz w:val="24"/>
              </w:rPr>
            </w:pPr>
          </w:p>
        </w:tc>
        <w:tc>
          <w:tcPr>
            <w:tcW w:w="900" w:type="dxa"/>
            <w:vAlign w:val="center"/>
          </w:tcPr>
          <w:p w14:paraId="466B9737">
            <w:pPr>
              <w:adjustRightInd w:val="0"/>
              <w:snapToGrid w:val="0"/>
              <w:spacing w:line="300" w:lineRule="auto"/>
              <w:jc w:val="center"/>
              <w:rPr>
                <w:rFonts w:ascii="仿宋_GB2312" w:eastAsia="仿宋_GB2312"/>
                <w:color w:val="auto"/>
                <w:sz w:val="24"/>
              </w:rPr>
            </w:pPr>
          </w:p>
        </w:tc>
        <w:tc>
          <w:tcPr>
            <w:tcW w:w="1080" w:type="dxa"/>
          </w:tcPr>
          <w:p w14:paraId="24927CE8">
            <w:pPr>
              <w:adjustRightInd w:val="0"/>
              <w:snapToGrid w:val="0"/>
              <w:spacing w:line="300" w:lineRule="auto"/>
              <w:jc w:val="center"/>
              <w:rPr>
                <w:rFonts w:ascii="仿宋_GB2312" w:eastAsia="仿宋_GB2312"/>
                <w:color w:val="auto"/>
                <w:sz w:val="24"/>
              </w:rPr>
            </w:pPr>
          </w:p>
        </w:tc>
        <w:tc>
          <w:tcPr>
            <w:tcW w:w="1260" w:type="dxa"/>
            <w:vAlign w:val="center"/>
          </w:tcPr>
          <w:p w14:paraId="27FF89DF">
            <w:pPr>
              <w:adjustRightInd w:val="0"/>
              <w:snapToGrid w:val="0"/>
              <w:spacing w:line="300" w:lineRule="auto"/>
              <w:jc w:val="center"/>
              <w:rPr>
                <w:rFonts w:ascii="仿宋_GB2312" w:eastAsia="仿宋_GB2312"/>
                <w:color w:val="auto"/>
                <w:sz w:val="24"/>
              </w:rPr>
            </w:pPr>
          </w:p>
        </w:tc>
        <w:tc>
          <w:tcPr>
            <w:tcW w:w="2880" w:type="dxa"/>
            <w:vAlign w:val="center"/>
          </w:tcPr>
          <w:p w14:paraId="33088D4C">
            <w:pPr>
              <w:adjustRightInd w:val="0"/>
              <w:snapToGrid w:val="0"/>
              <w:spacing w:line="300" w:lineRule="auto"/>
              <w:jc w:val="center"/>
              <w:rPr>
                <w:rFonts w:ascii="仿宋_GB2312" w:eastAsia="仿宋_GB2312"/>
                <w:color w:val="auto"/>
                <w:sz w:val="24"/>
              </w:rPr>
            </w:pPr>
          </w:p>
        </w:tc>
      </w:tr>
      <w:tr w14:paraId="3862E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00" w:type="dxa"/>
            <w:vAlign w:val="center"/>
          </w:tcPr>
          <w:p w14:paraId="36B97FF7">
            <w:pPr>
              <w:adjustRightInd w:val="0"/>
              <w:snapToGrid w:val="0"/>
              <w:spacing w:line="300" w:lineRule="auto"/>
              <w:rPr>
                <w:rFonts w:ascii="仿宋_GB2312" w:eastAsia="仿宋_GB2312"/>
                <w:color w:val="auto"/>
                <w:sz w:val="24"/>
              </w:rPr>
            </w:pPr>
          </w:p>
        </w:tc>
        <w:tc>
          <w:tcPr>
            <w:tcW w:w="900" w:type="dxa"/>
            <w:vAlign w:val="center"/>
          </w:tcPr>
          <w:p w14:paraId="39C3F2E1">
            <w:pPr>
              <w:adjustRightInd w:val="0"/>
              <w:snapToGrid w:val="0"/>
              <w:spacing w:line="300" w:lineRule="auto"/>
              <w:jc w:val="center"/>
              <w:rPr>
                <w:rFonts w:ascii="仿宋_GB2312" w:eastAsia="仿宋_GB2312"/>
                <w:color w:val="auto"/>
                <w:sz w:val="24"/>
              </w:rPr>
            </w:pPr>
          </w:p>
        </w:tc>
        <w:tc>
          <w:tcPr>
            <w:tcW w:w="900" w:type="dxa"/>
            <w:vAlign w:val="center"/>
          </w:tcPr>
          <w:p w14:paraId="63F60884">
            <w:pPr>
              <w:adjustRightInd w:val="0"/>
              <w:snapToGrid w:val="0"/>
              <w:spacing w:line="300" w:lineRule="auto"/>
              <w:jc w:val="center"/>
              <w:rPr>
                <w:rFonts w:ascii="仿宋_GB2312" w:eastAsia="仿宋_GB2312"/>
                <w:color w:val="auto"/>
                <w:sz w:val="24"/>
              </w:rPr>
            </w:pPr>
          </w:p>
        </w:tc>
        <w:tc>
          <w:tcPr>
            <w:tcW w:w="1080" w:type="dxa"/>
          </w:tcPr>
          <w:p w14:paraId="69F5982C">
            <w:pPr>
              <w:adjustRightInd w:val="0"/>
              <w:snapToGrid w:val="0"/>
              <w:spacing w:line="300" w:lineRule="auto"/>
              <w:jc w:val="center"/>
              <w:rPr>
                <w:rFonts w:ascii="仿宋_GB2312" w:eastAsia="仿宋_GB2312"/>
                <w:color w:val="auto"/>
                <w:sz w:val="24"/>
              </w:rPr>
            </w:pPr>
          </w:p>
        </w:tc>
        <w:tc>
          <w:tcPr>
            <w:tcW w:w="1260" w:type="dxa"/>
            <w:vAlign w:val="center"/>
          </w:tcPr>
          <w:p w14:paraId="682ECAF3">
            <w:pPr>
              <w:adjustRightInd w:val="0"/>
              <w:snapToGrid w:val="0"/>
              <w:spacing w:line="300" w:lineRule="auto"/>
              <w:jc w:val="center"/>
              <w:rPr>
                <w:rFonts w:ascii="仿宋_GB2312" w:eastAsia="仿宋_GB2312"/>
                <w:color w:val="auto"/>
                <w:sz w:val="24"/>
              </w:rPr>
            </w:pPr>
          </w:p>
        </w:tc>
        <w:tc>
          <w:tcPr>
            <w:tcW w:w="2880" w:type="dxa"/>
            <w:vAlign w:val="center"/>
          </w:tcPr>
          <w:p w14:paraId="401237FB">
            <w:pPr>
              <w:adjustRightInd w:val="0"/>
              <w:snapToGrid w:val="0"/>
              <w:spacing w:line="300" w:lineRule="auto"/>
              <w:jc w:val="center"/>
              <w:rPr>
                <w:rFonts w:ascii="仿宋_GB2312" w:eastAsia="仿宋_GB2312"/>
                <w:color w:val="auto"/>
                <w:sz w:val="24"/>
              </w:rPr>
            </w:pPr>
          </w:p>
        </w:tc>
      </w:tr>
      <w:tr w14:paraId="34AEB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3" w:hRule="atLeast"/>
          <w:jc w:val="center"/>
        </w:trPr>
        <w:tc>
          <w:tcPr>
            <w:tcW w:w="900" w:type="dxa"/>
            <w:vAlign w:val="center"/>
          </w:tcPr>
          <w:p w14:paraId="0560FE90">
            <w:pPr>
              <w:adjustRightInd w:val="0"/>
              <w:snapToGrid w:val="0"/>
              <w:spacing w:line="300" w:lineRule="auto"/>
              <w:rPr>
                <w:rFonts w:ascii="仿宋_GB2312" w:eastAsia="仿宋_GB2312"/>
                <w:color w:val="auto"/>
                <w:sz w:val="24"/>
              </w:rPr>
            </w:pPr>
          </w:p>
        </w:tc>
        <w:tc>
          <w:tcPr>
            <w:tcW w:w="900" w:type="dxa"/>
            <w:vAlign w:val="center"/>
          </w:tcPr>
          <w:p w14:paraId="00B78420">
            <w:pPr>
              <w:adjustRightInd w:val="0"/>
              <w:snapToGrid w:val="0"/>
              <w:spacing w:line="300" w:lineRule="auto"/>
              <w:jc w:val="center"/>
              <w:rPr>
                <w:rFonts w:ascii="仿宋_GB2312" w:eastAsia="仿宋_GB2312"/>
                <w:color w:val="auto"/>
                <w:sz w:val="24"/>
              </w:rPr>
            </w:pPr>
          </w:p>
        </w:tc>
        <w:tc>
          <w:tcPr>
            <w:tcW w:w="900" w:type="dxa"/>
            <w:vAlign w:val="center"/>
          </w:tcPr>
          <w:p w14:paraId="58B60006">
            <w:pPr>
              <w:adjustRightInd w:val="0"/>
              <w:snapToGrid w:val="0"/>
              <w:spacing w:line="300" w:lineRule="auto"/>
              <w:jc w:val="center"/>
              <w:rPr>
                <w:rFonts w:ascii="仿宋_GB2312" w:eastAsia="仿宋_GB2312"/>
                <w:color w:val="auto"/>
                <w:sz w:val="24"/>
              </w:rPr>
            </w:pPr>
          </w:p>
        </w:tc>
        <w:tc>
          <w:tcPr>
            <w:tcW w:w="1080" w:type="dxa"/>
          </w:tcPr>
          <w:p w14:paraId="65D01A9A">
            <w:pPr>
              <w:adjustRightInd w:val="0"/>
              <w:snapToGrid w:val="0"/>
              <w:spacing w:line="300" w:lineRule="auto"/>
              <w:jc w:val="center"/>
              <w:rPr>
                <w:rFonts w:ascii="仿宋_GB2312" w:eastAsia="仿宋_GB2312"/>
                <w:color w:val="auto"/>
                <w:sz w:val="24"/>
              </w:rPr>
            </w:pPr>
          </w:p>
        </w:tc>
        <w:tc>
          <w:tcPr>
            <w:tcW w:w="1260" w:type="dxa"/>
            <w:vAlign w:val="center"/>
          </w:tcPr>
          <w:p w14:paraId="1C5C7CD7">
            <w:pPr>
              <w:adjustRightInd w:val="0"/>
              <w:snapToGrid w:val="0"/>
              <w:spacing w:line="300" w:lineRule="auto"/>
              <w:jc w:val="center"/>
              <w:rPr>
                <w:rFonts w:ascii="仿宋_GB2312" w:eastAsia="仿宋_GB2312"/>
                <w:color w:val="auto"/>
                <w:sz w:val="24"/>
              </w:rPr>
            </w:pPr>
          </w:p>
        </w:tc>
        <w:tc>
          <w:tcPr>
            <w:tcW w:w="2880" w:type="dxa"/>
            <w:vAlign w:val="center"/>
          </w:tcPr>
          <w:p w14:paraId="0845E70E">
            <w:pPr>
              <w:adjustRightInd w:val="0"/>
              <w:snapToGrid w:val="0"/>
              <w:spacing w:line="300" w:lineRule="auto"/>
              <w:jc w:val="center"/>
              <w:rPr>
                <w:rFonts w:ascii="仿宋_GB2312" w:eastAsia="仿宋_GB2312"/>
                <w:color w:val="auto"/>
                <w:sz w:val="24"/>
              </w:rPr>
            </w:pPr>
          </w:p>
        </w:tc>
      </w:tr>
    </w:tbl>
    <w:p w14:paraId="64310DEA">
      <w:pPr>
        <w:spacing w:line="273" w:lineRule="auto"/>
        <w:ind w:firstLine="600" w:firstLineChars="250"/>
        <w:rPr>
          <w:color w:val="auto"/>
          <w:sz w:val="24"/>
        </w:rPr>
      </w:pPr>
      <w:r>
        <w:rPr>
          <w:rFonts w:hint="eastAsia"/>
          <w:color w:val="auto"/>
          <w:sz w:val="24"/>
        </w:rPr>
        <w:t>注：提供相关证书复印件加盖公章。</w:t>
      </w:r>
    </w:p>
    <w:p w14:paraId="3F398043">
      <w:pPr>
        <w:spacing w:line="273" w:lineRule="auto"/>
        <w:rPr>
          <w:color w:val="auto"/>
          <w:szCs w:val="21"/>
        </w:rPr>
        <w:sectPr>
          <w:pgSz w:w="11907" w:h="16840"/>
          <w:pgMar w:top="1418" w:right="1134" w:bottom="1418" w:left="1701" w:header="851" w:footer="851" w:gutter="0"/>
          <w:cols w:space="720" w:num="1"/>
          <w:docGrid w:linePitch="462" w:charSpace="0"/>
        </w:sectPr>
      </w:pPr>
    </w:p>
    <w:p w14:paraId="3547AF15">
      <w:pPr>
        <w:widowControl/>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10-3 </w:t>
      </w:r>
      <w:r>
        <w:rPr>
          <w:rFonts w:asciiTheme="minorEastAsia" w:hAnsiTheme="minorEastAsia" w:eastAsiaTheme="minorEastAsia"/>
          <w:color w:val="auto"/>
          <w:sz w:val="24"/>
        </w:rPr>
        <w:t>供应商信息采集表</w:t>
      </w:r>
    </w:p>
    <w:tbl>
      <w:tblPr>
        <w:tblStyle w:val="72"/>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099"/>
        <w:gridCol w:w="3095"/>
        <w:gridCol w:w="3098"/>
      </w:tblGrid>
      <w:tr w14:paraId="13FE26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88" w:hRule="atLeast"/>
        </w:trPr>
        <w:tc>
          <w:tcPr>
            <w:tcW w:w="3099" w:type="dxa"/>
          </w:tcPr>
          <w:p w14:paraId="52F96BBB">
            <w:pPr>
              <w:widowControl/>
              <w:jc w:val="center"/>
              <w:rPr>
                <w:rFonts w:asciiTheme="minorEastAsia" w:hAnsiTheme="minorEastAsia" w:eastAsiaTheme="minorEastAsia"/>
                <w:color w:val="auto"/>
                <w:sz w:val="24"/>
              </w:rPr>
            </w:pPr>
            <w:r>
              <w:rPr>
                <w:rFonts w:asciiTheme="minorEastAsia" w:hAnsiTheme="minorEastAsia" w:eastAsiaTheme="minorEastAsia"/>
                <w:color w:val="auto"/>
                <w:sz w:val="24"/>
              </w:rPr>
              <w:t>供应商名称</w:t>
            </w:r>
          </w:p>
        </w:tc>
        <w:tc>
          <w:tcPr>
            <w:tcW w:w="3095" w:type="dxa"/>
          </w:tcPr>
          <w:p w14:paraId="3A9648DB">
            <w:pPr>
              <w:widowControl/>
              <w:jc w:val="center"/>
              <w:rPr>
                <w:rFonts w:asciiTheme="minorEastAsia" w:hAnsiTheme="minorEastAsia" w:eastAsiaTheme="minorEastAsia"/>
                <w:color w:val="auto"/>
                <w:sz w:val="24"/>
              </w:rPr>
            </w:pPr>
            <w:r>
              <w:rPr>
                <w:rFonts w:asciiTheme="minorEastAsia" w:hAnsiTheme="minorEastAsia" w:eastAsiaTheme="minorEastAsia"/>
                <w:color w:val="auto"/>
                <w:sz w:val="24"/>
              </w:rPr>
              <w:t>供应商所属性别</w:t>
            </w:r>
          </w:p>
        </w:tc>
        <w:tc>
          <w:tcPr>
            <w:tcW w:w="3098" w:type="dxa"/>
          </w:tcPr>
          <w:p w14:paraId="5753165D">
            <w:pPr>
              <w:widowControl/>
              <w:jc w:val="center"/>
              <w:rPr>
                <w:rFonts w:asciiTheme="minorEastAsia" w:hAnsiTheme="minorEastAsia" w:eastAsiaTheme="minorEastAsia"/>
                <w:color w:val="auto"/>
                <w:sz w:val="24"/>
              </w:rPr>
            </w:pPr>
            <w:r>
              <w:rPr>
                <w:rFonts w:asciiTheme="minorEastAsia" w:hAnsiTheme="minorEastAsia" w:eastAsiaTheme="minorEastAsia"/>
                <w:color w:val="auto"/>
                <w:sz w:val="24"/>
              </w:rPr>
              <w:t>外商投资类型</w:t>
            </w:r>
          </w:p>
        </w:tc>
      </w:tr>
      <w:tr w14:paraId="412F32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18" w:hRule="atLeast"/>
        </w:trPr>
        <w:tc>
          <w:tcPr>
            <w:tcW w:w="3099" w:type="dxa"/>
          </w:tcPr>
          <w:p w14:paraId="7342A104">
            <w:pPr>
              <w:widowControl/>
              <w:jc w:val="left"/>
              <w:rPr>
                <w:rFonts w:asciiTheme="minorEastAsia" w:hAnsiTheme="minorEastAsia" w:eastAsiaTheme="minorEastAsia"/>
                <w:color w:val="auto"/>
                <w:sz w:val="24"/>
              </w:rPr>
            </w:pPr>
          </w:p>
        </w:tc>
        <w:tc>
          <w:tcPr>
            <w:tcW w:w="3095" w:type="dxa"/>
          </w:tcPr>
          <w:p w14:paraId="72AF2BA6">
            <w:pPr>
              <w:widowControl/>
              <w:jc w:val="left"/>
              <w:rPr>
                <w:rFonts w:asciiTheme="minorEastAsia" w:hAnsiTheme="minorEastAsia" w:eastAsiaTheme="minorEastAsia"/>
                <w:color w:val="auto"/>
                <w:sz w:val="24"/>
              </w:rPr>
            </w:pPr>
          </w:p>
        </w:tc>
        <w:tc>
          <w:tcPr>
            <w:tcW w:w="3098" w:type="dxa"/>
          </w:tcPr>
          <w:p w14:paraId="714E169F">
            <w:pPr>
              <w:widowControl/>
              <w:jc w:val="left"/>
              <w:rPr>
                <w:rFonts w:asciiTheme="minorEastAsia" w:hAnsiTheme="minorEastAsia" w:eastAsiaTheme="minorEastAsia"/>
                <w:color w:val="auto"/>
                <w:sz w:val="24"/>
              </w:rPr>
            </w:pPr>
          </w:p>
        </w:tc>
      </w:tr>
      <w:tr w14:paraId="41A7F8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23" w:hRule="atLeast"/>
        </w:trPr>
        <w:tc>
          <w:tcPr>
            <w:tcW w:w="3099" w:type="dxa"/>
          </w:tcPr>
          <w:p w14:paraId="6D6E970D">
            <w:pPr>
              <w:widowControl/>
              <w:jc w:val="left"/>
              <w:rPr>
                <w:rFonts w:asciiTheme="minorEastAsia" w:hAnsiTheme="minorEastAsia" w:eastAsiaTheme="minorEastAsia"/>
                <w:color w:val="auto"/>
                <w:sz w:val="24"/>
              </w:rPr>
            </w:pPr>
          </w:p>
        </w:tc>
        <w:tc>
          <w:tcPr>
            <w:tcW w:w="3095" w:type="dxa"/>
          </w:tcPr>
          <w:p w14:paraId="00ECD573">
            <w:pPr>
              <w:widowControl/>
              <w:jc w:val="left"/>
              <w:rPr>
                <w:rFonts w:asciiTheme="minorEastAsia" w:hAnsiTheme="minorEastAsia" w:eastAsiaTheme="minorEastAsia"/>
                <w:color w:val="auto"/>
                <w:sz w:val="24"/>
              </w:rPr>
            </w:pPr>
          </w:p>
        </w:tc>
        <w:tc>
          <w:tcPr>
            <w:tcW w:w="3098" w:type="dxa"/>
          </w:tcPr>
          <w:p w14:paraId="6C9D0E16">
            <w:pPr>
              <w:widowControl/>
              <w:jc w:val="left"/>
              <w:rPr>
                <w:rFonts w:asciiTheme="minorEastAsia" w:hAnsiTheme="minorEastAsia" w:eastAsiaTheme="minorEastAsia"/>
                <w:color w:val="auto"/>
                <w:sz w:val="24"/>
              </w:rPr>
            </w:pPr>
          </w:p>
        </w:tc>
      </w:tr>
      <w:tr w14:paraId="3247A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15" w:hRule="atLeast"/>
        </w:trPr>
        <w:tc>
          <w:tcPr>
            <w:tcW w:w="3099" w:type="dxa"/>
          </w:tcPr>
          <w:p w14:paraId="4ED276CD">
            <w:pPr>
              <w:widowControl/>
              <w:jc w:val="left"/>
              <w:rPr>
                <w:rFonts w:asciiTheme="minorEastAsia" w:hAnsiTheme="minorEastAsia" w:eastAsiaTheme="minorEastAsia"/>
                <w:color w:val="auto"/>
                <w:sz w:val="24"/>
              </w:rPr>
            </w:pPr>
          </w:p>
        </w:tc>
        <w:tc>
          <w:tcPr>
            <w:tcW w:w="3095" w:type="dxa"/>
          </w:tcPr>
          <w:p w14:paraId="520E0CE8">
            <w:pPr>
              <w:widowControl/>
              <w:jc w:val="left"/>
              <w:rPr>
                <w:rFonts w:asciiTheme="minorEastAsia" w:hAnsiTheme="minorEastAsia" w:eastAsiaTheme="minorEastAsia"/>
                <w:color w:val="auto"/>
                <w:sz w:val="24"/>
              </w:rPr>
            </w:pPr>
          </w:p>
        </w:tc>
        <w:tc>
          <w:tcPr>
            <w:tcW w:w="3098" w:type="dxa"/>
          </w:tcPr>
          <w:p w14:paraId="292EE3EE">
            <w:pPr>
              <w:widowControl/>
              <w:jc w:val="left"/>
              <w:rPr>
                <w:rFonts w:asciiTheme="minorEastAsia" w:hAnsiTheme="minorEastAsia" w:eastAsiaTheme="minorEastAsia"/>
                <w:color w:val="auto"/>
                <w:sz w:val="24"/>
              </w:rPr>
            </w:pPr>
          </w:p>
        </w:tc>
      </w:tr>
      <w:tr w14:paraId="3A232F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trPr>
        <w:tc>
          <w:tcPr>
            <w:tcW w:w="3099" w:type="dxa"/>
          </w:tcPr>
          <w:p w14:paraId="6DD375AF">
            <w:pPr>
              <w:widowControl/>
              <w:jc w:val="left"/>
              <w:rPr>
                <w:rFonts w:asciiTheme="minorEastAsia" w:hAnsiTheme="minorEastAsia" w:eastAsiaTheme="minorEastAsia"/>
                <w:color w:val="auto"/>
                <w:sz w:val="24"/>
              </w:rPr>
            </w:pPr>
          </w:p>
        </w:tc>
        <w:tc>
          <w:tcPr>
            <w:tcW w:w="3095" w:type="dxa"/>
          </w:tcPr>
          <w:p w14:paraId="04F9DA46">
            <w:pPr>
              <w:widowControl/>
              <w:jc w:val="left"/>
              <w:rPr>
                <w:rFonts w:asciiTheme="minorEastAsia" w:hAnsiTheme="minorEastAsia" w:eastAsiaTheme="minorEastAsia"/>
                <w:color w:val="auto"/>
                <w:sz w:val="24"/>
              </w:rPr>
            </w:pPr>
          </w:p>
        </w:tc>
        <w:tc>
          <w:tcPr>
            <w:tcW w:w="3098" w:type="dxa"/>
          </w:tcPr>
          <w:p w14:paraId="26134099">
            <w:pPr>
              <w:widowControl/>
              <w:jc w:val="left"/>
              <w:rPr>
                <w:rFonts w:asciiTheme="minorEastAsia" w:hAnsiTheme="minorEastAsia" w:eastAsiaTheme="minorEastAsia"/>
                <w:color w:val="auto"/>
                <w:sz w:val="24"/>
              </w:rPr>
            </w:pPr>
          </w:p>
        </w:tc>
      </w:tr>
    </w:tbl>
    <w:p w14:paraId="1B8344C6">
      <w:pPr>
        <w:widowControl/>
        <w:jc w:val="left"/>
        <w:rPr>
          <w:rFonts w:asciiTheme="minorEastAsia" w:hAnsiTheme="minorEastAsia" w:eastAsiaTheme="minorEastAsia"/>
          <w:color w:val="auto"/>
          <w:sz w:val="24"/>
        </w:rPr>
      </w:pPr>
      <w:r>
        <w:rPr>
          <w:rFonts w:asciiTheme="minorEastAsia" w:hAnsiTheme="minorEastAsia" w:eastAsiaTheme="minorEastAsia"/>
          <w:color w:val="auto"/>
          <w:sz w:val="24"/>
        </w:rPr>
        <w:t xml:space="preserve">注： </w:t>
      </w:r>
    </w:p>
    <w:p w14:paraId="358DD314">
      <w:pPr>
        <w:widowControl/>
        <w:jc w:val="left"/>
        <w:rPr>
          <w:rFonts w:asciiTheme="minorEastAsia" w:hAnsiTheme="minorEastAsia" w:eastAsiaTheme="minorEastAsia"/>
          <w:color w:val="auto"/>
          <w:sz w:val="24"/>
        </w:rPr>
      </w:pPr>
      <w:r>
        <w:rPr>
          <w:rFonts w:asciiTheme="minorEastAsia" w:hAnsiTheme="minorEastAsia" w:eastAsiaTheme="minorEastAsia"/>
          <w:color w:val="auto"/>
          <w:sz w:val="24"/>
        </w:rPr>
        <w:t>1.供应商如为联合体，则应填写联合体各成员信息。</w:t>
      </w:r>
    </w:p>
    <w:p w14:paraId="40493A4F">
      <w:pPr>
        <w:widowControl/>
        <w:jc w:val="left"/>
        <w:rPr>
          <w:rFonts w:asciiTheme="minorEastAsia" w:hAnsiTheme="minorEastAsia" w:eastAsiaTheme="minorEastAsia"/>
          <w:color w:val="auto"/>
          <w:sz w:val="24"/>
        </w:rPr>
      </w:pPr>
      <w:r>
        <w:rPr>
          <w:rFonts w:asciiTheme="minorEastAsia" w:hAnsiTheme="minorEastAsia" w:eastAsiaTheme="minorEastAsia"/>
          <w:color w:val="auto"/>
          <w:sz w:val="24"/>
        </w:rPr>
        <w:t>2.供应商所属性别请填写“男 ”或“女 ”，指拥有供应商 51%以上绝对所有权的性别；绝对所有权拥有者可以是一个人，也可以是多人合计计算。</w:t>
      </w:r>
    </w:p>
    <w:p w14:paraId="529B7AA8">
      <w:pPr>
        <w:widowControl/>
        <w:jc w:val="left"/>
        <w:rPr>
          <w:rFonts w:eastAsiaTheme="minorEastAsia"/>
          <w:color w:val="auto"/>
          <w:szCs w:val="21"/>
        </w:rPr>
        <w:sectPr>
          <w:pgSz w:w="11907" w:h="16840"/>
          <w:pgMar w:top="1418" w:right="1134" w:bottom="1418" w:left="1701" w:header="851" w:footer="851" w:gutter="0"/>
          <w:cols w:space="720" w:num="1"/>
          <w:docGrid w:linePitch="462" w:charSpace="0"/>
        </w:sectPr>
      </w:pPr>
      <w:r>
        <w:rPr>
          <w:rFonts w:asciiTheme="minorEastAsia" w:hAnsiTheme="minorEastAsia" w:eastAsiaTheme="minorEastAsia"/>
          <w:color w:val="auto"/>
          <w:sz w:val="24"/>
        </w:rPr>
        <w:t>3.外商投资类型请填写“外商单独投资 ”、“外商部分投资 ”或“ 内资 ”。</w:t>
      </w:r>
    </w:p>
    <w:p w14:paraId="2996156E">
      <w:pPr>
        <w:widowControl/>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10-4其他</w:t>
      </w:r>
      <w:r>
        <w:rPr>
          <w:rFonts w:asciiTheme="minorEastAsia" w:hAnsiTheme="minorEastAsia" w:eastAsiaTheme="minorEastAsia"/>
          <w:color w:val="auto"/>
          <w:sz w:val="24"/>
        </w:rPr>
        <w:t>材料</w:t>
      </w:r>
    </w:p>
    <w:p w14:paraId="0C1A7347">
      <w:pPr>
        <w:widowControl/>
        <w:jc w:val="left"/>
        <w:rPr>
          <w:rFonts w:eastAsiaTheme="minorEastAsia"/>
          <w:color w:val="auto"/>
          <w:sz w:val="24"/>
        </w:rPr>
      </w:pPr>
    </w:p>
    <w:p w14:paraId="7656F5A8">
      <w:pPr>
        <w:widowControl/>
        <w:jc w:val="left"/>
        <w:rPr>
          <w:rFonts w:eastAsiaTheme="minorEastAsia"/>
          <w:b/>
          <w:color w:val="auto"/>
          <w:sz w:val="36"/>
          <w:szCs w:val="36"/>
        </w:rPr>
      </w:pPr>
      <w:r>
        <w:rPr>
          <w:rFonts w:eastAsiaTheme="minorEastAsia"/>
          <w:b/>
          <w:color w:val="auto"/>
          <w:sz w:val="36"/>
          <w:szCs w:val="36"/>
        </w:rPr>
        <w:br w:type="page"/>
      </w:r>
    </w:p>
    <w:p w14:paraId="13519521">
      <w:pPr>
        <w:tabs>
          <w:tab w:val="left" w:pos="360"/>
        </w:tabs>
        <w:snapToGrid w:val="0"/>
        <w:spacing w:line="360" w:lineRule="auto"/>
        <w:outlineLvl w:val="1"/>
        <w:rPr>
          <w:rFonts w:eastAsiaTheme="minorEastAsia"/>
          <w:color w:val="auto"/>
          <w:sz w:val="24"/>
        </w:rPr>
      </w:pPr>
      <w:r>
        <w:rPr>
          <w:rFonts w:eastAsiaTheme="minorEastAsia"/>
          <w:color w:val="auto"/>
          <w:sz w:val="24"/>
        </w:rPr>
        <w:t>1</w:t>
      </w:r>
      <w:r>
        <w:rPr>
          <w:rFonts w:hint="eastAsia" w:eastAsiaTheme="minorEastAsia"/>
          <w:color w:val="auto"/>
          <w:sz w:val="24"/>
        </w:rPr>
        <w:t>1</w:t>
      </w:r>
      <w:r>
        <w:rPr>
          <w:rFonts w:eastAsiaTheme="minorEastAsia"/>
          <w:color w:val="auto"/>
          <w:sz w:val="24"/>
        </w:rPr>
        <w:t>最后报价一览表（实质性格式，磋商后提交）</w:t>
      </w:r>
    </w:p>
    <w:p w14:paraId="665ECBA0">
      <w:pPr>
        <w:widowControl/>
        <w:jc w:val="left"/>
        <w:rPr>
          <w:rFonts w:eastAsiaTheme="minorEastAsia"/>
          <w:color w:val="auto"/>
          <w:kern w:val="0"/>
          <w:sz w:val="24"/>
          <w:szCs w:val="20"/>
        </w:rPr>
      </w:pPr>
    </w:p>
    <w:p w14:paraId="10ED2A9C">
      <w:pPr>
        <w:spacing w:line="360" w:lineRule="exact"/>
        <w:ind w:firstLine="720"/>
        <w:jc w:val="center"/>
        <w:rPr>
          <w:rFonts w:eastAsiaTheme="minorEastAsia"/>
          <w:b/>
          <w:color w:val="auto"/>
          <w:sz w:val="36"/>
          <w:szCs w:val="36"/>
        </w:rPr>
      </w:pPr>
      <w:r>
        <w:rPr>
          <w:rFonts w:eastAsiaTheme="minorEastAsia"/>
          <w:b/>
          <w:color w:val="auto"/>
          <w:sz w:val="36"/>
          <w:szCs w:val="36"/>
        </w:rPr>
        <w:t>最后报价一览表</w:t>
      </w:r>
    </w:p>
    <w:p w14:paraId="416492E3">
      <w:pPr>
        <w:tabs>
          <w:tab w:val="left" w:pos="1800"/>
          <w:tab w:val="left" w:pos="5580"/>
        </w:tabs>
        <w:spacing w:line="360" w:lineRule="auto"/>
        <w:jc w:val="left"/>
        <w:rPr>
          <w:rFonts w:eastAsiaTheme="minorEastAsia"/>
          <w:color w:val="auto"/>
          <w:sz w:val="24"/>
        </w:rPr>
      </w:pPr>
    </w:p>
    <w:p w14:paraId="374959BF">
      <w:pPr>
        <w:tabs>
          <w:tab w:val="left" w:pos="1800"/>
          <w:tab w:val="left" w:pos="5580"/>
        </w:tabs>
        <w:spacing w:line="360" w:lineRule="auto"/>
        <w:ind w:firstLine="600" w:firstLineChars="250"/>
        <w:jc w:val="left"/>
        <w:rPr>
          <w:rFonts w:eastAsiaTheme="minorEastAsia"/>
          <w:color w:val="auto"/>
          <w:sz w:val="24"/>
        </w:rPr>
      </w:pPr>
      <w:r>
        <w:rPr>
          <w:rFonts w:eastAsiaTheme="minorEastAsia"/>
          <w:color w:val="auto"/>
          <w:sz w:val="24"/>
        </w:rPr>
        <w:t>项目编号/包号：_______________     项目名称：_______________</w:t>
      </w:r>
    </w:p>
    <w:tbl>
      <w:tblPr>
        <w:tblStyle w:val="72"/>
        <w:tblW w:w="43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51"/>
        <w:gridCol w:w="2306"/>
        <w:gridCol w:w="1714"/>
        <w:gridCol w:w="1526"/>
        <w:gridCol w:w="1459"/>
      </w:tblGrid>
      <w:tr w14:paraId="06051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598" w:type="pct"/>
            <w:vMerge w:val="restart"/>
            <w:vAlign w:val="center"/>
          </w:tcPr>
          <w:p w14:paraId="2B8E1342">
            <w:pPr>
              <w:tabs>
                <w:tab w:val="left" w:pos="5580"/>
              </w:tabs>
              <w:jc w:val="center"/>
              <w:rPr>
                <w:rFonts w:eastAsiaTheme="minorEastAsia"/>
                <w:b/>
                <w:color w:val="auto"/>
                <w:sz w:val="24"/>
              </w:rPr>
            </w:pPr>
            <w:r>
              <w:rPr>
                <w:rFonts w:eastAsiaTheme="minorEastAsia"/>
                <w:b/>
                <w:color w:val="auto"/>
                <w:sz w:val="24"/>
              </w:rPr>
              <w:t>序号</w:t>
            </w:r>
          </w:p>
        </w:tc>
        <w:tc>
          <w:tcPr>
            <w:tcW w:w="1449" w:type="pct"/>
            <w:vMerge w:val="restart"/>
            <w:vAlign w:val="center"/>
          </w:tcPr>
          <w:p w14:paraId="7D9AD888">
            <w:pPr>
              <w:tabs>
                <w:tab w:val="left" w:pos="5580"/>
              </w:tabs>
              <w:jc w:val="center"/>
              <w:rPr>
                <w:rFonts w:eastAsiaTheme="minorEastAsia"/>
                <w:b/>
                <w:color w:val="auto"/>
                <w:sz w:val="24"/>
              </w:rPr>
            </w:pPr>
            <w:r>
              <w:rPr>
                <w:rFonts w:eastAsiaTheme="minorEastAsia"/>
                <w:b/>
                <w:color w:val="auto"/>
                <w:sz w:val="24"/>
              </w:rPr>
              <w:t>供应商名称</w:t>
            </w:r>
          </w:p>
        </w:tc>
        <w:tc>
          <w:tcPr>
            <w:tcW w:w="2036" w:type="pct"/>
            <w:gridSpan w:val="2"/>
            <w:vAlign w:val="center"/>
          </w:tcPr>
          <w:p w14:paraId="52FB3244">
            <w:pPr>
              <w:tabs>
                <w:tab w:val="left" w:pos="5580"/>
              </w:tabs>
              <w:jc w:val="center"/>
              <w:rPr>
                <w:rFonts w:eastAsiaTheme="minorEastAsia"/>
                <w:b/>
                <w:color w:val="auto"/>
                <w:sz w:val="24"/>
              </w:rPr>
            </w:pPr>
            <w:r>
              <w:rPr>
                <w:rFonts w:eastAsiaTheme="minorEastAsia"/>
                <w:b/>
                <w:color w:val="auto"/>
                <w:sz w:val="24"/>
              </w:rPr>
              <w:t>最后报价</w:t>
            </w:r>
          </w:p>
        </w:tc>
        <w:tc>
          <w:tcPr>
            <w:tcW w:w="918" w:type="pct"/>
            <w:vMerge w:val="restart"/>
            <w:vAlign w:val="center"/>
          </w:tcPr>
          <w:p w14:paraId="0203F393">
            <w:pPr>
              <w:tabs>
                <w:tab w:val="left" w:pos="5580"/>
              </w:tabs>
              <w:jc w:val="center"/>
              <w:rPr>
                <w:rFonts w:eastAsiaTheme="minorEastAsia"/>
                <w:b/>
                <w:color w:val="auto"/>
                <w:sz w:val="24"/>
              </w:rPr>
            </w:pPr>
            <w:r>
              <w:rPr>
                <w:rFonts w:eastAsiaTheme="minorEastAsia"/>
                <w:b/>
                <w:color w:val="auto"/>
                <w:sz w:val="24"/>
              </w:rPr>
              <w:t>其他</w:t>
            </w:r>
          </w:p>
          <w:p w14:paraId="78F7E820">
            <w:pPr>
              <w:tabs>
                <w:tab w:val="left" w:pos="5580"/>
              </w:tabs>
              <w:jc w:val="center"/>
              <w:rPr>
                <w:rFonts w:eastAsiaTheme="minorEastAsia"/>
                <w:b/>
                <w:color w:val="auto"/>
                <w:sz w:val="24"/>
              </w:rPr>
            </w:pPr>
            <w:r>
              <w:rPr>
                <w:rFonts w:eastAsiaTheme="minorEastAsia"/>
                <w:b/>
                <w:color w:val="auto"/>
                <w:sz w:val="24"/>
              </w:rPr>
              <w:t>声明</w:t>
            </w:r>
          </w:p>
        </w:tc>
      </w:tr>
      <w:tr w14:paraId="6C444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598" w:type="pct"/>
            <w:vMerge w:val="continue"/>
            <w:vAlign w:val="center"/>
          </w:tcPr>
          <w:p w14:paraId="7E905132">
            <w:pPr>
              <w:tabs>
                <w:tab w:val="left" w:pos="5580"/>
              </w:tabs>
              <w:jc w:val="center"/>
              <w:rPr>
                <w:rFonts w:eastAsiaTheme="minorEastAsia"/>
                <w:color w:val="auto"/>
                <w:sz w:val="24"/>
              </w:rPr>
            </w:pPr>
          </w:p>
        </w:tc>
        <w:tc>
          <w:tcPr>
            <w:tcW w:w="1449" w:type="pct"/>
            <w:vMerge w:val="continue"/>
            <w:vAlign w:val="center"/>
          </w:tcPr>
          <w:p w14:paraId="6651CAF4">
            <w:pPr>
              <w:tabs>
                <w:tab w:val="left" w:pos="5580"/>
              </w:tabs>
              <w:jc w:val="center"/>
              <w:rPr>
                <w:rFonts w:eastAsiaTheme="minorEastAsia"/>
                <w:color w:val="auto"/>
                <w:sz w:val="24"/>
              </w:rPr>
            </w:pPr>
          </w:p>
        </w:tc>
        <w:tc>
          <w:tcPr>
            <w:tcW w:w="1077" w:type="pct"/>
            <w:vAlign w:val="center"/>
          </w:tcPr>
          <w:p w14:paraId="4D9D9DCC">
            <w:pPr>
              <w:tabs>
                <w:tab w:val="left" w:pos="5580"/>
              </w:tabs>
              <w:jc w:val="center"/>
              <w:rPr>
                <w:rFonts w:eastAsiaTheme="minorEastAsia"/>
                <w:b/>
                <w:color w:val="auto"/>
                <w:sz w:val="24"/>
              </w:rPr>
            </w:pPr>
            <w:r>
              <w:rPr>
                <w:rFonts w:eastAsiaTheme="minorEastAsia"/>
                <w:b/>
                <w:color w:val="auto"/>
                <w:sz w:val="24"/>
              </w:rPr>
              <w:t>大写</w:t>
            </w:r>
          </w:p>
        </w:tc>
        <w:tc>
          <w:tcPr>
            <w:tcW w:w="959" w:type="pct"/>
            <w:vAlign w:val="center"/>
          </w:tcPr>
          <w:p w14:paraId="21156D53">
            <w:pPr>
              <w:tabs>
                <w:tab w:val="left" w:pos="5580"/>
              </w:tabs>
              <w:jc w:val="center"/>
              <w:rPr>
                <w:rFonts w:eastAsiaTheme="minorEastAsia"/>
                <w:b/>
                <w:color w:val="auto"/>
                <w:sz w:val="24"/>
              </w:rPr>
            </w:pPr>
            <w:r>
              <w:rPr>
                <w:rFonts w:eastAsiaTheme="minorEastAsia"/>
                <w:b/>
                <w:color w:val="auto"/>
                <w:sz w:val="24"/>
              </w:rPr>
              <w:t>小写</w:t>
            </w:r>
          </w:p>
        </w:tc>
        <w:tc>
          <w:tcPr>
            <w:tcW w:w="918" w:type="pct"/>
            <w:vMerge w:val="continue"/>
            <w:vAlign w:val="center"/>
          </w:tcPr>
          <w:p w14:paraId="777361EC">
            <w:pPr>
              <w:tabs>
                <w:tab w:val="left" w:pos="5580"/>
              </w:tabs>
              <w:ind w:firstLine="482"/>
              <w:jc w:val="center"/>
              <w:rPr>
                <w:rFonts w:eastAsiaTheme="minorEastAsia"/>
                <w:b/>
                <w:color w:val="auto"/>
                <w:sz w:val="24"/>
              </w:rPr>
            </w:pPr>
          </w:p>
        </w:tc>
      </w:tr>
      <w:tr w14:paraId="56DFD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598" w:type="pct"/>
            <w:vAlign w:val="center"/>
          </w:tcPr>
          <w:p w14:paraId="5E553CD8">
            <w:pPr>
              <w:tabs>
                <w:tab w:val="left" w:pos="5580"/>
              </w:tabs>
              <w:jc w:val="center"/>
              <w:rPr>
                <w:rFonts w:eastAsiaTheme="minorEastAsia"/>
                <w:color w:val="auto"/>
                <w:sz w:val="24"/>
              </w:rPr>
            </w:pPr>
          </w:p>
        </w:tc>
        <w:tc>
          <w:tcPr>
            <w:tcW w:w="1449" w:type="pct"/>
            <w:vAlign w:val="center"/>
          </w:tcPr>
          <w:p w14:paraId="0C3C1938">
            <w:pPr>
              <w:tabs>
                <w:tab w:val="left" w:pos="5580"/>
              </w:tabs>
              <w:jc w:val="center"/>
              <w:rPr>
                <w:rFonts w:eastAsiaTheme="minorEastAsia"/>
                <w:color w:val="auto"/>
                <w:sz w:val="24"/>
              </w:rPr>
            </w:pPr>
          </w:p>
        </w:tc>
        <w:tc>
          <w:tcPr>
            <w:tcW w:w="1077" w:type="pct"/>
            <w:vAlign w:val="center"/>
          </w:tcPr>
          <w:p w14:paraId="7C14CB2F">
            <w:pPr>
              <w:tabs>
                <w:tab w:val="left" w:pos="5580"/>
              </w:tabs>
              <w:jc w:val="center"/>
              <w:rPr>
                <w:rFonts w:eastAsiaTheme="minorEastAsia"/>
                <w:color w:val="auto"/>
                <w:sz w:val="24"/>
              </w:rPr>
            </w:pPr>
          </w:p>
        </w:tc>
        <w:tc>
          <w:tcPr>
            <w:tcW w:w="959" w:type="pct"/>
            <w:vAlign w:val="center"/>
          </w:tcPr>
          <w:p w14:paraId="3BED7254">
            <w:pPr>
              <w:tabs>
                <w:tab w:val="left" w:pos="5580"/>
              </w:tabs>
              <w:jc w:val="center"/>
              <w:rPr>
                <w:rFonts w:eastAsiaTheme="minorEastAsia"/>
                <w:color w:val="auto"/>
                <w:sz w:val="24"/>
              </w:rPr>
            </w:pPr>
          </w:p>
        </w:tc>
        <w:tc>
          <w:tcPr>
            <w:tcW w:w="918" w:type="pct"/>
            <w:vAlign w:val="center"/>
          </w:tcPr>
          <w:p w14:paraId="3A0CA99C">
            <w:pPr>
              <w:tabs>
                <w:tab w:val="left" w:pos="5580"/>
              </w:tabs>
              <w:jc w:val="center"/>
              <w:rPr>
                <w:rFonts w:eastAsiaTheme="minorEastAsia"/>
                <w:color w:val="auto"/>
                <w:sz w:val="24"/>
              </w:rPr>
            </w:pPr>
          </w:p>
        </w:tc>
      </w:tr>
    </w:tbl>
    <w:p w14:paraId="6366B00B">
      <w:pPr>
        <w:autoSpaceDE w:val="0"/>
        <w:autoSpaceDN w:val="0"/>
        <w:adjustRightInd w:val="0"/>
        <w:jc w:val="left"/>
        <w:rPr>
          <w:rFonts w:eastAsiaTheme="minorEastAsia"/>
          <w:color w:val="auto"/>
          <w:kern w:val="0"/>
          <w:sz w:val="24"/>
        </w:rPr>
      </w:pPr>
    </w:p>
    <w:p w14:paraId="3351AA16">
      <w:pPr>
        <w:autoSpaceDE w:val="0"/>
        <w:autoSpaceDN w:val="0"/>
        <w:adjustRightInd w:val="0"/>
        <w:jc w:val="left"/>
        <w:rPr>
          <w:rFonts w:eastAsiaTheme="minorEastAsia"/>
          <w:color w:val="auto"/>
          <w:kern w:val="0"/>
          <w:sz w:val="24"/>
        </w:rPr>
      </w:pPr>
    </w:p>
    <w:p w14:paraId="6232B351">
      <w:pPr>
        <w:autoSpaceDE w:val="0"/>
        <w:autoSpaceDN w:val="0"/>
        <w:adjustRightInd w:val="0"/>
        <w:jc w:val="left"/>
        <w:rPr>
          <w:rFonts w:eastAsiaTheme="minorEastAsia"/>
          <w:color w:val="auto"/>
          <w:kern w:val="0"/>
          <w:sz w:val="24"/>
        </w:rPr>
      </w:pPr>
    </w:p>
    <w:p w14:paraId="06CD8AB3">
      <w:pPr>
        <w:autoSpaceDE w:val="0"/>
        <w:autoSpaceDN w:val="0"/>
        <w:adjustRightInd w:val="0"/>
        <w:jc w:val="left"/>
        <w:rPr>
          <w:rFonts w:eastAsiaTheme="minorEastAsia"/>
          <w:color w:val="auto"/>
          <w:kern w:val="0"/>
          <w:sz w:val="24"/>
        </w:rPr>
      </w:pPr>
    </w:p>
    <w:p w14:paraId="4C52829E">
      <w:pPr>
        <w:autoSpaceDE w:val="0"/>
        <w:autoSpaceDN w:val="0"/>
        <w:adjustRightInd w:val="0"/>
        <w:jc w:val="left"/>
        <w:rPr>
          <w:rFonts w:eastAsiaTheme="minorEastAsia"/>
          <w:color w:val="auto"/>
          <w:sz w:val="24"/>
          <w:szCs w:val="20"/>
        </w:rPr>
      </w:pPr>
      <w:r>
        <w:rPr>
          <w:rFonts w:eastAsiaTheme="minorEastAsia"/>
          <w:color w:val="auto"/>
          <w:kern w:val="0"/>
          <w:sz w:val="24"/>
        </w:rPr>
        <w:t>注：1</w:t>
      </w:r>
      <w:r>
        <w:rPr>
          <w:rFonts w:eastAsiaTheme="minorEastAsia"/>
          <w:color w:val="auto"/>
          <w:sz w:val="24"/>
          <w:szCs w:val="20"/>
        </w:rPr>
        <w:t>.此表中，每包的</w:t>
      </w:r>
      <w:r>
        <w:rPr>
          <w:color w:val="auto"/>
          <w:sz w:val="24"/>
          <w:szCs w:val="20"/>
        </w:rPr>
        <w:t>最后</w:t>
      </w:r>
      <w:r>
        <w:rPr>
          <w:rFonts w:eastAsiaTheme="minorEastAsia"/>
          <w:color w:val="auto"/>
          <w:sz w:val="24"/>
          <w:szCs w:val="20"/>
        </w:rPr>
        <w:t>报价应和《最后分项报价表》中的总价相一致。</w:t>
      </w:r>
    </w:p>
    <w:p w14:paraId="0E4CE5D2">
      <w:pPr>
        <w:tabs>
          <w:tab w:val="left" w:pos="5580"/>
        </w:tabs>
        <w:ind w:firstLine="480" w:firstLineChars="200"/>
        <w:rPr>
          <w:rFonts w:eastAsiaTheme="minorEastAsia"/>
          <w:color w:val="auto"/>
          <w:sz w:val="24"/>
          <w:szCs w:val="20"/>
        </w:rPr>
      </w:pPr>
      <w:r>
        <w:rPr>
          <w:rFonts w:eastAsiaTheme="minorEastAsia"/>
          <w:color w:val="auto"/>
          <w:sz w:val="24"/>
          <w:szCs w:val="20"/>
        </w:rPr>
        <w:t>2.本表必须按包分别填写。</w:t>
      </w:r>
    </w:p>
    <w:p w14:paraId="4F20EF2E">
      <w:pPr>
        <w:pStyle w:val="213"/>
        <w:ind w:left="642" w:leftChars="227" w:hanging="165" w:hangingChars="69"/>
        <w:rPr>
          <w:rFonts w:ascii="Times New Roman" w:hAnsi="Times New Roman"/>
          <w:color w:val="auto"/>
          <w:sz w:val="24"/>
          <w:szCs w:val="24"/>
        </w:rPr>
      </w:pPr>
      <w:r>
        <w:rPr>
          <w:rFonts w:ascii="Times New Roman" w:hAnsi="Times New Roman"/>
          <w:color w:val="auto"/>
          <w:sz w:val="24"/>
          <w:szCs w:val="24"/>
        </w:rPr>
        <w:t>3.</w:t>
      </w:r>
      <w:bookmarkStart w:id="2264" w:name="_Hlk137145809"/>
      <w:r>
        <w:rPr>
          <w:rFonts w:ascii="Times New Roman" w:hAnsi="Times New Roman"/>
          <w:color w:val="auto"/>
          <w:sz w:val="24"/>
          <w:szCs w:val="24"/>
        </w:rPr>
        <w:t>此表无需在响应文件中提交，磋商后供应商按磋商小组要求提交。</w:t>
      </w:r>
      <w:bookmarkEnd w:id="2264"/>
    </w:p>
    <w:p w14:paraId="4E73093C">
      <w:pPr>
        <w:tabs>
          <w:tab w:val="left" w:pos="5580"/>
        </w:tabs>
        <w:ind w:firstLine="480" w:firstLineChars="200"/>
        <w:rPr>
          <w:rFonts w:eastAsiaTheme="minorEastAsia"/>
          <w:color w:val="auto"/>
          <w:sz w:val="24"/>
          <w:szCs w:val="20"/>
        </w:rPr>
      </w:pPr>
    </w:p>
    <w:p w14:paraId="5AF0C4D8">
      <w:pPr>
        <w:autoSpaceDE w:val="0"/>
        <w:autoSpaceDN w:val="0"/>
        <w:adjustRightInd w:val="0"/>
        <w:snapToGrid w:val="0"/>
        <w:spacing w:before="25" w:after="25" w:line="360" w:lineRule="auto"/>
        <w:rPr>
          <w:rFonts w:eastAsiaTheme="minorEastAsia"/>
          <w:color w:val="auto"/>
          <w:sz w:val="24"/>
          <w:lang w:val="zh-CN"/>
        </w:rPr>
      </w:pPr>
    </w:p>
    <w:p w14:paraId="14A32B81">
      <w:pPr>
        <w:autoSpaceDE w:val="0"/>
        <w:autoSpaceDN w:val="0"/>
        <w:adjustRightInd w:val="0"/>
        <w:snapToGrid w:val="0"/>
        <w:spacing w:before="25" w:after="25" w:line="360" w:lineRule="auto"/>
        <w:rPr>
          <w:rFonts w:eastAsiaTheme="minorEastAsia"/>
          <w:color w:val="auto"/>
          <w:sz w:val="24"/>
          <w:lang w:val="zh-CN"/>
        </w:rPr>
      </w:pPr>
    </w:p>
    <w:p w14:paraId="42CC5D71">
      <w:pPr>
        <w:autoSpaceDE w:val="0"/>
        <w:autoSpaceDN w:val="0"/>
        <w:adjustRightInd w:val="0"/>
        <w:snapToGrid w:val="0"/>
        <w:spacing w:before="25" w:after="25" w:line="360" w:lineRule="auto"/>
        <w:rPr>
          <w:rFonts w:eastAsiaTheme="minorEastAsia"/>
          <w:color w:val="auto"/>
          <w:sz w:val="24"/>
          <w:lang w:val="zh-CN"/>
        </w:rPr>
      </w:pPr>
      <w:r>
        <w:rPr>
          <w:rFonts w:eastAsiaTheme="minorEastAsia"/>
          <w:color w:val="auto"/>
          <w:sz w:val="24"/>
        </w:rPr>
        <w:t>供应商授权代表签字（或加盖供应商公章）</w:t>
      </w:r>
      <w:r>
        <w:rPr>
          <w:rFonts w:eastAsiaTheme="minorEastAsia"/>
          <w:color w:val="auto"/>
          <w:sz w:val="24"/>
          <w:lang w:val="zh-CN"/>
        </w:rPr>
        <w:t xml:space="preserve">：___________ </w:t>
      </w:r>
    </w:p>
    <w:p w14:paraId="5B248AD3">
      <w:pPr>
        <w:widowControl/>
        <w:jc w:val="left"/>
        <w:rPr>
          <w:rFonts w:eastAsiaTheme="minorEastAsia"/>
          <w:color w:val="auto"/>
          <w:sz w:val="24"/>
          <w:szCs w:val="20"/>
        </w:rPr>
        <w:sectPr>
          <w:pgSz w:w="11907" w:h="16840"/>
          <w:pgMar w:top="1418" w:right="1134" w:bottom="1418" w:left="1701" w:header="851" w:footer="851" w:gutter="0"/>
          <w:cols w:space="720" w:num="1"/>
          <w:docGrid w:linePitch="462" w:charSpace="0"/>
        </w:sectPr>
      </w:pPr>
      <w:r>
        <w:rPr>
          <w:rFonts w:eastAsiaTheme="minorEastAsia"/>
          <w:color w:val="auto"/>
          <w:sz w:val="24"/>
          <w:szCs w:val="20"/>
        </w:rPr>
        <w:t>日期：____年____月____日</w:t>
      </w:r>
    </w:p>
    <w:p w14:paraId="3163BBB1">
      <w:pPr>
        <w:tabs>
          <w:tab w:val="left" w:pos="360"/>
        </w:tabs>
        <w:snapToGrid w:val="0"/>
        <w:spacing w:line="360" w:lineRule="auto"/>
        <w:outlineLvl w:val="1"/>
        <w:rPr>
          <w:rFonts w:eastAsiaTheme="minorEastAsia"/>
          <w:color w:val="auto"/>
          <w:sz w:val="24"/>
        </w:rPr>
      </w:pPr>
      <w:r>
        <w:rPr>
          <w:rFonts w:eastAsiaTheme="minorEastAsia"/>
          <w:color w:val="auto"/>
          <w:sz w:val="24"/>
        </w:rPr>
        <w:t>1</w:t>
      </w:r>
      <w:r>
        <w:rPr>
          <w:rFonts w:hint="eastAsia" w:eastAsiaTheme="minorEastAsia"/>
          <w:color w:val="auto"/>
          <w:sz w:val="24"/>
        </w:rPr>
        <w:t>2</w:t>
      </w:r>
      <w:r>
        <w:rPr>
          <w:rFonts w:eastAsiaTheme="minorEastAsia"/>
          <w:color w:val="auto"/>
          <w:sz w:val="24"/>
        </w:rPr>
        <w:t>最后分项报价表（实质性格式，磋商后提交）</w:t>
      </w:r>
    </w:p>
    <w:p w14:paraId="0850BC19">
      <w:pPr>
        <w:spacing w:line="360" w:lineRule="exact"/>
        <w:ind w:firstLine="720"/>
        <w:jc w:val="center"/>
        <w:rPr>
          <w:rFonts w:eastAsiaTheme="minorEastAsia"/>
          <w:b/>
          <w:color w:val="auto"/>
          <w:sz w:val="36"/>
          <w:szCs w:val="36"/>
        </w:rPr>
      </w:pPr>
      <w:r>
        <w:rPr>
          <w:rFonts w:eastAsiaTheme="minorEastAsia"/>
          <w:b/>
          <w:color w:val="auto"/>
          <w:sz w:val="36"/>
          <w:szCs w:val="36"/>
        </w:rPr>
        <w:t>最后分项报价表</w:t>
      </w:r>
    </w:p>
    <w:tbl>
      <w:tblPr>
        <w:tblStyle w:val="283"/>
        <w:tblW w:w="8417" w:type="dxa"/>
        <w:tblInd w:w="43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4"/>
        <w:gridCol w:w="4533"/>
        <w:gridCol w:w="1417"/>
        <w:gridCol w:w="1563"/>
      </w:tblGrid>
      <w:tr w14:paraId="7A9C5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1" w:hRule="atLeast"/>
        </w:trPr>
        <w:tc>
          <w:tcPr>
            <w:tcW w:w="904" w:type="dxa"/>
          </w:tcPr>
          <w:p w14:paraId="735B975C">
            <w:pPr>
              <w:pStyle w:val="1545"/>
              <w:spacing w:line="285" w:lineRule="auto"/>
              <w:rPr>
                <w:rFonts w:ascii="宋体" w:hAnsi="宋体" w:eastAsia="宋体"/>
                <w:color w:val="auto"/>
              </w:rPr>
            </w:pPr>
          </w:p>
          <w:p w14:paraId="1C7E6D2B">
            <w:pPr>
              <w:autoSpaceDE w:val="0"/>
              <w:autoSpaceDN w:val="0"/>
              <w:spacing w:before="103" w:line="201" w:lineRule="auto"/>
              <w:ind w:left="214"/>
              <w:rPr>
                <w:rFonts w:ascii="宋体" w:hAnsi="宋体" w:cs="微软雅黑" w:eastAsiaTheme="minorEastAsia"/>
                <w:color w:val="auto"/>
                <w:sz w:val="24"/>
                <w:lang w:eastAsia="en-US"/>
              </w:rPr>
            </w:pPr>
            <w:r>
              <w:rPr>
                <w:rFonts w:ascii="宋体" w:hAnsi="宋体" w:cs="微软雅黑" w:eastAsiaTheme="minorEastAsia"/>
                <w:color w:val="auto"/>
                <w:spacing w:val="-3"/>
                <w:sz w:val="24"/>
                <w:lang w:eastAsia="en-US"/>
              </w:rPr>
              <w:t>序号</w:t>
            </w:r>
          </w:p>
        </w:tc>
        <w:tc>
          <w:tcPr>
            <w:tcW w:w="4533" w:type="dxa"/>
          </w:tcPr>
          <w:p w14:paraId="49EB0579">
            <w:pPr>
              <w:autoSpaceDE w:val="0"/>
              <w:autoSpaceDN w:val="0"/>
              <w:spacing w:line="440" w:lineRule="exact"/>
              <w:ind w:left="109"/>
              <w:rPr>
                <w:rFonts w:asciiTheme="minorHAnsi" w:hAnsiTheme="minorHAnsi" w:eastAsiaTheme="minorEastAsia" w:cstheme="minorBidi"/>
                <w:color w:val="auto"/>
                <w:sz w:val="24"/>
                <w:lang w:eastAsia="en-US"/>
              </w:rPr>
            </w:pPr>
            <w:r>
              <w:rPr>
                <w:rFonts w:asciiTheme="minorHAnsi" w:hAnsiTheme="minorHAnsi" w:eastAsiaTheme="minorEastAsia" w:cstheme="minorBidi"/>
                <w:color w:val="auto"/>
                <w:sz w:val="24"/>
                <w:lang w:eastAsia="en-US"/>
              </w:rPr>
              <w:t>最后报价计算过程或说明（可以填写按第</w:t>
            </w:r>
          </w:p>
          <w:p w14:paraId="597E0EFC">
            <w:pPr>
              <w:pStyle w:val="1545"/>
              <w:spacing w:line="440" w:lineRule="exact"/>
              <w:ind w:left="109"/>
              <w:rPr>
                <w:rFonts w:ascii="Times New Roman" w:hAnsi="Times New Roman" w:eastAsia="宋体" w:cs="Times New Roman"/>
                <w:snapToGrid/>
                <w:color w:val="auto"/>
                <w:kern w:val="2"/>
                <w:sz w:val="24"/>
                <w:szCs w:val="24"/>
                <w:lang w:eastAsia="zh-CN"/>
              </w:rPr>
            </w:pPr>
            <w:r>
              <w:rPr>
                <w:rFonts w:ascii="Times New Roman" w:hAnsi="Times New Roman" w:eastAsia="宋体" w:cs="Times New Roman"/>
                <w:snapToGrid/>
                <w:color w:val="auto"/>
                <w:kern w:val="2"/>
                <w:sz w:val="24"/>
                <w:szCs w:val="24"/>
                <w:lang w:eastAsia="zh-CN"/>
              </w:rPr>
              <w:t>一次报价下浮/上浮比例，也可以填写相对</w:t>
            </w:r>
          </w:p>
          <w:p w14:paraId="2153DE96">
            <w:pPr>
              <w:autoSpaceDE w:val="0"/>
              <w:autoSpaceDN w:val="0"/>
              <w:spacing w:line="440" w:lineRule="exact"/>
              <w:ind w:left="467"/>
              <w:rPr>
                <w:rFonts w:ascii="宋体" w:hAnsi="宋体" w:cs="微软雅黑" w:eastAsiaTheme="minorEastAsia"/>
                <w:color w:val="auto"/>
                <w:sz w:val="24"/>
                <w:lang w:eastAsia="en-US"/>
              </w:rPr>
            </w:pPr>
            <w:r>
              <w:rPr>
                <w:rFonts w:asciiTheme="minorHAnsi" w:hAnsiTheme="minorHAnsi" w:eastAsiaTheme="minorEastAsia" w:cstheme="minorBidi"/>
                <w:color w:val="auto"/>
                <w:sz w:val="24"/>
                <w:lang w:eastAsia="en-US"/>
              </w:rPr>
              <w:t>第一次报价某部分价格变化情况）</w:t>
            </w:r>
          </w:p>
        </w:tc>
        <w:tc>
          <w:tcPr>
            <w:tcW w:w="1417" w:type="dxa"/>
          </w:tcPr>
          <w:p w14:paraId="02EB2BEA">
            <w:pPr>
              <w:pStyle w:val="1545"/>
              <w:spacing w:line="285" w:lineRule="auto"/>
              <w:rPr>
                <w:rFonts w:ascii="宋体" w:hAnsi="宋体" w:eastAsia="宋体"/>
                <w:color w:val="auto"/>
                <w:lang w:eastAsia="zh-CN"/>
              </w:rPr>
            </w:pPr>
          </w:p>
          <w:p w14:paraId="6B3A5BD3">
            <w:pPr>
              <w:autoSpaceDE w:val="0"/>
              <w:autoSpaceDN w:val="0"/>
              <w:spacing w:before="103" w:line="196" w:lineRule="auto"/>
              <w:ind w:left="121"/>
              <w:rPr>
                <w:rFonts w:ascii="宋体" w:hAnsi="宋体" w:cs="微软雅黑" w:eastAsiaTheme="minorEastAsia"/>
                <w:color w:val="auto"/>
                <w:sz w:val="24"/>
                <w:lang w:eastAsia="en-US"/>
              </w:rPr>
            </w:pPr>
            <w:r>
              <w:rPr>
                <w:rFonts w:ascii="宋体" w:hAnsi="宋体" w:cs="微软雅黑" w:eastAsiaTheme="minorEastAsia"/>
                <w:color w:val="auto"/>
                <w:spacing w:val="-2"/>
                <w:sz w:val="24"/>
                <w:lang w:eastAsia="en-US"/>
              </w:rPr>
              <w:t>总价（元）</w:t>
            </w:r>
          </w:p>
        </w:tc>
        <w:tc>
          <w:tcPr>
            <w:tcW w:w="1563" w:type="dxa"/>
          </w:tcPr>
          <w:p w14:paraId="17A50C86">
            <w:pPr>
              <w:pStyle w:val="1545"/>
              <w:spacing w:line="286" w:lineRule="auto"/>
              <w:rPr>
                <w:rFonts w:ascii="宋体" w:hAnsi="宋体" w:eastAsia="宋体"/>
                <w:color w:val="auto"/>
              </w:rPr>
            </w:pPr>
          </w:p>
          <w:p w14:paraId="696AA14E">
            <w:pPr>
              <w:autoSpaceDE w:val="0"/>
              <w:autoSpaceDN w:val="0"/>
              <w:spacing w:before="103" w:line="202" w:lineRule="auto"/>
              <w:ind w:left="542"/>
              <w:rPr>
                <w:rFonts w:ascii="宋体" w:hAnsi="宋体" w:cs="微软雅黑" w:eastAsiaTheme="minorEastAsia"/>
                <w:color w:val="auto"/>
                <w:sz w:val="24"/>
                <w:lang w:eastAsia="en-US"/>
              </w:rPr>
            </w:pPr>
            <w:r>
              <w:rPr>
                <w:rFonts w:ascii="宋体" w:hAnsi="宋体" w:cs="微软雅黑" w:eastAsiaTheme="minorEastAsia"/>
                <w:color w:val="auto"/>
                <w:spacing w:val="-3"/>
                <w:sz w:val="24"/>
                <w:lang w:eastAsia="en-US"/>
              </w:rPr>
              <w:t>备注</w:t>
            </w:r>
          </w:p>
        </w:tc>
      </w:tr>
      <w:tr w14:paraId="3F720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7" w:hRule="atLeast"/>
        </w:trPr>
        <w:tc>
          <w:tcPr>
            <w:tcW w:w="904" w:type="dxa"/>
          </w:tcPr>
          <w:p w14:paraId="6899C730">
            <w:pPr>
              <w:pStyle w:val="1545"/>
              <w:spacing w:line="243" w:lineRule="auto"/>
              <w:rPr>
                <w:rFonts w:ascii="宋体" w:hAnsi="宋体" w:eastAsia="宋体"/>
                <w:color w:val="auto"/>
              </w:rPr>
            </w:pPr>
          </w:p>
          <w:p w14:paraId="6D72D02E">
            <w:pPr>
              <w:pStyle w:val="1545"/>
              <w:spacing w:line="243" w:lineRule="auto"/>
              <w:rPr>
                <w:rFonts w:ascii="宋体" w:hAnsi="宋体" w:eastAsia="宋体"/>
                <w:color w:val="auto"/>
              </w:rPr>
            </w:pPr>
          </w:p>
          <w:p w14:paraId="46008E36">
            <w:pPr>
              <w:pStyle w:val="1545"/>
              <w:spacing w:line="243" w:lineRule="auto"/>
              <w:rPr>
                <w:rFonts w:ascii="宋体" w:hAnsi="宋体" w:eastAsia="宋体"/>
                <w:color w:val="auto"/>
              </w:rPr>
            </w:pPr>
          </w:p>
          <w:p w14:paraId="603E52AB">
            <w:pPr>
              <w:pStyle w:val="1545"/>
              <w:spacing w:line="244" w:lineRule="auto"/>
              <w:rPr>
                <w:rFonts w:ascii="宋体" w:hAnsi="宋体" w:eastAsia="宋体"/>
                <w:color w:val="auto"/>
              </w:rPr>
            </w:pPr>
          </w:p>
          <w:p w14:paraId="78C00D07">
            <w:pPr>
              <w:pStyle w:val="1545"/>
              <w:spacing w:before="69" w:line="199" w:lineRule="auto"/>
              <w:ind w:left="401"/>
              <w:rPr>
                <w:rFonts w:ascii="宋体" w:hAnsi="宋体" w:eastAsia="宋体"/>
                <w:color w:val="auto"/>
                <w:sz w:val="24"/>
                <w:szCs w:val="24"/>
              </w:rPr>
            </w:pPr>
            <w:r>
              <w:rPr>
                <w:rFonts w:ascii="宋体" w:hAnsi="宋体" w:eastAsia="宋体"/>
                <w:color w:val="auto"/>
                <w:sz w:val="24"/>
                <w:szCs w:val="24"/>
              </w:rPr>
              <w:t>1</w:t>
            </w:r>
          </w:p>
        </w:tc>
        <w:tc>
          <w:tcPr>
            <w:tcW w:w="4533" w:type="dxa"/>
          </w:tcPr>
          <w:p w14:paraId="48F01337">
            <w:pPr>
              <w:pStyle w:val="1545"/>
              <w:rPr>
                <w:rFonts w:ascii="宋体" w:hAnsi="宋体" w:eastAsia="宋体"/>
                <w:color w:val="auto"/>
              </w:rPr>
            </w:pPr>
          </w:p>
        </w:tc>
        <w:tc>
          <w:tcPr>
            <w:tcW w:w="1417" w:type="dxa"/>
          </w:tcPr>
          <w:p w14:paraId="0BE19DBE">
            <w:pPr>
              <w:pStyle w:val="1545"/>
              <w:rPr>
                <w:rFonts w:ascii="宋体" w:hAnsi="宋体" w:eastAsia="宋体"/>
                <w:color w:val="auto"/>
              </w:rPr>
            </w:pPr>
          </w:p>
        </w:tc>
        <w:tc>
          <w:tcPr>
            <w:tcW w:w="1563" w:type="dxa"/>
          </w:tcPr>
          <w:p w14:paraId="7170047E">
            <w:pPr>
              <w:pStyle w:val="1545"/>
              <w:rPr>
                <w:rFonts w:ascii="宋体" w:hAnsi="宋体" w:eastAsia="宋体"/>
                <w:color w:val="auto"/>
              </w:rPr>
            </w:pPr>
          </w:p>
        </w:tc>
      </w:tr>
      <w:tr w14:paraId="0B607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5437" w:type="dxa"/>
            <w:gridSpan w:val="2"/>
          </w:tcPr>
          <w:p w14:paraId="5693CBB2">
            <w:pPr>
              <w:autoSpaceDE w:val="0"/>
              <w:autoSpaceDN w:val="0"/>
              <w:spacing w:before="131" w:line="196" w:lineRule="auto"/>
              <w:rPr>
                <w:rFonts w:ascii="宋体" w:hAnsi="宋体" w:cs="微软雅黑" w:eastAsiaTheme="minorEastAsia"/>
                <w:color w:val="auto"/>
                <w:sz w:val="24"/>
                <w:lang w:eastAsia="en-US"/>
              </w:rPr>
            </w:pPr>
            <w:r>
              <w:rPr>
                <w:rFonts w:ascii="宋体" w:hAnsi="宋体" w:cs="微软雅黑" w:eastAsiaTheme="minorEastAsia"/>
                <w:color w:val="auto"/>
                <w:sz w:val="24"/>
                <w:lang w:eastAsia="en-US"/>
              </w:rPr>
              <w:t>合计（元）</w:t>
            </w:r>
          </w:p>
        </w:tc>
        <w:tc>
          <w:tcPr>
            <w:tcW w:w="1417" w:type="dxa"/>
          </w:tcPr>
          <w:p w14:paraId="732C817F">
            <w:pPr>
              <w:pStyle w:val="1545"/>
              <w:rPr>
                <w:rFonts w:ascii="宋体" w:hAnsi="宋体" w:eastAsia="宋体"/>
                <w:color w:val="auto"/>
              </w:rPr>
            </w:pPr>
          </w:p>
        </w:tc>
        <w:tc>
          <w:tcPr>
            <w:tcW w:w="1563" w:type="dxa"/>
          </w:tcPr>
          <w:p w14:paraId="53690723">
            <w:pPr>
              <w:pStyle w:val="1545"/>
              <w:rPr>
                <w:rFonts w:ascii="宋体" w:hAnsi="宋体" w:eastAsia="宋体"/>
                <w:color w:val="auto"/>
              </w:rPr>
            </w:pPr>
          </w:p>
        </w:tc>
      </w:tr>
    </w:tbl>
    <w:p w14:paraId="73B83089">
      <w:pPr>
        <w:widowControl/>
        <w:kinsoku w:val="0"/>
        <w:autoSpaceDE w:val="0"/>
        <w:autoSpaceDN w:val="0"/>
        <w:adjustRightInd w:val="0"/>
        <w:snapToGrid w:val="0"/>
        <w:spacing w:before="103" w:line="200" w:lineRule="auto"/>
        <w:ind w:left="123"/>
        <w:jc w:val="left"/>
        <w:textAlignment w:val="baseline"/>
        <w:rPr>
          <w:rFonts w:ascii="宋体" w:hAnsi="宋体" w:cs="微软雅黑"/>
          <w:snapToGrid w:val="0"/>
          <w:color w:val="auto"/>
          <w:spacing w:val="-41"/>
          <w:kern w:val="0"/>
          <w:sz w:val="24"/>
        </w:rPr>
      </w:pPr>
      <w:r>
        <w:rPr>
          <w:rFonts w:ascii="宋体" w:hAnsi="宋体" w:cs="微软雅黑"/>
          <w:snapToGrid w:val="0"/>
          <w:color w:val="auto"/>
          <w:spacing w:val="-1"/>
          <w:kern w:val="0"/>
          <w:sz w:val="24"/>
        </w:rPr>
        <w:t>注：</w:t>
      </w:r>
      <w:r>
        <w:rPr>
          <w:rFonts w:ascii="宋体" w:hAnsi="宋体" w:cs="Arial"/>
          <w:snapToGrid w:val="0"/>
          <w:color w:val="auto"/>
          <w:spacing w:val="-1"/>
          <w:kern w:val="0"/>
          <w:sz w:val="24"/>
        </w:rPr>
        <w:t>1.</w:t>
      </w:r>
      <w:r>
        <w:rPr>
          <w:rFonts w:ascii="宋体" w:hAnsi="宋体" w:cs="微软雅黑"/>
          <w:snapToGrid w:val="0"/>
          <w:color w:val="auto"/>
          <w:spacing w:val="-1"/>
          <w:kern w:val="0"/>
          <w:sz w:val="24"/>
        </w:rPr>
        <w:t>本表应按包分别填写。</w:t>
      </w:r>
    </w:p>
    <w:p w14:paraId="00B80DCB">
      <w:pPr>
        <w:widowControl/>
        <w:kinsoku w:val="0"/>
        <w:autoSpaceDE w:val="0"/>
        <w:autoSpaceDN w:val="0"/>
        <w:adjustRightInd w:val="0"/>
        <w:snapToGrid w:val="0"/>
        <w:spacing w:before="12" w:line="200" w:lineRule="auto"/>
        <w:ind w:firstLine="600" w:firstLineChars="250"/>
        <w:jc w:val="left"/>
        <w:textAlignment w:val="baseline"/>
        <w:rPr>
          <w:rFonts w:ascii="宋体" w:hAnsi="宋体" w:cs="微软雅黑"/>
          <w:snapToGrid w:val="0"/>
          <w:color w:val="auto"/>
          <w:kern w:val="0"/>
          <w:sz w:val="24"/>
        </w:rPr>
      </w:pPr>
      <w:r>
        <w:rPr>
          <w:rFonts w:hint="eastAsia" w:ascii="宋体" w:hAnsi="宋体" w:cs="Arial"/>
          <w:snapToGrid w:val="0"/>
          <w:color w:val="auto"/>
          <w:kern w:val="0"/>
          <w:sz w:val="24"/>
        </w:rPr>
        <w:t>2</w:t>
      </w:r>
      <w:r>
        <w:rPr>
          <w:rFonts w:ascii="宋体" w:hAnsi="宋体" w:cs="Arial"/>
          <w:snapToGrid w:val="0"/>
          <w:color w:val="auto"/>
          <w:kern w:val="0"/>
          <w:sz w:val="24"/>
        </w:rPr>
        <w:t>.</w:t>
      </w:r>
      <w:r>
        <w:rPr>
          <w:rFonts w:ascii="宋体" w:hAnsi="宋体" w:cs="微软雅黑"/>
          <w:snapToGrid w:val="0"/>
          <w:color w:val="auto"/>
          <w:kern w:val="0"/>
          <w:sz w:val="24"/>
        </w:rPr>
        <w:t>此表无需在响应文件中提交，磋商后供应商按磋商小组要求提交。</w:t>
      </w:r>
    </w:p>
    <w:p w14:paraId="3C5D6C80">
      <w:pPr>
        <w:widowControl/>
        <w:kinsoku w:val="0"/>
        <w:autoSpaceDE w:val="0"/>
        <w:autoSpaceDN w:val="0"/>
        <w:adjustRightInd w:val="0"/>
        <w:snapToGrid w:val="0"/>
        <w:spacing w:line="323" w:lineRule="auto"/>
        <w:jc w:val="left"/>
        <w:textAlignment w:val="baseline"/>
        <w:rPr>
          <w:rFonts w:ascii="宋体" w:hAnsi="宋体" w:cs="Arial"/>
          <w:snapToGrid w:val="0"/>
          <w:color w:val="auto"/>
          <w:kern w:val="0"/>
          <w:szCs w:val="21"/>
        </w:rPr>
      </w:pPr>
    </w:p>
    <w:p w14:paraId="0F277CEE">
      <w:pPr>
        <w:widowControl/>
        <w:kinsoku w:val="0"/>
        <w:autoSpaceDE w:val="0"/>
        <w:autoSpaceDN w:val="0"/>
        <w:adjustRightInd w:val="0"/>
        <w:snapToGrid w:val="0"/>
        <w:spacing w:before="104" w:line="196" w:lineRule="auto"/>
        <w:ind w:left="117"/>
        <w:jc w:val="left"/>
        <w:textAlignment w:val="baseline"/>
        <w:rPr>
          <w:rFonts w:ascii="宋体" w:hAnsi="宋体" w:cs="微软雅黑"/>
          <w:snapToGrid w:val="0"/>
          <w:color w:val="auto"/>
          <w:kern w:val="0"/>
          <w:sz w:val="24"/>
        </w:rPr>
      </w:pPr>
      <w:r>
        <w:rPr>
          <w:rFonts w:ascii="宋体" w:hAnsi="宋体" w:cs="微软雅黑"/>
          <w:snapToGrid w:val="0"/>
          <w:color w:val="auto"/>
          <w:spacing w:val="-1"/>
          <w:kern w:val="0"/>
          <w:sz w:val="24"/>
        </w:rPr>
        <w:t>供应商授权代表签字（或加盖供应商公章</w:t>
      </w:r>
      <w:r>
        <w:rPr>
          <w:rFonts w:ascii="宋体" w:hAnsi="宋体" w:cs="微软雅黑"/>
          <w:snapToGrid w:val="0"/>
          <w:color w:val="auto"/>
          <w:spacing w:val="5"/>
          <w:kern w:val="0"/>
          <w:sz w:val="24"/>
        </w:rPr>
        <w:t>）：</w:t>
      </w:r>
    </w:p>
    <w:p w14:paraId="74FDB000">
      <w:pPr>
        <w:widowControl/>
        <w:kinsoku w:val="0"/>
        <w:autoSpaceDE w:val="0"/>
        <w:autoSpaceDN w:val="0"/>
        <w:adjustRightInd w:val="0"/>
        <w:snapToGrid w:val="0"/>
        <w:spacing w:before="212" w:line="200" w:lineRule="auto"/>
        <w:ind w:firstLine="114" w:firstLineChars="50"/>
        <w:jc w:val="left"/>
        <w:textAlignment w:val="baseline"/>
        <w:rPr>
          <w:rFonts w:ascii="宋体" w:hAnsi="宋体" w:cs="微软雅黑"/>
          <w:snapToGrid w:val="0"/>
          <w:color w:val="auto"/>
          <w:spacing w:val="-6"/>
          <w:kern w:val="0"/>
          <w:sz w:val="24"/>
        </w:rPr>
        <w:sectPr>
          <w:pgSz w:w="11907" w:h="16840"/>
          <w:pgMar w:top="1418" w:right="1134" w:bottom="1418" w:left="1701" w:header="851" w:footer="851" w:gutter="0"/>
          <w:cols w:space="720" w:num="1"/>
          <w:docGrid w:linePitch="462" w:charSpace="0"/>
        </w:sectPr>
      </w:pPr>
      <w:r>
        <w:rPr>
          <w:rFonts w:ascii="宋体" w:hAnsi="宋体" w:cs="微软雅黑"/>
          <w:snapToGrid w:val="0"/>
          <w:color w:val="auto"/>
          <w:spacing w:val="-6"/>
          <w:kern w:val="0"/>
          <w:sz w:val="24"/>
        </w:rPr>
        <w:t>日期：年月日</w:t>
      </w:r>
    </w:p>
    <w:p w14:paraId="758687AC">
      <w:pPr>
        <w:spacing w:line="360" w:lineRule="auto"/>
        <w:jc w:val="center"/>
        <w:outlineLvl w:val="0"/>
        <w:rPr>
          <w:rFonts w:eastAsiaTheme="minorEastAsia"/>
          <w:b/>
          <w:color w:val="auto"/>
          <w:spacing w:val="20"/>
          <w:szCs w:val="21"/>
        </w:rPr>
      </w:pPr>
      <w:bookmarkStart w:id="2265" w:name="_Toc4603"/>
      <w:bookmarkStart w:id="2266" w:name="_Toc187655043"/>
      <w:bookmarkStart w:id="2267" w:name="_Toc190938212"/>
      <w:r>
        <w:rPr>
          <w:rFonts w:hint="eastAsia" w:eastAsiaTheme="minorEastAsia"/>
          <w:b/>
          <w:color w:val="auto"/>
          <w:sz w:val="36"/>
          <w:szCs w:val="36"/>
        </w:rPr>
        <w:t>第七章工程量清单</w:t>
      </w:r>
      <w:bookmarkEnd w:id="2265"/>
      <w:r>
        <w:rPr>
          <w:rFonts w:hint="eastAsia" w:eastAsiaTheme="minorEastAsia"/>
          <w:b/>
          <w:color w:val="auto"/>
          <w:sz w:val="36"/>
          <w:szCs w:val="36"/>
        </w:rPr>
        <w:t>（另附）</w:t>
      </w:r>
      <w:bookmarkEnd w:id="2266"/>
      <w:bookmarkEnd w:id="2267"/>
    </w:p>
    <w:sectPr>
      <w:headerReference r:id="rId31" w:type="first"/>
      <w:footerReference r:id="rId33" w:type="first"/>
      <w:headerReference r:id="rId30" w:type="even"/>
      <w:footerReference r:id="rId32" w:type="even"/>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ì.">
    <w:altName w:val="宋体"/>
    <w:panose1 w:val="00000000000000000000"/>
    <w:charset w:val="86"/>
    <w:family w:val="swiss"/>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Century Gothic">
    <w:altName w:val="Yu Gothic UI"/>
    <w:panose1 w:val="020B0502020202020204"/>
    <w:charset w:val="00"/>
    <w:family w:val="swiss"/>
    <w:pitch w:val="default"/>
    <w:sig w:usb0="00000000" w:usb1="00000000" w:usb2="00000000" w:usb3="00000000" w:csb0="0000009F" w:csb1="00000000"/>
  </w:font>
  <w:font w:name="Yu Gothic UI">
    <w:panose1 w:val="020B0500000000000000"/>
    <w:charset w:val="80"/>
    <w:family w:val="auto"/>
    <w:pitch w:val="default"/>
    <w:sig w:usb0="E00002FF" w:usb1="2AC7FDFF" w:usb2="00000016" w:usb3="00000000" w:csb0="2002009F" w:csb1="00000000"/>
  </w:font>
  <w:font w:name="Calibri Light">
    <w:panose1 w:val="020F0302020204030204"/>
    <w:charset w:val="00"/>
    <w:family w:val="swiss"/>
    <w:pitch w:val="default"/>
    <w:sig w:usb0="E4002EFF" w:usb1="C000247B" w:usb2="00000009" w:usb3="00000000" w:csb0="200001FF" w:csb1="00000000"/>
  </w:font>
  <w:font w:name="songti sc">
    <w:altName w:val="Times New Roman"/>
    <w:panose1 w:val="00000000000000000000"/>
    <w:charset w:val="00"/>
    <w:family w:val="auto"/>
    <w:pitch w:val="default"/>
    <w:sig w:usb0="00000000" w:usb1="00000000" w:usb2="00000000"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Helvetica">
    <w:altName w:val="Arial"/>
    <w:panose1 w:val="020B0604020202020204"/>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CG Times">
    <w:altName w:val="Times New Roman"/>
    <w:panose1 w:val="00000000000000000000"/>
    <w:charset w:val="00"/>
    <w:family w:val="roman"/>
    <w:pitch w:val="default"/>
    <w:sig w:usb0="00000000" w:usb1="00000000" w:usb2="00000000" w:usb3="00000000" w:csb0="00000093"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ACF3C50" w:usb2="00000016" w:usb3="00000000" w:csb0="0004001F" w:csb1="00000000"/>
  </w:font>
  <w:font w:name="Georgia">
    <w:panose1 w:val="02040502050405020303"/>
    <w:charset w:val="00"/>
    <w:family w:val="roman"/>
    <w:pitch w:val="default"/>
    <w:sig w:usb0="00000287" w:usb1="00000000" w:usb2="00000000" w:usb3="00000000" w:csb0="2000009F" w:csb1="00000000"/>
  </w:font>
  <w:font w:name="Microsoft Sans Serif">
    <w:panose1 w:val="020B0604020202020204"/>
    <w:charset w:val="00"/>
    <w:family w:val="swiss"/>
    <w:pitch w:val="default"/>
    <w:sig w:usb0="E5002EFF" w:usb1="C000605B" w:usb2="00000029" w:usb3="00000000" w:csb0="200101FF" w:csb1="20280000"/>
  </w:font>
  <w:font w:name="幼圆">
    <w:altName w:val="宋体"/>
    <w:panose1 w:val="02010509060101010101"/>
    <w:charset w:val="86"/>
    <w:family w:val="modern"/>
    <w:pitch w:val="default"/>
    <w:sig w:usb0="00000000" w:usb1="00000000" w:usb2="00000010" w:usb3="00000000" w:csb0="00040000" w:csb1="00000000"/>
  </w:font>
  <w:font w:name="MingLiU">
    <w:altName w:val="PMingLiU-ExtB"/>
    <w:panose1 w:val="02020509000000000000"/>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等线 Light">
    <w:panose1 w:val="02010600030101010101"/>
    <w:charset w:val="86"/>
    <w:family w:val="auto"/>
    <w:pitch w:val="default"/>
    <w:sig w:usb0="A00002BF" w:usb1="38CF7CFA" w:usb2="00000016" w:usb3="00000000" w:csb0="0004000F" w:csb1="00000000"/>
  </w:font>
  <w:font w:nam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Helvetica-Black">
    <w:altName w:val="Arial"/>
    <w:panose1 w:val="00000000000000000000"/>
    <w:charset w:val="00"/>
    <w:family w:val="swiss"/>
    <w:pitch w:val="default"/>
    <w:sig w:usb0="00000000" w:usb1="00000000" w:usb2="00000000" w:usb3="00000000" w:csb0="00000001" w:csb1="00000000"/>
  </w:font>
  <w:font w:name="Frutiger 55 Roman">
    <w:altName w:val="Courier New"/>
    <w:panose1 w:val="00000000000000000000"/>
    <w:charset w:val="00"/>
    <w:family w:val="auto"/>
    <w:pitch w:val="default"/>
    <w:sig w:usb0="00000000" w:usb1="00000000" w:usb2="00000000" w:usb3="00000000" w:csb0="00000001" w:csb1="00000000"/>
  </w:font>
  <w:font w:name="Garamond">
    <w:altName w:val="PMingLiU-ExtB"/>
    <w:panose1 w:val="02020404030301010803"/>
    <w:charset w:val="00"/>
    <w:family w:val="roman"/>
    <w:pitch w:val="default"/>
    <w:sig w:usb0="00000000" w:usb1="00000000" w:usb2="00000000" w:usb3="00000000" w:csb0="0000009F" w:csb1="00000000"/>
  </w:font>
  <w:font w:name="方正小标宋简体">
    <w:altName w:val="黑体"/>
    <w:panose1 w:val="02010601030101010101"/>
    <w:charset w:val="86"/>
    <w:family w:val="auto"/>
    <w:pitch w:val="default"/>
    <w:sig w:usb0="00000000" w:usb1="00000000" w:usb2="00000010" w:usb3="00000000" w:csb0="00040000" w:csb1="00000000"/>
  </w:font>
  <w:font w:name="Plotter">
    <w:altName w:val="Lucida Console"/>
    <w:panose1 w:val="00000000000000000000"/>
    <w:charset w:val="00"/>
    <w:family w:val="modern"/>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华文楷体">
    <w:altName w:val="宋体"/>
    <w:panose1 w:val="02010600040101010101"/>
    <w:charset w:val="86"/>
    <w:family w:val="auto"/>
    <w:pitch w:val="default"/>
    <w:sig w:usb0="00000000" w:usb1="00000000" w:usb2="00000010" w:usb3="00000000" w:csb0="0004009F" w:csb1="00000000"/>
  </w:font>
  <w:font w:name="华文新魏">
    <w:altName w:val="宋体"/>
    <w:panose1 w:val="02010800040101010101"/>
    <w:charset w:val="86"/>
    <w:family w:val="auto"/>
    <w:pitch w:val="default"/>
    <w:sig w:usb0="00000000" w:usb1="00000000" w:usb2="00000010" w:usb3="00000000" w:csb0="00040000" w:csb1="00000000"/>
  </w:font>
  <w:font w:name="Sim Hei">
    <w:altName w:val="宋体"/>
    <w:panose1 w:val="00000000000000000000"/>
    <w:charset w:val="86"/>
    <w:family w:val="swiss"/>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MS Shell Dlg 2">
    <w:altName w:val="Tahoma"/>
    <w:panose1 w:val="020B0604030504040204"/>
    <w:charset w:val="00"/>
    <w:family w:val="swiss"/>
    <w:pitch w:val="default"/>
    <w:sig w:usb0="00000000" w:usb1="00000000" w:usb2="00000029" w:usb3="00000000" w:csb0="000101FF" w:csb1="00000000"/>
  </w:font>
  <w:font w:name="MS Mincho">
    <w:altName w:val="Yu Gothic UI"/>
    <w:panose1 w:val="02020609040205080304"/>
    <w:charset w:val="80"/>
    <w:family w:val="roman"/>
    <w:pitch w:val="default"/>
    <w:sig w:usb0="00000000" w:usb1="00000000" w:usb2="00000010" w:usb3="00000000" w:csb0="00020000" w:csb1="00000000"/>
  </w:font>
  <w:font w:name="华文仿宋">
    <w:altName w:val="仿宋"/>
    <w:panose1 w:val="02010600040101010101"/>
    <w:charset w:val="86"/>
    <w:family w:val="auto"/>
    <w:pitch w:val="default"/>
    <w:sig w:usb0="00000000" w:usb1="00000000" w:usb2="00000010" w:usb3="00000000" w:csb0="0004009F" w:csb1="00000000"/>
  </w:font>
  <w:font w:name="Nirmala UI">
    <w:panose1 w:val="020B0502040204020203"/>
    <w:charset w:val="00"/>
    <w:family w:val="swiss"/>
    <w:pitch w:val="default"/>
    <w:sig w:usb0="80FF8023" w:usb1="0000004A" w:usb2="00000200" w:usb3="00040000" w:csb0="00000001" w:csb1="00000000"/>
  </w:font>
  <w:font w:name="Leelawadee UI">
    <w:panose1 w:val="020B0502040204020203"/>
    <w:charset w:val="00"/>
    <w:family w:val="swiss"/>
    <w:pitch w:val="default"/>
    <w:sig w:usb0="83000003" w:usb1="00000000" w:usb2="00010000" w:usb3="00000001" w:csb0="00010101" w:csb1="00000000"/>
  </w:font>
  <w:font w:name="Segoe UI Symbol">
    <w:panose1 w:val="020B0502040204020203"/>
    <w:charset w:val="00"/>
    <w:family w:val="swiss"/>
    <w:pitch w:val="default"/>
    <w:sig w:usb0="800001E3" w:usb1="1200FFEF" w:usb2="00040000" w:usb3="04000000" w:csb0="00000001" w:csb1="40000000"/>
  </w:font>
  <w:font w:name="Microsoft JhengHei">
    <w:panose1 w:val="020B0604030504040204"/>
    <w:charset w:val="88"/>
    <w:family w:val="swiss"/>
    <w:pitch w:val="default"/>
    <w:sig w:usb0="000002A7" w:usb1="28CF4400" w:usb2="00000016" w:usb3="00000000" w:csb0="00100009" w:csb1="00000000"/>
  </w:font>
  <w:font w:name="Cambria Math">
    <w:panose1 w:val="02040503050406030204"/>
    <w:charset w:val="00"/>
    <w:family w:val="roman"/>
    <w:pitch w:val="default"/>
    <w:sig w:usb0="E00006FF" w:usb1="420024FF" w:usb2="02000000" w:usb3="00000000" w:csb0="2000019F" w:csb1="00000000"/>
  </w:font>
  <w:font w:name="KSOF0B7949D1">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CC7DD">
    <w:pPr>
      <w:pStyle w:val="46"/>
    </w:pPr>
    <w:r>
      <w:pict>
        <v:shape id="_x0000_s4097" o:spid="_x0000_s4097"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path/>
          <v:fill on="f" focussize="0,0"/>
          <v:stroke on="f" weight="0.5pt" joinstyle="miter"/>
          <v:imagedata o:title=""/>
          <o:lock v:ext="edit"/>
          <v:textbox inset="0mm,0mm,0mm,0mm" style="mso-fit-shape-to-text:t;">
            <w:txbxContent>
              <w:p w14:paraId="064EA7FB">
                <w:pPr>
                  <w:pStyle w:val="46"/>
                </w:pPr>
                <w:r>
                  <w:fldChar w:fldCharType="begin"/>
                </w:r>
                <w:r>
                  <w:instrText xml:space="preserve"> PAGE  \* MERGEFORMAT </w:instrText>
                </w:r>
                <w:r>
                  <w:fldChar w:fldCharType="separate"/>
                </w:r>
                <w:r>
                  <w:t>1</w:t>
                </w:r>
                <w: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904C7">
    <w:pPr>
      <w:pStyle w:val="46"/>
      <w:spacing w:before="120" w:after="120"/>
      <w:jc w:val="center"/>
    </w:pPr>
    <w:r>
      <w:pict>
        <v:shape id="_x0000_s4107" o:spid="_x0000_s4107"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path/>
          <v:fill on="f" focussize="0,0"/>
          <v:stroke on="f" weight="0.5pt" joinstyle="miter"/>
          <v:imagedata o:title=""/>
          <o:lock v:ext="edit"/>
          <v:textbox inset="0mm,0mm,0mm,0mm" style="mso-fit-shape-to-text:t;">
            <w:txbxContent>
              <w:sdt>
                <w:sdtPr>
                  <w:id w:val="147457489"/>
                </w:sdtPr>
                <w:sdtContent>
                  <w:p w14:paraId="55250B0F">
                    <w:pPr>
                      <w:pStyle w:val="46"/>
                      <w:spacing w:before="120" w:after="120"/>
                      <w:jc w:val="center"/>
                    </w:pPr>
                    <w:r>
                      <w:fldChar w:fldCharType="begin"/>
                    </w:r>
                    <w:r>
                      <w:instrText xml:space="preserve">PAGE   \* MERGEFORMAT</w:instrText>
                    </w:r>
                    <w:r>
                      <w:fldChar w:fldCharType="separate"/>
                    </w:r>
                    <w:r>
                      <w:rPr>
                        <w:lang w:val="zh-CN"/>
                      </w:rPr>
                      <w:t>121</w:t>
                    </w:r>
                    <w:r>
                      <w:fldChar w:fldCharType="end"/>
                    </w:r>
                  </w:p>
                </w:sdtContent>
              </w:sdt>
              <w:p w14:paraId="7C302867"/>
            </w:txbxContent>
          </v:textbox>
        </v:shape>
      </w:pict>
    </w:r>
  </w:p>
  <w:p w14:paraId="31AE1193">
    <w:pPr>
      <w:pStyle w:val="30"/>
      <w:spacing w:line="189" w:lineRule="auto"/>
      <w:ind w:left="2520"/>
      <w:rPr>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80373">
    <w:pPr>
      <w:pStyle w:val="46"/>
      <w:spacing w:before="120" w:after="120"/>
      <w:jc w:val="center"/>
    </w:pPr>
    <w:r>
      <w:pict>
        <v:shape id="_x0000_s4109" o:spid="_x0000_s4109"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path/>
          <v:fill on="f" focussize="0,0"/>
          <v:stroke on="f" weight="0.5pt" joinstyle="miter"/>
          <v:imagedata o:title=""/>
          <o:lock v:ext="edit"/>
          <v:textbox inset="0mm,0mm,0mm,0mm" style="mso-fit-shape-to-text:t;">
            <w:txbxContent>
              <w:sdt>
                <w:sdtPr>
                  <w:id w:val="147476833"/>
                </w:sdtPr>
                <w:sdtContent>
                  <w:p w14:paraId="4118C0C1">
                    <w:pPr>
                      <w:pStyle w:val="46"/>
                      <w:spacing w:before="120" w:after="120"/>
                      <w:jc w:val="center"/>
                    </w:pPr>
                    <w:r>
                      <w:fldChar w:fldCharType="begin"/>
                    </w:r>
                    <w:r>
                      <w:instrText xml:space="preserve">PAGE   \* MERGEFORMAT</w:instrText>
                    </w:r>
                    <w:r>
                      <w:fldChar w:fldCharType="separate"/>
                    </w:r>
                    <w:r>
                      <w:rPr>
                        <w:lang w:val="zh-CN"/>
                      </w:rPr>
                      <w:t>122</w:t>
                    </w:r>
                    <w:r>
                      <w:fldChar w:fldCharType="end"/>
                    </w:r>
                  </w:p>
                </w:sdtContent>
              </w:sdt>
              <w:p w14:paraId="06DBCBCC"/>
            </w:txbxContent>
          </v:textbox>
        </v:shape>
      </w:pict>
    </w:r>
  </w:p>
  <w:p w14:paraId="5FC13B94">
    <w:pPr>
      <w:pStyle w:val="30"/>
      <w:spacing w:line="189" w:lineRule="auto"/>
      <w:ind w:left="2520"/>
      <w:rPr>
        <w:sz w:val="18"/>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82060">
    <w:pPr>
      <w:pStyle w:val="46"/>
      <w:spacing w:before="120" w:after="120"/>
      <w:jc w:val="center"/>
    </w:pPr>
    <w:r>
      <w:pict>
        <v:shape id="_x0000_s4111" o:spid="_x0000_s4111"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path/>
          <v:fill on="f" focussize="0,0"/>
          <v:stroke on="f" weight="0.5pt" joinstyle="miter"/>
          <v:imagedata o:title=""/>
          <o:lock v:ext="edit"/>
          <v:textbox inset="0mm,0mm,0mm,0mm" style="mso-fit-shape-to-text:t;">
            <w:txbxContent>
              <w:sdt>
                <w:sdtPr>
                  <w:id w:val="147466366"/>
                </w:sdtPr>
                <w:sdtContent>
                  <w:p w14:paraId="4BAF6CAF">
                    <w:pPr>
                      <w:pStyle w:val="46"/>
                      <w:spacing w:before="120" w:after="120"/>
                      <w:jc w:val="center"/>
                    </w:pPr>
                    <w:r>
                      <w:fldChar w:fldCharType="begin"/>
                    </w:r>
                    <w:r>
                      <w:instrText xml:space="preserve">PAGE   \* MERGEFORMAT</w:instrText>
                    </w:r>
                    <w:r>
                      <w:fldChar w:fldCharType="separate"/>
                    </w:r>
                    <w:r>
                      <w:rPr>
                        <w:lang w:val="zh-CN"/>
                      </w:rPr>
                      <w:t>123</w:t>
                    </w:r>
                    <w:r>
                      <w:fldChar w:fldCharType="end"/>
                    </w:r>
                  </w:p>
                </w:sdtContent>
              </w:sdt>
              <w:p w14:paraId="2A1C8A23"/>
            </w:txbxContent>
          </v:textbox>
        </v:shape>
      </w:pict>
    </w:r>
  </w:p>
  <w:p w14:paraId="207204C8">
    <w:pPr>
      <w:pStyle w:val="30"/>
      <w:spacing w:line="187" w:lineRule="auto"/>
      <w:ind w:left="2520"/>
      <w:rPr>
        <w:sz w:val="18"/>
        <w:szCs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78A26">
    <w:pPr>
      <w:pStyle w:val="46"/>
      <w:spacing w:before="120" w:after="120"/>
      <w:jc w:val="center"/>
    </w:pPr>
    <w:r>
      <w:pict>
        <v:shape id="_x0000_s4113" o:spid="_x0000_s4113"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path/>
          <v:fill on="f" focussize="0,0"/>
          <v:stroke on="f" weight="0.5pt" joinstyle="miter"/>
          <v:imagedata o:title=""/>
          <o:lock v:ext="edit"/>
          <v:textbox inset="0mm,0mm,0mm,0mm" style="mso-fit-shape-to-text:t;">
            <w:txbxContent>
              <w:sdt>
                <w:sdtPr>
                  <w:id w:val="147471054"/>
                </w:sdtPr>
                <w:sdtContent>
                  <w:p w14:paraId="7581F29D">
                    <w:pPr>
                      <w:pStyle w:val="46"/>
                      <w:spacing w:before="120" w:after="120"/>
                      <w:jc w:val="center"/>
                    </w:pPr>
                    <w:r>
                      <w:fldChar w:fldCharType="begin"/>
                    </w:r>
                    <w:r>
                      <w:instrText xml:space="preserve">PAGE   \* MERGEFORMAT</w:instrText>
                    </w:r>
                    <w:r>
                      <w:fldChar w:fldCharType="separate"/>
                    </w:r>
                    <w:r>
                      <w:rPr>
                        <w:lang w:val="zh-CN"/>
                      </w:rPr>
                      <w:t>125</w:t>
                    </w:r>
                    <w:r>
                      <w:fldChar w:fldCharType="end"/>
                    </w:r>
                  </w:p>
                </w:sdtContent>
              </w:sdt>
              <w:p w14:paraId="41127334"/>
            </w:txbxContent>
          </v:textbox>
        </v:shape>
      </w:pict>
    </w:r>
  </w:p>
  <w:p w14:paraId="0B492C64">
    <w:pPr>
      <w:pStyle w:val="30"/>
      <w:spacing w:line="189" w:lineRule="auto"/>
      <w:ind w:left="2520"/>
      <w:rPr>
        <w:sz w:val="18"/>
        <w:szCs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C6171">
    <w:pPr>
      <w:pStyle w:val="46"/>
      <w:spacing w:before="120" w:after="120"/>
      <w:jc w:val="center"/>
    </w:pPr>
    <w:r>
      <w:pict>
        <v:shape id="_x0000_s4114" o:spid="_x0000_s4114"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path/>
          <v:fill on="f" focussize="0,0"/>
          <v:stroke on="f" weight="0.5pt" joinstyle="miter"/>
          <v:imagedata o:title=""/>
          <o:lock v:ext="edit"/>
          <v:textbox inset="0mm,0mm,0mm,0mm" style="mso-fit-shape-to-text:t;">
            <w:txbxContent>
              <w:sdt>
                <w:sdtPr>
                  <w:id w:val="147467708"/>
                </w:sdtPr>
                <w:sdtContent>
                  <w:p w14:paraId="7B47B91B">
                    <w:pPr>
                      <w:pStyle w:val="46"/>
                      <w:spacing w:before="120" w:after="120"/>
                      <w:jc w:val="center"/>
                    </w:pPr>
                    <w:r>
                      <w:fldChar w:fldCharType="begin"/>
                    </w:r>
                    <w:r>
                      <w:instrText xml:space="preserve">PAGE   \* MERGEFORMAT</w:instrText>
                    </w:r>
                    <w:r>
                      <w:fldChar w:fldCharType="separate"/>
                    </w:r>
                    <w:r>
                      <w:rPr>
                        <w:lang w:val="zh-CN"/>
                      </w:rPr>
                      <w:t>142</w:t>
                    </w:r>
                    <w:r>
                      <w:fldChar w:fldCharType="end"/>
                    </w:r>
                  </w:p>
                </w:sdtContent>
              </w:sdt>
              <w:p w14:paraId="115FD7E8"/>
            </w:txbxContent>
          </v:textbox>
        </v:shape>
      </w:pict>
    </w:r>
  </w:p>
  <w:p w14:paraId="7CBA7C94">
    <w:pPr>
      <w:pStyle w:val="30"/>
      <w:spacing w:line="187" w:lineRule="auto"/>
      <w:ind w:left="2520"/>
      <w:rPr>
        <w:sz w:val="18"/>
        <w:szCs w:val="18"/>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789EE">
    <w:pPr>
      <w:pStyle w:val="46"/>
      <w:framePr w:wrap="around" w:vAnchor="text" w:hAnchor="margin" w:xAlign="right" w:y="1"/>
      <w:rPr>
        <w:rStyle w:val="80"/>
      </w:rPr>
    </w:pPr>
    <w:r>
      <w:rPr>
        <w:rStyle w:val="80"/>
      </w:rPr>
      <w:fldChar w:fldCharType="begin"/>
    </w:r>
    <w:r>
      <w:rPr>
        <w:rStyle w:val="80"/>
      </w:rPr>
      <w:instrText xml:space="preserve">PAGE  </w:instrText>
    </w:r>
    <w:r>
      <w:rPr>
        <w:rStyle w:val="80"/>
      </w:rPr>
      <w:fldChar w:fldCharType="end"/>
    </w:r>
  </w:p>
  <w:p w14:paraId="362DA6B6">
    <w:pPr>
      <w:pStyle w:val="46"/>
      <w:ind w:right="360"/>
    </w:pPr>
  </w:p>
  <w:p w14:paraId="51662E13"/>
  <w:p w14:paraId="38222D89"/>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04F18">
    <w:pPr>
      <w:pStyle w:val="46"/>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82075">
    <w:pPr>
      <w:pStyle w:val="46"/>
      <w:framePr w:wrap="around" w:vAnchor="text" w:hAnchor="margin" w:xAlign="right" w:y="1"/>
      <w:rPr>
        <w:rStyle w:val="80"/>
      </w:rPr>
    </w:pPr>
    <w:r>
      <w:rPr>
        <w:rStyle w:val="80"/>
      </w:rPr>
      <w:fldChar w:fldCharType="begin"/>
    </w:r>
    <w:r>
      <w:rPr>
        <w:rStyle w:val="80"/>
      </w:rPr>
      <w:instrText xml:space="preserve">PAGE  </w:instrText>
    </w:r>
    <w:r>
      <w:rPr>
        <w:rStyle w:val="80"/>
      </w:rPr>
      <w:fldChar w:fldCharType="end"/>
    </w:r>
  </w:p>
  <w:p w14:paraId="639ED2A6">
    <w:pPr>
      <w:pStyle w:val="46"/>
      <w:ind w:right="360"/>
    </w:pPr>
  </w:p>
  <w:p w14:paraId="0609F0E7"/>
  <w:p w14:paraId="3D847411"/>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93EF6">
    <w:pPr>
      <w:pStyle w:val="4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0E0C8">
    <w:pPr>
      <w:pStyle w:val="46"/>
      <w:jc w:val="center"/>
      <w:rPr>
        <w:rFonts w:ascii="Times New Roman"/>
      </w:rPr>
    </w:pPr>
    <w:r>
      <w:pict>
        <v:shape id="_x0000_s4099" o:spid="_x0000_s4099"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joinstyle="miter"/>
          <v:imagedata o:title=""/>
          <o:lock v:ext="edit"/>
          <v:textbox inset="0mm,0mm,0mm,0mm" style="mso-fit-shape-to-text:t;">
            <w:txbxContent>
              <w:p w14:paraId="2F3E4F09">
                <w:pPr>
                  <w:pStyle w:val="46"/>
                </w:pPr>
                <w:r>
                  <w:fldChar w:fldCharType="begin"/>
                </w:r>
                <w:r>
                  <w:instrText xml:space="preserve"> PAGE  \* MERGEFORMAT </w:instrText>
                </w:r>
                <w:r>
                  <w:fldChar w:fldCharType="separate"/>
                </w:r>
                <w:r>
                  <w:t>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BA95D">
    <w:pPr>
      <w:pStyle w:val="46"/>
      <w:framePr w:wrap="around" w:vAnchor="text" w:hAnchor="margin" w:xAlign="center" w:y="1"/>
      <w:rPr>
        <w:rStyle w:val="80"/>
      </w:rPr>
    </w:pPr>
    <w:r>
      <w:fldChar w:fldCharType="begin"/>
    </w:r>
    <w:r>
      <w:rPr>
        <w:rStyle w:val="80"/>
      </w:rPr>
      <w:instrText xml:space="preserve">PAGE  </w:instrText>
    </w:r>
    <w:r>
      <w:fldChar w:fldCharType="end"/>
    </w:r>
  </w:p>
  <w:p w14:paraId="50555691">
    <w:pPr>
      <w:pStyle w:val="46"/>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800C4">
    <w:pPr>
      <w:pStyle w:val="46"/>
      <w:jc w:val="center"/>
    </w:pPr>
    <w:r>
      <w:pict>
        <v:shape id="_x0000_s4098" o:spid="_x0000_s4098"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path/>
          <v:fill on="f" focussize="0,0"/>
          <v:stroke on="f" weight="0.5pt" joinstyle="miter"/>
          <v:imagedata o:title=""/>
          <o:lock v:ext="edit"/>
          <v:textbox inset="0mm,0mm,0mm,0mm" style="mso-fit-shape-to-text:t;">
            <w:txbxContent>
              <w:p w14:paraId="56D4529A">
                <w:pPr>
                  <w:pStyle w:val="46"/>
                </w:pPr>
                <w:r>
                  <w:fldChar w:fldCharType="begin"/>
                </w:r>
                <w:r>
                  <w:instrText xml:space="preserve"> PAGE  \* MERGEFORMAT </w:instrText>
                </w:r>
                <w:r>
                  <w:fldChar w:fldCharType="separate"/>
                </w:r>
                <w:r>
                  <w:t>1</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DF9C4">
    <w:pPr>
      <w:pStyle w:val="46"/>
      <w:jc w:val="center"/>
      <w:rPr>
        <w:rFonts w:ascii="Times New Roman"/>
      </w:rPr>
    </w:pPr>
    <w:r>
      <w:pict>
        <v:shape id="_x0000_s4101" o:spid="_x0000_s4101"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path/>
          <v:fill on="f" focussize="0,0"/>
          <v:stroke on="f" weight="0.5pt" joinstyle="miter"/>
          <v:imagedata o:title=""/>
          <o:lock v:ext="edit"/>
          <v:textbox inset="0mm,0mm,0mm,0mm" style="mso-fit-shape-to-text:t;">
            <w:txbxContent>
              <w:sdt>
                <w:sdtPr>
                  <w:id w:val="147455743"/>
                </w:sdtPr>
                <w:sdtEndPr>
                  <w:rPr>
                    <w:rFonts w:ascii="Times New Roman"/>
                  </w:rPr>
                </w:sdtEndPr>
                <w:sdtContent>
                  <w:p w14:paraId="57A4CFDF">
                    <w:pPr>
                      <w:pStyle w:val="46"/>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29</w:t>
                    </w:r>
                    <w:r>
                      <w:rPr>
                        <w:rFonts w:ascii="Times New Roman"/>
                      </w:rPr>
                      <w:fldChar w:fldCharType="end"/>
                    </w:r>
                  </w:p>
                </w:sdtContent>
              </w:sdt>
              <w:p w14:paraId="1E137ECA"/>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9CBC0">
    <w:pPr>
      <w:pStyle w:val="46"/>
      <w:jc w:val="center"/>
    </w:pPr>
    <w:r>
      <w:pict>
        <v:shape id="_x0000_s4100" o:spid="_x0000_s4100"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path/>
          <v:fill on="f" focussize="0,0"/>
          <v:stroke on="f" weight="0.5pt" joinstyle="miter"/>
          <v:imagedata o:title=""/>
          <o:lock v:ext="edit"/>
          <v:textbox inset="0mm,0mm,0mm,0mm" style="mso-fit-shape-to-text:t;">
            <w:txbxContent>
              <w:sdt>
                <w:sdtPr>
                  <w:id w:val="147467797"/>
                </w:sdtPr>
                <w:sdtContent>
                  <w:p w14:paraId="5D724BAB">
                    <w:pPr>
                      <w:pStyle w:val="46"/>
                      <w:jc w:val="center"/>
                    </w:pPr>
                    <w:r>
                      <w:fldChar w:fldCharType="begin"/>
                    </w:r>
                    <w:r>
                      <w:instrText xml:space="preserve">PAGE   \* MERGEFORMAT</w:instrText>
                    </w:r>
                    <w:r>
                      <w:fldChar w:fldCharType="separate"/>
                    </w:r>
                    <w:r>
                      <w:rPr>
                        <w:lang w:val="zh-CN"/>
                      </w:rPr>
                      <w:t>1</w:t>
                    </w:r>
                    <w:r>
                      <w:fldChar w:fldCharType="end"/>
                    </w:r>
                  </w:p>
                </w:sdtContent>
              </w:sdt>
              <w:p w14:paraId="049B8FC6"/>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5660E">
    <w:pPr>
      <w:pStyle w:val="46"/>
    </w:pPr>
    <w:r>
      <w:pict>
        <v:shape id="4103" o:spid="_x0000_s4115" o:spt="202" type="#_x0000_t202" style="position:absolute;left:0pt;margin-top:0pt;height:10.35pt;width:29.7pt;mso-position-horizontal:center;mso-position-horizontal-relative:margin;z-index:251659264;mso-width-relative:page;mso-height-relative:page;" filled="f" stroked="f" coordsize="21600,21600">
          <v:path/>
          <v:fill on="f" focussize="0,0"/>
          <v:stroke on="f" weight="0.5pt" joinstyle="miter"/>
          <v:imagedata o:title=""/>
          <o:lock v:ext="edit"/>
          <v:textbox inset="0mm,0mm,0mm,0mm" style="mso-fit-shape-to-text:t;">
            <w:txbxContent>
              <w:p w14:paraId="28EB6AE2">
                <w:pPr>
                  <w:pStyle w:val="46"/>
                </w:pPr>
                <w:r>
                  <w:fldChar w:fldCharType="begin"/>
                </w:r>
                <w:r>
                  <w:instrText xml:space="preserve"> PAGE  \* MERGEFORMAT </w:instrText>
                </w:r>
                <w:r>
                  <w:fldChar w:fldCharType="separate"/>
                </w:r>
                <w:r>
                  <w:t>107</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DB5CB">
    <w:pPr>
      <w:pStyle w:val="46"/>
    </w:pPr>
    <w:r>
      <w:pict>
        <v:shape id="_x0000_s4103" o:spid="_x0000_s4103" o:spt="202" type="#_x0000_t202" style="position:absolute;left:0pt;margin-top:0pt;height:11.65pt;width:29.7pt;mso-position-horizontal:center;mso-position-horizontal-relative:margin;z-index:251665408;mso-width-relative:page;mso-height-relative:page;" filled="f" stroked="f" coordsize="21600,21600" o:gfxdata="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CI3fGtMAAAADAQAADwAAAAAAAAABACAAAAAiAAAA&#10;ZHJzL2Rvd25yZXYueG1sUEsBAhQAFAAAAAgAh07iQNEws7kMAgAABAQAAA4AAAAAAAAAAQAgAAAA&#10;IgEAAGRycy9lMm9Eb2MueG1sUEsFBgAAAAAGAAYAWQEAAKAFAAAAAA==&#10;">
          <v:path/>
          <v:fill on="f" focussize="0,0"/>
          <v:stroke on="f" joinstyle="miter"/>
          <v:imagedata o:title=""/>
          <o:lock v:ext="edit"/>
          <v:textbox inset="0mm,0mm,0mm,0mm" style="mso-fit-shape-to-text:t;">
            <w:txbxContent>
              <w:p w14:paraId="69211F7B">
                <w:pPr>
                  <w:pStyle w:val="46"/>
                </w:pPr>
                <w:r>
                  <w:fldChar w:fldCharType="begin"/>
                </w:r>
                <w:r>
                  <w:instrText xml:space="preserve"> PAGE  \* MERGEFORMAT </w:instrText>
                </w:r>
                <w:r>
                  <w:fldChar w:fldCharType="separate"/>
                </w:r>
                <w:r>
                  <w:t>116</w:t>
                </w:r>
                <w: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41B32">
    <w:pPr>
      <w:pStyle w:val="46"/>
      <w:spacing w:before="120" w:after="120"/>
      <w:jc w:val="center"/>
    </w:pPr>
    <w:r>
      <w:pict>
        <v:shape id="_x0000_s4105" o:spid="_x0000_s4105"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path/>
          <v:fill on="f" focussize="0,0"/>
          <v:stroke on="f" weight="0.5pt" joinstyle="miter"/>
          <v:imagedata o:title=""/>
          <o:lock v:ext="edit"/>
          <v:textbox inset="0mm,0mm,0mm,0mm" style="mso-fit-shape-to-text:t;">
            <w:txbxContent>
              <w:sdt>
                <w:sdtPr>
                  <w:id w:val="147454706"/>
                </w:sdtPr>
                <w:sdtContent>
                  <w:p w14:paraId="18CFEF17">
                    <w:pPr>
                      <w:pStyle w:val="46"/>
                      <w:spacing w:before="120" w:after="120"/>
                      <w:jc w:val="center"/>
                    </w:pPr>
                    <w:r>
                      <w:fldChar w:fldCharType="begin"/>
                    </w:r>
                    <w:r>
                      <w:instrText xml:space="preserve">PAGE   \* MERGEFORMAT</w:instrText>
                    </w:r>
                    <w:r>
                      <w:fldChar w:fldCharType="separate"/>
                    </w:r>
                    <w:r>
                      <w:rPr>
                        <w:lang w:val="zh-CN"/>
                      </w:rPr>
                      <w:t>120</w:t>
                    </w:r>
                    <w:r>
                      <w:fldChar w:fldCharType="end"/>
                    </w:r>
                  </w:p>
                </w:sdtContent>
              </w:sdt>
              <w:p w14:paraId="6D0D2876"/>
            </w:txbxContent>
          </v:textbox>
        </v:shape>
      </w:pict>
    </w:r>
  </w:p>
  <w:p w14:paraId="3B91B286">
    <w:pPr>
      <w:pStyle w:val="30"/>
      <w:spacing w:line="187" w:lineRule="auto"/>
      <w:ind w:left="4434"/>
      <w:rPr>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9A143">
    <w:pPr>
      <w:pStyle w:val="47"/>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2CB14">
    <w:pPr>
      <w:pStyle w:val="47"/>
    </w:pPr>
  </w:p>
  <w:p w14:paraId="2731DA6F"/>
  <w:p w14:paraId="0C1FF43C"/>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0C7D2">
    <w:pPr>
      <w:pStyle w:val="47"/>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02399">
    <w:pPr>
      <w:pStyle w:val="47"/>
    </w:pPr>
  </w:p>
  <w:p w14:paraId="2C1F017B"/>
  <w:p w14:paraId="11511F85"/>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52601">
    <w:pPr>
      <w:pStyle w:val="4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CF121">
    <w:pPr>
      <w:pStyle w:val="4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CCA65">
    <w:pPr>
      <w:pStyle w:val="4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6285F">
    <w:pPr>
      <w:pStyle w:val="4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64680">
    <w:pPr>
      <w:spacing w:before="3" w:line="200" w:lineRule="auto"/>
      <w:jc w:val="right"/>
      <w:rPr>
        <w:rFonts w:ascii="微软雅黑" w:hAnsi="微软雅黑" w:eastAsia="微软雅黑" w:cs="微软雅黑"/>
        <w:sz w:val="18"/>
        <w:szCs w:val="18"/>
      </w:rPr>
    </w:pPr>
    <w:r>
      <w:rPr>
        <w:rFonts w:ascii="Arial" w:hAnsi="Arial" w:eastAsia="Arial" w:cs="Arial"/>
        <w:szCs w:val="21"/>
      </w:rPr>
      <w:pict>
        <v:shape id="_x0000_s4104" o:spid="_x0000_s4104" o:spt="100" style="position:absolute;left:0pt;margin-left:85.05pt;margin-top:56.55pt;height:0.75pt;width:453.65pt;mso-position-horizontal-relative:page;mso-position-vertical-relative:page;z-index:25166336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" path="m0,0l9072,0,9072,14,0,14,0,0xe">
          <v:path o:connecttype="segments" o:connectlocs="0,0;5761355,0;5761355,8890;0,8890;0,0" o:connectangles="0,0,0,0,0"/>
          <v:fill on="t" focussize="0,0"/>
          <v:stroke on="f" joinstyle="round"/>
          <v:imagedata o:title=""/>
          <o:lock v:ext="edit"/>
        </v:shape>
      </w:pict>
    </w:r>
    <w:r>
      <w:rPr>
        <w:rFonts w:ascii="微软雅黑" w:hAnsi="微软雅黑" w:eastAsia="微软雅黑" w:cs="微软雅黑"/>
        <w:spacing w:val="-1"/>
        <w:sz w:val="18"/>
        <w:szCs w:val="18"/>
      </w:rPr>
      <w:t>北京市政府采购项目竞争性磋商文件示范文本</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41269">
    <w:pPr>
      <w:spacing w:before="3" w:line="200" w:lineRule="auto"/>
      <w:jc w:val="right"/>
      <w:rPr>
        <w:rFonts w:ascii="微软雅黑" w:hAnsi="微软雅黑" w:eastAsia="微软雅黑" w:cs="微软雅黑"/>
        <w:sz w:val="18"/>
        <w:szCs w:val="18"/>
      </w:rPr>
    </w:pPr>
    <w:r>
      <w:rPr>
        <w:rFonts w:ascii="Arial" w:hAnsi="Arial" w:eastAsia="Arial" w:cs="Arial"/>
        <w:szCs w:val="21"/>
      </w:rPr>
      <w:pict>
        <v:shape id="_x0000_s4106" o:spid="_x0000_s4106" o:spt="100" style="position:absolute;left:0pt;margin-left:85.05pt;margin-top:56.55pt;height:0.75pt;width:453.65pt;mso-position-horizontal-relative:page;mso-position-vertical-relative:page;z-index:25166028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" path="m0,0l9072,0,9072,14,0,14,0,0xe">
          <v:path o:connecttype="segments" o:connectlocs="0,0;5761355,0;5761355,8890;0,8890;0,0" o:connectangles="0,0,0,0,0"/>
          <v:fill on="t" focussize="0,0"/>
          <v:stroke on="f" joinstyle="round"/>
          <v:imagedata o:title=""/>
          <o:lock v:ext="edit"/>
        </v:shape>
      </w:pict>
    </w:r>
    <w:r>
      <w:rPr>
        <w:rFonts w:ascii="微软雅黑" w:hAnsi="微软雅黑" w:eastAsia="微软雅黑" w:cs="微软雅黑"/>
        <w:spacing w:val="-1"/>
        <w:sz w:val="18"/>
        <w:szCs w:val="18"/>
      </w:rPr>
      <w:t>北京市政府采购项目竞争性磋商文件示范文本</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6334A">
    <w:pPr>
      <w:spacing w:before="3" w:line="200" w:lineRule="auto"/>
      <w:ind w:right="4"/>
      <w:jc w:val="right"/>
      <w:rPr>
        <w:rFonts w:ascii="微软雅黑" w:hAnsi="微软雅黑" w:eastAsia="微软雅黑" w:cs="微软雅黑"/>
        <w:sz w:val="18"/>
        <w:szCs w:val="18"/>
      </w:rPr>
    </w:pPr>
    <w:r>
      <w:rPr>
        <w:rFonts w:ascii="Arial" w:hAnsi="Arial" w:eastAsia="Arial" w:cs="Arial"/>
        <w:szCs w:val="21"/>
      </w:rPr>
      <w:pict>
        <v:shape id="_x0000_s4108" o:spid="_x0000_s4108" o:spt="100" style="position:absolute;left:0pt;margin-left:85.05pt;margin-top:56.55pt;height:0.75pt;width:453.65pt;mso-position-horizontal-relative:page;mso-position-vertical-relative:page;z-index:25166438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" path="m0,0l9072,0,9072,14,0,14,0,0xe">
          <v:path o:connecttype="segments" o:connectlocs="0,0;5761355,0;5761355,8890;0,8890;0,0" o:connectangles="0,0,0,0,0"/>
          <v:fill on="t" focussize="0,0"/>
          <v:stroke on="f" joinstyle="round"/>
          <v:imagedata o:title=""/>
          <o:lock v:ext="edit"/>
        </v:shape>
      </w:pict>
    </w:r>
    <w:r>
      <w:rPr>
        <w:rFonts w:ascii="微软雅黑" w:hAnsi="微软雅黑" w:eastAsia="微软雅黑" w:cs="微软雅黑"/>
        <w:spacing w:val="-1"/>
        <w:sz w:val="18"/>
        <w:szCs w:val="18"/>
      </w:rPr>
      <w:t>北京市政府采购项目竞争性磋商文件示范文本</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524F5">
    <w:pPr>
      <w:spacing w:before="3" w:line="200" w:lineRule="auto"/>
      <w:jc w:val="right"/>
      <w:rPr>
        <w:rFonts w:ascii="微软雅黑" w:hAnsi="微软雅黑" w:eastAsia="微软雅黑" w:cs="微软雅黑"/>
        <w:sz w:val="18"/>
        <w:szCs w:val="18"/>
      </w:rPr>
    </w:pPr>
    <w:r>
      <w:rPr>
        <w:rFonts w:ascii="Arial" w:hAnsi="Arial" w:eastAsia="Arial" w:cs="Arial"/>
        <w:szCs w:val="21"/>
      </w:rPr>
      <w:pict>
        <v:shape id="_x0000_s4110" o:spid="_x0000_s4110" o:spt="100" style="position:absolute;left:0pt;margin-left:85.05pt;margin-top:56.55pt;height:0.75pt;width:453.65pt;mso-position-horizontal-relative:page;mso-position-vertical-relative:page;z-index:251661312;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" path="m0,0l9072,0,9072,14,0,14,0,0xe">
          <v:path o:connecttype="segments" o:connectlocs="0,0;5761355,0;5761355,8890;0,8890;0,0" o:connectangles="0,0,0,0,0"/>
          <v:fill on="t" focussize="0,0"/>
          <v:stroke on="f" joinstyle="round"/>
          <v:imagedata o:title=""/>
          <o:lock v:ext="edit"/>
        </v:shape>
      </w:pict>
    </w:r>
    <w:r>
      <w:rPr>
        <w:rFonts w:ascii="微软雅黑" w:hAnsi="微软雅黑" w:eastAsia="微软雅黑" w:cs="微软雅黑"/>
        <w:spacing w:val="-1"/>
        <w:sz w:val="18"/>
        <w:szCs w:val="18"/>
      </w:rPr>
      <w:t>北京市政府采购项目竞争性磋商文件示范文本</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BB851">
    <w:pPr>
      <w:spacing w:before="3" w:line="200" w:lineRule="auto"/>
      <w:jc w:val="right"/>
      <w:rPr>
        <w:rFonts w:ascii="微软雅黑" w:hAnsi="微软雅黑" w:eastAsia="微软雅黑" w:cs="微软雅黑"/>
        <w:sz w:val="18"/>
        <w:szCs w:val="18"/>
      </w:rPr>
    </w:pPr>
    <w:r>
      <w:rPr>
        <w:rFonts w:ascii="Arial" w:hAnsi="Arial" w:eastAsia="Arial" w:cs="Arial"/>
        <w:szCs w:val="21"/>
      </w:rPr>
      <w:pict>
        <v:shape id="_x0000_s4112" o:spid="_x0000_s4112" o:spt="100" style="position:absolute;left:0pt;margin-left:85.05pt;margin-top:56.55pt;height:0.75pt;width:453.65pt;mso-position-horizontal-relative:page;mso-position-vertical-relative:page;z-index:251662336;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" path="m0,0l9072,0,9072,14,0,14,0,0xe">
          <v:path o:connecttype="segments" o:connectlocs="0,0;5761355,0;5761355,8890;0,8890;0,0" o:connectangles="0,0,0,0,0"/>
          <v:fill on="t" focussize="0,0"/>
          <v:stroke on="f" joinstyle="round"/>
          <v:imagedata o:title=""/>
          <o:lock v:ext="edit"/>
        </v:shape>
      </w:pict>
    </w:r>
    <w:r>
      <w:rPr>
        <w:rFonts w:ascii="微软雅黑" w:hAnsi="微软雅黑" w:eastAsia="微软雅黑" w:cs="微软雅黑"/>
        <w:spacing w:val="-1"/>
        <w:sz w:val="18"/>
        <w:szCs w:val="18"/>
      </w:rPr>
      <w:t>北京市政府采购项目竞争性磋商文件示范文本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F8BABF"/>
    <w:multiLevelType w:val="singleLevel"/>
    <w:tmpl w:val="FEF8BABF"/>
    <w:lvl w:ilvl="0" w:tentative="0">
      <w:start w:val="1"/>
      <w:numFmt w:val="decimal"/>
      <w:pStyle w:val="591"/>
      <w:suff w:val="space"/>
      <w:lvlText w:val="%1."/>
      <w:lvlJc w:val="left"/>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124"/>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98"/>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69"/>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118"/>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17"/>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54"/>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53"/>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62"/>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75"/>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38"/>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56"/>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asciiTheme="minorEastAsia" w:hAnsiTheme="minorEastAsia" w:eastAsiaTheme="minorEastAsia"/>
      </w:rPr>
    </w:lvl>
    <w:lvl w:ilvl="1" w:tentative="0">
      <w:start w:val="1"/>
      <w:numFmt w:val="decimal"/>
      <w:lvlText w:val="%1.%2"/>
      <w:lvlJc w:val="left"/>
      <w:pPr>
        <w:tabs>
          <w:tab w:val="left" w:pos="1589"/>
        </w:tabs>
        <w:ind w:left="1468" w:hanging="900"/>
      </w:pPr>
      <w:rPr>
        <w:rFonts w:hint="default" w:cs="Times New Roman" w:asciiTheme="minorEastAsia" w:hAnsiTheme="minorEastAsia" w:eastAsiaTheme="minorEastAsia"/>
        <w:sz w:val="24"/>
        <w:szCs w:val="24"/>
      </w:rPr>
    </w:lvl>
    <w:lvl w:ilvl="2" w:tentative="0">
      <w:start w:val="1"/>
      <w:numFmt w:val="decimal"/>
      <w:lvlText w:val="%1.%2.%3"/>
      <w:lvlJc w:val="left"/>
      <w:pPr>
        <w:tabs>
          <w:tab w:val="left" w:pos="1980"/>
        </w:tabs>
        <w:ind w:left="1980" w:hanging="900"/>
      </w:pPr>
      <w:rPr>
        <w:rFonts w:hint="eastAsia" w:asciiTheme="minorEastAsia" w:hAnsiTheme="minorEastAsia" w:eastAsiaTheme="minor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123"/>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E230849"/>
    <w:multiLevelType w:val="multilevel"/>
    <w:tmpl w:val="0E230849"/>
    <w:lvl w:ilvl="0" w:tentative="0">
      <w:start w:val="1"/>
      <w:numFmt w:val="decimal"/>
      <w:pStyle w:val="226"/>
      <w:lvlText w:val="%1"/>
      <w:lvlJc w:val="left"/>
      <w:pPr>
        <w:ind w:left="680" w:hanging="680"/>
      </w:pPr>
      <w:rPr>
        <w:rFonts w:hint="eastAsia" w:ascii="宋体" w:hAnsi="宋体" w:eastAsia="宋体"/>
      </w:rPr>
    </w:lvl>
    <w:lvl w:ilvl="1" w:tentative="0">
      <w:start w:val="1"/>
      <w:numFmt w:val="decimal"/>
      <w:pStyle w:val="227"/>
      <w:lvlText w:val="%1.%2"/>
      <w:lvlJc w:val="left"/>
      <w:pPr>
        <w:ind w:left="851" w:hanging="851"/>
      </w:pPr>
      <w:rPr>
        <w:rFonts w:hint="eastAsia" w:ascii="宋体" w:hAnsi="宋体" w:eastAsia="宋体"/>
        <w:color w:val="auto"/>
      </w:rPr>
    </w:lvl>
    <w:lvl w:ilvl="2" w:tentative="0">
      <w:start w:val="1"/>
      <w:numFmt w:val="decimal"/>
      <w:pStyle w:val="228"/>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asciiTheme="minorEastAsia" w:hAnsiTheme="minorEastAsia" w:eastAsiaTheme="minorEastAsia"/>
      </w:rPr>
    </w:lvl>
    <w:lvl w:ilvl="1" w:tentative="0">
      <w:start w:val="1"/>
      <w:numFmt w:val="decimal"/>
      <w:lvlText w:val="%1.%2"/>
      <w:lvlJc w:val="left"/>
      <w:pPr>
        <w:tabs>
          <w:tab w:val="left" w:pos="1589"/>
        </w:tabs>
        <w:ind w:left="1468" w:hanging="900"/>
      </w:pPr>
      <w:rPr>
        <w:rFonts w:hint="default" w:cs="Times New Roman" w:asciiTheme="minorEastAsia" w:hAnsiTheme="minorEastAsia" w:eastAsiaTheme="minorEastAsia"/>
        <w:b w:val="0"/>
        <w:sz w:val="24"/>
        <w:szCs w:val="24"/>
      </w:rPr>
    </w:lvl>
    <w:lvl w:ilvl="2" w:tentative="0">
      <w:start w:val="1"/>
      <w:numFmt w:val="decimal"/>
      <w:lvlText w:val="%1.%2.%3"/>
      <w:lvlJc w:val="left"/>
      <w:pPr>
        <w:tabs>
          <w:tab w:val="left" w:pos="1980"/>
        </w:tabs>
        <w:ind w:left="1980" w:hanging="900"/>
      </w:pPr>
      <w:rPr>
        <w:rFonts w:hint="eastAsia" w:asciiTheme="minorEastAsia" w:hAnsiTheme="minorEastAsia" w:eastAsiaTheme="minor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3">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4">
    <w:nsid w:val="5698B2F0"/>
    <w:multiLevelType w:val="singleLevel"/>
    <w:tmpl w:val="5698B2F0"/>
    <w:lvl w:ilvl="0" w:tentative="0">
      <w:start w:val="4"/>
      <w:numFmt w:val="decimal"/>
      <w:pStyle w:val="595"/>
      <w:suff w:val="nothing"/>
      <w:lvlText w:val="（%1）"/>
      <w:lvlJc w:val="left"/>
      <w:pPr>
        <w:ind w:left="0" w:firstLine="0"/>
      </w:pPr>
    </w:lvl>
  </w:abstractNum>
  <w:abstractNum w:abstractNumId="15">
    <w:nsid w:val="59168C15"/>
    <w:multiLevelType w:val="singleLevel"/>
    <w:tmpl w:val="59168C15"/>
    <w:lvl w:ilvl="0" w:tentative="0">
      <w:start w:val="1"/>
      <w:numFmt w:val="decimal"/>
      <w:pStyle w:val="601"/>
      <w:suff w:val="nothing"/>
      <w:lvlText w:val="%1、"/>
      <w:lvlJc w:val="left"/>
    </w:lvl>
  </w:abstractNum>
  <w:abstractNum w:abstractNumId="16">
    <w:nsid w:val="76933334"/>
    <w:multiLevelType w:val="multilevel"/>
    <w:tmpl w:val="76933334"/>
    <w:lvl w:ilvl="0" w:tentative="0">
      <w:start w:val="1"/>
      <w:numFmt w:val="none"/>
      <w:pStyle w:val="664"/>
      <w:lvlText w:val="%1——"/>
      <w:lvlJc w:val="left"/>
      <w:pPr>
        <w:tabs>
          <w:tab w:val="left" w:pos="1140"/>
        </w:tabs>
        <w:ind w:left="84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9"/>
  </w:num>
  <w:num w:numId="8">
    <w:abstractNumId w:val="0"/>
  </w:num>
  <w:num w:numId="9">
    <w:abstractNumId w:val="14"/>
    <w:lvlOverride w:ilvl="0">
      <w:startOverride w:val="4"/>
    </w:lvlOverride>
  </w:num>
  <w:num w:numId="10">
    <w:abstractNumId w:val="15"/>
  </w:num>
  <w:num w:numId="11">
    <w:abstractNumId w:val="16"/>
  </w:num>
  <w:num w:numId="12">
    <w:abstractNumId w:val="7"/>
  </w:num>
  <w:num w:numId="13">
    <w:abstractNumId w:val="11"/>
  </w:num>
  <w:num w:numId="14">
    <w:abstractNumId w:val="1"/>
  </w:num>
  <w:num w:numId="15">
    <w:abstractNumId w:val="10"/>
  </w:num>
  <w:num w:numId="16">
    <w:abstractNumId w:val="1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HorizontalSpacing w:val="105"/>
  <w:drawingGridVerticalSpacing w:val="156"/>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BBF"/>
    <w:rsid w:val="00035C34"/>
    <w:rsid w:val="00035DDC"/>
    <w:rsid w:val="00035FEF"/>
    <w:rsid w:val="00036158"/>
    <w:rsid w:val="00036235"/>
    <w:rsid w:val="0003628C"/>
    <w:rsid w:val="00036301"/>
    <w:rsid w:val="000363BC"/>
    <w:rsid w:val="00036500"/>
    <w:rsid w:val="00036642"/>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5D8"/>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76E"/>
    <w:rsid w:val="0005682F"/>
    <w:rsid w:val="000568DE"/>
    <w:rsid w:val="00056B27"/>
    <w:rsid w:val="00056E70"/>
    <w:rsid w:val="0005707E"/>
    <w:rsid w:val="000570D7"/>
    <w:rsid w:val="0005717B"/>
    <w:rsid w:val="000571B5"/>
    <w:rsid w:val="00057274"/>
    <w:rsid w:val="0005763B"/>
    <w:rsid w:val="000577A1"/>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29"/>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5FFC"/>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065"/>
    <w:rsid w:val="000B0123"/>
    <w:rsid w:val="000B0141"/>
    <w:rsid w:val="000B04A7"/>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3FE6"/>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AF8"/>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5DDC"/>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CB5"/>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CF6"/>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0D"/>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A6"/>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C99"/>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1"/>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3B9"/>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36A"/>
    <w:rsid w:val="001A5496"/>
    <w:rsid w:val="001A5595"/>
    <w:rsid w:val="001A55F7"/>
    <w:rsid w:val="001A570C"/>
    <w:rsid w:val="001A57B9"/>
    <w:rsid w:val="001A5D86"/>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301"/>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35B"/>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4B"/>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75"/>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4AC"/>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92"/>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3A7"/>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2"/>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C15"/>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9ED"/>
    <w:rsid w:val="002A1DEE"/>
    <w:rsid w:val="002A1FE9"/>
    <w:rsid w:val="002A20F8"/>
    <w:rsid w:val="002A22A7"/>
    <w:rsid w:val="002A2380"/>
    <w:rsid w:val="002A2416"/>
    <w:rsid w:val="002A246F"/>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2F39"/>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0E8"/>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72"/>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AAB"/>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833"/>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48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5B9"/>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9C6"/>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839"/>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751"/>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4FB"/>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78"/>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BA5"/>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A4B"/>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C7C"/>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376"/>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6F09"/>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3F6D"/>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B7F"/>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E34"/>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3D8"/>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9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C73"/>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B1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6F09"/>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77"/>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52F"/>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CD7"/>
    <w:rsid w:val="00562DAE"/>
    <w:rsid w:val="00562DD8"/>
    <w:rsid w:val="00562ED1"/>
    <w:rsid w:val="00562F79"/>
    <w:rsid w:val="00562FBC"/>
    <w:rsid w:val="00563140"/>
    <w:rsid w:val="00563370"/>
    <w:rsid w:val="0056349C"/>
    <w:rsid w:val="00563632"/>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3"/>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20"/>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7F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B7CF8"/>
    <w:rsid w:val="005C0398"/>
    <w:rsid w:val="005C04CD"/>
    <w:rsid w:val="005C08DD"/>
    <w:rsid w:val="005C0C8D"/>
    <w:rsid w:val="005C0D6F"/>
    <w:rsid w:val="005C0E2C"/>
    <w:rsid w:val="005C0F0C"/>
    <w:rsid w:val="005C11B0"/>
    <w:rsid w:val="005C129A"/>
    <w:rsid w:val="005C1391"/>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62"/>
    <w:rsid w:val="005C307B"/>
    <w:rsid w:val="005C342F"/>
    <w:rsid w:val="005C3973"/>
    <w:rsid w:val="005C3BDD"/>
    <w:rsid w:val="005C3F31"/>
    <w:rsid w:val="005C400F"/>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8AC"/>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4CA"/>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6B3"/>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10"/>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70E"/>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A8B"/>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16F"/>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B7A"/>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98C"/>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65E"/>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2D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C92"/>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6"/>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353"/>
    <w:rsid w:val="00757564"/>
    <w:rsid w:val="00757659"/>
    <w:rsid w:val="007577CB"/>
    <w:rsid w:val="00757AF7"/>
    <w:rsid w:val="00760008"/>
    <w:rsid w:val="007600FB"/>
    <w:rsid w:val="00760258"/>
    <w:rsid w:val="007602C9"/>
    <w:rsid w:val="007604C1"/>
    <w:rsid w:val="00760816"/>
    <w:rsid w:val="00760C0D"/>
    <w:rsid w:val="00760CC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7BF"/>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22F"/>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7F"/>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61"/>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84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57"/>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1C0"/>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46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253"/>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A60"/>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0C8"/>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993"/>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A7FB8"/>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80"/>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04E"/>
    <w:rsid w:val="009E2298"/>
    <w:rsid w:val="009E2533"/>
    <w:rsid w:val="009E25AA"/>
    <w:rsid w:val="009E267A"/>
    <w:rsid w:val="009E2709"/>
    <w:rsid w:val="009E271E"/>
    <w:rsid w:val="009E27CF"/>
    <w:rsid w:val="009E28FB"/>
    <w:rsid w:val="009E302B"/>
    <w:rsid w:val="009E33D5"/>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871"/>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07C60"/>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27"/>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16C"/>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ED0"/>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125"/>
    <w:rsid w:val="00AB4283"/>
    <w:rsid w:val="00AB462E"/>
    <w:rsid w:val="00AB4A81"/>
    <w:rsid w:val="00AB4AB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D2E"/>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7DC"/>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049"/>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4B87"/>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D39"/>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6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8B"/>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0FB5"/>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19C"/>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4DEC"/>
    <w:rsid w:val="00B85140"/>
    <w:rsid w:val="00B851D1"/>
    <w:rsid w:val="00B85228"/>
    <w:rsid w:val="00B85ABC"/>
    <w:rsid w:val="00B85E49"/>
    <w:rsid w:val="00B8616B"/>
    <w:rsid w:val="00B863F0"/>
    <w:rsid w:val="00B8644B"/>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EDC"/>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3E"/>
    <w:rsid w:val="00BA625B"/>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0CC"/>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71D"/>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779"/>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31"/>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007"/>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27E37"/>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A3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77"/>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51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983"/>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5C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DFB"/>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20E"/>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BD7"/>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3A2"/>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B91"/>
    <w:rsid w:val="00CF5DBF"/>
    <w:rsid w:val="00CF5EEA"/>
    <w:rsid w:val="00CF60CE"/>
    <w:rsid w:val="00CF62E7"/>
    <w:rsid w:val="00CF631A"/>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3ED"/>
    <w:rsid w:val="00D1340B"/>
    <w:rsid w:val="00D1349E"/>
    <w:rsid w:val="00D134A3"/>
    <w:rsid w:val="00D13852"/>
    <w:rsid w:val="00D13863"/>
    <w:rsid w:val="00D13BD5"/>
    <w:rsid w:val="00D13C2B"/>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8AA"/>
    <w:rsid w:val="00D31A9A"/>
    <w:rsid w:val="00D31B26"/>
    <w:rsid w:val="00D31BE0"/>
    <w:rsid w:val="00D32202"/>
    <w:rsid w:val="00D323F7"/>
    <w:rsid w:val="00D32609"/>
    <w:rsid w:val="00D326E7"/>
    <w:rsid w:val="00D328D7"/>
    <w:rsid w:val="00D32FB5"/>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3F6"/>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0F"/>
    <w:rsid w:val="00D80697"/>
    <w:rsid w:val="00D806E4"/>
    <w:rsid w:val="00D807BB"/>
    <w:rsid w:val="00D8081D"/>
    <w:rsid w:val="00D80AD5"/>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8E8"/>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117"/>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31D"/>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1DA8"/>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936"/>
    <w:rsid w:val="00DE6D82"/>
    <w:rsid w:val="00DE6D9D"/>
    <w:rsid w:val="00DE6E69"/>
    <w:rsid w:val="00DE6EEB"/>
    <w:rsid w:val="00DE6EED"/>
    <w:rsid w:val="00DE6EF2"/>
    <w:rsid w:val="00DE7847"/>
    <w:rsid w:val="00DE784C"/>
    <w:rsid w:val="00DE7880"/>
    <w:rsid w:val="00DE7A26"/>
    <w:rsid w:val="00DE7D39"/>
    <w:rsid w:val="00DE7E0D"/>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AD"/>
    <w:rsid w:val="00E038B9"/>
    <w:rsid w:val="00E03977"/>
    <w:rsid w:val="00E03F34"/>
    <w:rsid w:val="00E045C3"/>
    <w:rsid w:val="00E048FF"/>
    <w:rsid w:val="00E04AB7"/>
    <w:rsid w:val="00E05064"/>
    <w:rsid w:val="00E050EF"/>
    <w:rsid w:val="00E05400"/>
    <w:rsid w:val="00E0556C"/>
    <w:rsid w:val="00E055B0"/>
    <w:rsid w:val="00E05789"/>
    <w:rsid w:val="00E0595D"/>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02"/>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2FCD"/>
    <w:rsid w:val="00E33065"/>
    <w:rsid w:val="00E330D5"/>
    <w:rsid w:val="00E33237"/>
    <w:rsid w:val="00E333F7"/>
    <w:rsid w:val="00E33484"/>
    <w:rsid w:val="00E335F7"/>
    <w:rsid w:val="00E3367F"/>
    <w:rsid w:val="00E33745"/>
    <w:rsid w:val="00E3409A"/>
    <w:rsid w:val="00E34475"/>
    <w:rsid w:val="00E3448C"/>
    <w:rsid w:val="00E345AA"/>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53"/>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AE"/>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AB1"/>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06F"/>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873"/>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9F8"/>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2C67"/>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3D7"/>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96F"/>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72D"/>
    <w:rsid w:val="00F63E19"/>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455"/>
    <w:rsid w:val="00F7090E"/>
    <w:rsid w:val="00F70D58"/>
    <w:rsid w:val="00F70EF1"/>
    <w:rsid w:val="00F70FAD"/>
    <w:rsid w:val="00F711AF"/>
    <w:rsid w:val="00F711B2"/>
    <w:rsid w:val="00F7120C"/>
    <w:rsid w:val="00F712EE"/>
    <w:rsid w:val="00F71383"/>
    <w:rsid w:val="00F714A8"/>
    <w:rsid w:val="00F716BF"/>
    <w:rsid w:val="00F7170C"/>
    <w:rsid w:val="00F71753"/>
    <w:rsid w:val="00F71E26"/>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77F35"/>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37D"/>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BBC"/>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CBC"/>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743"/>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580"/>
    <w:rsid w:val="00FF7636"/>
    <w:rsid w:val="00FF765F"/>
    <w:rsid w:val="00FF7989"/>
    <w:rsid w:val="00FF7D03"/>
    <w:rsid w:val="04EF72DC"/>
    <w:rsid w:val="08B71D95"/>
    <w:rsid w:val="0B660C1A"/>
    <w:rsid w:val="0DFA2890"/>
    <w:rsid w:val="0F29042A"/>
    <w:rsid w:val="123F1EBF"/>
    <w:rsid w:val="178A6EA5"/>
    <w:rsid w:val="17F93E0B"/>
    <w:rsid w:val="18B97C80"/>
    <w:rsid w:val="19B952FA"/>
    <w:rsid w:val="1B412331"/>
    <w:rsid w:val="1C455CA5"/>
    <w:rsid w:val="1D2C69D2"/>
    <w:rsid w:val="1F691D3E"/>
    <w:rsid w:val="22AA2455"/>
    <w:rsid w:val="235B5D48"/>
    <w:rsid w:val="239E00B4"/>
    <w:rsid w:val="24DA68EE"/>
    <w:rsid w:val="251E74A4"/>
    <w:rsid w:val="27843CE5"/>
    <w:rsid w:val="2CB966E5"/>
    <w:rsid w:val="2D0B1145"/>
    <w:rsid w:val="2DA336ED"/>
    <w:rsid w:val="304035E0"/>
    <w:rsid w:val="32D044D3"/>
    <w:rsid w:val="32EB653A"/>
    <w:rsid w:val="334C7BCC"/>
    <w:rsid w:val="33AE6A5E"/>
    <w:rsid w:val="3524253C"/>
    <w:rsid w:val="357B4305"/>
    <w:rsid w:val="371F19F2"/>
    <w:rsid w:val="37BB16F8"/>
    <w:rsid w:val="3BCB6780"/>
    <w:rsid w:val="3BF84C04"/>
    <w:rsid w:val="3DFF04CC"/>
    <w:rsid w:val="3E800C6C"/>
    <w:rsid w:val="403703F1"/>
    <w:rsid w:val="42CD0A98"/>
    <w:rsid w:val="431A0C09"/>
    <w:rsid w:val="43FF202A"/>
    <w:rsid w:val="45F42E9B"/>
    <w:rsid w:val="469774CD"/>
    <w:rsid w:val="46BF4EE7"/>
    <w:rsid w:val="480E2158"/>
    <w:rsid w:val="49DF55F0"/>
    <w:rsid w:val="4A1F0101"/>
    <w:rsid w:val="4A644A17"/>
    <w:rsid w:val="4B65373A"/>
    <w:rsid w:val="4D00163A"/>
    <w:rsid w:val="4D802A66"/>
    <w:rsid w:val="4D9339A1"/>
    <w:rsid w:val="4E1E499E"/>
    <w:rsid w:val="4F0F5BE3"/>
    <w:rsid w:val="4F8B1DE9"/>
    <w:rsid w:val="4F8F7C47"/>
    <w:rsid w:val="50970EF9"/>
    <w:rsid w:val="51A555D9"/>
    <w:rsid w:val="52422029"/>
    <w:rsid w:val="52A152C5"/>
    <w:rsid w:val="55040901"/>
    <w:rsid w:val="560A11BE"/>
    <w:rsid w:val="56BC3DA3"/>
    <w:rsid w:val="56DF05DE"/>
    <w:rsid w:val="57552C3A"/>
    <w:rsid w:val="57FC6189"/>
    <w:rsid w:val="588A25E4"/>
    <w:rsid w:val="5922190D"/>
    <w:rsid w:val="59590DB1"/>
    <w:rsid w:val="5AF85322"/>
    <w:rsid w:val="5B544714"/>
    <w:rsid w:val="5BA1540A"/>
    <w:rsid w:val="5C7A4571"/>
    <w:rsid w:val="5E916AC6"/>
    <w:rsid w:val="5EC14E3F"/>
    <w:rsid w:val="5F073306"/>
    <w:rsid w:val="5F5F73B9"/>
    <w:rsid w:val="5FDE4BE5"/>
    <w:rsid w:val="60151F2C"/>
    <w:rsid w:val="612E78B9"/>
    <w:rsid w:val="616D2651"/>
    <w:rsid w:val="61DC78F0"/>
    <w:rsid w:val="64B928D3"/>
    <w:rsid w:val="67533947"/>
    <w:rsid w:val="6779422F"/>
    <w:rsid w:val="6838144E"/>
    <w:rsid w:val="68AA7398"/>
    <w:rsid w:val="6AD1272B"/>
    <w:rsid w:val="6BC27D0D"/>
    <w:rsid w:val="6C4B4A3E"/>
    <w:rsid w:val="6D54763D"/>
    <w:rsid w:val="6E6D071A"/>
    <w:rsid w:val="6EE3405C"/>
    <w:rsid w:val="6F3975CA"/>
    <w:rsid w:val="742C597A"/>
    <w:rsid w:val="75FA211D"/>
    <w:rsid w:val="770B108C"/>
    <w:rsid w:val="7B466789"/>
    <w:rsid w:val="7E1A21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9"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qFormat="1"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qFormat="1" w:uiPriority="0" w:semiHidden="0" w:name="endnote reference"/>
    <w:lsdException w:qFormat="1" w:uiPriority="0" w:semiHidden="0" w:name="endnote text"/>
    <w:lsdException w:qFormat="1" w:unhideWhenUsed="0" w:uiPriority="0" w:semiHidden="0" w:name="table of authorities"/>
    <w:lsdException w:uiPriority="0" w:name="macro"/>
    <w:lsdException w:qFormat="1" w:uiPriority="0" w:semiHidden="0" w:name="toa heading"/>
    <w:lsdException w:qFormat="1"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iPriority="99"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qFormat="1" w:unhideWhenUsed="0" w:uiPriority="0" w:semiHidden="0" w:name="List Continue 2"/>
    <w:lsdException w:uiPriority="0" w:name="List Continue 3"/>
    <w:lsdException w:uiPriority="0" w:name="List Continue 4"/>
    <w:lsdException w:uiPriority="0" w:name="List Continue 5"/>
    <w:lsdException w:qFormat="1" w:uiPriority="0" w:semiHidden="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iPriority="0" w:semiHidden="0" w:name="Note Heading"/>
    <w:lsdException w:qFormat="1" w:uiPriority="0" w:semiHidden="0" w:name="Body Text 2"/>
    <w:lsdException w:qFormat="1" w:unhideWhenUsed="0" w:uiPriority="99"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qFormat="1" w:uiPriority="0" w:semiHidden="0" w:name="HTML Address"/>
    <w:lsdException w:qFormat="1" w:unhideWhenUsed="0" w:uiPriority="0" w:semiHidden="0" w:name="HTML Cite"/>
    <w:lsdException w:uiPriority="0" w:name="HTML Code"/>
    <w:lsdException w:uiPriority="0" w:name="HTML Definition"/>
    <w:lsdException w:qFormat="1" w:uiPriority="0" w:semiHidden="0" w:name="HTML Keyboard"/>
    <w:lsdException w:qFormat="1" w:unhideWhenUsed="0" w:uiPriority="0" w:semiHidden="0" w:name="HTML Preformatted"/>
    <w:lsdException w:qFormat="1" w:uiPriority="0" w:semiHidden="0" w:name="HTML Sample"/>
    <w:lsdException w:qFormat="1" w:uiPriority="0" w:semiHidden="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qFormat="1"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qFormat="1" w:uiPriority="0" w:name="Table Theme"/>
    <w:lsdException w:qFormat="1" w:uiPriority="0"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4"/>
    <w:qFormat/>
    <w:uiPriority w:val="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90"/>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91"/>
    <w:qFormat/>
    <w:uiPriority w:val="9"/>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65"/>
    <w:qFormat/>
    <w:uiPriority w:val="9"/>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266"/>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67"/>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68"/>
    <w:qFormat/>
    <w:uiPriority w:val="9"/>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69"/>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70"/>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77">
    <w:name w:val="Default Paragraph Font"/>
    <w:semiHidden/>
    <w:unhideWhenUsed/>
    <w:qFormat/>
    <w:uiPriority w:val="1"/>
  </w:style>
  <w:style w:type="table" w:default="1" w:styleId="7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98"/>
    <w:qFormat/>
    <w:uiPriority w:val="0"/>
    <w:pPr>
      <w:autoSpaceDE w:val="0"/>
      <w:autoSpaceDN w:val="0"/>
      <w:adjustRightInd w:val="0"/>
      <w:ind w:firstLine="420"/>
      <w:jc w:val="left"/>
    </w:pPr>
    <w:rPr>
      <w:rFonts w:ascii="宋体"/>
      <w:sz w:val="24"/>
    </w:rPr>
  </w:style>
  <w:style w:type="paragraph" w:styleId="12">
    <w:name w:val="List 3"/>
    <w:basedOn w:val="1"/>
    <w:qFormat/>
    <w:uiPriority w:val="0"/>
    <w:pPr>
      <w:ind w:left="1260" w:hanging="420"/>
    </w:pPr>
    <w:rPr>
      <w:sz w:val="24"/>
    </w:rPr>
  </w:style>
  <w:style w:type="paragraph" w:styleId="13">
    <w:name w:val="toc 7"/>
    <w:basedOn w:val="1"/>
    <w:next w:val="1"/>
    <w:qFormat/>
    <w:uiPriority w:val="39"/>
    <w:pPr>
      <w:ind w:left="2520" w:leftChars="1200"/>
    </w:pPr>
  </w:style>
  <w:style w:type="paragraph" w:styleId="14">
    <w:name w:val="table of authorities"/>
    <w:basedOn w:val="1"/>
    <w:next w:val="1"/>
    <w:autoRedefine/>
    <w:qFormat/>
    <w:uiPriority w:val="0"/>
    <w:pPr>
      <w:ind w:left="420" w:leftChars="200"/>
    </w:pPr>
    <w:rPr>
      <w:sz w:val="24"/>
    </w:rPr>
  </w:style>
  <w:style w:type="paragraph" w:styleId="15">
    <w:name w:val="Note Heading"/>
    <w:basedOn w:val="16"/>
    <w:next w:val="16"/>
    <w:link w:val="731"/>
    <w:unhideWhenUsed/>
    <w:qFormat/>
    <w:uiPriority w:val="0"/>
    <w:rPr>
      <w:rFonts w:ascii="..ì." w:hAnsi="Times New Roman" w:eastAsia="..ì." w:cs="Times New Roman"/>
      <w:color w:val="auto"/>
      <w:szCs w:val="20"/>
    </w:rPr>
  </w:style>
  <w:style w:type="paragraph" w:customStyle="1" w:styleId="16">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17">
    <w:name w:val="index 8"/>
    <w:basedOn w:val="1"/>
    <w:next w:val="1"/>
    <w:qFormat/>
    <w:uiPriority w:val="0"/>
    <w:pPr>
      <w:ind w:left="1400" w:leftChars="1400"/>
    </w:pPr>
    <w:rPr>
      <w:sz w:val="24"/>
    </w:rPr>
  </w:style>
  <w:style w:type="paragraph" w:styleId="18">
    <w:name w:val="List Number"/>
    <w:basedOn w:val="1"/>
    <w:qFormat/>
    <w:uiPriority w:val="0"/>
    <w:pPr>
      <w:tabs>
        <w:tab w:val="left" w:pos="1200"/>
      </w:tabs>
      <w:ind w:left="1200" w:hanging="600"/>
    </w:pPr>
    <w:rPr>
      <w:sz w:val="24"/>
      <w:szCs w:val="20"/>
    </w:rPr>
  </w:style>
  <w:style w:type="paragraph" w:styleId="19">
    <w:name w:val="caption"/>
    <w:basedOn w:val="1"/>
    <w:next w:val="1"/>
    <w:link w:val="615"/>
    <w:qFormat/>
    <w:uiPriority w:val="0"/>
    <w:pPr>
      <w:spacing w:line="480" w:lineRule="auto"/>
    </w:pPr>
    <w:rPr>
      <w:rFonts w:ascii="华文中宋" w:hAnsi="华文中宋" w:eastAsia="华文中宋"/>
      <w:sz w:val="36"/>
      <w:szCs w:val="20"/>
    </w:rPr>
  </w:style>
  <w:style w:type="paragraph" w:styleId="20">
    <w:name w:val="index 5"/>
    <w:basedOn w:val="1"/>
    <w:next w:val="1"/>
    <w:autoRedefine/>
    <w:unhideWhenUsed/>
    <w:qFormat/>
    <w:uiPriority w:val="0"/>
    <w:pPr>
      <w:ind w:left="800" w:leftChars="800"/>
    </w:pPr>
  </w:style>
  <w:style w:type="paragraph" w:styleId="21">
    <w:name w:val="List Bullet"/>
    <w:basedOn w:val="22"/>
    <w:qFormat/>
    <w:uiPriority w:val="0"/>
    <w:pPr>
      <w:tabs>
        <w:tab w:val="left" w:pos="567"/>
        <w:tab w:val="left" w:pos="780"/>
      </w:tabs>
      <w:adjustRightInd/>
      <w:spacing w:after="240" w:line="240" w:lineRule="atLeast"/>
      <w:ind w:left="780" w:hanging="360"/>
      <w:jc w:val="both"/>
    </w:pPr>
    <w:rPr>
      <w:rFonts w:ascii="Times New Roman"/>
      <w:kern w:val="2"/>
      <w:sz w:val="21"/>
      <w:lang w:bidi="mn-Mong-CN"/>
    </w:rPr>
  </w:style>
  <w:style w:type="paragraph" w:styleId="22">
    <w:name w:val="List"/>
    <w:basedOn w:val="1"/>
    <w:unhideWhenUsed/>
    <w:qFormat/>
    <w:uiPriority w:val="0"/>
    <w:pPr>
      <w:adjustRightInd w:val="0"/>
      <w:spacing w:line="360" w:lineRule="atLeast"/>
      <w:ind w:left="420" w:hanging="420"/>
      <w:jc w:val="left"/>
    </w:pPr>
    <w:rPr>
      <w:rFonts w:ascii="宋体"/>
      <w:kern w:val="0"/>
      <w:sz w:val="24"/>
      <w:szCs w:val="20"/>
    </w:rPr>
  </w:style>
  <w:style w:type="paragraph" w:styleId="23">
    <w:name w:val="Document Map"/>
    <w:basedOn w:val="1"/>
    <w:link w:val="271"/>
    <w:qFormat/>
    <w:uiPriority w:val="0"/>
    <w:pPr>
      <w:shd w:val="clear" w:color="auto" w:fill="000080"/>
    </w:pPr>
  </w:style>
  <w:style w:type="paragraph" w:styleId="24">
    <w:name w:val="toa heading"/>
    <w:basedOn w:val="1"/>
    <w:next w:val="1"/>
    <w:unhideWhenUsed/>
    <w:qFormat/>
    <w:uiPriority w:val="0"/>
    <w:pPr>
      <w:spacing w:before="120"/>
    </w:pPr>
    <w:rPr>
      <w:rFonts w:ascii="Cambria" w:hAnsi="Cambria"/>
      <w:sz w:val="24"/>
    </w:rPr>
  </w:style>
  <w:style w:type="paragraph" w:styleId="25">
    <w:name w:val="annotation text"/>
    <w:basedOn w:val="1"/>
    <w:link w:val="217"/>
    <w:qFormat/>
    <w:uiPriority w:val="99"/>
    <w:pPr>
      <w:jc w:val="left"/>
    </w:pPr>
  </w:style>
  <w:style w:type="paragraph" w:styleId="26">
    <w:name w:val="index 6"/>
    <w:basedOn w:val="1"/>
    <w:next w:val="1"/>
    <w:qFormat/>
    <w:uiPriority w:val="0"/>
    <w:pPr>
      <w:ind w:left="1000" w:leftChars="1000"/>
    </w:pPr>
    <w:rPr>
      <w:sz w:val="24"/>
    </w:rPr>
  </w:style>
  <w:style w:type="paragraph" w:styleId="27">
    <w:name w:val="Salutation"/>
    <w:basedOn w:val="1"/>
    <w:next w:val="1"/>
    <w:link w:val="333"/>
    <w:qFormat/>
    <w:uiPriority w:val="0"/>
    <w:pPr>
      <w:widowControl/>
      <w:jc w:val="left"/>
    </w:pPr>
    <w:rPr>
      <w:kern w:val="0"/>
      <w:sz w:val="30"/>
      <w:szCs w:val="20"/>
    </w:rPr>
  </w:style>
  <w:style w:type="paragraph" w:styleId="28">
    <w:name w:val="Body Text 3"/>
    <w:basedOn w:val="1"/>
    <w:link w:val="272"/>
    <w:qFormat/>
    <w:uiPriority w:val="99"/>
    <w:pPr>
      <w:spacing w:after="120"/>
    </w:pPr>
    <w:rPr>
      <w:sz w:val="16"/>
      <w:szCs w:val="16"/>
    </w:rPr>
  </w:style>
  <w:style w:type="paragraph" w:styleId="29">
    <w:name w:val="List Bullet 3"/>
    <w:basedOn w:val="1"/>
    <w:autoRedefine/>
    <w:qFormat/>
    <w:uiPriority w:val="0"/>
    <w:pPr>
      <w:tabs>
        <w:tab w:val="left" w:pos="720"/>
        <w:tab w:val="left" w:pos="900"/>
      </w:tabs>
      <w:ind w:left="720" w:hanging="720"/>
      <w:outlineLvl w:val="0"/>
    </w:pPr>
    <w:rPr>
      <w:color w:val="0000FF"/>
      <w:sz w:val="24"/>
      <w:szCs w:val="20"/>
    </w:rPr>
  </w:style>
  <w:style w:type="paragraph" w:styleId="30">
    <w:name w:val="Body Text"/>
    <w:basedOn w:val="1"/>
    <w:link w:val="273"/>
    <w:qFormat/>
    <w:uiPriority w:val="0"/>
    <w:pPr>
      <w:tabs>
        <w:tab w:val="left" w:pos="567"/>
      </w:tabs>
      <w:spacing w:before="120" w:line="22" w:lineRule="atLeast"/>
    </w:pPr>
    <w:rPr>
      <w:rFonts w:ascii="宋体" w:hAnsi="宋体"/>
      <w:sz w:val="24"/>
    </w:rPr>
  </w:style>
  <w:style w:type="paragraph" w:styleId="31">
    <w:name w:val="Body Text Indent"/>
    <w:basedOn w:val="1"/>
    <w:link w:val="103"/>
    <w:qFormat/>
    <w:uiPriority w:val="99"/>
    <w:pPr>
      <w:spacing w:line="360" w:lineRule="auto"/>
      <w:ind w:firstLine="570"/>
    </w:pPr>
    <w:rPr>
      <w:sz w:val="24"/>
    </w:rPr>
  </w:style>
  <w:style w:type="paragraph" w:styleId="32">
    <w:name w:val="List 2"/>
    <w:basedOn w:val="1"/>
    <w:qFormat/>
    <w:uiPriority w:val="0"/>
    <w:pPr>
      <w:ind w:left="100" w:leftChars="200" w:hanging="200" w:hangingChars="200"/>
    </w:pPr>
  </w:style>
  <w:style w:type="paragraph" w:styleId="33">
    <w:name w:val="Block Text"/>
    <w:basedOn w:val="1"/>
    <w:link w:val="619"/>
    <w:qFormat/>
    <w:uiPriority w:val="0"/>
    <w:pPr>
      <w:widowControl/>
      <w:ind w:left="480" w:right="-341" w:firstLine="513"/>
    </w:pPr>
    <w:rPr>
      <w:kern w:val="0"/>
      <w:sz w:val="24"/>
      <w:szCs w:val="20"/>
    </w:rPr>
  </w:style>
  <w:style w:type="paragraph" w:styleId="34">
    <w:name w:val="List Bullet 2"/>
    <w:basedOn w:val="1"/>
    <w:autoRedefine/>
    <w:qFormat/>
    <w:uiPriority w:val="0"/>
    <w:pPr>
      <w:tabs>
        <w:tab w:val="left" w:pos="454"/>
        <w:tab w:val="left" w:pos="780"/>
        <w:tab w:val="left" w:pos="900"/>
      </w:tabs>
      <w:adjustRightInd w:val="0"/>
      <w:spacing w:line="400" w:lineRule="exact"/>
      <w:ind w:left="900" w:hanging="900"/>
    </w:pPr>
    <w:rPr>
      <w:rFonts w:cs="宋体"/>
      <w:color w:val="000000"/>
    </w:rPr>
  </w:style>
  <w:style w:type="paragraph" w:styleId="35">
    <w:name w:val="HTML Address"/>
    <w:basedOn w:val="1"/>
    <w:link w:val="350"/>
    <w:unhideWhenUsed/>
    <w:qFormat/>
    <w:uiPriority w:val="0"/>
    <w:pPr>
      <w:widowControl/>
      <w:jc w:val="left"/>
    </w:pPr>
    <w:rPr>
      <w:rFonts w:ascii="宋体" w:hAnsi="宋体" w:cs="宋体"/>
      <w:kern w:val="0"/>
      <w:sz w:val="24"/>
    </w:rPr>
  </w:style>
  <w:style w:type="paragraph" w:styleId="36">
    <w:name w:val="index 4"/>
    <w:basedOn w:val="1"/>
    <w:next w:val="1"/>
    <w:autoRedefine/>
    <w:qFormat/>
    <w:uiPriority w:val="0"/>
    <w:pPr>
      <w:ind w:left="600" w:leftChars="600"/>
    </w:pPr>
    <w:rPr>
      <w:sz w:val="24"/>
    </w:rPr>
  </w:style>
  <w:style w:type="paragraph" w:styleId="37">
    <w:name w:val="toc 5"/>
    <w:basedOn w:val="1"/>
    <w:next w:val="1"/>
    <w:qFormat/>
    <w:uiPriority w:val="39"/>
    <w:pPr>
      <w:ind w:left="1680" w:leftChars="800"/>
    </w:pPr>
  </w:style>
  <w:style w:type="paragraph" w:styleId="38">
    <w:name w:val="toc 3"/>
    <w:basedOn w:val="1"/>
    <w:next w:val="1"/>
    <w:qFormat/>
    <w:uiPriority w:val="39"/>
    <w:pPr>
      <w:ind w:left="840" w:leftChars="400"/>
    </w:pPr>
  </w:style>
  <w:style w:type="paragraph" w:styleId="39">
    <w:name w:val="Plain Text"/>
    <w:basedOn w:val="1"/>
    <w:link w:val="237"/>
    <w:qFormat/>
    <w:uiPriority w:val="0"/>
    <w:rPr>
      <w:rFonts w:hint="eastAsia" w:ascii="宋体" w:hAnsi="Courier New"/>
      <w:szCs w:val="20"/>
    </w:rPr>
  </w:style>
  <w:style w:type="paragraph" w:styleId="40">
    <w:name w:val="toc 8"/>
    <w:basedOn w:val="1"/>
    <w:next w:val="1"/>
    <w:qFormat/>
    <w:uiPriority w:val="39"/>
    <w:pPr>
      <w:ind w:left="2940" w:leftChars="1400"/>
    </w:pPr>
  </w:style>
  <w:style w:type="paragraph" w:styleId="41">
    <w:name w:val="index 3"/>
    <w:basedOn w:val="1"/>
    <w:next w:val="1"/>
    <w:qFormat/>
    <w:uiPriority w:val="0"/>
    <w:pPr>
      <w:ind w:left="400" w:leftChars="400"/>
    </w:pPr>
    <w:rPr>
      <w:sz w:val="24"/>
    </w:rPr>
  </w:style>
  <w:style w:type="paragraph" w:styleId="42">
    <w:name w:val="Date"/>
    <w:basedOn w:val="1"/>
    <w:next w:val="1"/>
    <w:link w:val="274"/>
    <w:qFormat/>
    <w:uiPriority w:val="99"/>
    <w:pPr>
      <w:ind w:left="100" w:leftChars="2500"/>
    </w:pPr>
    <w:rPr>
      <w:rFonts w:ascii="仿宋_GB2312" w:hAnsi="宋体" w:eastAsia="仿宋_GB2312"/>
      <w:color w:val="000000"/>
      <w:sz w:val="24"/>
    </w:rPr>
  </w:style>
  <w:style w:type="paragraph" w:styleId="43">
    <w:name w:val="Body Text Indent 2"/>
    <w:basedOn w:val="1"/>
    <w:link w:val="275"/>
    <w:qFormat/>
    <w:uiPriority w:val="99"/>
    <w:pPr>
      <w:ind w:firstLine="480" w:firstLineChars="200"/>
    </w:pPr>
    <w:rPr>
      <w:rFonts w:ascii="仿宋_GB2312" w:eastAsia="仿宋_GB2312"/>
      <w:sz w:val="24"/>
    </w:rPr>
  </w:style>
  <w:style w:type="paragraph" w:styleId="44">
    <w:name w:val="endnote text"/>
    <w:basedOn w:val="1"/>
    <w:link w:val="1128"/>
    <w:unhideWhenUsed/>
    <w:qFormat/>
    <w:uiPriority w:val="0"/>
    <w:pPr>
      <w:snapToGrid w:val="0"/>
      <w:jc w:val="left"/>
    </w:pPr>
    <w:rPr>
      <w:szCs w:val="20"/>
    </w:rPr>
  </w:style>
  <w:style w:type="paragraph" w:styleId="45">
    <w:name w:val="Balloon Text"/>
    <w:basedOn w:val="1"/>
    <w:link w:val="276"/>
    <w:qFormat/>
    <w:uiPriority w:val="99"/>
    <w:rPr>
      <w:sz w:val="18"/>
      <w:szCs w:val="18"/>
    </w:rPr>
  </w:style>
  <w:style w:type="paragraph" w:styleId="46">
    <w:name w:val="footer"/>
    <w:basedOn w:val="1"/>
    <w:link w:val="204"/>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47">
    <w:name w:val="header"/>
    <w:basedOn w:val="1"/>
    <w:link w:val="112"/>
    <w:qFormat/>
    <w:uiPriority w:val="99"/>
    <w:pPr>
      <w:pBdr>
        <w:bottom w:val="single" w:color="auto" w:sz="6" w:space="1"/>
      </w:pBdr>
      <w:tabs>
        <w:tab w:val="center" w:pos="4153"/>
        <w:tab w:val="right" w:pos="8306"/>
      </w:tabs>
      <w:snapToGrid w:val="0"/>
      <w:jc w:val="center"/>
    </w:pPr>
    <w:rPr>
      <w:sz w:val="18"/>
      <w:szCs w:val="18"/>
    </w:rPr>
  </w:style>
  <w:style w:type="paragraph" w:styleId="48">
    <w:name w:val="Signature"/>
    <w:basedOn w:val="1"/>
    <w:link w:val="617"/>
    <w:unhideWhenUsed/>
    <w:qFormat/>
    <w:uiPriority w:val="99"/>
    <w:pPr>
      <w:ind w:left="100" w:leftChars="2100"/>
    </w:pPr>
    <w:rPr>
      <w:szCs w:val="20"/>
    </w:rPr>
  </w:style>
  <w:style w:type="paragraph" w:styleId="49">
    <w:name w:val="toc 1"/>
    <w:basedOn w:val="1"/>
    <w:next w:val="1"/>
    <w:qFormat/>
    <w:uiPriority w:val="39"/>
    <w:pPr>
      <w:tabs>
        <w:tab w:val="left" w:pos="1050"/>
        <w:tab w:val="right" w:leader="dot" w:pos="8937"/>
      </w:tabs>
      <w:spacing w:line="300" w:lineRule="auto"/>
    </w:pPr>
    <w:rPr>
      <w:rFonts w:ascii="宋体" w:hAnsi="宋体"/>
      <w:b/>
      <w:sz w:val="24"/>
    </w:rPr>
  </w:style>
  <w:style w:type="paragraph" w:styleId="50">
    <w:name w:val="toc 4"/>
    <w:basedOn w:val="1"/>
    <w:next w:val="1"/>
    <w:qFormat/>
    <w:uiPriority w:val="39"/>
    <w:pPr>
      <w:ind w:left="1260" w:leftChars="600"/>
    </w:pPr>
  </w:style>
  <w:style w:type="paragraph" w:styleId="51">
    <w:name w:val="index heading"/>
    <w:basedOn w:val="1"/>
    <w:next w:val="52"/>
    <w:qFormat/>
    <w:uiPriority w:val="0"/>
    <w:pPr>
      <w:spacing w:line="360" w:lineRule="exact"/>
    </w:pPr>
    <w:rPr>
      <w:rFonts w:ascii="Calibri" w:hAnsi="Calibri"/>
      <w:sz w:val="24"/>
      <w:szCs w:val="22"/>
    </w:rPr>
  </w:style>
  <w:style w:type="paragraph" w:styleId="52">
    <w:name w:val="index 1"/>
    <w:basedOn w:val="1"/>
    <w:next w:val="1"/>
    <w:qFormat/>
    <w:uiPriority w:val="0"/>
    <w:rPr>
      <w:szCs w:val="20"/>
    </w:rPr>
  </w:style>
  <w:style w:type="paragraph" w:styleId="53">
    <w:name w:val="Subtitle"/>
    <w:basedOn w:val="1"/>
    <w:next w:val="1"/>
    <w:link w:val="325"/>
    <w:qFormat/>
    <w:uiPriority w:val="0"/>
    <w:pPr>
      <w:spacing w:before="240" w:after="60" w:line="312" w:lineRule="auto"/>
      <w:jc w:val="center"/>
      <w:outlineLvl w:val="1"/>
    </w:pPr>
    <w:rPr>
      <w:rFonts w:ascii="Cambria" w:hAnsi="Cambria"/>
      <w:b/>
      <w:bCs/>
      <w:kern w:val="28"/>
      <w:sz w:val="32"/>
      <w:szCs w:val="32"/>
    </w:rPr>
  </w:style>
  <w:style w:type="paragraph" w:styleId="54">
    <w:name w:val="footnote text"/>
    <w:basedOn w:val="1"/>
    <w:link w:val="808"/>
    <w:unhideWhenUsed/>
    <w:qFormat/>
    <w:uiPriority w:val="0"/>
    <w:pPr>
      <w:snapToGrid w:val="0"/>
      <w:jc w:val="left"/>
    </w:pPr>
    <w:rPr>
      <w:sz w:val="18"/>
      <w:szCs w:val="20"/>
    </w:rPr>
  </w:style>
  <w:style w:type="paragraph" w:styleId="55">
    <w:name w:val="toc 6"/>
    <w:basedOn w:val="1"/>
    <w:next w:val="1"/>
    <w:qFormat/>
    <w:uiPriority w:val="39"/>
    <w:pPr>
      <w:ind w:left="2100" w:leftChars="1000"/>
    </w:pPr>
  </w:style>
  <w:style w:type="paragraph" w:styleId="56">
    <w:name w:val="Body Text Indent 3"/>
    <w:basedOn w:val="1"/>
    <w:link w:val="277"/>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57">
    <w:name w:val="index 7"/>
    <w:basedOn w:val="1"/>
    <w:next w:val="1"/>
    <w:qFormat/>
    <w:uiPriority w:val="0"/>
    <w:pPr>
      <w:ind w:left="1200" w:leftChars="1200"/>
    </w:pPr>
    <w:rPr>
      <w:sz w:val="24"/>
    </w:rPr>
  </w:style>
  <w:style w:type="paragraph" w:styleId="58">
    <w:name w:val="index 9"/>
    <w:basedOn w:val="1"/>
    <w:next w:val="1"/>
    <w:qFormat/>
    <w:uiPriority w:val="0"/>
    <w:pPr>
      <w:spacing w:line="460" w:lineRule="exact"/>
      <w:ind w:left="1600" w:leftChars="1600" w:firstLine="200" w:firstLineChars="200"/>
    </w:pPr>
    <w:rPr>
      <w:rFonts w:ascii="Calibri" w:hAnsi="Calibri"/>
      <w:sz w:val="28"/>
      <w:szCs w:val="22"/>
    </w:rPr>
  </w:style>
  <w:style w:type="paragraph" w:styleId="59">
    <w:name w:val="table of figures"/>
    <w:basedOn w:val="1"/>
    <w:next w:val="1"/>
    <w:qFormat/>
    <w:uiPriority w:val="0"/>
    <w:pPr>
      <w:ind w:left="200" w:leftChars="200" w:hanging="200" w:hangingChars="200"/>
    </w:pPr>
  </w:style>
  <w:style w:type="paragraph" w:styleId="60">
    <w:name w:val="toc 2"/>
    <w:basedOn w:val="1"/>
    <w:next w:val="1"/>
    <w:qFormat/>
    <w:uiPriority w:val="39"/>
    <w:pPr>
      <w:tabs>
        <w:tab w:val="right" w:leader="dot" w:pos="8937"/>
      </w:tabs>
      <w:spacing w:line="312" w:lineRule="auto"/>
      <w:ind w:left="420" w:leftChars="200"/>
    </w:pPr>
  </w:style>
  <w:style w:type="paragraph" w:styleId="61">
    <w:name w:val="toc 9"/>
    <w:basedOn w:val="1"/>
    <w:next w:val="1"/>
    <w:qFormat/>
    <w:uiPriority w:val="39"/>
    <w:pPr>
      <w:ind w:left="3360" w:leftChars="1600"/>
    </w:pPr>
  </w:style>
  <w:style w:type="paragraph" w:styleId="62">
    <w:name w:val="Body Text 2"/>
    <w:basedOn w:val="1"/>
    <w:link w:val="571"/>
    <w:unhideWhenUsed/>
    <w:qFormat/>
    <w:uiPriority w:val="0"/>
    <w:pPr>
      <w:widowControl/>
      <w:wordWrap w:val="0"/>
      <w:topLinePunct/>
      <w:adjustRightInd w:val="0"/>
      <w:snapToGrid w:val="0"/>
      <w:spacing w:afterLines="50" w:line="480" w:lineRule="auto"/>
      <w:ind w:firstLine="480" w:firstLineChars="200"/>
    </w:pPr>
    <w:rPr>
      <w:rFonts w:ascii="Calibri" w:hAnsi="Calibri"/>
      <w:kern w:val="0"/>
      <w:sz w:val="24"/>
      <w:szCs w:val="20"/>
    </w:rPr>
  </w:style>
  <w:style w:type="paragraph" w:styleId="63">
    <w:name w:val="List Continue 2"/>
    <w:basedOn w:val="1"/>
    <w:qFormat/>
    <w:uiPriority w:val="0"/>
    <w:pPr>
      <w:spacing w:after="120"/>
      <w:ind w:left="840"/>
    </w:pPr>
    <w:rPr>
      <w:sz w:val="24"/>
    </w:rPr>
  </w:style>
  <w:style w:type="paragraph" w:styleId="64">
    <w:name w:val="Message Header"/>
    <w:basedOn w:val="1"/>
    <w:link w:val="1441"/>
    <w:unhideWhenUsed/>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styleId="65">
    <w:name w:val="HTML Preformatted"/>
    <w:basedOn w:val="1"/>
    <w:link w:val="2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6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67">
    <w:name w:val="index 2"/>
    <w:basedOn w:val="1"/>
    <w:next w:val="1"/>
    <w:qFormat/>
    <w:uiPriority w:val="0"/>
    <w:pPr>
      <w:ind w:left="200" w:leftChars="200"/>
    </w:pPr>
    <w:rPr>
      <w:sz w:val="24"/>
    </w:rPr>
  </w:style>
  <w:style w:type="paragraph" w:styleId="68">
    <w:name w:val="Title"/>
    <w:basedOn w:val="1"/>
    <w:link w:val="223"/>
    <w:qFormat/>
    <w:uiPriority w:val="0"/>
    <w:pPr>
      <w:jc w:val="center"/>
      <w:outlineLvl w:val="0"/>
    </w:pPr>
    <w:rPr>
      <w:b/>
      <w:sz w:val="32"/>
      <w:szCs w:val="20"/>
    </w:rPr>
  </w:style>
  <w:style w:type="paragraph" w:styleId="69">
    <w:name w:val="annotation subject"/>
    <w:basedOn w:val="25"/>
    <w:next w:val="25"/>
    <w:link w:val="279"/>
    <w:qFormat/>
    <w:uiPriority w:val="99"/>
    <w:rPr>
      <w:b/>
      <w:bCs/>
    </w:rPr>
  </w:style>
  <w:style w:type="paragraph" w:styleId="70">
    <w:name w:val="Body Text First Indent"/>
    <w:basedOn w:val="30"/>
    <w:link w:val="1508"/>
    <w:qFormat/>
    <w:uiPriority w:val="0"/>
    <w:pPr>
      <w:tabs>
        <w:tab w:val="clear" w:pos="567"/>
      </w:tabs>
      <w:spacing w:before="0" w:after="120" w:line="240" w:lineRule="auto"/>
      <w:ind w:firstLine="420" w:firstLineChars="100"/>
    </w:pPr>
    <w:rPr>
      <w:rFonts w:ascii="Times New Roman" w:hAnsi="Times New Roman" w:eastAsia="楷体_GB2312"/>
      <w:sz w:val="28"/>
      <w:szCs w:val="20"/>
      <w:lang w:val="zh-CN"/>
    </w:rPr>
  </w:style>
  <w:style w:type="paragraph" w:styleId="71">
    <w:name w:val="Body Text First Indent 2"/>
    <w:basedOn w:val="31"/>
    <w:link w:val="280"/>
    <w:qFormat/>
    <w:uiPriority w:val="0"/>
    <w:pPr>
      <w:spacing w:after="120" w:line="480" w:lineRule="exact"/>
      <w:ind w:left="420" w:leftChars="200" w:firstLine="420" w:firstLineChars="200"/>
    </w:pPr>
    <w:rPr>
      <w:szCs w:val="20"/>
    </w:rPr>
  </w:style>
  <w:style w:type="table" w:styleId="73">
    <w:name w:val="Table Grid"/>
    <w:basedOn w:val="7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74">
    <w:name w:val="Table Theme"/>
    <w:basedOn w:val="72"/>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75">
    <w:name w:val="Table Web 1"/>
    <w:basedOn w:val="72"/>
    <w:semiHidden/>
    <w:unhideWhenUsed/>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blStylePr w:type="firstRow">
      <w:rPr>
        <w:color w:val="auto"/>
      </w:rPr>
      <w:tblPr/>
      <w:tcPr>
        <w:tcBorders>
          <w:top w:val="nil"/>
          <w:left w:val="nil"/>
          <w:bottom w:val="nil"/>
          <w:right w:val="nil"/>
          <w:tl2br w:val="nil"/>
          <w:tr2bl w:val="nil"/>
        </w:tcBorders>
      </w:tcPr>
    </w:tblStylePr>
  </w:style>
  <w:style w:type="table" w:styleId="76">
    <w:name w:val="Medium Grid 1 Accent 2"/>
    <w:basedOn w:val="7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78">
    <w:name w:val="Strong"/>
    <w:qFormat/>
    <w:uiPriority w:val="0"/>
    <w:rPr>
      <w:b/>
      <w:bCs/>
    </w:rPr>
  </w:style>
  <w:style w:type="character" w:styleId="79">
    <w:name w:val="endnote reference"/>
    <w:unhideWhenUsed/>
    <w:qFormat/>
    <w:uiPriority w:val="0"/>
    <w:rPr>
      <w:vertAlign w:val="superscript"/>
    </w:rPr>
  </w:style>
  <w:style w:type="character" w:styleId="80">
    <w:name w:val="page number"/>
    <w:basedOn w:val="77"/>
    <w:qFormat/>
    <w:uiPriority w:val="0"/>
  </w:style>
  <w:style w:type="character" w:styleId="81">
    <w:name w:val="FollowedHyperlink"/>
    <w:qFormat/>
    <w:uiPriority w:val="0"/>
    <w:rPr>
      <w:color w:val="800080"/>
      <w:u w:val="single"/>
    </w:rPr>
  </w:style>
  <w:style w:type="character" w:styleId="82">
    <w:name w:val="Emphasis"/>
    <w:qFormat/>
    <w:uiPriority w:val="0"/>
    <w:rPr>
      <w:color w:val="CC0033"/>
    </w:rPr>
  </w:style>
  <w:style w:type="character" w:styleId="83">
    <w:name w:val="HTML Typewriter"/>
    <w:unhideWhenUsed/>
    <w:qFormat/>
    <w:uiPriority w:val="0"/>
    <w:rPr>
      <w:rFonts w:hint="eastAsia" w:ascii="宋体" w:hAnsi="宋体" w:eastAsia="宋体" w:cs="Times New Roman"/>
      <w:sz w:val="24"/>
      <w:szCs w:val="24"/>
    </w:rPr>
  </w:style>
  <w:style w:type="character" w:styleId="84">
    <w:name w:val="Hyperlink"/>
    <w:qFormat/>
    <w:uiPriority w:val="99"/>
    <w:rPr>
      <w:color w:val="0000FF"/>
      <w:u w:val="single"/>
    </w:rPr>
  </w:style>
  <w:style w:type="character" w:styleId="85">
    <w:name w:val="annotation reference"/>
    <w:qFormat/>
    <w:uiPriority w:val="99"/>
    <w:rPr>
      <w:sz w:val="21"/>
      <w:szCs w:val="21"/>
    </w:rPr>
  </w:style>
  <w:style w:type="character" w:styleId="86">
    <w:name w:val="HTML Cite"/>
    <w:qFormat/>
    <w:uiPriority w:val="0"/>
    <w:rPr>
      <w:i/>
      <w:iCs/>
    </w:rPr>
  </w:style>
  <w:style w:type="character" w:styleId="87">
    <w:name w:val="footnote reference"/>
    <w:unhideWhenUsed/>
    <w:qFormat/>
    <w:uiPriority w:val="0"/>
    <w:rPr>
      <w:vertAlign w:val="superscript"/>
    </w:rPr>
  </w:style>
  <w:style w:type="character" w:styleId="88">
    <w:name w:val="HTML Keyboard"/>
    <w:unhideWhenUsed/>
    <w:qFormat/>
    <w:uiPriority w:val="0"/>
    <w:rPr>
      <w:rFonts w:hint="default" w:ascii="Courier New" w:hAnsi="Courier New" w:eastAsia="Times New Roman" w:cs="Courier New"/>
      <w:sz w:val="24"/>
      <w:szCs w:val="24"/>
    </w:rPr>
  </w:style>
  <w:style w:type="character" w:styleId="89">
    <w:name w:val="HTML Sample"/>
    <w:unhideWhenUsed/>
    <w:qFormat/>
    <w:uiPriority w:val="0"/>
    <w:rPr>
      <w:rFonts w:hint="default" w:ascii="Courier New" w:hAnsi="Courier New" w:eastAsia="Times New Roman" w:cs="Courier New"/>
    </w:rPr>
  </w:style>
  <w:style w:type="character" w:customStyle="1" w:styleId="90">
    <w:name w:val="标题 2 Char4"/>
    <w:link w:val="3"/>
    <w:qFormat/>
    <w:uiPriority w:val="0"/>
    <w:rPr>
      <w:rFonts w:ascii="Arial" w:hAnsi="Arial" w:eastAsia="黑体"/>
      <w:b/>
      <w:sz w:val="30"/>
      <w:lang w:val="en-US" w:eastAsia="zh-CN" w:bidi="ar-SA"/>
    </w:rPr>
  </w:style>
  <w:style w:type="character" w:customStyle="1" w:styleId="91">
    <w:name w:val="标题 3 Char3"/>
    <w:link w:val="5"/>
    <w:qFormat/>
    <w:uiPriority w:val="0"/>
    <w:rPr>
      <w:rFonts w:ascii="宋体" w:eastAsia="宋体"/>
      <w:b/>
      <w:sz w:val="24"/>
      <w:u w:val="single"/>
      <w:lang w:val="en-US" w:eastAsia="zh-CN" w:bidi="ar-SA"/>
    </w:rPr>
  </w:style>
  <w:style w:type="character" w:customStyle="1" w:styleId="92">
    <w:name w:val="c21"/>
    <w:qFormat/>
    <w:uiPriority w:val="0"/>
    <w:rPr>
      <w:rFonts w:hint="default" w:ascii="ˎ̥" w:hAnsi="ˎ̥"/>
      <w:color w:val="000000"/>
      <w:sz w:val="20"/>
      <w:szCs w:val="20"/>
      <w:u w:val="none"/>
    </w:rPr>
  </w:style>
  <w:style w:type="character" w:customStyle="1" w:styleId="93">
    <w:name w:val="title4"/>
    <w:qFormat/>
    <w:uiPriority w:val="0"/>
    <w:rPr>
      <w:b/>
      <w:bCs/>
      <w:color w:val="1D87B3"/>
      <w:sz w:val="15"/>
      <w:szCs w:val="15"/>
    </w:rPr>
  </w:style>
  <w:style w:type="character" w:customStyle="1" w:styleId="94">
    <w:name w:val="标题 2 Char Char"/>
    <w:qFormat/>
    <w:uiPriority w:val="0"/>
    <w:rPr>
      <w:rFonts w:ascii="Arial" w:hAnsi="Arial" w:eastAsia="黑体"/>
      <w:b/>
      <w:bCs/>
      <w:kern w:val="2"/>
      <w:sz w:val="32"/>
      <w:szCs w:val="32"/>
      <w:lang w:val="en-US" w:eastAsia="zh-CN" w:bidi="ar-SA"/>
    </w:rPr>
  </w:style>
  <w:style w:type="character" w:customStyle="1" w:styleId="95">
    <w:name w:val="black1"/>
    <w:qFormat/>
    <w:uiPriority w:val="0"/>
    <w:rPr>
      <w:color w:val="000000"/>
    </w:rPr>
  </w:style>
  <w:style w:type="character" w:customStyle="1" w:styleId="96">
    <w:name w:val="street-address"/>
    <w:basedOn w:val="77"/>
    <w:qFormat/>
    <w:uiPriority w:val="0"/>
  </w:style>
  <w:style w:type="character" w:customStyle="1" w:styleId="97">
    <w:name w:val="locality"/>
    <w:basedOn w:val="77"/>
    <w:qFormat/>
    <w:uiPriority w:val="0"/>
  </w:style>
  <w:style w:type="character" w:customStyle="1" w:styleId="98">
    <w:name w:val="正文缩进 Char4"/>
    <w:link w:val="4"/>
    <w:qFormat/>
    <w:uiPriority w:val="99"/>
    <w:rPr>
      <w:rFonts w:ascii="宋体" w:eastAsia="宋体"/>
      <w:kern w:val="2"/>
      <w:sz w:val="24"/>
      <w:szCs w:val="24"/>
      <w:lang w:val="en-US" w:eastAsia="zh-CN" w:bidi="ar-SA"/>
    </w:rPr>
  </w:style>
  <w:style w:type="character" w:customStyle="1" w:styleId="99">
    <w:name w:val="正文文本缩进 Char1"/>
    <w:link w:val="100"/>
    <w:qFormat/>
    <w:uiPriority w:val="0"/>
    <w:rPr>
      <w:rFonts w:ascii="宋体" w:hAnsi="宋体" w:eastAsia="宋体"/>
      <w:sz w:val="24"/>
      <w:szCs w:val="24"/>
      <w:lang w:bidi="ar-SA"/>
    </w:rPr>
  </w:style>
  <w:style w:type="paragraph" w:customStyle="1" w:styleId="100">
    <w:name w:val="正文文本缩进1"/>
    <w:basedOn w:val="1"/>
    <w:link w:val="99"/>
    <w:qFormat/>
    <w:uiPriority w:val="0"/>
    <w:pPr>
      <w:spacing w:line="480" w:lineRule="exact"/>
      <w:ind w:firstLine="480" w:firstLineChars="200"/>
    </w:pPr>
    <w:rPr>
      <w:rFonts w:ascii="宋体" w:hAnsi="宋体"/>
      <w:kern w:val="0"/>
      <w:sz w:val="24"/>
    </w:rPr>
  </w:style>
  <w:style w:type="character" w:customStyle="1" w:styleId="101">
    <w:name w:val="Char Char11"/>
    <w:qFormat/>
    <w:uiPriority w:val="0"/>
    <w:rPr>
      <w:rFonts w:ascii="宋体" w:eastAsia="宋体"/>
      <w:b/>
      <w:sz w:val="24"/>
      <w:u w:val="single"/>
      <w:lang w:val="en-US" w:eastAsia="zh-CN" w:bidi="ar-SA"/>
    </w:rPr>
  </w:style>
  <w:style w:type="character" w:customStyle="1" w:styleId="102">
    <w:name w:val="txt"/>
    <w:basedOn w:val="77"/>
    <w:qFormat/>
    <w:uiPriority w:val="0"/>
  </w:style>
  <w:style w:type="character" w:customStyle="1" w:styleId="103">
    <w:name w:val="正文文本缩进 Char3"/>
    <w:link w:val="31"/>
    <w:qFormat/>
    <w:uiPriority w:val="99"/>
    <w:rPr>
      <w:rFonts w:eastAsia="宋体"/>
      <w:kern w:val="2"/>
      <w:sz w:val="24"/>
      <w:szCs w:val="24"/>
      <w:lang w:val="en-US" w:eastAsia="zh-CN" w:bidi="ar-SA"/>
    </w:rPr>
  </w:style>
  <w:style w:type="character" w:customStyle="1" w:styleId="104">
    <w:name w:val="正文缩进 Char Char"/>
    <w:link w:val="105"/>
    <w:qFormat/>
    <w:uiPriority w:val="0"/>
    <w:rPr>
      <w:rFonts w:ascii="宋体" w:eastAsia="宋体"/>
      <w:snapToGrid w:val="0"/>
      <w:color w:val="000000"/>
      <w:kern w:val="28"/>
      <w:sz w:val="28"/>
      <w:lang w:bidi="ar-SA"/>
    </w:rPr>
  </w:style>
  <w:style w:type="paragraph" w:customStyle="1" w:styleId="105">
    <w:name w:val="正文缩进1"/>
    <w:basedOn w:val="1"/>
    <w:link w:val="104"/>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06">
    <w:name w:val="普通文字1 Char1"/>
    <w:qFormat/>
    <w:uiPriority w:val="0"/>
    <w:rPr>
      <w:rFonts w:ascii="宋体" w:hAnsi="Courier New" w:eastAsia="宋体"/>
      <w:kern w:val="2"/>
      <w:sz w:val="21"/>
      <w:lang w:val="en-US" w:eastAsia="zh-CN" w:bidi="ar-SA"/>
    </w:rPr>
  </w:style>
  <w:style w:type="character" w:customStyle="1" w:styleId="107">
    <w:name w:val="chanpin1"/>
    <w:qFormat/>
    <w:uiPriority w:val="0"/>
    <w:rPr>
      <w:rFonts w:hint="default" w:ascii="ˎ̥" w:hAnsi="ˎ̥"/>
      <w:color w:val="000000"/>
      <w:sz w:val="20"/>
      <w:szCs w:val="20"/>
      <w:u w:val="none"/>
    </w:rPr>
  </w:style>
  <w:style w:type="character" w:customStyle="1" w:styleId="108">
    <w:name w:val="列出段落 Char2"/>
    <w:link w:val="109"/>
    <w:qFormat/>
    <w:uiPriority w:val="34"/>
    <w:rPr>
      <w:rFonts w:ascii="Calibri" w:hAnsi="Calibri" w:eastAsia="宋体"/>
      <w:kern w:val="2"/>
      <w:sz w:val="21"/>
      <w:szCs w:val="22"/>
      <w:lang w:val="en-US" w:eastAsia="zh-CN" w:bidi="ar-SA"/>
    </w:rPr>
  </w:style>
  <w:style w:type="paragraph" w:styleId="109">
    <w:name w:val="List Paragraph"/>
    <w:basedOn w:val="1"/>
    <w:link w:val="108"/>
    <w:qFormat/>
    <w:uiPriority w:val="34"/>
    <w:pPr>
      <w:ind w:firstLine="420" w:firstLineChars="200"/>
    </w:pPr>
    <w:rPr>
      <w:rFonts w:ascii="Calibri" w:hAnsi="Calibri"/>
      <w:szCs w:val="22"/>
    </w:rPr>
  </w:style>
  <w:style w:type="character" w:customStyle="1" w:styleId="110">
    <w:name w:val="标题 3 Char Char"/>
    <w:qFormat/>
    <w:uiPriority w:val="0"/>
    <w:rPr>
      <w:rFonts w:eastAsia="宋体"/>
      <w:b/>
      <w:bCs/>
      <w:kern w:val="2"/>
      <w:sz w:val="32"/>
      <w:szCs w:val="32"/>
      <w:lang w:val="en-US" w:eastAsia="zh-CN" w:bidi="ar-SA"/>
    </w:rPr>
  </w:style>
  <w:style w:type="character" w:customStyle="1" w:styleId="111">
    <w:name w:val="段1 Char"/>
    <w:qFormat/>
    <w:uiPriority w:val="0"/>
    <w:rPr>
      <w:rFonts w:ascii="宋体" w:eastAsia="宋体"/>
      <w:sz w:val="24"/>
      <w:lang w:val="en-US" w:eastAsia="zh-CN" w:bidi="ar-SA"/>
    </w:rPr>
  </w:style>
  <w:style w:type="character" w:customStyle="1" w:styleId="112">
    <w:name w:val="页眉 Char4"/>
    <w:link w:val="47"/>
    <w:qFormat/>
    <w:uiPriority w:val="0"/>
    <w:rPr>
      <w:rFonts w:eastAsia="宋体"/>
      <w:kern w:val="2"/>
      <w:sz w:val="18"/>
      <w:szCs w:val="18"/>
      <w:lang w:val="en-US" w:eastAsia="zh-CN" w:bidi="ar-SA"/>
    </w:rPr>
  </w:style>
  <w:style w:type="character" w:customStyle="1" w:styleId="113">
    <w:name w:val="chanpin拷贝"/>
    <w:basedOn w:val="77"/>
    <w:qFormat/>
    <w:uiPriority w:val="0"/>
  </w:style>
  <w:style w:type="character" w:customStyle="1" w:styleId="114">
    <w:name w:val="纯文本 Char1"/>
    <w:qFormat/>
    <w:uiPriority w:val="0"/>
    <w:rPr>
      <w:rFonts w:ascii="宋体" w:hAnsi="Courier New" w:eastAsia="宋体"/>
      <w:kern w:val="2"/>
      <w:sz w:val="21"/>
      <w:lang w:val="en-US" w:eastAsia="zh-CN" w:bidi="ar-SA"/>
    </w:rPr>
  </w:style>
  <w:style w:type="character" w:customStyle="1" w:styleId="115">
    <w:name w:val="apple-style-span"/>
    <w:qFormat/>
    <w:uiPriority w:val="0"/>
    <w:rPr>
      <w:rFonts w:cs="Times New Roman"/>
    </w:rPr>
  </w:style>
  <w:style w:type="paragraph" w:customStyle="1" w:styleId="116">
    <w:name w:val="二级条标题"/>
    <w:basedOn w:val="117"/>
    <w:next w:val="1"/>
    <w:link w:val="733"/>
    <w:qFormat/>
    <w:uiPriority w:val="0"/>
    <w:pPr>
      <w:numPr>
        <w:numId w:val="0"/>
      </w:numPr>
      <w:tabs>
        <w:tab w:val="left" w:pos="360"/>
        <w:tab w:val="left" w:pos="840"/>
      </w:tabs>
      <w:ind w:hanging="840"/>
      <w:outlineLvl w:val="2"/>
    </w:pPr>
    <w:rPr>
      <w:rFonts w:ascii="宋体" w:eastAsia="宋体"/>
      <w:b w:val="0"/>
    </w:rPr>
  </w:style>
  <w:style w:type="paragraph" w:customStyle="1" w:styleId="117">
    <w:name w:val="一级条标题"/>
    <w:basedOn w:val="118"/>
    <w:next w:val="1"/>
    <w:link w:val="732"/>
    <w:qFormat/>
    <w:uiPriority w:val="0"/>
    <w:pPr>
      <w:numPr>
        <w:ilvl w:val="1"/>
      </w:numPr>
      <w:tabs>
        <w:tab w:val="left" w:pos="360"/>
        <w:tab w:val="left" w:pos="840"/>
      </w:tabs>
      <w:ind w:left="0" w:hanging="840"/>
      <w:outlineLvl w:val="1"/>
    </w:pPr>
  </w:style>
  <w:style w:type="paragraph" w:customStyle="1" w:styleId="118">
    <w:name w:val="章标题"/>
    <w:next w:val="1"/>
    <w:link w:val="621"/>
    <w:qFormat/>
    <w:uiPriority w:val="0"/>
    <w:pPr>
      <w:numPr>
        <w:ilvl w:val="0"/>
        <w:numId w:val="1"/>
      </w:numPr>
      <w:spacing w:beforeLines="5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19">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20">
    <w:name w:val="字元 字元"/>
    <w:basedOn w:val="1"/>
    <w:qFormat/>
    <w:uiPriority w:val="0"/>
    <w:rPr>
      <w:rFonts w:ascii="Tahoma" w:hAnsi="Tahoma"/>
      <w:sz w:val="24"/>
      <w:szCs w:val="20"/>
    </w:rPr>
  </w:style>
  <w:style w:type="paragraph" w:customStyle="1" w:styleId="121">
    <w:name w:val="Char3 Char Char Char"/>
    <w:basedOn w:val="1"/>
    <w:qFormat/>
    <w:uiPriority w:val="0"/>
    <w:rPr>
      <w:rFonts w:ascii="Tahoma" w:hAnsi="Tahoma"/>
      <w:sz w:val="24"/>
      <w:szCs w:val="20"/>
    </w:rPr>
  </w:style>
  <w:style w:type="paragraph" w:customStyle="1" w:styleId="122">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23">
    <w:name w:val="项目编号2"/>
    <w:basedOn w:val="124"/>
    <w:qFormat/>
    <w:uiPriority w:val="0"/>
    <w:pPr>
      <w:numPr>
        <w:numId w:val="2"/>
      </w:numPr>
    </w:pPr>
  </w:style>
  <w:style w:type="paragraph" w:customStyle="1" w:styleId="124">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25">
    <w:name w:val="图中文字"/>
    <w:basedOn w:val="1"/>
    <w:qFormat/>
    <w:uiPriority w:val="0"/>
    <w:pPr>
      <w:adjustRightInd w:val="0"/>
      <w:snapToGrid w:val="0"/>
      <w:spacing w:line="0" w:lineRule="atLeast"/>
      <w:jc w:val="center"/>
    </w:pPr>
    <w:rPr>
      <w:sz w:val="24"/>
      <w:szCs w:val="20"/>
    </w:rPr>
  </w:style>
  <w:style w:type="paragraph" w:customStyle="1" w:styleId="126">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2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28">
    <w:name w:val="Char2"/>
    <w:basedOn w:val="1"/>
    <w:qFormat/>
    <w:uiPriority w:val="0"/>
    <w:rPr>
      <w:rFonts w:ascii="Tahoma" w:hAnsi="Tahoma"/>
      <w:sz w:val="24"/>
      <w:szCs w:val="20"/>
    </w:rPr>
  </w:style>
  <w:style w:type="paragraph" w:customStyle="1" w:styleId="129">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1">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32">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3">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34">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3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36">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7">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38">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3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1">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42">
    <w:name w:val="font8"/>
    <w:basedOn w:val="1"/>
    <w:qFormat/>
    <w:uiPriority w:val="0"/>
    <w:pPr>
      <w:widowControl/>
      <w:spacing w:before="100" w:beforeAutospacing="1" w:after="100" w:afterAutospacing="1"/>
      <w:jc w:val="left"/>
    </w:pPr>
    <w:rPr>
      <w:kern w:val="0"/>
      <w:sz w:val="36"/>
      <w:szCs w:val="36"/>
    </w:rPr>
  </w:style>
  <w:style w:type="paragraph" w:customStyle="1" w:styleId="143">
    <w:name w:val="Char"/>
    <w:basedOn w:val="1"/>
    <w:qFormat/>
    <w:uiPriority w:val="0"/>
    <w:pPr>
      <w:tabs>
        <w:tab w:val="left" w:pos="360"/>
      </w:tabs>
    </w:pPr>
    <w:rPr>
      <w:sz w:val="24"/>
    </w:rPr>
  </w:style>
  <w:style w:type="paragraph" w:customStyle="1" w:styleId="144">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45">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6">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7">
    <w:name w:val="Char Char1"/>
    <w:basedOn w:val="23"/>
    <w:qFormat/>
    <w:uiPriority w:val="0"/>
    <w:rPr>
      <w:rFonts w:ascii="Tahoma" w:hAnsi="Tahoma"/>
      <w:sz w:val="24"/>
    </w:rPr>
  </w:style>
  <w:style w:type="paragraph" w:customStyle="1" w:styleId="14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49">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0">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51">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52">
    <w:name w:val="Char1 Char Char Char1"/>
    <w:basedOn w:val="1"/>
    <w:qFormat/>
    <w:uiPriority w:val="0"/>
    <w:rPr>
      <w:rFonts w:ascii="Tahoma" w:hAnsi="Tahoma" w:cs="仿宋_GB2312"/>
      <w:sz w:val="24"/>
      <w:szCs w:val="28"/>
    </w:rPr>
  </w:style>
  <w:style w:type="paragraph" w:customStyle="1" w:styleId="153">
    <w:name w:val="四级条标题"/>
    <w:basedOn w:val="154"/>
    <w:next w:val="1"/>
    <w:qFormat/>
    <w:uiPriority w:val="0"/>
    <w:pPr>
      <w:numPr>
        <w:ilvl w:val="4"/>
      </w:numPr>
      <w:tabs>
        <w:tab w:val="left" w:pos="360"/>
        <w:tab w:val="left" w:pos="840"/>
      </w:tabs>
      <w:ind w:left="0" w:hanging="840"/>
      <w:outlineLvl w:val="4"/>
    </w:pPr>
  </w:style>
  <w:style w:type="paragraph" w:customStyle="1" w:styleId="154">
    <w:name w:val="三级条标题"/>
    <w:basedOn w:val="116"/>
    <w:next w:val="1"/>
    <w:qFormat/>
    <w:uiPriority w:val="0"/>
    <w:pPr>
      <w:numPr>
        <w:ilvl w:val="3"/>
        <w:numId w:val="1"/>
      </w:numPr>
      <w:ind w:left="0" w:hanging="840"/>
      <w:outlineLvl w:val="3"/>
    </w:pPr>
  </w:style>
  <w:style w:type="paragraph" w:customStyle="1" w:styleId="155">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56">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57">
    <w:name w:val="List Paragraph1"/>
    <w:basedOn w:val="1"/>
    <w:qFormat/>
    <w:uiPriority w:val="0"/>
    <w:pPr>
      <w:ind w:firstLine="420" w:firstLineChars="200"/>
    </w:pPr>
    <w:rPr>
      <w:rFonts w:ascii="Calibri" w:hAnsi="Calibri"/>
      <w:szCs w:val="22"/>
    </w:rPr>
  </w:style>
  <w:style w:type="paragraph" w:customStyle="1" w:styleId="158">
    <w:name w:val="项目符号1"/>
    <w:basedOn w:val="159"/>
    <w:qFormat/>
    <w:uiPriority w:val="0"/>
    <w:pPr>
      <w:ind w:left="-25" w:firstLine="0"/>
    </w:pPr>
  </w:style>
  <w:style w:type="paragraph" w:customStyle="1" w:styleId="159">
    <w:name w:val="正文文本样式"/>
    <w:basedOn w:val="1"/>
    <w:qFormat/>
    <w:uiPriority w:val="0"/>
    <w:pPr>
      <w:spacing w:line="360" w:lineRule="auto"/>
      <w:ind w:firstLine="482"/>
    </w:pPr>
    <w:rPr>
      <w:rFonts w:cs="宋体"/>
      <w:sz w:val="24"/>
      <w:szCs w:val="20"/>
    </w:rPr>
  </w:style>
  <w:style w:type="paragraph" w:customStyle="1" w:styleId="16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6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2">
    <w:name w:val="五级条标题"/>
    <w:basedOn w:val="153"/>
    <w:next w:val="1"/>
    <w:qFormat/>
    <w:uiPriority w:val="0"/>
    <w:pPr>
      <w:numPr>
        <w:ilvl w:val="5"/>
      </w:numPr>
      <w:ind w:left="0" w:hanging="840"/>
      <w:outlineLvl w:val="5"/>
    </w:pPr>
  </w:style>
  <w:style w:type="paragraph" w:customStyle="1" w:styleId="163">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64">
    <w:name w:val="文档正文"/>
    <w:basedOn w:val="1"/>
    <w:qFormat/>
    <w:uiPriority w:val="0"/>
    <w:pPr>
      <w:snapToGrid w:val="0"/>
      <w:spacing w:before="120" w:after="120" w:line="180" w:lineRule="auto"/>
    </w:pPr>
    <w:rPr>
      <w:rFonts w:ascii="Arial" w:hAnsi="Arial"/>
      <w:szCs w:val="20"/>
    </w:rPr>
  </w:style>
  <w:style w:type="paragraph" w:customStyle="1" w:styleId="165">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66">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67">
    <w:name w:val="Char Char Char1 Char"/>
    <w:basedOn w:val="1"/>
    <w:qFormat/>
    <w:uiPriority w:val="0"/>
    <w:rPr>
      <w:rFonts w:ascii="Tahoma" w:hAnsi="Tahoma"/>
      <w:sz w:val="24"/>
      <w:szCs w:val="20"/>
    </w:rPr>
  </w:style>
  <w:style w:type="paragraph" w:customStyle="1" w:styleId="168">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69">
    <w:name w:val="1名"/>
    <w:basedOn w:val="1"/>
    <w:qFormat/>
    <w:uiPriority w:val="0"/>
    <w:pPr>
      <w:numPr>
        <w:ilvl w:val="0"/>
        <w:numId w:val="5"/>
      </w:numPr>
      <w:spacing w:before="120"/>
    </w:pPr>
    <w:rPr>
      <w:rFonts w:ascii="宋体"/>
      <w:sz w:val="28"/>
      <w:szCs w:val="20"/>
    </w:rPr>
  </w:style>
  <w:style w:type="paragraph" w:customStyle="1" w:styleId="170">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71">
    <w:name w:val="Char Char Char1 Char1"/>
    <w:basedOn w:val="1"/>
    <w:qFormat/>
    <w:uiPriority w:val="0"/>
    <w:rPr>
      <w:rFonts w:ascii="Tahoma" w:hAnsi="Tahoma"/>
      <w:sz w:val="24"/>
      <w:szCs w:val="20"/>
    </w:rPr>
  </w:style>
  <w:style w:type="paragraph" w:customStyle="1" w:styleId="172">
    <w:name w:val="Char Char Char Char Char Char Char Char Char Char"/>
    <w:basedOn w:val="1"/>
    <w:qFormat/>
    <w:uiPriority w:val="0"/>
  </w:style>
  <w:style w:type="paragraph" w:customStyle="1" w:styleId="173">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74">
    <w:name w:val="Char1"/>
    <w:basedOn w:val="1"/>
    <w:qFormat/>
    <w:uiPriority w:val="0"/>
    <w:pPr>
      <w:tabs>
        <w:tab w:val="left" w:pos="360"/>
      </w:tabs>
    </w:pPr>
    <w:rPr>
      <w:sz w:val="24"/>
    </w:rPr>
  </w:style>
  <w:style w:type="paragraph" w:customStyle="1" w:styleId="175">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7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77">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8">
    <w:name w:val="默认段落字体 Para Char Char Char Char"/>
    <w:basedOn w:val="1"/>
    <w:qFormat/>
    <w:uiPriority w:val="0"/>
    <w:rPr>
      <w:rFonts w:ascii="Arial" w:hAnsi="Arial" w:cs="Arial"/>
      <w:szCs w:val="21"/>
    </w:rPr>
  </w:style>
  <w:style w:type="paragraph" w:customStyle="1" w:styleId="179">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8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81">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82">
    <w:name w:val="Char Char Char"/>
    <w:basedOn w:val="1"/>
    <w:qFormat/>
    <w:uiPriority w:val="0"/>
    <w:rPr>
      <w:rFonts w:ascii="Tahoma" w:hAnsi="Tahoma"/>
      <w:sz w:val="24"/>
      <w:szCs w:val="20"/>
    </w:rPr>
  </w:style>
  <w:style w:type="paragraph" w:customStyle="1" w:styleId="183">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84">
    <w:name w:val="缺省文本"/>
    <w:basedOn w:val="1"/>
    <w:qFormat/>
    <w:uiPriority w:val="0"/>
    <w:pPr>
      <w:autoSpaceDE w:val="0"/>
      <w:autoSpaceDN w:val="0"/>
      <w:adjustRightInd w:val="0"/>
      <w:jc w:val="left"/>
    </w:pPr>
    <w:rPr>
      <w:kern w:val="0"/>
      <w:sz w:val="24"/>
    </w:rPr>
  </w:style>
  <w:style w:type="paragraph" w:customStyle="1" w:styleId="185">
    <w:name w:val="Char Char Char1"/>
    <w:basedOn w:val="1"/>
    <w:qFormat/>
    <w:uiPriority w:val="0"/>
    <w:rPr>
      <w:rFonts w:ascii="Tahoma" w:hAnsi="Tahoma"/>
      <w:sz w:val="24"/>
      <w:szCs w:val="20"/>
    </w:rPr>
  </w:style>
  <w:style w:type="paragraph" w:customStyle="1" w:styleId="186">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87">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88">
    <w:name w:val="样式2"/>
    <w:basedOn w:val="52"/>
    <w:qFormat/>
    <w:uiPriority w:val="0"/>
    <w:pPr>
      <w:spacing w:line="360" w:lineRule="auto"/>
      <w:jc w:val="center"/>
    </w:pPr>
    <w:rPr>
      <w:sz w:val="24"/>
    </w:rPr>
  </w:style>
  <w:style w:type="paragraph" w:customStyle="1" w:styleId="18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9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91">
    <w:name w:val="正文 + 楷体_GB2312"/>
    <w:basedOn w:val="1"/>
    <w:qFormat/>
    <w:uiPriority w:val="0"/>
    <w:pPr>
      <w:widowControl/>
      <w:jc w:val="left"/>
    </w:pPr>
    <w:rPr>
      <w:rFonts w:ascii="楷体_GB2312" w:eastAsia="楷体_GB2312" w:cs="Arial"/>
      <w:kern w:val="0"/>
      <w:sz w:val="24"/>
    </w:rPr>
  </w:style>
  <w:style w:type="paragraph" w:customStyle="1" w:styleId="19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93">
    <w:name w:val="1 Char Char Char Char"/>
    <w:basedOn w:val="1"/>
    <w:qFormat/>
    <w:uiPriority w:val="0"/>
    <w:rPr>
      <w:rFonts w:ascii="Tahoma" w:hAnsi="Tahoma"/>
      <w:sz w:val="24"/>
      <w:szCs w:val="20"/>
    </w:rPr>
  </w:style>
  <w:style w:type="paragraph" w:customStyle="1" w:styleId="194">
    <w:name w:val="列出段落1"/>
    <w:basedOn w:val="1"/>
    <w:qFormat/>
    <w:uiPriority w:val="0"/>
    <w:pPr>
      <w:ind w:firstLine="420" w:firstLineChars="200"/>
    </w:pPr>
    <w:rPr>
      <w:rFonts w:ascii="Calibri" w:hAnsi="Calibri"/>
      <w:szCs w:val="22"/>
    </w:rPr>
  </w:style>
  <w:style w:type="paragraph" w:customStyle="1" w:styleId="195">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96">
    <w:name w:val="字元 字元1"/>
    <w:basedOn w:val="1"/>
    <w:qFormat/>
    <w:uiPriority w:val="0"/>
    <w:rPr>
      <w:rFonts w:ascii="Tahoma" w:hAnsi="Tahoma"/>
      <w:sz w:val="24"/>
      <w:szCs w:val="20"/>
    </w:rPr>
  </w:style>
  <w:style w:type="paragraph" w:customStyle="1" w:styleId="197">
    <w:name w:val="_Style 160"/>
    <w:qFormat/>
    <w:uiPriority w:val="0"/>
    <w:rPr>
      <w:rFonts w:ascii="Times New Roman" w:hAnsi="Times New Roman" w:eastAsia="宋体" w:cs="Times New Roman"/>
      <w:kern w:val="2"/>
      <w:sz w:val="21"/>
      <w:szCs w:val="24"/>
      <w:lang w:val="en-US" w:eastAsia="zh-CN" w:bidi="ar-SA"/>
    </w:rPr>
  </w:style>
  <w:style w:type="paragraph" w:customStyle="1" w:styleId="198">
    <w:name w:val="项目编号3"/>
    <w:basedOn w:val="159"/>
    <w:qFormat/>
    <w:uiPriority w:val="0"/>
    <w:pPr>
      <w:numPr>
        <w:ilvl w:val="0"/>
        <w:numId w:val="6"/>
      </w:numPr>
    </w:pPr>
  </w:style>
  <w:style w:type="paragraph" w:customStyle="1" w:styleId="199">
    <w:name w:val="Char21"/>
    <w:basedOn w:val="1"/>
    <w:qFormat/>
    <w:uiPriority w:val="0"/>
    <w:rPr>
      <w:rFonts w:ascii="Tahoma" w:hAnsi="Tahoma"/>
      <w:sz w:val="24"/>
      <w:szCs w:val="20"/>
    </w:rPr>
  </w:style>
  <w:style w:type="paragraph" w:customStyle="1" w:styleId="200">
    <w:name w:val="表格文字"/>
    <w:basedOn w:val="31"/>
    <w:qFormat/>
    <w:uiPriority w:val="0"/>
    <w:pPr>
      <w:spacing w:before="20" w:after="20" w:line="240" w:lineRule="auto"/>
      <w:ind w:firstLine="0"/>
    </w:pPr>
    <w:rPr>
      <w:rFonts w:ascii="Century Gothic" w:hAnsi="Century Gothic"/>
      <w:sz w:val="20"/>
      <w:szCs w:val="20"/>
    </w:rPr>
  </w:style>
  <w:style w:type="paragraph" w:customStyle="1" w:styleId="201">
    <w:name w:val="Char Char Char Char Char Char Char Char Char Char1"/>
    <w:basedOn w:val="1"/>
    <w:qFormat/>
    <w:uiPriority w:val="0"/>
    <w:rPr>
      <w:rFonts w:ascii="宋体" w:hAnsi="宋体" w:cs="Courier New"/>
      <w:sz w:val="32"/>
      <w:szCs w:val="32"/>
    </w:rPr>
  </w:style>
  <w:style w:type="paragraph" w:customStyle="1" w:styleId="202">
    <w:name w:val="正文文本样式 加粗"/>
    <w:basedOn w:val="159"/>
    <w:qFormat/>
    <w:uiPriority w:val="0"/>
    <w:rPr>
      <w:b/>
    </w:rPr>
  </w:style>
  <w:style w:type="paragraph" w:customStyle="1" w:styleId="203">
    <w:name w:val="Char2 Char Char Char Char Char Char"/>
    <w:basedOn w:val="1"/>
    <w:qFormat/>
    <w:uiPriority w:val="0"/>
    <w:pPr>
      <w:widowControl/>
      <w:spacing w:line="400" w:lineRule="exact"/>
      <w:jc w:val="center"/>
    </w:pPr>
  </w:style>
  <w:style w:type="character" w:customStyle="1" w:styleId="204">
    <w:name w:val="页脚 Char4"/>
    <w:link w:val="46"/>
    <w:qFormat/>
    <w:uiPriority w:val="99"/>
    <w:rPr>
      <w:rFonts w:ascii="宋体" w:eastAsia="宋体"/>
      <w:sz w:val="18"/>
      <w:lang w:val="en-US" w:eastAsia="zh-CN" w:bidi="ar-SA"/>
    </w:rPr>
  </w:style>
  <w:style w:type="paragraph" w:customStyle="1" w:styleId="205">
    <w:name w:val="Char Char4"/>
    <w:basedOn w:val="1"/>
    <w:qFormat/>
    <w:uiPriority w:val="0"/>
    <w:pPr>
      <w:widowControl/>
      <w:spacing w:line="400" w:lineRule="exact"/>
      <w:jc w:val="center"/>
    </w:pPr>
  </w:style>
  <w:style w:type="paragraph" w:customStyle="1" w:styleId="206">
    <w:name w:val="Char3 Char Char Char1"/>
    <w:basedOn w:val="1"/>
    <w:qFormat/>
    <w:uiPriority w:val="0"/>
    <w:rPr>
      <w:rFonts w:ascii="Tahoma" w:hAnsi="Tahoma"/>
      <w:sz w:val="24"/>
      <w:szCs w:val="20"/>
    </w:rPr>
  </w:style>
  <w:style w:type="paragraph" w:styleId="207">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8">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09">
    <w:name w:val="中等深浅网格 1 - 强调文字颜色 2 Char"/>
    <w:link w:val="210"/>
    <w:qFormat/>
    <w:uiPriority w:val="0"/>
    <w:rPr>
      <w:kern w:val="2"/>
      <w:sz w:val="21"/>
      <w:szCs w:val="24"/>
    </w:rPr>
  </w:style>
  <w:style w:type="paragraph" w:customStyle="1" w:styleId="210">
    <w:name w:val="1"/>
    <w:link w:val="209"/>
    <w:qFormat/>
    <w:uiPriority w:val="99"/>
    <w:rPr>
      <w:rFonts w:ascii="Times New Roman" w:hAnsi="Times New Roman" w:eastAsia="宋体" w:cs="Times New Roman"/>
      <w:kern w:val="2"/>
      <w:sz w:val="21"/>
      <w:szCs w:val="24"/>
      <w:lang w:val="en-US" w:eastAsia="zh-CN" w:bidi="ar-SA"/>
    </w:rPr>
  </w:style>
  <w:style w:type="paragraph" w:customStyle="1" w:styleId="211">
    <w:name w:val="图文"/>
    <w:basedOn w:val="1"/>
    <w:qFormat/>
    <w:uiPriority w:val="0"/>
    <w:pPr>
      <w:adjustRightInd w:val="0"/>
      <w:snapToGrid w:val="0"/>
      <w:spacing w:after="50" w:line="360" w:lineRule="auto"/>
    </w:pPr>
    <w:rPr>
      <w:sz w:val="24"/>
    </w:rPr>
  </w:style>
  <w:style w:type="paragraph" w:customStyle="1" w:styleId="212">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13">
    <w:name w:val="正文表格"/>
    <w:basedOn w:val="1"/>
    <w:link w:val="214"/>
    <w:qFormat/>
    <w:uiPriority w:val="0"/>
    <w:pPr>
      <w:adjustRightInd w:val="0"/>
      <w:snapToGrid w:val="0"/>
      <w:jc w:val="left"/>
    </w:pPr>
    <w:rPr>
      <w:rFonts w:ascii="宋体" w:hAnsi="宋体"/>
      <w:color w:val="000000"/>
      <w:szCs w:val="21"/>
    </w:rPr>
  </w:style>
  <w:style w:type="character" w:customStyle="1" w:styleId="214">
    <w:name w:val="正文表格 Char"/>
    <w:link w:val="213"/>
    <w:qFormat/>
    <w:uiPriority w:val="0"/>
    <w:rPr>
      <w:rFonts w:ascii="宋体" w:hAnsi="宋体"/>
      <w:color w:val="000000"/>
      <w:kern w:val="2"/>
      <w:sz w:val="21"/>
      <w:szCs w:val="21"/>
    </w:rPr>
  </w:style>
  <w:style w:type="paragraph" w:customStyle="1" w:styleId="215">
    <w:name w:val="正文重点"/>
    <w:basedOn w:val="1"/>
    <w:link w:val="216"/>
    <w:qFormat/>
    <w:uiPriority w:val="0"/>
    <w:pPr>
      <w:adjustRightInd w:val="0"/>
      <w:spacing w:line="360" w:lineRule="auto"/>
      <w:ind w:firstLine="482" w:firstLineChars="200"/>
      <w:jc w:val="left"/>
      <w:textAlignment w:val="baseline"/>
    </w:pPr>
    <w:rPr>
      <w:b/>
      <w:kern w:val="0"/>
      <w:sz w:val="24"/>
      <w:szCs w:val="20"/>
    </w:rPr>
  </w:style>
  <w:style w:type="character" w:customStyle="1" w:styleId="216">
    <w:name w:val="正文重点 Char"/>
    <w:link w:val="215"/>
    <w:qFormat/>
    <w:uiPriority w:val="0"/>
    <w:rPr>
      <w:b/>
      <w:sz w:val="24"/>
    </w:rPr>
  </w:style>
  <w:style w:type="character" w:customStyle="1" w:styleId="217">
    <w:name w:val="批注文字 Char3"/>
    <w:link w:val="25"/>
    <w:qFormat/>
    <w:uiPriority w:val="99"/>
    <w:rPr>
      <w:kern w:val="2"/>
      <w:sz w:val="21"/>
      <w:szCs w:val="24"/>
    </w:rPr>
  </w:style>
  <w:style w:type="paragraph" w:customStyle="1" w:styleId="218">
    <w:name w:val="标题1-附件"/>
    <w:basedOn w:val="2"/>
    <w:qFormat/>
    <w:uiPriority w:val="0"/>
    <w:pPr>
      <w:jc w:val="left"/>
    </w:pPr>
    <w:rPr>
      <w:sz w:val="24"/>
      <w:szCs w:val="24"/>
    </w:rPr>
  </w:style>
  <w:style w:type="paragraph" w:customStyle="1" w:styleId="219">
    <w:name w:val="正文小标题"/>
    <w:basedOn w:val="1"/>
    <w:next w:val="4"/>
    <w:link w:val="220"/>
    <w:qFormat/>
    <w:uiPriority w:val="0"/>
    <w:pPr>
      <w:adjustRightInd w:val="0"/>
      <w:snapToGrid w:val="0"/>
      <w:spacing w:beforeLines="100" w:afterLines="100"/>
      <w:ind w:firstLine="482"/>
      <w:jc w:val="left"/>
    </w:pPr>
    <w:rPr>
      <w:rFonts w:ascii="宋体" w:hAnsi="宋体"/>
      <w:b/>
      <w:i/>
      <w:color w:val="FF0000"/>
      <w:sz w:val="24"/>
      <w:szCs w:val="20"/>
    </w:rPr>
  </w:style>
  <w:style w:type="character" w:customStyle="1" w:styleId="220">
    <w:name w:val="正文小标题 Char"/>
    <w:link w:val="219"/>
    <w:qFormat/>
    <w:uiPriority w:val="0"/>
    <w:rPr>
      <w:rFonts w:ascii="宋体" w:hAnsi="宋体"/>
      <w:b/>
      <w:i/>
      <w:color w:val="FF0000"/>
      <w:kern w:val="2"/>
      <w:sz w:val="24"/>
    </w:rPr>
  </w:style>
  <w:style w:type="paragraph" w:customStyle="1" w:styleId="221">
    <w:name w:val="正文大标题"/>
    <w:basedOn w:val="219"/>
    <w:next w:val="4"/>
    <w:link w:val="222"/>
    <w:qFormat/>
    <w:uiPriority w:val="0"/>
    <w:pPr>
      <w:jc w:val="center"/>
    </w:pPr>
    <w:rPr>
      <w:i w:val="0"/>
      <w:color w:val="000000"/>
      <w:sz w:val="28"/>
      <w:szCs w:val="21"/>
    </w:rPr>
  </w:style>
  <w:style w:type="character" w:customStyle="1" w:styleId="222">
    <w:name w:val="正文大标题 Char"/>
    <w:link w:val="221"/>
    <w:qFormat/>
    <w:uiPriority w:val="0"/>
    <w:rPr>
      <w:rFonts w:ascii="宋体" w:hAnsi="宋体"/>
      <w:b/>
      <w:color w:val="000000"/>
      <w:kern w:val="2"/>
      <w:sz w:val="28"/>
      <w:szCs w:val="21"/>
    </w:rPr>
  </w:style>
  <w:style w:type="character" w:customStyle="1" w:styleId="223">
    <w:name w:val="标题 Char3"/>
    <w:link w:val="68"/>
    <w:qFormat/>
    <w:uiPriority w:val="10"/>
    <w:rPr>
      <w:b/>
      <w:kern w:val="2"/>
      <w:sz w:val="32"/>
    </w:rPr>
  </w:style>
  <w:style w:type="paragraph" w:customStyle="1" w:styleId="224">
    <w:name w:val="注释"/>
    <w:basedOn w:val="1"/>
    <w:link w:val="225"/>
    <w:qFormat/>
    <w:uiPriority w:val="0"/>
    <w:pPr>
      <w:adjustRightInd w:val="0"/>
      <w:snapToGrid w:val="0"/>
      <w:ind w:left="420" w:hanging="420" w:hangingChars="200"/>
      <w:jc w:val="left"/>
    </w:pPr>
    <w:rPr>
      <w:rFonts w:ascii="宋体" w:hAnsi="宋体"/>
      <w:szCs w:val="21"/>
    </w:rPr>
  </w:style>
  <w:style w:type="character" w:customStyle="1" w:styleId="225">
    <w:name w:val="注释 Char"/>
    <w:link w:val="224"/>
    <w:qFormat/>
    <w:uiPriority w:val="0"/>
    <w:rPr>
      <w:rFonts w:ascii="宋体" w:hAnsi="宋体"/>
      <w:kern w:val="2"/>
      <w:sz w:val="21"/>
      <w:szCs w:val="21"/>
    </w:rPr>
  </w:style>
  <w:style w:type="paragraph" w:customStyle="1" w:styleId="226">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27">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28">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29">
    <w:name w:val="批注文字 字符"/>
    <w:qFormat/>
    <w:uiPriority w:val="0"/>
    <w:rPr>
      <w:rFonts w:ascii="Times New Roman" w:hAnsi="Times New Roman" w:eastAsia="宋体" w:cs="Times New Roman"/>
      <w:sz w:val="24"/>
      <w:lang w:val="en-US" w:eastAsia="zh-CN" w:bidi="ar-SA"/>
    </w:rPr>
  </w:style>
  <w:style w:type="character" w:customStyle="1" w:styleId="230">
    <w:name w:val="纯文本 字符"/>
    <w:qFormat/>
    <w:uiPriority w:val="0"/>
    <w:rPr>
      <w:rFonts w:ascii="宋体" w:hAnsi="Courier New" w:eastAsia="宋体" w:cs="Times New Roman"/>
      <w:kern w:val="2"/>
      <w:sz w:val="21"/>
      <w:szCs w:val="21"/>
      <w:lang w:val="en-US" w:eastAsia="zh-CN" w:bidi="ar-SA"/>
    </w:rPr>
  </w:style>
  <w:style w:type="paragraph" w:customStyle="1" w:styleId="231">
    <w:name w:val="表格1"/>
    <w:basedOn w:val="1"/>
    <w:qFormat/>
    <w:uiPriority w:val="0"/>
    <w:pPr>
      <w:ind w:firstLine="480" w:firstLineChars="200"/>
      <w:jc w:val="center"/>
    </w:pPr>
    <w:rPr>
      <w:sz w:val="24"/>
      <w:szCs w:val="20"/>
    </w:rPr>
  </w:style>
  <w:style w:type="character" w:customStyle="1" w:styleId="232">
    <w:name w:val="纯文本 字符1"/>
    <w:qFormat/>
    <w:uiPriority w:val="0"/>
    <w:rPr>
      <w:rFonts w:ascii="宋体" w:hAnsi="Courier New"/>
    </w:rPr>
  </w:style>
  <w:style w:type="character" w:customStyle="1" w:styleId="233">
    <w:name w:val="bjh-p"/>
    <w:qFormat/>
    <w:uiPriority w:val="0"/>
  </w:style>
  <w:style w:type="paragraph" w:customStyle="1" w:styleId="234">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35">
    <w:name w:val="正文格式 Char"/>
    <w:link w:val="236"/>
    <w:qFormat/>
    <w:locked/>
    <w:uiPriority w:val="0"/>
    <w:rPr>
      <w:rFonts w:ascii="宋体" w:hAnsi="宋体"/>
      <w:sz w:val="24"/>
      <w:szCs w:val="24"/>
      <w:lang w:val="en-GB"/>
    </w:rPr>
  </w:style>
  <w:style w:type="paragraph" w:customStyle="1" w:styleId="236">
    <w:name w:val="正文格式"/>
    <w:basedOn w:val="1"/>
    <w:link w:val="235"/>
    <w:qFormat/>
    <w:uiPriority w:val="0"/>
    <w:pPr>
      <w:spacing w:beforeLines="50" w:line="360" w:lineRule="auto"/>
      <w:ind w:firstLine="480" w:firstLineChars="200"/>
    </w:pPr>
    <w:rPr>
      <w:rFonts w:ascii="宋体" w:hAnsi="宋体"/>
      <w:kern w:val="0"/>
      <w:sz w:val="24"/>
      <w:lang w:val="en-GB"/>
    </w:rPr>
  </w:style>
  <w:style w:type="character" w:customStyle="1" w:styleId="237">
    <w:name w:val="纯文本 Char"/>
    <w:basedOn w:val="77"/>
    <w:link w:val="39"/>
    <w:qFormat/>
    <w:uiPriority w:val="0"/>
    <w:rPr>
      <w:rFonts w:hint="eastAsia" w:ascii="宋体" w:hAnsi="Courier New" w:eastAsia="宋体" w:cs="宋体"/>
      <w:kern w:val="2"/>
      <w:sz w:val="21"/>
    </w:rPr>
  </w:style>
  <w:style w:type="character" w:customStyle="1" w:styleId="238">
    <w:name w:val="标题 3 Char"/>
    <w:qFormat/>
    <w:uiPriority w:val="0"/>
    <w:rPr>
      <w:rFonts w:ascii="宋体" w:eastAsia="宋体"/>
      <w:b/>
      <w:sz w:val="24"/>
      <w:u w:val="single"/>
      <w:lang w:val="en-US" w:eastAsia="zh-CN" w:bidi="ar-SA"/>
    </w:rPr>
  </w:style>
  <w:style w:type="character" w:customStyle="1" w:styleId="239">
    <w:name w:val="正文缩进 Char"/>
    <w:qFormat/>
    <w:uiPriority w:val="0"/>
    <w:rPr>
      <w:rFonts w:ascii="宋体" w:eastAsia="宋体"/>
      <w:kern w:val="2"/>
      <w:sz w:val="24"/>
      <w:szCs w:val="24"/>
      <w:lang w:val="en-US" w:eastAsia="zh-CN" w:bidi="ar-SA"/>
    </w:rPr>
  </w:style>
  <w:style w:type="character" w:customStyle="1" w:styleId="240">
    <w:name w:val="Char Char111"/>
    <w:qFormat/>
    <w:uiPriority w:val="0"/>
    <w:rPr>
      <w:rFonts w:ascii="宋体" w:eastAsia="宋体"/>
      <w:b/>
      <w:sz w:val="24"/>
      <w:u w:val="single"/>
      <w:lang w:val="en-US" w:eastAsia="zh-CN" w:bidi="ar-SA"/>
    </w:rPr>
  </w:style>
  <w:style w:type="character" w:customStyle="1" w:styleId="241">
    <w:name w:val="正文文本缩进 Char"/>
    <w:qFormat/>
    <w:uiPriority w:val="0"/>
    <w:rPr>
      <w:rFonts w:eastAsia="宋体"/>
      <w:kern w:val="2"/>
      <w:sz w:val="24"/>
      <w:szCs w:val="24"/>
      <w:lang w:val="en-US" w:eastAsia="zh-CN" w:bidi="ar-SA"/>
    </w:rPr>
  </w:style>
  <w:style w:type="character" w:customStyle="1" w:styleId="242">
    <w:name w:val="列出段落 Char"/>
    <w:qFormat/>
    <w:uiPriority w:val="0"/>
    <w:rPr>
      <w:rFonts w:ascii="Calibri" w:hAnsi="Calibri" w:eastAsia="宋体"/>
      <w:kern w:val="2"/>
      <w:sz w:val="21"/>
      <w:szCs w:val="22"/>
      <w:lang w:val="en-US" w:eastAsia="zh-CN" w:bidi="ar-SA"/>
    </w:rPr>
  </w:style>
  <w:style w:type="character" w:customStyle="1" w:styleId="243">
    <w:name w:val="页眉 Char"/>
    <w:qFormat/>
    <w:uiPriority w:val="99"/>
    <w:rPr>
      <w:rFonts w:eastAsia="宋体"/>
      <w:kern w:val="2"/>
      <w:sz w:val="18"/>
      <w:szCs w:val="18"/>
      <w:lang w:val="en-US" w:eastAsia="zh-CN" w:bidi="ar-SA"/>
    </w:rPr>
  </w:style>
  <w:style w:type="character" w:customStyle="1" w:styleId="244">
    <w:name w:val="标题 2 Char"/>
    <w:qFormat/>
    <w:uiPriority w:val="0"/>
    <w:rPr>
      <w:rFonts w:ascii="Arial" w:hAnsi="Arial" w:eastAsia="黑体"/>
      <w:b/>
      <w:sz w:val="30"/>
      <w:lang w:val="en-US" w:eastAsia="zh-CN" w:bidi="ar-SA"/>
    </w:rPr>
  </w:style>
  <w:style w:type="paragraph" w:customStyle="1" w:styleId="245">
    <w:name w:val="字元 字元2"/>
    <w:basedOn w:val="1"/>
    <w:qFormat/>
    <w:uiPriority w:val="0"/>
    <w:rPr>
      <w:rFonts w:ascii="Tahoma" w:hAnsi="Tahoma"/>
      <w:sz w:val="24"/>
      <w:szCs w:val="20"/>
    </w:rPr>
  </w:style>
  <w:style w:type="paragraph" w:customStyle="1" w:styleId="246">
    <w:name w:val="Char3 Char Char Char2"/>
    <w:basedOn w:val="1"/>
    <w:qFormat/>
    <w:uiPriority w:val="0"/>
    <w:rPr>
      <w:rFonts w:ascii="Tahoma" w:hAnsi="Tahoma"/>
      <w:sz w:val="24"/>
      <w:szCs w:val="20"/>
    </w:rPr>
  </w:style>
  <w:style w:type="paragraph" w:customStyle="1" w:styleId="247">
    <w:name w:val="正文文本缩进2"/>
    <w:basedOn w:val="1"/>
    <w:qFormat/>
    <w:uiPriority w:val="0"/>
    <w:pPr>
      <w:spacing w:line="480" w:lineRule="exact"/>
      <w:ind w:firstLine="480" w:firstLineChars="200"/>
    </w:pPr>
    <w:rPr>
      <w:rFonts w:ascii="宋体" w:hAnsi="宋体"/>
      <w:kern w:val="0"/>
      <w:sz w:val="24"/>
    </w:rPr>
  </w:style>
  <w:style w:type="paragraph" w:customStyle="1" w:styleId="248">
    <w:name w:val="Char3"/>
    <w:basedOn w:val="1"/>
    <w:qFormat/>
    <w:uiPriority w:val="0"/>
    <w:pPr>
      <w:tabs>
        <w:tab w:val="left" w:pos="360"/>
      </w:tabs>
    </w:pPr>
    <w:rPr>
      <w:sz w:val="24"/>
    </w:rPr>
  </w:style>
  <w:style w:type="paragraph" w:customStyle="1" w:styleId="249">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50">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51">
    <w:name w:val="列出段落2"/>
    <w:basedOn w:val="1"/>
    <w:qFormat/>
    <w:uiPriority w:val="0"/>
    <w:pPr>
      <w:ind w:firstLine="420" w:firstLineChars="200"/>
    </w:pPr>
    <w:rPr>
      <w:rFonts w:ascii="Calibri" w:hAnsi="Calibri"/>
      <w:szCs w:val="22"/>
    </w:rPr>
  </w:style>
  <w:style w:type="paragraph" w:customStyle="1" w:styleId="252">
    <w:name w:val="Char Char Char1 Char2"/>
    <w:basedOn w:val="1"/>
    <w:qFormat/>
    <w:uiPriority w:val="0"/>
    <w:rPr>
      <w:rFonts w:ascii="Tahoma" w:hAnsi="Tahoma"/>
      <w:sz w:val="24"/>
      <w:szCs w:val="20"/>
    </w:rPr>
  </w:style>
  <w:style w:type="paragraph" w:customStyle="1" w:styleId="253">
    <w:name w:val="Char Char Char2"/>
    <w:basedOn w:val="1"/>
    <w:qFormat/>
    <w:uiPriority w:val="0"/>
    <w:rPr>
      <w:rFonts w:ascii="Tahoma" w:hAnsi="Tahoma"/>
      <w:sz w:val="24"/>
      <w:szCs w:val="20"/>
    </w:rPr>
  </w:style>
  <w:style w:type="paragraph" w:customStyle="1" w:styleId="254">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55">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customStyle="1" w:styleId="256">
    <w:name w:val="修订1"/>
    <w:qFormat/>
    <w:uiPriority w:val="99"/>
    <w:rPr>
      <w:rFonts w:ascii="Times New Roman" w:hAnsi="Times New Roman" w:eastAsia="宋体" w:cs="Times New Roman"/>
      <w:kern w:val="2"/>
      <w:sz w:val="21"/>
      <w:szCs w:val="24"/>
      <w:lang w:val="en-US" w:eastAsia="zh-CN" w:bidi="ar-SA"/>
    </w:rPr>
  </w:style>
  <w:style w:type="paragraph" w:customStyle="1" w:styleId="257">
    <w:name w:val="Char22"/>
    <w:basedOn w:val="1"/>
    <w:qFormat/>
    <w:uiPriority w:val="0"/>
    <w:rPr>
      <w:rFonts w:ascii="Tahoma" w:hAnsi="Tahoma"/>
      <w:sz w:val="24"/>
      <w:szCs w:val="20"/>
    </w:rPr>
  </w:style>
  <w:style w:type="paragraph" w:customStyle="1" w:styleId="258">
    <w:name w:val="Char Char Char Char Char Char Char Char Char Char2"/>
    <w:basedOn w:val="1"/>
    <w:qFormat/>
    <w:uiPriority w:val="0"/>
    <w:rPr>
      <w:rFonts w:ascii="宋体" w:hAnsi="宋体" w:cs="Courier New"/>
      <w:sz w:val="32"/>
      <w:szCs w:val="32"/>
    </w:rPr>
  </w:style>
  <w:style w:type="paragraph" w:customStyle="1" w:styleId="259">
    <w:name w:val="Char2 Char Char Char Char Char Char1"/>
    <w:basedOn w:val="1"/>
    <w:qFormat/>
    <w:uiPriority w:val="0"/>
    <w:pPr>
      <w:widowControl/>
      <w:spacing w:line="400" w:lineRule="exact"/>
      <w:jc w:val="center"/>
    </w:pPr>
  </w:style>
  <w:style w:type="character" w:customStyle="1" w:styleId="260">
    <w:name w:val="页脚 Char"/>
    <w:qFormat/>
    <w:uiPriority w:val="99"/>
    <w:rPr>
      <w:rFonts w:ascii="宋体" w:eastAsia="宋体"/>
      <w:sz w:val="18"/>
      <w:lang w:val="en-US" w:eastAsia="zh-CN" w:bidi="ar-SA"/>
    </w:rPr>
  </w:style>
  <w:style w:type="paragraph" w:customStyle="1" w:styleId="261">
    <w:name w:val="Char Char41"/>
    <w:basedOn w:val="1"/>
    <w:qFormat/>
    <w:uiPriority w:val="0"/>
    <w:pPr>
      <w:widowControl/>
      <w:spacing w:line="400" w:lineRule="exact"/>
      <w:jc w:val="center"/>
    </w:pPr>
  </w:style>
  <w:style w:type="character" w:customStyle="1" w:styleId="262">
    <w:name w:val="批注文字 Char"/>
    <w:qFormat/>
    <w:uiPriority w:val="0"/>
    <w:rPr>
      <w:kern w:val="2"/>
      <w:sz w:val="21"/>
      <w:szCs w:val="24"/>
    </w:rPr>
  </w:style>
  <w:style w:type="character" w:customStyle="1" w:styleId="263">
    <w:name w:val="标题 Char"/>
    <w:qFormat/>
    <w:uiPriority w:val="0"/>
    <w:rPr>
      <w:b/>
      <w:kern w:val="2"/>
      <w:sz w:val="32"/>
    </w:rPr>
  </w:style>
  <w:style w:type="character" w:customStyle="1" w:styleId="264">
    <w:name w:val="标题 1 Char3"/>
    <w:basedOn w:val="77"/>
    <w:link w:val="2"/>
    <w:qFormat/>
    <w:uiPriority w:val="0"/>
    <w:rPr>
      <w:rFonts w:ascii="宋体"/>
      <w:b/>
      <w:kern w:val="44"/>
      <w:sz w:val="32"/>
    </w:rPr>
  </w:style>
  <w:style w:type="character" w:customStyle="1" w:styleId="265">
    <w:name w:val="标题 4 Char3"/>
    <w:basedOn w:val="77"/>
    <w:link w:val="6"/>
    <w:qFormat/>
    <w:uiPriority w:val="0"/>
    <w:rPr>
      <w:rFonts w:ascii="Arial" w:hAnsi="Arial" w:eastAsia="黑体"/>
      <w:b/>
      <w:sz w:val="28"/>
    </w:rPr>
  </w:style>
  <w:style w:type="character" w:customStyle="1" w:styleId="266">
    <w:name w:val="标题 5 Char2"/>
    <w:basedOn w:val="77"/>
    <w:link w:val="7"/>
    <w:qFormat/>
    <w:uiPriority w:val="0"/>
    <w:rPr>
      <w:b/>
      <w:sz w:val="28"/>
    </w:rPr>
  </w:style>
  <w:style w:type="character" w:customStyle="1" w:styleId="267">
    <w:name w:val="标题 6 Char2"/>
    <w:basedOn w:val="77"/>
    <w:link w:val="8"/>
    <w:qFormat/>
    <w:uiPriority w:val="9"/>
    <w:rPr>
      <w:rFonts w:ascii="Arial" w:hAnsi="Arial" w:eastAsia="黑体"/>
      <w:b/>
      <w:sz w:val="24"/>
    </w:rPr>
  </w:style>
  <w:style w:type="character" w:customStyle="1" w:styleId="268">
    <w:name w:val="标题 7 Char2"/>
    <w:basedOn w:val="77"/>
    <w:link w:val="9"/>
    <w:qFormat/>
    <w:uiPriority w:val="9"/>
    <w:rPr>
      <w:b/>
      <w:sz w:val="24"/>
    </w:rPr>
  </w:style>
  <w:style w:type="character" w:customStyle="1" w:styleId="269">
    <w:name w:val="标题 8 Char2"/>
    <w:basedOn w:val="77"/>
    <w:link w:val="10"/>
    <w:qFormat/>
    <w:uiPriority w:val="9"/>
    <w:rPr>
      <w:rFonts w:ascii="Arial" w:hAnsi="Arial" w:eastAsia="黑体"/>
      <w:sz w:val="24"/>
    </w:rPr>
  </w:style>
  <w:style w:type="character" w:customStyle="1" w:styleId="270">
    <w:name w:val="标题 9 Char2"/>
    <w:basedOn w:val="77"/>
    <w:link w:val="11"/>
    <w:qFormat/>
    <w:uiPriority w:val="9"/>
    <w:rPr>
      <w:rFonts w:ascii="Arial" w:hAnsi="Arial" w:eastAsia="黑体"/>
      <w:sz w:val="21"/>
    </w:rPr>
  </w:style>
  <w:style w:type="character" w:customStyle="1" w:styleId="271">
    <w:name w:val="文档结构图 Char3"/>
    <w:basedOn w:val="77"/>
    <w:link w:val="23"/>
    <w:qFormat/>
    <w:uiPriority w:val="99"/>
    <w:rPr>
      <w:kern w:val="2"/>
      <w:sz w:val="21"/>
      <w:szCs w:val="24"/>
      <w:shd w:val="clear" w:color="auto" w:fill="000080"/>
    </w:rPr>
  </w:style>
  <w:style w:type="character" w:customStyle="1" w:styleId="272">
    <w:name w:val="正文文本 3 Char3"/>
    <w:basedOn w:val="77"/>
    <w:link w:val="28"/>
    <w:qFormat/>
    <w:uiPriority w:val="99"/>
    <w:rPr>
      <w:kern w:val="2"/>
      <w:sz w:val="16"/>
      <w:szCs w:val="16"/>
    </w:rPr>
  </w:style>
  <w:style w:type="character" w:customStyle="1" w:styleId="273">
    <w:name w:val="正文文本 Char4"/>
    <w:basedOn w:val="77"/>
    <w:link w:val="30"/>
    <w:qFormat/>
    <w:uiPriority w:val="0"/>
    <w:rPr>
      <w:rFonts w:ascii="宋体" w:hAnsi="宋体"/>
      <w:kern w:val="2"/>
      <w:sz w:val="24"/>
      <w:szCs w:val="24"/>
    </w:rPr>
  </w:style>
  <w:style w:type="character" w:customStyle="1" w:styleId="274">
    <w:name w:val="日期 Char3"/>
    <w:basedOn w:val="77"/>
    <w:link w:val="42"/>
    <w:qFormat/>
    <w:uiPriority w:val="0"/>
    <w:rPr>
      <w:rFonts w:ascii="仿宋_GB2312" w:hAnsi="宋体" w:eastAsia="仿宋_GB2312"/>
      <w:color w:val="000000"/>
      <w:kern w:val="2"/>
      <w:sz w:val="24"/>
      <w:szCs w:val="24"/>
    </w:rPr>
  </w:style>
  <w:style w:type="character" w:customStyle="1" w:styleId="275">
    <w:name w:val="正文文本缩进 2 Char3"/>
    <w:basedOn w:val="77"/>
    <w:link w:val="43"/>
    <w:qFormat/>
    <w:uiPriority w:val="0"/>
    <w:rPr>
      <w:rFonts w:ascii="仿宋_GB2312" w:eastAsia="仿宋_GB2312"/>
      <w:kern w:val="2"/>
      <w:sz w:val="24"/>
      <w:szCs w:val="24"/>
    </w:rPr>
  </w:style>
  <w:style w:type="character" w:customStyle="1" w:styleId="276">
    <w:name w:val="批注框文本 Char3"/>
    <w:basedOn w:val="77"/>
    <w:link w:val="45"/>
    <w:qFormat/>
    <w:uiPriority w:val="99"/>
    <w:rPr>
      <w:kern w:val="2"/>
      <w:sz w:val="18"/>
      <w:szCs w:val="18"/>
    </w:rPr>
  </w:style>
  <w:style w:type="character" w:customStyle="1" w:styleId="277">
    <w:name w:val="正文文本缩进 3 Char5"/>
    <w:basedOn w:val="77"/>
    <w:link w:val="56"/>
    <w:qFormat/>
    <w:uiPriority w:val="0"/>
    <w:rPr>
      <w:rFonts w:ascii="宋体"/>
      <w:sz w:val="24"/>
    </w:rPr>
  </w:style>
  <w:style w:type="character" w:customStyle="1" w:styleId="278">
    <w:name w:val="HTML 预设格式 Char1"/>
    <w:basedOn w:val="77"/>
    <w:link w:val="65"/>
    <w:qFormat/>
    <w:uiPriority w:val="0"/>
    <w:rPr>
      <w:rFonts w:ascii="宋体" w:hAnsi="宋体" w:cs="宋体"/>
      <w:sz w:val="24"/>
      <w:szCs w:val="24"/>
    </w:rPr>
  </w:style>
  <w:style w:type="character" w:customStyle="1" w:styleId="279">
    <w:name w:val="批注主题 Char3"/>
    <w:basedOn w:val="229"/>
    <w:link w:val="69"/>
    <w:qFormat/>
    <w:uiPriority w:val="0"/>
    <w:rPr>
      <w:rFonts w:ascii="Times New Roman" w:hAnsi="Times New Roman" w:eastAsia="宋体" w:cs="Times New Roman"/>
      <w:b/>
      <w:bCs/>
      <w:kern w:val="2"/>
      <w:sz w:val="21"/>
      <w:szCs w:val="24"/>
      <w:lang w:val="en-US" w:eastAsia="zh-CN" w:bidi="ar-SA"/>
    </w:rPr>
  </w:style>
  <w:style w:type="character" w:customStyle="1" w:styleId="280">
    <w:name w:val="正文首行缩进 2 Char3"/>
    <w:basedOn w:val="103"/>
    <w:link w:val="71"/>
    <w:qFormat/>
    <w:uiPriority w:val="0"/>
    <w:rPr>
      <w:rFonts w:eastAsia="宋体"/>
      <w:kern w:val="2"/>
      <w:sz w:val="24"/>
      <w:szCs w:val="24"/>
      <w:lang w:val="en-US" w:eastAsia="zh-CN" w:bidi="ar-SA"/>
    </w:rPr>
  </w:style>
  <w:style w:type="paragraph" w:customStyle="1" w:styleId="281">
    <w:name w:val="图例"/>
    <w:basedOn w:val="1"/>
    <w:qFormat/>
    <w:uiPriority w:val="0"/>
    <w:pPr>
      <w:spacing w:before="120" w:after="120" w:line="360" w:lineRule="auto"/>
      <w:jc w:val="center"/>
    </w:pPr>
    <w:rPr>
      <w:rFonts w:eastAsia="仿宋_GB2312"/>
      <w:b/>
      <w:sz w:val="24"/>
      <w:szCs w:val="20"/>
    </w:rPr>
  </w:style>
  <w:style w:type="paragraph" w:customStyle="1" w:styleId="282">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83">
    <w:name w:val="Table Normal"/>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84">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85">
    <w:name w:val="正文首行缩进 2 Char"/>
    <w:qFormat/>
    <w:uiPriority w:val="0"/>
    <w:rPr>
      <w:rFonts w:eastAsia="宋体"/>
      <w:kern w:val="2"/>
      <w:sz w:val="24"/>
      <w:szCs w:val="24"/>
      <w:lang w:val="en-US" w:eastAsia="zh-CN" w:bidi="ar-SA"/>
    </w:rPr>
  </w:style>
  <w:style w:type="paragraph" w:customStyle="1" w:styleId="286">
    <w:name w:val="cjk"/>
    <w:basedOn w:val="1"/>
    <w:qFormat/>
    <w:uiPriority w:val="0"/>
    <w:pPr>
      <w:widowControl/>
      <w:spacing w:before="100" w:beforeAutospacing="1" w:line="442" w:lineRule="atLeast"/>
    </w:pPr>
    <w:rPr>
      <w:rFonts w:ascii="宋体" w:hAnsi="宋体" w:cs="宋体"/>
      <w:color w:val="000000"/>
      <w:kern w:val="0"/>
      <w:sz w:val="24"/>
    </w:rPr>
  </w:style>
  <w:style w:type="character" w:customStyle="1" w:styleId="287">
    <w:name w:val="15"/>
    <w:basedOn w:val="77"/>
    <w:qFormat/>
    <w:uiPriority w:val="0"/>
    <w:rPr>
      <w:rFonts w:hint="default" w:ascii="Times New Roman" w:hAnsi="Times New Roman" w:cs="Times New Roman"/>
    </w:rPr>
  </w:style>
  <w:style w:type="character" w:customStyle="1" w:styleId="288">
    <w:name w:val="标题 1 Char"/>
    <w:qFormat/>
    <w:uiPriority w:val="0"/>
    <w:rPr>
      <w:rFonts w:ascii="宋体"/>
      <w:b/>
      <w:kern w:val="44"/>
      <w:sz w:val="32"/>
    </w:rPr>
  </w:style>
  <w:style w:type="character" w:customStyle="1" w:styleId="289">
    <w:name w:val="标题 2 Char1"/>
    <w:qFormat/>
    <w:uiPriority w:val="9"/>
    <w:rPr>
      <w:rFonts w:ascii="Arial" w:hAnsi="Arial" w:eastAsia="黑体"/>
      <w:b/>
      <w:sz w:val="30"/>
      <w:lang w:val="en-US" w:eastAsia="zh-CN" w:bidi="ar-SA"/>
    </w:rPr>
  </w:style>
  <w:style w:type="character" w:customStyle="1" w:styleId="290">
    <w:name w:val="正文缩进 Char1"/>
    <w:qFormat/>
    <w:uiPriority w:val="0"/>
    <w:rPr>
      <w:rFonts w:ascii="宋体" w:eastAsia="宋体"/>
      <w:kern w:val="2"/>
      <w:sz w:val="24"/>
      <w:szCs w:val="24"/>
      <w:lang w:val="en-US" w:eastAsia="zh-CN" w:bidi="ar-SA"/>
    </w:rPr>
  </w:style>
  <w:style w:type="character" w:customStyle="1" w:styleId="291">
    <w:name w:val="标题 3 Char1"/>
    <w:qFormat/>
    <w:uiPriority w:val="0"/>
    <w:rPr>
      <w:rFonts w:ascii="宋体" w:eastAsia="宋体"/>
      <w:b/>
      <w:sz w:val="24"/>
      <w:u w:val="single"/>
      <w:lang w:val="en-US" w:eastAsia="zh-CN" w:bidi="ar-SA"/>
    </w:rPr>
  </w:style>
  <w:style w:type="character" w:customStyle="1" w:styleId="292">
    <w:name w:val="标题 4 Char"/>
    <w:qFormat/>
    <w:uiPriority w:val="9"/>
    <w:rPr>
      <w:rFonts w:ascii="Arial" w:hAnsi="Arial" w:eastAsia="黑体"/>
      <w:b/>
      <w:sz w:val="28"/>
    </w:rPr>
  </w:style>
  <w:style w:type="character" w:customStyle="1" w:styleId="293">
    <w:name w:val="标题 5 Char"/>
    <w:qFormat/>
    <w:uiPriority w:val="9"/>
    <w:rPr>
      <w:b/>
      <w:sz w:val="28"/>
    </w:rPr>
  </w:style>
  <w:style w:type="character" w:customStyle="1" w:styleId="294">
    <w:name w:val="标题 6 Char"/>
    <w:qFormat/>
    <w:uiPriority w:val="9"/>
    <w:rPr>
      <w:rFonts w:ascii="Arial" w:hAnsi="Arial" w:eastAsia="黑体"/>
      <w:b/>
      <w:sz w:val="24"/>
    </w:rPr>
  </w:style>
  <w:style w:type="character" w:customStyle="1" w:styleId="295">
    <w:name w:val="标题 7 Char"/>
    <w:qFormat/>
    <w:uiPriority w:val="9"/>
    <w:rPr>
      <w:b/>
      <w:sz w:val="24"/>
    </w:rPr>
  </w:style>
  <w:style w:type="character" w:customStyle="1" w:styleId="296">
    <w:name w:val="标题 8 Char"/>
    <w:qFormat/>
    <w:uiPriority w:val="9"/>
    <w:rPr>
      <w:rFonts w:ascii="Arial" w:hAnsi="Arial" w:eastAsia="黑体"/>
      <w:sz w:val="24"/>
    </w:rPr>
  </w:style>
  <w:style w:type="character" w:customStyle="1" w:styleId="297">
    <w:name w:val="标题 9 Char"/>
    <w:qFormat/>
    <w:uiPriority w:val="9"/>
    <w:rPr>
      <w:rFonts w:ascii="Arial" w:hAnsi="Arial" w:eastAsia="黑体"/>
      <w:sz w:val="21"/>
    </w:rPr>
  </w:style>
  <w:style w:type="character" w:customStyle="1" w:styleId="298">
    <w:name w:val="文档结构图 Char"/>
    <w:qFormat/>
    <w:uiPriority w:val="99"/>
    <w:rPr>
      <w:kern w:val="2"/>
      <w:sz w:val="21"/>
      <w:szCs w:val="24"/>
      <w:shd w:val="clear" w:color="auto" w:fill="000080"/>
    </w:rPr>
  </w:style>
  <w:style w:type="character" w:customStyle="1" w:styleId="299">
    <w:name w:val="批注文字 Char1"/>
    <w:qFormat/>
    <w:uiPriority w:val="0"/>
    <w:rPr>
      <w:kern w:val="2"/>
      <w:sz w:val="21"/>
      <w:szCs w:val="24"/>
    </w:rPr>
  </w:style>
  <w:style w:type="character" w:customStyle="1" w:styleId="300">
    <w:name w:val="正文文本 3 Char"/>
    <w:qFormat/>
    <w:uiPriority w:val="99"/>
    <w:rPr>
      <w:kern w:val="2"/>
      <w:sz w:val="16"/>
      <w:szCs w:val="16"/>
    </w:rPr>
  </w:style>
  <w:style w:type="character" w:customStyle="1" w:styleId="301">
    <w:name w:val="正文文本 Char"/>
    <w:qFormat/>
    <w:uiPriority w:val="0"/>
    <w:rPr>
      <w:rFonts w:ascii="宋体" w:hAnsi="宋体"/>
      <w:kern w:val="2"/>
      <w:sz w:val="24"/>
      <w:szCs w:val="24"/>
    </w:rPr>
  </w:style>
  <w:style w:type="character" w:customStyle="1" w:styleId="302">
    <w:name w:val="正文文本缩进 Char2"/>
    <w:qFormat/>
    <w:uiPriority w:val="0"/>
    <w:rPr>
      <w:rFonts w:eastAsia="宋体"/>
      <w:kern w:val="2"/>
      <w:sz w:val="24"/>
      <w:szCs w:val="24"/>
      <w:lang w:val="en-US" w:eastAsia="zh-CN" w:bidi="ar-SA"/>
    </w:rPr>
  </w:style>
  <w:style w:type="character" w:customStyle="1" w:styleId="303">
    <w:name w:val="日期 Char"/>
    <w:qFormat/>
    <w:uiPriority w:val="0"/>
    <w:rPr>
      <w:rFonts w:ascii="仿宋_GB2312" w:hAnsi="宋体" w:eastAsia="仿宋_GB2312"/>
      <w:color w:val="000000"/>
      <w:kern w:val="2"/>
      <w:sz w:val="24"/>
      <w:szCs w:val="24"/>
    </w:rPr>
  </w:style>
  <w:style w:type="character" w:customStyle="1" w:styleId="304">
    <w:name w:val="正文文本缩进 2 Char"/>
    <w:qFormat/>
    <w:uiPriority w:val="99"/>
    <w:rPr>
      <w:rFonts w:ascii="仿宋_GB2312" w:eastAsia="仿宋_GB2312"/>
      <w:kern w:val="2"/>
      <w:sz w:val="24"/>
      <w:szCs w:val="24"/>
    </w:rPr>
  </w:style>
  <w:style w:type="character" w:customStyle="1" w:styleId="305">
    <w:name w:val="批注框文本 Char"/>
    <w:qFormat/>
    <w:uiPriority w:val="0"/>
    <w:rPr>
      <w:kern w:val="2"/>
      <w:sz w:val="18"/>
      <w:szCs w:val="18"/>
    </w:rPr>
  </w:style>
  <w:style w:type="character" w:customStyle="1" w:styleId="306">
    <w:name w:val="页脚 Char1"/>
    <w:qFormat/>
    <w:uiPriority w:val="0"/>
    <w:rPr>
      <w:rFonts w:ascii="宋体" w:eastAsia="宋体"/>
      <w:sz w:val="18"/>
      <w:lang w:val="en-US" w:eastAsia="zh-CN" w:bidi="ar-SA"/>
    </w:rPr>
  </w:style>
  <w:style w:type="character" w:customStyle="1" w:styleId="307">
    <w:name w:val="页眉 Char1"/>
    <w:qFormat/>
    <w:uiPriority w:val="0"/>
    <w:rPr>
      <w:rFonts w:eastAsia="宋体"/>
      <w:kern w:val="2"/>
      <w:sz w:val="18"/>
      <w:szCs w:val="18"/>
      <w:lang w:val="en-US" w:eastAsia="zh-CN" w:bidi="ar-SA"/>
    </w:rPr>
  </w:style>
  <w:style w:type="character" w:customStyle="1" w:styleId="308">
    <w:name w:val="正文文本缩进 3 Char"/>
    <w:qFormat/>
    <w:uiPriority w:val="99"/>
    <w:rPr>
      <w:rFonts w:ascii="宋体"/>
      <w:sz w:val="24"/>
    </w:rPr>
  </w:style>
  <w:style w:type="character" w:customStyle="1" w:styleId="309">
    <w:name w:val="HTML 预设格式 Char"/>
    <w:qFormat/>
    <w:uiPriority w:val="99"/>
    <w:rPr>
      <w:rFonts w:ascii="宋体" w:hAnsi="宋体" w:cs="宋体"/>
      <w:sz w:val="24"/>
      <w:szCs w:val="24"/>
    </w:rPr>
  </w:style>
  <w:style w:type="character" w:customStyle="1" w:styleId="310">
    <w:name w:val="标题 Char1"/>
    <w:qFormat/>
    <w:uiPriority w:val="0"/>
    <w:rPr>
      <w:b/>
      <w:kern w:val="2"/>
      <w:sz w:val="32"/>
    </w:rPr>
  </w:style>
  <w:style w:type="character" w:customStyle="1" w:styleId="311">
    <w:name w:val="批注主题 Char"/>
    <w:qFormat/>
    <w:uiPriority w:val="0"/>
    <w:rPr>
      <w:rFonts w:ascii="Times New Roman" w:hAnsi="Times New Roman" w:eastAsia="宋体" w:cs="Times New Roman"/>
      <w:b/>
      <w:bCs/>
      <w:kern w:val="2"/>
      <w:sz w:val="21"/>
      <w:szCs w:val="24"/>
      <w:lang w:val="en-US" w:eastAsia="zh-CN" w:bidi="ar-SA"/>
    </w:rPr>
  </w:style>
  <w:style w:type="character" w:customStyle="1" w:styleId="312">
    <w:name w:val="列出段落 Char1"/>
    <w:qFormat/>
    <w:uiPriority w:val="34"/>
    <w:rPr>
      <w:rFonts w:ascii="Calibri" w:hAnsi="Calibri"/>
      <w:kern w:val="2"/>
      <w:sz w:val="21"/>
      <w:szCs w:val="22"/>
    </w:rPr>
  </w:style>
  <w:style w:type="paragraph" w:customStyle="1" w:styleId="313">
    <w:name w:val="修订111"/>
    <w:qFormat/>
    <w:uiPriority w:val="0"/>
    <w:rPr>
      <w:rFonts w:ascii="Times New Roman" w:hAnsi="Times New Roman" w:eastAsia="宋体" w:cs="Times New Roman"/>
      <w:kern w:val="2"/>
      <w:sz w:val="21"/>
      <w:szCs w:val="24"/>
      <w:lang w:val="en-US" w:eastAsia="zh-CN" w:bidi="ar-SA"/>
    </w:rPr>
  </w:style>
  <w:style w:type="paragraph" w:customStyle="1" w:styleId="314">
    <w:name w:val="正文 缩进2字符"/>
    <w:basedOn w:val="1"/>
    <w:qFormat/>
    <w:uiPriority w:val="0"/>
    <w:pPr>
      <w:spacing w:line="288" w:lineRule="auto"/>
    </w:pPr>
    <w:rPr>
      <w:rFonts w:ascii="宋体" w:hAnsi="宋体"/>
      <w:sz w:val="28"/>
      <w:szCs w:val="28"/>
    </w:rPr>
  </w:style>
  <w:style w:type="paragraph" w:customStyle="1" w:styleId="315">
    <w:name w:val="正文1"/>
    <w:basedOn w:val="1"/>
    <w:qFormat/>
    <w:uiPriority w:val="0"/>
    <w:pPr>
      <w:widowControl/>
      <w:spacing w:before="100" w:beforeAutospacing="1" w:after="100" w:afterAutospacing="1"/>
      <w:jc w:val="left"/>
    </w:pPr>
    <w:rPr>
      <w:rFonts w:ascii="宋体" w:hAnsi="宋体" w:cs="宋体"/>
      <w:kern w:val="0"/>
      <w:sz w:val="24"/>
    </w:rPr>
  </w:style>
  <w:style w:type="paragraph" w:customStyle="1" w:styleId="316">
    <w:name w:val="my正文"/>
    <w:basedOn w:val="1"/>
    <w:qFormat/>
    <w:uiPriority w:val="0"/>
    <w:pPr>
      <w:spacing w:line="360" w:lineRule="auto"/>
      <w:ind w:firstLine="480" w:firstLineChars="200"/>
    </w:pPr>
    <w:rPr>
      <w:rFonts w:ascii="Calibri" w:hAnsi="Calibri" w:eastAsia="仿宋"/>
      <w:sz w:val="24"/>
    </w:rPr>
  </w:style>
  <w:style w:type="paragraph" w:customStyle="1" w:styleId="317">
    <w:name w:val="*正文"/>
    <w:basedOn w:val="1"/>
    <w:qFormat/>
    <w:uiPriority w:val="0"/>
    <w:pPr>
      <w:jc w:val="left"/>
    </w:pPr>
    <w:rPr>
      <w:rFonts w:ascii="仿宋_GB2312" w:hAnsi="Calibri" w:eastAsia="仿宋" w:cs="仿宋_GB2312"/>
      <w:sz w:val="24"/>
      <w:szCs w:val="28"/>
    </w:rPr>
  </w:style>
  <w:style w:type="paragraph" w:customStyle="1" w:styleId="318">
    <w:name w:val="！正文"/>
    <w:basedOn w:val="1"/>
    <w:qFormat/>
    <w:uiPriority w:val="0"/>
    <w:pPr>
      <w:spacing w:line="360" w:lineRule="auto"/>
      <w:ind w:firstLine="560" w:firstLineChars="200"/>
      <w:jc w:val="left"/>
    </w:pPr>
    <w:rPr>
      <w:rFonts w:ascii="Calibri" w:hAnsi="Calibri" w:eastAsia="仿宋_GB2312"/>
      <w:kern w:val="0"/>
      <w:sz w:val="28"/>
      <w:szCs w:val="28"/>
    </w:rPr>
  </w:style>
  <w:style w:type="character" w:customStyle="1" w:styleId="319">
    <w:name w:val="font11"/>
    <w:qFormat/>
    <w:uiPriority w:val="0"/>
    <w:rPr>
      <w:rFonts w:hint="eastAsia" w:ascii="宋体" w:hAnsi="宋体" w:eastAsia="宋体" w:cs="宋体"/>
      <w:color w:val="000000"/>
      <w:sz w:val="28"/>
      <w:szCs w:val="28"/>
      <w:u w:val="none"/>
    </w:rPr>
  </w:style>
  <w:style w:type="character" w:customStyle="1" w:styleId="320">
    <w:name w:val="页眉 Char2"/>
    <w:qFormat/>
    <w:uiPriority w:val="0"/>
    <w:rPr>
      <w:sz w:val="18"/>
      <w:szCs w:val="18"/>
    </w:rPr>
  </w:style>
  <w:style w:type="character" w:customStyle="1" w:styleId="321">
    <w:name w:val="页脚 Char2"/>
    <w:qFormat/>
    <w:uiPriority w:val="99"/>
    <w:rPr>
      <w:sz w:val="18"/>
      <w:szCs w:val="18"/>
    </w:rPr>
  </w:style>
  <w:style w:type="character" w:customStyle="1" w:styleId="322">
    <w:name w:val="标题 1 Char1"/>
    <w:qFormat/>
    <w:uiPriority w:val="9"/>
    <w:rPr>
      <w:b/>
      <w:bCs/>
      <w:kern w:val="44"/>
      <w:sz w:val="44"/>
      <w:szCs w:val="44"/>
      <w:lang w:eastAsia="en-US"/>
    </w:rPr>
  </w:style>
  <w:style w:type="paragraph" w:customStyle="1" w:styleId="323">
    <w:name w:val="TOC 标题1"/>
    <w:basedOn w:val="2"/>
    <w:next w:val="1"/>
    <w:unhideWhenUsed/>
    <w:qFormat/>
    <w:uiPriority w:val="0"/>
    <w:pPr>
      <w:widowControl/>
      <w:autoSpaceDE/>
      <w:autoSpaceDN/>
      <w:adjustRightInd/>
      <w:spacing w:after="0" w:line="259" w:lineRule="auto"/>
      <w:jc w:val="left"/>
      <w:outlineLvl w:val="9"/>
    </w:pPr>
    <w:rPr>
      <w:rFonts w:ascii="Calibri Light" w:hAnsi="Calibri Light"/>
      <w:b w:val="0"/>
      <w:color w:val="2E74B5"/>
      <w:kern w:val="0"/>
      <w:szCs w:val="32"/>
    </w:rPr>
  </w:style>
  <w:style w:type="character" w:customStyle="1" w:styleId="324">
    <w:name w:val="正文文本缩进 2 Char1"/>
    <w:qFormat/>
    <w:uiPriority w:val="0"/>
    <w:rPr>
      <w:kern w:val="0"/>
      <w:sz w:val="22"/>
      <w:lang w:eastAsia="en-US"/>
    </w:rPr>
  </w:style>
  <w:style w:type="character" w:customStyle="1" w:styleId="325">
    <w:name w:val="副标题 Char3"/>
    <w:link w:val="53"/>
    <w:qFormat/>
    <w:uiPriority w:val="0"/>
    <w:rPr>
      <w:rFonts w:ascii="Cambria" w:hAnsi="Cambria"/>
      <w:b/>
      <w:bCs/>
      <w:kern w:val="28"/>
      <w:sz w:val="32"/>
      <w:szCs w:val="32"/>
    </w:rPr>
  </w:style>
  <w:style w:type="character" w:customStyle="1" w:styleId="326">
    <w:name w:val="文档结构图 Char1"/>
    <w:qFormat/>
    <w:uiPriority w:val="0"/>
    <w:rPr>
      <w:rFonts w:ascii="宋体" w:hAnsi="Times New Roman" w:eastAsia="宋体"/>
      <w:kern w:val="2"/>
      <w:sz w:val="18"/>
      <w:szCs w:val="18"/>
    </w:rPr>
  </w:style>
  <w:style w:type="character" w:customStyle="1" w:styleId="327">
    <w:name w:val="明显强调1"/>
    <w:qFormat/>
    <w:uiPriority w:val="0"/>
    <w:rPr>
      <w:b/>
      <w:bCs/>
      <w:i/>
      <w:iCs/>
      <w:color w:val="4F81BD"/>
    </w:rPr>
  </w:style>
  <w:style w:type="character" w:customStyle="1" w:styleId="328">
    <w:name w:val="批注框文本 Char1"/>
    <w:qFormat/>
    <w:uiPriority w:val="0"/>
    <w:rPr>
      <w:rFonts w:ascii="Times New Roman" w:hAnsi="Times New Roman" w:eastAsia="宋体"/>
      <w:kern w:val="2"/>
      <w:sz w:val="18"/>
      <w:szCs w:val="18"/>
    </w:rPr>
  </w:style>
  <w:style w:type="character" w:customStyle="1" w:styleId="329">
    <w:name w:val="f121"/>
    <w:qFormat/>
    <w:uiPriority w:val="0"/>
    <w:rPr>
      <w:sz w:val="18"/>
      <w:szCs w:val="18"/>
      <w:u w:val="none"/>
    </w:rPr>
  </w:style>
  <w:style w:type="character" w:customStyle="1" w:styleId="330">
    <w:name w:val="f14b1"/>
    <w:qFormat/>
    <w:uiPriority w:val="0"/>
    <w:rPr>
      <w:b/>
      <w:bCs/>
      <w:sz w:val="21"/>
      <w:szCs w:val="21"/>
    </w:rPr>
  </w:style>
  <w:style w:type="character" w:customStyle="1" w:styleId="331">
    <w:name w:val="副标题 Char1"/>
    <w:qFormat/>
    <w:uiPriority w:val="0"/>
    <w:rPr>
      <w:rFonts w:ascii="Cambria" w:hAnsi="Cambria" w:eastAsia="宋体" w:cs="Times New Roman"/>
      <w:b/>
      <w:bCs/>
      <w:kern w:val="28"/>
      <w:sz w:val="32"/>
      <w:szCs w:val="32"/>
    </w:rPr>
  </w:style>
  <w:style w:type="character" w:customStyle="1" w:styleId="332">
    <w:name w:val="称呼 字符"/>
    <w:basedOn w:val="77"/>
    <w:qFormat/>
    <w:uiPriority w:val="0"/>
    <w:rPr>
      <w:kern w:val="2"/>
      <w:sz w:val="21"/>
      <w:szCs w:val="24"/>
    </w:rPr>
  </w:style>
  <w:style w:type="character" w:customStyle="1" w:styleId="333">
    <w:name w:val="称呼 Char4"/>
    <w:link w:val="27"/>
    <w:qFormat/>
    <w:uiPriority w:val="0"/>
    <w:rPr>
      <w:sz w:val="30"/>
    </w:rPr>
  </w:style>
  <w:style w:type="paragraph" w:customStyle="1" w:styleId="33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character" w:customStyle="1" w:styleId="335">
    <w:name w:val="副标题 字符"/>
    <w:basedOn w:val="77"/>
    <w:qFormat/>
    <w:uiPriority w:val="0"/>
    <w:rPr>
      <w:rFonts w:asciiTheme="minorHAnsi" w:hAnsiTheme="minorHAnsi" w:eastAsiaTheme="minorEastAsia" w:cstheme="minorBidi"/>
      <w:b/>
      <w:bCs/>
      <w:kern w:val="28"/>
      <w:sz w:val="32"/>
      <w:szCs w:val="32"/>
    </w:rPr>
  </w:style>
  <w:style w:type="character" w:customStyle="1" w:styleId="336">
    <w:name w:val="副标题 Char2"/>
    <w:qFormat/>
    <w:uiPriority w:val="0"/>
    <w:rPr>
      <w:rFonts w:ascii="Cambria" w:hAnsi="Cambria" w:cs="Times New Roman"/>
      <w:b/>
      <w:bCs/>
      <w:kern w:val="28"/>
      <w:sz w:val="32"/>
      <w:szCs w:val="32"/>
    </w:rPr>
  </w:style>
  <w:style w:type="paragraph" w:customStyle="1" w:styleId="337">
    <w:name w:val="样式 标题 3 + (中文) 黑体 小四 非加粗 段前: 7.8 磅 段后: 0 磅 行距: 固定值 20 磅"/>
    <w:basedOn w:val="5"/>
    <w:qFormat/>
    <w:uiPriority w:val="0"/>
    <w:pPr>
      <w:autoSpaceDE/>
      <w:autoSpaceDN/>
      <w:adjustRightInd/>
      <w:spacing w:before="0" w:after="0" w:line="400" w:lineRule="exact"/>
      <w:jc w:val="both"/>
    </w:pPr>
    <w:rPr>
      <w:rFonts w:ascii="Times New Roman" w:eastAsia="黑体" w:cs="宋体"/>
      <w:b w:val="0"/>
      <w:kern w:val="2"/>
      <w:u w:val="none"/>
    </w:rPr>
  </w:style>
  <w:style w:type="paragraph" w:customStyle="1" w:styleId="338">
    <w:name w:val="目录文字"/>
    <w:basedOn w:val="1"/>
    <w:qFormat/>
    <w:uiPriority w:val="0"/>
    <w:pPr>
      <w:widowControl/>
      <w:spacing w:line="480" w:lineRule="auto"/>
      <w:jc w:val="left"/>
    </w:pPr>
    <w:rPr>
      <w:rFonts w:ascii="宋体" w:hAnsi="宋体"/>
      <w:kern w:val="0"/>
      <w:sz w:val="24"/>
      <w:szCs w:val="20"/>
    </w:rPr>
  </w:style>
  <w:style w:type="paragraph" w:customStyle="1" w:styleId="339">
    <w:name w:val="3"/>
    <w:basedOn w:val="1"/>
    <w:qFormat/>
    <w:uiPriority w:val="99"/>
    <w:rPr>
      <w:rFonts w:ascii="宋体"/>
      <w:sz w:val="24"/>
      <w:szCs w:val="20"/>
    </w:rPr>
  </w:style>
  <w:style w:type="paragraph" w:customStyle="1" w:styleId="340">
    <w:name w:val="样式3"/>
    <w:basedOn w:val="39"/>
    <w:qFormat/>
    <w:uiPriority w:val="0"/>
    <w:pPr>
      <w:spacing w:line="240" w:lineRule="atLeast"/>
      <w:outlineLvl w:val="0"/>
    </w:pPr>
    <w:rPr>
      <w:rFonts w:hint="default"/>
      <w:sz w:val="28"/>
      <w:szCs w:val="22"/>
    </w:rPr>
  </w:style>
  <w:style w:type="paragraph" w:customStyle="1" w:styleId="341">
    <w:name w:val="列表段落1"/>
    <w:basedOn w:val="1"/>
    <w:qFormat/>
    <w:uiPriority w:val="0"/>
    <w:pPr>
      <w:ind w:firstLine="420" w:firstLineChars="200"/>
    </w:pPr>
    <w:rPr>
      <w:rFonts w:hint="eastAsia"/>
    </w:rPr>
  </w:style>
  <w:style w:type="paragraph" w:customStyle="1" w:styleId="342">
    <w:name w:val="Char2 Char Char"/>
    <w:basedOn w:val="1"/>
    <w:qFormat/>
    <w:uiPriority w:val="0"/>
    <w:rPr>
      <w:rFonts w:ascii="Tahoma" w:hAnsi="Tahoma"/>
      <w:sz w:val="24"/>
      <w:szCs w:val="20"/>
    </w:rPr>
  </w:style>
  <w:style w:type="paragraph" w:customStyle="1" w:styleId="343">
    <w:name w:val="p15"/>
    <w:basedOn w:val="1"/>
    <w:qFormat/>
    <w:uiPriority w:val="0"/>
    <w:pPr>
      <w:widowControl/>
    </w:pPr>
    <w:rPr>
      <w:rFonts w:ascii="宋体" w:hAnsi="宋体" w:cs="宋体"/>
      <w:kern w:val="0"/>
      <w:sz w:val="24"/>
    </w:rPr>
  </w:style>
  <w:style w:type="paragraph" w:customStyle="1" w:styleId="34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345">
    <w:name w:val="样式 标题 2 + Times New Roman 四号 非加粗 段前: 5 磅 段后: 0 磅 行距: 固定值 20..."/>
    <w:basedOn w:val="3"/>
    <w:link w:val="1575"/>
    <w:qFormat/>
    <w:uiPriority w:val="99"/>
    <w:pPr>
      <w:autoSpaceDE/>
      <w:autoSpaceDN/>
      <w:adjustRightInd/>
      <w:spacing w:before="100" w:line="400" w:lineRule="exact"/>
      <w:jc w:val="both"/>
    </w:pPr>
    <w:rPr>
      <w:rFonts w:ascii="Times New Roman" w:hAnsi="Times New Roman" w:cs="宋体"/>
      <w:b w:val="0"/>
      <w:kern w:val="2"/>
      <w:sz w:val="28"/>
    </w:rPr>
  </w:style>
  <w:style w:type="paragraph" w:customStyle="1" w:styleId="346">
    <w:name w:val="Char Char Char Char"/>
    <w:basedOn w:val="23"/>
    <w:qFormat/>
    <w:uiPriority w:val="0"/>
    <w:pPr>
      <w:adjustRightInd w:val="0"/>
      <w:spacing w:line="436" w:lineRule="exact"/>
      <w:ind w:left="357"/>
      <w:jc w:val="left"/>
      <w:outlineLvl w:val="3"/>
    </w:pPr>
    <w:rPr>
      <w:rFonts w:ascii="Tahoma" w:hAnsi="Tahoma"/>
      <w:b/>
      <w:sz w:val="24"/>
    </w:rPr>
  </w:style>
  <w:style w:type="character" w:customStyle="1" w:styleId="347">
    <w:name w:val="未处理的提及1"/>
    <w:unhideWhenUsed/>
    <w:qFormat/>
    <w:uiPriority w:val="99"/>
    <w:rPr>
      <w:color w:val="605E5C"/>
      <w:shd w:val="clear" w:color="auto" w:fill="E1DFDD"/>
    </w:rPr>
  </w:style>
  <w:style w:type="character" w:customStyle="1" w:styleId="348">
    <w:name w:val="页眉 Char3"/>
    <w:qFormat/>
    <w:uiPriority w:val="0"/>
    <w:rPr>
      <w:sz w:val="18"/>
      <w:szCs w:val="18"/>
    </w:rPr>
  </w:style>
  <w:style w:type="character" w:customStyle="1" w:styleId="349">
    <w:name w:val="页脚 Char3"/>
    <w:qFormat/>
    <w:uiPriority w:val="99"/>
    <w:rPr>
      <w:sz w:val="18"/>
      <w:szCs w:val="18"/>
    </w:rPr>
  </w:style>
  <w:style w:type="character" w:customStyle="1" w:styleId="350">
    <w:name w:val="HTML 地址 Char2"/>
    <w:link w:val="35"/>
    <w:qFormat/>
    <w:uiPriority w:val="99"/>
    <w:rPr>
      <w:rFonts w:ascii="宋体" w:hAnsi="宋体" w:cs="宋体"/>
      <w:sz w:val="24"/>
      <w:szCs w:val="24"/>
    </w:rPr>
  </w:style>
  <w:style w:type="character" w:customStyle="1" w:styleId="351">
    <w:name w:val="HTML 地址 字符"/>
    <w:basedOn w:val="77"/>
    <w:qFormat/>
    <w:uiPriority w:val="0"/>
    <w:rPr>
      <w:i/>
      <w:iCs/>
      <w:kern w:val="2"/>
      <w:sz w:val="21"/>
      <w:szCs w:val="24"/>
    </w:rPr>
  </w:style>
  <w:style w:type="character" w:customStyle="1" w:styleId="352">
    <w:name w:val="HTML 地址 Char1"/>
    <w:qFormat/>
    <w:uiPriority w:val="0"/>
    <w:rPr>
      <w:i/>
      <w:iCs/>
      <w:kern w:val="2"/>
      <w:sz w:val="21"/>
      <w:szCs w:val="24"/>
    </w:rPr>
  </w:style>
  <w:style w:type="character" w:customStyle="1" w:styleId="353">
    <w:name w:val="ҳŻ"/>
    <w:link w:val="354"/>
    <w:qFormat/>
    <w:uiPriority w:val="0"/>
  </w:style>
  <w:style w:type="paragraph" w:customStyle="1" w:styleId="354">
    <w:name w:val="ҳŠChar"/>
    <w:basedOn w:val="1"/>
    <w:link w:val="353"/>
    <w:qFormat/>
    <w:uiPriority w:val="0"/>
    <w:pPr>
      <w:keepNext/>
      <w:widowControl/>
      <w:spacing w:after="120" w:line="400" w:lineRule="atLeast"/>
      <w:jc w:val="center"/>
    </w:pPr>
    <w:rPr>
      <w:kern w:val="0"/>
      <w:sz w:val="20"/>
      <w:szCs w:val="20"/>
    </w:rPr>
  </w:style>
  <w:style w:type="paragraph" w:customStyle="1" w:styleId="355">
    <w:name w:val="ꌢ 2"/>
    <w:basedOn w:val="1"/>
    <w:link w:val="356"/>
    <w:qFormat/>
    <w:uiPriority w:val="0"/>
    <w:pPr>
      <w:widowControl/>
    </w:pPr>
    <w:rPr>
      <w:rFonts w:ascii="ˎ̥" w:hAnsi="ˎ̥" w:cs="宋体"/>
      <w:kern w:val="0"/>
      <w:sz w:val="24"/>
    </w:rPr>
  </w:style>
  <w:style w:type="character" w:customStyle="1" w:styleId="356">
    <w:name w:val="ꌢ 2 Char"/>
    <w:link w:val="355"/>
    <w:qFormat/>
    <w:uiPriority w:val="0"/>
    <w:rPr>
      <w:rFonts w:ascii="ˎ̥" w:hAnsi="ˎ̥" w:cs="宋体"/>
      <w:sz w:val="24"/>
      <w:szCs w:val="24"/>
    </w:rPr>
  </w:style>
  <w:style w:type="paragraph" w:customStyle="1" w:styleId="357">
    <w:name w:val="ꌢ 3"/>
    <w:basedOn w:val="1"/>
    <w:link w:val="358"/>
    <w:qFormat/>
    <w:uiPriority w:val="0"/>
    <w:pPr>
      <w:widowControl/>
    </w:pPr>
    <w:rPr>
      <w:rFonts w:ascii="ˎ̥" w:hAnsi="ˎ̥" w:cs="宋体"/>
      <w:kern w:val="0"/>
      <w:sz w:val="24"/>
    </w:rPr>
  </w:style>
  <w:style w:type="character" w:customStyle="1" w:styleId="358">
    <w:name w:val="ꌢ 3 Char"/>
    <w:link w:val="357"/>
    <w:qFormat/>
    <w:uiPriority w:val="0"/>
    <w:rPr>
      <w:rFonts w:ascii="ˎ̥" w:hAnsi="ˎ̥" w:cs="宋体"/>
      <w:sz w:val="24"/>
      <w:szCs w:val="24"/>
    </w:rPr>
  </w:style>
  <w:style w:type="character" w:customStyle="1" w:styleId="359">
    <w:name w:val="z-窗体顶端 Char4"/>
    <w:link w:val="360"/>
    <w:qFormat/>
    <w:uiPriority w:val="99"/>
    <w:rPr>
      <w:rFonts w:ascii="Arial" w:hAnsi="Arial" w:cs="Arial"/>
      <w:vanish/>
      <w:sz w:val="16"/>
      <w:szCs w:val="16"/>
    </w:rPr>
  </w:style>
  <w:style w:type="paragraph" w:customStyle="1" w:styleId="360">
    <w:name w:val="z-窗体顶端1"/>
    <w:basedOn w:val="1"/>
    <w:next w:val="1"/>
    <w:link w:val="359"/>
    <w:unhideWhenUsed/>
    <w:qFormat/>
    <w:uiPriority w:val="99"/>
    <w:pPr>
      <w:widowControl/>
      <w:pBdr>
        <w:bottom w:val="single" w:color="auto" w:sz="6" w:space="1"/>
      </w:pBdr>
      <w:jc w:val="center"/>
    </w:pPr>
    <w:rPr>
      <w:rFonts w:ascii="Arial" w:hAnsi="Arial" w:cs="Arial"/>
      <w:vanish/>
      <w:kern w:val="0"/>
      <w:sz w:val="16"/>
      <w:szCs w:val="16"/>
    </w:rPr>
  </w:style>
  <w:style w:type="character" w:customStyle="1" w:styleId="361">
    <w:name w:val="z-窗体顶端 字符"/>
    <w:basedOn w:val="77"/>
    <w:semiHidden/>
    <w:qFormat/>
    <w:uiPriority w:val="99"/>
    <w:rPr>
      <w:rFonts w:ascii="Arial" w:hAnsi="Arial" w:cs="Arial"/>
      <w:vanish/>
      <w:kern w:val="2"/>
      <w:sz w:val="16"/>
      <w:szCs w:val="16"/>
    </w:rPr>
  </w:style>
  <w:style w:type="character" w:customStyle="1" w:styleId="362">
    <w:name w:val="z-窗体顶端 Char1"/>
    <w:qFormat/>
    <w:uiPriority w:val="0"/>
    <w:rPr>
      <w:rFonts w:ascii="Arial" w:hAnsi="Arial" w:cs="Arial"/>
      <w:vanish/>
      <w:kern w:val="2"/>
      <w:sz w:val="16"/>
      <w:szCs w:val="16"/>
    </w:rPr>
  </w:style>
  <w:style w:type="character" w:customStyle="1" w:styleId="363">
    <w:name w:val="z-窗体底端 Char5"/>
    <w:link w:val="364"/>
    <w:qFormat/>
    <w:uiPriority w:val="99"/>
    <w:rPr>
      <w:rFonts w:ascii="Arial" w:hAnsi="Arial" w:cs="Arial"/>
      <w:vanish/>
      <w:sz w:val="16"/>
      <w:szCs w:val="16"/>
    </w:rPr>
  </w:style>
  <w:style w:type="paragraph" w:customStyle="1" w:styleId="364">
    <w:name w:val="z-窗体底端1"/>
    <w:basedOn w:val="1"/>
    <w:next w:val="1"/>
    <w:link w:val="363"/>
    <w:unhideWhenUsed/>
    <w:qFormat/>
    <w:uiPriority w:val="99"/>
    <w:pPr>
      <w:widowControl/>
      <w:pBdr>
        <w:top w:val="single" w:color="auto" w:sz="6" w:space="1"/>
      </w:pBdr>
      <w:jc w:val="center"/>
    </w:pPr>
    <w:rPr>
      <w:rFonts w:ascii="Arial" w:hAnsi="Arial" w:cs="Arial"/>
      <w:vanish/>
      <w:kern w:val="0"/>
      <w:sz w:val="16"/>
      <w:szCs w:val="16"/>
    </w:rPr>
  </w:style>
  <w:style w:type="character" w:customStyle="1" w:styleId="365">
    <w:name w:val="z-窗体底端 字符"/>
    <w:basedOn w:val="77"/>
    <w:semiHidden/>
    <w:qFormat/>
    <w:uiPriority w:val="99"/>
    <w:rPr>
      <w:rFonts w:ascii="Arial" w:hAnsi="Arial" w:cs="Arial"/>
      <w:vanish/>
      <w:kern w:val="2"/>
      <w:sz w:val="16"/>
      <w:szCs w:val="16"/>
    </w:rPr>
  </w:style>
  <w:style w:type="character" w:customStyle="1" w:styleId="366">
    <w:name w:val="z-窗体底端 Char1"/>
    <w:qFormat/>
    <w:uiPriority w:val="0"/>
    <w:rPr>
      <w:rFonts w:ascii="Arial" w:hAnsi="Arial" w:cs="Arial"/>
      <w:vanish/>
      <w:kern w:val="2"/>
      <w:sz w:val="16"/>
      <w:szCs w:val="16"/>
    </w:rPr>
  </w:style>
  <w:style w:type="paragraph" w:customStyle="1" w:styleId="367">
    <w:name w:val="p10"/>
    <w:basedOn w:val="1"/>
    <w:qFormat/>
    <w:uiPriority w:val="0"/>
    <w:pPr>
      <w:ind w:left="20"/>
      <w:jc w:val="left"/>
    </w:pPr>
    <w:rPr>
      <w:rFonts w:ascii="songti sc" w:hAnsi="songti sc" w:eastAsia="songti sc"/>
      <w:kern w:val="0"/>
      <w:sz w:val="32"/>
      <w:szCs w:val="32"/>
    </w:rPr>
  </w:style>
  <w:style w:type="character" w:customStyle="1" w:styleId="368">
    <w:name w:val="s115"/>
    <w:qFormat/>
    <w:uiPriority w:val="0"/>
    <w:rPr>
      <w:rFonts w:hint="default" w:ascii="Times" w:hAnsi="Times" w:eastAsia="Times" w:cs="Times"/>
      <w:spacing w:val="-10"/>
      <w:sz w:val="32"/>
      <w:szCs w:val="32"/>
    </w:rPr>
  </w:style>
  <w:style w:type="paragraph" w:customStyle="1" w:styleId="369">
    <w:name w:val="p19"/>
    <w:basedOn w:val="1"/>
    <w:qFormat/>
    <w:uiPriority w:val="0"/>
    <w:pPr>
      <w:ind w:left="20"/>
      <w:jc w:val="left"/>
    </w:pPr>
    <w:rPr>
      <w:rFonts w:ascii="songti sc" w:hAnsi="songti sc" w:eastAsia="songti sc"/>
      <w:kern w:val="0"/>
      <w:sz w:val="28"/>
      <w:szCs w:val="28"/>
    </w:rPr>
  </w:style>
  <w:style w:type="character" w:customStyle="1" w:styleId="370">
    <w:name w:val="s74"/>
    <w:qFormat/>
    <w:uiPriority w:val="0"/>
    <w:rPr>
      <w:rFonts w:hint="default" w:ascii="Times" w:hAnsi="Times" w:eastAsia="Times" w:cs="Times"/>
      <w:sz w:val="28"/>
      <w:szCs w:val="28"/>
    </w:rPr>
  </w:style>
  <w:style w:type="paragraph" w:customStyle="1" w:styleId="371">
    <w:name w:val="p30"/>
    <w:basedOn w:val="1"/>
    <w:qFormat/>
    <w:uiPriority w:val="0"/>
    <w:pPr>
      <w:ind w:left="20"/>
      <w:jc w:val="left"/>
    </w:pPr>
    <w:rPr>
      <w:rFonts w:ascii="Times" w:hAnsi="Times" w:eastAsia="Times"/>
      <w:kern w:val="0"/>
      <w:sz w:val="24"/>
    </w:rPr>
  </w:style>
  <w:style w:type="character" w:customStyle="1" w:styleId="372">
    <w:name w:val="s33"/>
    <w:qFormat/>
    <w:uiPriority w:val="0"/>
    <w:rPr>
      <w:rFonts w:hint="default" w:ascii="songti sc" w:hAnsi="songti sc" w:eastAsia="songti sc" w:cs="songti sc"/>
      <w:sz w:val="24"/>
      <w:szCs w:val="24"/>
    </w:rPr>
  </w:style>
  <w:style w:type="paragraph" w:customStyle="1" w:styleId="373">
    <w:name w:val="p13"/>
    <w:basedOn w:val="1"/>
    <w:qFormat/>
    <w:uiPriority w:val="0"/>
    <w:pPr>
      <w:jc w:val="left"/>
    </w:pPr>
    <w:rPr>
      <w:rFonts w:ascii="songti sc" w:hAnsi="songti sc" w:eastAsia="songti sc"/>
      <w:kern w:val="0"/>
      <w:sz w:val="24"/>
    </w:rPr>
  </w:style>
  <w:style w:type="paragraph" w:customStyle="1" w:styleId="374">
    <w:name w:val="p16"/>
    <w:basedOn w:val="1"/>
    <w:qFormat/>
    <w:uiPriority w:val="0"/>
    <w:pPr>
      <w:jc w:val="left"/>
    </w:pPr>
    <w:rPr>
      <w:rFonts w:ascii="Times" w:hAnsi="Times" w:eastAsia="Times"/>
      <w:kern w:val="0"/>
      <w:sz w:val="24"/>
    </w:rPr>
  </w:style>
  <w:style w:type="character" w:customStyle="1" w:styleId="375">
    <w:name w:val="s67"/>
    <w:qFormat/>
    <w:uiPriority w:val="0"/>
    <w:rPr>
      <w:spacing w:val="104"/>
    </w:rPr>
  </w:style>
  <w:style w:type="character" w:customStyle="1" w:styleId="376">
    <w:name w:val="s14"/>
    <w:qFormat/>
    <w:uiPriority w:val="0"/>
    <w:rPr>
      <w:rFonts w:hint="default" w:ascii="Times" w:hAnsi="Times" w:eastAsia="Times" w:cs="Times"/>
      <w:sz w:val="24"/>
      <w:szCs w:val="24"/>
    </w:rPr>
  </w:style>
  <w:style w:type="character" w:customStyle="1" w:styleId="377">
    <w:name w:val="s11"/>
    <w:qFormat/>
    <w:uiPriority w:val="0"/>
    <w:rPr>
      <w:spacing w:val="-2"/>
    </w:rPr>
  </w:style>
  <w:style w:type="character" w:customStyle="1" w:styleId="378">
    <w:name w:val="s99"/>
    <w:qFormat/>
    <w:uiPriority w:val="0"/>
    <w:rPr>
      <w:spacing w:val="-50"/>
    </w:rPr>
  </w:style>
  <w:style w:type="character" w:customStyle="1" w:styleId="379">
    <w:name w:val="s9"/>
    <w:qFormat/>
    <w:uiPriority w:val="0"/>
    <w:rPr>
      <w:spacing w:val="-104"/>
    </w:rPr>
  </w:style>
  <w:style w:type="character" w:customStyle="1" w:styleId="380">
    <w:name w:val="s22"/>
    <w:qFormat/>
    <w:uiPriority w:val="0"/>
    <w:rPr>
      <w:rFonts w:hint="default" w:ascii="Times" w:hAnsi="Times" w:eastAsia="Times" w:cs="Times"/>
      <w:spacing w:val="-2"/>
      <w:sz w:val="24"/>
      <w:szCs w:val="24"/>
    </w:rPr>
  </w:style>
  <w:style w:type="character" w:customStyle="1" w:styleId="381">
    <w:name w:val="s52"/>
    <w:qFormat/>
    <w:uiPriority w:val="0"/>
    <w:rPr>
      <w:rFonts w:hint="default" w:ascii="Times" w:hAnsi="Times" w:eastAsia="Times" w:cs="Times"/>
      <w:spacing w:val="104"/>
      <w:sz w:val="24"/>
      <w:szCs w:val="24"/>
    </w:rPr>
  </w:style>
  <w:style w:type="character" w:customStyle="1" w:styleId="382">
    <w:name w:val="s79"/>
    <w:qFormat/>
    <w:uiPriority w:val="0"/>
    <w:rPr>
      <w:rFonts w:hint="default" w:ascii="Times" w:hAnsi="Times" w:eastAsia="Times" w:cs="Times"/>
      <w:spacing w:val="14"/>
      <w:sz w:val="24"/>
      <w:szCs w:val="24"/>
    </w:rPr>
  </w:style>
  <w:style w:type="character" w:customStyle="1" w:styleId="383">
    <w:name w:val="s44"/>
    <w:qFormat/>
    <w:uiPriority w:val="0"/>
    <w:rPr>
      <w:spacing w:val="-88"/>
    </w:rPr>
  </w:style>
  <w:style w:type="character" w:customStyle="1" w:styleId="384">
    <w:name w:val="s81"/>
    <w:qFormat/>
    <w:uiPriority w:val="0"/>
    <w:rPr>
      <w:rFonts w:hint="default" w:ascii="Times" w:hAnsi="Times" w:eastAsia="Times" w:cs="Times"/>
      <w:spacing w:val="12"/>
      <w:sz w:val="24"/>
      <w:szCs w:val="24"/>
    </w:rPr>
  </w:style>
  <w:style w:type="paragraph" w:customStyle="1" w:styleId="385">
    <w:name w:val="p14"/>
    <w:basedOn w:val="1"/>
    <w:qFormat/>
    <w:uiPriority w:val="0"/>
    <w:pPr>
      <w:jc w:val="left"/>
    </w:pPr>
    <w:rPr>
      <w:rFonts w:ascii="Times" w:hAnsi="Times" w:eastAsia="Times"/>
      <w:kern w:val="0"/>
      <w:sz w:val="24"/>
    </w:rPr>
  </w:style>
  <w:style w:type="paragraph" w:customStyle="1" w:styleId="386">
    <w:name w:val="p9"/>
    <w:basedOn w:val="1"/>
    <w:qFormat/>
    <w:uiPriority w:val="0"/>
    <w:pPr>
      <w:jc w:val="left"/>
    </w:pPr>
    <w:rPr>
      <w:rFonts w:ascii="songti sc" w:hAnsi="songti sc" w:eastAsia="songti sc"/>
      <w:kern w:val="0"/>
      <w:sz w:val="18"/>
      <w:szCs w:val="18"/>
    </w:rPr>
  </w:style>
  <w:style w:type="character" w:customStyle="1" w:styleId="387">
    <w:name w:val="s6"/>
    <w:qFormat/>
    <w:uiPriority w:val="0"/>
    <w:rPr>
      <w:rFonts w:hint="default" w:ascii="Times New Roman" w:hAnsi="Times New Roman" w:cs="Times New Roman"/>
      <w:sz w:val="18"/>
      <w:szCs w:val="18"/>
    </w:rPr>
  </w:style>
  <w:style w:type="character" w:customStyle="1" w:styleId="388">
    <w:name w:val="s5"/>
    <w:qFormat/>
    <w:uiPriority w:val="0"/>
    <w:rPr>
      <w:rFonts w:hint="default" w:ascii="Times" w:hAnsi="Times" w:eastAsia="Times" w:cs="Times"/>
      <w:spacing w:val="-2"/>
      <w:sz w:val="18"/>
      <w:szCs w:val="18"/>
    </w:rPr>
  </w:style>
  <w:style w:type="character" w:customStyle="1" w:styleId="389">
    <w:name w:val="s92"/>
    <w:qFormat/>
    <w:uiPriority w:val="0"/>
    <w:rPr>
      <w:spacing w:val="-44"/>
    </w:rPr>
  </w:style>
  <w:style w:type="character" w:customStyle="1" w:styleId="390">
    <w:name w:val="s12"/>
    <w:qFormat/>
    <w:uiPriority w:val="0"/>
    <w:rPr>
      <w:spacing w:val="-4"/>
    </w:rPr>
  </w:style>
  <w:style w:type="character" w:customStyle="1" w:styleId="391">
    <w:name w:val="s39"/>
    <w:qFormat/>
    <w:uiPriority w:val="0"/>
    <w:rPr>
      <w:rFonts w:hint="default" w:ascii="Times" w:hAnsi="Times" w:eastAsia="Times" w:cs="Times"/>
      <w:spacing w:val="-4"/>
      <w:sz w:val="24"/>
      <w:szCs w:val="24"/>
    </w:rPr>
  </w:style>
  <w:style w:type="character" w:customStyle="1" w:styleId="392">
    <w:name w:val="s83"/>
    <w:qFormat/>
    <w:uiPriority w:val="0"/>
    <w:rPr>
      <w:rFonts w:hint="default" w:ascii="Times" w:hAnsi="Times" w:eastAsia="Times" w:cs="Times"/>
      <w:spacing w:val="16"/>
      <w:sz w:val="24"/>
      <w:szCs w:val="24"/>
    </w:rPr>
  </w:style>
  <w:style w:type="character" w:customStyle="1" w:styleId="393">
    <w:name w:val="s98"/>
    <w:qFormat/>
    <w:uiPriority w:val="0"/>
    <w:rPr>
      <w:rFonts w:hint="default" w:ascii="Times" w:hAnsi="Times" w:eastAsia="Times" w:cs="Times"/>
      <w:spacing w:val="6"/>
      <w:sz w:val="24"/>
      <w:szCs w:val="24"/>
    </w:rPr>
  </w:style>
  <w:style w:type="character" w:customStyle="1" w:styleId="394">
    <w:name w:val="s107"/>
    <w:qFormat/>
    <w:uiPriority w:val="0"/>
    <w:rPr>
      <w:rFonts w:hint="default" w:ascii="Times" w:hAnsi="Times" w:eastAsia="Times" w:cs="Times"/>
      <w:spacing w:val="8"/>
      <w:sz w:val="24"/>
      <w:szCs w:val="24"/>
    </w:rPr>
  </w:style>
  <w:style w:type="character" w:customStyle="1" w:styleId="395">
    <w:name w:val="s72"/>
    <w:qFormat/>
    <w:uiPriority w:val="0"/>
    <w:rPr>
      <w:rFonts w:hint="default" w:ascii="Times" w:hAnsi="Times" w:eastAsia="Times" w:cs="Times"/>
      <w:sz w:val="18"/>
      <w:szCs w:val="18"/>
    </w:rPr>
  </w:style>
  <w:style w:type="character" w:customStyle="1" w:styleId="396">
    <w:name w:val="s59"/>
    <w:qFormat/>
    <w:uiPriority w:val="0"/>
    <w:rPr>
      <w:spacing w:val="-22"/>
    </w:rPr>
  </w:style>
  <w:style w:type="character" w:customStyle="1" w:styleId="397">
    <w:name w:val="s116"/>
    <w:qFormat/>
    <w:uiPriority w:val="0"/>
    <w:rPr>
      <w:rFonts w:hint="default" w:ascii="Times" w:hAnsi="Times" w:eastAsia="Times" w:cs="Times"/>
      <w:spacing w:val="28"/>
      <w:sz w:val="24"/>
      <w:szCs w:val="24"/>
    </w:rPr>
  </w:style>
  <w:style w:type="character" w:customStyle="1" w:styleId="398">
    <w:name w:val="s117"/>
    <w:qFormat/>
    <w:uiPriority w:val="0"/>
    <w:rPr>
      <w:rFonts w:hint="default" w:ascii="Times" w:hAnsi="Times" w:eastAsia="Times" w:cs="Times"/>
      <w:spacing w:val="36"/>
      <w:sz w:val="24"/>
      <w:szCs w:val="24"/>
    </w:rPr>
  </w:style>
  <w:style w:type="character" w:customStyle="1" w:styleId="399">
    <w:name w:val="s106"/>
    <w:qFormat/>
    <w:uiPriority w:val="0"/>
    <w:rPr>
      <w:spacing w:val="4"/>
    </w:rPr>
  </w:style>
  <w:style w:type="character" w:customStyle="1" w:styleId="400">
    <w:name w:val="s32"/>
    <w:qFormat/>
    <w:uiPriority w:val="0"/>
    <w:rPr>
      <w:spacing w:val="-52"/>
    </w:rPr>
  </w:style>
  <w:style w:type="character" w:customStyle="1" w:styleId="401">
    <w:name w:val="s118"/>
    <w:qFormat/>
    <w:uiPriority w:val="0"/>
    <w:rPr>
      <w:spacing w:val="-56"/>
    </w:rPr>
  </w:style>
  <w:style w:type="character" w:customStyle="1" w:styleId="402">
    <w:name w:val="s119"/>
    <w:qFormat/>
    <w:uiPriority w:val="0"/>
    <w:rPr>
      <w:rFonts w:hint="default" w:ascii="Times" w:hAnsi="Times" w:eastAsia="Times" w:cs="Times"/>
      <w:spacing w:val="10"/>
      <w:sz w:val="24"/>
      <w:szCs w:val="24"/>
    </w:rPr>
  </w:style>
  <w:style w:type="character" w:customStyle="1" w:styleId="403">
    <w:name w:val="s45"/>
    <w:qFormat/>
    <w:uiPriority w:val="0"/>
    <w:rPr>
      <w:rFonts w:hint="default" w:ascii="Times" w:hAnsi="Times" w:eastAsia="Times" w:cs="Times"/>
      <w:spacing w:val="-54"/>
      <w:sz w:val="24"/>
      <w:szCs w:val="24"/>
    </w:rPr>
  </w:style>
  <w:style w:type="character" w:customStyle="1" w:styleId="404">
    <w:name w:val="s120"/>
    <w:qFormat/>
    <w:uiPriority w:val="0"/>
    <w:rPr>
      <w:rFonts w:hint="default" w:ascii="Times" w:hAnsi="Times" w:eastAsia="Times" w:cs="Times"/>
      <w:spacing w:val="-82"/>
      <w:sz w:val="24"/>
      <w:szCs w:val="24"/>
    </w:rPr>
  </w:style>
  <w:style w:type="character" w:customStyle="1" w:styleId="405">
    <w:name w:val="s1"/>
    <w:qFormat/>
    <w:uiPriority w:val="0"/>
    <w:rPr>
      <w:spacing w:val="2"/>
    </w:rPr>
  </w:style>
  <w:style w:type="character" w:customStyle="1" w:styleId="406">
    <w:name w:val="s10"/>
    <w:qFormat/>
    <w:uiPriority w:val="0"/>
    <w:rPr>
      <w:spacing w:val="-106"/>
    </w:rPr>
  </w:style>
  <w:style w:type="character" w:customStyle="1" w:styleId="407">
    <w:name w:val="s47"/>
    <w:qFormat/>
    <w:uiPriority w:val="0"/>
    <w:rPr>
      <w:rFonts w:hint="default" w:ascii="Times" w:hAnsi="Times" w:eastAsia="Times" w:cs="Times"/>
      <w:spacing w:val="-44"/>
      <w:sz w:val="24"/>
      <w:szCs w:val="24"/>
    </w:rPr>
  </w:style>
  <w:style w:type="paragraph" w:customStyle="1" w:styleId="408">
    <w:name w:val="p31"/>
    <w:basedOn w:val="1"/>
    <w:qFormat/>
    <w:uiPriority w:val="0"/>
    <w:pPr>
      <w:ind w:left="20"/>
      <w:jc w:val="left"/>
    </w:pPr>
    <w:rPr>
      <w:rFonts w:ascii="songti sc" w:hAnsi="songti sc" w:eastAsia="songti sc"/>
      <w:kern w:val="0"/>
      <w:sz w:val="24"/>
    </w:rPr>
  </w:style>
  <w:style w:type="character" w:customStyle="1" w:styleId="409">
    <w:name w:val="s70"/>
    <w:qFormat/>
    <w:uiPriority w:val="0"/>
    <w:rPr>
      <w:rFonts w:hint="default" w:ascii="Times" w:hAnsi="Times" w:eastAsia="Times" w:cs="Times"/>
      <w:spacing w:val="-70"/>
      <w:sz w:val="24"/>
      <w:szCs w:val="24"/>
    </w:rPr>
  </w:style>
  <w:style w:type="character" w:customStyle="1" w:styleId="410">
    <w:name w:val="s21"/>
    <w:qFormat/>
    <w:uiPriority w:val="0"/>
    <w:rPr>
      <w:rFonts w:hint="default" w:ascii="Times" w:hAnsi="Times" w:eastAsia="Times" w:cs="Times"/>
      <w:spacing w:val="-56"/>
      <w:sz w:val="24"/>
      <w:szCs w:val="24"/>
    </w:rPr>
  </w:style>
  <w:style w:type="character" w:customStyle="1" w:styleId="411">
    <w:name w:val="s16"/>
    <w:qFormat/>
    <w:uiPriority w:val="0"/>
    <w:rPr>
      <w:rFonts w:hint="default" w:ascii="Times" w:hAnsi="Times" w:eastAsia="Times" w:cs="Times"/>
      <w:spacing w:val="-52"/>
      <w:sz w:val="24"/>
      <w:szCs w:val="24"/>
    </w:rPr>
  </w:style>
  <w:style w:type="character" w:customStyle="1" w:styleId="412">
    <w:name w:val="s91"/>
    <w:qFormat/>
    <w:uiPriority w:val="0"/>
    <w:rPr>
      <w:rFonts w:hint="default" w:ascii="Times" w:hAnsi="Times" w:eastAsia="Times" w:cs="Times"/>
      <w:spacing w:val="-74"/>
      <w:sz w:val="24"/>
      <w:szCs w:val="24"/>
    </w:rPr>
  </w:style>
  <w:style w:type="character" w:customStyle="1" w:styleId="413">
    <w:name w:val="s121"/>
    <w:qFormat/>
    <w:uiPriority w:val="0"/>
    <w:rPr>
      <w:rFonts w:hint="default" w:ascii="Times" w:hAnsi="Times" w:eastAsia="Times" w:cs="Times"/>
      <w:spacing w:val="-78"/>
      <w:sz w:val="24"/>
      <w:szCs w:val="24"/>
    </w:rPr>
  </w:style>
  <w:style w:type="character" w:customStyle="1" w:styleId="414">
    <w:name w:val="s68"/>
    <w:qFormat/>
    <w:uiPriority w:val="0"/>
    <w:rPr>
      <w:spacing w:val="-86"/>
    </w:rPr>
  </w:style>
  <w:style w:type="character" w:customStyle="1" w:styleId="415">
    <w:name w:val="s48"/>
    <w:qFormat/>
    <w:uiPriority w:val="0"/>
    <w:rPr>
      <w:spacing w:val="-96"/>
    </w:rPr>
  </w:style>
  <w:style w:type="character" w:customStyle="1" w:styleId="416">
    <w:name w:val="s38"/>
    <w:qFormat/>
    <w:uiPriority w:val="0"/>
    <w:rPr>
      <w:rFonts w:hint="default" w:ascii="Times" w:hAnsi="Times" w:eastAsia="Times" w:cs="Times"/>
      <w:spacing w:val="-58"/>
      <w:sz w:val="24"/>
      <w:szCs w:val="24"/>
    </w:rPr>
  </w:style>
  <w:style w:type="character" w:customStyle="1" w:styleId="417">
    <w:name w:val="s15"/>
    <w:qFormat/>
    <w:uiPriority w:val="0"/>
    <w:rPr>
      <w:rFonts w:hint="default" w:ascii="Times" w:hAnsi="Times" w:eastAsia="Times" w:cs="Times"/>
      <w:spacing w:val="2"/>
      <w:sz w:val="24"/>
      <w:szCs w:val="24"/>
    </w:rPr>
  </w:style>
  <w:style w:type="character" w:customStyle="1" w:styleId="418">
    <w:name w:val="s108"/>
    <w:qFormat/>
    <w:uiPriority w:val="0"/>
    <w:rPr>
      <w:rFonts w:hint="default" w:ascii="Times" w:hAnsi="Times" w:eastAsia="Times" w:cs="Times"/>
      <w:spacing w:val="-68"/>
      <w:sz w:val="24"/>
      <w:szCs w:val="24"/>
    </w:rPr>
  </w:style>
  <w:style w:type="paragraph" w:customStyle="1" w:styleId="419">
    <w:name w:val="p2"/>
    <w:basedOn w:val="1"/>
    <w:qFormat/>
    <w:uiPriority w:val="0"/>
    <w:pPr>
      <w:ind w:left="20"/>
      <w:jc w:val="left"/>
    </w:pPr>
    <w:rPr>
      <w:rFonts w:ascii="Times" w:hAnsi="Times" w:eastAsia="Times"/>
      <w:kern w:val="0"/>
      <w:sz w:val="28"/>
      <w:szCs w:val="28"/>
    </w:rPr>
  </w:style>
  <w:style w:type="character" w:customStyle="1" w:styleId="420">
    <w:name w:val="s78"/>
    <w:qFormat/>
    <w:uiPriority w:val="0"/>
    <w:rPr>
      <w:rFonts w:hint="default" w:ascii="songti sc" w:hAnsi="songti sc" w:eastAsia="songti sc" w:cs="songti sc"/>
      <w:sz w:val="28"/>
      <w:szCs w:val="28"/>
    </w:rPr>
  </w:style>
  <w:style w:type="character" w:customStyle="1" w:styleId="421">
    <w:name w:val="s85"/>
    <w:qFormat/>
    <w:uiPriority w:val="0"/>
    <w:rPr>
      <w:rFonts w:hint="default" w:ascii="Times" w:hAnsi="Times" w:eastAsia="Times" w:cs="Times"/>
      <w:spacing w:val="-46"/>
      <w:sz w:val="24"/>
      <w:szCs w:val="24"/>
    </w:rPr>
  </w:style>
  <w:style w:type="character" w:customStyle="1" w:styleId="422">
    <w:name w:val="s102"/>
    <w:qFormat/>
    <w:uiPriority w:val="0"/>
    <w:rPr>
      <w:rFonts w:hint="default" w:ascii="Times" w:hAnsi="Times" w:eastAsia="Times" w:cs="Times"/>
      <w:spacing w:val="18"/>
      <w:sz w:val="24"/>
      <w:szCs w:val="24"/>
    </w:rPr>
  </w:style>
  <w:style w:type="character" w:customStyle="1" w:styleId="423">
    <w:name w:val="s122"/>
    <w:qFormat/>
    <w:uiPriority w:val="0"/>
    <w:rPr>
      <w:rFonts w:hint="default" w:ascii="Times" w:hAnsi="Times" w:eastAsia="Times" w:cs="Times"/>
      <w:spacing w:val="-64"/>
      <w:sz w:val="24"/>
      <w:szCs w:val="24"/>
    </w:rPr>
  </w:style>
  <w:style w:type="character" w:customStyle="1" w:styleId="424">
    <w:name w:val="s123"/>
    <w:qFormat/>
    <w:uiPriority w:val="0"/>
    <w:rPr>
      <w:rFonts w:hint="default" w:ascii="Times" w:hAnsi="Times" w:eastAsia="Times" w:cs="Times"/>
      <w:spacing w:val="-80"/>
      <w:sz w:val="24"/>
      <w:szCs w:val="24"/>
    </w:rPr>
  </w:style>
  <w:style w:type="character" w:customStyle="1" w:styleId="425">
    <w:name w:val="s18"/>
    <w:qFormat/>
    <w:uiPriority w:val="0"/>
    <w:rPr>
      <w:rFonts w:hint="default" w:ascii="Times" w:hAnsi="Times" w:eastAsia="Times" w:cs="Times"/>
      <w:spacing w:val="-50"/>
      <w:sz w:val="24"/>
      <w:szCs w:val="24"/>
    </w:rPr>
  </w:style>
  <w:style w:type="character" w:customStyle="1" w:styleId="426">
    <w:name w:val="s124"/>
    <w:qFormat/>
    <w:uiPriority w:val="0"/>
    <w:rPr>
      <w:rFonts w:hint="default" w:ascii="Times" w:hAnsi="Times" w:eastAsia="Times" w:cs="Times"/>
      <w:spacing w:val="24"/>
      <w:sz w:val="24"/>
      <w:szCs w:val="24"/>
    </w:rPr>
  </w:style>
  <w:style w:type="character" w:customStyle="1" w:styleId="427">
    <w:name w:val="s17"/>
    <w:qFormat/>
    <w:uiPriority w:val="0"/>
    <w:rPr>
      <w:spacing w:val="-6"/>
    </w:rPr>
  </w:style>
  <w:style w:type="character" w:customStyle="1" w:styleId="428">
    <w:name w:val="s19"/>
    <w:qFormat/>
    <w:uiPriority w:val="0"/>
    <w:rPr>
      <w:rFonts w:hint="default" w:ascii="Times" w:hAnsi="Times" w:eastAsia="Times" w:cs="Times"/>
      <w:spacing w:val="-104"/>
      <w:sz w:val="24"/>
      <w:szCs w:val="24"/>
    </w:rPr>
  </w:style>
  <w:style w:type="character" w:customStyle="1" w:styleId="429">
    <w:name w:val="s35"/>
    <w:qFormat/>
    <w:uiPriority w:val="0"/>
    <w:rPr>
      <w:rFonts w:hint="default" w:ascii="songti sc" w:hAnsi="songti sc" w:eastAsia="songti sc" w:cs="songti sc"/>
      <w:spacing w:val="-2"/>
      <w:sz w:val="24"/>
      <w:szCs w:val="24"/>
    </w:rPr>
  </w:style>
  <w:style w:type="character" w:customStyle="1" w:styleId="430">
    <w:name w:val="s31"/>
    <w:qFormat/>
    <w:uiPriority w:val="0"/>
    <w:rPr>
      <w:spacing w:val="-100"/>
    </w:rPr>
  </w:style>
  <w:style w:type="character" w:customStyle="1" w:styleId="431">
    <w:name w:val="s43"/>
    <w:qFormat/>
    <w:uiPriority w:val="0"/>
    <w:rPr>
      <w:rFonts w:hint="default" w:ascii="Times" w:hAnsi="Times" w:eastAsia="Times" w:cs="Times"/>
      <w:spacing w:val="-42"/>
      <w:sz w:val="24"/>
      <w:szCs w:val="24"/>
    </w:rPr>
  </w:style>
  <w:style w:type="character" w:customStyle="1" w:styleId="432">
    <w:name w:val="s125"/>
    <w:qFormat/>
    <w:uiPriority w:val="0"/>
    <w:rPr>
      <w:rFonts w:hint="default" w:ascii="Times" w:hAnsi="Times" w:eastAsia="Times" w:cs="Times"/>
      <w:spacing w:val="-22"/>
      <w:sz w:val="24"/>
      <w:szCs w:val="24"/>
    </w:rPr>
  </w:style>
  <w:style w:type="character" w:customStyle="1" w:styleId="433">
    <w:name w:val="s13"/>
    <w:qFormat/>
    <w:uiPriority w:val="0"/>
    <w:rPr>
      <w:spacing w:val="-8"/>
    </w:rPr>
  </w:style>
  <w:style w:type="character" w:customStyle="1" w:styleId="434">
    <w:name w:val="s101"/>
    <w:qFormat/>
    <w:uiPriority w:val="0"/>
    <w:rPr>
      <w:rFonts w:hint="default" w:ascii="Times" w:hAnsi="Times" w:eastAsia="Times" w:cs="Times"/>
      <w:spacing w:val="-84"/>
      <w:sz w:val="24"/>
      <w:szCs w:val="24"/>
    </w:rPr>
  </w:style>
  <w:style w:type="character" w:customStyle="1" w:styleId="435">
    <w:name w:val="s126"/>
    <w:qFormat/>
    <w:uiPriority w:val="0"/>
    <w:rPr>
      <w:rFonts w:hint="default" w:ascii="Times" w:hAnsi="Times" w:eastAsia="Times" w:cs="Times"/>
      <w:spacing w:val="-28"/>
      <w:sz w:val="24"/>
      <w:szCs w:val="24"/>
    </w:rPr>
  </w:style>
  <w:style w:type="character" w:customStyle="1" w:styleId="436">
    <w:name w:val="s112"/>
    <w:qFormat/>
    <w:uiPriority w:val="0"/>
    <w:rPr>
      <w:rFonts w:hint="default" w:ascii="Times" w:hAnsi="Times" w:eastAsia="Times" w:cs="Times"/>
      <w:spacing w:val="-30"/>
      <w:sz w:val="24"/>
      <w:szCs w:val="24"/>
    </w:rPr>
  </w:style>
  <w:style w:type="paragraph" w:customStyle="1" w:styleId="437">
    <w:name w:val="p36"/>
    <w:basedOn w:val="1"/>
    <w:qFormat/>
    <w:uiPriority w:val="0"/>
    <w:pPr>
      <w:ind w:left="20"/>
      <w:jc w:val="left"/>
    </w:pPr>
    <w:rPr>
      <w:rFonts w:ascii="Helvetica" w:hAnsi="Helvetica" w:eastAsia="Helvetica"/>
      <w:kern w:val="0"/>
      <w:sz w:val="24"/>
    </w:rPr>
  </w:style>
  <w:style w:type="paragraph" w:customStyle="1" w:styleId="438">
    <w:name w:val="p37"/>
    <w:basedOn w:val="1"/>
    <w:qFormat/>
    <w:uiPriority w:val="0"/>
    <w:pPr>
      <w:ind w:left="20"/>
      <w:jc w:val="left"/>
    </w:pPr>
    <w:rPr>
      <w:rFonts w:eastAsia="等线"/>
      <w:kern w:val="0"/>
      <w:sz w:val="24"/>
    </w:rPr>
  </w:style>
  <w:style w:type="character" w:customStyle="1" w:styleId="439">
    <w:name w:val="s127"/>
    <w:qFormat/>
    <w:uiPriority w:val="0"/>
    <w:rPr>
      <w:rFonts w:hint="default" w:ascii="Helvetica" w:hAnsi="Helvetica" w:eastAsia="Helvetica" w:cs="Helvetica"/>
      <w:sz w:val="24"/>
      <w:szCs w:val="24"/>
    </w:rPr>
  </w:style>
  <w:style w:type="character" w:customStyle="1" w:styleId="440">
    <w:name w:val="s128"/>
    <w:qFormat/>
    <w:uiPriority w:val="0"/>
    <w:rPr>
      <w:spacing w:val="16"/>
    </w:rPr>
  </w:style>
  <w:style w:type="character" w:customStyle="1" w:styleId="441">
    <w:name w:val="s129"/>
    <w:qFormat/>
    <w:uiPriority w:val="0"/>
    <w:rPr>
      <w:rFonts w:ascii="Helvetica" w:hAnsi="Helvetica" w:eastAsia="Helvetica" w:cs="Helvetica"/>
      <w:sz w:val="24"/>
      <w:szCs w:val="24"/>
    </w:rPr>
  </w:style>
  <w:style w:type="character" w:customStyle="1" w:styleId="442">
    <w:name w:val="s130"/>
    <w:qFormat/>
    <w:uiPriority w:val="0"/>
    <w:rPr>
      <w:spacing w:val="-38"/>
    </w:rPr>
  </w:style>
  <w:style w:type="character" w:customStyle="1" w:styleId="443">
    <w:name w:val="s58"/>
    <w:qFormat/>
    <w:uiPriority w:val="0"/>
    <w:rPr>
      <w:spacing w:val="-28"/>
    </w:rPr>
  </w:style>
  <w:style w:type="character" w:customStyle="1" w:styleId="444">
    <w:name w:val="s54"/>
    <w:qFormat/>
    <w:uiPriority w:val="0"/>
    <w:rPr>
      <w:spacing w:val="-24"/>
    </w:rPr>
  </w:style>
  <w:style w:type="character" w:customStyle="1" w:styleId="445">
    <w:name w:val="s131"/>
    <w:qFormat/>
    <w:uiPriority w:val="0"/>
    <w:rPr>
      <w:rFonts w:hint="default" w:ascii="Helvetica" w:hAnsi="Helvetica" w:eastAsia="Helvetica" w:cs="Helvetica"/>
      <w:spacing w:val="-48"/>
      <w:sz w:val="24"/>
      <w:szCs w:val="24"/>
    </w:rPr>
  </w:style>
  <w:style w:type="character" w:customStyle="1" w:styleId="446">
    <w:name w:val="s132"/>
    <w:qFormat/>
    <w:uiPriority w:val="0"/>
    <w:rPr>
      <w:rFonts w:hint="default" w:ascii="Helvetica" w:hAnsi="Helvetica" w:eastAsia="Helvetica" w:cs="Helvetica"/>
      <w:spacing w:val="-48"/>
      <w:sz w:val="24"/>
      <w:szCs w:val="24"/>
    </w:rPr>
  </w:style>
  <w:style w:type="character" w:customStyle="1" w:styleId="447">
    <w:name w:val="s134"/>
    <w:qFormat/>
    <w:uiPriority w:val="0"/>
    <w:rPr>
      <w:spacing w:val="-38"/>
    </w:rPr>
  </w:style>
  <w:style w:type="character" w:customStyle="1" w:styleId="448">
    <w:name w:val="s135"/>
    <w:qFormat/>
    <w:uiPriority w:val="0"/>
    <w:rPr>
      <w:rFonts w:hint="default" w:ascii="Helvetica" w:hAnsi="Helvetica" w:eastAsia="Helvetica" w:cs="Helvetica"/>
      <w:sz w:val="24"/>
      <w:szCs w:val="24"/>
    </w:rPr>
  </w:style>
  <w:style w:type="character" w:customStyle="1" w:styleId="449">
    <w:name w:val="s136"/>
    <w:qFormat/>
    <w:uiPriority w:val="0"/>
  </w:style>
  <w:style w:type="character" w:customStyle="1" w:styleId="450">
    <w:name w:val="s137"/>
    <w:qFormat/>
    <w:uiPriority w:val="0"/>
    <w:rPr>
      <w:rFonts w:hint="default" w:ascii="Times New Roman" w:hAnsi="Times New Roman" w:cs="Times New Roman"/>
      <w:sz w:val="14"/>
      <w:szCs w:val="14"/>
      <w:u w:val="single"/>
    </w:rPr>
  </w:style>
  <w:style w:type="character" w:customStyle="1" w:styleId="451">
    <w:name w:val="s138"/>
    <w:qFormat/>
    <w:uiPriority w:val="0"/>
    <w:rPr>
      <w:spacing w:val="-6"/>
    </w:rPr>
  </w:style>
  <w:style w:type="character" w:customStyle="1" w:styleId="452">
    <w:name w:val="s139"/>
    <w:qFormat/>
    <w:uiPriority w:val="0"/>
    <w:rPr>
      <w:rFonts w:hint="default" w:ascii="Times New Roman" w:hAnsi="Times New Roman" w:cs="Times New Roman"/>
      <w:sz w:val="14"/>
      <w:szCs w:val="14"/>
      <w:u w:val="single"/>
    </w:rPr>
  </w:style>
  <w:style w:type="character" w:customStyle="1" w:styleId="453">
    <w:name w:val="s140"/>
    <w:qFormat/>
    <w:uiPriority w:val="0"/>
    <w:rPr>
      <w:rFonts w:hint="default" w:ascii="Helvetica" w:hAnsi="Helvetica" w:eastAsia="Helvetica" w:cs="Helvetica"/>
      <w:spacing w:val="12"/>
      <w:sz w:val="24"/>
      <w:szCs w:val="24"/>
    </w:rPr>
  </w:style>
  <w:style w:type="character" w:customStyle="1" w:styleId="454">
    <w:name w:val="s141"/>
    <w:qFormat/>
    <w:uiPriority w:val="0"/>
    <w:rPr>
      <w:spacing w:val="12"/>
    </w:rPr>
  </w:style>
  <w:style w:type="character" w:customStyle="1" w:styleId="455">
    <w:name w:val="s143"/>
    <w:qFormat/>
    <w:uiPriority w:val="0"/>
    <w:rPr>
      <w:spacing w:val="-38"/>
    </w:rPr>
  </w:style>
  <w:style w:type="character" w:customStyle="1" w:styleId="456">
    <w:name w:val="s144"/>
    <w:qFormat/>
    <w:uiPriority w:val="0"/>
    <w:rPr>
      <w:rFonts w:hint="default" w:ascii="Helvetica" w:hAnsi="Helvetica" w:eastAsia="Helvetica" w:cs="Helvetica"/>
      <w:spacing w:val="-2"/>
      <w:sz w:val="24"/>
      <w:szCs w:val="24"/>
    </w:rPr>
  </w:style>
  <w:style w:type="character" w:customStyle="1" w:styleId="457">
    <w:name w:val="s145"/>
    <w:qFormat/>
    <w:uiPriority w:val="0"/>
    <w:rPr>
      <w:rFonts w:hint="default" w:ascii="Helvetica" w:hAnsi="Helvetica" w:eastAsia="Helvetica" w:cs="Helvetica"/>
      <w:spacing w:val="-2"/>
      <w:sz w:val="24"/>
      <w:szCs w:val="24"/>
    </w:rPr>
  </w:style>
  <w:style w:type="paragraph" w:customStyle="1" w:styleId="458">
    <w:name w:val="p38"/>
    <w:basedOn w:val="1"/>
    <w:qFormat/>
    <w:uiPriority w:val="0"/>
    <w:pPr>
      <w:spacing w:before="4"/>
      <w:ind w:left="20"/>
      <w:jc w:val="left"/>
    </w:pPr>
    <w:rPr>
      <w:rFonts w:eastAsia="等线"/>
      <w:kern w:val="0"/>
      <w:sz w:val="14"/>
      <w:szCs w:val="14"/>
    </w:rPr>
  </w:style>
  <w:style w:type="paragraph" w:customStyle="1" w:styleId="459">
    <w:name w:val="p39"/>
    <w:basedOn w:val="1"/>
    <w:qFormat/>
    <w:uiPriority w:val="0"/>
    <w:pPr>
      <w:ind w:left="20"/>
      <w:jc w:val="left"/>
    </w:pPr>
    <w:rPr>
      <w:rFonts w:eastAsia="等线"/>
      <w:kern w:val="0"/>
      <w:sz w:val="14"/>
      <w:szCs w:val="14"/>
    </w:rPr>
  </w:style>
  <w:style w:type="character" w:customStyle="1" w:styleId="460">
    <w:name w:val="apple-tab-span"/>
    <w:qFormat/>
    <w:uiPriority w:val="0"/>
  </w:style>
  <w:style w:type="character" w:customStyle="1" w:styleId="461">
    <w:name w:val="s147"/>
    <w:qFormat/>
    <w:uiPriority w:val="0"/>
    <w:rPr>
      <w:rFonts w:hint="default" w:ascii="Times New Roman" w:hAnsi="Times New Roman" w:cs="Times New Roman"/>
      <w:spacing w:val="-6"/>
      <w:sz w:val="24"/>
      <w:szCs w:val="24"/>
    </w:rPr>
  </w:style>
  <w:style w:type="character" w:customStyle="1" w:styleId="462">
    <w:name w:val="s148"/>
    <w:qFormat/>
    <w:uiPriority w:val="0"/>
    <w:rPr>
      <w:rFonts w:hint="default" w:ascii="Times New Roman" w:hAnsi="Times New Roman" w:cs="Times New Roman"/>
      <w:spacing w:val="-4"/>
      <w:sz w:val="24"/>
      <w:szCs w:val="24"/>
    </w:rPr>
  </w:style>
  <w:style w:type="character" w:customStyle="1" w:styleId="463">
    <w:name w:val="s149"/>
    <w:qFormat/>
    <w:uiPriority w:val="0"/>
    <w:rPr>
      <w:spacing w:val="14"/>
    </w:rPr>
  </w:style>
  <w:style w:type="character" w:customStyle="1" w:styleId="464">
    <w:name w:val="s146"/>
    <w:qFormat/>
    <w:uiPriority w:val="0"/>
    <w:rPr>
      <w:rFonts w:hint="default" w:ascii="Times New Roman" w:hAnsi="Times New Roman" w:cs="Times New Roman"/>
      <w:sz w:val="24"/>
      <w:szCs w:val="24"/>
    </w:rPr>
  </w:style>
  <w:style w:type="character" w:customStyle="1" w:styleId="465">
    <w:name w:val="s150"/>
    <w:qFormat/>
    <w:uiPriority w:val="0"/>
    <w:rPr>
      <w:rFonts w:hint="default" w:ascii="Times New Roman" w:hAnsi="Times New Roman" w:cs="Times New Roman"/>
      <w:spacing w:val="42"/>
      <w:sz w:val="24"/>
      <w:szCs w:val="24"/>
    </w:rPr>
  </w:style>
  <w:style w:type="paragraph" w:customStyle="1" w:styleId="466">
    <w:name w:val="p40"/>
    <w:basedOn w:val="1"/>
    <w:qFormat/>
    <w:uiPriority w:val="0"/>
    <w:pPr>
      <w:jc w:val="left"/>
    </w:pPr>
    <w:rPr>
      <w:rFonts w:eastAsia="等线"/>
      <w:kern w:val="0"/>
      <w:sz w:val="24"/>
    </w:rPr>
  </w:style>
  <w:style w:type="character" w:customStyle="1" w:styleId="467">
    <w:name w:val="s151"/>
    <w:qFormat/>
    <w:uiPriority w:val="0"/>
    <w:rPr>
      <w:rFonts w:hint="default" w:ascii="Times New Roman" w:hAnsi="Times New Roman" w:cs="Times New Roman"/>
      <w:sz w:val="14"/>
      <w:szCs w:val="14"/>
    </w:rPr>
  </w:style>
  <w:style w:type="character" w:customStyle="1" w:styleId="468">
    <w:name w:val="s152"/>
    <w:qFormat/>
    <w:uiPriority w:val="0"/>
    <w:rPr>
      <w:spacing w:val="50"/>
    </w:rPr>
  </w:style>
  <w:style w:type="character" w:customStyle="1" w:styleId="469">
    <w:name w:val="s153"/>
    <w:qFormat/>
    <w:uiPriority w:val="0"/>
    <w:rPr>
      <w:rFonts w:hint="default" w:ascii="Times New Roman" w:hAnsi="Times New Roman" w:cs="Times New Roman"/>
      <w:spacing w:val="36"/>
      <w:sz w:val="24"/>
      <w:szCs w:val="24"/>
    </w:rPr>
  </w:style>
  <w:style w:type="paragraph" w:customStyle="1" w:styleId="470">
    <w:name w:val="p41"/>
    <w:basedOn w:val="1"/>
    <w:qFormat/>
    <w:uiPriority w:val="0"/>
    <w:pPr>
      <w:ind w:left="1280"/>
      <w:jc w:val="left"/>
    </w:pPr>
    <w:rPr>
      <w:rFonts w:ascii="songti sc" w:hAnsi="songti sc" w:eastAsia="songti sc"/>
      <w:kern w:val="0"/>
      <w:szCs w:val="21"/>
    </w:rPr>
  </w:style>
  <w:style w:type="character" w:customStyle="1" w:styleId="471">
    <w:name w:val="s154"/>
    <w:qFormat/>
    <w:uiPriority w:val="0"/>
    <w:rPr>
      <w:rFonts w:hint="default" w:ascii="Times New Roman" w:hAnsi="Times New Roman" w:cs="Times New Roman"/>
      <w:sz w:val="21"/>
      <w:szCs w:val="21"/>
    </w:rPr>
  </w:style>
  <w:style w:type="character" w:customStyle="1" w:styleId="472">
    <w:name w:val="s155"/>
    <w:qFormat/>
    <w:uiPriority w:val="0"/>
    <w:rPr>
      <w:rFonts w:hint="default" w:ascii="Times New Roman" w:hAnsi="Times New Roman" w:cs="Times New Roman"/>
      <w:sz w:val="15"/>
      <w:szCs w:val="15"/>
    </w:rPr>
  </w:style>
  <w:style w:type="character" w:customStyle="1" w:styleId="473">
    <w:name w:val="s156"/>
    <w:qFormat/>
    <w:uiPriority w:val="0"/>
    <w:rPr>
      <w:rFonts w:hint="default" w:ascii="Times New Roman" w:hAnsi="Times New Roman" w:cs="Times New Roman"/>
      <w:spacing w:val="2"/>
      <w:sz w:val="15"/>
      <w:szCs w:val="15"/>
    </w:rPr>
  </w:style>
  <w:style w:type="character" w:customStyle="1" w:styleId="474">
    <w:name w:val="s157"/>
    <w:qFormat/>
    <w:uiPriority w:val="0"/>
    <w:rPr>
      <w:rFonts w:hint="default" w:ascii="Times New Roman" w:hAnsi="Times New Roman" w:cs="Times New Roman"/>
      <w:spacing w:val="8"/>
      <w:sz w:val="14"/>
      <w:szCs w:val="14"/>
    </w:rPr>
  </w:style>
  <w:style w:type="character" w:customStyle="1" w:styleId="475">
    <w:name w:val="s158"/>
    <w:qFormat/>
    <w:uiPriority w:val="0"/>
    <w:rPr>
      <w:rFonts w:hint="default" w:ascii="Times New Roman" w:hAnsi="Times New Roman" w:cs="Times New Roman"/>
      <w:spacing w:val="-2"/>
      <w:sz w:val="21"/>
      <w:szCs w:val="21"/>
    </w:rPr>
  </w:style>
  <w:style w:type="character" w:customStyle="1" w:styleId="476">
    <w:name w:val="s159"/>
    <w:qFormat/>
    <w:uiPriority w:val="0"/>
    <w:rPr>
      <w:rFonts w:hint="default" w:ascii="Times" w:hAnsi="Times" w:eastAsia="Times" w:cs="Times"/>
      <w:spacing w:val="-76"/>
      <w:sz w:val="15"/>
      <w:szCs w:val="15"/>
    </w:rPr>
  </w:style>
  <w:style w:type="character" w:customStyle="1" w:styleId="477">
    <w:name w:val="s160"/>
    <w:qFormat/>
    <w:uiPriority w:val="0"/>
    <w:rPr>
      <w:rFonts w:hint="default" w:ascii="Times" w:hAnsi="Times" w:eastAsia="Times" w:cs="Times"/>
      <w:sz w:val="15"/>
      <w:szCs w:val="15"/>
    </w:rPr>
  </w:style>
  <w:style w:type="character" w:customStyle="1" w:styleId="478">
    <w:name w:val="s161"/>
    <w:qFormat/>
    <w:uiPriority w:val="0"/>
    <w:rPr>
      <w:rFonts w:hint="default" w:ascii="Times New Roman" w:hAnsi="Times New Roman" w:cs="Times New Roman"/>
      <w:spacing w:val="10"/>
      <w:sz w:val="14"/>
      <w:szCs w:val="14"/>
    </w:rPr>
  </w:style>
  <w:style w:type="paragraph" w:customStyle="1" w:styleId="479">
    <w:name w:val="p42"/>
    <w:basedOn w:val="1"/>
    <w:qFormat/>
    <w:uiPriority w:val="0"/>
    <w:pPr>
      <w:spacing w:before="172"/>
      <w:jc w:val="left"/>
    </w:pPr>
    <w:rPr>
      <w:rFonts w:ascii="songti sc" w:hAnsi="songti sc" w:eastAsia="songti sc"/>
      <w:kern w:val="0"/>
      <w:sz w:val="24"/>
    </w:rPr>
  </w:style>
  <w:style w:type="paragraph" w:customStyle="1" w:styleId="480">
    <w:name w:val="p43"/>
    <w:basedOn w:val="1"/>
    <w:qFormat/>
    <w:uiPriority w:val="0"/>
    <w:pPr>
      <w:ind w:left="20"/>
      <w:jc w:val="left"/>
    </w:pPr>
    <w:rPr>
      <w:rFonts w:eastAsia="等线"/>
      <w:kern w:val="0"/>
      <w:szCs w:val="21"/>
    </w:rPr>
  </w:style>
  <w:style w:type="character" w:customStyle="1" w:styleId="481">
    <w:name w:val="s162"/>
    <w:qFormat/>
    <w:uiPriority w:val="0"/>
    <w:rPr>
      <w:rFonts w:hint="default" w:ascii="Times New Roman" w:hAnsi="Times New Roman" w:cs="Times New Roman"/>
      <w:spacing w:val="16"/>
      <w:sz w:val="14"/>
      <w:szCs w:val="14"/>
    </w:rPr>
  </w:style>
  <w:style w:type="character" w:customStyle="1" w:styleId="482">
    <w:name w:val="s163"/>
    <w:qFormat/>
    <w:uiPriority w:val="0"/>
    <w:rPr>
      <w:rFonts w:hint="default" w:ascii="Times New Roman" w:hAnsi="Times New Roman" w:cs="Times New Roman"/>
      <w:spacing w:val="-2"/>
      <w:sz w:val="14"/>
      <w:szCs w:val="14"/>
    </w:rPr>
  </w:style>
  <w:style w:type="character" w:customStyle="1" w:styleId="483">
    <w:name w:val="s164"/>
    <w:qFormat/>
    <w:uiPriority w:val="0"/>
    <w:rPr>
      <w:rFonts w:hint="default" w:ascii="Times New Roman" w:hAnsi="Times New Roman" w:cs="Times New Roman"/>
      <w:spacing w:val="-16"/>
      <w:sz w:val="14"/>
      <w:szCs w:val="14"/>
    </w:rPr>
  </w:style>
  <w:style w:type="character" w:customStyle="1" w:styleId="484">
    <w:name w:val="s165"/>
    <w:qFormat/>
    <w:uiPriority w:val="0"/>
    <w:rPr>
      <w:rFonts w:hint="default" w:ascii="Times" w:hAnsi="Times" w:eastAsia="Times" w:cs="Times"/>
      <w:spacing w:val="-4"/>
      <w:sz w:val="15"/>
      <w:szCs w:val="15"/>
    </w:rPr>
  </w:style>
  <w:style w:type="character" w:customStyle="1" w:styleId="485">
    <w:name w:val="s166"/>
    <w:qFormat/>
    <w:uiPriority w:val="0"/>
    <w:rPr>
      <w:rFonts w:hint="default" w:ascii="songti sc" w:hAnsi="songti sc" w:eastAsia="songti sc" w:cs="songti sc"/>
      <w:sz w:val="21"/>
      <w:szCs w:val="21"/>
    </w:rPr>
  </w:style>
  <w:style w:type="character" w:customStyle="1" w:styleId="486">
    <w:name w:val="s167"/>
    <w:qFormat/>
    <w:uiPriority w:val="0"/>
    <w:rPr>
      <w:rFonts w:ascii="songti sc" w:hAnsi="songti sc" w:eastAsia="songti sc" w:cs="songti sc"/>
      <w:spacing w:val="-2"/>
      <w:sz w:val="21"/>
      <w:szCs w:val="21"/>
    </w:rPr>
  </w:style>
  <w:style w:type="character" w:customStyle="1" w:styleId="487">
    <w:name w:val="s168"/>
    <w:qFormat/>
    <w:uiPriority w:val="0"/>
    <w:rPr>
      <w:rFonts w:hint="default" w:ascii="songti sc" w:hAnsi="songti sc" w:eastAsia="songti sc" w:cs="songti sc"/>
      <w:spacing w:val="-34"/>
      <w:sz w:val="21"/>
      <w:szCs w:val="21"/>
    </w:rPr>
  </w:style>
  <w:style w:type="character" w:customStyle="1" w:styleId="488">
    <w:name w:val="s8"/>
    <w:qFormat/>
    <w:uiPriority w:val="0"/>
    <w:rPr>
      <w:rFonts w:hint="default" w:ascii="Times" w:hAnsi="Times" w:eastAsia="Times" w:cs="Times"/>
      <w:spacing w:val="-52"/>
      <w:sz w:val="21"/>
      <w:szCs w:val="21"/>
    </w:rPr>
  </w:style>
  <w:style w:type="character" w:customStyle="1" w:styleId="489">
    <w:name w:val="s169"/>
    <w:qFormat/>
    <w:uiPriority w:val="0"/>
    <w:rPr>
      <w:rFonts w:hint="default" w:ascii="Times New Roman" w:hAnsi="Times New Roman" w:cs="Times New Roman"/>
      <w:spacing w:val="-2"/>
      <w:sz w:val="24"/>
      <w:szCs w:val="24"/>
    </w:rPr>
  </w:style>
  <w:style w:type="character" w:customStyle="1" w:styleId="490">
    <w:name w:val="s170"/>
    <w:qFormat/>
    <w:uiPriority w:val="0"/>
    <w:rPr>
      <w:rFonts w:hint="default" w:ascii="Times New Roman" w:hAnsi="Times New Roman" w:cs="Times New Roman"/>
      <w:spacing w:val="10"/>
      <w:sz w:val="21"/>
      <w:szCs w:val="21"/>
    </w:rPr>
  </w:style>
  <w:style w:type="character" w:customStyle="1" w:styleId="491">
    <w:name w:val="s171"/>
    <w:qFormat/>
    <w:uiPriority w:val="0"/>
    <w:rPr>
      <w:rFonts w:hint="default" w:ascii="Times New Roman" w:hAnsi="Times New Roman" w:cs="Times New Roman"/>
      <w:spacing w:val="-12"/>
      <w:sz w:val="15"/>
      <w:szCs w:val="15"/>
    </w:rPr>
  </w:style>
  <w:style w:type="character" w:customStyle="1" w:styleId="492">
    <w:name w:val="s172"/>
    <w:qFormat/>
    <w:uiPriority w:val="0"/>
    <w:rPr>
      <w:rFonts w:hint="default" w:ascii="Times New Roman" w:hAnsi="Times New Roman" w:cs="Times New Roman"/>
      <w:spacing w:val="-6"/>
      <w:sz w:val="14"/>
      <w:szCs w:val="14"/>
    </w:rPr>
  </w:style>
  <w:style w:type="paragraph" w:customStyle="1" w:styleId="493">
    <w:name w:val="p44"/>
    <w:basedOn w:val="1"/>
    <w:qFormat/>
    <w:uiPriority w:val="0"/>
    <w:pPr>
      <w:spacing w:before="4"/>
      <w:ind w:left="40"/>
      <w:jc w:val="left"/>
    </w:pPr>
    <w:rPr>
      <w:rFonts w:ascii="Times" w:hAnsi="Times" w:eastAsia="Times"/>
      <w:kern w:val="0"/>
      <w:sz w:val="24"/>
    </w:rPr>
  </w:style>
  <w:style w:type="character" w:customStyle="1" w:styleId="494">
    <w:name w:val="s173"/>
    <w:qFormat/>
    <w:uiPriority w:val="0"/>
    <w:rPr>
      <w:rFonts w:ascii="Times New Roman" w:hAnsi="Times New Roman" w:cs="Times New Roman"/>
      <w:spacing w:val="16"/>
      <w:sz w:val="24"/>
      <w:szCs w:val="24"/>
    </w:rPr>
  </w:style>
  <w:style w:type="character" w:customStyle="1" w:styleId="495">
    <w:name w:val="s174"/>
    <w:qFormat/>
    <w:uiPriority w:val="0"/>
    <w:rPr>
      <w:rFonts w:hint="default" w:ascii="Times" w:hAnsi="Times" w:eastAsia="Times" w:cs="Times"/>
      <w:spacing w:val="-92"/>
      <w:sz w:val="24"/>
      <w:szCs w:val="24"/>
    </w:rPr>
  </w:style>
  <w:style w:type="character" w:customStyle="1" w:styleId="496">
    <w:name w:val="s23"/>
    <w:qFormat/>
    <w:uiPriority w:val="0"/>
    <w:rPr>
      <w:rFonts w:hint="default" w:ascii="Times" w:hAnsi="Times" w:eastAsia="Times" w:cs="Times"/>
      <w:spacing w:val="-8"/>
      <w:sz w:val="24"/>
      <w:szCs w:val="24"/>
    </w:rPr>
  </w:style>
  <w:style w:type="character" w:customStyle="1" w:styleId="497">
    <w:name w:val="s50"/>
    <w:qFormat/>
    <w:uiPriority w:val="0"/>
    <w:rPr>
      <w:spacing w:val="-12"/>
    </w:rPr>
  </w:style>
  <w:style w:type="character" w:customStyle="1" w:styleId="498">
    <w:name w:val="s111"/>
    <w:qFormat/>
    <w:uiPriority w:val="0"/>
    <w:rPr>
      <w:rFonts w:hint="default" w:ascii="Times" w:hAnsi="Times" w:eastAsia="Times" w:cs="Times"/>
      <w:spacing w:val="-12"/>
      <w:sz w:val="24"/>
      <w:szCs w:val="24"/>
    </w:rPr>
  </w:style>
  <w:style w:type="character" w:customStyle="1" w:styleId="499">
    <w:name w:val="s175"/>
    <w:qFormat/>
    <w:uiPriority w:val="0"/>
    <w:rPr>
      <w:rFonts w:hint="default" w:ascii="Times" w:hAnsi="Times" w:eastAsia="Times" w:cs="Times"/>
      <w:spacing w:val="-76"/>
      <w:sz w:val="24"/>
      <w:szCs w:val="24"/>
    </w:rPr>
  </w:style>
  <w:style w:type="character" w:customStyle="1" w:styleId="500">
    <w:name w:val="s176"/>
    <w:qFormat/>
    <w:uiPriority w:val="0"/>
    <w:rPr>
      <w:rFonts w:hint="default" w:ascii="Times" w:hAnsi="Times" w:eastAsia="Times" w:cs="Times"/>
      <w:spacing w:val="-6"/>
      <w:sz w:val="24"/>
      <w:szCs w:val="24"/>
    </w:rPr>
  </w:style>
  <w:style w:type="character" w:customStyle="1" w:styleId="501">
    <w:name w:val="s49"/>
    <w:qFormat/>
    <w:uiPriority w:val="0"/>
    <w:rPr>
      <w:rFonts w:hint="default" w:ascii="Times" w:hAnsi="Times" w:eastAsia="Times" w:cs="Times"/>
      <w:spacing w:val="-72"/>
      <w:sz w:val="24"/>
      <w:szCs w:val="24"/>
    </w:rPr>
  </w:style>
  <w:style w:type="paragraph" w:customStyle="1" w:styleId="502">
    <w:name w:val="p45"/>
    <w:basedOn w:val="1"/>
    <w:qFormat/>
    <w:uiPriority w:val="0"/>
    <w:pPr>
      <w:spacing w:before="124"/>
    </w:pPr>
    <w:rPr>
      <w:rFonts w:ascii="songti sc" w:hAnsi="songti sc" w:eastAsia="songti sc"/>
      <w:kern w:val="0"/>
      <w:sz w:val="24"/>
    </w:rPr>
  </w:style>
  <w:style w:type="character" w:customStyle="1" w:styleId="503">
    <w:name w:val="s97"/>
    <w:qFormat/>
    <w:uiPriority w:val="0"/>
    <w:rPr>
      <w:rFonts w:hint="default" w:ascii="Times" w:hAnsi="Times" w:eastAsia="Times" w:cs="Times"/>
      <w:spacing w:val="-48"/>
      <w:sz w:val="24"/>
      <w:szCs w:val="24"/>
    </w:rPr>
  </w:style>
  <w:style w:type="paragraph" w:customStyle="1" w:styleId="504">
    <w:name w:val="p46"/>
    <w:basedOn w:val="1"/>
    <w:qFormat/>
    <w:uiPriority w:val="0"/>
    <w:pPr>
      <w:spacing w:before="28"/>
    </w:pPr>
    <w:rPr>
      <w:rFonts w:ascii="songti sc" w:hAnsi="songti sc" w:eastAsia="songti sc"/>
      <w:kern w:val="0"/>
      <w:sz w:val="24"/>
    </w:rPr>
  </w:style>
  <w:style w:type="paragraph" w:customStyle="1" w:styleId="505">
    <w:name w:val="p47"/>
    <w:basedOn w:val="1"/>
    <w:qFormat/>
    <w:uiPriority w:val="0"/>
    <w:pPr>
      <w:spacing w:before="28"/>
      <w:ind w:left="440"/>
      <w:jc w:val="left"/>
    </w:pPr>
    <w:rPr>
      <w:rFonts w:ascii="songti sc" w:hAnsi="songti sc" w:eastAsia="songti sc"/>
      <w:kern w:val="0"/>
      <w:sz w:val="24"/>
    </w:rPr>
  </w:style>
  <w:style w:type="paragraph" w:customStyle="1" w:styleId="506">
    <w:name w:val="p48"/>
    <w:basedOn w:val="1"/>
    <w:qFormat/>
    <w:uiPriority w:val="0"/>
    <w:pPr>
      <w:spacing w:before="124"/>
      <w:jc w:val="left"/>
    </w:pPr>
    <w:rPr>
      <w:rFonts w:ascii="songti sc" w:hAnsi="songti sc" w:eastAsia="songti sc"/>
      <w:kern w:val="0"/>
      <w:sz w:val="24"/>
    </w:rPr>
  </w:style>
  <w:style w:type="paragraph" w:customStyle="1" w:styleId="507">
    <w:name w:val="p49"/>
    <w:basedOn w:val="1"/>
    <w:qFormat/>
    <w:uiPriority w:val="0"/>
    <w:pPr>
      <w:spacing w:before="32"/>
      <w:ind w:left="440"/>
      <w:jc w:val="left"/>
    </w:pPr>
    <w:rPr>
      <w:rFonts w:ascii="songti sc" w:hAnsi="songti sc" w:eastAsia="songti sc"/>
      <w:kern w:val="0"/>
      <w:sz w:val="24"/>
    </w:rPr>
  </w:style>
  <w:style w:type="paragraph" w:customStyle="1" w:styleId="508">
    <w:name w:val="p50"/>
    <w:basedOn w:val="1"/>
    <w:qFormat/>
    <w:uiPriority w:val="0"/>
    <w:pPr>
      <w:spacing w:before="114"/>
      <w:ind w:left="440"/>
      <w:jc w:val="left"/>
    </w:pPr>
    <w:rPr>
      <w:rFonts w:ascii="songti sc" w:hAnsi="songti sc" w:eastAsia="songti sc"/>
      <w:kern w:val="0"/>
      <w:sz w:val="24"/>
    </w:rPr>
  </w:style>
  <w:style w:type="character" w:customStyle="1" w:styleId="509">
    <w:name w:val="s62"/>
    <w:qFormat/>
    <w:uiPriority w:val="0"/>
    <w:rPr>
      <w:spacing w:val="-98"/>
    </w:rPr>
  </w:style>
  <w:style w:type="character" w:customStyle="1" w:styleId="510">
    <w:name w:val="s177"/>
    <w:qFormat/>
    <w:uiPriority w:val="0"/>
    <w:rPr>
      <w:rFonts w:hint="default" w:ascii="songti sc" w:hAnsi="songti sc" w:eastAsia="songti sc" w:cs="songti sc"/>
      <w:spacing w:val="-4"/>
      <w:sz w:val="24"/>
      <w:szCs w:val="24"/>
    </w:rPr>
  </w:style>
  <w:style w:type="character" w:customStyle="1" w:styleId="511">
    <w:name w:val="s110"/>
    <w:qFormat/>
    <w:uiPriority w:val="0"/>
    <w:rPr>
      <w:rFonts w:hint="default" w:ascii="Times" w:hAnsi="Times" w:eastAsia="Times" w:cs="Times"/>
      <w:spacing w:val="-38"/>
      <w:sz w:val="24"/>
      <w:szCs w:val="24"/>
    </w:rPr>
  </w:style>
  <w:style w:type="character" w:customStyle="1" w:styleId="512">
    <w:name w:val="s94"/>
    <w:qFormat/>
    <w:uiPriority w:val="0"/>
    <w:rPr>
      <w:rFonts w:hint="default" w:ascii="Times" w:hAnsi="Times" w:eastAsia="Times" w:cs="Times"/>
      <w:spacing w:val="-66"/>
      <w:sz w:val="24"/>
      <w:szCs w:val="24"/>
    </w:rPr>
  </w:style>
  <w:style w:type="character" w:customStyle="1" w:styleId="513">
    <w:name w:val="s178"/>
    <w:qFormat/>
    <w:uiPriority w:val="0"/>
    <w:rPr>
      <w:spacing w:val="-90"/>
    </w:rPr>
  </w:style>
  <w:style w:type="character" w:customStyle="1" w:styleId="514">
    <w:name w:val="s40"/>
    <w:qFormat/>
    <w:uiPriority w:val="0"/>
    <w:rPr>
      <w:spacing w:val="-54"/>
    </w:rPr>
  </w:style>
  <w:style w:type="character" w:customStyle="1" w:styleId="515">
    <w:name w:val="s36"/>
    <w:qFormat/>
    <w:uiPriority w:val="0"/>
    <w:rPr>
      <w:rFonts w:hint="default" w:ascii="Times" w:hAnsi="Times" w:eastAsia="Times" w:cs="Times"/>
      <w:spacing w:val="-60"/>
      <w:sz w:val="24"/>
      <w:szCs w:val="24"/>
    </w:rPr>
  </w:style>
  <w:style w:type="character" w:customStyle="1" w:styleId="516">
    <w:name w:val="正文文本 3 Char1"/>
    <w:qFormat/>
    <w:uiPriority w:val="0"/>
    <w:rPr>
      <w:rFonts w:ascii="Times New Roman" w:hAnsi="Times New Roman" w:eastAsia="宋体" w:cs="Times New Roman"/>
      <w:kern w:val="0"/>
      <w:sz w:val="16"/>
      <w:szCs w:val="16"/>
      <w:lang w:val="ru-RU"/>
    </w:rPr>
  </w:style>
  <w:style w:type="character" w:customStyle="1" w:styleId="517">
    <w:name w:val="标题 1 字符2"/>
    <w:qFormat/>
    <w:uiPriority w:val="9"/>
    <w:rPr>
      <w:b/>
      <w:bCs/>
      <w:kern w:val="44"/>
      <w:sz w:val="44"/>
      <w:szCs w:val="44"/>
    </w:rPr>
  </w:style>
  <w:style w:type="character" w:customStyle="1" w:styleId="518">
    <w:name w:val="标题 2 字符2"/>
    <w:qFormat/>
    <w:uiPriority w:val="9"/>
    <w:rPr>
      <w:rFonts w:ascii="Cambria" w:hAnsi="Cambria"/>
      <w:b/>
      <w:bCs/>
      <w:kern w:val="2"/>
      <w:sz w:val="32"/>
      <w:szCs w:val="32"/>
    </w:rPr>
  </w:style>
  <w:style w:type="character" w:customStyle="1" w:styleId="519">
    <w:name w:val="标题 3 字符2"/>
    <w:qFormat/>
    <w:uiPriority w:val="9"/>
    <w:rPr>
      <w:b/>
      <w:bCs/>
      <w:kern w:val="2"/>
      <w:sz w:val="32"/>
      <w:szCs w:val="32"/>
    </w:rPr>
  </w:style>
  <w:style w:type="character" w:customStyle="1" w:styleId="520">
    <w:name w:val="标题 6 字符1"/>
    <w:qFormat/>
    <w:uiPriority w:val="9"/>
    <w:rPr>
      <w:rFonts w:ascii="Arial" w:hAnsi="Arial" w:cs="Arial"/>
      <w:b/>
      <w:bCs/>
      <w:sz w:val="24"/>
      <w:szCs w:val="24"/>
    </w:rPr>
  </w:style>
  <w:style w:type="character" w:customStyle="1" w:styleId="521">
    <w:name w:val="标题 7 字符1"/>
    <w:qFormat/>
    <w:uiPriority w:val="9"/>
    <w:rPr>
      <w:rFonts w:ascii="ˎ̥" w:hAnsi="ˎ̥" w:cs="Arial"/>
      <w:b/>
      <w:bCs/>
      <w:sz w:val="24"/>
      <w:szCs w:val="24"/>
    </w:rPr>
  </w:style>
  <w:style w:type="character" w:customStyle="1" w:styleId="522">
    <w:name w:val="标题 8 字符1"/>
    <w:qFormat/>
    <w:uiPriority w:val="9"/>
    <w:rPr>
      <w:rFonts w:ascii="Arial" w:hAnsi="Arial" w:cs="Arial"/>
      <w:sz w:val="24"/>
      <w:szCs w:val="24"/>
    </w:rPr>
  </w:style>
  <w:style w:type="character" w:customStyle="1" w:styleId="523">
    <w:name w:val="标题 9 字符1"/>
    <w:qFormat/>
    <w:uiPriority w:val="9"/>
    <w:rPr>
      <w:rFonts w:ascii="Arial" w:hAnsi="Arial" w:cs="Arial"/>
      <w:sz w:val="24"/>
      <w:szCs w:val="24"/>
    </w:rPr>
  </w:style>
  <w:style w:type="character" w:customStyle="1" w:styleId="524">
    <w:name w:val="批注主题 字符1"/>
    <w:qFormat/>
    <w:uiPriority w:val="99"/>
    <w:rPr>
      <w:rFonts w:ascii="Times New Roman" w:hAnsi="Times New Roman" w:eastAsia="宋体" w:cs="Times New Roman"/>
      <w:b/>
      <w:bCs/>
      <w:sz w:val="24"/>
      <w:szCs w:val="24"/>
      <w:lang w:val="ru-RU" w:eastAsia="zh-CN" w:bidi="ar-SA"/>
    </w:rPr>
  </w:style>
  <w:style w:type="character" w:customStyle="1" w:styleId="525">
    <w:name w:val="文档结构图 字符1"/>
    <w:qFormat/>
    <w:uiPriority w:val="99"/>
    <w:rPr>
      <w:rFonts w:ascii="Times New Roman" w:hAnsi="Times New Roman" w:eastAsia="宋体" w:cs="Times New Roman"/>
      <w:kern w:val="0"/>
      <w:sz w:val="24"/>
      <w:szCs w:val="24"/>
      <w:shd w:val="clear" w:color="auto" w:fill="000080"/>
      <w:lang w:val="ru-RU"/>
    </w:rPr>
  </w:style>
  <w:style w:type="character" w:customStyle="1" w:styleId="526">
    <w:name w:val="日期 字符1"/>
    <w:qFormat/>
    <w:uiPriority w:val="99"/>
    <w:rPr>
      <w:rFonts w:eastAsia="宋体"/>
      <w:b/>
      <w:color w:val="0000FF"/>
      <w:sz w:val="28"/>
    </w:rPr>
  </w:style>
  <w:style w:type="character" w:customStyle="1" w:styleId="527">
    <w:name w:val="z-窗体底端 字符1"/>
    <w:link w:val="528"/>
    <w:qFormat/>
    <w:uiPriority w:val="99"/>
    <w:rPr>
      <w:rFonts w:ascii="Arial" w:hAnsi="Arial" w:cs="Arial"/>
      <w:vanish/>
      <w:sz w:val="16"/>
      <w:szCs w:val="16"/>
    </w:rPr>
  </w:style>
  <w:style w:type="paragraph" w:customStyle="1" w:styleId="528">
    <w:name w:val="z-窗体底端11"/>
    <w:basedOn w:val="1"/>
    <w:next w:val="1"/>
    <w:link w:val="527"/>
    <w:qFormat/>
    <w:uiPriority w:val="0"/>
    <w:pPr>
      <w:widowControl/>
      <w:pBdr>
        <w:top w:val="single" w:color="auto" w:sz="6" w:space="1"/>
      </w:pBdr>
      <w:jc w:val="center"/>
    </w:pPr>
    <w:rPr>
      <w:rFonts w:ascii="Arial" w:hAnsi="Arial" w:cs="Arial"/>
      <w:vanish/>
      <w:kern w:val="0"/>
      <w:sz w:val="16"/>
      <w:szCs w:val="16"/>
    </w:rPr>
  </w:style>
  <w:style w:type="character" w:customStyle="1" w:styleId="529">
    <w:name w:val="正文文本 3 字符1"/>
    <w:qFormat/>
    <w:uiPriority w:val="99"/>
    <w:rPr>
      <w:rFonts w:eastAsia="宋体"/>
      <w:sz w:val="16"/>
      <w:szCs w:val="16"/>
    </w:rPr>
  </w:style>
  <w:style w:type="character" w:customStyle="1" w:styleId="530">
    <w:name w:val="正文文本 3 字符2"/>
    <w:qFormat/>
    <w:uiPriority w:val="0"/>
    <w:rPr>
      <w:kern w:val="2"/>
      <w:sz w:val="16"/>
      <w:szCs w:val="16"/>
    </w:rPr>
  </w:style>
  <w:style w:type="character" w:customStyle="1" w:styleId="531">
    <w:name w:val="标题 3 字符1"/>
    <w:qFormat/>
    <w:uiPriority w:val="0"/>
    <w:rPr>
      <w:rFonts w:ascii="Times New Roman" w:hAnsi="Times New Roman" w:eastAsia="宋体" w:cs="Times New Roman"/>
      <w:b/>
      <w:bCs/>
      <w:sz w:val="32"/>
      <w:szCs w:val="32"/>
    </w:rPr>
  </w:style>
  <w:style w:type="character" w:customStyle="1" w:styleId="532">
    <w:name w:val="日期 字符2"/>
    <w:qFormat/>
    <w:uiPriority w:val="0"/>
    <w:rPr>
      <w:b/>
      <w:color w:val="0000FF"/>
      <w:kern w:val="2"/>
      <w:sz w:val="28"/>
    </w:rPr>
  </w:style>
  <w:style w:type="character" w:customStyle="1" w:styleId="533">
    <w:name w:val="日期 字符3"/>
    <w:semiHidden/>
    <w:qFormat/>
    <w:uiPriority w:val="99"/>
    <w:rPr>
      <w:sz w:val="24"/>
      <w:szCs w:val="24"/>
      <w:lang w:val="ru-RU"/>
    </w:rPr>
  </w:style>
  <w:style w:type="character" w:customStyle="1" w:styleId="534">
    <w:name w:val="HTML 地址 字符1"/>
    <w:qFormat/>
    <w:uiPriority w:val="99"/>
    <w:rPr>
      <w:rFonts w:ascii="宋体" w:hAnsi="宋体" w:cs="宋体"/>
      <w:sz w:val="24"/>
      <w:szCs w:val="24"/>
    </w:rPr>
  </w:style>
  <w:style w:type="character" w:customStyle="1" w:styleId="535">
    <w:name w:val="HTML 地址 字符2"/>
    <w:semiHidden/>
    <w:qFormat/>
    <w:uiPriority w:val="99"/>
    <w:rPr>
      <w:i/>
      <w:iCs/>
      <w:sz w:val="24"/>
      <w:szCs w:val="24"/>
      <w:lang w:val="ru-RU"/>
    </w:rPr>
  </w:style>
  <w:style w:type="character" w:customStyle="1" w:styleId="536">
    <w:name w:val="正文文本 字符1"/>
    <w:qFormat/>
    <w:uiPriority w:val="99"/>
    <w:rPr>
      <w:rFonts w:ascii="Times New Roman" w:hAnsi="Times New Roman" w:eastAsia="楷体_GB2312" w:cs="Times New Roman"/>
      <w:sz w:val="28"/>
      <w:szCs w:val="20"/>
    </w:rPr>
  </w:style>
  <w:style w:type="character" w:customStyle="1" w:styleId="537">
    <w:name w:val="标题 字符1"/>
    <w:qFormat/>
    <w:uiPriority w:val="10"/>
    <w:rPr>
      <w:rFonts w:ascii="Arial" w:hAnsi="Arial" w:cs="Arial"/>
      <w:b/>
      <w:bCs/>
      <w:sz w:val="32"/>
      <w:szCs w:val="32"/>
    </w:rPr>
  </w:style>
  <w:style w:type="character" w:customStyle="1" w:styleId="538">
    <w:name w:val="明显强调11"/>
    <w:qFormat/>
    <w:uiPriority w:val="0"/>
    <w:rPr>
      <w:b/>
      <w:bCs/>
      <w:i/>
      <w:iCs/>
      <w:color w:val="4F81BD"/>
    </w:rPr>
  </w:style>
  <w:style w:type="character" w:customStyle="1" w:styleId="539">
    <w:name w:val="副标题 字符1"/>
    <w:qFormat/>
    <w:uiPriority w:val="0"/>
    <w:rPr>
      <w:rFonts w:ascii="Cambria" w:hAnsi="Cambria" w:eastAsia="宋体"/>
      <w:b/>
      <w:bCs/>
      <w:kern w:val="28"/>
      <w:sz w:val="32"/>
      <w:szCs w:val="32"/>
    </w:rPr>
  </w:style>
  <w:style w:type="character" w:customStyle="1" w:styleId="540">
    <w:name w:val="正文文本缩进 3 字符1"/>
    <w:qFormat/>
    <w:uiPriority w:val="99"/>
    <w:rPr>
      <w:rFonts w:ascii="Times New Roman" w:hAnsi="Times New Roman" w:eastAsia="宋体" w:cs="Times New Roman"/>
      <w:sz w:val="28"/>
      <w:szCs w:val="20"/>
    </w:rPr>
  </w:style>
  <w:style w:type="character" w:customStyle="1" w:styleId="541">
    <w:name w:val="标题 2 字符1"/>
    <w:qFormat/>
    <w:uiPriority w:val="0"/>
    <w:rPr>
      <w:rFonts w:ascii="Cambria" w:hAnsi="Cambria" w:eastAsia="宋体" w:cs="Times New Roman"/>
      <w:b/>
      <w:bCs/>
      <w:sz w:val="32"/>
      <w:szCs w:val="32"/>
    </w:rPr>
  </w:style>
  <w:style w:type="character" w:customStyle="1" w:styleId="542">
    <w:name w:val="正文文本 字符2"/>
    <w:semiHidden/>
    <w:qFormat/>
    <w:uiPriority w:val="99"/>
    <w:rPr>
      <w:sz w:val="24"/>
      <w:szCs w:val="24"/>
      <w:lang w:val="ru-RU"/>
    </w:rPr>
  </w:style>
  <w:style w:type="character" w:customStyle="1" w:styleId="543">
    <w:name w:val="正文文本缩进 3 字符2"/>
    <w:semiHidden/>
    <w:qFormat/>
    <w:uiPriority w:val="99"/>
    <w:rPr>
      <w:sz w:val="16"/>
      <w:szCs w:val="16"/>
      <w:lang w:val="ru-RU"/>
    </w:rPr>
  </w:style>
  <w:style w:type="character" w:customStyle="1" w:styleId="544">
    <w:name w:val="正文文本缩进 字符1"/>
    <w:qFormat/>
    <w:uiPriority w:val="0"/>
    <w:rPr>
      <w:rFonts w:ascii="Times New Roman" w:hAnsi="Times New Roman" w:eastAsia="宋体" w:cs="Times New Roman"/>
      <w:szCs w:val="20"/>
    </w:rPr>
  </w:style>
  <w:style w:type="character" w:customStyle="1" w:styleId="545">
    <w:name w:val="标题 1 字符1"/>
    <w:qFormat/>
    <w:uiPriority w:val="9"/>
    <w:rPr>
      <w:rFonts w:ascii="Times New Roman" w:hAnsi="Times New Roman" w:eastAsia="宋体" w:cs="Times New Roman"/>
      <w:b/>
      <w:bCs/>
      <w:kern w:val="44"/>
      <w:sz w:val="44"/>
      <w:szCs w:val="44"/>
    </w:rPr>
  </w:style>
  <w:style w:type="character" w:customStyle="1" w:styleId="546">
    <w:name w:val="标题 4 字符1"/>
    <w:qFormat/>
    <w:uiPriority w:val="9"/>
    <w:rPr>
      <w:rFonts w:ascii="Arial" w:hAnsi="Arial" w:eastAsia="宋体" w:cs="Arial"/>
      <w:b/>
      <w:bCs/>
      <w:kern w:val="0"/>
      <w:sz w:val="28"/>
      <w:szCs w:val="28"/>
    </w:rPr>
  </w:style>
  <w:style w:type="character" w:customStyle="1" w:styleId="547">
    <w:name w:val="页眉 字符1"/>
    <w:qFormat/>
    <w:uiPriority w:val="99"/>
    <w:rPr>
      <w:kern w:val="2"/>
      <w:sz w:val="18"/>
    </w:rPr>
  </w:style>
  <w:style w:type="character" w:customStyle="1" w:styleId="548">
    <w:name w:val="页眉 字符2"/>
    <w:semiHidden/>
    <w:qFormat/>
    <w:uiPriority w:val="99"/>
    <w:rPr>
      <w:sz w:val="18"/>
      <w:szCs w:val="18"/>
      <w:lang w:val="ru-RU"/>
    </w:rPr>
  </w:style>
  <w:style w:type="character" w:customStyle="1" w:styleId="549">
    <w:name w:val="称呼 字符1"/>
    <w:qFormat/>
    <w:uiPriority w:val="0"/>
    <w:rPr>
      <w:sz w:val="24"/>
      <w:szCs w:val="24"/>
      <w:lang w:val="ru-RU"/>
    </w:rPr>
  </w:style>
  <w:style w:type="character" w:customStyle="1" w:styleId="550">
    <w:name w:val="页脚 字符1"/>
    <w:qFormat/>
    <w:uiPriority w:val="0"/>
    <w:rPr>
      <w:kern w:val="2"/>
      <w:sz w:val="18"/>
    </w:rPr>
  </w:style>
  <w:style w:type="character" w:customStyle="1" w:styleId="551">
    <w:name w:val="页脚 字符2"/>
    <w:qFormat/>
    <w:uiPriority w:val="0"/>
    <w:rPr>
      <w:sz w:val="18"/>
      <w:szCs w:val="18"/>
      <w:lang w:val="ru-RU"/>
    </w:rPr>
  </w:style>
  <w:style w:type="character" w:customStyle="1" w:styleId="552">
    <w:name w:val="副标题 字符2"/>
    <w:qFormat/>
    <w:uiPriority w:val="0"/>
    <w:rPr>
      <w:rFonts w:ascii="Cambria" w:hAnsi="Cambria"/>
      <w:b/>
      <w:bCs/>
      <w:kern w:val="28"/>
      <w:sz w:val="32"/>
      <w:szCs w:val="32"/>
    </w:rPr>
  </w:style>
  <w:style w:type="character" w:customStyle="1" w:styleId="553">
    <w:name w:val="批注框文本 字符1"/>
    <w:qFormat/>
    <w:uiPriority w:val="99"/>
    <w:rPr>
      <w:rFonts w:ascii="Times New Roman" w:hAnsi="Times New Roman" w:eastAsia="宋体" w:cs="Times New Roman"/>
      <w:kern w:val="0"/>
      <w:sz w:val="18"/>
      <w:szCs w:val="18"/>
      <w:lang w:val="ru-RU"/>
    </w:rPr>
  </w:style>
  <w:style w:type="character" w:customStyle="1" w:styleId="554">
    <w:name w:val="正文文本缩进 字符2"/>
    <w:semiHidden/>
    <w:qFormat/>
    <w:uiPriority w:val="99"/>
    <w:rPr>
      <w:sz w:val="24"/>
      <w:szCs w:val="24"/>
      <w:lang w:val="ru-RU"/>
    </w:rPr>
  </w:style>
  <w:style w:type="character" w:customStyle="1" w:styleId="555">
    <w:name w:val="标题 5 字符1"/>
    <w:qFormat/>
    <w:uiPriority w:val="9"/>
    <w:rPr>
      <w:rFonts w:ascii="Arial" w:hAnsi="Arial" w:eastAsia="宋体" w:cs="Arial"/>
      <w:b/>
      <w:bCs/>
      <w:kern w:val="0"/>
      <w:sz w:val="18"/>
      <w:szCs w:val="18"/>
    </w:rPr>
  </w:style>
  <w:style w:type="character" w:customStyle="1" w:styleId="556">
    <w:name w:val="正文文本缩进 2 字符2"/>
    <w:qFormat/>
    <w:uiPriority w:val="0"/>
    <w:rPr>
      <w:kern w:val="2"/>
      <w:sz w:val="28"/>
    </w:rPr>
  </w:style>
  <w:style w:type="character" w:customStyle="1" w:styleId="557">
    <w:name w:val="正文文本缩进 2 字符1"/>
    <w:qFormat/>
    <w:uiPriority w:val="99"/>
    <w:rPr>
      <w:sz w:val="24"/>
      <w:szCs w:val="24"/>
      <w:lang w:val="ru-RU"/>
    </w:rPr>
  </w:style>
  <w:style w:type="character" w:customStyle="1" w:styleId="558">
    <w:name w:val="z-窗体顶端 字符1"/>
    <w:link w:val="559"/>
    <w:qFormat/>
    <w:uiPriority w:val="99"/>
    <w:rPr>
      <w:rFonts w:ascii="Arial" w:hAnsi="Arial" w:cs="Arial"/>
      <w:vanish/>
      <w:sz w:val="16"/>
      <w:szCs w:val="16"/>
    </w:rPr>
  </w:style>
  <w:style w:type="paragraph" w:customStyle="1" w:styleId="559">
    <w:name w:val="z-窗体顶端11"/>
    <w:basedOn w:val="1"/>
    <w:next w:val="1"/>
    <w:link w:val="558"/>
    <w:qFormat/>
    <w:uiPriority w:val="0"/>
    <w:pPr>
      <w:widowControl/>
      <w:pBdr>
        <w:bottom w:val="single" w:color="auto" w:sz="6" w:space="1"/>
      </w:pBdr>
      <w:jc w:val="center"/>
    </w:pPr>
    <w:rPr>
      <w:rFonts w:ascii="Arial" w:hAnsi="Arial" w:cs="Arial"/>
      <w:vanish/>
      <w:kern w:val="0"/>
      <w:sz w:val="16"/>
      <w:szCs w:val="16"/>
    </w:rPr>
  </w:style>
  <w:style w:type="character" w:customStyle="1" w:styleId="560">
    <w:name w:val="z-窗体顶端 字符2"/>
    <w:semiHidden/>
    <w:qFormat/>
    <w:uiPriority w:val="99"/>
    <w:rPr>
      <w:rFonts w:ascii="Arial" w:hAnsi="Arial" w:cs="Arial"/>
      <w:vanish/>
      <w:sz w:val="16"/>
      <w:szCs w:val="16"/>
      <w:lang w:val="ru-RU"/>
    </w:rPr>
  </w:style>
  <w:style w:type="character" w:customStyle="1" w:styleId="561">
    <w:name w:val="批注框文本 字符2"/>
    <w:qFormat/>
    <w:uiPriority w:val="0"/>
    <w:rPr>
      <w:sz w:val="18"/>
      <w:szCs w:val="18"/>
      <w:lang w:val="ru-RU"/>
    </w:rPr>
  </w:style>
  <w:style w:type="character" w:customStyle="1" w:styleId="562">
    <w:name w:val="批注框文本 字符3"/>
    <w:semiHidden/>
    <w:qFormat/>
    <w:uiPriority w:val="99"/>
    <w:rPr>
      <w:sz w:val="18"/>
      <w:szCs w:val="18"/>
      <w:lang w:val="ru-RU"/>
    </w:rPr>
  </w:style>
  <w:style w:type="character" w:customStyle="1" w:styleId="563">
    <w:name w:val="文档结构图 字符2"/>
    <w:qFormat/>
    <w:uiPriority w:val="0"/>
    <w:rPr>
      <w:sz w:val="24"/>
      <w:szCs w:val="24"/>
      <w:shd w:val="clear" w:color="auto" w:fill="000080"/>
      <w:lang w:val="ru-RU"/>
    </w:rPr>
  </w:style>
  <w:style w:type="character" w:customStyle="1" w:styleId="564">
    <w:name w:val="文档结构图 字符3"/>
    <w:semiHidden/>
    <w:qFormat/>
    <w:uiPriority w:val="99"/>
    <w:rPr>
      <w:rFonts w:ascii="Microsoft YaHei UI" w:eastAsia="Microsoft YaHei UI"/>
      <w:sz w:val="18"/>
      <w:szCs w:val="18"/>
      <w:lang w:val="ru-RU"/>
    </w:rPr>
  </w:style>
  <w:style w:type="paragraph" w:customStyle="1" w:styleId="565">
    <w:name w:val="列表段落2"/>
    <w:basedOn w:val="1"/>
    <w:qFormat/>
    <w:uiPriority w:val="0"/>
    <w:pPr>
      <w:ind w:firstLine="420" w:firstLineChars="200"/>
    </w:pPr>
    <w:rPr>
      <w:rFonts w:hint="eastAsia"/>
    </w:rPr>
  </w:style>
  <w:style w:type="table" w:customStyle="1" w:styleId="566">
    <w:name w:val="网格型1"/>
    <w:basedOn w:val="7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67">
    <w:name w:val="Table Normal1"/>
    <w:semiHidden/>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568">
    <w:name w:val="TOC 标题112"/>
    <w:basedOn w:val="2"/>
    <w:next w:val="1"/>
    <w:unhideWhenUsed/>
    <w:qFormat/>
    <w:uiPriority w:val="0"/>
    <w:pPr>
      <w:widowControl/>
      <w:autoSpaceDE/>
      <w:autoSpaceDN/>
      <w:adjustRightInd/>
      <w:spacing w:after="0" w:line="259" w:lineRule="auto"/>
      <w:jc w:val="left"/>
      <w:outlineLvl w:val="9"/>
    </w:pPr>
    <w:rPr>
      <w:rFonts w:ascii="Calibri Light" w:hAnsi="Calibri Light"/>
      <w:b w:val="0"/>
      <w:color w:val="2E74B5"/>
      <w:kern w:val="0"/>
      <w:szCs w:val="32"/>
    </w:rPr>
  </w:style>
  <w:style w:type="paragraph" w:customStyle="1" w:styleId="569">
    <w:name w:val="_Style 54"/>
    <w:basedOn w:val="1"/>
    <w:next w:val="1"/>
    <w:qFormat/>
    <w:uiPriority w:val="0"/>
    <w:pPr>
      <w:widowControl/>
      <w:tabs>
        <w:tab w:val="right" w:leader="dot" w:pos="9345"/>
      </w:tabs>
      <w:snapToGrid w:val="0"/>
      <w:spacing w:line="360" w:lineRule="auto"/>
      <w:jc w:val="center"/>
    </w:pPr>
    <w:rPr>
      <w:b/>
      <w:kern w:val="0"/>
      <w:sz w:val="32"/>
      <w:szCs w:val="32"/>
    </w:rPr>
  </w:style>
  <w:style w:type="character" w:customStyle="1" w:styleId="570">
    <w:name w:val="law-parenthese"/>
    <w:basedOn w:val="77"/>
    <w:qFormat/>
    <w:uiPriority w:val="0"/>
  </w:style>
  <w:style w:type="character" w:customStyle="1" w:styleId="571">
    <w:name w:val="正文文本 2 Char2"/>
    <w:link w:val="62"/>
    <w:qFormat/>
    <w:uiPriority w:val="0"/>
    <w:rPr>
      <w:rFonts w:ascii="Calibri" w:hAnsi="Calibri"/>
      <w:sz w:val="24"/>
    </w:rPr>
  </w:style>
  <w:style w:type="character" w:customStyle="1" w:styleId="572">
    <w:name w:val="正文文本 2 字符1"/>
    <w:basedOn w:val="77"/>
    <w:qFormat/>
    <w:uiPriority w:val="99"/>
    <w:rPr>
      <w:kern w:val="2"/>
      <w:sz w:val="21"/>
      <w:szCs w:val="24"/>
    </w:rPr>
  </w:style>
  <w:style w:type="character" w:customStyle="1" w:styleId="573">
    <w:name w:val="refer-count"/>
    <w:basedOn w:val="77"/>
    <w:qFormat/>
    <w:uiPriority w:val="0"/>
  </w:style>
  <w:style w:type="character" w:customStyle="1" w:styleId="574">
    <w:name w:val="未处理的提及2"/>
    <w:unhideWhenUsed/>
    <w:qFormat/>
    <w:uiPriority w:val="99"/>
    <w:rPr>
      <w:color w:val="605E5C"/>
      <w:shd w:val="clear" w:color="auto" w:fill="E1DFDD"/>
    </w:rPr>
  </w:style>
  <w:style w:type="character" w:customStyle="1" w:styleId="575">
    <w:name w:val="content"/>
    <w:basedOn w:val="77"/>
    <w:qFormat/>
    <w:uiPriority w:val="0"/>
  </w:style>
  <w:style w:type="character" w:styleId="576">
    <w:name w:val="Placeholder Text"/>
    <w:unhideWhenUsed/>
    <w:qFormat/>
    <w:uiPriority w:val="0"/>
    <w:rPr>
      <w:color w:val="808080"/>
    </w:rPr>
  </w:style>
  <w:style w:type="character" w:customStyle="1" w:styleId="577">
    <w:name w:val="search-in-page-highlight-wrapper"/>
    <w:basedOn w:val="77"/>
    <w:qFormat/>
    <w:uiPriority w:val="0"/>
  </w:style>
  <w:style w:type="character" w:customStyle="1" w:styleId="578">
    <w:name w:val="未处理的提及3"/>
    <w:unhideWhenUsed/>
    <w:qFormat/>
    <w:uiPriority w:val="99"/>
    <w:rPr>
      <w:color w:val="605E5C"/>
      <w:shd w:val="clear" w:color="auto" w:fill="E1DFDD"/>
    </w:rPr>
  </w:style>
  <w:style w:type="character" w:customStyle="1" w:styleId="579">
    <w:name w:val="样式1 字符"/>
    <w:link w:val="580"/>
    <w:qFormat/>
    <w:uiPriority w:val="0"/>
    <w:rPr>
      <w:rFonts w:ascii="Calibri" w:hAnsi="Calibri"/>
      <w:b/>
      <w:kern w:val="44"/>
      <w:sz w:val="30"/>
    </w:rPr>
  </w:style>
  <w:style w:type="paragraph" w:customStyle="1" w:styleId="580">
    <w:name w:val="样式1"/>
    <w:basedOn w:val="2"/>
    <w:link w:val="579"/>
    <w:qFormat/>
    <w:uiPriority w:val="0"/>
    <w:pPr>
      <w:keepNext w:val="0"/>
      <w:keepLines w:val="0"/>
      <w:widowControl/>
      <w:autoSpaceDE/>
      <w:autoSpaceDN/>
      <w:snapToGrid w:val="0"/>
      <w:spacing w:before="0" w:after="0" w:line="360" w:lineRule="auto"/>
    </w:pPr>
    <w:rPr>
      <w:rFonts w:ascii="Calibri" w:hAnsi="Calibri"/>
      <w:sz w:val="30"/>
    </w:rPr>
  </w:style>
  <w:style w:type="character" w:customStyle="1" w:styleId="581">
    <w:name w:val="HTML 预设格式 字符1"/>
    <w:qFormat/>
    <w:uiPriority w:val="0"/>
    <w:rPr>
      <w:rFonts w:ascii="Courier New" w:hAnsi="Courier New" w:cs="Courier New"/>
      <w:lang w:val="ru-RU"/>
    </w:rPr>
  </w:style>
  <w:style w:type="character" w:customStyle="1" w:styleId="582">
    <w:name w:val="search-in-page-highlight-item"/>
    <w:basedOn w:val="77"/>
    <w:qFormat/>
    <w:uiPriority w:val="0"/>
  </w:style>
  <w:style w:type="paragraph" w:customStyle="1" w:styleId="583">
    <w:name w:val="协议书标题2"/>
    <w:basedOn w:val="3"/>
    <w:next w:val="1"/>
    <w:qFormat/>
    <w:uiPriority w:val="0"/>
    <w:pPr>
      <w:keepNext w:val="0"/>
      <w:keepLines w:val="0"/>
      <w:widowControl/>
      <w:tabs>
        <w:tab w:val="left" w:pos="567"/>
      </w:tabs>
      <w:wordWrap w:val="0"/>
      <w:topLinePunct/>
      <w:autoSpaceDE/>
      <w:autoSpaceDN/>
      <w:snapToGrid w:val="0"/>
      <w:spacing w:before="0" w:afterLines="50" w:line="360" w:lineRule="auto"/>
      <w:jc w:val="left"/>
    </w:pPr>
    <w:rPr>
      <w:rFonts w:ascii="宋体" w:hAnsi="宋体" w:eastAsia="宋体"/>
      <w:sz w:val="24"/>
    </w:rPr>
  </w:style>
  <w:style w:type="paragraph" w:customStyle="1" w:styleId="584">
    <w:name w:val="LIST ALPHA CAPS 2"/>
    <w:basedOn w:val="1"/>
    <w:next w:val="62"/>
    <w:qFormat/>
    <w:uiPriority w:val="0"/>
    <w:pPr>
      <w:widowControl/>
      <w:tabs>
        <w:tab w:val="left" w:pos="50"/>
        <w:tab w:val="left" w:pos="840"/>
        <w:tab w:val="left" w:pos="1417"/>
      </w:tabs>
      <w:wordWrap w:val="0"/>
      <w:topLinePunct/>
      <w:adjustRightInd w:val="0"/>
      <w:snapToGrid w:val="0"/>
      <w:spacing w:afterLines="50" w:line="288" w:lineRule="auto"/>
      <w:ind w:left="840" w:firstLine="200" w:firstLineChars="200"/>
    </w:pPr>
    <w:rPr>
      <w:rFonts w:ascii="CG Times" w:hAnsi="CG Times"/>
      <w:kern w:val="0"/>
      <w:sz w:val="22"/>
      <w:szCs w:val="20"/>
      <w:lang w:val="en-GB"/>
    </w:rPr>
  </w:style>
  <w:style w:type="paragraph" w:customStyle="1" w:styleId="585">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paragraph" w:customStyle="1" w:styleId="586">
    <w:name w:val="专用标题3"/>
    <w:basedOn w:val="5"/>
    <w:qFormat/>
    <w:uiPriority w:val="0"/>
    <w:pPr>
      <w:widowControl/>
      <w:tabs>
        <w:tab w:val="left" w:pos="840"/>
      </w:tabs>
      <w:wordWrap w:val="0"/>
      <w:topLinePunct/>
      <w:autoSpaceDE/>
      <w:autoSpaceDN/>
      <w:snapToGrid w:val="0"/>
      <w:spacing w:before="0" w:afterLines="50" w:line="360" w:lineRule="auto"/>
      <w:ind w:left="840" w:hanging="420"/>
    </w:pPr>
    <w:rPr>
      <w:rFonts w:hAnsi="Calibri"/>
      <w:kern w:val="2"/>
      <w:szCs w:val="22"/>
      <w:u w:val="none"/>
    </w:rPr>
  </w:style>
  <w:style w:type="paragraph" w:customStyle="1" w:styleId="587">
    <w:name w:val="通用标题5"/>
    <w:qFormat/>
    <w:uiPriority w:val="0"/>
    <w:pPr>
      <w:widowControl w:val="0"/>
      <w:tabs>
        <w:tab w:val="left" w:pos="1134"/>
        <w:tab w:val="left" w:pos="1680"/>
      </w:tabs>
      <w:autoSpaceDE w:val="0"/>
      <w:autoSpaceDN w:val="0"/>
      <w:adjustRightInd w:val="0"/>
      <w:snapToGrid w:val="0"/>
      <w:spacing w:afterLines="50" w:line="360" w:lineRule="auto"/>
      <w:ind w:left="1680" w:hanging="420"/>
      <w:jc w:val="both"/>
    </w:pPr>
    <w:rPr>
      <w:rFonts w:ascii="宋体" w:hAnsi="宋体" w:eastAsia="宋体" w:cs="Times New Roman"/>
      <w:kern w:val="2"/>
      <w:sz w:val="24"/>
      <w:szCs w:val="21"/>
      <w:lang w:val="en-US" w:eastAsia="zh-CN" w:bidi="ar-SA"/>
    </w:rPr>
  </w:style>
  <w:style w:type="paragraph" w:customStyle="1" w:styleId="588">
    <w:name w:val="缩进2中"/>
    <w:qFormat/>
    <w:uiPriority w:val="0"/>
    <w:pPr>
      <w:ind w:left="708" w:leftChars="295"/>
      <w:jc w:val="both"/>
    </w:pPr>
    <w:rPr>
      <w:rFonts w:ascii="Times" w:hAnsi="Times" w:eastAsia="宋体" w:cs="Times New Roman"/>
      <w:kern w:val="2"/>
      <w:sz w:val="24"/>
      <w:szCs w:val="22"/>
      <w:lang w:val="en-US" w:eastAsia="zh-CN" w:bidi="ar-SA"/>
    </w:rPr>
  </w:style>
  <w:style w:type="paragraph" w:customStyle="1" w:styleId="589">
    <w:name w:val="Title 5"/>
    <w:next w:val="590"/>
    <w:qFormat/>
    <w:uiPriority w:val="0"/>
    <w:pPr>
      <w:tabs>
        <w:tab w:val="left" w:pos="1460"/>
      </w:tabs>
      <w:ind w:left="1701" w:hanging="426"/>
      <w:jc w:val="both"/>
    </w:pPr>
    <w:rPr>
      <w:rFonts w:ascii="Times New Roman" w:hAnsi="Times New Roman" w:eastAsia="宋体" w:cs="Times New Roman"/>
      <w:kern w:val="2"/>
      <w:sz w:val="24"/>
      <w:szCs w:val="24"/>
      <w:lang w:val="en-US" w:eastAsia="zh-CN" w:bidi="ar-SA"/>
    </w:rPr>
  </w:style>
  <w:style w:type="paragraph" w:customStyle="1" w:styleId="590">
    <w:name w:val="Title 5 Chinese"/>
    <w:qFormat/>
    <w:uiPriority w:val="0"/>
    <w:pPr>
      <w:ind w:left="1701"/>
    </w:pPr>
    <w:rPr>
      <w:rFonts w:ascii="Times New Roman" w:hAnsi="Times New Roman" w:eastAsia="宋体" w:cs="Times New Roman"/>
      <w:kern w:val="2"/>
      <w:sz w:val="24"/>
      <w:szCs w:val="24"/>
      <w:lang w:val="en-US" w:eastAsia="zh-CN" w:bidi="ar-SA"/>
    </w:rPr>
  </w:style>
  <w:style w:type="paragraph" w:customStyle="1" w:styleId="591">
    <w:name w:val="through-content"/>
    <w:basedOn w:val="1"/>
    <w:qFormat/>
    <w:uiPriority w:val="0"/>
    <w:pPr>
      <w:widowControl/>
      <w:numPr>
        <w:ilvl w:val="0"/>
        <w:numId w:val="8"/>
      </w:numPr>
      <w:wordWrap w:val="0"/>
      <w:topLinePunct/>
      <w:spacing w:before="100" w:beforeAutospacing="1" w:after="100" w:afterAutospacing="1"/>
      <w:jc w:val="left"/>
    </w:pPr>
    <w:rPr>
      <w:rFonts w:ascii="宋体" w:hAnsi="宋体" w:cs="宋体"/>
      <w:kern w:val="0"/>
      <w:sz w:val="24"/>
      <w:szCs w:val="20"/>
    </w:rPr>
  </w:style>
  <w:style w:type="paragraph" w:customStyle="1" w:styleId="592">
    <w:name w:val="样式8"/>
    <w:basedOn w:val="1"/>
    <w:qFormat/>
    <w:uiPriority w:val="0"/>
    <w:pPr>
      <w:widowControl/>
      <w:wordWrap w:val="0"/>
      <w:topLinePunct/>
      <w:autoSpaceDE w:val="0"/>
      <w:autoSpaceDN w:val="0"/>
      <w:adjustRightInd w:val="0"/>
      <w:ind w:left="1274" w:leftChars="531" w:firstLine="2"/>
    </w:pPr>
    <w:rPr>
      <w:rFonts w:ascii="宋体" w:hAnsi="宋体"/>
      <w:bCs/>
      <w:kern w:val="0"/>
      <w:sz w:val="24"/>
      <w:szCs w:val="20"/>
    </w:rPr>
  </w:style>
  <w:style w:type="paragraph" w:customStyle="1" w:styleId="593">
    <w:name w:val="通用标题4"/>
    <w:next w:val="1"/>
    <w:qFormat/>
    <w:uiPriority w:val="0"/>
    <w:pPr>
      <w:tabs>
        <w:tab w:val="left" w:pos="851"/>
        <w:tab w:val="left" w:pos="1260"/>
      </w:tabs>
      <w:adjustRightInd w:val="0"/>
      <w:snapToGrid w:val="0"/>
      <w:spacing w:afterLines="50" w:line="360" w:lineRule="auto"/>
      <w:ind w:left="1260" w:hanging="420"/>
      <w:jc w:val="both"/>
      <w:outlineLvl w:val="3"/>
    </w:pPr>
    <w:rPr>
      <w:rFonts w:ascii="宋体" w:hAnsi="宋体" w:eastAsia="宋体" w:cs="Times New Roman"/>
      <w:kern w:val="2"/>
      <w:sz w:val="24"/>
      <w:szCs w:val="21"/>
      <w:lang w:val="en-US" w:eastAsia="zh-CN" w:bidi="ar-SA"/>
    </w:rPr>
  </w:style>
  <w:style w:type="paragraph" w:customStyle="1" w:styleId="594">
    <w:name w:val="通用标题2"/>
    <w:basedOn w:val="3"/>
    <w:next w:val="1"/>
    <w:qFormat/>
    <w:uiPriority w:val="0"/>
    <w:pPr>
      <w:keepNext w:val="0"/>
      <w:keepLines w:val="0"/>
      <w:widowControl/>
      <w:tabs>
        <w:tab w:val="left" w:pos="993"/>
      </w:tabs>
      <w:wordWrap w:val="0"/>
      <w:topLinePunct/>
      <w:autoSpaceDE/>
      <w:autoSpaceDN/>
      <w:snapToGrid w:val="0"/>
      <w:spacing w:before="0" w:afterLines="50" w:line="360" w:lineRule="auto"/>
      <w:jc w:val="both"/>
    </w:pPr>
    <w:rPr>
      <w:rFonts w:ascii="黑体" w:hAnsi="黑体"/>
      <w:sz w:val="28"/>
    </w:rPr>
  </w:style>
  <w:style w:type="paragraph" w:customStyle="1" w:styleId="595">
    <w:name w:val="Title 4 Chinese"/>
    <w:qFormat/>
    <w:uiPriority w:val="0"/>
    <w:pPr>
      <w:numPr>
        <w:ilvl w:val="0"/>
        <w:numId w:val="9"/>
      </w:numPr>
      <w:ind w:left="1276"/>
    </w:pPr>
    <w:rPr>
      <w:rFonts w:ascii="Times New Roman" w:hAnsi="Times New Roman" w:eastAsia="宋体" w:cs="Times New Roman"/>
      <w:kern w:val="2"/>
      <w:sz w:val="24"/>
      <w:szCs w:val="24"/>
      <w:lang w:val="en-US" w:eastAsia="zh-CN" w:bidi="ar-SA"/>
    </w:rPr>
  </w:style>
  <w:style w:type="paragraph" w:customStyle="1" w:styleId="596">
    <w:name w:val="通用标题7"/>
    <w:basedOn w:val="1"/>
    <w:qFormat/>
    <w:uiPriority w:val="0"/>
    <w:pPr>
      <w:widowControl/>
      <w:wordWrap w:val="0"/>
      <w:topLinePunct/>
      <w:adjustRightInd w:val="0"/>
      <w:snapToGrid w:val="0"/>
      <w:spacing w:afterLines="50" w:line="360" w:lineRule="auto"/>
      <w:ind w:left="1242" w:firstLine="200" w:firstLineChars="200"/>
    </w:pPr>
    <w:rPr>
      <w:rFonts w:ascii="宋体" w:hAnsi="宋体"/>
      <w:kern w:val="0"/>
      <w:sz w:val="24"/>
      <w:szCs w:val="20"/>
    </w:rPr>
  </w:style>
  <w:style w:type="paragraph" w:customStyle="1" w:styleId="597">
    <w:name w:val="TOC 标题2"/>
    <w:basedOn w:val="2"/>
    <w:next w:val="1"/>
    <w:qFormat/>
    <w:uiPriority w:val="0"/>
    <w:pPr>
      <w:autoSpaceDE/>
      <w:autoSpaceDN/>
      <w:adjustRightInd/>
      <w:spacing w:before="260" w:after="260" w:line="413" w:lineRule="auto"/>
    </w:pPr>
    <w:rPr>
      <w:rFonts w:hAnsi="宋体"/>
      <w:bCs/>
      <w:sz w:val="36"/>
      <w:szCs w:val="44"/>
      <w:lang w:val="zh-CN"/>
    </w:rPr>
  </w:style>
  <w:style w:type="paragraph" w:customStyle="1" w:styleId="598">
    <w:name w:val="Main Title"/>
    <w:next w:val="1"/>
    <w:qFormat/>
    <w:uiPriority w:val="0"/>
    <w:pPr>
      <w:adjustRightInd w:val="0"/>
      <w:snapToGrid w:val="0"/>
      <w:spacing w:afterLines="50" w:line="360" w:lineRule="auto"/>
      <w:jc w:val="center"/>
    </w:pPr>
    <w:rPr>
      <w:rFonts w:ascii="黑体" w:hAnsi="黑体" w:eastAsia="黑体" w:cs="Times New Roman"/>
      <w:b/>
      <w:kern w:val="2"/>
      <w:sz w:val="36"/>
      <w:szCs w:val="22"/>
      <w:lang w:val="zh-CN" w:eastAsia="zh-CN" w:bidi="ar-SA"/>
    </w:rPr>
  </w:style>
  <w:style w:type="paragraph" w:customStyle="1" w:styleId="599">
    <w:name w:val="附件标题1"/>
    <w:next w:val="1"/>
    <w:qFormat/>
    <w:uiPriority w:val="0"/>
    <w:pPr>
      <w:tabs>
        <w:tab w:val="left" w:pos="567"/>
        <w:tab w:val="left" w:pos="900"/>
      </w:tabs>
      <w:adjustRightInd w:val="0"/>
      <w:snapToGrid w:val="0"/>
      <w:spacing w:afterLines="50" w:line="312" w:lineRule="auto"/>
      <w:ind w:left="900" w:hanging="900"/>
    </w:pPr>
    <w:rPr>
      <w:rFonts w:ascii="黑体" w:hAnsi="黑体" w:eastAsia="黑体" w:cs="Times New Roman"/>
      <w:b/>
      <w:kern w:val="2"/>
      <w:sz w:val="24"/>
      <w:szCs w:val="24"/>
      <w:lang w:val="en-US" w:eastAsia="zh-CN" w:bidi="ar-SA"/>
    </w:rPr>
  </w:style>
  <w:style w:type="paragraph" w:customStyle="1" w:styleId="600">
    <w:name w:val="通用标题3"/>
    <w:next w:val="1"/>
    <w:qFormat/>
    <w:uiPriority w:val="0"/>
    <w:pPr>
      <w:widowControl w:val="0"/>
      <w:tabs>
        <w:tab w:val="left" w:pos="851"/>
      </w:tabs>
      <w:adjustRightInd w:val="0"/>
      <w:snapToGrid w:val="0"/>
      <w:spacing w:afterLines="50" w:line="360" w:lineRule="auto"/>
      <w:ind w:left="840" w:hanging="420"/>
      <w:jc w:val="both"/>
      <w:outlineLvl w:val="2"/>
    </w:pPr>
    <w:rPr>
      <w:rFonts w:ascii="黑体" w:hAnsi="黑体" w:eastAsia="黑体" w:cs="Times New Roman"/>
      <w:b/>
      <w:kern w:val="2"/>
      <w:sz w:val="24"/>
      <w:szCs w:val="24"/>
      <w:lang w:val="en-US" w:eastAsia="zh-CN" w:bidi="ar-SA"/>
    </w:rPr>
  </w:style>
  <w:style w:type="paragraph" w:customStyle="1" w:styleId="601">
    <w:name w:val="List ALPHA CAPS 1"/>
    <w:basedOn w:val="1"/>
    <w:next w:val="30"/>
    <w:qFormat/>
    <w:uiPriority w:val="0"/>
    <w:pPr>
      <w:widowControl/>
      <w:numPr>
        <w:ilvl w:val="0"/>
        <w:numId w:val="10"/>
      </w:numPr>
      <w:tabs>
        <w:tab w:val="left" w:pos="22"/>
        <w:tab w:val="left" w:pos="360"/>
        <w:tab w:val="left" w:pos="624"/>
      </w:tabs>
      <w:wordWrap w:val="0"/>
      <w:topLinePunct/>
      <w:adjustRightInd w:val="0"/>
      <w:snapToGrid w:val="0"/>
      <w:spacing w:afterLines="50" w:line="288" w:lineRule="auto"/>
      <w:ind w:left="360" w:firstLine="200" w:firstLineChars="200"/>
    </w:pPr>
    <w:rPr>
      <w:rFonts w:ascii="CG Times" w:hAnsi="CG Times"/>
      <w:kern w:val="0"/>
      <w:sz w:val="22"/>
      <w:szCs w:val="20"/>
      <w:lang w:val="en-GB"/>
    </w:rPr>
  </w:style>
  <w:style w:type="paragraph" w:customStyle="1" w:styleId="602">
    <w:name w:val="专用标题4"/>
    <w:basedOn w:val="6"/>
    <w:next w:val="1"/>
    <w:qFormat/>
    <w:uiPriority w:val="0"/>
    <w:pPr>
      <w:widowControl/>
      <w:tabs>
        <w:tab w:val="left" w:pos="1260"/>
      </w:tabs>
      <w:snapToGrid w:val="0"/>
      <w:spacing w:before="0" w:after="0" w:line="240" w:lineRule="auto"/>
      <w:ind w:left="1260" w:hanging="420"/>
      <w:jc w:val="left"/>
      <w:textAlignment w:val="auto"/>
    </w:pPr>
    <w:rPr>
      <w:rFonts w:eastAsia="宋体"/>
      <w:b w:val="0"/>
      <w:kern w:val="2"/>
      <w:szCs w:val="22"/>
    </w:rPr>
  </w:style>
  <w:style w:type="paragraph" w:customStyle="1" w:styleId="603">
    <w:name w:val="附件标题"/>
    <w:basedOn w:val="3"/>
    <w:next w:val="1"/>
    <w:qFormat/>
    <w:uiPriority w:val="0"/>
    <w:pPr>
      <w:widowControl/>
      <w:tabs>
        <w:tab w:val="left" w:pos="1134"/>
      </w:tabs>
      <w:wordWrap w:val="0"/>
      <w:topLinePunct/>
      <w:autoSpaceDE/>
      <w:autoSpaceDN/>
      <w:snapToGrid w:val="0"/>
      <w:spacing w:before="0" w:afterLines="50" w:line="360" w:lineRule="auto"/>
      <w:ind w:left="1560" w:hanging="720"/>
    </w:pPr>
    <w:rPr>
      <w:rFonts w:ascii="黑体" w:hAnsi="黑体"/>
      <w:szCs w:val="30"/>
    </w:rPr>
  </w:style>
  <w:style w:type="paragraph" w:customStyle="1" w:styleId="604">
    <w:name w:val="通用标题6"/>
    <w:basedOn w:val="1"/>
    <w:qFormat/>
    <w:uiPriority w:val="0"/>
    <w:pPr>
      <w:widowControl/>
      <w:tabs>
        <w:tab w:val="left" w:pos="900"/>
        <w:tab w:val="left" w:pos="993"/>
      </w:tabs>
      <w:adjustRightInd w:val="0"/>
      <w:snapToGrid w:val="0"/>
      <w:spacing w:afterLines="50" w:line="360" w:lineRule="auto"/>
      <w:ind w:left="900" w:hanging="900"/>
    </w:pPr>
    <w:rPr>
      <w:rFonts w:ascii="宋体" w:hAnsi="宋体"/>
      <w:kern w:val="0"/>
      <w:sz w:val="24"/>
      <w:szCs w:val="20"/>
    </w:rPr>
  </w:style>
  <w:style w:type="paragraph" w:customStyle="1" w:styleId="605">
    <w:name w:val="Char Char Char Char Char Char Char Char Char Char Char Char Char"/>
    <w:basedOn w:val="1"/>
    <w:qFormat/>
    <w:uiPriority w:val="0"/>
    <w:rPr>
      <w:rFonts w:ascii="宋体" w:hAnsi="宋体"/>
      <w:sz w:val="24"/>
    </w:rPr>
  </w:style>
  <w:style w:type="paragraph" w:customStyle="1" w:styleId="606">
    <w:name w:val="LIST ALPHA CAPS 3"/>
    <w:basedOn w:val="1"/>
    <w:next w:val="28"/>
    <w:qFormat/>
    <w:uiPriority w:val="0"/>
    <w:pPr>
      <w:widowControl/>
      <w:tabs>
        <w:tab w:val="left" w:pos="68"/>
        <w:tab w:val="left" w:pos="1260"/>
        <w:tab w:val="left" w:pos="1928"/>
      </w:tabs>
      <w:wordWrap w:val="0"/>
      <w:topLinePunct/>
      <w:adjustRightInd w:val="0"/>
      <w:snapToGrid w:val="0"/>
      <w:spacing w:afterLines="50" w:line="288" w:lineRule="auto"/>
      <w:ind w:left="1260" w:firstLine="200" w:firstLineChars="200"/>
    </w:pPr>
    <w:rPr>
      <w:rFonts w:ascii="CG Times" w:hAnsi="CG Times"/>
      <w:kern w:val="0"/>
      <w:sz w:val="22"/>
      <w:szCs w:val="20"/>
      <w:lang w:val="en-GB"/>
    </w:rPr>
  </w:style>
  <w:style w:type="paragraph" w:customStyle="1" w:styleId="607">
    <w:name w:val="小标题"/>
    <w:qFormat/>
    <w:uiPriority w:val="0"/>
    <w:pPr>
      <w:tabs>
        <w:tab w:val="left" w:pos="993"/>
      </w:tabs>
      <w:adjustRightInd w:val="0"/>
      <w:snapToGrid w:val="0"/>
    </w:pPr>
    <w:rPr>
      <w:rFonts w:ascii="Times New Roman" w:hAnsi="Times New Roman" w:eastAsia="宋体" w:cs="Times New Roman"/>
      <w:bCs/>
      <w:kern w:val="2"/>
      <w:sz w:val="24"/>
      <w:szCs w:val="22"/>
      <w:lang w:val="en-US" w:eastAsia="zh-CN" w:bidi="ar-SA"/>
    </w:rPr>
  </w:style>
  <w:style w:type="paragraph" w:customStyle="1" w:styleId="608">
    <w:name w:val="专用标题2"/>
    <w:basedOn w:val="3"/>
    <w:next w:val="1"/>
    <w:qFormat/>
    <w:uiPriority w:val="0"/>
    <w:pPr>
      <w:keepNext w:val="0"/>
      <w:keepLines w:val="0"/>
      <w:widowControl/>
      <w:tabs>
        <w:tab w:val="left" w:pos="993"/>
      </w:tabs>
      <w:autoSpaceDE/>
      <w:autoSpaceDN/>
      <w:snapToGrid w:val="0"/>
      <w:spacing w:before="0" w:afterLines="50" w:line="360" w:lineRule="auto"/>
      <w:jc w:val="both"/>
    </w:pPr>
    <w:rPr>
      <w:rFonts w:ascii="宋体" w:hAnsi="宋体" w:eastAsia="宋体" w:cs="Times"/>
      <w:sz w:val="28"/>
    </w:rPr>
  </w:style>
  <w:style w:type="paragraph" w:customStyle="1" w:styleId="609">
    <w:name w:val="Title 4"/>
    <w:next w:val="595"/>
    <w:qFormat/>
    <w:uiPriority w:val="0"/>
    <w:pPr>
      <w:tabs>
        <w:tab w:val="left" w:pos="900"/>
      </w:tabs>
      <w:ind w:left="1276" w:hanging="562"/>
      <w:jc w:val="both"/>
    </w:pPr>
    <w:rPr>
      <w:rFonts w:ascii="Times New Roman" w:hAnsi="Times New Roman" w:eastAsia="宋体" w:cs="Times New Roman"/>
      <w:kern w:val="2"/>
      <w:sz w:val="24"/>
      <w:szCs w:val="24"/>
      <w:lang w:val="en-US" w:eastAsia="zh-CN" w:bidi="ar-SA"/>
    </w:rPr>
  </w:style>
  <w:style w:type="table" w:customStyle="1" w:styleId="610">
    <w:name w:val="网格型11"/>
    <w:basedOn w:val="72"/>
    <w:qFormat/>
    <w:uiPriority w:val="39"/>
    <w:rPr>
      <w:rFonts w:ascii="Calibri" w:hAnsi="Calibri" w:eastAsia="Times New Roman"/>
      <w:kern w:val="2"/>
      <w:sz w:val="21"/>
      <w:szCs w:val="21"/>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611">
    <w:name w:val="TableGrid"/>
    <w:qFormat/>
    <w:uiPriority w:val="0"/>
    <w:tblPr>
      <w:tblCellMar>
        <w:top w:w="0" w:type="dxa"/>
        <w:left w:w="0" w:type="dxa"/>
        <w:bottom w:w="0" w:type="dxa"/>
        <w:right w:w="0" w:type="dxa"/>
      </w:tblCellMar>
    </w:tblPr>
  </w:style>
  <w:style w:type="paragraph" w:customStyle="1" w:styleId="612">
    <w:name w:val="msonormal"/>
    <w:basedOn w:val="1"/>
    <w:qFormat/>
    <w:uiPriority w:val="0"/>
    <w:pPr>
      <w:widowControl/>
      <w:spacing w:before="100" w:beforeAutospacing="1" w:after="100" w:afterAutospacing="1"/>
      <w:jc w:val="left"/>
    </w:pPr>
    <w:rPr>
      <w:rFonts w:ascii="宋体" w:hAnsi="宋体" w:cs="宋体"/>
      <w:kern w:val="0"/>
      <w:sz w:val="24"/>
    </w:rPr>
  </w:style>
  <w:style w:type="character" w:customStyle="1" w:styleId="613">
    <w:name w:val="正文缩进 字符2"/>
    <w:semiHidden/>
    <w:qFormat/>
    <w:locked/>
    <w:uiPriority w:val="99"/>
    <w:rPr>
      <w:rFonts w:ascii="宋体"/>
      <w:kern w:val="2"/>
      <w:sz w:val="24"/>
      <w:szCs w:val="24"/>
    </w:rPr>
  </w:style>
  <w:style w:type="character" w:customStyle="1" w:styleId="614">
    <w:name w:val="脚注文本 字符"/>
    <w:basedOn w:val="77"/>
    <w:qFormat/>
    <w:uiPriority w:val="0"/>
    <w:rPr>
      <w:kern w:val="2"/>
      <w:sz w:val="18"/>
      <w:szCs w:val="18"/>
    </w:rPr>
  </w:style>
  <w:style w:type="character" w:customStyle="1" w:styleId="615">
    <w:name w:val="题注 Char"/>
    <w:link w:val="19"/>
    <w:qFormat/>
    <w:locked/>
    <w:uiPriority w:val="0"/>
    <w:rPr>
      <w:rFonts w:ascii="华文中宋" w:hAnsi="华文中宋" w:eastAsia="华文中宋"/>
      <w:kern w:val="2"/>
      <w:sz w:val="36"/>
    </w:rPr>
  </w:style>
  <w:style w:type="character" w:customStyle="1" w:styleId="616">
    <w:name w:val="尾注文本 字符"/>
    <w:basedOn w:val="77"/>
    <w:qFormat/>
    <w:uiPriority w:val="0"/>
    <w:rPr>
      <w:kern w:val="2"/>
      <w:sz w:val="21"/>
      <w:szCs w:val="24"/>
    </w:rPr>
  </w:style>
  <w:style w:type="character" w:customStyle="1" w:styleId="617">
    <w:name w:val="签名 Char"/>
    <w:basedOn w:val="77"/>
    <w:link w:val="48"/>
    <w:qFormat/>
    <w:uiPriority w:val="99"/>
    <w:rPr>
      <w:kern w:val="2"/>
      <w:sz w:val="21"/>
    </w:rPr>
  </w:style>
  <w:style w:type="character" w:customStyle="1" w:styleId="618">
    <w:name w:val="信息标题 字符"/>
    <w:basedOn w:val="77"/>
    <w:qFormat/>
    <w:uiPriority w:val="0"/>
    <w:rPr>
      <w:rFonts w:asciiTheme="majorHAnsi" w:hAnsiTheme="majorHAnsi" w:eastAsiaTheme="majorEastAsia" w:cstheme="majorBidi"/>
      <w:kern w:val="2"/>
      <w:sz w:val="24"/>
      <w:szCs w:val="24"/>
      <w:shd w:val="pct20" w:color="auto" w:fill="auto"/>
    </w:rPr>
  </w:style>
  <w:style w:type="character" w:customStyle="1" w:styleId="619">
    <w:name w:val="文本块 Char"/>
    <w:link w:val="33"/>
    <w:qFormat/>
    <w:locked/>
    <w:uiPriority w:val="0"/>
    <w:rPr>
      <w:sz w:val="24"/>
    </w:rPr>
  </w:style>
  <w:style w:type="character" w:customStyle="1" w:styleId="620">
    <w:name w:val="列表段落 字符3"/>
    <w:qFormat/>
    <w:locked/>
    <w:uiPriority w:val="34"/>
    <w:rPr>
      <w:rFonts w:ascii="Calibri" w:hAnsi="Calibri" w:cs="Calibri"/>
      <w:kern w:val="2"/>
      <w:sz w:val="21"/>
      <w:szCs w:val="22"/>
    </w:rPr>
  </w:style>
  <w:style w:type="character" w:customStyle="1" w:styleId="621">
    <w:name w:val="章标题 Char"/>
    <w:link w:val="118"/>
    <w:qFormat/>
    <w:locked/>
    <w:uiPriority w:val="0"/>
    <w:rPr>
      <w:rFonts w:ascii="黑体" w:eastAsia="黑体"/>
      <w:b/>
      <w:sz w:val="28"/>
    </w:rPr>
  </w:style>
  <w:style w:type="paragraph" w:customStyle="1" w:styleId="622">
    <w:name w:val="修订2"/>
    <w:qFormat/>
    <w:uiPriority w:val="99"/>
    <w:rPr>
      <w:rFonts w:ascii="Times New Roman" w:hAnsi="Times New Roman" w:eastAsia="宋体" w:cs="Times New Roman"/>
      <w:kern w:val="2"/>
      <w:sz w:val="21"/>
      <w:szCs w:val="24"/>
      <w:lang w:val="en-US" w:eastAsia="zh-CN" w:bidi="ar-SA"/>
    </w:rPr>
  </w:style>
  <w:style w:type="paragraph" w:customStyle="1" w:styleId="623">
    <w:name w:val="列表段落3"/>
    <w:basedOn w:val="1"/>
    <w:qFormat/>
    <w:uiPriority w:val="99"/>
    <w:pPr>
      <w:ind w:firstLine="420" w:firstLineChars="200"/>
    </w:pPr>
  </w:style>
  <w:style w:type="paragraph" w:customStyle="1" w:styleId="624">
    <w:name w:val="列表段落11"/>
    <w:basedOn w:val="1"/>
    <w:qFormat/>
    <w:uiPriority w:val="99"/>
    <w:pPr>
      <w:ind w:firstLine="420" w:firstLineChars="200"/>
    </w:pPr>
  </w:style>
  <w:style w:type="paragraph" w:customStyle="1" w:styleId="625">
    <w:name w:val="Char2 Char Char1"/>
    <w:basedOn w:val="1"/>
    <w:qFormat/>
    <w:uiPriority w:val="99"/>
    <w:rPr>
      <w:rFonts w:ascii="Tahoma" w:hAnsi="Tahoma"/>
      <w:sz w:val="24"/>
      <w:szCs w:val="20"/>
    </w:rPr>
  </w:style>
  <w:style w:type="paragraph" w:customStyle="1" w:styleId="626">
    <w:name w:val="Char Char Char Char1"/>
    <w:basedOn w:val="23"/>
    <w:qFormat/>
    <w:uiPriority w:val="0"/>
    <w:pPr>
      <w:adjustRightInd w:val="0"/>
      <w:spacing w:line="436" w:lineRule="exact"/>
      <w:ind w:left="357"/>
      <w:jc w:val="left"/>
      <w:outlineLvl w:val="3"/>
    </w:pPr>
    <w:rPr>
      <w:rFonts w:ascii="Tahoma" w:hAnsi="Tahoma"/>
      <w:b/>
      <w:sz w:val="24"/>
    </w:rPr>
  </w:style>
  <w:style w:type="paragraph" w:customStyle="1" w:styleId="627">
    <w:name w:val="列表段落31"/>
    <w:basedOn w:val="1"/>
    <w:qFormat/>
    <w:uiPriority w:val="0"/>
    <w:pPr>
      <w:widowControl/>
      <w:tabs>
        <w:tab w:val="left" w:pos="993"/>
      </w:tabs>
      <w:adjustRightInd w:val="0"/>
      <w:snapToGrid w:val="0"/>
      <w:spacing w:afterLines="50" w:line="360" w:lineRule="auto"/>
      <w:ind w:firstLine="504"/>
    </w:pPr>
    <w:rPr>
      <w:rFonts w:ascii="宋体" w:hAnsi="宋体" w:cs="宋体"/>
      <w:kern w:val="0"/>
      <w:sz w:val="24"/>
      <w:szCs w:val="20"/>
    </w:rPr>
  </w:style>
  <w:style w:type="character" w:customStyle="1" w:styleId="628">
    <w:name w:val="正文字缩2字 Char"/>
    <w:link w:val="629"/>
    <w:qFormat/>
    <w:locked/>
    <w:uiPriority w:val="0"/>
    <w:rPr>
      <w:sz w:val="24"/>
      <w:szCs w:val="24"/>
    </w:rPr>
  </w:style>
  <w:style w:type="paragraph" w:customStyle="1" w:styleId="629">
    <w:name w:val="正文字缩2字"/>
    <w:basedOn w:val="1"/>
    <w:link w:val="628"/>
    <w:qFormat/>
    <w:uiPriority w:val="0"/>
    <w:pPr>
      <w:spacing w:before="60" w:after="60" w:line="360" w:lineRule="auto"/>
      <w:ind w:left="200" w:leftChars="200" w:firstLine="200" w:firstLineChars="200"/>
    </w:pPr>
    <w:rPr>
      <w:kern w:val="0"/>
      <w:sz w:val="24"/>
    </w:rPr>
  </w:style>
  <w:style w:type="character" w:customStyle="1" w:styleId="630">
    <w:name w:val="自定义正文 Char Char"/>
    <w:link w:val="631"/>
    <w:qFormat/>
    <w:locked/>
    <w:uiPriority w:val="0"/>
    <w:rPr>
      <w:sz w:val="24"/>
      <w:szCs w:val="24"/>
    </w:rPr>
  </w:style>
  <w:style w:type="paragraph" w:customStyle="1" w:styleId="631">
    <w:name w:val="自定义正文"/>
    <w:basedOn w:val="1"/>
    <w:link w:val="630"/>
    <w:qFormat/>
    <w:uiPriority w:val="0"/>
    <w:pPr>
      <w:spacing w:afterLines="50" w:line="360" w:lineRule="auto"/>
      <w:ind w:firstLine="200" w:firstLineChars="200"/>
      <w:jc w:val="left"/>
    </w:pPr>
    <w:rPr>
      <w:kern w:val="0"/>
      <w:sz w:val="24"/>
    </w:rPr>
  </w:style>
  <w:style w:type="paragraph" w:customStyle="1" w:styleId="632">
    <w:name w:val="样式 标题 2 + 段前: 0.5 行 段后: 0.5 行"/>
    <w:basedOn w:val="3"/>
    <w:next w:val="1"/>
    <w:qFormat/>
    <w:uiPriority w:val="0"/>
    <w:pPr>
      <w:autoSpaceDE/>
      <w:autoSpaceDN/>
      <w:adjustRightInd/>
      <w:spacing w:beforeLines="100" w:afterLines="100" w:line="240" w:lineRule="auto"/>
      <w:jc w:val="both"/>
    </w:pPr>
    <w:rPr>
      <w:rFonts w:ascii="Times New Roman" w:hAnsi="Times New Roman" w:cs="宋体"/>
      <w:bCs/>
      <w:kern w:val="2"/>
    </w:rPr>
  </w:style>
  <w:style w:type="paragraph" w:customStyle="1" w:styleId="633">
    <w:name w:val="样式 标题 1 + 小二"/>
    <w:basedOn w:val="2"/>
    <w:qFormat/>
    <w:uiPriority w:val="99"/>
    <w:pPr>
      <w:autoSpaceDE/>
      <w:autoSpaceDN/>
      <w:adjustRightInd/>
      <w:spacing w:before="360" w:line="240" w:lineRule="auto"/>
      <w:jc w:val="both"/>
    </w:pPr>
    <w:rPr>
      <w:rFonts w:ascii="Times New Roman" w:eastAsia="黑体"/>
      <w:bCs/>
      <w:szCs w:val="44"/>
    </w:rPr>
  </w:style>
  <w:style w:type="paragraph" w:customStyle="1" w:styleId="634">
    <w:name w:val="纯文本1"/>
    <w:basedOn w:val="1"/>
    <w:qFormat/>
    <w:uiPriority w:val="0"/>
    <w:rPr>
      <w:rFonts w:ascii="宋体" w:hAnsi="Courier New"/>
      <w:kern w:val="0"/>
      <w:szCs w:val="21"/>
    </w:rPr>
  </w:style>
  <w:style w:type="paragraph" w:customStyle="1" w:styleId="63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636">
    <w:name w:val="_Style 85"/>
    <w:basedOn w:val="1"/>
    <w:next w:val="109"/>
    <w:qFormat/>
    <w:uiPriority w:val="99"/>
    <w:pPr>
      <w:ind w:firstLine="420" w:firstLineChars="200"/>
    </w:pPr>
    <w:rPr>
      <w:rFonts w:ascii="Calibri" w:hAnsi="Calibri"/>
      <w:lang w:val="zh-CN"/>
    </w:rPr>
  </w:style>
  <w:style w:type="paragraph" w:customStyle="1" w:styleId="637">
    <w:name w:val="倪芳"/>
    <w:basedOn w:val="1"/>
    <w:qFormat/>
    <w:uiPriority w:val="0"/>
    <w:pPr>
      <w:spacing w:beforeLines="25" w:afterLines="15" w:line="400" w:lineRule="exact"/>
    </w:pPr>
    <w:rPr>
      <w:rFonts w:ascii="宋体" w:hAnsi="Courier New" w:cs="Courier New"/>
      <w:sz w:val="24"/>
      <w:szCs w:val="21"/>
    </w:rPr>
  </w:style>
  <w:style w:type="paragraph" w:customStyle="1" w:styleId="638">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639">
    <w:name w:val="样式 标题 2 + (符号) 宋体 小四"/>
    <w:basedOn w:val="3"/>
    <w:qFormat/>
    <w:uiPriority w:val="0"/>
    <w:pPr>
      <w:autoSpaceDE/>
      <w:autoSpaceDN/>
      <w:adjustRightInd/>
      <w:spacing w:before="260" w:after="260" w:line="415" w:lineRule="auto"/>
      <w:jc w:val="both"/>
    </w:pPr>
    <w:rPr>
      <w:rFonts w:eastAsia="宋体"/>
      <w:b w:val="0"/>
      <w:bCs/>
      <w:kern w:val="2"/>
      <w:sz w:val="24"/>
      <w:szCs w:val="32"/>
      <w:lang w:val="zh-CN"/>
    </w:rPr>
  </w:style>
  <w:style w:type="paragraph" w:customStyle="1" w:styleId="640">
    <w:name w:val="标题3"/>
    <w:basedOn w:val="1"/>
    <w:next w:val="5"/>
    <w:qFormat/>
    <w:uiPriority w:val="0"/>
    <w:pPr>
      <w:tabs>
        <w:tab w:val="left" w:pos="795"/>
      </w:tabs>
      <w:ind w:left="795" w:right="26" w:rightChars="100" w:hanging="375"/>
      <w:jc w:val="left"/>
    </w:pPr>
    <w:rPr>
      <w:rFonts w:ascii="黑体" w:hAnsi="黑体"/>
      <w:sz w:val="24"/>
      <w:szCs w:val="20"/>
    </w:rPr>
  </w:style>
  <w:style w:type="paragraph" w:customStyle="1" w:styleId="641">
    <w:name w:val="默认段落字体 Para Char Char Char Char Char Char Char Char Char Char"/>
    <w:basedOn w:val="23"/>
    <w:qFormat/>
    <w:uiPriority w:val="0"/>
    <w:rPr>
      <w:rFonts w:ascii="Tahoma" w:hAnsi="Tahoma"/>
      <w:sz w:val="24"/>
      <w:lang w:val="zh-CN"/>
    </w:rPr>
  </w:style>
  <w:style w:type="paragraph" w:customStyle="1" w:styleId="642">
    <w:name w:val="修订21"/>
    <w:qFormat/>
    <w:uiPriority w:val="99"/>
    <w:rPr>
      <w:rFonts w:ascii="Times New Roman" w:hAnsi="Times New Roman" w:eastAsia="宋体" w:cs="Times New Roman"/>
      <w:kern w:val="2"/>
      <w:sz w:val="21"/>
      <w:szCs w:val="24"/>
      <w:lang w:val="en-US" w:eastAsia="zh-CN" w:bidi="ar-SA"/>
    </w:rPr>
  </w:style>
  <w:style w:type="paragraph" w:customStyle="1" w:styleId="643">
    <w:name w:val="2"/>
    <w:basedOn w:val="1"/>
    <w:next w:val="31"/>
    <w:qFormat/>
    <w:uiPriority w:val="0"/>
    <w:pPr>
      <w:ind w:left="432"/>
    </w:pPr>
    <w:rPr>
      <w:szCs w:val="20"/>
    </w:rPr>
  </w:style>
  <w:style w:type="paragraph" w:customStyle="1" w:styleId="644">
    <w:name w:val="样式 标题 1 + 黑体 三号 非加粗 居中 段前: 6 磅 段后: 6 磅 行距: 固定值 20 磅"/>
    <w:basedOn w:val="2"/>
    <w:qFormat/>
    <w:uiPriority w:val="0"/>
    <w:pPr>
      <w:autoSpaceDE/>
      <w:autoSpaceDN/>
      <w:adjustRightInd/>
      <w:spacing w:before="120" w:line="400" w:lineRule="exact"/>
    </w:pPr>
    <w:rPr>
      <w:rFonts w:ascii="黑体" w:hAnsi="黑体" w:eastAsia="黑体" w:cs="宋体"/>
      <w:b w:val="0"/>
      <w:lang w:val="zh-CN"/>
    </w:rPr>
  </w:style>
  <w:style w:type="paragraph" w:customStyle="1" w:styleId="645">
    <w:name w:val="Char1111"/>
    <w:basedOn w:val="1"/>
    <w:qFormat/>
    <w:uiPriority w:val="99"/>
    <w:rPr>
      <w:rFonts w:ascii="Tahoma" w:hAnsi="Tahoma"/>
      <w:sz w:val="24"/>
      <w:szCs w:val="20"/>
    </w:rPr>
  </w:style>
  <w:style w:type="paragraph" w:customStyle="1" w:styleId="646">
    <w:name w:val="6'"/>
    <w:basedOn w:val="1"/>
    <w:qFormat/>
    <w:uiPriority w:val="0"/>
    <w:pPr>
      <w:autoSpaceDE w:val="0"/>
      <w:autoSpaceDN w:val="0"/>
      <w:adjustRightInd w:val="0"/>
      <w:snapToGrid w:val="0"/>
      <w:spacing w:line="320" w:lineRule="exact"/>
      <w:jc w:val="center"/>
    </w:pPr>
    <w:rPr>
      <w:spacing w:val="20"/>
      <w:kern w:val="28"/>
      <w:szCs w:val="20"/>
    </w:rPr>
  </w:style>
  <w:style w:type="paragraph" w:customStyle="1" w:styleId="647">
    <w:name w:val="表格"/>
    <w:basedOn w:val="1"/>
    <w:qFormat/>
    <w:uiPriority w:val="0"/>
    <w:pPr>
      <w:jc w:val="center"/>
    </w:pPr>
    <w:rPr>
      <w:rFonts w:ascii="华文细黑" w:hAnsi="华文细黑"/>
      <w:kern w:val="0"/>
      <w:szCs w:val="20"/>
    </w:rPr>
  </w:style>
  <w:style w:type="paragraph" w:customStyle="1" w:styleId="648">
    <w:name w:val="XW正文"/>
    <w:basedOn w:val="31"/>
    <w:qFormat/>
    <w:uiPriority w:val="0"/>
    <w:pPr>
      <w:adjustRightInd w:val="0"/>
      <w:snapToGrid w:val="0"/>
      <w:spacing w:line="300" w:lineRule="auto"/>
      <w:ind w:firstLine="520" w:firstLineChars="200"/>
      <w:jc w:val="left"/>
    </w:pPr>
    <w:rPr>
      <w:kern w:val="0"/>
      <w:sz w:val="21"/>
      <w:lang w:val="zh-CN"/>
    </w:rPr>
  </w:style>
  <w:style w:type="paragraph" w:customStyle="1" w:styleId="649">
    <w:name w:val="金安桥正文"/>
    <w:basedOn w:val="31"/>
    <w:qFormat/>
    <w:uiPriority w:val="0"/>
    <w:pPr>
      <w:adjustRightInd w:val="0"/>
      <w:spacing w:line="300" w:lineRule="auto"/>
      <w:ind w:firstLine="200" w:firstLineChars="200"/>
      <w:jc w:val="left"/>
    </w:pPr>
    <w:rPr>
      <w:kern w:val="0"/>
      <w:szCs w:val="20"/>
      <w:lang w:val="zh-CN"/>
    </w:rPr>
  </w:style>
  <w:style w:type="paragraph" w:customStyle="1" w:styleId="650">
    <w:name w:val="p17"/>
    <w:basedOn w:val="1"/>
    <w:qFormat/>
    <w:uiPriority w:val="0"/>
    <w:pPr>
      <w:widowControl/>
    </w:pPr>
    <w:rPr>
      <w:kern w:val="0"/>
      <w:szCs w:val="21"/>
    </w:rPr>
  </w:style>
  <w:style w:type="paragraph" w:customStyle="1" w:styleId="651">
    <w:name w:val="Char121"/>
    <w:basedOn w:val="1"/>
    <w:qFormat/>
    <w:uiPriority w:val="99"/>
    <w:rPr>
      <w:rFonts w:ascii="Tahoma" w:hAnsi="Tahoma"/>
      <w:sz w:val="24"/>
      <w:szCs w:val="20"/>
    </w:rPr>
  </w:style>
  <w:style w:type="paragraph" w:customStyle="1" w:styleId="652">
    <w:name w:val="Char Char Char Char111"/>
    <w:basedOn w:val="1"/>
    <w:qFormat/>
    <w:uiPriority w:val="99"/>
    <w:pPr>
      <w:widowControl/>
      <w:spacing w:after="160" w:line="240" w:lineRule="exact"/>
      <w:jc w:val="left"/>
    </w:pPr>
    <w:rPr>
      <w:szCs w:val="20"/>
    </w:rPr>
  </w:style>
  <w:style w:type="paragraph" w:customStyle="1" w:styleId="653">
    <w:name w:val="font1"/>
    <w:basedOn w:val="1"/>
    <w:qFormat/>
    <w:uiPriority w:val="99"/>
    <w:pPr>
      <w:widowControl/>
      <w:spacing w:before="100" w:beforeAutospacing="1" w:after="100" w:afterAutospacing="1"/>
      <w:jc w:val="left"/>
    </w:pPr>
    <w:rPr>
      <w:rFonts w:ascii="宋体" w:hAnsi="宋体" w:cs="宋体"/>
      <w:kern w:val="0"/>
      <w:sz w:val="24"/>
    </w:rPr>
  </w:style>
  <w:style w:type="paragraph" w:customStyle="1" w:styleId="654">
    <w:name w:val="xl6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65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56">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57">
    <w:name w:val="xl6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658">
    <w:name w:val="xl6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659">
    <w:name w:val="xl7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60">
    <w:name w:val="xl71"/>
    <w:basedOn w:val="1"/>
    <w:link w:val="1709"/>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661">
    <w:name w:val="xl72"/>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662">
    <w:name w:val="xl73"/>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4"/>
    </w:rPr>
  </w:style>
  <w:style w:type="paragraph" w:customStyle="1" w:styleId="663">
    <w:name w:val="前言、引言标题"/>
    <w:next w:val="1"/>
    <w:qFormat/>
    <w:uiPriority w:val="99"/>
    <w:pPr>
      <w:shd w:val="clear" w:color="auto" w:fill="FFFFFF"/>
      <w:spacing w:before="640" w:after="560"/>
      <w:jc w:val="center"/>
      <w:outlineLvl w:val="0"/>
    </w:pPr>
    <w:rPr>
      <w:rFonts w:ascii="黑体" w:hAnsi="Times New Roman" w:eastAsia="黑体" w:cs="Times New Roman"/>
      <w:sz w:val="32"/>
      <w:lang w:val="en-US" w:eastAsia="zh-CN" w:bidi="ar-SA"/>
    </w:rPr>
  </w:style>
  <w:style w:type="paragraph" w:customStyle="1" w:styleId="664">
    <w:name w:val="列项——"/>
    <w:qFormat/>
    <w:uiPriority w:val="99"/>
    <w:pPr>
      <w:widowControl w:val="0"/>
      <w:numPr>
        <w:ilvl w:val="0"/>
        <w:numId w:val="11"/>
      </w:numPr>
      <w:jc w:val="both"/>
    </w:pPr>
    <w:rPr>
      <w:rFonts w:ascii="宋体" w:hAnsi="Times New Roman" w:eastAsia="宋体" w:cs="Times New Roman"/>
      <w:sz w:val="21"/>
      <w:lang w:val="en-US" w:eastAsia="zh-CN" w:bidi="ar-SA"/>
    </w:rPr>
  </w:style>
  <w:style w:type="paragraph" w:customStyle="1" w:styleId="665">
    <w:name w:val="reader-word-layer reader-word-s2-5"/>
    <w:basedOn w:val="1"/>
    <w:qFormat/>
    <w:uiPriority w:val="99"/>
    <w:pPr>
      <w:widowControl/>
      <w:spacing w:before="100" w:beforeAutospacing="1" w:after="100" w:afterAutospacing="1"/>
      <w:jc w:val="left"/>
    </w:pPr>
    <w:rPr>
      <w:rFonts w:ascii="宋体" w:hAnsi="宋体" w:cs="宋体"/>
      <w:kern w:val="0"/>
      <w:sz w:val="24"/>
    </w:rPr>
  </w:style>
  <w:style w:type="paragraph" w:customStyle="1" w:styleId="666">
    <w:name w:val="样式"/>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7">
    <w:name w:val="Char11"/>
    <w:basedOn w:val="1"/>
    <w:qFormat/>
    <w:uiPriority w:val="0"/>
    <w:rPr>
      <w:rFonts w:ascii="Tahoma" w:hAnsi="Tahoma"/>
      <w:sz w:val="24"/>
      <w:szCs w:val="20"/>
    </w:rPr>
  </w:style>
  <w:style w:type="paragraph" w:customStyle="1" w:styleId="668">
    <w:name w:val="Normal_0"/>
    <w:qFormat/>
    <w:uiPriority w:val="0"/>
    <w:pPr>
      <w:spacing w:before="120" w:after="240"/>
      <w:jc w:val="both"/>
    </w:pPr>
    <w:rPr>
      <w:rFonts w:ascii="Calibri" w:hAnsi="Calibri" w:eastAsia="Calibri" w:cs="Times New Roman"/>
      <w:sz w:val="22"/>
      <w:szCs w:val="22"/>
      <w:lang w:val="ru-RU" w:eastAsia="en-US" w:bidi="ar-SA"/>
    </w:rPr>
  </w:style>
  <w:style w:type="paragraph" w:customStyle="1" w:styleId="669">
    <w:name w:val="_Style 29"/>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670">
    <w:name w:val="Char Char Char Char11"/>
    <w:basedOn w:val="1"/>
    <w:qFormat/>
    <w:uiPriority w:val="0"/>
    <w:pPr>
      <w:widowControl/>
      <w:spacing w:after="160" w:line="240" w:lineRule="exact"/>
      <w:jc w:val="left"/>
    </w:pPr>
    <w:rPr>
      <w:szCs w:val="20"/>
    </w:rPr>
  </w:style>
  <w:style w:type="paragraph" w:customStyle="1" w:styleId="671">
    <w:name w:val="Char12"/>
    <w:basedOn w:val="1"/>
    <w:qFormat/>
    <w:uiPriority w:val="0"/>
    <w:rPr>
      <w:rFonts w:ascii="Tahoma" w:hAnsi="Tahoma"/>
      <w:sz w:val="24"/>
      <w:szCs w:val="20"/>
    </w:rPr>
  </w:style>
  <w:style w:type="paragraph" w:customStyle="1" w:styleId="672">
    <w:name w:val="Char111"/>
    <w:basedOn w:val="1"/>
    <w:qFormat/>
    <w:uiPriority w:val="99"/>
    <w:rPr>
      <w:rFonts w:ascii="Tahoma" w:hAnsi="Tahoma"/>
      <w:sz w:val="24"/>
      <w:szCs w:val="20"/>
    </w:rPr>
  </w:style>
  <w:style w:type="paragraph" w:customStyle="1" w:styleId="673">
    <w:name w:val="访问过的超链接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4">
    <w:name w:val="Char Char Char Char2"/>
    <w:basedOn w:val="1"/>
    <w:qFormat/>
    <w:uiPriority w:val="0"/>
    <w:pPr>
      <w:widowControl/>
      <w:spacing w:after="160" w:line="240" w:lineRule="exact"/>
      <w:jc w:val="left"/>
    </w:pPr>
    <w:rPr>
      <w:szCs w:val="20"/>
    </w:rPr>
  </w:style>
  <w:style w:type="character" w:customStyle="1" w:styleId="675">
    <w:name w:val="正文首行缩进 2 字符"/>
    <w:link w:val="676"/>
    <w:qFormat/>
    <w:locked/>
    <w:uiPriority w:val="0"/>
    <w:rPr>
      <w:szCs w:val="24"/>
    </w:rPr>
  </w:style>
  <w:style w:type="paragraph" w:customStyle="1" w:styleId="676">
    <w:name w:val="_Style 254"/>
    <w:basedOn w:val="1"/>
    <w:next w:val="109"/>
    <w:link w:val="675"/>
    <w:qFormat/>
    <w:uiPriority w:val="0"/>
    <w:pPr>
      <w:ind w:firstLine="420" w:firstLineChars="200"/>
    </w:pPr>
    <w:rPr>
      <w:kern w:val="0"/>
      <w:sz w:val="20"/>
    </w:rPr>
  </w:style>
  <w:style w:type="paragraph" w:customStyle="1" w:styleId="677">
    <w:name w:val="Char Char Char Char3"/>
    <w:basedOn w:val="1"/>
    <w:qFormat/>
    <w:uiPriority w:val="0"/>
    <w:pPr>
      <w:widowControl/>
      <w:spacing w:after="160" w:line="240" w:lineRule="exact"/>
      <w:jc w:val="left"/>
    </w:pPr>
    <w:rPr>
      <w:szCs w:val="20"/>
    </w:rPr>
  </w:style>
  <w:style w:type="paragraph" w:customStyle="1" w:styleId="678">
    <w:name w:val="Char13"/>
    <w:basedOn w:val="1"/>
    <w:qFormat/>
    <w:uiPriority w:val="0"/>
    <w:rPr>
      <w:rFonts w:ascii="Tahoma" w:hAnsi="Tahoma"/>
      <w:sz w:val="24"/>
      <w:szCs w:val="20"/>
    </w:rPr>
  </w:style>
  <w:style w:type="paragraph" w:customStyle="1" w:styleId="679">
    <w:name w:val="修订3"/>
    <w:semiHidden/>
    <w:qFormat/>
    <w:uiPriority w:val="99"/>
    <w:rPr>
      <w:rFonts w:ascii="Times New Roman" w:hAnsi="Times New Roman" w:eastAsia="宋体" w:cs="Times New Roman"/>
      <w:kern w:val="2"/>
      <w:sz w:val="21"/>
      <w:szCs w:val="24"/>
      <w:lang w:val="en-US" w:eastAsia="zh-CN" w:bidi="ar-SA"/>
    </w:rPr>
  </w:style>
  <w:style w:type="paragraph" w:customStyle="1" w:styleId="680">
    <w:name w:val="TOC 标题3"/>
    <w:basedOn w:val="2"/>
    <w:next w:val="1"/>
    <w:qFormat/>
    <w:uiPriority w:val="99"/>
    <w:pPr>
      <w:tabs>
        <w:tab w:val="left" w:pos="432"/>
      </w:tabs>
      <w:autoSpaceDE/>
      <w:autoSpaceDN/>
      <w:adjustRightInd/>
      <w:spacing w:before="340" w:after="330" w:line="576" w:lineRule="auto"/>
      <w:jc w:val="both"/>
      <w:outlineLvl w:val="9"/>
    </w:pPr>
    <w:rPr>
      <w:rFonts w:ascii="Times New Roman"/>
      <w:bCs/>
      <w:sz w:val="44"/>
      <w:szCs w:val="44"/>
    </w:rPr>
  </w:style>
  <w:style w:type="paragraph" w:customStyle="1" w:styleId="681">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682">
    <w:name w:val="WPSOffice手动目录 1"/>
    <w:qFormat/>
    <w:uiPriority w:val="99"/>
    <w:rPr>
      <w:rFonts w:ascii="Times New Roman" w:hAnsi="Times New Roman" w:eastAsia="宋体" w:cs="Times New Roman"/>
      <w:lang w:val="en-US" w:eastAsia="zh-CN" w:bidi="ar-SA"/>
    </w:rPr>
  </w:style>
  <w:style w:type="paragraph" w:customStyle="1" w:styleId="683">
    <w:name w:val="修订4"/>
    <w:semiHidden/>
    <w:qFormat/>
    <w:uiPriority w:val="99"/>
    <w:rPr>
      <w:rFonts w:ascii="Times New Roman" w:hAnsi="Times New Roman" w:eastAsia="宋体" w:cs="Times New Roman"/>
      <w:kern w:val="2"/>
      <w:sz w:val="21"/>
      <w:lang w:val="en-US" w:eastAsia="zh-CN" w:bidi="ar-SA"/>
    </w:rPr>
  </w:style>
  <w:style w:type="paragraph" w:customStyle="1" w:styleId="684">
    <w:name w:val="修订5"/>
    <w:semiHidden/>
    <w:qFormat/>
    <w:uiPriority w:val="99"/>
    <w:rPr>
      <w:rFonts w:ascii="Times New Roman" w:hAnsi="Times New Roman" w:eastAsia="宋体" w:cs="Times New Roman"/>
      <w:kern w:val="2"/>
      <w:sz w:val="21"/>
      <w:lang w:val="en-US" w:eastAsia="zh-CN" w:bidi="ar-SA"/>
    </w:rPr>
  </w:style>
  <w:style w:type="paragraph" w:customStyle="1" w:styleId="685">
    <w:name w:val="_Style 36"/>
    <w:basedOn w:val="1"/>
    <w:next w:val="109"/>
    <w:qFormat/>
    <w:uiPriority w:val="34"/>
    <w:pPr>
      <w:ind w:firstLine="420" w:firstLineChars="200"/>
    </w:pPr>
    <w:rPr>
      <w:rFonts w:ascii="Calibri" w:hAnsi="Calibri"/>
      <w:szCs w:val="22"/>
    </w:rPr>
  </w:style>
  <w:style w:type="paragraph" w:customStyle="1" w:styleId="686">
    <w:name w:val="Char2 Char Char11"/>
    <w:basedOn w:val="1"/>
    <w:qFormat/>
    <w:uiPriority w:val="99"/>
    <w:rPr>
      <w:rFonts w:ascii="Tahoma" w:hAnsi="Tahoma"/>
      <w:sz w:val="24"/>
      <w:szCs w:val="20"/>
    </w:rPr>
  </w:style>
  <w:style w:type="paragraph" w:customStyle="1" w:styleId="687">
    <w:name w:val="Char Char Char Char Char Char Char Char Char Char3"/>
    <w:basedOn w:val="1"/>
    <w:qFormat/>
    <w:uiPriority w:val="99"/>
    <w:pPr>
      <w:widowControl/>
      <w:spacing w:after="160" w:line="240" w:lineRule="exact"/>
      <w:jc w:val="left"/>
    </w:pPr>
    <w:rPr>
      <w:kern w:val="0"/>
      <w:szCs w:val="20"/>
    </w:rPr>
  </w:style>
  <w:style w:type="paragraph" w:customStyle="1" w:styleId="688">
    <w:name w:val="Char Char Char Char112"/>
    <w:basedOn w:val="23"/>
    <w:qFormat/>
    <w:uiPriority w:val="99"/>
    <w:pPr>
      <w:adjustRightInd w:val="0"/>
      <w:spacing w:line="436" w:lineRule="exact"/>
      <w:ind w:left="357"/>
      <w:jc w:val="left"/>
      <w:outlineLvl w:val="3"/>
    </w:pPr>
    <w:rPr>
      <w:rFonts w:ascii="Tahoma" w:hAnsi="Tahoma"/>
      <w:b/>
      <w:sz w:val="24"/>
    </w:rPr>
  </w:style>
  <w:style w:type="paragraph" w:customStyle="1" w:styleId="689">
    <w:name w:val="列表段落21"/>
    <w:basedOn w:val="1"/>
    <w:qFormat/>
    <w:uiPriority w:val="99"/>
    <w:pPr>
      <w:ind w:firstLine="420" w:firstLineChars="200"/>
    </w:pPr>
  </w:style>
  <w:style w:type="paragraph" w:customStyle="1" w:styleId="690">
    <w:name w:val="修订11"/>
    <w:qFormat/>
    <w:uiPriority w:val="71"/>
    <w:rPr>
      <w:rFonts w:ascii="宋体" w:hAnsi="Calibri" w:eastAsia="宋体" w:cs="Times New Roman"/>
      <w:kern w:val="2"/>
      <w:sz w:val="24"/>
      <w:szCs w:val="22"/>
      <w:lang w:val="en-US" w:eastAsia="zh-CN" w:bidi="ar-SA"/>
    </w:rPr>
  </w:style>
  <w:style w:type="character" w:customStyle="1" w:styleId="691">
    <w:name w:val="标题 1 字符4"/>
    <w:qFormat/>
    <w:locked/>
    <w:uiPriority w:val="0"/>
    <w:rPr>
      <w:rFonts w:ascii="宋体"/>
      <w:b/>
      <w:kern w:val="44"/>
      <w:sz w:val="32"/>
    </w:rPr>
  </w:style>
  <w:style w:type="character" w:customStyle="1" w:styleId="692">
    <w:name w:val="标题 2 字符4"/>
    <w:semiHidden/>
    <w:qFormat/>
    <w:locked/>
    <w:uiPriority w:val="0"/>
    <w:rPr>
      <w:rFonts w:ascii="Arial" w:hAnsi="Arial" w:eastAsia="黑体"/>
      <w:b/>
      <w:sz w:val="30"/>
    </w:rPr>
  </w:style>
  <w:style w:type="character" w:customStyle="1" w:styleId="693">
    <w:name w:val="标题 3 字符4"/>
    <w:semiHidden/>
    <w:qFormat/>
    <w:locked/>
    <w:uiPriority w:val="0"/>
    <w:rPr>
      <w:rFonts w:ascii="宋体"/>
      <w:b/>
      <w:sz w:val="24"/>
      <w:u w:val="single"/>
    </w:rPr>
  </w:style>
  <w:style w:type="character" w:customStyle="1" w:styleId="694">
    <w:name w:val="标题 4 字符3"/>
    <w:semiHidden/>
    <w:qFormat/>
    <w:locked/>
    <w:uiPriority w:val="0"/>
    <w:rPr>
      <w:rFonts w:ascii="Arial" w:hAnsi="Arial" w:eastAsia="黑体"/>
      <w:b/>
      <w:sz w:val="28"/>
    </w:rPr>
  </w:style>
  <w:style w:type="character" w:customStyle="1" w:styleId="695">
    <w:name w:val="标题 5 字符3"/>
    <w:semiHidden/>
    <w:qFormat/>
    <w:locked/>
    <w:uiPriority w:val="0"/>
    <w:rPr>
      <w:b/>
      <w:sz w:val="28"/>
    </w:rPr>
  </w:style>
  <w:style w:type="character" w:customStyle="1" w:styleId="696">
    <w:name w:val="标题 6 字符3"/>
    <w:semiHidden/>
    <w:qFormat/>
    <w:locked/>
    <w:uiPriority w:val="0"/>
    <w:rPr>
      <w:rFonts w:ascii="Arial" w:hAnsi="Arial" w:eastAsia="黑体"/>
      <w:b/>
      <w:sz w:val="24"/>
    </w:rPr>
  </w:style>
  <w:style w:type="character" w:customStyle="1" w:styleId="697">
    <w:name w:val="标题 7 字符3"/>
    <w:semiHidden/>
    <w:qFormat/>
    <w:locked/>
    <w:uiPriority w:val="99"/>
    <w:rPr>
      <w:b/>
      <w:sz w:val="24"/>
    </w:rPr>
  </w:style>
  <w:style w:type="character" w:customStyle="1" w:styleId="698">
    <w:name w:val="标题 8 字符3"/>
    <w:semiHidden/>
    <w:qFormat/>
    <w:locked/>
    <w:uiPriority w:val="99"/>
    <w:rPr>
      <w:rFonts w:ascii="Arial" w:hAnsi="Arial" w:eastAsia="黑体"/>
      <w:sz w:val="24"/>
    </w:rPr>
  </w:style>
  <w:style w:type="character" w:customStyle="1" w:styleId="699">
    <w:name w:val="标题 9 字符3"/>
    <w:semiHidden/>
    <w:qFormat/>
    <w:locked/>
    <w:uiPriority w:val="99"/>
    <w:rPr>
      <w:rFonts w:ascii="Arial" w:hAnsi="Arial" w:eastAsia="黑体"/>
      <w:sz w:val="21"/>
    </w:rPr>
  </w:style>
  <w:style w:type="character" w:customStyle="1" w:styleId="700">
    <w:name w:val="文档结构图 字符5"/>
    <w:semiHidden/>
    <w:qFormat/>
    <w:locked/>
    <w:uiPriority w:val="99"/>
    <w:rPr>
      <w:kern w:val="2"/>
      <w:sz w:val="21"/>
      <w:szCs w:val="24"/>
      <w:shd w:val="clear" w:color="auto" w:fill="000080"/>
    </w:rPr>
  </w:style>
  <w:style w:type="character" w:customStyle="1" w:styleId="701">
    <w:name w:val="批注文字 字符3"/>
    <w:semiHidden/>
    <w:qFormat/>
    <w:locked/>
    <w:uiPriority w:val="99"/>
    <w:rPr>
      <w:kern w:val="2"/>
      <w:sz w:val="21"/>
      <w:szCs w:val="24"/>
    </w:rPr>
  </w:style>
  <w:style w:type="character" w:customStyle="1" w:styleId="702">
    <w:name w:val="正文文本 3 字符4"/>
    <w:semiHidden/>
    <w:qFormat/>
    <w:locked/>
    <w:uiPriority w:val="99"/>
    <w:rPr>
      <w:kern w:val="2"/>
      <w:sz w:val="16"/>
      <w:szCs w:val="16"/>
    </w:rPr>
  </w:style>
  <w:style w:type="character" w:customStyle="1" w:styleId="703">
    <w:name w:val="正文文本 字符4"/>
    <w:semiHidden/>
    <w:qFormat/>
    <w:locked/>
    <w:uiPriority w:val="99"/>
    <w:rPr>
      <w:rFonts w:ascii="宋体" w:hAnsi="宋体"/>
      <w:kern w:val="2"/>
      <w:sz w:val="24"/>
      <w:szCs w:val="24"/>
    </w:rPr>
  </w:style>
  <w:style w:type="character" w:customStyle="1" w:styleId="704">
    <w:name w:val="正文文本缩进 字符4"/>
    <w:semiHidden/>
    <w:qFormat/>
    <w:locked/>
    <w:uiPriority w:val="99"/>
    <w:rPr>
      <w:kern w:val="2"/>
      <w:sz w:val="24"/>
      <w:szCs w:val="24"/>
    </w:rPr>
  </w:style>
  <w:style w:type="character" w:customStyle="1" w:styleId="705">
    <w:name w:val="纯文本 字符4"/>
    <w:semiHidden/>
    <w:qFormat/>
    <w:locked/>
    <w:uiPriority w:val="99"/>
    <w:rPr>
      <w:rFonts w:ascii="宋体" w:hAnsi="Courier New"/>
      <w:kern w:val="2"/>
      <w:sz w:val="21"/>
    </w:rPr>
  </w:style>
  <w:style w:type="character" w:customStyle="1" w:styleId="706">
    <w:name w:val="日期 字符5"/>
    <w:semiHidden/>
    <w:qFormat/>
    <w:locked/>
    <w:uiPriority w:val="99"/>
    <w:rPr>
      <w:rFonts w:ascii="仿宋_GB2312" w:hAnsi="宋体" w:eastAsia="仿宋_GB2312"/>
      <w:color w:val="000000"/>
      <w:kern w:val="2"/>
      <w:sz w:val="24"/>
      <w:szCs w:val="24"/>
    </w:rPr>
  </w:style>
  <w:style w:type="character" w:customStyle="1" w:styleId="707">
    <w:name w:val="正文文本缩进 2 字符4"/>
    <w:semiHidden/>
    <w:qFormat/>
    <w:locked/>
    <w:uiPriority w:val="99"/>
    <w:rPr>
      <w:rFonts w:ascii="仿宋_GB2312" w:eastAsia="仿宋_GB2312"/>
      <w:kern w:val="2"/>
      <w:sz w:val="24"/>
      <w:szCs w:val="24"/>
    </w:rPr>
  </w:style>
  <w:style w:type="character" w:customStyle="1" w:styleId="708">
    <w:name w:val="批注框文本 字符5"/>
    <w:semiHidden/>
    <w:qFormat/>
    <w:locked/>
    <w:uiPriority w:val="99"/>
    <w:rPr>
      <w:kern w:val="2"/>
      <w:sz w:val="18"/>
      <w:szCs w:val="18"/>
    </w:rPr>
  </w:style>
  <w:style w:type="character" w:customStyle="1" w:styleId="709">
    <w:name w:val="页脚 字符3"/>
    <w:semiHidden/>
    <w:qFormat/>
    <w:locked/>
    <w:uiPriority w:val="99"/>
    <w:rPr>
      <w:rFonts w:ascii="宋体"/>
      <w:sz w:val="18"/>
    </w:rPr>
  </w:style>
  <w:style w:type="character" w:customStyle="1" w:styleId="710">
    <w:name w:val="页眉 字符3"/>
    <w:semiHidden/>
    <w:qFormat/>
    <w:locked/>
    <w:uiPriority w:val="99"/>
    <w:rPr>
      <w:kern w:val="2"/>
      <w:sz w:val="18"/>
      <w:szCs w:val="18"/>
    </w:rPr>
  </w:style>
  <w:style w:type="character" w:customStyle="1" w:styleId="711">
    <w:name w:val="正文文本缩进 3 字符4"/>
    <w:semiHidden/>
    <w:qFormat/>
    <w:locked/>
    <w:uiPriority w:val="99"/>
    <w:rPr>
      <w:rFonts w:ascii="宋体"/>
      <w:sz w:val="24"/>
    </w:rPr>
  </w:style>
  <w:style w:type="character" w:customStyle="1" w:styleId="712">
    <w:name w:val="HTML 预设格式 字符3"/>
    <w:semiHidden/>
    <w:qFormat/>
    <w:locked/>
    <w:uiPriority w:val="0"/>
    <w:rPr>
      <w:rFonts w:ascii="宋体" w:hAnsi="宋体" w:cs="宋体"/>
      <w:sz w:val="24"/>
      <w:szCs w:val="24"/>
    </w:rPr>
  </w:style>
  <w:style w:type="character" w:customStyle="1" w:styleId="713">
    <w:name w:val="标题 字符3"/>
    <w:qFormat/>
    <w:locked/>
    <w:uiPriority w:val="99"/>
    <w:rPr>
      <w:b/>
      <w:kern w:val="2"/>
      <w:sz w:val="32"/>
    </w:rPr>
  </w:style>
  <w:style w:type="character" w:customStyle="1" w:styleId="714">
    <w:name w:val="批注主题 字符3"/>
    <w:semiHidden/>
    <w:qFormat/>
    <w:locked/>
    <w:uiPriority w:val="99"/>
    <w:rPr>
      <w:b/>
      <w:bCs/>
      <w:kern w:val="2"/>
      <w:sz w:val="21"/>
      <w:szCs w:val="24"/>
    </w:rPr>
  </w:style>
  <w:style w:type="character" w:customStyle="1" w:styleId="715">
    <w:name w:val="副标题 Char"/>
    <w:qFormat/>
    <w:locked/>
    <w:uiPriority w:val="11"/>
    <w:rPr>
      <w:rFonts w:hint="default" w:ascii="Cambria" w:hAnsi="Cambria"/>
      <w:b/>
      <w:bCs/>
      <w:kern w:val="28"/>
      <w:sz w:val="32"/>
      <w:szCs w:val="32"/>
    </w:rPr>
  </w:style>
  <w:style w:type="character" w:customStyle="1" w:styleId="716">
    <w:name w:val="称呼 字符3"/>
    <w:semiHidden/>
    <w:qFormat/>
    <w:locked/>
    <w:uiPriority w:val="99"/>
    <w:rPr>
      <w:sz w:val="30"/>
    </w:rPr>
  </w:style>
  <w:style w:type="character" w:customStyle="1" w:styleId="717">
    <w:name w:val="HTML 地址 Char"/>
    <w:qFormat/>
    <w:locked/>
    <w:uiPriority w:val="99"/>
    <w:rPr>
      <w:rFonts w:hint="eastAsia" w:ascii="宋体" w:hAnsi="宋体" w:eastAsia="宋体" w:cs="宋体"/>
      <w:sz w:val="24"/>
      <w:szCs w:val="24"/>
    </w:rPr>
  </w:style>
  <w:style w:type="character" w:customStyle="1" w:styleId="718">
    <w:name w:val="z-窗体顶端 Char"/>
    <w:qFormat/>
    <w:locked/>
    <w:uiPriority w:val="99"/>
    <w:rPr>
      <w:rFonts w:hint="default" w:ascii="Arial" w:hAnsi="Arial" w:cs="Arial"/>
      <w:vanish/>
      <w:sz w:val="16"/>
      <w:szCs w:val="16"/>
    </w:rPr>
  </w:style>
  <w:style w:type="character" w:customStyle="1" w:styleId="719">
    <w:name w:val="z-窗体底端 Char"/>
    <w:qFormat/>
    <w:locked/>
    <w:uiPriority w:val="99"/>
    <w:rPr>
      <w:rFonts w:hint="default" w:ascii="Arial" w:hAnsi="Arial" w:cs="Arial"/>
      <w:vanish/>
      <w:sz w:val="16"/>
      <w:szCs w:val="16"/>
    </w:rPr>
  </w:style>
  <w:style w:type="character" w:customStyle="1" w:styleId="720">
    <w:name w:val="明显强调2"/>
    <w:qFormat/>
    <w:uiPriority w:val="0"/>
    <w:rPr>
      <w:b/>
      <w:bCs/>
      <w:i/>
      <w:iCs/>
      <w:color w:val="4F81BD"/>
    </w:rPr>
  </w:style>
  <w:style w:type="character" w:customStyle="1" w:styleId="721">
    <w:name w:val="占位符文本1"/>
    <w:qFormat/>
    <w:uiPriority w:val="0"/>
    <w:rPr>
      <w:color w:val="808080"/>
    </w:rPr>
  </w:style>
  <w:style w:type="character" w:customStyle="1" w:styleId="722">
    <w:name w:val="注释标题 字符"/>
    <w:basedOn w:val="77"/>
    <w:qFormat/>
    <w:uiPriority w:val="0"/>
    <w:rPr>
      <w:kern w:val="2"/>
      <w:sz w:val="21"/>
      <w:szCs w:val="24"/>
    </w:rPr>
  </w:style>
  <w:style w:type="character" w:customStyle="1" w:styleId="723">
    <w:name w:val="case31"/>
    <w:qFormat/>
    <w:uiPriority w:val="0"/>
    <w:rPr>
      <w:rFonts w:hint="default" w:ascii="ˎ̥" w:hAnsi="ˎ̥" w:eastAsia="宋体"/>
      <w:sz w:val="24"/>
      <w:szCs w:val="24"/>
    </w:rPr>
  </w:style>
  <w:style w:type="character" w:customStyle="1" w:styleId="724">
    <w:name w:val="WW-默认段落字体"/>
    <w:qFormat/>
    <w:uiPriority w:val="0"/>
  </w:style>
  <w:style w:type="character" w:customStyle="1" w:styleId="725">
    <w:name w:val="样式 标题 2 + (符号) 宋体 小四 Char"/>
    <w:qFormat/>
    <w:uiPriority w:val="0"/>
    <w:rPr>
      <w:rFonts w:hint="default" w:ascii="Arial" w:hAnsi="Arial" w:eastAsia="宋体" w:cs="Arial"/>
      <w:b/>
      <w:bCs/>
      <w:kern w:val="2"/>
      <w:sz w:val="24"/>
      <w:szCs w:val="32"/>
      <w:lang w:val="en-US" w:eastAsia="zh-CN" w:bidi="ar-SA"/>
    </w:rPr>
  </w:style>
  <w:style w:type="character" w:customStyle="1" w:styleId="726">
    <w:name w:val="Char Char"/>
    <w:qFormat/>
    <w:uiPriority w:val="0"/>
    <w:rPr>
      <w:rFonts w:hint="eastAsia" w:ascii="宋体" w:hAnsi="宋体" w:eastAsia="宋体"/>
      <w:kern w:val="2"/>
      <w:sz w:val="24"/>
      <w:lang w:val="en-US" w:eastAsia="zh-CN" w:bidi="ar-SA"/>
    </w:rPr>
  </w:style>
  <w:style w:type="character" w:customStyle="1" w:styleId="727">
    <w:name w:val="font161"/>
    <w:qFormat/>
    <w:uiPriority w:val="0"/>
    <w:rPr>
      <w:b/>
      <w:bCs/>
      <w:sz w:val="32"/>
      <w:szCs w:val="32"/>
    </w:rPr>
  </w:style>
  <w:style w:type="character" w:customStyle="1" w:styleId="728">
    <w:name w:val="样式 粉红"/>
    <w:qFormat/>
    <w:uiPriority w:val="99"/>
    <w:rPr>
      <w:color w:val="auto"/>
      <w:u w:val="none"/>
    </w:rPr>
  </w:style>
  <w:style w:type="character" w:customStyle="1" w:styleId="729">
    <w:name w:val="H4 Char"/>
    <w:qFormat/>
    <w:uiPriority w:val="0"/>
    <w:rPr>
      <w:b/>
      <w:sz w:val="28"/>
    </w:rPr>
  </w:style>
  <w:style w:type="character" w:customStyle="1" w:styleId="730">
    <w:name w:val="Char Char2"/>
    <w:qFormat/>
    <w:uiPriority w:val="0"/>
    <w:rPr>
      <w:rFonts w:hint="eastAsia" w:ascii="宋体" w:hAnsi="宋体" w:eastAsia="宋体"/>
      <w:kern w:val="2"/>
      <w:sz w:val="24"/>
      <w:lang w:val="en-US" w:eastAsia="zh-CN" w:bidi="ar-SA"/>
    </w:rPr>
  </w:style>
  <w:style w:type="character" w:customStyle="1" w:styleId="731">
    <w:name w:val="注释标题 Char5"/>
    <w:basedOn w:val="77"/>
    <w:link w:val="15"/>
    <w:qFormat/>
    <w:uiPriority w:val="0"/>
    <w:rPr>
      <w:rFonts w:ascii="..ì." w:eastAsia="..ì."/>
      <w:sz w:val="24"/>
    </w:rPr>
  </w:style>
  <w:style w:type="character" w:customStyle="1" w:styleId="732">
    <w:name w:val="一级条标题 Char"/>
    <w:link w:val="117"/>
    <w:qFormat/>
    <w:locked/>
    <w:uiPriority w:val="0"/>
    <w:rPr>
      <w:rFonts w:ascii="黑体" w:eastAsia="黑体"/>
      <w:b/>
      <w:sz w:val="28"/>
    </w:rPr>
  </w:style>
  <w:style w:type="character" w:customStyle="1" w:styleId="733">
    <w:name w:val="二级条标题 Char"/>
    <w:link w:val="116"/>
    <w:qFormat/>
    <w:locked/>
    <w:uiPriority w:val="0"/>
    <w:rPr>
      <w:rFonts w:ascii="宋体"/>
      <w:sz w:val="28"/>
    </w:rPr>
  </w:style>
  <w:style w:type="character" w:customStyle="1" w:styleId="734">
    <w:name w:val="Heading 1 Char"/>
    <w:qFormat/>
    <w:locked/>
    <w:uiPriority w:val="0"/>
    <w:rPr>
      <w:rFonts w:hint="eastAsia" w:ascii="黑体" w:hAnsi="Times New Roman" w:eastAsia="黑体" w:cs="Times New Roman"/>
      <w:kern w:val="0"/>
      <w:sz w:val="20"/>
      <w:szCs w:val="20"/>
    </w:rPr>
  </w:style>
  <w:style w:type="character" w:customStyle="1" w:styleId="735">
    <w:name w:val="Heading 2 Char"/>
    <w:qFormat/>
    <w:locked/>
    <w:uiPriority w:val="0"/>
    <w:rPr>
      <w:rFonts w:hint="default" w:ascii="Times New Roman" w:hAnsi="Times New Roman" w:eastAsia="宋体" w:cs="Times New Roman"/>
      <w:b/>
      <w:kern w:val="0"/>
      <w:sz w:val="32"/>
      <w:szCs w:val="32"/>
    </w:rPr>
  </w:style>
  <w:style w:type="character" w:customStyle="1" w:styleId="736">
    <w:name w:val="Heading 4 Char"/>
    <w:qFormat/>
    <w:locked/>
    <w:uiPriority w:val="0"/>
    <w:rPr>
      <w:rFonts w:hint="default" w:ascii="Times New Roman" w:hAnsi="Times New Roman" w:eastAsia="宋体" w:cs="Times New Roman"/>
      <w:b/>
      <w:kern w:val="0"/>
      <w:sz w:val="20"/>
      <w:szCs w:val="20"/>
    </w:rPr>
  </w:style>
  <w:style w:type="character" w:customStyle="1" w:styleId="737">
    <w:name w:val="Heading 5 Char"/>
    <w:qFormat/>
    <w:locked/>
    <w:uiPriority w:val="0"/>
    <w:rPr>
      <w:rFonts w:hint="default" w:ascii="Times New Roman" w:hAnsi="Times New Roman" w:eastAsia="宋体" w:cs="Times New Roman"/>
      <w:b/>
      <w:bCs/>
      <w:sz w:val="28"/>
      <w:szCs w:val="28"/>
    </w:rPr>
  </w:style>
  <w:style w:type="character" w:customStyle="1" w:styleId="738">
    <w:name w:val="Heading 6 Char"/>
    <w:qFormat/>
    <w:locked/>
    <w:uiPriority w:val="0"/>
    <w:rPr>
      <w:rFonts w:hint="default" w:ascii="Arial" w:hAnsi="Arial" w:eastAsia="黑体" w:cs="Times New Roman"/>
      <w:b/>
      <w:bCs/>
      <w:kern w:val="0"/>
      <w:sz w:val="24"/>
      <w:szCs w:val="24"/>
    </w:rPr>
  </w:style>
  <w:style w:type="character" w:customStyle="1" w:styleId="739">
    <w:name w:val="Heading 7 Char"/>
    <w:qFormat/>
    <w:locked/>
    <w:uiPriority w:val="0"/>
    <w:rPr>
      <w:rFonts w:hint="default" w:ascii="Times New Roman" w:hAnsi="Times New Roman" w:eastAsia="宋体" w:cs="Times New Roman"/>
      <w:b/>
      <w:bCs/>
      <w:kern w:val="0"/>
      <w:sz w:val="24"/>
      <w:szCs w:val="24"/>
    </w:rPr>
  </w:style>
  <w:style w:type="character" w:customStyle="1" w:styleId="740">
    <w:name w:val="Heading 8 Char"/>
    <w:qFormat/>
    <w:locked/>
    <w:uiPriority w:val="0"/>
    <w:rPr>
      <w:rFonts w:hint="default" w:ascii="Arial" w:hAnsi="Arial" w:eastAsia="黑体" w:cs="Times New Roman"/>
      <w:kern w:val="0"/>
      <w:sz w:val="24"/>
      <w:szCs w:val="24"/>
    </w:rPr>
  </w:style>
  <w:style w:type="character" w:customStyle="1" w:styleId="741">
    <w:name w:val="Heading 9 Char"/>
    <w:qFormat/>
    <w:locked/>
    <w:uiPriority w:val="0"/>
    <w:rPr>
      <w:rFonts w:hint="default" w:ascii="Arial" w:hAnsi="Arial" w:eastAsia="黑体" w:cs="Times New Roman"/>
      <w:kern w:val="0"/>
      <w:sz w:val="21"/>
      <w:szCs w:val="21"/>
    </w:rPr>
  </w:style>
  <w:style w:type="character" w:customStyle="1" w:styleId="742">
    <w:name w:val="Document Map Char"/>
    <w:qFormat/>
    <w:locked/>
    <w:uiPriority w:val="0"/>
    <w:rPr>
      <w:rFonts w:hint="default" w:ascii="Times New Roman" w:hAnsi="Times New Roman" w:eastAsia="宋体" w:cs="Times New Roman"/>
      <w:sz w:val="24"/>
      <w:szCs w:val="24"/>
      <w:shd w:val="clear" w:color="auto" w:fill="000080"/>
    </w:rPr>
  </w:style>
  <w:style w:type="character" w:customStyle="1" w:styleId="743">
    <w:name w:val="Date Char"/>
    <w:qFormat/>
    <w:locked/>
    <w:uiPriority w:val="0"/>
    <w:rPr>
      <w:rFonts w:hint="default" w:ascii="Times New Roman" w:hAnsi="Times New Roman" w:eastAsia="宋体" w:cs="Times New Roman"/>
      <w:sz w:val="20"/>
      <w:szCs w:val="20"/>
    </w:rPr>
  </w:style>
  <w:style w:type="character" w:customStyle="1" w:styleId="744">
    <w:name w:val="Header Char"/>
    <w:qFormat/>
    <w:locked/>
    <w:uiPriority w:val="0"/>
    <w:rPr>
      <w:rFonts w:hint="default" w:ascii="Times New Roman" w:hAnsi="Times New Roman" w:eastAsia="宋体" w:cs="Times New Roman"/>
      <w:kern w:val="0"/>
      <w:sz w:val="20"/>
      <w:szCs w:val="20"/>
    </w:rPr>
  </w:style>
  <w:style w:type="character" w:customStyle="1" w:styleId="745">
    <w:name w:val="Footer Char"/>
    <w:qFormat/>
    <w:locked/>
    <w:uiPriority w:val="0"/>
    <w:rPr>
      <w:rFonts w:hint="default" w:ascii="Times New Roman" w:hAnsi="Times New Roman" w:eastAsia="宋体" w:cs="Times New Roman"/>
      <w:kern w:val="0"/>
      <w:sz w:val="20"/>
      <w:szCs w:val="20"/>
    </w:rPr>
  </w:style>
  <w:style w:type="character" w:customStyle="1" w:styleId="746">
    <w:name w:val="Plain Text Char"/>
    <w:qFormat/>
    <w:locked/>
    <w:uiPriority w:val="0"/>
    <w:rPr>
      <w:rFonts w:hint="eastAsia" w:ascii="宋体" w:hAnsi="Courier New" w:eastAsia="宋体" w:cs="Times New Roman"/>
      <w:sz w:val="20"/>
      <w:szCs w:val="20"/>
    </w:rPr>
  </w:style>
  <w:style w:type="character" w:customStyle="1" w:styleId="747">
    <w:name w:val="Body Text Indent 2 Char"/>
    <w:qFormat/>
    <w:locked/>
    <w:uiPriority w:val="0"/>
    <w:rPr>
      <w:rFonts w:hint="default" w:ascii="Times New Roman" w:hAnsi="Times New Roman" w:eastAsia="宋体" w:cs="Times New Roman"/>
      <w:sz w:val="30"/>
      <w:szCs w:val="30"/>
    </w:rPr>
  </w:style>
  <w:style w:type="character" w:customStyle="1" w:styleId="748">
    <w:name w:val="Body Text Indent 3 Char"/>
    <w:qFormat/>
    <w:locked/>
    <w:uiPriority w:val="0"/>
    <w:rPr>
      <w:rFonts w:hint="default" w:ascii="Times New Roman" w:hAnsi="Times New Roman" w:eastAsia="宋体" w:cs="Times New Roman"/>
      <w:sz w:val="30"/>
      <w:szCs w:val="30"/>
    </w:rPr>
  </w:style>
  <w:style w:type="character" w:customStyle="1" w:styleId="749">
    <w:name w:val="Body Text First Indent 2 Char"/>
    <w:qFormat/>
    <w:locked/>
    <w:uiPriority w:val="0"/>
    <w:rPr>
      <w:rFonts w:hint="default" w:ascii="Times New Roman" w:hAnsi="Times New Roman" w:eastAsia="宋体" w:cs="Times New Roman"/>
      <w:kern w:val="2"/>
      <w:sz w:val="24"/>
      <w:szCs w:val="24"/>
    </w:rPr>
  </w:style>
  <w:style w:type="character" w:customStyle="1" w:styleId="750">
    <w:name w:val="Body Text 2 Char"/>
    <w:qFormat/>
    <w:locked/>
    <w:uiPriority w:val="0"/>
    <w:rPr>
      <w:rFonts w:hint="eastAsia" w:ascii="宋体" w:hAnsi="Times New Roman" w:eastAsia="宋体" w:cs="Times New Roman"/>
      <w:sz w:val="20"/>
      <w:szCs w:val="20"/>
    </w:rPr>
  </w:style>
  <w:style w:type="character" w:customStyle="1" w:styleId="751">
    <w:name w:val="Balloon Text Char"/>
    <w:qFormat/>
    <w:locked/>
    <w:uiPriority w:val="0"/>
    <w:rPr>
      <w:rFonts w:hint="default" w:ascii="Times New Roman" w:hAnsi="Times New Roman" w:eastAsia="宋体" w:cs="Times New Roman"/>
      <w:sz w:val="18"/>
      <w:szCs w:val="18"/>
    </w:rPr>
  </w:style>
  <w:style w:type="character" w:customStyle="1" w:styleId="752">
    <w:name w:val="Salutation Char"/>
    <w:qFormat/>
    <w:locked/>
    <w:uiPriority w:val="0"/>
    <w:rPr>
      <w:rFonts w:hint="eastAsia" w:ascii="..ì." w:hAnsi="Times New Roman" w:eastAsia="..ì." w:cs="Times New Roman"/>
      <w:kern w:val="0"/>
      <w:sz w:val="20"/>
      <w:szCs w:val="20"/>
    </w:rPr>
  </w:style>
  <w:style w:type="character" w:customStyle="1" w:styleId="753">
    <w:name w:val="Note Heading Char"/>
    <w:qFormat/>
    <w:locked/>
    <w:uiPriority w:val="0"/>
    <w:rPr>
      <w:rFonts w:hint="eastAsia" w:ascii="..ì." w:hAnsi="Times New Roman" w:eastAsia="..ì." w:cs="Times New Roman"/>
      <w:kern w:val="0"/>
      <w:sz w:val="20"/>
      <w:szCs w:val="20"/>
    </w:rPr>
  </w:style>
  <w:style w:type="character" w:customStyle="1" w:styleId="754">
    <w:name w:val="Body Text 3 Char"/>
    <w:qFormat/>
    <w:locked/>
    <w:uiPriority w:val="0"/>
    <w:rPr>
      <w:rFonts w:hint="default" w:ascii="Times New Roman" w:hAnsi="Times New Roman" w:eastAsia="宋体" w:cs="Times New Roman"/>
      <w:sz w:val="16"/>
      <w:szCs w:val="16"/>
    </w:rPr>
  </w:style>
  <w:style w:type="character" w:customStyle="1" w:styleId="755">
    <w:name w:val="Title Char"/>
    <w:qFormat/>
    <w:locked/>
    <w:uiPriority w:val="0"/>
    <w:rPr>
      <w:rFonts w:hint="default" w:ascii="Arial" w:hAnsi="Arial" w:eastAsia="宋体" w:cs="Times New Roman"/>
      <w:b/>
      <w:kern w:val="0"/>
      <w:sz w:val="20"/>
      <w:szCs w:val="20"/>
    </w:rPr>
  </w:style>
  <w:style w:type="character" w:customStyle="1" w:styleId="756">
    <w:name w:val="Comment Subject Char"/>
    <w:qFormat/>
    <w:locked/>
    <w:uiPriority w:val="0"/>
    <w:rPr>
      <w:rFonts w:hint="default" w:ascii="Times New Roman" w:hAnsi="Times New Roman" w:eastAsia="宋体" w:cs="Times New Roman"/>
      <w:b/>
      <w:bCs/>
      <w:sz w:val="24"/>
      <w:szCs w:val="24"/>
    </w:rPr>
  </w:style>
  <w:style w:type="character" w:customStyle="1" w:styleId="757">
    <w:name w:val="Comment Text Char"/>
    <w:qFormat/>
    <w:locked/>
    <w:uiPriority w:val="0"/>
    <w:rPr>
      <w:rFonts w:hint="default" w:ascii="Times New Roman" w:hAnsi="Times New Roman" w:eastAsia="宋体" w:cs="Times New Roman"/>
      <w:sz w:val="24"/>
    </w:rPr>
  </w:style>
  <w:style w:type="character" w:customStyle="1" w:styleId="758">
    <w:name w:val="正文文本 Char1"/>
    <w:qFormat/>
    <w:uiPriority w:val="0"/>
    <w:rPr>
      <w:rFonts w:hint="default" w:ascii="Times New Roman" w:hAnsi="Times New Roman" w:eastAsia="宋体" w:cs="Times New Roman"/>
      <w:szCs w:val="24"/>
    </w:rPr>
  </w:style>
  <w:style w:type="character" w:customStyle="1" w:styleId="759">
    <w:name w:val="Char Char121"/>
    <w:qFormat/>
    <w:uiPriority w:val="0"/>
    <w:rPr>
      <w:rFonts w:hint="eastAsia" w:ascii="宋体" w:hAnsi="宋体" w:eastAsia="宋体"/>
      <w:kern w:val="2"/>
      <w:sz w:val="24"/>
      <w:lang w:val="en-US" w:eastAsia="zh-CN" w:bidi="ar-SA"/>
    </w:rPr>
  </w:style>
  <w:style w:type="character" w:customStyle="1" w:styleId="760">
    <w:name w:val="Char Char3"/>
    <w:qFormat/>
    <w:uiPriority w:val="0"/>
    <w:rPr>
      <w:rFonts w:hint="eastAsia" w:ascii="宋体" w:hAnsi="宋体" w:eastAsia="宋体"/>
      <w:kern w:val="2"/>
      <w:sz w:val="24"/>
      <w:lang w:val="en-US" w:eastAsia="zh-CN" w:bidi="ar-SA"/>
    </w:rPr>
  </w:style>
  <w:style w:type="character" w:customStyle="1" w:styleId="761">
    <w:name w:val="列表段落 字符1"/>
    <w:qFormat/>
    <w:uiPriority w:val="34"/>
    <w:rPr>
      <w:rFonts w:hint="default" w:ascii="Calibri" w:hAnsi="Calibri" w:cs="Calibri"/>
      <w:kern w:val="2"/>
      <w:sz w:val="21"/>
      <w:szCs w:val="22"/>
    </w:rPr>
  </w:style>
  <w:style w:type="character" w:customStyle="1" w:styleId="762">
    <w:name w:val="注释标题 Char3"/>
    <w:qFormat/>
    <w:uiPriority w:val="0"/>
    <w:rPr>
      <w:kern w:val="2"/>
      <w:sz w:val="21"/>
      <w:szCs w:val="24"/>
    </w:rPr>
  </w:style>
  <w:style w:type="character" w:customStyle="1" w:styleId="763">
    <w:name w:val="样式 标题 3标题 3 Char Char Char标题 3 Char Char + (中文) 黑体 四号 非加粗 Char"/>
    <w:qFormat/>
    <w:uiPriority w:val="0"/>
    <w:rPr>
      <w:rFonts w:hint="eastAsia" w:ascii="黑体" w:hAnsi="宋体" w:eastAsia="黑体" w:cs="黑体"/>
      <w:sz w:val="28"/>
      <w:szCs w:val="32"/>
    </w:rPr>
  </w:style>
  <w:style w:type="character" w:customStyle="1" w:styleId="764">
    <w:name w:val="样式 样式 段后: 6 磅 行距: 1.5 倍行距 + Char"/>
    <w:link w:val="765"/>
    <w:qFormat/>
    <w:uiPriority w:val="0"/>
    <w:rPr>
      <w:rFonts w:hint="eastAsia" w:ascii="宋体" w:hAnsi="宋体" w:eastAsia="宋体" w:cs="宋体"/>
    </w:rPr>
  </w:style>
  <w:style w:type="paragraph" w:customStyle="1" w:styleId="765">
    <w:name w:val="样式 样式 段后: 6 磅 行距: 1.5 倍行距 +"/>
    <w:basedOn w:val="766"/>
    <w:link w:val="764"/>
    <w:qFormat/>
    <w:uiPriority w:val="0"/>
    <w:rPr>
      <w:rFonts w:hint="eastAsia" w:ascii="宋体" w:hAnsi="宋体" w:cs="宋体"/>
      <w:sz w:val="20"/>
      <w:szCs w:val="20"/>
    </w:rPr>
  </w:style>
  <w:style w:type="paragraph" w:customStyle="1" w:styleId="766">
    <w:name w:val="样式 段后: 6 磅 行距: 1.5 倍行距"/>
    <w:basedOn w:val="1"/>
    <w:link w:val="1264"/>
    <w:qFormat/>
    <w:uiPriority w:val="0"/>
    <w:pPr>
      <w:adjustRightInd w:val="0"/>
      <w:snapToGrid w:val="0"/>
      <w:spacing w:beforeLines="100" w:afterLines="100" w:line="400" w:lineRule="exact"/>
      <w:ind w:firstLine="360" w:firstLineChars="150"/>
    </w:pPr>
    <w:rPr>
      <w:kern w:val="0"/>
      <w:sz w:val="24"/>
    </w:rPr>
  </w:style>
  <w:style w:type="character" w:customStyle="1" w:styleId="767">
    <w:name w:val="表内容 Char Char"/>
    <w:link w:val="768"/>
    <w:qFormat/>
    <w:uiPriority w:val="0"/>
    <w:rPr>
      <w:sz w:val="18"/>
      <w:szCs w:val="24"/>
    </w:rPr>
  </w:style>
  <w:style w:type="paragraph" w:customStyle="1" w:styleId="768">
    <w:name w:val="表内容"/>
    <w:basedOn w:val="1"/>
    <w:link w:val="767"/>
    <w:qFormat/>
    <w:uiPriority w:val="0"/>
    <w:pPr>
      <w:adjustRightInd w:val="0"/>
      <w:jc w:val="center"/>
    </w:pPr>
    <w:rPr>
      <w:kern w:val="0"/>
      <w:sz w:val="18"/>
    </w:rPr>
  </w:style>
  <w:style w:type="character" w:customStyle="1" w:styleId="769">
    <w:name w:val="样式 样式 标题 3标题 3 Char Char Char标题 3 Char Char + (中文) 黑体 四号 非加粗 + Char"/>
    <w:link w:val="770"/>
    <w:qFormat/>
    <w:uiPriority w:val="0"/>
    <w:rPr>
      <w:rFonts w:hint="eastAsia" w:ascii="黑体" w:hAnsi="宋体" w:eastAsia="黑体" w:cs="黑体"/>
      <w:sz w:val="28"/>
      <w:szCs w:val="32"/>
    </w:rPr>
  </w:style>
  <w:style w:type="paragraph" w:customStyle="1" w:styleId="770">
    <w:name w:val="样式 样式 标题 3标题 3 Char Char Char标题 3 Char Char + (中文) 黑体 四号 非加粗 +"/>
    <w:basedOn w:val="1"/>
    <w:link w:val="769"/>
    <w:qFormat/>
    <w:uiPriority w:val="0"/>
    <w:pPr>
      <w:keepNext/>
      <w:keepLines/>
      <w:spacing w:before="60" w:after="60" w:line="500" w:lineRule="atLeast"/>
      <w:ind w:firstLine="50" w:firstLineChars="50"/>
      <w:jc w:val="left"/>
      <w:outlineLvl w:val="2"/>
    </w:pPr>
    <w:rPr>
      <w:rFonts w:hint="eastAsia" w:ascii="黑体" w:hAnsi="宋体" w:eastAsia="黑体" w:cs="黑体"/>
      <w:kern w:val="0"/>
      <w:sz w:val="28"/>
      <w:szCs w:val="32"/>
    </w:rPr>
  </w:style>
  <w:style w:type="character" w:customStyle="1" w:styleId="771">
    <w:name w:val="样式 样式 首行缩进:  0.99 厘米 行距: 最小值 25 磅1 + 加宽量  0.2 磅 Char"/>
    <w:qFormat/>
    <w:uiPriority w:val="0"/>
    <w:rPr>
      <w:sz w:val="28"/>
      <w:szCs w:val="28"/>
    </w:rPr>
  </w:style>
  <w:style w:type="character" w:customStyle="1" w:styleId="772">
    <w:name w:val="样式 样式 样式 样式 标题 3 + 加粗 + (中文) 宋体 黑色 + 自动设置 + 加粗 Char"/>
    <w:link w:val="773"/>
    <w:qFormat/>
    <w:uiPriority w:val="0"/>
    <w:rPr>
      <w:rFonts w:hint="eastAsia" w:ascii="黑体" w:hAnsi="宋体" w:eastAsia="黑体" w:cs="黑体"/>
      <w:bCs/>
      <w:sz w:val="24"/>
      <w:szCs w:val="32"/>
    </w:rPr>
  </w:style>
  <w:style w:type="paragraph" w:customStyle="1" w:styleId="773">
    <w:name w:val="样式 样式 样式 样式 标题 3 + 加粗 + (中文) 宋体 黑色 + 自动设置 + 加粗"/>
    <w:basedOn w:val="1"/>
    <w:link w:val="772"/>
    <w:qFormat/>
    <w:uiPriority w:val="0"/>
    <w:pPr>
      <w:keepNext/>
      <w:keepLines/>
      <w:spacing w:before="60" w:after="60" w:line="480" w:lineRule="atLeast"/>
      <w:ind w:firstLine="50" w:firstLineChars="50"/>
      <w:jc w:val="left"/>
      <w:outlineLvl w:val="2"/>
    </w:pPr>
    <w:rPr>
      <w:rFonts w:hint="eastAsia" w:ascii="黑体" w:hAnsi="宋体" w:eastAsia="黑体" w:cs="黑体"/>
      <w:bCs/>
      <w:kern w:val="0"/>
      <w:sz w:val="24"/>
      <w:szCs w:val="32"/>
    </w:rPr>
  </w:style>
  <w:style w:type="character" w:customStyle="1" w:styleId="774">
    <w:name w:val="hui3"/>
    <w:qFormat/>
    <w:uiPriority w:val="0"/>
    <w:rPr>
      <w:color w:val="333333"/>
    </w:rPr>
  </w:style>
  <w:style w:type="character" w:customStyle="1" w:styleId="775">
    <w:name w:val="样式 首行缩进:  0.99 厘米 行距: 最小值 25 磅1 Char"/>
    <w:qFormat/>
    <w:uiPriority w:val="0"/>
    <w:rPr>
      <w:sz w:val="28"/>
    </w:rPr>
  </w:style>
  <w:style w:type="character" w:customStyle="1" w:styleId="776">
    <w:name w:val="样式 样式 样式 首行缩进:  0.74 厘米 行距: 1.5 倍行距 + 黑色 + 自动设置 Char"/>
    <w:basedOn w:val="77"/>
    <w:qFormat/>
    <w:uiPriority w:val="0"/>
  </w:style>
  <w:style w:type="character" w:customStyle="1" w:styleId="777">
    <w:name w:val="样式13 字符"/>
    <w:qFormat/>
    <w:uiPriority w:val="0"/>
    <w:rPr>
      <w:b/>
      <w:sz w:val="32"/>
      <w:szCs w:val="32"/>
    </w:rPr>
  </w:style>
  <w:style w:type="character" w:customStyle="1" w:styleId="778">
    <w:name w:val="段落内容 Char"/>
    <w:qFormat/>
    <w:uiPriority w:val="0"/>
    <w:rPr>
      <w:rFonts w:hint="eastAsia" w:ascii="宋体" w:hAnsi="宋体" w:eastAsia="宋体" w:cs="宋体"/>
      <w:kern w:val="2"/>
      <w:sz w:val="28"/>
      <w:lang w:val="en-US" w:eastAsia="zh-CN"/>
    </w:rPr>
  </w:style>
  <w:style w:type="character" w:customStyle="1" w:styleId="779">
    <w:name w:val="样式 样式 行距: 最小值 25 磅 + (符号) 宋体 Char"/>
    <w:qFormat/>
    <w:uiPriority w:val="0"/>
    <w:rPr>
      <w:sz w:val="28"/>
    </w:rPr>
  </w:style>
  <w:style w:type="character" w:customStyle="1" w:styleId="780">
    <w:name w:val="样式5 Char"/>
    <w:link w:val="781"/>
    <w:qFormat/>
    <w:uiPriority w:val="0"/>
    <w:rPr>
      <w:rFonts w:hint="eastAsia" w:ascii="宋体" w:hAnsi="宋体" w:eastAsia="宋体" w:cs="宋体"/>
      <w:b/>
      <w:sz w:val="24"/>
      <w:szCs w:val="24"/>
    </w:rPr>
  </w:style>
  <w:style w:type="paragraph" w:customStyle="1" w:styleId="781">
    <w:name w:val="样式5"/>
    <w:basedOn w:val="2"/>
    <w:link w:val="780"/>
    <w:qFormat/>
    <w:uiPriority w:val="0"/>
    <w:pPr>
      <w:tabs>
        <w:tab w:val="left" w:pos="0"/>
        <w:tab w:val="left" w:pos="2917"/>
      </w:tabs>
      <w:autoSpaceDE/>
      <w:autoSpaceDN/>
      <w:snapToGrid w:val="0"/>
      <w:spacing w:before="0" w:after="0" w:line="360" w:lineRule="auto"/>
      <w:jc w:val="left"/>
    </w:pPr>
    <w:rPr>
      <w:rFonts w:hint="eastAsia" w:hAnsi="宋体" w:cs="宋体"/>
      <w:kern w:val="0"/>
      <w:sz w:val="24"/>
      <w:szCs w:val="24"/>
    </w:rPr>
  </w:style>
  <w:style w:type="character" w:customStyle="1" w:styleId="782">
    <w:name w:val="style11"/>
    <w:qFormat/>
    <w:uiPriority w:val="0"/>
    <w:rPr>
      <w:color w:val="000066"/>
      <w:sz w:val="18"/>
      <w:szCs w:val="18"/>
    </w:rPr>
  </w:style>
  <w:style w:type="character" w:customStyle="1" w:styleId="783">
    <w:name w:val="标题 3 + 段前: 10.9 磅 +  段后: 0.3 行 Char"/>
    <w:link w:val="784"/>
    <w:qFormat/>
    <w:uiPriority w:val="0"/>
    <w:rPr>
      <w:rFonts w:hint="eastAsia" w:ascii="黑体" w:hAnsi="宋体" w:eastAsia="黑体" w:cs="黑体"/>
      <w:sz w:val="24"/>
    </w:rPr>
  </w:style>
  <w:style w:type="paragraph" w:customStyle="1" w:styleId="784">
    <w:name w:val="标题 3 + 段前: 10.9 磅 +  段后: 0.3 行"/>
    <w:basedOn w:val="1"/>
    <w:link w:val="783"/>
    <w:qFormat/>
    <w:uiPriority w:val="0"/>
    <w:pPr>
      <w:keepNext/>
      <w:keepLines/>
      <w:spacing w:before="120" w:afterLines="30"/>
      <w:outlineLvl w:val="2"/>
    </w:pPr>
    <w:rPr>
      <w:rFonts w:hint="eastAsia" w:ascii="黑体" w:hAnsi="宋体" w:eastAsia="黑体" w:cs="黑体"/>
      <w:kern w:val="0"/>
      <w:sz w:val="24"/>
      <w:szCs w:val="20"/>
    </w:rPr>
  </w:style>
  <w:style w:type="character" w:customStyle="1" w:styleId="785">
    <w:name w:val="样式 样式 样式 样式 四号 行距: 1.5 倍行距 + 首行缩进:  2 字符 + (西文) 宋体 (中文) 仿宋_GB231... Char Char"/>
    <w:qFormat/>
    <w:uiPriority w:val="0"/>
    <w:rPr>
      <w:sz w:val="28"/>
      <w:lang w:val="zh-CN"/>
    </w:rPr>
  </w:style>
  <w:style w:type="character" w:customStyle="1" w:styleId="786">
    <w:name w:val="样式 样式 样式 标题 3Level 3 HeadH3Heading 3 - oldh3sect1.2.3Head33l3...... Char"/>
    <w:link w:val="787"/>
    <w:qFormat/>
    <w:uiPriority w:val="0"/>
    <w:rPr>
      <w:rFonts w:hint="default" w:ascii="Calibri" w:hAnsi="Calibri" w:eastAsia="黑体" w:cs="Calibri"/>
      <w:color w:val="000000"/>
      <w:sz w:val="28"/>
      <w:szCs w:val="32"/>
    </w:rPr>
  </w:style>
  <w:style w:type="paragraph" w:customStyle="1" w:styleId="787">
    <w:name w:val="样式 样式 样式 标题 3Level 3 HeadH3Heading 3 - oldh3sect1.2.3Head33l3......"/>
    <w:basedOn w:val="1"/>
    <w:link w:val="786"/>
    <w:qFormat/>
    <w:uiPriority w:val="0"/>
    <w:pPr>
      <w:keepNext/>
      <w:keepLines/>
      <w:spacing w:before="60" w:after="60" w:line="500" w:lineRule="atLeast"/>
      <w:outlineLvl w:val="2"/>
    </w:pPr>
    <w:rPr>
      <w:rFonts w:ascii="Calibri" w:hAnsi="Calibri" w:eastAsia="黑体" w:cs="Calibri"/>
      <w:color w:val="000000"/>
      <w:kern w:val="0"/>
      <w:sz w:val="28"/>
      <w:szCs w:val="32"/>
    </w:rPr>
  </w:style>
  <w:style w:type="character" w:customStyle="1" w:styleId="788">
    <w:name w:val="样式 小四 行距: 1.5 倍行距 Char1"/>
    <w:qFormat/>
    <w:uiPriority w:val="0"/>
    <w:rPr>
      <w:sz w:val="24"/>
    </w:rPr>
  </w:style>
  <w:style w:type="character" w:customStyle="1" w:styleId="789">
    <w:name w:val="样式 标题 4 + 小四 段前: 0 磅 段后: 0 磅 Char"/>
    <w:link w:val="790"/>
    <w:qFormat/>
    <w:uiPriority w:val="0"/>
    <w:rPr>
      <w:sz w:val="24"/>
    </w:rPr>
  </w:style>
  <w:style w:type="paragraph" w:customStyle="1" w:styleId="790">
    <w:name w:val="样式 标题 4 + 小四 段前: 0 磅 段后: 0 磅"/>
    <w:basedOn w:val="6"/>
    <w:link w:val="789"/>
    <w:qFormat/>
    <w:uiPriority w:val="0"/>
    <w:pPr>
      <w:tabs>
        <w:tab w:val="left" w:pos="864"/>
      </w:tabs>
      <w:snapToGrid w:val="0"/>
      <w:spacing w:before="0" w:after="0" w:line="480" w:lineRule="atLeast"/>
      <w:ind w:left="864" w:hanging="864"/>
      <w:jc w:val="left"/>
    </w:pPr>
    <w:rPr>
      <w:rFonts w:ascii="Times New Roman" w:hAnsi="Times New Roman" w:eastAsia="宋体"/>
      <w:b w:val="0"/>
      <w:sz w:val="24"/>
    </w:rPr>
  </w:style>
  <w:style w:type="character" w:customStyle="1" w:styleId="791">
    <w:name w:val="题注 表头 Char Char"/>
    <w:link w:val="792"/>
    <w:qFormat/>
    <w:uiPriority w:val="0"/>
    <w:rPr>
      <w:rFonts w:hint="eastAsia" w:ascii="黑体" w:hAnsi="宋体" w:eastAsia="黑体" w:cs="黑体"/>
    </w:rPr>
  </w:style>
  <w:style w:type="paragraph" w:customStyle="1" w:styleId="792">
    <w:name w:val="题注 表头"/>
    <w:basedOn w:val="793"/>
    <w:link w:val="791"/>
    <w:qFormat/>
    <w:uiPriority w:val="0"/>
    <w:rPr>
      <w:rFonts w:hint="eastAsia" w:ascii="黑体" w:hAnsi="宋体" w:eastAsia="黑体" w:cs="黑体"/>
      <w:szCs w:val="20"/>
    </w:rPr>
  </w:style>
  <w:style w:type="paragraph" w:customStyle="1" w:styleId="793">
    <w:name w:val="样式 题注 + 居中1"/>
    <w:basedOn w:val="19"/>
    <w:link w:val="849"/>
    <w:qFormat/>
    <w:uiPriority w:val="0"/>
    <w:pPr>
      <w:spacing w:beforeLines="50" w:afterLines="50" w:line="360" w:lineRule="auto"/>
      <w:jc w:val="center"/>
    </w:pPr>
    <w:rPr>
      <w:rFonts w:ascii="Arial" w:hAnsi="Arial" w:eastAsia="宋体" w:cs="Arial"/>
      <w:kern w:val="0"/>
      <w:sz w:val="20"/>
      <w:szCs w:val="24"/>
    </w:rPr>
  </w:style>
  <w:style w:type="character" w:customStyle="1" w:styleId="794">
    <w:name w:val="Normal + Arial Char"/>
    <w:qFormat/>
    <w:uiPriority w:val="0"/>
    <w:rPr>
      <w:rFonts w:hint="default" w:ascii="Arial" w:hAnsi="Arial" w:cs="Arial"/>
      <w:sz w:val="24"/>
    </w:rPr>
  </w:style>
  <w:style w:type="character" w:customStyle="1" w:styleId="795">
    <w:name w:val="样式 样式 样式 样式 样式 样式 样式 样式 四号 行距: 最小值 24 磅 + 灰色-80% 首行缩进:  2 字符 + 黑... Char"/>
    <w:link w:val="796"/>
    <w:qFormat/>
    <w:uiPriority w:val="0"/>
    <w:rPr>
      <w:rFonts w:hint="default" w:ascii="Calibri" w:hAnsi="Calibri" w:cs="Calibri"/>
      <w:sz w:val="24"/>
    </w:rPr>
  </w:style>
  <w:style w:type="paragraph" w:customStyle="1" w:styleId="796">
    <w:name w:val="样式 样式 样式 样式 样式 样式 样式 样式 四号 行距: 最小值 24 磅 + 灰色-80% 首行缩进:  2 字符 + 黑..."/>
    <w:basedOn w:val="1"/>
    <w:link w:val="795"/>
    <w:qFormat/>
    <w:uiPriority w:val="0"/>
    <w:pPr>
      <w:spacing w:line="600" w:lineRule="atLeast"/>
      <w:ind w:firstLine="480" w:firstLineChars="200"/>
    </w:pPr>
    <w:rPr>
      <w:rFonts w:ascii="Calibri" w:hAnsi="Calibri" w:cs="Calibri"/>
      <w:kern w:val="0"/>
      <w:sz w:val="24"/>
      <w:szCs w:val="20"/>
    </w:rPr>
  </w:style>
  <w:style w:type="character" w:customStyle="1" w:styleId="797">
    <w:name w:val="表头x Char"/>
    <w:link w:val="798"/>
    <w:qFormat/>
    <w:uiPriority w:val="0"/>
    <w:rPr>
      <w:rFonts w:hint="eastAsia" w:ascii="黑体" w:hAnsi="宋体" w:eastAsia="黑体" w:cs="黑体"/>
      <w:sz w:val="24"/>
      <w:szCs w:val="24"/>
    </w:rPr>
  </w:style>
  <w:style w:type="paragraph" w:customStyle="1" w:styleId="798">
    <w:name w:val="表头x"/>
    <w:basedOn w:val="1"/>
    <w:link w:val="797"/>
    <w:qFormat/>
    <w:uiPriority w:val="0"/>
    <w:pPr>
      <w:jc w:val="center"/>
    </w:pPr>
    <w:rPr>
      <w:rFonts w:hint="eastAsia" w:ascii="黑体" w:hAnsi="宋体" w:eastAsia="黑体" w:cs="黑体"/>
      <w:kern w:val="0"/>
      <w:sz w:val="24"/>
    </w:rPr>
  </w:style>
  <w:style w:type="character" w:customStyle="1" w:styleId="799">
    <w:name w:val="标题 w1 Char Char"/>
    <w:qFormat/>
    <w:uiPriority w:val="0"/>
    <w:rPr>
      <w:rFonts w:hint="eastAsia" w:ascii="黑体" w:hAnsi="宋体" w:eastAsia="黑体" w:cs="黑体"/>
      <w:kern w:val="44"/>
      <w:sz w:val="28"/>
      <w:lang w:val="en-US" w:eastAsia="zh-CN"/>
    </w:rPr>
  </w:style>
  <w:style w:type="character" w:customStyle="1" w:styleId="800">
    <w:name w:val="样式 正文首行缩进 + 四号 首行缩进:  0 厘米 段后: 0 磅 行距: 最小值 24 磅 Char"/>
    <w:qFormat/>
    <w:uiPriority w:val="0"/>
    <w:rPr>
      <w:rFonts w:hint="eastAsia" w:ascii="等线" w:hAnsi="等线" w:eastAsia="等线" w:cs="Times New Roman"/>
      <w:kern w:val="2"/>
      <w:sz w:val="28"/>
      <w:szCs w:val="22"/>
    </w:rPr>
  </w:style>
  <w:style w:type="character" w:customStyle="1" w:styleId="801">
    <w:name w:val="标题 w1 Char1"/>
    <w:qFormat/>
    <w:uiPriority w:val="0"/>
    <w:rPr>
      <w:rFonts w:hint="eastAsia" w:ascii="宋体" w:hAnsi="宋体" w:eastAsia="宋体" w:cs="宋体"/>
      <w:b/>
      <w:kern w:val="44"/>
      <w:sz w:val="44"/>
      <w:szCs w:val="44"/>
      <w:lang w:val="en-US" w:eastAsia="zh-CN"/>
    </w:rPr>
  </w:style>
  <w:style w:type="character" w:customStyle="1" w:styleId="802">
    <w:name w:val="unnamed11"/>
    <w:qFormat/>
    <w:uiPriority w:val="0"/>
    <w:rPr>
      <w:color w:val="000000"/>
      <w:spacing w:val="300"/>
      <w:sz w:val="18"/>
      <w:szCs w:val="18"/>
    </w:rPr>
  </w:style>
  <w:style w:type="character" w:customStyle="1" w:styleId="803">
    <w:name w:val="样式 样式 样式 首行缩进:  1.01 厘米 行距: 固定值 24 磅 + 黑色 行距: 最小值 24 磅 + 行距: 最小值... Char Char"/>
    <w:link w:val="804"/>
    <w:qFormat/>
    <w:uiPriority w:val="0"/>
    <w:rPr>
      <w:rFonts w:hint="eastAsia" w:ascii="仿宋_GB2312" w:eastAsia="仿宋_GB2312" w:cs="仿宋_GB2312"/>
      <w:color w:val="000000"/>
      <w:sz w:val="28"/>
      <w:szCs w:val="24"/>
    </w:rPr>
  </w:style>
  <w:style w:type="paragraph" w:customStyle="1" w:styleId="804">
    <w:name w:val="样式 样式 样式 首行缩进:  1.01 厘米 行距: 固定值 24 磅 + 黑色 行距: 最小值 24 磅 + 行距: 最小值..."/>
    <w:basedOn w:val="1"/>
    <w:link w:val="803"/>
    <w:qFormat/>
    <w:uiPriority w:val="0"/>
    <w:pPr>
      <w:spacing w:line="500" w:lineRule="atLeast"/>
      <w:ind w:firstLine="561"/>
    </w:pPr>
    <w:rPr>
      <w:rFonts w:hint="eastAsia" w:ascii="仿宋_GB2312" w:eastAsia="仿宋_GB2312" w:cs="仿宋_GB2312"/>
      <w:color w:val="000000"/>
      <w:kern w:val="0"/>
      <w:sz w:val="28"/>
    </w:rPr>
  </w:style>
  <w:style w:type="character" w:customStyle="1" w:styleId="805">
    <w:name w:val="明显引用 字符1"/>
    <w:qFormat/>
    <w:uiPriority w:val="0"/>
    <w:rPr>
      <w:i/>
      <w:color w:val="5B9BD5"/>
      <w:kern w:val="2"/>
      <w:sz w:val="21"/>
      <w:szCs w:val="24"/>
    </w:rPr>
  </w:style>
  <w:style w:type="character" w:customStyle="1" w:styleId="806">
    <w:name w:val="Font Style39"/>
    <w:qFormat/>
    <w:uiPriority w:val="0"/>
    <w:rPr>
      <w:rFonts w:hint="eastAsia" w:ascii="宋体" w:hAnsi="宋体" w:eastAsia="宋体" w:cs="宋体"/>
      <w:b/>
      <w:spacing w:val="-30"/>
      <w:sz w:val="30"/>
      <w:szCs w:val="30"/>
    </w:rPr>
  </w:style>
  <w:style w:type="character" w:customStyle="1" w:styleId="807">
    <w:name w:val="不明显强调1"/>
    <w:qFormat/>
    <w:uiPriority w:val="0"/>
    <w:rPr>
      <w:i/>
      <w:color w:val="808080"/>
    </w:rPr>
  </w:style>
  <w:style w:type="character" w:customStyle="1" w:styleId="808">
    <w:name w:val="脚注文本 Char3"/>
    <w:link w:val="54"/>
    <w:qFormat/>
    <w:locked/>
    <w:uiPriority w:val="99"/>
    <w:rPr>
      <w:kern w:val="2"/>
      <w:sz w:val="18"/>
    </w:rPr>
  </w:style>
  <w:style w:type="character" w:customStyle="1" w:styleId="809">
    <w:name w:val="样式 样式 样式 样式 首行缩进:  1.01 厘米 行距: 固定值 24 磅 + 黑色 行距: 最小值 24 磅 + 行距: ...1 Char"/>
    <w:link w:val="810"/>
    <w:qFormat/>
    <w:uiPriority w:val="0"/>
    <w:rPr>
      <w:rFonts w:hint="eastAsia" w:ascii="仿宋_GB2312" w:eastAsia="仿宋_GB2312" w:cs="仿宋_GB2312"/>
      <w:color w:val="000000"/>
      <w:sz w:val="28"/>
      <w:szCs w:val="24"/>
    </w:rPr>
  </w:style>
  <w:style w:type="paragraph" w:customStyle="1" w:styleId="810">
    <w:name w:val="样式 样式 样式 样式 首行缩进:  1.01 厘米 行距: 固定值 24 磅 + 黑色 行距: 最小值 24 磅 + 行距: ...1"/>
    <w:basedOn w:val="1"/>
    <w:link w:val="809"/>
    <w:qFormat/>
    <w:uiPriority w:val="0"/>
    <w:pPr>
      <w:spacing w:line="480" w:lineRule="atLeast"/>
      <w:ind w:firstLine="482"/>
    </w:pPr>
    <w:rPr>
      <w:rFonts w:hint="eastAsia" w:ascii="仿宋_GB2312" w:eastAsia="仿宋_GB2312" w:cs="仿宋_GB2312"/>
      <w:color w:val="000000"/>
      <w:kern w:val="0"/>
      <w:sz w:val="28"/>
    </w:rPr>
  </w:style>
  <w:style w:type="character" w:customStyle="1" w:styleId="811">
    <w:name w:val="批注主题 Char1"/>
    <w:qFormat/>
    <w:uiPriority w:val="0"/>
    <w:rPr>
      <w:b/>
      <w:kern w:val="2"/>
      <w:sz w:val="21"/>
      <w:szCs w:val="22"/>
    </w:rPr>
  </w:style>
  <w:style w:type="character" w:customStyle="1" w:styleId="812">
    <w:name w:val="themebody1"/>
    <w:qFormat/>
    <w:uiPriority w:val="0"/>
    <w:rPr>
      <w:color w:val="FFFFFF"/>
    </w:rPr>
  </w:style>
  <w:style w:type="character" w:customStyle="1" w:styleId="813">
    <w:name w:val="样式4 Char Char"/>
    <w:qFormat/>
    <w:uiPriority w:val="0"/>
    <w:rPr>
      <w:rFonts w:hint="default" w:ascii="Tahoma" w:hAnsi="Tahoma" w:eastAsia="宋体" w:cs="宋体"/>
      <w:color w:val="000000"/>
      <w:kern w:val="2"/>
      <w:sz w:val="24"/>
      <w:szCs w:val="24"/>
      <w:lang w:val="en-US" w:eastAsia="zh-CN"/>
    </w:rPr>
  </w:style>
  <w:style w:type="character" w:customStyle="1" w:styleId="814">
    <w:name w:val="样式 样式 四号 首行缩进:  1.01 厘米 行距: 1.5 倍行距 + 黑色 Char"/>
    <w:qFormat/>
    <w:uiPriority w:val="0"/>
    <w:rPr>
      <w:rFonts w:hint="eastAsia" w:ascii="宋体" w:hAnsi="宋体" w:eastAsia="宋体" w:cs="宋体"/>
      <w:color w:val="000000"/>
      <w:kern w:val="2"/>
      <w:sz w:val="28"/>
      <w:szCs w:val="28"/>
      <w:lang w:val="en-US" w:eastAsia="zh-CN"/>
    </w:rPr>
  </w:style>
  <w:style w:type="character" w:customStyle="1" w:styleId="815">
    <w:name w:val="样式 样式 段后: 6 磅 行距: 1.5 倍行距 + 宋体 Char"/>
    <w:qFormat/>
    <w:uiPriority w:val="0"/>
    <w:rPr>
      <w:rFonts w:hint="eastAsia" w:ascii="宋体" w:hAnsi="宋体" w:eastAsia="宋体" w:cs="宋体"/>
      <w:sz w:val="24"/>
    </w:rPr>
  </w:style>
  <w:style w:type="character" w:customStyle="1" w:styleId="816">
    <w:name w:val="样式 宋体"/>
    <w:qFormat/>
    <w:uiPriority w:val="0"/>
    <w:rPr>
      <w:rFonts w:hint="eastAsia" w:ascii="宋体" w:hAnsi="宋体" w:eastAsia="宋体" w:cs="宋体"/>
      <w:sz w:val="28"/>
    </w:rPr>
  </w:style>
  <w:style w:type="character" w:customStyle="1" w:styleId="817">
    <w:name w:val="正文-2 Char"/>
    <w:link w:val="818"/>
    <w:qFormat/>
    <w:uiPriority w:val="0"/>
    <w:rPr>
      <w:rFonts w:hint="eastAsia" w:ascii="仿宋_GB2312" w:eastAsia="仿宋_GB2312" w:cs="仿宋_GB2312"/>
      <w:color w:val="000000"/>
      <w:sz w:val="28"/>
    </w:rPr>
  </w:style>
  <w:style w:type="paragraph" w:customStyle="1" w:styleId="818">
    <w:name w:val="正文-2"/>
    <w:basedOn w:val="1"/>
    <w:link w:val="817"/>
    <w:qFormat/>
    <w:uiPriority w:val="0"/>
    <w:pPr>
      <w:adjustRightInd w:val="0"/>
      <w:spacing w:line="520" w:lineRule="atLeast"/>
      <w:ind w:firstLine="480"/>
      <w:textAlignment w:val="baseline"/>
    </w:pPr>
    <w:rPr>
      <w:rFonts w:hint="eastAsia" w:ascii="仿宋_GB2312" w:eastAsia="仿宋_GB2312" w:cs="仿宋_GB2312"/>
      <w:color w:val="000000"/>
      <w:kern w:val="0"/>
      <w:sz w:val="28"/>
      <w:szCs w:val="20"/>
    </w:rPr>
  </w:style>
  <w:style w:type="character" w:customStyle="1" w:styleId="819">
    <w:name w:val="标题 8 Char1"/>
    <w:qFormat/>
    <w:uiPriority w:val="9"/>
    <w:rPr>
      <w:rFonts w:hint="default" w:ascii="Arial" w:hAnsi="Arial" w:eastAsia="黑体" w:cs="Arial"/>
      <w:sz w:val="24"/>
    </w:rPr>
  </w:style>
  <w:style w:type="character" w:customStyle="1" w:styleId="820">
    <w:name w:val="样式 样式 样式 样式 样式 首行缩进:  2 字符 + 黑色 首行缩进:  2 字符 + 首行缩进:  2 字符 + 首行缩进... Char"/>
    <w:link w:val="821"/>
    <w:qFormat/>
    <w:uiPriority w:val="0"/>
    <w:rPr>
      <w:color w:val="000000"/>
      <w:sz w:val="28"/>
    </w:rPr>
  </w:style>
  <w:style w:type="paragraph" w:customStyle="1" w:styleId="821">
    <w:name w:val="样式 样式 样式 样式 样式 首行缩进:  2 字符 + 黑色 首行缩进:  2 字符 + 首行缩进:  2 字符 + 首行缩进..."/>
    <w:basedOn w:val="1"/>
    <w:link w:val="820"/>
    <w:qFormat/>
    <w:uiPriority w:val="0"/>
    <w:pPr>
      <w:spacing w:line="500" w:lineRule="atLeast"/>
      <w:ind w:firstLine="200" w:firstLineChars="200"/>
      <w:jc w:val="left"/>
    </w:pPr>
    <w:rPr>
      <w:color w:val="000000"/>
      <w:kern w:val="0"/>
      <w:sz w:val="28"/>
      <w:szCs w:val="20"/>
    </w:rPr>
  </w:style>
  <w:style w:type="character" w:customStyle="1" w:styleId="822">
    <w:name w:val="样式 样式 标题 4 + 段前: 0 磅 段后: 0 磅 行距: 最小值 25 磅 + (中文) 宋体 Char"/>
    <w:link w:val="823"/>
    <w:qFormat/>
    <w:uiPriority w:val="0"/>
    <w:rPr>
      <w:sz w:val="28"/>
      <w:szCs w:val="28"/>
    </w:rPr>
  </w:style>
  <w:style w:type="paragraph" w:customStyle="1" w:styleId="823">
    <w:name w:val="样式 样式 标题 4 + 段前: 0 磅 段后: 0 磅 行距: 最小值 25 磅 + (中文) 宋体"/>
    <w:basedOn w:val="1"/>
    <w:link w:val="822"/>
    <w:qFormat/>
    <w:uiPriority w:val="0"/>
    <w:pPr>
      <w:keepNext/>
      <w:keepLines/>
      <w:spacing w:line="500" w:lineRule="atLeast"/>
      <w:ind w:firstLine="50" w:firstLineChars="50"/>
      <w:jc w:val="left"/>
      <w:outlineLvl w:val="3"/>
    </w:pPr>
    <w:rPr>
      <w:kern w:val="0"/>
      <w:sz w:val="28"/>
      <w:szCs w:val="28"/>
    </w:rPr>
  </w:style>
  <w:style w:type="character" w:customStyle="1" w:styleId="824">
    <w:name w:val="正文格式 Char Char Char Char Char"/>
    <w:link w:val="825"/>
    <w:qFormat/>
    <w:uiPriority w:val="0"/>
    <w:rPr>
      <w:sz w:val="28"/>
      <w:szCs w:val="24"/>
    </w:rPr>
  </w:style>
  <w:style w:type="paragraph" w:customStyle="1" w:styleId="825">
    <w:name w:val="正文格式 Char Char Char Char"/>
    <w:basedOn w:val="1"/>
    <w:link w:val="824"/>
    <w:qFormat/>
    <w:uiPriority w:val="0"/>
    <w:pPr>
      <w:spacing w:line="360" w:lineRule="auto"/>
      <w:ind w:firstLine="561"/>
    </w:pPr>
    <w:rPr>
      <w:kern w:val="0"/>
      <w:sz w:val="28"/>
    </w:rPr>
  </w:style>
  <w:style w:type="character" w:customStyle="1" w:styleId="826">
    <w:name w:val="样式 标题 3标题 3 Char Char Char标题 3 Char CharH3h33rd levell3CT... Char Char Char"/>
    <w:qFormat/>
    <w:uiPriority w:val="0"/>
    <w:rPr>
      <w:rFonts w:hint="eastAsia" w:ascii="黑体" w:hAnsi="宋体" w:eastAsia="黑体" w:cs="宋体"/>
      <w:b/>
      <w:kern w:val="2"/>
      <w:sz w:val="24"/>
      <w:szCs w:val="32"/>
      <w:lang w:val="en-US" w:eastAsia="zh-CN"/>
    </w:rPr>
  </w:style>
  <w:style w:type="character" w:customStyle="1" w:styleId="827">
    <w:name w:val="样式 Arial1"/>
    <w:qFormat/>
    <w:uiPriority w:val="0"/>
    <w:rPr>
      <w:rFonts w:hint="default" w:ascii="Arial" w:hAnsi="Arial" w:eastAsia="宋体" w:cs="Arial"/>
      <w:kern w:val="0"/>
      <w:sz w:val="24"/>
      <w:lang w:val="en-US" w:eastAsia="zh-CN"/>
    </w:rPr>
  </w:style>
  <w:style w:type="character" w:customStyle="1" w:styleId="828">
    <w:name w:val="样式 样式 标题 1标题 w1 + 三号 居中 段前: 12 磅 段后: 12 磅 行距: 最小值 24 磅 + 小三 黑色 Char"/>
    <w:qFormat/>
    <w:uiPriority w:val="0"/>
    <w:rPr>
      <w:rFonts w:hint="eastAsia" w:ascii="黑体" w:hAnsi="宋体" w:eastAsia="黑体" w:cs="宋体"/>
      <w:color w:val="000000"/>
      <w:kern w:val="44"/>
      <w:sz w:val="30"/>
      <w:lang w:val="en-US" w:eastAsia="zh-CN"/>
    </w:rPr>
  </w:style>
  <w:style w:type="character" w:customStyle="1" w:styleId="829">
    <w:name w:val="样式 小四 黑色 左 首行缩进:  0.85 厘米 行距: 最小值 24 磅 Char"/>
    <w:qFormat/>
    <w:uiPriority w:val="0"/>
    <w:rPr>
      <w:rFonts w:hint="eastAsia" w:ascii="宋体" w:hAnsi="宋体" w:eastAsia="宋体" w:cs="宋体"/>
      <w:color w:val="000000"/>
      <w:sz w:val="24"/>
      <w:lang w:val="en-US" w:eastAsia="zh-CN"/>
    </w:rPr>
  </w:style>
  <w:style w:type="character" w:customStyle="1" w:styleId="830">
    <w:name w:val="para"/>
    <w:basedOn w:val="77"/>
    <w:qFormat/>
    <w:uiPriority w:val="0"/>
  </w:style>
  <w:style w:type="character" w:customStyle="1" w:styleId="831">
    <w:name w:val="正文文字缩进 2 Char"/>
    <w:qFormat/>
    <w:uiPriority w:val="0"/>
    <w:rPr>
      <w:snapToGrid w:val="0"/>
      <w:sz w:val="24"/>
    </w:rPr>
  </w:style>
  <w:style w:type="character" w:customStyle="1" w:styleId="832">
    <w:name w:val="样式 小四 首行缩进:  0.85 厘米 行距: 最小值 24 磅 Char"/>
    <w:qFormat/>
    <w:uiPriority w:val="0"/>
    <w:rPr>
      <w:sz w:val="24"/>
    </w:rPr>
  </w:style>
  <w:style w:type="character" w:customStyle="1" w:styleId="833">
    <w:name w:val="样式 样式 样式 样式3 + (中文) 黑体 + (中文) 黑体 + 非加粗 Char"/>
    <w:link w:val="834"/>
    <w:qFormat/>
    <w:uiPriority w:val="0"/>
    <w:rPr>
      <w:iCs/>
      <w:kern w:val="21"/>
      <w:sz w:val="28"/>
      <w:szCs w:val="28"/>
    </w:rPr>
  </w:style>
  <w:style w:type="paragraph" w:customStyle="1" w:styleId="834">
    <w:name w:val="样式 样式 样式 样式3 + (中文) 黑体 + (中文) 黑体 + 非加粗"/>
    <w:basedOn w:val="1"/>
    <w:link w:val="833"/>
    <w:qFormat/>
    <w:uiPriority w:val="0"/>
    <w:pPr>
      <w:keepNext/>
      <w:keepLines/>
      <w:adjustRightInd w:val="0"/>
      <w:spacing w:line="500" w:lineRule="atLeast"/>
      <w:textAlignment w:val="baseline"/>
      <w:outlineLvl w:val="3"/>
    </w:pPr>
    <w:rPr>
      <w:iCs/>
      <w:kern w:val="21"/>
      <w:sz w:val="28"/>
      <w:szCs w:val="28"/>
    </w:rPr>
  </w:style>
  <w:style w:type="character" w:customStyle="1" w:styleId="835">
    <w:name w:val="v151"/>
    <w:qFormat/>
    <w:uiPriority w:val="0"/>
    <w:rPr>
      <w:spacing w:val="280"/>
      <w:sz w:val="18"/>
      <w:szCs w:val="18"/>
    </w:rPr>
  </w:style>
  <w:style w:type="character" w:customStyle="1" w:styleId="836">
    <w:name w:val="样式4 Char Char Char Char Char Char Char"/>
    <w:qFormat/>
    <w:uiPriority w:val="0"/>
    <w:rPr>
      <w:rFonts w:hint="default" w:ascii="Tahoma" w:hAnsi="Tahoma" w:eastAsia="宋体" w:cs="宋体"/>
      <w:color w:val="000000"/>
      <w:kern w:val="2"/>
      <w:sz w:val="24"/>
      <w:szCs w:val="24"/>
      <w:lang w:val="en-US" w:eastAsia="zh-CN"/>
    </w:rPr>
  </w:style>
  <w:style w:type="character" w:customStyle="1" w:styleId="837">
    <w:name w:val="msoplaceholdertext"/>
    <w:qFormat/>
    <w:uiPriority w:val="0"/>
    <w:rPr>
      <w:color w:val="808080"/>
    </w:rPr>
  </w:style>
  <w:style w:type="character" w:customStyle="1" w:styleId="838">
    <w:name w:val="一级编号 Char"/>
    <w:qFormat/>
    <w:uiPriority w:val="0"/>
    <w:rPr>
      <w:rFonts w:hint="eastAsia" w:ascii="宋体" w:hAnsi="宋体" w:eastAsia="宋体" w:cs="宋体"/>
      <w:sz w:val="24"/>
    </w:rPr>
  </w:style>
  <w:style w:type="character" w:customStyle="1" w:styleId="839">
    <w:name w:val="样式 四号 行距: 多倍行距 1.45 字行 Char"/>
    <w:qFormat/>
    <w:uiPriority w:val="0"/>
    <w:rPr>
      <w:sz w:val="28"/>
    </w:rPr>
  </w:style>
  <w:style w:type="character" w:customStyle="1" w:styleId="840">
    <w:name w:val="title_emph1"/>
    <w:qFormat/>
    <w:uiPriority w:val="0"/>
    <w:rPr>
      <w:rFonts w:hint="default" w:ascii="Arial" w:hAnsi="Arial" w:eastAsia="宋体" w:cs="Arial"/>
      <w:b/>
      <w:kern w:val="2"/>
      <w:sz w:val="18"/>
      <w:szCs w:val="18"/>
      <w:lang w:val="en-US" w:eastAsia="zh-CN"/>
    </w:rPr>
  </w:style>
  <w:style w:type="character" w:customStyle="1" w:styleId="841">
    <w:name w:val="Legal Level 1.1.1. Char"/>
    <w:qFormat/>
    <w:uiPriority w:val="0"/>
    <w:rPr>
      <w:rFonts w:hint="default" w:ascii="Arial" w:hAnsi="Arial" w:eastAsia="黑体" w:cs="Arial"/>
      <w:sz w:val="24"/>
      <w:lang w:val="en-US" w:eastAsia="zh-CN"/>
    </w:rPr>
  </w:style>
  <w:style w:type="character" w:customStyle="1" w:styleId="842">
    <w:name w:val="标题 2 Char3"/>
    <w:qFormat/>
    <w:uiPriority w:val="0"/>
    <w:rPr>
      <w:rFonts w:hint="default" w:ascii="Arial" w:hAnsi="Arial" w:eastAsia="黑体" w:cs="Arial"/>
      <w:b/>
      <w:kern w:val="2"/>
      <w:sz w:val="32"/>
      <w:szCs w:val="32"/>
    </w:rPr>
  </w:style>
  <w:style w:type="character" w:customStyle="1" w:styleId="843">
    <w:name w:val="middle1"/>
    <w:qFormat/>
    <w:uiPriority w:val="0"/>
    <w:rPr>
      <w:sz w:val="25"/>
      <w:szCs w:val="25"/>
    </w:rPr>
  </w:style>
  <w:style w:type="character" w:customStyle="1" w:styleId="844">
    <w:name w:val="样式 (中文) 黑体 小三"/>
    <w:qFormat/>
    <w:uiPriority w:val="0"/>
    <w:rPr>
      <w:rFonts w:hint="eastAsia" w:ascii="黑体" w:hAnsi="宋体" w:eastAsia="黑体" w:cs="黑体"/>
      <w:sz w:val="30"/>
    </w:rPr>
  </w:style>
  <w:style w:type="character" w:customStyle="1" w:styleId="845">
    <w:name w:val="样式 样式 五号 居中 首行缩进:  0 厘米 行距: 单倍行距 + (符号) 宋体 Char"/>
    <w:basedOn w:val="77"/>
    <w:link w:val="846"/>
    <w:qFormat/>
    <w:uiPriority w:val="0"/>
  </w:style>
  <w:style w:type="paragraph" w:customStyle="1" w:styleId="846">
    <w:name w:val="样式 样式 五号 居中 首行缩进:  0 厘米 行距: 单倍行距 + (符号) 宋体"/>
    <w:basedOn w:val="1"/>
    <w:link w:val="845"/>
    <w:qFormat/>
    <w:uiPriority w:val="0"/>
    <w:pPr>
      <w:spacing w:line="360" w:lineRule="auto"/>
      <w:ind w:firstLine="50" w:firstLineChars="50"/>
      <w:jc w:val="center"/>
    </w:pPr>
    <w:rPr>
      <w:kern w:val="0"/>
      <w:sz w:val="20"/>
      <w:szCs w:val="20"/>
    </w:rPr>
  </w:style>
  <w:style w:type="character" w:customStyle="1" w:styleId="847">
    <w:name w:val="样式 标题 3标题 3 Char Char Char标题 3 Char Char头H3h33rd levell3...1 Char"/>
    <w:link w:val="848"/>
    <w:qFormat/>
    <w:uiPriority w:val="0"/>
    <w:rPr>
      <w:rFonts w:hint="eastAsia" w:ascii="黑体" w:hAnsi="宋体" w:eastAsia="黑体" w:cs="黑体"/>
      <w:b/>
      <w:color w:val="000000"/>
      <w:kern w:val="2"/>
      <w:sz w:val="24"/>
      <w:szCs w:val="32"/>
      <w:lang w:val="en-US" w:eastAsia="zh-CN"/>
    </w:rPr>
  </w:style>
  <w:style w:type="paragraph" w:customStyle="1" w:styleId="848">
    <w:name w:val="样式 标题 3标题 3 Char Char Char标题 3 Char Char头H3h33rd levell3...1"/>
    <w:basedOn w:val="5"/>
    <w:link w:val="847"/>
    <w:qFormat/>
    <w:uiPriority w:val="0"/>
    <w:pPr>
      <w:autoSpaceDE/>
      <w:autoSpaceDN/>
      <w:adjustRightInd/>
      <w:spacing w:before="60" w:after="60" w:line="480" w:lineRule="atLeast"/>
      <w:ind w:firstLine="50" w:firstLineChars="50"/>
    </w:pPr>
    <w:rPr>
      <w:rFonts w:hint="eastAsia" w:ascii="黑体" w:hAnsi="宋体" w:eastAsia="黑体" w:cs="黑体"/>
      <w:color w:val="000000"/>
      <w:kern w:val="2"/>
      <w:szCs w:val="32"/>
      <w:u w:val="none"/>
    </w:rPr>
  </w:style>
  <w:style w:type="character" w:customStyle="1" w:styleId="849">
    <w:name w:val="样式 题注 + 居中1 Char"/>
    <w:link w:val="793"/>
    <w:qFormat/>
    <w:uiPriority w:val="0"/>
    <w:rPr>
      <w:rFonts w:hint="default" w:ascii="Arial" w:hAnsi="Arial" w:cs="Arial"/>
      <w:szCs w:val="24"/>
    </w:rPr>
  </w:style>
  <w:style w:type="character" w:customStyle="1" w:styleId="850">
    <w:name w:val="样式 样式 样式 正文文本缩进 2 + 四号 + 首行缩进:  2 字符 + 首行缩进:  2 字符 Char1"/>
    <w:qFormat/>
    <w:uiPriority w:val="0"/>
    <w:rPr>
      <w:sz w:val="28"/>
    </w:rPr>
  </w:style>
  <w:style w:type="character" w:customStyle="1" w:styleId="851">
    <w:name w:val="样式 样式 样式 正文文本缩进Body Text 2Body Text1HD正文1 + 四号 黑色 首行缩进:  0.97 厘米...1 Char"/>
    <w:qFormat/>
    <w:uiPriority w:val="0"/>
    <w:rPr>
      <w:color w:val="000000"/>
      <w:sz w:val="28"/>
    </w:rPr>
  </w:style>
  <w:style w:type="character" w:customStyle="1" w:styleId="852">
    <w:name w:val="样式 行距: 1.5 倍行距 Char"/>
    <w:link w:val="853"/>
    <w:qFormat/>
    <w:uiPriority w:val="0"/>
    <w:rPr>
      <w:sz w:val="28"/>
    </w:rPr>
  </w:style>
  <w:style w:type="paragraph" w:customStyle="1" w:styleId="853">
    <w:name w:val="样式 行距: 1.5 倍行距"/>
    <w:basedOn w:val="1"/>
    <w:link w:val="852"/>
    <w:qFormat/>
    <w:uiPriority w:val="0"/>
    <w:pPr>
      <w:spacing w:line="500" w:lineRule="atLeast"/>
      <w:ind w:firstLine="561"/>
    </w:pPr>
    <w:rPr>
      <w:kern w:val="0"/>
      <w:sz w:val="28"/>
      <w:szCs w:val="20"/>
    </w:rPr>
  </w:style>
  <w:style w:type="character" w:customStyle="1" w:styleId="854">
    <w:name w:val="正文无缩进 Char"/>
    <w:link w:val="855"/>
    <w:qFormat/>
    <w:uiPriority w:val="0"/>
    <w:rPr>
      <w:sz w:val="24"/>
      <w:szCs w:val="24"/>
    </w:rPr>
  </w:style>
  <w:style w:type="paragraph" w:customStyle="1" w:styleId="855">
    <w:name w:val="正文无缩进"/>
    <w:basedOn w:val="1"/>
    <w:link w:val="854"/>
    <w:qFormat/>
    <w:uiPriority w:val="0"/>
    <w:pPr>
      <w:tabs>
        <w:tab w:val="left" w:pos="420"/>
      </w:tabs>
      <w:spacing w:line="360" w:lineRule="auto"/>
    </w:pPr>
    <w:rPr>
      <w:kern w:val="0"/>
      <w:sz w:val="24"/>
    </w:rPr>
  </w:style>
  <w:style w:type="character" w:customStyle="1" w:styleId="856">
    <w:name w:val="Char Char8"/>
    <w:qFormat/>
    <w:uiPriority w:val="0"/>
    <w:rPr>
      <w:rFonts w:hint="eastAsia" w:ascii="宋体" w:hAnsi="宋体" w:eastAsia="宋体" w:cs="宋体"/>
      <w:kern w:val="2"/>
      <w:sz w:val="18"/>
      <w:lang w:val="en-US" w:eastAsia="zh-CN"/>
    </w:rPr>
  </w:style>
  <w:style w:type="character" w:customStyle="1" w:styleId="857">
    <w:name w:val="bluewords1"/>
    <w:qFormat/>
    <w:uiPriority w:val="0"/>
    <w:rPr>
      <w:color w:val="3366CC"/>
      <w:spacing w:val="210"/>
      <w:sz w:val="18"/>
      <w:szCs w:val="18"/>
    </w:rPr>
  </w:style>
  <w:style w:type="character" w:customStyle="1" w:styleId="858">
    <w:name w:val="样式 样式 首行缩进:  0.85 厘米 行距: 1.5 倍行距 + 黑色 Char"/>
    <w:link w:val="859"/>
    <w:qFormat/>
    <w:uiPriority w:val="0"/>
    <w:rPr>
      <w:color w:val="000000"/>
      <w:sz w:val="28"/>
    </w:rPr>
  </w:style>
  <w:style w:type="paragraph" w:customStyle="1" w:styleId="859">
    <w:name w:val="样式 样式 首行缩进:  0.85 厘米 行距: 1.5 倍行距 + 黑色"/>
    <w:basedOn w:val="1"/>
    <w:link w:val="858"/>
    <w:qFormat/>
    <w:uiPriority w:val="0"/>
    <w:pPr>
      <w:spacing w:line="500" w:lineRule="atLeast"/>
      <w:ind w:firstLine="561" w:firstLineChars="50"/>
      <w:jc w:val="left"/>
    </w:pPr>
    <w:rPr>
      <w:color w:val="000000"/>
      <w:kern w:val="0"/>
      <w:sz w:val="28"/>
      <w:szCs w:val="20"/>
    </w:rPr>
  </w:style>
  <w:style w:type="character" w:customStyle="1" w:styleId="860">
    <w:name w:val="point_small1"/>
    <w:qFormat/>
    <w:uiPriority w:val="0"/>
    <w:rPr>
      <w:rFonts w:hint="default" w:ascii="Arial" w:hAnsi="Arial" w:eastAsia="宋体" w:cs="Arial"/>
      <w:kern w:val="2"/>
      <w:sz w:val="18"/>
      <w:szCs w:val="18"/>
      <w:lang w:val="en-US" w:eastAsia="zh-CN"/>
    </w:rPr>
  </w:style>
  <w:style w:type="character" w:customStyle="1" w:styleId="861">
    <w:name w:val="样式 标题 2 + Arial Char"/>
    <w:link w:val="862"/>
    <w:qFormat/>
    <w:uiPriority w:val="0"/>
    <w:rPr>
      <w:rFonts w:hint="default" w:ascii="Arial" w:hAnsi="Arial" w:eastAsia="黑体" w:cs="Arial"/>
      <w:b/>
      <w:sz w:val="24"/>
      <w:szCs w:val="28"/>
    </w:rPr>
  </w:style>
  <w:style w:type="paragraph" w:customStyle="1" w:styleId="862">
    <w:name w:val="样式 标题 2 + Arial"/>
    <w:basedOn w:val="3"/>
    <w:link w:val="861"/>
    <w:qFormat/>
    <w:uiPriority w:val="0"/>
    <w:pPr>
      <w:keepNext w:val="0"/>
      <w:keepLines w:val="0"/>
      <w:tabs>
        <w:tab w:val="left" w:pos="10546"/>
      </w:tabs>
      <w:autoSpaceDE/>
      <w:autoSpaceDN/>
      <w:snapToGrid w:val="0"/>
      <w:spacing w:before="240" w:line="360" w:lineRule="exact"/>
      <w:jc w:val="left"/>
      <w:outlineLvl w:val="0"/>
    </w:pPr>
    <w:rPr>
      <w:rFonts w:cs="Arial"/>
      <w:sz w:val="24"/>
      <w:szCs w:val="28"/>
    </w:rPr>
  </w:style>
  <w:style w:type="character" w:customStyle="1" w:styleId="863">
    <w:name w:val="样式 样式 (符号) 宋体 五号 居中 左侧:  0.85 厘米 行距: 单倍行距 + (符号) Times New Roman... Char"/>
    <w:link w:val="864"/>
    <w:qFormat/>
    <w:uiPriority w:val="0"/>
    <w:rPr>
      <w:rFonts w:hint="default" w:ascii="Calibri" w:hAnsi="Calibri" w:cs="Calibri"/>
    </w:rPr>
  </w:style>
  <w:style w:type="paragraph" w:customStyle="1" w:styleId="864">
    <w:name w:val="样式 样式 (符号) 宋体 五号 居中 左侧:  0.85 厘米 行距: 单倍行距 + (符号) Times New Roman..."/>
    <w:basedOn w:val="1"/>
    <w:link w:val="863"/>
    <w:qFormat/>
    <w:uiPriority w:val="0"/>
    <w:pPr>
      <w:jc w:val="center"/>
    </w:pPr>
    <w:rPr>
      <w:rFonts w:ascii="Calibri" w:hAnsi="Calibri" w:cs="Calibri"/>
      <w:kern w:val="0"/>
      <w:sz w:val="20"/>
      <w:szCs w:val="20"/>
    </w:rPr>
  </w:style>
  <w:style w:type="character" w:customStyle="1" w:styleId="865">
    <w:name w:val="标准 Char Char Char Char Char Char"/>
    <w:qFormat/>
    <w:uiPriority w:val="0"/>
    <w:rPr>
      <w:rFonts w:hint="eastAsia" w:ascii="宋体" w:hAnsi="Tahoma" w:eastAsia="宋体" w:cs="宋体"/>
      <w:color w:val="000000"/>
      <w:kern w:val="2"/>
      <w:sz w:val="24"/>
      <w:lang w:val="en-US" w:eastAsia="zh-CN"/>
    </w:rPr>
  </w:style>
  <w:style w:type="character" w:customStyle="1" w:styleId="866">
    <w:name w:val="样式 样式 宋体 四号 黑色 + Times New Roman Char"/>
    <w:qFormat/>
    <w:uiPriority w:val="0"/>
    <w:rPr>
      <w:rFonts w:hint="eastAsia" w:ascii="仿宋_GB2312" w:eastAsia="仿宋_GB2312" w:cs="宋体"/>
      <w:color w:val="000000"/>
      <w:kern w:val="2"/>
      <w:sz w:val="30"/>
      <w:lang w:val="en-US" w:eastAsia="zh-CN"/>
    </w:rPr>
  </w:style>
  <w:style w:type="character" w:customStyle="1" w:styleId="867">
    <w:name w:val="无格式表格 41"/>
    <w:qFormat/>
    <w:uiPriority w:val="0"/>
    <w:rPr>
      <w:b/>
      <w:i/>
      <w:color w:val="4F81BD"/>
    </w:rPr>
  </w:style>
  <w:style w:type="character" w:customStyle="1" w:styleId="868">
    <w:name w:val="样式 样式 样式 样式 样式 黑色 行距: 固定值 20 磅 + 首行缩进:  2 字符 + 首行缩进:  2 字符 + 自动设... Char Char"/>
    <w:link w:val="869"/>
    <w:qFormat/>
    <w:uiPriority w:val="0"/>
    <w:rPr>
      <w:rFonts w:hint="eastAsia" w:ascii="宋体" w:hAnsi="宋体" w:eastAsia="宋体" w:cs="宋体"/>
      <w:kern w:val="2"/>
      <w:sz w:val="24"/>
    </w:rPr>
  </w:style>
  <w:style w:type="paragraph" w:customStyle="1" w:styleId="869">
    <w:name w:val="样式 样式 样式 样式 样式 黑色 行距: 固定值 20 磅 + 首行缩进:  2 字符 + 首行缩进:  2 字符 + 自动设..."/>
    <w:basedOn w:val="1"/>
    <w:link w:val="868"/>
    <w:qFormat/>
    <w:uiPriority w:val="0"/>
    <w:pPr>
      <w:spacing w:line="480" w:lineRule="atLeast"/>
      <w:ind w:firstLine="480" w:firstLineChars="200"/>
    </w:pPr>
    <w:rPr>
      <w:rFonts w:hint="eastAsia" w:ascii="宋体" w:hAnsi="宋体" w:cs="宋体"/>
      <w:sz w:val="24"/>
      <w:szCs w:val="20"/>
    </w:rPr>
  </w:style>
  <w:style w:type="character" w:customStyle="1" w:styleId="870">
    <w:name w:val="报告内容 Char Char Char Char Char Char"/>
    <w:qFormat/>
    <w:uiPriority w:val="0"/>
    <w:rPr>
      <w:rFonts w:hint="eastAsia" w:ascii="宋体" w:hAnsi="宋体" w:eastAsia="宋体" w:cs="宋体"/>
      <w:kern w:val="2"/>
      <w:sz w:val="28"/>
      <w:lang w:val="en-US" w:eastAsia="zh-CN"/>
    </w:rPr>
  </w:style>
  <w:style w:type="character" w:customStyle="1" w:styleId="871">
    <w:name w:val="2 左对齐 Char"/>
    <w:link w:val="872"/>
    <w:qFormat/>
    <w:uiPriority w:val="0"/>
    <w:rPr>
      <w:rFonts w:hint="default" w:ascii="Arial" w:hAnsi="Arial" w:eastAsia="黑体" w:cs="Arial"/>
      <w:sz w:val="30"/>
    </w:rPr>
  </w:style>
  <w:style w:type="paragraph" w:customStyle="1" w:styleId="872">
    <w:name w:val="2 左对齐"/>
    <w:basedOn w:val="3"/>
    <w:link w:val="871"/>
    <w:qFormat/>
    <w:uiPriority w:val="0"/>
    <w:pPr>
      <w:widowControl/>
      <w:tabs>
        <w:tab w:val="left" w:pos="360"/>
      </w:tabs>
      <w:autoSpaceDE/>
      <w:autoSpaceDN/>
      <w:snapToGrid w:val="0"/>
      <w:spacing w:before="0" w:line="360" w:lineRule="auto"/>
      <w:jc w:val="left"/>
      <w:textAlignment w:val="baseline"/>
    </w:pPr>
    <w:rPr>
      <w:rFonts w:cs="Arial"/>
      <w:b w:val="0"/>
    </w:rPr>
  </w:style>
  <w:style w:type="character" w:customStyle="1" w:styleId="873">
    <w:name w:val="User"/>
    <w:qFormat/>
    <w:uiPriority w:val="0"/>
    <w:rPr>
      <w:rFonts w:hint="default" w:ascii="Arial" w:hAnsi="Arial" w:eastAsia="宋体" w:cs="Arial"/>
      <w:color w:val="auto"/>
      <w:sz w:val="18"/>
    </w:rPr>
  </w:style>
  <w:style w:type="character" w:customStyle="1" w:styleId="874">
    <w:name w:val="报告内容 Char Char Char Char Char Char Char Char Char Char Char Char"/>
    <w:qFormat/>
    <w:uiPriority w:val="0"/>
    <w:rPr>
      <w:rFonts w:hint="eastAsia" w:ascii="宋体" w:hAnsi="宋体" w:eastAsia="宋体" w:cs="宋体"/>
      <w:kern w:val="2"/>
      <w:sz w:val="28"/>
      <w:lang w:val="en-US" w:eastAsia="zh-CN"/>
    </w:rPr>
  </w:style>
  <w:style w:type="character" w:customStyle="1" w:styleId="875">
    <w:name w:val="正文11 Char"/>
    <w:link w:val="876"/>
    <w:qFormat/>
    <w:uiPriority w:val="0"/>
    <w:rPr>
      <w:rFonts w:hint="eastAsia" w:ascii="宋体" w:hAnsi="宋体" w:eastAsia="宋体" w:cs="宋体"/>
      <w:sz w:val="28"/>
    </w:rPr>
  </w:style>
  <w:style w:type="paragraph" w:customStyle="1" w:styleId="876">
    <w:name w:val="正文11"/>
    <w:basedOn w:val="39"/>
    <w:link w:val="875"/>
    <w:qFormat/>
    <w:uiPriority w:val="0"/>
    <w:pPr>
      <w:spacing w:line="360" w:lineRule="auto"/>
      <w:ind w:firstLine="360" w:firstLineChars="150"/>
    </w:pPr>
    <w:rPr>
      <w:rFonts w:hAnsi="宋体" w:cs="宋体"/>
      <w:kern w:val="0"/>
      <w:sz w:val="28"/>
    </w:rPr>
  </w:style>
  <w:style w:type="character" w:customStyle="1" w:styleId="877">
    <w:name w:val="样式 标题 2节H2UNDERRUBRIK 1-2h2l22nd level2Header 2标题 2my2... Char"/>
    <w:link w:val="878"/>
    <w:qFormat/>
    <w:uiPriority w:val="0"/>
    <w:rPr>
      <w:rFonts w:hint="eastAsia" w:ascii="黑体" w:hAnsi="宋体" w:eastAsia="黑体" w:cs="黑体"/>
      <w:sz w:val="30"/>
      <w:szCs w:val="32"/>
    </w:rPr>
  </w:style>
  <w:style w:type="paragraph" w:customStyle="1" w:styleId="878">
    <w:name w:val="样式 标题 2节H2UNDERRUBRIK 1-2h2l22nd level2Header 2标题 2my2..."/>
    <w:basedOn w:val="3"/>
    <w:link w:val="877"/>
    <w:qFormat/>
    <w:uiPriority w:val="0"/>
    <w:pPr>
      <w:autoSpaceDE/>
      <w:autoSpaceDN/>
      <w:adjustRightInd/>
      <w:spacing w:after="120" w:line="500" w:lineRule="atLeast"/>
      <w:jc w:val="both"/>
    </w:pPr>
    <w:rPr>
      <w:rFonts w:hint="eastAsia" w:ascii="黑体" w:hAnsi="宋体" w:cs="黑体"/>
      <w:b w:val="0"/>
      <w:szCs w:val="32"/>
    </w:rPr>
  </w:style>
  <w:style w:type="character" w:customStyle="1" w:styleId="879">
    <w:name w:val="正文文本缩进 3 Char2"/>
    <w:qFormat/>
    <w:uiPriority w:val="0"/>
    <w:rPr>
      <w:rFonts w:hint="default" w:ascii="Calibri" w:hAnsi="Calibri" w:cs="Calibri"/>
      <w:kern w:val="2"/>
      <w:sz w:val="16"/>
      <w:szCs w:val="16"/>
    </w:rPr>
  </w:style>
  <w:style w:type="character" w:customStyle="1" w:styleId="880">
    <w:name w:val="报告内容 Char Char1 Char Char"/>
    <w:qFormat/>
    <w:uiPriority w:val="0"/>
    <w:rPr>
      <w:rFonts w:hint="eastAsia" w:ascii="宋体" w:hAnsi="宋体" w:eastAsia="宋体" w:cs="宋体"/>
      <w:kern w:val="2"/>
      <w:sz w:val="28"/>
      <w:szCs w:val="24"/>
      <w:lang w:val="en-US" w:eastAsia="zh-CN"/>
    </w:rPr>
  </w:style>
  <w:style w:type="character" w:customStyle="1" w:styleId="881">
    <w:name w:val="样式 标题 3 + 加粗 Char"/>
    <w:qFormat/>
    <w:uiPriority w:val="0"/>
    <w:rPr>
      <w:rFonts w:hint="eastAsia" w:ascii="黑体" w:hAnsi="宋体" w:eastAsia="黑体" w:cs="黑体"/>
      <w:bCs/>
      <w:sz w:val="28"/>
      <w:szCs w:val="28"/>
    </w:rPr>
  </w:style>
  <w:style w:type="character" w:customStyle="1" w:styleId="882">
    <w:name w:val="orange bb"/>
    <w:basedOn w:val="77"/>
    <w:qFormat/>
    <w:uiPriority w:val="0"/>
  </w:style>
  <w:style w:type="character" w:customStyle="1" w:styleId="883">
    <w:name w:val="样式 样式 样式 样式 四号 行距: 1.5 倍行距 + 首行缩进:  2 字符 + (西文) 宋体 (中文) 仿宋_GB231... Char"/>
    <w:link w:val="884"/>
    <w:qFormat/>
    <w:uiPriority w:val="0"/>
    <w:rPr>
      <w:sz w:val="28"/>
      <w:szCs w:val="28"/>
      <w:lang w:val="zh-CN"/>
    </w:rPr>
  </w:style>
  <w:style w:type="paragraph" w:customStyle="1" w:styleId="884">
    <w:name w:val="样式 样式 样式 样式 四号 行距: 1.5 倍行距 + 首行缩进:  2 字符 + (西文) 宋体 (中文) 仿宋_GB231..."/>
    <w:basedOn w:val="1"/>
    <w:link w:val="883"/>
    <w:qFormat/>
    <w:uiPriority w:val="0"/>
    <w:pPr>
      <w:spacing w:before="120" w:after="120"/>
      <w:jc w:val="center"/>
    </w:pPr>
    <w:rPr>
      <w:kern w:val="0"/>
      <w:sz w:val="28"/>
      <w:szCs w:val="28"/>
      <w:lang w:val="zh-CN"/>
    </w:rPr>
  </w:style>
  <w:style w:type="character" w:customStyle="1" w:styleId="885">
    <w:name w:val="样式 标题 3标题 3 Char Char Char标题 3 Char Char头H3h33rd levell3... Char"/>
    <w:link w:val="886"/>
    <w:qFormat/>
    <w:uiPriority w:val="0"/>
    <w:rPr>
      <w:rFonts w:hint="eastAsia" w:ascii="黑体" w:hAnsi="宋体" w:eastAsia="黑体" w:cs="黑体"/>
      <w:bCs/>
      <w:color w:val="000000"/>
      <w:kern w:val="2"/>
      <w:sz w:val="24"/>
      <w:szCs w:val="32"/>
      <w:lang w:val="en-US" w:eastAsia="zh-CN"/>
    </w:rPr>
  </w:style>
  <w:style w:type="paragraph" w:customStyle="1" w:styleId="886">
    <w:name w:val="样式 标题 3标题 3 Char Char Char标题 3 Char Char头H3h33rd levell3..."/>
    <w:basedOn w:val="5"/>
    <w:link w:val="885"/>
    <w:qFormat/>
    <w:uiPriority w:val="0"/>
    <w:pPr>
      <w:autoSpaceDE/>
      <w:autoSpaceDN/>
      <w:adjustRightInd/>
      <w:spacing w:before="60" w:after="60" w:line="500" w:lineRule="atLeast"/>
      <w:ind w:firstLine="50" w:firstLineChars="50"/>
    </w:pPr>
    <w:rPr>
      <w:rFonts w:hint="eastAsia" w:ascii="黑体" w:hAnsi="宋体" w:eastAsia="黑体" w:cs="黑体"/>
      <w:b w:val="0"/>
      <w:bCs/>
      <w:color w:val="000000"/>
      <w:kern w:val="2"/>
      <w:szCs w:val="32"/>
      <w:u w:val="none"/>
    </w:rPr>
  </w:style>
  <w:style w:type="character" w:customStyle="1" w:styleId="887">
    <w:name w:val="样式 标题 2标题 1.1Title Header2标题 w2节标题 2－ch节标题 1.1H2标题 2 Cha... Char"/>
    <w:link w:val="888"/>
    <w:qFormat/>
    <w:uiPriority w:val="0"/>
    <w:rPr>
      <w:rFonts w:hint="eastAsia" w:ascii="黑体" w:hAnsi="宋体" w:eastAsia="黑体" w:cs="黑体"/>
      <w:sz w:val="28"/>
    </w:rPr>
  </w:style>
  <w:style w:type="paragraph" w:customStyle="1" w:styleId="888">
    <w:name w:val="样式 标题 2标题 1.1Title Header2标题 w2节标题 2－ch节标题 1.1H2标题 2 Cha..."/>
    <w:basedOn w:val="3"/>
    <w:link w:val="887"/>
    <w:qFormat/>
    <w:uiPriority w:val="0"/>
    <w:pPr>
      <w:autoSpaceDE/>
      <w:autoSpaceDN/>
      <w:adjustRightInd/>
      <w:spacing w:after="120" w:line="500" w:lineRule="atLeast"/>
      <w:ind w:firstLine="50" w:firstLineChars="50"/>
      <w:jc w:val="left"/>
    </w:pPr>
    <w:rPr>
      <w:rFonts w:hint="eastAsia" w:ascii="黑体" w:hAnsi="宋体" w:cs="黑体"/>
      <w:b w:val="0"/>
      <w:sz w:val="28"/>
    </w:rPr>
  </w:style>
  <w:style w:type="character" w:customStyle="1" w:styleId="889">
    <w:name w:val="3zw1"/>
    <w:qFormat/>
    <w:uiPriority w:val="0"/>
    <w:rPr>
      <w:color w:val="000000"/>
      <w:spacing w:val="360"/>
      <w:sz w:val="21"/>
      <w:szCs w:val="21"/>
    </w:rPr>
  </w:style>
  <w:style w:type="character" w:customStyle="1" w:styleId="890">
    <w:name w:val="样式 标题 4 + Times New Roman Char"/>
    <w:qFormat/>
    <w:uiPriority w:val="0"/>
    <w:rPr>
      <w:sz w:val="28"/>
      <w:szCs w:val="28"/>
    </w:rPr>
  </w:style>
  <w:style w:type="character" w:customStyle="1" w:styleId="891">
    <w:name w:val="样式 样式 仿宋_GB2312 四号 行距: 1.5 倍行距 + 首行缩进:  0 字符 Char"/>
    <w:link w:val="892"/>
    <w:qFormat/>
    <w:uiPriority w:val="0"/>
    <w:rPr>
      <w:rFonts w:hint="eastAsia" w:ascii="仿宋_GB2312" w:eastAsia="仿宋_GB2312" w:cs="仿宋_GB2312"/>
      <w:sz w:val="24"/>
    </w:rPr>
  </w:style>
  <w:style w:type="paragraph" w:customStyle="1" w:styleId="892">
    <w:name w:val="样式 样式 仿宋_GB2312 四号 行距: 1.5 倍行距 + 首行缩进:  0 字符"/>
    <w:basedOn w:val="1"/>
    <w:link w:val="891"/>
    <w:qFormat/>
    <w:uiPriority w:val="0"/>
    <w:pPr>
      <w:spacing w:line="480" w:lineRule="atLeast"/>
      <w:ind w:firstLine="482" w:firstLineChars="50"/>
      <w:jc w:val="left"/>
    </w:pPr>
    <w:rPr>
      <w:rFonts w:hint="eastAsia" w:ascii="仿宋_GB2312" w:eastAsia="仿宋_GB2312" w:cs="仿宋_GB2312"/>
      <w:kern w:val="0"/>
      <w:sz w:val="24"/>
      <w:szCs w:val="20"/>
    </w:rPr>
  </w:style>
  <w:style w:type="character" w:customStyle="1" w:styleId="893">
    <w:name w:val="样式 正文首行缩进 + 首行缩进:  0.99 厘米 段后: 0 磅 Char"/>
    <w:link w:val="894"/>
    <w:qFormat/>
    <w:uiPriority w:val="0"/>
    <w:rPr>
      <w:sz w:val="28"/>
    </w:rPr>
  </w:style>
  <w:style w:type="paragraph" w:customStyle="1" w:styleId="894">
    <w:name w:val="样式 正文首行缩进 + 首行缩进:  0.99 厘米 段后: 0 磅"/>
    <w:basedOn w:val="70"/>
    <w:link w:val="893"/>
    <w:qFormat/>
    <w:uiPriority w:val="0"/>
    <w:pPr>
      <w:spacing w:after="0" w:line="500" w:lineRule="atLeast"/>
      <w:ind w:firstLine="561" w:firstLineChars="0"/>
      <w:jc w:val="left"/>
    </w:pPr>
    <w:rPr>
      <w:rFonts w:eastAsia="宋体"/>
      <w:kern w:val="0"/>
      <w:lang w:val="en-US"/>
    </w:rPr>
  </w:style>
  <w:style w:type="character" w:customStyle="1" w:styleId="895">
    <w:name w:val="样式 样式 样式 样式 四号 行距: 1.5 倍行距 + 首行缩进:  2 字符 + (西文) 宋体 (中文) 仿宋_GB231...5 Char"/>
    <w:qFormat/>
    <w:uiPriority w:val="0"/>
    <w:rPr>
      <w:rFonts w:hint="default" w:ascii="Calibri" w:hAnsi="Calibri" w:cs="Calibri"/>
      <w:sz w:val="28"/>
      <w:szCs w:val="28"/>
      <w:lang w:val="zh-CN"/>
    </w:rPr>
  </w:style>
  <w:style w:type="character" w:customStyle="1" w:styleId="896">
    <w:name w:val="Font Style45"/>
    <w:qFormat/>
    <w:uiPriority w:val="0"/>
    <w:rPr>
      <w:rFonts w:hint="default" w:ascii="Georgia" w:hAnsi="Georgia" w:eastAsia="Georgia" w:cs="Georgia"/>
      <w:spacing w:val="-10"/>
      <w:sz w:val="18"/>
      <w:szCs w:val="18"/>
    </w:rPr>
  </w:style>
  <w:style w:type="character" w:customStyle="1" w:styleId="897">
    <w:name w:val="样式 样式 (中文) 仿宋_GB2312 四号 黑色 首行缩进:  0.95 厘米 行距: 1.5 倍行距 + 宋体 Char"/>
    <w:link w:val="898"/>
    <w:qFormat/>
    <w:uiPriority w:val="0"/>
    <w:rPr>
      <w:rFonts w:hint="eastAsia" w:ascii="宋体" w:hAnsi="宋体" w:eastAsia="宋体" w:cs="宋体"/>
      <w:color w:val="000000"/>
      <w:sz w:val="24"/>
    </w:rPr>
  </w:style>
  <w:style w:type="paragraph" w:customStyle="1" w:styleId="898">
    <w:name w:val="样式 样式 (中文) 仿宋_GB2312 四号 黑色 首行缩进:  0.95 厘米 行距: 1.5 倍行距 + 宋体"/>
    <w:basedOn w:val="899"/>
    <w:link w:val="897"/>
    <w:qFormat/>
    <w:uiPriority w:val="0"/>
    <w:pPr>
      <w:spacing w:line="480" w:lineRule="atLeast"/>
      <w:ind w:firstLine="482"/>
    </w:pPr>
    <w:rPr>
      <w:rFonts w:ascii="宋体" w:hAnsi="宋体" w:eastAsia="宋体" w:cs="宋体"/>
      <w:kern w:val="0"/>
      <w:sz w:val="24"/>
      <w:szCs w:val="20"/>
    </w:rPr>
  </w:style>
  <w:style w:type="paragraph" w:customStyle="1" w:styleId="899">
    <w:name w:val="样式 (中文) 仿宋_GB2312 四号 黑色 首行缩进:  0.95 厘米 行距: 1.5 倍行距"/>
    <w:basedOn w:val="1"/>
    <w:link w:val="1380"/>
    <w:qFormat/>
    <w:uiPriority w:val="0"/>
    <w:pPr>
      <w:spacing w:line="500" w:lineRule="atLeast"/>
      <w:ind w:firstLine="561"/>
    </w:pPr>
    <w:rPr>
      <w:rFonts w:hint="eastAsia" w:ascii="等线" w:hAnsi="等线" w:eastAsia="仿宋_GB2312"/>
      <w:color w:val="000000"/>
      <w:sz w:val="28"/>
      <w:szCs w:val="22"/>
    </w:rPr>
  </w:style>
  <w:style w:type="character" w:customStyle="1" w:styleId="900">
    <w:name w:val="样式 样式 (中文) 仿宋_GB2312 四号 黑色 首行缩进:  0.96 厘米 行距: 最小值 25 磅 + 自动设置 Char"/>
    <w:link w:val="901"/>
    <w:qFormat/>
    <w:uiPriority w:val="0"/>
    <w:rPr>
      <w:rFonts w:hint="eastAsia" w:ascii="黑体" w:hAnsi="宋体" w:eastAsia="黑体" w:cs="黑体"/>
      <w:sz w:val="24"/>
      <w:szCs w:val="28"/>
    </w:rPr>
  </w:style>
  <w:style w:type="paragraph" w:customStyle="1" w:styleId="901">
    <w:name w:val="样式 样式 (中文) 仿宋_GB2312 四号 黑色 首行缩进:  0.96 厘米 行距: 最小值 25 磅 + 自动设置"/>
    <w:basedOn w:val="1"/>
    <w:link w:val="900"/>
    <w:qFormat/>
    <w:uiPriority w:val="0"/>
    <w:pPr>
      <w:spacing w:line="500" w:lineRule="atLeast"/>
      <w:ind w:firstLine="561"/>
    </w:pPr>
    <w:rPr>
      <w:rFonts w:hint="eastAsia" w:ascii="黑体" w:hAnsi="宋体" w:eastAsia="黑体" w:cs="黑体"/>
      <w:kern w:val="0"/>
      <w:sz w:val="24"/>
      <w:szCs w:val="28"/>
    </w:rPr>
  </w:style>
  <w:style w:type="character" w:customStyle="1" w:styleId="902">
    <w:name w:val="样式 标题 2 +1 Char"/>
    <w:link w:val="903"/>
    <w:qFormat/>
    <w:uiPriority w:val="0"/>
    <w:rPr>
      <w:rFonts w:hint="eastAsia" w:ascii="华文细黑" w:hAnsi="华文细黑" w:eastAsia="华文细黑" w:cs="华文细黑"/>
      <w:b/>
      <w:sz w:val="24"/>
      <w:szCs w:val="32"/>
    </w:rPr>
  </w:style>
  <w:style w:type="paragraph" w:customStyle="1" w:styleId="903">
    <w:name w:val="样式 标题 2 +1"/>
    <w:basedOn w:val="3"/>
    <w:link w:val="902"/>
    <w:qFormat/>
    <w:uiPriority w:val="0"/>
    <w:pPr>
      <w:tabs>
        <w:tab w:val="left" w:pos="567"/>
      </w:tabs>
      <w:autoSpaceDE/>
      <w:autoSpaceDN/>
      <w:adjustRightInd/>
      <w:spacing w:beforeLines="50" w:afterLines="50" w:line="360" w:lineRule="auto"/>
      <w:jc w:val="both"/>
    </w:pPr>
    <w:rPr>
      <w:rFonts w:hint="eastAsia" w:ascii="华文细黑" w:hAnsi="华文细黑" w:eastAsia="华文细黑" w:cs="华文细黑"/>
      <w:sz w:val="24"/>
      <w:szCs w:val="32"/>
    </w:rPr>
  </w:style>
  <w:style w:type="character" w:customStyle="1" w:styleId="904">
    <w:name w:val="unnamed1"/>
    <w:basedOn w:val="77"/>
    <w:qFormat/>
    <w:uiPriority w:val="0"/>
  </w:style>
  <w:style w:type="character" w:customStyle="1" w:styleId="905">
    <w:name w:val="样式 样式 标题 2标题 2 Char标题 1.1 + (西文) Times New Roman (中文) 黑体 非加粗 + 段... Char"/>
    <w:qFormat/>
    <w:uiPriority w:val="0"/>
    <w:rPr>
      <w:rFonts w:hint="eastAsia" w:ascii="黑体" w:hAnsi="宋体" w:eastAsia="黑体" w:cs="黑体"/>
      <w:sz w:val="30"/>
    </w:rPr>
  </w:style>
  <w:style w:type="character" w:customStyle="1" w:styleId="906">
    <w:name w:val="Subtle Reference1"/>
    <w:qFormat/>
    <w:uiPriority w:val="0"/>
    <w:rPr>
      <w:smallCaps/>
      <w:color w:val="C0504D"/>
      <w:u w:val="single"/>
    </w:rPr>
  </w:style>
  <w:style w:type="character" w:customStyle="1" w:styleId="907">
    <w:name w:val="样式4 Char Char Char Char"/>
    <w:qFormat/>
    <w:uiPriority w:val="0"/>
    <w:rPr>
      <w:rFonts w:hint="default" w:ascii="Tahoma" w:hAnsi="Tahoma" w:eastAsia="宋体" w:cs="宋体"/>
      <w:color w:val="000000"/>
      <w:kern w:val="2"/>
      <w:sz w:val="24"/>
      <w:szCs w:val="24"/>
      <w:lang w:val="en-US" w:eastAsia="zh-CN"/>
    </w:rPr>
  </w:style>
  <w:style w:type="character" w:customStyle="1" w:styleId="908">
    <w:name w:val="样式 Arial 紧缩量  0.1 磅"/>
    <w:qFormat/>
    <w:uiPriority w:val="0"/>
    <w:rPr>
      <w:rFonts w:hint="default" w:ascii="Arial" w:hAnsi="Arial" w:eastAsia="宋体" w:cs="Arial"/>
      <w:spacing w:val="-2"/>
      <w:kern w:val="2"/>
      <w:sz w:val="24"/>
      <w:lang w:val="en-US" w:eastAsia="zh-CN"/>
    </w:rPr>
  </w:style>
  <w:style w:type="character" w:customStyle="1" w:styleId="909">
    <w:name w:val="手改 Char Char"/>
    <w:qFormat/>
    <w:uiPriority w:val="0"/>
    <w:rPr>
      <w:rFonts w:hint="eastAsia" w:ascii="宋体" w:hAnsi="宋体" w:eastAsia="宋体" w:cs="宋体"/>
      <w:kern w:val="2"/>
      <w:sz w:val="21"/>
      <w:szCs w:val="24"/>
      <w:lang w:val="en-US" w:eastAsia="zh-CN"/>
    </w:rPr>
  </w:style>
  <w:style w:type="character" w:customStyle="1" w:styleId="910">
    <w:name w:val="我的图题注 Char"/>
    <w:qFormat/>
    <w:uiPriority w:val="0"/>
    <w:rPr>
      <w:rFonts w:hint="default" w:ascii="Arial" w:hAnsi="Arial" w:eastAsia="黑体" w:cs="Arial"/>
      <w:sz w:val="28"/>
    </w:rPr>
  </w:style>
  <w:style w:type="character" w:customStyle="1" w:styleId="911">
    <w:name w:val="样式 样式 标题 2标题 1.1Title Header2标题 w2节标题 2－ch节标题 1.1标题 41标题 2 ...1 ... Char"/>
    <w:qFormat/>
    <w:uiPriority w:val="0"/>
    <w:rPr>
      <w:rFonts w:hint="default" w:ascii="Arial" w:hAnsi="Arial" w:eastAsia="黑体" w:cs="宋体"/>
      <w:b/>
      <w:color w:val="000000"/>
      <w:kern w:val="2"/>
      <w:sz w:val="28"/>
      <w:szCs w:val="32"/>
      <w:lang w:val="en-US" w:eastAsia="zh-CN"/>
    </w:rPr>
  </w:style>
  <w:style w:type="character" w:customStyle="1" w:styleId="912">
    <w:name w:val="Char Char9"/>
    <w:qFormat/>
    <w:uiPriority w:val="0"/>
    <w:rPr>
      <w:rFonts w:hint="eastAsia" w:ascii="黑体" w:hAnsi="宋体" w:eastAsia="黑体" w:cs="黑体"/>
      <w:b/>
      <w:kern w:val="44"/>
      <w:sz w:val="36"/>
      <w:szCs w:val="44"/>
    </w:rPr>
  </w:style>
  <w:style w:type="character" w:customStyle="1" w:styleId="913">
    <w:name w:val="Font Style44"/>
    <w:qFormat/>
    <w:uiPriority w:val="0"/>
    <w:rPr>
      <w:rFonts w:hint="eastAsia" w:ascii="宋体" w:hAnsi="宋体" w:eastAsia="宋体" w:cs="宋体"/>
      <w:b/>
      <w:spacing w:val="-10"/>
      <w:w w:val="150"/>
      <w:sz w:val="16"/>
      <w:szCs w:val="16"/>
    </w:rPr>
  </w:style>
  <w:style w:type="character" w:customStyle="1" w:styleId="914">
    <w:name w:val="报告正文 Char Char"/>
    <w:link w:val="915"/>
    <w:qFormat/>
    <w:uiPriority w:val="0"/>
    <w:rPr>
      <w:sz w:val="24"/>
    </w:rPr>
  </w:style>
  <w:style w:type="paragraph" w:customStyle="1" w:styleId="915">
    <w:name w:val="报告正文"/>
    <w:link w:val="914"/>
    <w:qFormat/>
    <w:uiPriority w:val="0"/>
    <w:pPr>
      <w:spacing w:line="360" w:lineRule="auto"/>
      <w:ind w:firstLine="200" w:firstLineChars="200"/>
    </w:pPr>
    <w:rPr>
      <w:rFonts w:ascii="Times New Roman" w:hAnsi="Times New Roman" w:eastAsia="宋体" w:cs="Times New Roman"/>
      <w:sz w:val="24"/>
      <w:lang w:val="en-US" w:eastAsia="zh-CN" w:bidi="ar-SA"/>
    </w:rPr>
  </w:style>
  <w:style w:type="character" w:customStyle="1" w:styleId="916">
    <w:name w:val="样式 样式 小四 行距: 固定值 22 磅 + (中文) 宋体 (符号) 宋体 小四 首行缩进:  2 字符 Char"/>
    <w:link w:val="917"/>
    <w:qFormat/>
    <w:uiPriority w:val="0"/>
    <w:rPr>
      <w:rFonts w:hint="eastAsia" w:ascii="宋体" w:hAnsi="宋体" w:eastAsia="宋体" w:cs="宋体"/>
      <w:sz w:val="24"/>
    </w:rPr>
  </w:style>
  <w:style w:type="paragraph" w:customStyle="1" w:styleId="917">
    <w:name w:val="样式 样式 小四 行距: 固定值 22 磅 + (中文) 宋体 (符号) 宋体 小四 首行缩进:  2 字符"/>
    <w:basedOn w:val="1"/>
    <w:link w:val="916"/>
    <w:qFormat/>
    <w:uiPriority w:val="0"/>
    <w:pPr>
      <w:spacing w:line="500" w:lineRule="atLeast"/>
      <w:ind w:firstLine="480" w:firstLineChars="200"/>
      <w:jc w:val="left"/>
    </w:pPr>
    <w:rPr>
      <w:rFonts w:hint="eastAsia" w:ascii="宋体" w:hAnsi="宋体" w:cs="宋体"/>
      <w:kern w:val="0"/>
      <w:sz w:val="24"/>
      <w:szCs w:val="20"/>
    </w:rPr>
  </w:style>
  <w:style w:type="character" w:customStyle="1" w:styleId="918">
    <w:name w:val="样式 宋体 小四 黑色 首行缩进:  0.85 厘米 行距: 最小值 24 磅 Char"/>
    <w:link w:val="919"/>
    <w:qFormat/>
    <w:uiPriority w:val="0"/>
    <w:rPr>
      <w:rFonts w:hint="eastAsia" w:ascii="宋体" w:hAnsi="宋体" w:eastAsia="宋体" w:cs="宋体"/>
      <w:color w:val="000000"/>
      <w:sz w:val="24"/>
    </w:rPr>
  </w:style>
  <w:style w:type="paragraph" w:customStyle="1" w:styleId="919">
    <w:name w:val="样式 宋体 小四 黑色 首行缩进:  0.85 厘米 行距: 最小值 24 磅"/>
    <w:basedOn w:val="1"/>
    <w:link w:val="918"/>
    <w:qFormat/>
    <w:uiPriority w:val="0"/>
    <w:pPr>
      <w:spacing w:line="480" w:lineRule="atLeast"/>
      <w:ind w:firstLine="200" w:firstLineChars="200"/>
      <w:jc w:val="left"/>
    </w:pPr>
    <w:rPr>
      <w:rFonts w:hint="eastAsia" w:ascii="宋体" w:hAnsi="宋体" w:cs="宋体"/>
      <w:color w:val="000000"/>
      <w:kern w:val="0"/>
      <w:sz w:val="24"/>
      <w:szCs w:val="20"/>
    </w:rPr>
  </w:style>
  <w:style w:type="character" w:customStyle="1" w:styleId="920">
    <w:name w:val="样式 样式 正文首行缩进 + 四号 首行缩进:  0 厘米 段后: 0 磅 行距: 最小值 24 磅 + 黑色 Char"/>
    <w:qFormat/>
    <w:uiPriority w:val="0"/>
    <w:rPr>
      <w:color w:val="000000"/>
      <w:sz w:val="28"/>
    </w:rPr>
  </w:style>
  <w:style w:type="character" w:customStyle="1" w:styleId="921">
    <w:name w:val="明显引用 字符2"/>
    <w:qFormat/>
    <w:uiPriority w:val="0"/>
    <w:rPr>
      <w:b/>
      <w:i/>
      <w:color w:val="4F81BD"/>
    </w:rPr>
  </w:style>
  <w:style w:type="character" w:customStyle="1" w:styleId="922">
    <w:name w:val="样式 四号 首行缩进:  0.99 厘米 行距: 最小值 25 磅5 Char"/>
    <w:link w:val="923"/>
    <w:qFormat/>
    <w:uiPriority w:val="0"/>
    <w:rPr>
      <w:sz w:val="28"/>
    </w:rPr>
  </w:style>
  <w:style w:type="paragraph" w:customStyle="1" w:styleId="923">
    <w:name w:val="样式 四号 首行缩进:  0.99 厘米 行距: 最小值 25 磅5"/>
    <w:basedOn w:val="1"/>
    <w:link w:val="922"/>
    <w:qFormat/>
    <w:uiPriority w:val="0"/>
    <w:pPr>
      <w:spacing w:line="500" w:lineRule="atLeast"/>
      <w:ind w:firstLine="561"/>
    </w:pPr>
    <w:rPr>
      <w:kern w:val="0"/>
      <w:sz w:val="28"/>
      <w:szCs w:val="20"/>
    </w:rPr>
  </w:style>
  <w:style w:type="character" w:customStyle="1" w:styleId="924">
    <w:name w:val="样式 四号 首行缩进:  0.95 厘米 行距: 1.5 倍行距 Char"/>
    <w:link w:val="925"/>
    <w:qFormat/>
    <w:uiPriority w:val="0"/>
    <w:rPr>
      <w:sz w:val="28"/>
    </w:rPr>
  </w:style>
  <w:style w:type="paragraph" w:customStyle="1" w:styleId="925">
    <w:name w:val="样式 四号 首行缩进:  0.95 厘米 行距: 1.5 倍行距"/>
    <w:basedOn w:val="1"/>
    <w:link w:val="924"/>
    <w:qFormat/>
    <w:uiPriority w:val="0"/>
    <w:pPr>
      <w:spacing w:line="500" w:lineRule="atLeast"/>
      <w:ind w:firstLine="561"/>
    </w:pPr>
    <w:rPr>
      <w:kern w:val="0"/>
      <w:sz w:val="28"/>
      <w:szCs w:val="20"/>
    </w:rPr>
  </w:style>
  <w:style w:type="character" w:customStyle="1" w:styleId="926">
    <w:name w:val="表格标题行 Char"/>
    <w:qFormat/>
    <w:uiPriority w:val="0"/>
    <w:rPr>
      <w:b/>
      <w:szCs w:val="21"/>
    </w:rPr>
  </w:style>
  <w:style w:type="character" w:customStyle="1" w:styleId="927">
    <w:name w:val="表内容 Char"/>
    <w:qFormat/>
    <w:uiPriority w:val="0"/>
    <w:rPr>
      <w:kern w:val="2"/>
      <w:sz w:val="18"/>
      <w:szCs w:val="24"/>
    </w:rPr>
  </w:style>
  <w:style w:type="character" w:customStyle="1" w:styleId="928">
    <w:name w:val="正文首行缩进2字符 Char Char Char"/>
    <w:qFormat/>
    <w:uiPriority w:val="0"/>
    <w:rPr>
      <w:sz w:val="24"/>
      <w:szCs w:val="24"/>
    </w:rPr>
  </w:style>
  <w:style w:type="character" w:customStyle="1" w:styleId="929">
    <w:name w:val="标题 1.1 Char"/>
    <w:qFormat/>
    <w:uiPriority w:val="0"/>
    <w:rPr>
      <w:rFonts w:hint="default" w:ascii="Arial" w:hAnsi="Arial" w:eastAsia="黑体" w:cs="Arial"/>
      <w:b/>
      <w:kern w:val="2"/>
      <w:sz w:val="32"/>
      <w:szCs w:val="32"/>
      <w:lang w:val="en-US" w:eastAsia="zh-CN"/>
    </w:rPr>
  </w:style>
  <w:style w:type="character" w:customStyle="1" w:styleId="930">
    <w:name w:val="明显引用 Char3"/>
    <w:link w:val="931"/>
    <w:qFormat/>
    <w:uiPriority w:val="0"/>
    <w:rPr>
      <w:i/>
      <w:color w:val="4472C4"/>
      <w:sz w:val="24"/>
      <w:szCs w:val="24"/>
    </w:rPr>
  </w:style>
  <w:style w:type="paragraph" w:styleId="931">
    <w:name w:val="Intense Quote"/>
    <w:basedOn w:val="1"/>
    <w:next w:val="1"/>
    <w:link w:val="930"/>
    <w:qFormat/>
    <w:uiPriority w:val="0"/>
    <w:pPr>
      <w:pBdr>
        <w:bottom w:val="single" w:color="4F81BD" w:sz="4" w:space="4"/>
      </w:pBdr>
      <w:spacing w:before="200" w:after="280"/>
      <w:ind w:left="936" w:right="936" w:firstLine="480" w:firstLineChars="200"/>
    </w:pPr>
    <w:rPr>
      <w:i/>
      <w:color w:val="4472C4"/>
      <w:kern w:val="0"/>
      <w:sz w:val="24"/>
    </w:rPr>
  </w:style>
  <w:style w:type="character" w:customStyle="1" w:styleId="932">
    <w:name w:val="样式 样式 样式 纯文本 + Times New Roman 行距: 固定值 16.2 磅 + 黑色 + 行距: 最小值 24 磅 Char"/>
    <w:link w:val="933"/>
    <w:qFormat/>
    <w:uiPriority w:val="0"/>
    <w:rPr>
      <w:rFonts w:hint="default" w:ascii="Calibri" w:hAnsi="Calibri" w:cs="Calibri"/>
      <w:color w:val="000000"/>
      <w:sz w:val="28"/>
    </w:rPr>
  </w:style>
  <w:style w:type="paragraph" w:customStyle="1" w:styleId="933">
    <w:name w:val="样式 样式 样式 纯文本 + Times New Roman 行距: 固定值 16.2 磅 + 黑色 + 行距: 最小值 24 磅"/>
    <w:basedOn w:val="1"/>
    <w:link w:val="932"/>
    <w:qFormat/>
    <w:uiPriority w:val="0"/>
    <w:pPr>
      <w:spacing w:line="500" w:lineRule="atLeast"/>
      <w:ind w:firstLine="561"/>
    </w:pPr>
    <w:rPr>
      <w:rFonts w:ascii="Calibri" w:hAnsi="Calibri" w:cs="Calibri"/>
      <w:color w:val="000000"/>
      <w:kern w:val="0"/>
      <w:sz w:val="28"/>
      <w:szCs w:val="20"/>
    </w:rPr>
  </w:style>
  <w:style w:type="character" w:customStyle="1" w:styleId="934">
    <w:name w:val="样式 正文（首行缩进两字） + 小四 Char"/>
    <w:qFormat/>
    <w:uiPriority w:val="0"/>
    <w:rPr>
      <w:rFonts w:hint="eastAsia" w:ascii="宋体" w:hAnsi="宋体" w:eastAsia="宋体" w:cs="宋体"/>
      <w:kern w:val="2"/>
      <w:sz w:val="24"/>
      <w:lang w:val="en-US" w:eastAsia="zh-CN"/>
    </w:rPr>
  </w:style>
  <w:style w:type="character" w:customStyle="1" w:styleId="935">
    <w:name w:val="样式 样式 样式 样式 黑色 行距: 固定值 20 磅 + 首行缩进:  2 字符 + 首行缩进:  2 字符 + 自动设置 ... Char"/>
    <w:link w:val="936"/>
    <w:qFormat/>
    <w:uiPriority w:val="0"/>
    <w:rPr>
      <w:sz w:val="24"/>
    </w:rPr>
  </w:style>
  <w:style w:type="paragraph" w:customStyle="1" w:styleId="936">
    <w:name w:val="样式 样式 样式 样式 黑色 行距: 固定值 20 磅 + 首行缩进:  2 字符 + 首行缩进:  2 字符 + 自动设置 ..."/>
    <w:basedOn w:val="1"/>
    <w:link w:val="935"/>
    <w:qFormat/>
    <w:uiPriority w:val="0"/>
    <w:pPr>
      <w:spacing w:line="480" w:lineRule="atLeast"/>
      <w:ind w:firstLine="480" w:firstLineChars="200"/>
    </w:pPr>
    <w:rPr>
      <w:kern w:val="0"/>
      <w:sz w:val="24"/>
      <w:szCs w:val="20"/>
    </w:rPr>
  </w:style>
  <w:style w:type="character" w:customStyle="1" w:styleId="937">
    <w:name w:val="样式 样式 样式 黑色 行距: 固定值 20 磅 + 首行缩进:  0 字符 + 自动设置 行距: 1.5 倍行距 Char Char"/>
    <w:link w:val="938"/>
    <w:qFormat/>
    <w:uiPriority w:val="0"/>
    <w:rPr>
      <w:rFonts w:hint="eastAsia" w:ascii="宋体" w:hAnsi="宋体" w:eastAsia="宋体" w:cs="宋体"/>
      <w:sz w:val="28"/>
    </w:rPr>
  </w:style>
  <w:style w:type="paragraph" w:customStyle="1" w:styleId="938">
    <w:name w:val="样式 样式 样式 黑色 行距: 固定值 20 磅 + 首行缩进:  0 字符 + 自动设置 行距: 1.5 倍行距"/>
    <w:basedOn w:val="939"/>
    <w:link w:val="937"/>
    <w:qFormat/>
    <w:uiPriority w:val="0"/>
    <w:pPr>
      <w:spacing w:line="500" w:lineRule="atLeast"/>
      <w:ind w:firstLine="561"/>
    </w:pPr>
    <w:rPr>
      <w:rFonts w:hint="eastAsia" w:ascii="宋体" w:hAnsi="宋体" w:cs="宋体"/>
      <w:color w:val="auto"/>
      <w:kern w:val="0"/>
      <w:sz w:val="28"/>
    </w:rPr>
  </w:style>
  <w:style w:type="paragraph" w:customStyle="1" w:styleId="939">
    <w:name w:val="样式 样式 黑色 行距: 固定值 20 磅 + 首行缩进:  0 字符"/>
    <w:basedOn w:val="1"/>
    <w:link w:val="1052"/>
    <w:qFormat/>
    <w:uiPriority w:val="0"/>
    <w:pPr>
      <w:spacing w:line="480" w:lineRule="atLeast"/>
      <w:ind w:firstLine="482"/>
    </w:pPr>
    <w:rPr>
      <w:rFonts w:ascii="Calibri" w:hAnsi="Calibri" w:cs="Calibri"/>
      <w:color w:val="000000"/>
      <w:sz w:val="24"/>
      <w:szCs w:val="20"/>
    </w:rPr>
  </w:style>
  <w:style w:type="character" w:customStyle="1" w:styleId="940">
    <w:name w:val="批注文字 Char2"/>
    <w:qFormat/>
    <w:uiPriority w:val="99"/>
    <w:rPr>
      <w:sz w:val="24"/>
    </w:rPr>
  </w:style>
  <w:style w:type="character" w:customStyle="1" w:styleId="941">
    <w:name w:val="Font Style61"/>
    <w:qFormat/>
    <w:uiPriority w:val="0"/>
    <w:rPr>
      <w:rFonts w:hint="eastAsia" w:ascii="宋体" w:hAnsi="宋体" w:eastAsia="宋体" w:cs="宋体"/>
      <w:b/>
      <w:sz w:val="26"/>
      <w:szCs w:val="26"/>
    </w:rPr>
  </w:style>
  <w:style w:type="character" w:customStyle="1" w:styleId="942">
    <w:name w:val="样式 首行缩进:  2 字符1 Char"/>
    <w:link w:val="943"/>
    <w:qFormat/>
    <w:uiPriority w:val="0"/>
    <w:rPr>
      <w:rFonts w:hint="eastAsia" w:ascii="宋体" w:hAnsi="宋体" w:eastAsia="宋体" w:cs="宋体"/>
      <w:sz w:val="24"/>
    </w:rPr>
  </w:style>
  <w:style w:type="paragraph" w:customStyle="1" w:styleId="943">
    <w:name w:val="样式 首行缩进:  2 字符1"/>
    <w:basedOn w:val="1"/>
    <w:link w:val="942"/>
    <w:qFormat/>
    <w:uiPriority w:val="0"/>
    <w:pPr>
      <w:spacing w:line="360" w:lineRule="auto"/>
      <w:ind w:firstLine="200" w:firstLineChars="200"/>
    </w:pPr>
    <w:rPr>
      <w:rFonts w:hint="eastAsia" w:ascii="宋体" w:hAnsi="宋体" w:cs="宋体"/>
      <w:kern w:val="0"/>
      <w:sz w:val="24"/>
      <w:szCs w:val="20"/>
    </w:rPr>
  </w:style>
  <w:style w:type="character" w:customStyle="1" w:styleId="944">
    <w:name w:val="标题 9 Char1"/>
    <w:qFormat/>
    <w:uiPriority w:val="9"/>
    <w:rPr>
      <w:rFonts w:hint="default" w:ascii="Arial" w:hAnsi="Arial" w:eastAsia="黑体" w:cs="Arial"/>
      <w:sz w:val="21"/>
    </w:rPr>
  </w:style>
  <w:style w:type="character" w:customStyle="1" w:styleId="945">
    <w:name w:val="Para head"/>
    <w:qFormat/>
    <w:uiPriority w:val="0"/>
    <w:rPr>
      <w:rFonts w:hint="default" w:ascii="Arial" w:hAnsi="Arial" w:eastAsia="Times New Roman" w:cs="Arial"/>
      <w:sz w:val="20"/>
    </w:rPr>
  </w:style>
  <w:style w:type="character" w:customStyle="1" w:styleId="946">
    <w:name w:val="样式 小四 行距: 1.5 倍行距 Char"/>
    <w:link w:val="947"/>
    <w:qFormat/>
    <w:uiPriority w:val="0"/>
    <w:rPr>
      <w:rFonts w:hint="eastAsia" w:ascii="宋体" w:hAnsi="宋体" w:eastAsia="宋体" w:cs="宋体"/>
      <w:kern w:val="2"/>
      <w:sz w:val="24"/>
      <w:lang w:val="en-US" w:eastAsia="zh-CN"/>
    </w:rPr>
  </w:style>
  <w:style w:type="paragraph" w:customStyle="1" w:styleId="947">
    <w:name w:val="样式 小四 行距: 1.5 倍行距"/>
    <w:basedOn w:val="1"/>
    <w:link w:val="946"/>
    <w:qFormat/>
    <w:uiPriority w:val="0"/>
    <w:pPr>
      <w:spacing w:line="460" w:lineRule="atLeast"/>
      <w:ind w:firstLine="200" w:firstLineChars="200"/>
    </w:pPr>
    <w:rPr>
      <w:rFonts w:hint="eastAsia" w:ascii="宋体" w:hAnsi="宋体" w:cs="宋体"/>
      <w:sz w:val="24"/>
      <w:szCs w:val="20"/>
    </w:rPr>
  </w:style>
  <w:style w:type="character" w:customStyle="1" w:styleId="948">
    <w:name w:val="正文文本 Char3"/>
    <w:qFormat/>
    <w:uiPriority w:val="0"/>
    <w:rPr>
      <w:kern w:val="2"/>
      <w:sz w:val="21"/>
      <w:szCs w:val="24"/>
    </w:rPr>
  </w:style>
  <w:style w:type="character" w:customStyle="1" w:styleId="949">
    <w:name w:val="样式 样式 标题 4 + + Char Char"/>
    <w:basedOn w:val="77"/>
    <w:link w:val="950"/>
    <w:qFormat/>
    <w:uiPriority w:val="0"/>
  </w:style>
  <w:style w:type="paragraph" w:customStyle="1" w:styleId="950">
    <w:name w:val="样式 样式 标题 4 + + Char"/>
    <w:basedOn w:val="951"/>
    <w:link w:val="949"/>
    <w:qFormat/>
    <w:uiPriority w:val="0"/>
    <w:rPr>
      <w:rFonts w:ascii="Times New Roman" w:hAnsi="Times New Roman" w:cs="Times New Roman"/>
      <w:sz w:val="20"/>
      <w:szCs w:val="20"/>
    </w:rPr>
  </w:style>
  <w:style w:type="paragraph" w:customStyle="1" w:styleId="951">
    <w:name w:val="样式 标题 4 +"/>
    <w:basedOn w:val="6"/>
    <w:link w:val="1209"/>
    <w:qFormat/>
    <w:uiPriority w:val="0"/>
    <w:pPr>
      <w:keepNext w:val="0"/>
      <w:keepLines w:val="0"/>
      <w:adjustRightInd/>
      <w:spacing w:before="120" w:after="0" w:line="240" w:lineRule="auto"/>
      <w:ind w:left="864" w:leftChars="100" w:hanging="864"/>
      <w:textAlignment w:val="auto"/>
    </w:pPr>
    <w:rPr>
      <w:rFonts w:eastAsia="宋体" w:cs="Arial"/>
      <w:b w:val="0"/>
      <w:sz w:val="24"/>
      <w:szCs w:val="24"/>
    </w:rPr>
  </w:style>
  <w:style w:type="character" w:customStyle="1" w:styleId="952">
    <w:name w:val="样式 样式 样式 标题 3标题 3 Char Char Char标题 3 Char Char + (中文) 黑体 四号 非加粗 ... Char"/>
    <w:qFormat/>
    <w:uiPriority w:val="0"/>
    <w:rPr>
      <w:rFonts w:hint="eastAsia" w:ascii="黑体" w:hAnsi="宋体" w:eastAsia="黑体" w:cs="黑体"/>
      <w:color w:val="000000"/>
      <w:sz w:val="28"/>
      <w:szCs w:val="32"/>
    </w:rPr>
  </w:style>
  <w:style w:type="character" w:customStyle="1" w:styleId="953">
    <w:name w:val="标题 4 Char2"/>
    <w:qFormat/>
    <w:uiPriority w:val="9"/>
    <w:rPr>
      <w:b/>
      <w:i/>
      <w:kern w:val="21"/>
      <w:sz w:val="24"/>
    </w:rPr>
  </w:style>
  <w:style w:type="character" w:customStyle="1" w:styleId="954">
    <w:name w:val="样式 标题 1 + 非加粗 居中 左侧:  -2.25 厘米 首行缩进:  0 厘米 段前: 0 磅 段后: 0 磅... Char"/>
    <w:link w:val="955"/>
    <w:qFormat/>
    <w:uiPriority w:val="0"/>
    <w:rPr>
      <w:rFonts w:hint="eastAsia" w:ascii="黑体" w:hAnsi="宋体" w:eastAsia="黑体" w:cs="黑体"/>
      <w:b/>
      <w:kern w:val="44"/>
      <w:sz w:val="32"/>
      <w:szCs w:val="44"/>
    </w:rPr>
  </w:style>
  <w:style w:type="paragraph" w:customStyle="1" w:styleId="955">
    <w:name w:val="样式 标题 1 + 非加粗 居中 左侧:  -2.25 厘米 首行缩进:  0 厘米 段前: 0 磅 段后: 0 磅..."/>
    <w:basedOn w:val="2"/>
    <w:link w:val="954"/>
    <w:qFormat/>
    <w:uiPriority w:val="0"/>
    <w:pPr>
      <w:autoSpaceDE/>
      <w:autoSpaceDN/>
      <w:snapToGrid w:val="0"/>
      <w:spacing w:before="0" w:after="0" w:line="360" w:lineRule="auto"/>
    </w:pPr>
    <w:rPr>
      <w:rFonts w:hint="eastAsia" w:ascii="黑体" w:hAnsi="宋体" w:eastAsia="黑体" w:cs="黑体"/>
      <w:szCs w:val="44"/>
    </w:rPr>
  </w:style>
  <w:style w:type="character" w:customStyle="1" w:styleId="956">
    <w:name w:val="H2 Char Char Char"/>
    <w:qFormat/>
    <w:uiPriority w:val="0"/>
    <w:rPr>
      <w:rFonts w:hint="eastAsia" w:ascii="黑体" w:hAnsi="宋体" w:eastAsia="黑体" w:cs="黑体"/>
    </w:rPr>
  </w:style>
  <w:style w:type="character" w:customStyle="1" w:styleId="957">
    <w:name w:val="明显参考1"/>
    <w:qFormat/>
    <w:uiPriority w:val="0"/>
    <w:rPr>
      <w:b/>
      <w:smallCaps/>
      <w:color w:val="auto"/>
      <w:spacing w:val="5"/>
      <w:u w:val="single"/>
    </w:rPr>
  </w:style>
  <w:style w:type="character" w:customStyle="1" w:styleId="958">
    <w:name w:val="样式1 Char"/>
    <w:qFormat/>
    <w:uiPriority w:val="0"/>
    <w:rPr>
      <w:rFonts w:hint="eastAsia" w:ascii="宋体" w:hAnsi="宋体" w:eastAsia="宋体" w:cs="宋体"/>
      <w:b/>
      <w:i/>
      <w:kern w:val="21"/>
      <w:sz w:val="24"/>
      <w:lang w:val="en-US" w:eastAsia="zh-CN"/>
    </w:rPr>
  </w:style>
  <w:style w:type="character" w:customStyle="1" w:styleId="959">
    <w:name w:val="p3"/>
    <w:qFormat/>
    <w:uiPriority w:val="0"/>
    <w:rPr>
      <w:rFonts w:hint="default" w:ascii="Tahoma" w:hAnsi="Tahoma" w:eastAsia="宋体" w:cs="Tahoma"/>
      <w:kern w:val="2"/>
      <w:sz w:val="24"/>
      <w:lang w:val="en-US" w:eastAsia="zh-CN"/>
    </w:rPr>
  </w:style>
  <w:style w:type="character" w:customStyle="1" w:styleId="960">
    <w:name w:val="标题 1 + 段前: 0.5 行 段后: 0.5 行1 Char Char"/>
    <w:qFormat/>
    <w:uiPriority w:val="0"/>
    <w:rPr>
      <w:rFonts w:hint="eastAsia" w:ascii="华文细黑" w:hAnsi="华文细黑" w:eastAsia="华文细黑" w:cs="华文细黑"/>
      <w:b/>
      <w:kern w:val="44"/>
      <w:sz w:val="28"/>
      <w:szCs w:val="28"/>
    </w:rPr>
  </w:style>
  <w:style w:type="character" w:customStyle="1" w:styleId="961">
    <w:name w:val="样式 标题 2 +1 Char Char"/>
    <w:qFormat/>
    <w:uiPriority w:val="0"/>
    <w:rPr>
      <w:rFonts w:hint="eastAsia" w:ascii="华文细黑" w:hAnsi="华文细黑" w:eastAsia="华文细黑" w:cs="华文细黑"/>
      <w:b/>
      <w:sz w:val="28"/>
      <w:szCs w:val="28"/>
      <w:lang w:val="en-US" w:eastAsia="zh-CN"/>
    </w:rPr>
  </w:style>
  <w:style w:type="character" w:customStyle="1" w:styleId="962">
    <w:name w:val="Font Style51"/>
    <w:qFormat/>
    <w:uiPriority w:val="0"/>
    <w:rPr>
      <w:rFonts w:hint="eastAsia" w:ascii="宋体" w:hAnsi="宋体" w:eastAsia="宋体" w:cs="宋体"/>
      <w:i/>
      <w:sz w:val="38"/>
      <w:szCs w:val="38"/>
    </w:rPr>
  </w:style>
  <w:style w:type="character" w:customStyle="1" w:styleId="963">
    <w:name w:val="样式 小四 首行缩进:  0.99 厘米 行距: 最小值 25 磅 Char Char"/>
    <w:qFormat/>
    <w:uiPriority w:val="0"/>
    <w:rPr>
      <w:rFonts w:hint="eastAsia" w:ascii="宋体" w:hAnsi="宋体" w:eastAsia="宋体" w:cs="宋体"/>
      <w:kern w:val="2"/>
      <w:sz w:val="24"/>
      <w:lang w:val="en-US" w:eastAsia="zh-CN"/>
    </w:rPr>
  </w:style>
  <w:style w:type="character" w:customStyle="1" w:styleId="964">
    <w:name w:val="中文报告书样式 Char"/>
    <w:link w:val="965"/>
    <w:qFormat/>
    <w:uiPriority w:val="0"/>
    <w:rPr>
      <w:sz w:val="24"/>
      <w:szCs w:val="24"/>
    </w:rPr>
  </w:style>
  <w:style w:type="paragraph" w:customStyle="1" w:styleId="965">
    <w:name w:val="中文报告书样式"/>
    <w:basedOn w:val="1"/>
    <w:link w:val="964"/>
    <w:qFormat/>
    <w:uiPriority w:val="0"/>
    <w:pPr>
      <w:adjustRightInd w:val="0"/>
      <w:spacing w:line="360" w:lineRule="auto"/>
      <w:ind w:firstLine="480" w:firstLineChars="200"/>
      <w:textAlignment w:val="baseline"/>
    </w:pPr>
    <w:rPr>
      <w:kern w:val="0"/>
      <w:sz w:val="24"/>
    </w:rPr>
  </w:style>
  <w:style w:type="character" w:customStyle="1" w:styleId="966">
    <w:name w:val="样式 小四 黑色 首行缩进:  0.85 厘米 行距: 最小值 24 磅1 Char"/>
    <w:qFormat/>
    <w:uiPriority w:val="0"/>
    <w:rPr>
      <w:rFonts w:hint="eastAsia" w:ascii="宋体" w:hAnsi="宋体" w:eastAsia="宋体" w:cs="宋体"/>
      <w:color w:val="000000"/>
      <w:kern w:val="2"/>
      <w:sz w:val="24"/>
      <w:lang w:val="en-US" w:eastAsia="zh-CN"/>
    </w:rPr>
  </w:style>
  <w:style w:type="character" w:customStyle="1" w:styleId="967">
    <w:name w:val="Font Style56"/>
    <w:qFormat/>
    <w:uiPriority w:val="0"/>
    <w:rPr>
      <w:rFonts w:hint="eastAsia" w:ascii="宋体" w:hAnsi="宋体" w:eastAsia="宋体" w:cs="宋体"/>
      <w:b/>
      <w:sz w:val="34"/>
      <w:szCs w:val="34"/>
    </w:rPr>
  </w:style>
  <w:style w:type="character" w:customStyle="1" w:styleId="968">
    <w:name w:val="样式 样式 小四 黑色 行距: 最小值 24 磅 + 首行缩进:  2 字符 Char"/>
    <w:qFormat/>
    <w:uiPriority w:val="0"/>
    <w:rPr>
      <w:color w:val="000000"/>
      <w:sz w:val="24"/>
    </w:rPr>
  </w:style>
  <w:style w:type="character" w:customStyle="1" w:styleId="969">
    <w:name w:val="Font Style57"/>
    <w:qFormat/>
    <w:uiPriority w:val="0"/>
    <w:rPr>
      <w:rFonts w:hint="default" w:ascii="Microsoft Sans Serif" w:hAnsi="Microsoft Sans Serif" w:eastAsia="Microsoft Sans Serif" w:cs="Microsoft Sans Serif"/>
      <w:sz w:val="20"/>
      <w:szCs w:val="20"/>
    </w:rPr>
  </w:style>
  <w:style w:type="character" w:customStyle="1" w:styleId="970">
    <w:name w:val="引用 字符1"/>
    <w:qFormat/>
    <w:uiPriority w:val="0"/>
    <w:rPr>
      <w:i/>
      <w:color w:val="404040"/>
      <w:kern w:val="2"/>
      <w:sz w:val="21"/>
      <w:szCs w:val="24"/>
    </w:rPr>
  </w:style>
  <w:style w:type="character" w:customStyle="1" w:styleId="971">
    <w:name w:val="样式 应用正文文本 + 自动设置 Char"/>
    <w:link w:val="972"/>
    <w:qFormat/>
    <w:uiPriority w:val="0"/>
    <w:rPr>
      <w:sz w:val="24"/>
    </w:rPr>
  </w:style>
  <w:style w:type="paragraph" w:customStyle="1" w:styleId="972">
    <w:name w:val="样式 应用正文文本 + 自动设置"/>
    <w:basedOn w:val="1"/>
    <w:link w:val="971"/>
    <w:qFormat/>
    <w:uiPriority w:val="0"/>
    <w:pPr>
      <w:spacing w:line="480" w:lineRule="atLeast"/>
      <w:ind w:firstLine="482"/>
    </w:pPr>
    <w:rPr>
      <w:kern w:val="0"/>
      <w:sz w:val="24"/>
      <w:szCs w:val="20"/>
    </w:rPr>
  </w:style>
  <w:style w:type="character" w:customStyle="1" w:styleId="973">
    <w:name w:val="正文1 Char Char"/>
    <w:qFormat/>
    <w:uiPriority w:val="0"/>
    <w:rPr>
      <w:rFonts w:hint="default" w:ascii="Arial" w:hAnsi="Arial" w:cs="Arial"/>
    </w:rPr>
  </w:style>
  <w:style w:type="character" w:customStyle="1" w:styleId="974">
    <w:name w:val="页眉1 Char Char1"/>
    <w:qFormat/>
    <w:uiPriority w:val="0"/>
    <w:rPr>
      <w:rFonts w:hint="eastAsia" w:ascii="宋体" w:hAnsi="宋体" w:eastAsia="宋体" w:cs="宋体"/>
      <w:kern w:val="2"/>
      <w:sz w:val="18"/>
      <w:lang w:val="en-US" w:eastAsia="zh-CN"/>
    </w:rPr>
  </w:style>
  <w:style w:type="character" w:customStyle="1" w:styleId="975">
    <w:name w:val="样式 题注 + 居中2 Char"/>
    <w:qFormat/>
    <w:uiPriority w:val="0"/>
    <w:rPr>
      <w:rFonts w:hint="default" w:ascii="Arial" w:hAnsi="Arial" w:eastAsia="黑体" w:cs="Arial"/>
      <w:szCs w:val="21"/>
    </w:rPr>
  </w:style>
  <w:style w:type="character" w:customStyle="1" w:styleId="976">
    <w:name w:val="明显引用 Char1"/>
    <w:qFormat/>
    <w:uiPriority w:val="0"/>
    <w:rPr>
      <w:rFonts w:hint="default" w:ascii="Times New Roman" w:hAnsi="宋体" w:eastAsia="宋体" w:cs="Times New Roman"/>
      <w:b/>
      <w:i/>
      <w:color w:val="4F81BD"/>
      <w:szCs w:val="20"/>
    </w:rPr>
  </w:style>
  <w:style w:type="character" w:customStyle="1" w:styleId="977">
    <w:name w:val="正文 首行缩进:  2 字符 Char Char Char Char"/>
    <w:qFormat/>
    <w:uiPriority w:val="0"/>
    <w:rPr>
      <w:rFonts w:hint="default" w:ascii="Tahoma" w:hAnsi="Tahoma" w:eastAsia="宋体" w:cs="宋体"/>
      <w:kern w:val="2"/>
      <w:sz w:val="24"/>
      <w:lang w:val="en-US" w:eastAsia="zh-CN"/>
    </w:rPr>
  </w:style>
  <w:style w:type="character" w:customStyle="1" w:styleId="978">
    <w:name w:val="样式 10 磅"/>
    <w:qFormat/>
    <w:uiPriority w:val="0"/>
    <w:rPr>
      <w:rFonts w:hint="default" w:ascii="Tahoma" w:hAnsi="Tahoma" w:eastAsia="宋体" w:cs="Tahoma"/>
      <w:kern w:val="2"/>
      <w:sz w:val="24"/>
      <w:lang w:val="en-US" w:eastAsia="zh-CN"/>
    </w:rPr>
  </w:style>
  <w:style w:type="character" w:customStyle="1" w:styleId="979">
    <w:name w:val="Font Style53"/>
    <w:qFormat/>
    <w:uiPriority w:val="0"/>
    <w:rPr>
      <w:rFonts w:hint="eastAsia" w:ascii="宋体" w:hAnsi="宋体" w:eastAsia="宋体" w:cs="宋体"/>
      <w:b/>
      <w:spacing w:val="-20"/>
      <w:sz w:val="18"/>
      <w:szCs w:val="18"/>
    </w:rPr>
  </w:style>
  <w:style w:type="character" w:customStyle="1" w:styleId="980">
    <w:name w:val="样式 样式 样式 样式 (中文) 仿宋_GB2312 四号 黑色 首行缩进:  0.95 厘米 行距: 1.5 倍行距 + 宋体... Char"/>
    <w:link w:val="981"/>
    <w:qFormat/>
    <w:uiPriority w:val="0"/>
    <w:rPr>
      <w:sz w:val="24"/>
    </w:rPr>
  </w:style>
  <w:style w:type="paragraph" w:customStyle="1" w:styleId="981">
    <w:name w:val="样式 样式 样式 样式 (中文) 仿宋_GB2312 四号 黑色 首行缩进:  0.95 厘米 行距: 1.5 倍行距 + 宋体..."/>
    <w:basedOn w:val="982"/>
    <w:link w:val="980"/>
    <w:qFormat/>
    <w:uiPriority w:val="0"/>
    <w:rPr>
      <w:rFonts w:hint="default" w:ascii="Times New Roman" w:hAnsi="Times New Roman" w:eastAsia="宋体"/>
      <w:color w:val="auto"/>
      <w:kern w:val="0"/>
      <w:szCs w:val="20"/>
    </w:rPr>
  </w:style>
  <w:style w:type="paragraph" w:customStyle="1" w:styleId="982">
    <w:name w:val="样式 样式 样式 (中文) 仿宋_GB2312 四号 黑色 首行缩进:  0.95 厘米 行距: 1.5 倍行距 + 宋体 + ..."/>
    <w:basedOn w:val="1"/>
    <w:link w:val="1434"/>
    <w:qFormat/>
    <w:uiPriority w:val="0"/>
    <w:pPr>
      <w:spacing w:line="480" w:lineRule="atLeast"/>
      <w:ind w:firstLine="482" w:firstLineChars="50"/>
      <w:jc w:val="left"/>
    </w:pPr>
    <w:rPr>
      <w:rFonts w:hint="eastAsia" w:ascii="等线" w:hAnsi="等线" w:eastAsia="等线"/>
      <w:color w:val="000000"/>
      <w:sz w:val="24"/>
      <w:szCs w:val="22"/>
    </w:rPr>
  </w:style>
  <w:style w:type="character" w:customStyle="1" w:styleId="983">
    <w:name w:val="正文文本缩进 3 Char3"/>
    <w:qFormat/>
    <w:uiPriority w:val="0"/>
    <w:rPr>
      <w:kern w:val="2"/>
      <w:sz w:val="16"/>
      <w:szCs w:val="16"/>
    </w:rPr>
  </w:style>
  <w:style w:type="character" w:customStyle="1" w:styleId="984">
    <w:name w:val="Char Char7"/>
    <w:qFormat/>
    <w:uiPriority w:val="0"/>
    <w:rPr>
      <w:rFonts w:hint="default" w:ascii="Times New Roman" w:hAnsi="Times New Roman" w:eastAsia="宋体" w:cs="Times New Roman"/>
      <w:sz w:val="18"/>
      <w:szCs w:val="18"/>
    </w:rPr>
  </w:style>
  <w:style w:type="character" w:customStyle="1" w:styleId="985">
    <w:name w:val="标题 2aa Char Char"/>
    <w:qFormat/>
    <w:uiPriority w:val="0"/>
    <w:rPr>
      <w:rFonts w:hint="default" w:ascii="Arial" w:hAnsi="Arial" w:eastAsia="黑体" w:cs="Arial"/>
      <w:kern w:val="2"/>
      <w:sz w:val="24"/>
      <w:szCs w:val="32"/>
      <w:lang w:val="en-US" w:eastAsia="zh-CN"/>
    </w:rPr>
  </w:style>
  <w:style w:type="character" w:customStyle="1" w:styleId="986">
    <w:name w:val="样式 样式 标题 3 + 首行缩进:  2 字符 + 行距: 最小值 23.5 磅 Char"/>
    <w:link w:val="987"/>
    <w:qFormat/>
    <w:uiPriority w:val="0"/>
    <w:rPr>
      <w:rFonts w:hint="eastAsia" w:ascii="黑体" w:hAnsi="宋体" w:eastAsia="黑体" w:cs="黑体"/>
      <w:sz w:val="24"/>
    </w:rPr>
  </w:style>
  <w:style w:type="paragraph" w:customStyle="1" w:styleId="987">
    <w:name w:val="样式 样式 标题 3 + 首行缩进:  2 字符 + 行距: 最小值 23.5 磅"/>
    <w:basedOn w:val="1"/>
    <w:link w:val="986"/>
    <w:qFormat/>
    <w:uiPriority w:val="0"/>
    <w:pPr>
      <w:keepNext/>
      <w:keepLines/>
      <w:spacing w:before="60" w:after="60" w:line="470" w:lineRule="atLeast"/>
      <w:jc w:val="left"/>
      <w:outlineLvl w:val="2"/>
    </w:pPr>
    <w:rPr>
      <w:rFonts w:hint="eastAsia" w:ascii="黑体" w:hAnsi="宋体" w:eastAsia="黑体" w:cs="黑体"/>
      <w:kern w:val="0"/>
      <w:sz w:val="24"/>
      <w:szCs w:val="20"/>
    </w:rPr>
  </w:style>
  <w:style w:type="character" w:customStyle="1" w:styleId="988">
    <w:name w:val="it1"/>
    <w:qFormat/>
    <w:uiPriority w:val="0"/>
    <w:rPr>
      <w:rFonts w:hint="eastAsia" w:ascii="宋体" w:hAnsi="宋体" w:eastAsia="宋体" w:cs="宋体"/>
      <w:color w:val="000000"/>
      <w:kern w:val="2"/>
      <w:sz w:val="18"/>
      <w:szCs w:val="18"/>
      <w:lang w:val="en-US" w:eastAsia="zh-CN"/>
    </w:rPr>
  </w:style>
  <w:style w:type="character" w:customStyle="1" w:styleId="989">
    <w:name w:val="样式 小四 黑色 左 首行缩进:  0.85 厘米 行距: 最小值 24 磅 Char1"/>
    <w:qFormat/>
    <w:uiPriority w:val="0"/>
    <w:rPr>
      <w:rFonts w:hint="eastAsia" w:ascii="宋体" w:hAnsi="宋体" w:eastAsia="宋体" w:cs="宋体"/>
      <w:color w:val="000000"/>
      <w:sz w:val="24"/>
      <w:lang w:val="en-US" w:eastAsia="zh-CN"/>
    </w:rPr>
  </w:style>
  <w:style w:type="character" w:customStyle="1" w:styleId="990">
    <w:name w:val="样式 (西文) 宋体 Char"/>
    <w:link w:val="991"/>
    <w:qFormat/>
    <w:uiPriority w:val="0"/>
    <w:rPr>
      <w:rFonts w:hint="eastAsia" w:ascii="宋体" w:hAnsi="宋体" w:eastAsia="宋体" w:cs="宋体"/>
      <w:sz w:val="28"/>
    </w:rPr>
  </w:style>
  <w:style w:type="paragraph" w:customStyle="1" w:styleId="991">
    <w:name w:val="样式 (西文) 宋体"/>
    <w:basedOn w:val="1"/>
    <w:link w:val="990"/>
    <w:qFormat/>
    <w:uiPriority w:val="0"/>
    <w:pPr>
      <w:spacing w:line="500" w:lineRule="atLeast"/>
      <w:ind w:firstLine="200" w:firstLineChars="200"/>
    </w:pPr>
    <w:rPr>
      <w:rFonts w:hint="eastAsia" w:ascii="宋体" w:hAnsi="宋体" w:cs="宋体"/>
      <w:kern w:val="0"/>
      <w:sz w:val="28"/>
      <w:szCs w:val="20"/>
    </w:rPr>
  </w:style>
  <w:style w:type="character" w:customStyle="1" w:styleId="992">
    <w:name w:val="样式 小四 黑色"/>
    <w:qFormat/>
    <w:uiPriority w:val="0"/>
    <w:rPr>
      <w:rFonts w:hint="eastAsia" w:ascii="宋体" w:hAnsi="宋体" w:eastAsia="宋体" w:cs="宋体"/>
      <w:color w:val="000000"/>
      <w:sz w:val="24"/>
      <w:szCs w:val="24"/>
    </w:rPr>
  </w:style>
  <w:style w:type="character" w:customStyle="1" w:styleId="993">
    <w:name w:val="表   头 Char"/>
    <w:link w:val="994"/>
    <w:qFormat/>
    <w:uiPriority w:val="0"/>
    <w:rPr>
      <w:rFonts w:hint="eastAsia" w:ascii="黑体" w:hAnsi="宋体" w:eastAsia="黑体" w:cs="黑体"/>
      <w:sz w:val="24"/>
      <w:szCs w:val="24"/>
    </w:rPr>
  </w:style>
  <w:style w:type="paragraph" w:customStyle="1" w:styleId="994">
    <w:name w:val="表   头"/>
    <w:basedOn w:val="4"/>
    <w:next w:val="1"/>
    <w:link w:val="993"/>
    <w:qFormat/>
    <w:uiPriority w:val="0"/>
    <w:pPr>
      <w:autoSpaceDE/>
      <w:autoSpaceDN/>
      <w:adjustRightInd/>
      <w:snapToGrid w:val="0"/>
      <w:spacing w:beforeLines="50" w:afterLines="50"/>
      <w:ind w:firstLine="475" w:firstLineChars="198"/>
      <w:jc w:val="both"/>
    </w:pPr>
    <w:rPr>
      <w:rFonts w:hint="eastAsia" w:ascii="黑体" w:hAnsi="宋体" w:eastAsia="黑体" w:cs="黑体"/>
      <w:kern w:val="0"/>
    </w:rPr>
  </w:style>
  <w:style w:type="character" w:customStyle="1" w:styleId="995">
    <w:name w:val="Char Char17"/>
    <w:qFormat/>
    <w:uiPriority w:val="0"/>
    <w:rPr>
      <w:rFonts w:hint="default" w:ascii="Calibri" w:hAnsi="Calibri" w:eastAsia="宋体" w:cs="Times New Roman"/>
      <w:b/>
      <w:sz w:val="32"/>
      <w:szCs w:val="32"/>
    </w:rPr>
  </w:style>
  <w:style w:type="character" w:customStyle="1" w:styleId="996">
    <w:name w:val="样式 样式 正文文本缩进Body Text 2Body Text1HD正文1 + 四号 黑色 首行缩进:  0.97 厘米......1 Char"/>
    <w:qFormat/>
    <w:uiPriority w:val="0"/>
    <w:rPr>
      <w:color w:val="000000"/>
      <w:spacing w:val="-2"/>
      <w:sz w:val="28"/>
      <w:szCs w:val="28"/>
    </w:rPr>
  </w:style>
  <w:style w:type="character" w:customStyle="1" w:styleId="997">
    <w:name w:val="正文文本缩进 2 Char2"/>
    <w:qFormat/>
    <w:uiPriority w:val="99"/>
    <w:rPr>
      <w:rFonts w:hint="eastAsia" w:ascii="仿宋_GB2312" w:eastAsia="仿宋_GB2312" w:cs="仿宋_GB2312"/>
      <w:bCs/>
      <w:kern w:val="2"/>
      <w:sz w:val="21"/>
      <w:szCs w:val="24"/>
    </w:rPr>
  </w:style>
  <w:style w:type="character" w:customStyle="1" w:styleId="998">
    <w:name w:val="样式 标题 2标题 2 Char标题 1.1 + (西文) Times New Roman (中文) 黑体 非加粗 Char"/>
    <w:qFormat/>
    <w:uiPriority w:val="0"/>
    <w:rPr>
      <w:rFonts w:hint="eastAsia" w:ascii="等线" w:hAnsi="等线" w:eastAsia="黑体" w:cs="Times New Roman"/>
      <w:kern w:val="2"/>
      <w:sz w:val="30"/>
      <w:szCs w:val="22"/>
    </w:rPr>
  </w:style>
  <w:style w:type="character" w:customStyle="1" w:styleId="999">
    <w:name w:val="样式 样式 样式 四号 行距: 1.5 倍行距 + 首行缩进:  2 字符 + 宋体 首行缩进:  2 字符 行距: 固定值... Char"/>
    <w:link w:val="1000"/>
    <w:qFormat/>
    <w:uiPriority w:val="0"/>
    <w:rPr>
      <w:rFonts w:hint="eastAsia" w:ascii="宋体" w:hAnsi="宋体" w:eastAsia="宋体" w:cs="宋体"/>
      <w:sz w:val="24"/>
      <w:szCs w:val="28"/>
    </w:rPr>
  </w:style>
  <w:style w:type="paragraph" w:customStyle="1" w:styleId="1000">
    <w:name w:val="样式 样式 样式 四号 行距: 1.5 倍行距 + 首行缩进:  2 字符 + 宋体 首行缩进:  2 字符 行距: 固定值..."/>
    <w:basedOn w:val="1"/>
    <w:link w:val="999"/>
    <w:qFormat/>
    <w:uiPriority w:val="0"/>
    <w:pPr>
      <w:spacing w:line="480" w:lineRule="atLeast"/>
      <w:ind w:firstLine="200" w:firstLineChars="200"/>
    </w:pPr>
    <w:rPr>
      <w:rFonts w:hint="eastAsia" w:ascii="宋体" w:hAnsi="宋体" w:cs="宋体"/>
      <w:kern w:val="0"/>
      <w:sz w:val="24"/>
      <w:szCs w:val="28"/>
    </w:rPr>
  </w:style>
  <w:style w:type="character" w:customStyle="1" w:styleId="1001">
    <w:name w:val="报告标题1 Char Char"/>
    <w:qFormat/>
    <w:uiPriority w:val="0"/>
    <w:rPr>
      <w:rFonts w:hint="default" w:ascii="Times New Roman" w:hAnsi="Times New Roman" w:eastAsia="黑体" w:cs="Times New Roman"/>
      <w:bCs/>
      <w:kern w:val="44"/>
      <w:sz w:val="32"/>
      <w:szCs w:val="44"/>
    </w:rPr>
  </w:style>
  <w:style w:type="character" w:customStyle="1" w:styleId="1002">
    <w:name w:val="样式 小四 黑色 左 首行缩进:  0.85 厘米 行距: 最小值 24 磅 Char Char"/>
    <w:link w:val="1003"/>
    <w:qFormat/>
    <w:uiPriority w:val="0"/>
    <w:rPr>
      <w:rFonts w:hint="eastAsia" w:ascii="宋体" w:hAnsi="宋体" w:eastAsia="宋体" w:cs="宋体"/>
      <w:color w:val="000000"/>
      <w:sz w:val="24"/>
      <w:lang w:val="en-US" w:eastAsia="zh-CN"/>
    </w:rPr>
  </w:style>
  <w:style w:type="paragraph" w:customStyle="1" w:styleId="1003">
    <w:name w:val="样式 小四 黑色 左 首行缩进:  0.85 厘米 行距: 最小值 24 磅"/>
    <w:basedOn w:val="1"/>
    <w:link w:val="1002"/>
    <w:qFormat/>
    <w:uiPriority w:val="0"/>
    <w:pPr>
      <w:spacing w:line="480" w:lineRule="atLeast"/>
      <w:ind w:firstLine="482" w:firstLineChars="50"/>
      <w:jc w:val="left"/>
    </w:pPr>
    <w:rPr>
      <w:rFonts w:hint="eastAsia" w:ascii="宋体" w:hAnsi="宋体" w:cs="宋体"/>
      <w:color w:val="000000"/>
      <w:kern w:val="0"/>
      <w:sz w:val="24"/>
      <w:szCs w:val="20"/>
    </w:rPr>
  </w:style>
  <w:style w:type="character" w:customStyle="1" w:styleId="1004">
    <w:name w:val="样式 标题 4 + 小四 段前: 0 磅 段后: 0 磅 Char Char"/>
    <w:qFormat/>
    <w:uiPriority w:val="0"/>
    <w:rPr>
      <w:rFonts w:hint="eastAsia" w:ascii="宋体" w:hAnsi="宋体" w:eastAsia="宋体" w:cs="宋体"/>
      <w:sz w:val="24"/>
      <w:lang w:val="en-US" w:eastAsia="zh-CN"/>
    </w:rPr>
  </w:style>
  <w:style w:type="character" w:customStyle="1" w:styleId="1005">
    <w:name w:val="样式 样式 样式 样式 标题 4标题 4 CharH4h444headingPIM 4First SubheadingRef H... Char"/>
    <w:link w:val="1006"/>
    <w:qFormat/>
    <w:uiPriority w:val="0"/>
    <w:rPr>
      <w:sz w:val="24"/>
      <w:szCs w:val="28"/>
    </w:rPr>
  </w:style>
  <w:style w:type="paragraph" w:customStyle="1" w:styleId="1006">
    <w:name w:val="样式 样式 样式 样式 标题 4标题 4 CharH4h444headingPIM 4First SubheadingRef H..."/>
    <w:basedOn w:val="1"/>
    <w:link w:val="1005"/>
    <w:qFormat/>
    <w:uiPriority w:val="0"/>
    <w:pPr>
      <w:keepNext/>
      <w:keepLines/>
      <w:spacing w:line="640" w:lineRule="atLeast"/>
      <w:outlineLvl w:val="3"/>
    </w:pPr>
    <w:rPr>
      <w:kern w:val="0"/>
      <w:sz w:val="24"/>
      <w:szCs w:val="28"/>
    </w:rPr>
  </w:style>
  <w:style w:type="character" w:customStyle="1" w:styleId="1007">
    <w:name w:val="text1"/>
    <w:qFormat/>
    <w:uiPriority w:val="0"/>
    <w:rPr>
      <w:rFonts w:hint="default" w:ascii="Verdana" w:hAnsi="Verdana" w:cs="Verdana"/>
      <w:color w:val="666666"/>
      <w:sz w:val="15"/>
      <w:szCs w:val="15"/>
    </w:rPr>
  </w:style>
  <w:style w:type="character" w:customStyle="1" w:styleId="1008">
    <w:name w:val="title_emph"/>
    <w:basedOn w:val="77"/>
    <w:qFormat/>
    <w:uiPriority w:val="0"/>
  </w:style>
  <w:style w:type="character" w:customStyle="1" w:styleId="1009">
    <w:name w:val="样式8 Char"/>
    <w:qFormat/>
    <w:uiPriority w:val="0"/>
    <w:rPr>
      <w:rFonts w:hint="eastAsia" w:ascii="宋体" w:hAnsi="宋体" w:eastAsia="宋体" w:cs="宋体"/>
      <w:b/>
      <w:sz w:val="28"/>
      <w:szCs w:val="28"/>
      <w:lang w:val="en-US" w:eastAsia="zh-CN"/>
    </w:rPr>
  </w:style>
  <w:style w:type="character" w:customStyle="1" w:styleId="1010">
    <w:name w:val="样式 样式1 + (中文) 黑体 自动设置 居中 段前: 6 磅 段后: 6 磅 行距: 单倍行距 Char"/>
    <w:link w:val="1011"/>
    <w:qFormat/>
    <w:uiPriority w:val="0"/>
    <w:rPr>
      <w:rFonts w:hint="eastAsia" w:ascii="黑体" w:hAnsi="宋体" w:eastAsia="黑体" w:cs="黑体"/>
      <w:b/>
      <w:i/>
      <w:sz w:val="24"/>
    </w:rPr>
  </w:style>
  <w:style w:type="paragraph" w:customStyle="1" w:styleId="1011">
    <w:name w:val="样式 样式1 + (中文) 黑体 自动设置 居中 段前: 6 磅 段后: 6 磅 行距: 单倍行距"/>
    <w:basedOn w:val="580"/>
    <w:link w:val="1010"/>
    <w:qFormat/>
    <w:uiPriority w:val="0"/>
    <w:pPr>
      <w:keepNext/>
      <w:keepLines/>
      <w:widowControl w:val="0"/>
      <w:snapToGrid/>
      <w:spacing w:before="120" w:after="120" w:line="240" w:lineRule="auto"/>
      <w:ind w:firstLine="50" w:firstLineChars="50"/>
      <w:textAlignment w:val="baseline"/>
      <w:outlineLvl w:val="3"/>
    </w:pPr>
    <w:rPr>
      <w:rFonts w:hint="eastAsia" w:ascii="黑体" w:hAnsi="宋体" w:eastAsia="黑体" w:cs="黑体"/>
      <w:i/>
      <w:kern w:val="0"/>
      <w:sz w:val="24"/>
    </w:rPr>
  </w:style>
  <w:style w:type="character" w:customStyle="1" w:styleId="1012">
    <w:name w:val="样式 样式 小四 黑色 首行缩进:  0.85 厘米 行距: 最小值 24 磅1 + 自动设置 Char"/>
    <w:qFormat/>
    <w:uiPriority w:val="0"/>
    <w:rPr>
      <w:sz w:val="24"/>
    </w:rPr>
  </w:style>
  <w:style w:type="character" w:customStyle="1" w:styleId="1013">
    <w:name w:val="样式 样式 样式 样式 四号 行距: 1.5 倍行距 + 首行缩进:  2 字符 + (西文) 宋体 (中文) 仿宋_GB231...6 Char"/>
    <w:link w:val="1014"/>
    <w:qFormat/>
    <w:uiPriority w:val="0"/>
    <w:rPr>
      <w:rFonts w:hint="default" w:ascii="Calibri" w:hAnsi="Calibri" w:cs="Calibri"/>
      <w:sz w:val="28"/>
      <w:szCs w:val="28"/>
      <w:lang w:val="zh-CN"/>
    </w:rPr>
  </w:style>
  <w:style w:type="paragraph" w:customStyle="1" w:styleId="1014">
    <w:name w:val="样式 样式 样式 样式 四号 行距: 1.5 倍行距 + 首行缩进:  2 字符 + (西文) 宋体 (中文) 仿宋_GB231...6"/>
    <w:basedOn w:val="1015"/>
    <w:link w:val="1013"/>
    <w:qFormat/>
    <w:uiPriority w:val="0"/>
    <w:pPr>
      <w:spacing w:line="500" w:lineRule="atLeast"/>
      <w:ind w:firstLine="560"/>
    </w:pPr>
    <w:rPr>
      <w:rFonts w:hint="default" w:ascii="Calibri" w:hAnsi="Calibri" w:eastAsia="宋体" w:cs="Calibri"/>
      <w:kern w:val="0"/>
    </w:rPr>
  </w:style>
  <w:style w:type="paragraph" w:customStyle="1" w:styleId="1015">
    <w:name w:val="样式 样式 样式 四号 行距: 1.5 倍行距 + 首行缩进:  2 字符 + (西文) 宋体 (中文) 仿宋_GB2312..."/>
    <w:basedOn w:val="1"/>
    <w:link w:val="1300"/>
    <w:qFormat/>
    <w:uiPriority w:val="0"/>
    <w:pPr>
      <w:spacing w:line="480" w:lineRule="atLeast"/>
      <w:ind w:firstLine="480" w:firstLineChars="200"/>
    </w:pPr>
    <w:rPr>
      <w:rFonts w:hint="eastAsia" w:ascii="宋体" w:hAnsi="宋体" w:eastAsia="等线"/>
      <w:sz w:val="28"/>
      <w:szCs w:val="28"/>
      <w:lang w:val="zh-CN"/>
    </w:rPr>
  </w:style>
  <w:style w:type="character" w:customStyle="1" w:styleId="1016">
    <w:name w:val="Font Style52"/>
    <w:qFormat/>
    <w:uiPriority w:val="0"/>
    <w:rPr>
      <w:rFonts w:hint="eastAsia" w:ascii="宋体" w:hAnsi="宋体" w:eastAsia="宋体" w:cs="宋体"/>
      <w:b/>
      <w:i/>
      <w:sz w:val="20"/>
      <w:szCs w:val="20"/>
    </w:rPr>
  </w:style>
  <w:style w:type="character" w:customStyle="1" w:styleId="1017">
    <w:name w:val="正文缩进 Char Char1"/>
    <w:qFormat/>
    <w:uiPriority w:val="0"/>
    <w:rPr>
      <w:rFonts w:hint="default" w:ascii="Tahoma" w:hAnsi="Tahoma" w:eastAsia="宋体" w:cs="Tahoma"/>
      <w:kern w:val="2"/>
      <w:sz w:val="21"/>
      <w:lang w:val="en-US" w:eastAsia="zh-CN"/>
    </w:rPr>
  </w:style>
  <w:style w:type="character" w:customStyle="1" w:styleId="1018">
    <w:name w:val="Font Style46"/>
    <w:qFormat/>
    <w:uiPriority w:val="0"/>
    <w:rPr>
      <w:rFonts w:hint="eastAsia" w:ascii="宋体" w:hAnsi="宋体" w:eastAsia="宋体" w:cs="宋体"/>
      <w:b/>
      <w:sz w:val="28"/>
      <w:szCs w:val="28"/>
    </w:rPr>
  </w:style>
  <w:style w:type="character" w:customStyle="1" w:styleId="1019">
    <w:name w:val="样式 宋体 四号"/>
    <w:qFormat/>
    <w:uiPriority w:val="0"/>
    <w:rPr>
      <w:rFonts w:hint="eastAsia" w:ascii="宋体" w:hAnsi="宋体" w:eastAsia="宋体" w:cs="宋体"/>
      <w:b/>
      <w:sz w:val="32"/>
      <w:szCs w:val="32"/>
    </w:rPr>
  </w:style>
  <w:style w:type="character" w:customStyle="1" w:styleId="1020">
    <w:name w:val="我的正文 Char"/>
    <w:link w:val="1021"/>
    <w:qFormat/>
    <w:uiPriority w:val="0"/>
    <w:rPr>
      <w:rFonts w:hint="eastAsia" w:ascii="仿宋_GB2312" w:eastAsia="仿宋_GB2312" w:cs="仿宋_GB2312"/>
      <w:sz w:val="28"/>
    </w:rPr>
  </w:style>
  <w:style w:type="paragraph" w:customStyle="1" w:styleId="1021">
    <w:name w:val="我的正文"/>
    <w:basedOn w:val="1"/>
    <w:link w:val="1020"/>
    <w:qFormat/>
    <w:uiPriority w:val="0"/>
    <w:pPr>
      <w:spacing w:line="520" w:lineRule="exact"/>
      <w:ind w:firstLine="538" w:firstLineChars="192"/>
    </w:pPr>
    <w:rPr>
      <w:rFonts w:hint="eastAsia" w:ascii="仿宋_GB2312" w:eastAsia="仿宋_GB2312" w:cs="仿宋_GB2312"/>
      <w:kern w:val="0"/>
      <w:sz w:val="28"/>
      <w:szCs w:val="20"/>
    </w:rPr>
  </w:style>
  <w:style w:type="character" w:customStyle="1" w:styleId="1022">
    <w:name w:val="msonormal1"/>
    <w:basedOn w:val="77"/>
    <w:qFormat/>
    <w:uiPriority w:val="0"/>
  </w:style>
  <w:style w:type="character" w:customStyle="1" w:styleId="1023">
    <w:name w:val="样式 样式 四号 黑色 首行缩进:  1.01 厘米 行距: 最小值 25 磅 + 小四 Char"/>
    <w:qFormat/>
    <w:uiPriority w:val="0"/>
    <w:rPr>
      <w:color w:val="000000"/>
      <w:sz w:val="24"/>
      <w:szCs w:val="24"/>
    </w:rPr>
  </w:style>
  <w:style w:type="character" w:customStyle="1" w:styleId="1024">
    <w:name w:val="二级标题 Char Char Char"/>
    <w:qFormat/>
    <w:uiPriority w:val="0"/>
    <w:rPr>
      <w:rFonts w:hint="eastAsia" w:ascii="黑体" w:hAnsi="宋体" w:eastAsia="黑体" w:cs="黑体"/>
      <w:kern w:val="2"/>
      <w:sz w:val="28"/>
      <w:szCs w:val="28"/>
      <w:lang w:val="en-US" w:eastAsia="zh-CN"/>
    </w:rPr>
  </w:style>
  <w:style w:type="character" w:customStyle="1" w:styleId="1025">
    <w:name w:val="样式 样式 样式 首行缩进:  0.74 厘米 行距: 1.5 倍行距 + 黑色 + 自动设置 Char Char"/>
    <w:qFormat/>
    <w:uiPriority w:val="0"/>
    <w:rPr>
      <w:rFonts w:hint="eastAsia" w:ascii="宋体" w:hAnsi="宋体" w:eastAsia="宋体" w:cs="宋体"/>
      <w:sz w:val="28"/>
    </w:rPr>
  </w:style>
  <w:style w:type="character" w:customStyle="1" w:styleId="1026">
    <w:name w:val="样式 正文文本缩进Body Text 2Body Text1HD正文1 + 四号 黑色 首行缩进:  0.97 厘米... Char1"/>
    <w:link w:val="1027"/>
    <w:qFormat/>
    <w:uiPriority w:val="0"/>
    <w:rPr>
      <w:rFonts w:hint="eastAsia" w:ascii="宋体" w:hAnsi="宋体" w:eastAsia="宋体" w:cs="宋体"/>
      <w:color w:val="000000"/>
      <w:kern w:val="2"/>
      <w:sz w:val="28"/>
      <w:lang w:val="en-US" w:eastAsia="zh-CN"/>
    </w:rPr>
  </w:style>
  <w:style w:type="paragraph" w:customStyle="1" w:styleId="1027">
    <w:name w:val="样式 正文文本缩进Body Text 2Body Text1HD正文1 + 四号 黑色 首行缩进:  0.97 厘米..."/>
    <w:basedOn w:val="31"/>
    <w:link w:val="1026"/>
    <w:qFormat/>
    <w:uiPriority w:val="0"/>
    <w:pPr>
      <w:spacing w:line="500" w:lineRule="atLeast"/>
      <w:ind w:firstLine="561"/>
    </w:pPr>
    <w:rPr>
      <w:rFonts w:hint="eastAsia" w:ascii="宋体" w:hAnsi="宋体" w:cs="宋体"/>
      <w:color w:val="000000"/>
      <w:sz w:val="28"/>
      <w:szCs w:val="20"/>
    </w:rPr>
  </w:style>
  <w:style w:type="character" w:customStyle="1" w:styleId="1028">
    <w:name w:val="样式 (中文) 仿宋_GB2312 黑色 Char"/>
    <w:link w:val="1029"/>
    <w:qFormat/>
    <w:uiPriority w:val="0"/>
    <w:rPr>
      <w:rFonts w:hint="eastAsia" w:ascii="仿宋_GB2312" w:eastAsia="仿宋_GB2312" w:cs="仿宋_GB2312"/>
      <w:color w:val="000000"/>
      <w:sz w:val="28"/>
    </w:rPr>
  </w:style>
  <w:style w:type="paragraph" w:customStyle="1" w:styleId="1029">
    <w:name w:val="样式 (中文) 仿宋_GB2312 黑色"/>
    <w:basedOn w:val="1"/>
    <w:link w:val="1028"/>
    <w:qFormat/>
    <w:uiPriority w:val="0"/>
    <w:pPr>
      <w:spacing w:line="500" w:lineRule="atLeast"/>
      <w:ind w:firstLine="560" w:firstLineChars="200"/>
    </w:pPr>
    <w:rPr>
      <w:rFonts w:hint="eastAsia" w:ascii="仿宋_GB2312" w:eastAsia="仿宋_GB2312" w:cs="仿宋_GB2312"/>
      <w:color w:val="000000"/>
      <w:kern w:val="0"/>
      <w:sz w:val="28"/>
      <w:szCs w:val="20"/>
    </w:rPr>
  </w:style>
  <w:style w:type="character" w:customStyle="1" w:styleId="1030">
    <w:name w:val="Char Char12"/>
    <w:qFormat/>
    <w:uiPriority w:val="0"/>
    <w:rPr>
      <w:rFonts w:hint="eastAsia" w:ascii="宋体" w:hAnsi="宋体" w:eastAsia="宋体" w:cs="宋体"/>
      <w:kern w:val="2"/>
      <w:sz w:val="28"/>
      <w:lang w:val="zh-CN"/>
    </w:rPr>
  </w:style>
  <w:style w:type="character" w:customStyle="1" w:styleId="1031">
    <w:name w:val="封面1 Char"/>
    <w:link w:val="1032"/>
    <w:qFormat/>
    <w:uiPriority w:val="0"/>
    <w:rPr>
      <w:b/>
      <w:sz w:val="30"/>
      <w:szCs w:val="24"/>
    </w:rPr>
  </w:style>
  <w:style w:type="paragraph" w:customStyle="1" w:styleId="1032">
    <w:name w:val="封面1"/>
    <w:basedOn w:val="1"/>
    <w:next w:val="1"/>
    <w:link w:val="1031"/>
    <w:qFormat/>
    <w:uiPriority w:val="0"/>
    <w:pPr>
      <w:spacing w:line="360" w:lineRule="auto"/>
      <w:jc w:val="center"/>
    </w:pPr>
    <w:rPr>
      <w:b/>
      <w:kern w:val="0"/>
      <w:sz w:val="30"/>
    </w:rPr>
  </w:style>
  <w:style w:type="character" w:customStyle="1" w:styleId="1033">
    <w:name w:val="样式 样式 样式 样式 样式 四号 行距: 最小值 25 磅 + 首行缩进:  2 字符 + 首行缩进:  2 字符 + 黑色 ... Char"/>
    <w:link w:val="1034"/>
    <w:qFormat/>
    <w:uiPriority w:val="0"/>
    <w:rPr>
      <w:rFonts w:hint="default" w:ascii="Calibri" w:hAnsi="Calibri" w:cs="Calibri"/>
      <w:color w:val="000000"/>
      <w:sz w:val="28"/>
    </w:rPr>
  </w:style>
  <w:style w:type="paragraph" w:customStyle="1" w:styleId="1034">
    <w:name w:val="样式 样式 样式 样式 样式 四号 行距: 最小值 25 磅 + 首行缩进:  2 字符 + 首行缩进:  2 字符 + 黑色 ..."/>
    <w:basedOn w:val="1"/>
    <w:link w:val="1033"/>
    <w:qFormat/>
    <w:uiPriority w:val="0"/>
    <w:pPr>
      <w:spacing w:line="500" w:lineRule="atLeast"/>
      <w:ind w:firstLine="200" w:firstLineChars="200"/>
    </w:pPr>
    <w:rPr>
      <w:rFonts w:ascii="Calibri" w:hAnsi="Calibri" w:cs="Calibri"/>
      <w:color w:val="000000"/>
      <w:kern w:val="0"/>
      <w:sz w:val="28"/>
      <w:szCs w:val="20"/>
    </w:rPr>
  </w:style>
  <w:style w:type="character" w:customStyle="1" w:styleId="1035">
    <w:name w:val="text21"/>
    <w:qFormat/>
    <w:uiPriority w:val="0"/>
    <w:rPr>
      <w:rFonts w:hint="default" w:ascii="Verdana" w:hAnsi="Verdana" w:cs="Verdana"/>
      <w:color w:val="000000"/>
      <w:sz w:val="17"/>
      <w:szCs w:val="17"/>
    </w:rPr>
  </w:style>
  <w:style w:type="character" w:customStyle="1" w:styleId="1036">
    <w:name w:val="招标文件正文 Char"/>
    <w:basedOn w:val="77"/>
    <w:link w:val="1037"/>
    <w:qFormat/>
    <w:uiPriority w:val="0"/>
  </w:style>
  <w:style w:type="paragraph" w:customStyle="1" w:styleId="1037">
    <w:name w:val="招标文件正文"/>
    <w:basedOn w:val="1038"/>
    <w:link w:val="1036"/>
    <w:qFormat/>
    <w:uiPriority w:val="0"/>
    <w:pPr>
      <w:ind w:firstLine="480"/>
    </w:pPr>
    <w:rPr>
      <w:rFonts w:hint="default" w:ascii="Times New Roman" w:hAnsi="Times New Roman" w:eastAsia="宋体"/>
      <w:kern w:val="0"/>
      <w:sz w:val="20"/>
      <w:szCs w:val="20"/>
    </w:rPr>
  </w:style>
  <w:style w:type="paragraph" w:customStyle="1" w:styleId="1038">
    <w:name w:val="文正文"/>
    <w:basedOn w:val="1"/>
    <w:link w:val="1057"/>
    <w:qFormat/>
    <w:uiPriority w:val="0"/>
    <w:pPr>
      <w:spacing w:line="480" w:lineRule="exact"/>
      <w:ind w:firstLine="200" w:firstLineChars="200"/>
    </w:pPr>
    <w:rPr>
      <w:rFonts w:hint="eastAsia" w:ascii="等线" w:hAnsi="等线" w:eastAsia="等线"/>
      <w:sz w:val="24"/>
      <w:szCs w:val="22"/>
    </w:rPr>
  </w:style>
  <w:style w:type="character" w:customStyle="1" w:styleId="1039">
    <w:name w:val="样式 样式 四号 行距: 多倍行距 1.45 字行 + 首行缩进:  2 字符 Char"/>
    <w:qFormat/>
    <w:uiPriority w:val="0"/>
    <w:rPr>
      <w:sz w:val="28"/>
    </w:rPr>
  </w:style>
  <w:style w:type="character" w:customStyle="1" w:styleId="1040">
    <w:name w:val="样式 样式 小四 黑色 首行缩进:  0.85 厘米 行距: 最小值 24 磅1 + Char"/>
    <w:basedOn w:val="77"/>
    <w:qFormat/>
    <w:uiPriority w:val="0"/>
  </w:style>
  <w:style w:type="character" w:customStyle="1" w:styleId="1041">
    <w:name w:val="样式 样式 正文文本缩进Body Text 2Body Text1HD正文1 + 四号 黑色 首行缩进:  0.97 厘米...... Char"/>
    <w:link w:val="1042"/>
    <w:qFormat/>
    <w:uiPriority w:val="0"/>
    <w:rPr>
      <w:sz w:val="28"/>
      <w:szCs w:val="28"/>
    </w:rPr>
  </w:style>
  <w:style w:type="paragraph" w:customStyle="1" w:styleId="1042">
    <w:name w:val="样式 样式 正文文本缩进Body Text 2Body Text1HD正文1 + 四号 黑色 首行缩进:  0.97 厘米......"/>
    <w:basedOn w:val="1"/>
    <w:link w:val="1041"/>
    <w:qFormat/>
    <w:uiPriority w:val="0"/>
    <w:pPr>
      <w:spacing w:line="500" w:lineRule="atLeast"/>
      <w:ind w:firstLine="561"/>
    </w:pPr>
    <w:rPr>
      <w:kern w:val="0"/>
      <w:sz w:val="28"/>
      <w:szCs w:val="28"/>
    </w:rPr>
  </w:style>
  <w:style w:type="character" w:customStyle="1" w:styleId="1043">
    <w:name w:val="段 Char"/>
    <w:link w:val="1044"/>
    <w:qFormat/>
    <w:uiPriority w:val="0"/>
    <w:rPr>
      <w:rFonts w:hint="eastAsia" w:ascii="宋体" w:hAnsi="宋体" w:eastAsia="宋体" w:cs="宋体"/>
    </w:rPr>
  </w:style>
  <w:style w:type="paragraph" w:customStyle="1" w:styleId="1044">
    <w:name w:val="段"/>
    <w:next w:val="1"/>
    <w:link w:val="1043"/>
    <w:qFormat/>
    <w:uiPriority w:val="0"/>
    <w:pPr>
      <w:tabs>
        <w:tab w:val="left" w:pos="1395"/>
      </w:tabs>
      <w:autoSpaceDE w:val="0"/>
      <w:autoSpaceDN w:val="0"/>
      <w:ind w:firstLine="425"/>
      <w:jc w:val="both"/>
    </w:pPr>
    <w:rPr>
      <w:rFonts w:hint="eastAsia" w:ascii="宋体" w:hAnsi="宋体" w:eastAsia="宋体" w:cs="宋体"/>
      <w:lang w:val="en-US" w:eastAsia="zh-CN" w:bidi="ar-SA"/>
    </w:rPr>
  </w:style>
  <w:style w:type="character" w:customStyle="1" w:styleId="1045">
    <w:name w:val="bodycopy"/>
    <w:basedOn w:val="77"/>
    <w:qFormat/>
    <w:uiPriority w:val="0"/>
  </w:style>
  <w:style w:type="character" w:customStyle="1" w:styleId="1046">
    <w:name w:val="样式 四号 行距: 最小值 25 磅 Char"/>
    <w:qFormat/>
    <w:uiPriority w:val="0"/>
    <w:rPr>
      <w:sz w:val="28"/>
    </w:rPr>
  </w:style>
  <w:style w:type="character" w:customStyle="1" w:styleId="1047">
    <w:name w:val="样式 样式 首行缩进:  2 字符 + 首行缩进:  2 字符 Char"/>
    <w:qFormat/>
    <w:uiPriority w:val="0"/>
    <w:rPr>
      <w:sz w:val="28"/>
    </w:rPr>
  </w:style>
  <w:style w:type="character" w:customStyle="1" w:styleId="1048">
    <w:name w:val="样式 (西文) Times New Roman 小四 首行缩进:  0.85 厘米 行距: 最小值 25 磅 Char"/>
    <w:qFormat/>
    <w:uiPriority w:val="0"/>
    <w:rPr>
      <w:sz w:val="24"/>
    </w:rPr>
  </w:style>
  <w:style w:type="character" w:customStyle="1" w:styleId="1049">
    <w:name w:val="样式 首行缩进:  0.94 厘米 行距: 最小值 25 磅 Char"/>
    <w:qFormat/>
    <w:uiPriority w:val="0"/>
    <w:rPr>
      <w:sz w:val="28"/>
      <w:szCs w:val="28"/>
    </w:rPr>
  </w:style>
  <w:style w:type="character" w:customStyle="1" w:styleId="1050">
    <w:name w:val="项目符号1 Char Char"/>
    <w:qFormat/>
    <w:uiPriority w:val="0"/>
    <w:rPr>
      <w:b/>
      <w:sz w:val="24"/>
      <w:szCs w:val="24"/>
    </w:rPr>
  </w:style>
  <w:style w:type="character" w:customStyle="1" w:styleId="1051">
    <w:name w:val="标题3 Char1"/>
    <w:qFormat/>
    <w:uiPriority w:val="0"/>
    <w:rPr>
      <w:rFonts w:hint="eastAsia" w:ascii="宋体" w:hAnsi="Courier New" w:eastAsia="宋体" w:cs="Courier New"/>
      <w:b/>
      <w:iCs/>
      <w:color w:val="000000"/>
      <w:kern w:val="2"/>
      <w:sz w:val="28"/>
      <w:szCs w:val="28"/>
      <w:lang w:bidi="en-US"/>
    </w:rPr>
  </w:style>
  <w:style w:type="character" w:customStyle="1" w:styleId="1052">
    <w:name w:val="样式 样式 黑色 行距: 固定值 20 磅 + 首行缩进:  0 字符 Char Char"/>
    <w:link w:val="939"/>
    <w:qFormat/>
    <w:uiPriority w:val="0"/>
    <w:rPr>
      <w:rFonts w:hint="default" w:ascii="Calibri" w:hAnsi="Calibri" w:cs="Calibri"/>
      <w:color w:val="000000"/>
      <w:kern w:val="2"/>
      <w:sz w:val="24"/>
    </w:rPr>
  </w:style>
  <w:style w:type="character" w:customStyle="1" w:styleId="1053">
    <w:name w:val="引用 Char"/>
    <w:qFormat/>
    <w:uiPriority w:val="99"/>
    <w:rPr>
      <w:rFonts w:hint="eastAsia" w:ascii="宋体" w:hAnsi="宋体" w:eastAsia="宋体" w:cs="宋体"/>
      <w:i/>
      <w:color w:val="000000"/>
      <w:sz w:val="24"/>
      <w:szCs w:val="28"/>
    </w:rPr>
  </w:style>
  <w:style w:type="character" w:customStyle="1" w:styleId="1054">
    <w:name w:val="手改 Char Char1"/>
    <w:qFormat/>
    <w:uiPriority w:val="0"/>
    <w:rPr>
      <w:rFonts w:hint="eastAsia" w:ascii="宋体" w:hAnsi="Times New Roman" w:eastAsia="宋体" w:cs="Times New Roman"/>
      <w:sz w:val="24"/>
      <w:szCs w:val="20"/>
    </w:rPr>
  </w:style>
  <w:style w:type="character" w:customStyle="1" w:styleId="1055">
    <w:name w:val="样式 标题 2H2Heading 2 HiddenHeading 2 CCBSTitre3Level 2 Headh... Char"/>
    <w:link w:val="1056"/>
    <w:qFormat/>
    <w:uiPriority w:val="0"/>
    <w:rPr>
      <w:rFonts w:hint="eastAsia" w:ascii="黑体" w:hAnsi="宋体" w:eastAsia="黑体" w:cs="黑体"/>
      <w:sz w:val="30"/>
      <w:szCs w:val="32"/>
    </w:rPr>
  </w:style>
  <w:style w:type="paragraph" w:customStyle="1" w:styleId="1056">
    <w:name w:val="样式 标题 2H2Heading 2 HiddenHeading 2 CCBSTitre3Level 2 Headh..."/>
    <w:basedOn w:val="3"/>
    <w:link w:val="1055"/>
    <w:qFormat/>
    <w:uiPriority w:val="0"/>
    <w:pPr>
      <w:autoSpaceDE/>
      <w:autoSpaceDN/>
      <w:adjustRightInd/>
      <w:spacing w:after="120" w:line="500" w:lineRule="atLeast"/>
      <w:jc w:val="both"/>
    </w:pPr>
    <w:rPr>
      <w:rFonts w:hint="eastAsia" w:ascii="黑体" w:hAnsi="宋体" w:cs="黑体"/>
      <w:b w:val="0"/>
      <w:szCs w:val="32"/>
    </w:rPr>
  </w:style>
  <w:style w:type="character" w:customStyle="1" w:styleId="1057">
    <w:name w:val="文正文 Char"/>
    <w:link w:val="1038"/>
    <w:qFormat/>
    <w:uiPriority w:val="0"/>
    <w:rPr>
      <w:rFonts w:hint="eastAsia" w:ascii="等线" w:hAnsi="等线" w:eastAsia="等线" w:cs="Times New Roman"/>
      <w:kern w:val="2"/>
      <w:sz w:val="24"/>
      <w:szCs w:val="22"/>
    </w:rPr>
  </w:style>
  <w:style w:type="character" w:customStyle="1" w:styleId="1058">
    <w:name w:val="样式 样式 样式 (中文) 仿宋_GB2312 四号 黑色 首行缩进:  0.95 厘米 行距: 1.5 倍行距 + 宋体 + ...1 Char"/>
    <w:qFormat/>
    <w:uiPriority w:val="0"/>
    <w:rPr>
      <w:rFonts w:hint="eastAsia" w:ascii="宋体" w:hAnsi="宋体" w:eastAsia="宋体" w:cs="宋体"/>
      <w:color w:val="000000"/>
      <w:spacing w:val="-4"/>
      <w:kern w:val="2"/>
      <w:sz w:val="24"/>
      <w:lang w:val="en-US" w:eastAsia="zh-CN"/>
    </w:rPr>
  </w:style>
  <w:style w:type="character" w:customStyle="1" w:styleId="1059">
    <w:name w:val="表名 Char"/>
    <w:link w:val="1060"/>
    <w:qFormat/>
    <w:uiPriority w:val="0"/>
    <w:rPr>
      <w:rFonts w:hint="eastAsia" w:ascii="黑体" w:hAnsi="宋体" w:eastAsia="黑体" w:cs="黑体"/>
      <w:szCs w:val="24"/>
    </w:rPr>
  </w:style>
  <w:style w:type="paragraph" w:customStyle="1" w:styleId="1060">
    <w:name w:val="表名"/>
    <w:basedOn w:val="1"/>
    <w:link w:val="1059"/>
    <w:qFormat/>
    <w:uiPriority w:val="0"/>
    <w:pPr>
      <w:spacing w:line="360" w:lineRule="auto"/>
      <w:ind w:firstLine="100" w:firstLineChars="100"/>
    </w:pPr>
    <w:rPr>
      <w:rFonts w:hint="eastAsia" w:ascii="黑体" w:hAnsi="宋体" w:eastAsia="黑体" w:cs="黑体"/>
      <w:kern w:val="0"/>
      <w:sz w:val="20"/>
    </w:rPr>
  </w:style>
  <w:style w:type="character" w:customStyle="1" w:styleId="1061">
    <w:name w:val="样式 样式 样式 样式 四号 行距: 1.5 倍行距 + 首行缩进:  2 字符 + (西文) 宋体 (中文) 仿宋_GB231...1 Char"/>
    <w:link w:val="1062"/>
    <w:qFormat/>
    <w:uiPriority w:val="0"/>
    <w:rPr>
      <w:sz w:val="24"/>
      <w:szCs w:val="24"/>
      <w:lang w:val="zh-CN"/>
    </w:rPr>
  </w:style>
  <w:style w:type="paragraph" w:customStyle="1" w:styleId="1062">
    <w:name w:val="样式 样式 样式 样式 四号 行距: 1.5 倍行距 + 首行缩进:  2 字符 + (西文) 宋体 (中文) 仿宋_GB231...1"/>
    <w:basedOn w:val="1015"/>
    <w:link w:val="1061"/>
    <w:qFormat/>
    <w:uiPriority w:val="0"/>
    <w:pPr>
      <w:ind w:firstLine="200"/>
    </w:pPr>
    <w:rPr>
      <w:rFonts w:hint="default" w:ascii="Times New Roman" w:hAnsi="Times New Roman" w:eastAsia="宋体"/>
      <w:kern w:val="0"/>
      <w:sz w:val="24"/>
      <w:szCs w:val="24"/>
    </w:rPr>
  </w:style>
  <w:style w:type="character" w:customStyle="1" w:styleId="1063">
    <w:name w:val="Char1 Char"/>
    <w:qFormat/>
    <w:uiPriority w:val="0"/>
    <w:rPr>
      <w:rFonts w:hint="eastAsia" w:ascii="宋体" w:hAnsi="Courier New" w:eastAsia="宋体" w:cs="宋体"/>
      <w:kern w:val="2"/>
      <w:sz w:val="24"/>
    </w:rPr>
  </w:style>
  <w:style w:type="character" w:customStyle="1" w:styleId="1064">
    <w:name w:val="样式 样式 样式 样式 样式 样式 样式 样式 小四 行距: 最小值 24 磅 + 首行缩进:  2 字符 + 首行缩进:  2...1 Char"/>
    <w:link w:val="1065"/>
    <w:qFormat/>
    <w:uiPriority w:val="0"/>
    <w:rPr>
      <w:rFonts w:hint="eastAsia" w:ascii="宋体" w:hAnsi="宋体" w:eastAsia="宋体" w:cs="宋体"/>
      <w:sz w:val="28"/>
    </w:rPr>
  </w:style>
  <w:style w:type="paragraph" w:customStyle="1" w:styleId="1065">
    <w:name w:val="样式 样式 样式 样式 样式 样式 样式 样式 小四 行距: 最小值 24 磅 + 首行缩进:  2 字符 + 首行缩进:  2...1"/>
    <w:basedOn w:val="1"/>
    <w:link w:val="1064"/>
    <w:qFormat/>
    <w:uiPriority w:val="0"/>
    <w:pPr>
      <w:spacing w:line="500" w:lineRule="atLeast"/>
      <w:ind w:firstLine="200" w:firstLineChars="200"/>
    </w:pPr>
    <w:rPr>
      <w:rFonts w:hint="eastAsia" w:ascii="宋体" w:hAnsi="宋体" w:cs="宋体"/>
      <w:kern w:val="0"/>
      <w:sz w:val="28"/>
      <w:szCs w:val="20"/>
    </w:rPr>
  </w:style>
  <w:style w:type="character" w:customStyle="1" w:styleId="1066">
    <w:name w:val="样式 黑色 首行缩进:  0.99 厘米 行距: 最小值 25 磅 Char"/>
    <w:link w:val="1067"/>
    <w:qFormat/>
    <w:uiPriority w:val="0"/>
    <w:rPr>
      <w:color w:val="000000"/>
      <w:sz w:val="28"/>
    </w:rPr>
  </w:style>
  <w:style w:type="paragraph" w:customStyle="1" w:styleId="1067">
    <w:name w:val="样式 黑色 首行缩进:  0.99 厘米 行距: 最小值 25 磅"/>
    <w:basedOn w:val="1"/>
    <w:link w:val="1066"/>
    <w:qFormat/>
    <w:uiPriority w:val="0"/>
    <w:pPr>
      <w:spacing w:line="500" w:lineRule="atLeast"/>
      <w:ind w:firstLine="561"/>
    </w:pPr>
    <w:rPr>
      <w:color w:val="000000"/>
      <w:kern w:val="0"/>
      <w:sz w:val="28"/>
      <w:szCs w:val="20"/>
    </w:rPr>
  </w:style>
  <w:style w:type="character" w:customStyle="1" w:styleId="1068">
    <w:name w:val="样式 样式 样式 四号 行距: 最小值 24 磅 + 黑色 首行缩进:  2 字符 + (符号) 宋体 首行缩进:  2 字符... Char"/>
    <w:link w:val="1069"/>
    <w:qFormat/>
    <w:uiPriority w:val="0"/>
    <w:rPr>
      <w:rFonts w:hint="eastAsia" w:ascii="宋体" w:hAnsi="宋体" w:eastAsia="宋体" w:cs="宋体"/>
      <w:color w:val="000000"/>
      <w:sz w:val="28"/>
    </w:rPr>
  </w:style>
  <w:style w:type="paragraph" w:customStyle="1" w:styleId="1069">
    <w:name w:val="样式 样式 样式 四号 行距: 最小值 24 磅 + 黑色 首行缩进:  2 字符 + (符号) 宋体 首行缩进:  2 字符..."/>
    <w:basedOn w:val="1"/>
    <w:link w:val="1068"/>
    <w:qFormat/>
    <w:uiPriority w:val="0"/>
    <w:pPr>
      <w:spacing w:line="500" w:lineRule="atLeast"/>
      <w:ind w:firstLine="200" w:firstLineChars="200"/>
      <w:jc w:val="left"/>
    </w:pPr>
    <w:rPr>
      <w:rFonts w:hint="eastAsia" w:ascii="宋体" w:hAnsi="宋体" w:cs="宋体"/>
      <w:color w:val="000000"/>
      <w:kern w:val="0"/>
      <w:sz w:val="28"/>
      <w:szCs w:val="20"/>
    </w:rPr>
  </w:style>
  <w:style w:type="character" w:customStyle="1" w:styleId="1070">
    <w:name w:val="标题 2 Char Char Char"/>
    <w:qFormat/>
    <w:uiPriority w:val="0"/>
    <w:rPr>
      <w:rFonts w:hint="default" w:ascii="Arial" w:hAnsi="Arial" w:eastAsia="黑体" w:cs="Arial"/>
      <w:b/>
      <w:kern w:val="2"/>
      <w:sz w:val="32"/>
      <w:szCs w:val="32"/>
      <w:lang w:val="en-US" w:eastAsia="zh-CN"/>
    </w:rPr>
  </w:style>
  <w:style w:type="character" w:customStyle="1" w:styleId="1071">
    <w:name w:val="样式6 Char"/>
    <w:link w:val="1072"/>
    <w:qFormat/>
    <w:uiPriority w:val="0"/>
    <w:rPr>
      <w:rFonts w:hint="eastAsia" w:ascii="宋体" w:hAnsi="宋体" w:eastAsia="宋体" w:cs="宋体"/>
      <w:b/>
      <w:sz w:val="28"/>
      <w:szCs w:val="24"/>
    </w:rPr>
  </w:style>
  <w:style w:type="paragraph" w:customStyle="1" w:styleId="1072">
    <w:name w:val="样式6"/>
    <w:basedOn w:val="1"/>
    <w:link w:val="1071"/>
    <w:qFormat/>
    <w:uiPriority w:val="0"/>
    <w:pPr>
      <w:tabs>
        <w:tab w:val="left" w:pos="780"/>
      </w:tabs>
      <w:ind w:left="780" w:hanging="360"/>
      <w:jc w:val="left"/>
    </w:pPr>
    <w:rPr>
      <w:rFonts w:hint="eastAsia" w:ascii="宋体" w:hAnsi="宋体" w:cs="宋体"/>
      <w:b/>
      <w:kern w:val="0"/>
      <w:sz w:val="28"/>
    </w:rPr>
  </w:style>
  <w:style w:type="character" w:customStyle="1" w:styleId="1073">
    <w:name w:val="标正"/>
    <w:qFormat/>
    <w:uiPriority w:val="0"/>
    <w:rPr>
      <w:rFonts w:hint="default" w:ascii="Arial" w:hAnsi="Arial" w:eastAsia="宋体" w:cs="Arial"/>
      <w:kern w:val="2"/>
      <w:sz w:val="21"/>
      <w:szCs w:val="21"/>
      <w:lang w:val="en-US" w:eastAsia="zh-CN"/>
    </w:rPr>
  </w:style>
  <w:style w:type="character" w:customStyle="1" w:styleId="1074">
    <w:name w:val="样式 (中文) 黑体 Char"/>
    <w:link w:val="1075"/>
    <w:qFormat/>
    <w:uiPriority w:val="0"/>
    <w:rPr>
      <w:rFonts w:hint="eastAsia" w:ascii="黑体" w:hAnsi="宋体" w:eastAsia="黑体" w:cs="黑体"/>
      <w:szCs w:val="24"/>
    </w:rPr>
  </w:style>
  <w:style w:type="paragraph" w:customStyle="1" w:styleId="1075">
    <w:name w:val="样式 (中文) 黑体"/>
    <w:basedOn w:val="1"/>
    <w:link w:val="1074"/>
    <w:qFormat/>
    <w:uiPriority w:val="0"/>
    <w:pPr>
      <w:outlineLvl w:val="0"/>
    </w:pPr>
    <w:rPr>
      <w:rFonts w:hint="eastAsia" w:ascii="黑体" w:hAnsi="宋体" w:eastAsia="黑体" w:cs="黑体"/>
      <w:kern w:val="0"/>
      <w:sz w:val="20"/>
    </w:rPr>
  </w:style>
  <w:style w:type="character" w:customStyle="1" w:styleId="1076">
    <w:name w:val="表中文字 Char Char"/>
    <w:link w:val="1077"/>
    <w:qFormat/>
    <w:uiPriority w:val="0"/>
    <w:rPr>
      <w:szCs w:val="24"/>
    </w:rPr>
  </w:style>
  <w:style w:type="paragraph" w:customStyle="1" w:styleId="1077">
    <w:name w:val="表中文字"/>
    <w:basedOn w:val="1"/>
    <w:link w:val="1076"/>
    <w:qFormat/>
    <w:uiPriority w:val="0"/>
    <w:pPr>
      <w:spacing w:line="320" w:lineRule="exact"/>
      <w:jc w:val="center"/>
    </w:pPr>
    <w:rPr>
      <w:kern w:val="0"/>
      <w:sz w:val="20"/>
    </w:rPr>
  </w:style>
  <w:style w:type="character" w:customStyle="1" w:styleId="1078">
    <w:name w:val="样式 (中文) 仿宋_GB2312 四号 黑色 首行缩进:  0.96 厘米 行距: 最小值 25 磅 Char"/>
    <w:qFormat/>
    <w:uiPriority w:val="0"/>
    <w:rPr>
      <w:rFonts w:hint="eastAsia" w:ascii="仿宋_GB2312" w:eastAsia="仿宋_GB2312" w:cs="宋体"/>
      <w:color w:val="000000"/>
      <w:sz w:val="28"/>
      <w:szCs w:val="28"/>
    </w:rPr>
  </w:style>
  <w:style w:type="character" w:customStyle="1" w:styleId="1079">
    <w:name w:val="标题1-招标文件 字符"/>
    <w:qFormat/>
    <w:uiPriority w:val="0"/>
    <w:rPr>
      <w:rFonts w:hint="eastAsia" w:ascii="宋体" w:hAnsi="宋体" w:eastAsia="黑体" w:cs="宋体"/>
      <w:b/>
      <w:color w:val="000000"/>
      <w:kern w:val="44"/>
      <w:sz w:val="48"/>
      <w:szCs w:val="48"/>
    </w:rPr>
  </w:style>
  <w:style w:type="character" w:customStyle="1" w:styleId="1080">
    <w:name w:val="注释标题 Char2"/>
    <w:qFormat/>
    <w:uiPriority w:val="0"/>
    <w:rPr>
      <w:rFonts w:hint="default" w:ascii="Calibri" w:hAnsi="Calibri" w:cs="Calibri"/>
      <w:kern w:val="2"/>
      <w:sz w:val="21"/>
      <w:szCs w:val="22"/>
    </w:rPr>
  </w:style>
  <w:style w:type="character" w:customStyle="1" w:styleId="1081">
    <w:name w:val="Subtle Emphasis1"/>
    <w:qFormat/>
    <w:uiPriority w:val="0"/>
    <w:rPr>
      <w:i/>
      <w:color w:val="808080"/>
    </w:rPr>
  </w:style>
  <w:style w:type="character" w:customStyle="1" w:styleId="1082">
    <w:name w:val="样式 小四1"/>
    <w:qFormat/>
    <w:uiPriority w:val="0"/>
    <w:rPr>
      <w:rFonts w:hint="eastAsia" w:ascii="宋体" w:hAnsi="宋体" w:eastAsia="宋体" w:cs="宋体"/>
      <w:sz w:val="24"/>
      <w:szCs w:val="24"/>
    </w:rPr>
  </w:style>
  <w:style w:type="character" w:customStyle="1" w:styleId="1083">
    <w:name w:val="样式7 Char"/>
    <w:link w:val="1084"/>
    <w:qFormat/>
    <w:uiPriority w:val="0"/>
    <w:rPr>
      <w:rFonts w:hint="eastAsia" w:ascii="宋体" w:hAnsi="宋体" w:eastAsia="宋体" w:cs="宋体"/>
      <w:b/>
      <w:sz w:val="24"/>
      <w:szCs w:val="24"/>
    </w:rPr>
  </w:style>
  <w:style w:type="paragraph" w:customStyle="1" w:styleId="1084">
    <w:name w:val="样式7"/>
    <w:basedOn w:val="1"/>
    <w:link w:val="1083"/>
    <w:qFormat/>
    <w:uiPriority w:val="0"/>
    <w:pPr>
      <w:adjustRightInd w:val="0"/>
      <w:snapToGrid w:val="0"/>
      <w:spacing w:line="360" w:lineRule="exact"/>
      <w:jc w:val="center"/>
    </w:pPr>
    <w:rPr>
      <w:rFonts w:hint="eastAsia" w:ascii="宋体" w:hAnsi="宋体" w:cs="宋体"/>
      <w:b/>
      <w:kern w:val="0"/>
      <w:sz w:val="24"/>
    </w:rPr>
  </w:style>
  <w:style w:type="character" w:customStyle="1" w:styleId="1085">
    <w:name w:val="书籍标题1"/>
    <w:qFormat/>
    <w:uiPriority w:val="0"/>
    <w:rPr>
      <w:b/>
      <w:smallCaps/>
      <w:spacing w:val="5"/>
    </w:rPr>
  </w:style>
  <w:style w:type="character" w:customStyle="1" w:styleId="1086">
    <w:name w:val="样式 样式 样式 样式 样式 四号 行距: 1.5 倍行距 + 首行缩进:  2 字符 + (西文) 宋体 (中文) 仿宋_GB...1 Char"/>
    <w:link w:val="1087"/>
    <w:qFormat/>
    <w:uiPriority w:val="0"/>
    <w:rPr>
      <w:rFonts w:hint="default" w:ascii="Calibri" w:hAnsi="Calibri" w:eastAsia="黑体" w:cs="Calibri"/>
      <w:sz w:val="28"/>
      <w:lang w:val="zh-CN"/>
    </w:rPr>
  </w:style>
  <w:style w:type="paragraph" w:customStyle="1" w:styleId="1087">
    <w:name w:val="样式 样式 样式 样式 样式 四号 行距: 1.5 倍行距 + 首行缩进:  2 字符 + (西文) 宋体 (中文) 仿宋_GB...1"/>
    <w:basedOn w:val="1"/>
    <w:link w:val="1086"/>
    <w:qFormat/>
    <w:uiPriority w:val="0"/>
    <w:pPr>
      <w:spacing w:before="120" w:after="120"/>
      <w:jc w:val="center"/>
    </w:pPr>
    <w:rPr>
      <w:rFonts w:ascii="Calibri" w:hAnsi="Calibri" w:eastAsia="黑体" w:cs="Calibri"/>
      <w:kern w:val="0"/>
      <w:sz w:val="28"/>
      <w:szCs w:val="20"/>
      <w:lang w:val="zh-CN"/>
    </w:rPr>
  </w:style>
  <w:style w:type="character" w:customStyle="1" w:styleId="1088">
    <w:name w:val="样式 Arial"/>
    <w:qFormat/>
    <w:uiPriority w:val="0"/>
    <w:rPr>
      <w:rFonts w:hint="default" w:ascii="Arial" w:hAnsi="Arial" w:eastAsia="宋体" w:cs="Arial"/>
      <w:kern w:val="2"/>
      <w:sz w:val="21"/>
      <w:szCs w:val="21"/>
      <w:lang w:val="en-US" w:eastAsia="zh-CN"/>
    </w:rPr>
  </w:style>
  <w:style w:type="character" w:customStyle="1" w:styleId="1089">
    <w:name w:val="t_tag"/>
    <w:basedOn w:val="77"/>
    <w:qFormat/>
    <w:uiPriority w:val="0"/>
  </w:style>
  <w:style w:type="character" w:customStyle="1" w:styleId="1090">
    <w:name w:val="样式 (中文) 仿宋_GB2312 四号 首行缩进:  0.85 厘米 行距: 固定值 26 磅 Char"/>
    <w:link w:val="1091"/>
    <w:qFormat/>
    <w:uiPriority w:val="0"/>
    <w:rPr>
      <w:rFonts w:hint="default" w:ascii="Calibri" w:hAnsi="Calibri" w:cs="Calibri"/>
      <w:sz w:val="24"/>
    </w:rPr>
  </w:style>
  <w:style w:type="paragraph" w:customStyle="1" w:styleId="1091">
    <w:name w:val="样式 (中文) 仿宋_GB2312 四号 首行缩进:  0.85 厘米 行距: 固定值 26 磅"/>
    <w:basedOn w:val="1"/>
    <w:link w:val="1090"/>
    <w:qFormat/>
    <w:uiPriority w:val="0"/>
    <w:pPr>
      <w:spacing w:line="480" w:lineRule="atLeast"/>
      <w:ind w:firstLine="482"/>
    </w:pPr>
    <w:rPr>
      <w:rFonts w:ascii="Calibri" w:hAnsi="Calibri" w:cs="Calibri"/>
      <w:kern w:val="0"/>
      <w:sz w:val="24"/>
      <w:szCs w:val="20"/>
    </w:rPr>
  </w:style>
  <w:style w:type="character" w:customStyle="1" w:styleId="1092">
    <w:name w:val="样式 标准正文 + 左侧:  0.37 厘米 右侧:  0.37 厘米 Char"/>
    <w:qFormat/>
    <w:uiPriority w:val="0"/>
    <w:rPr>
      <w:rFonts w:hint="eastAsia" w:ascii="宋体" w:hAnsi="宋体" w:eastAsia="宋体" w:cs="宋体"/>
      <w:kern w:val="2"/>
      <w:sz w:val="28"/>
      <w:lang w:val="en-US" w:eastAsia="zh-CN"/>
    </w:rPr>
  </w:style>
  <w:style w:type="character" w:customStyle="1" w:styleId="1093">
    <w:name w:val="样式 样式 宋体 小四 黑色 首行缩进:  0.85 厘米 行距: 最小值 24 磅 + Times New Roman Char"/>
    <w:link w:val="1094"/>
    <w:qFormat/>
    <w:uiPriority w:val="0"/>
    <w:rPr>
      <w:rFonts w:hint="default" w:ascii="Calibri" w:hAnsi="Calibri" w:cs="Calibri"/>
      <w:color w:val="000000"/>
      <w:sz w:val="24"/>
    </w:rPr>
  </w:style>
  <w:style w:type="paragraph" w:customStyle="1" w:styleId="1094">
    <w:name w:val="样式 样式 宋体 小四 黑色 首行缩进:  0.85 厘米 行距: 最小值 24 磅 + Times New Roman"/>
    <w:basedOn w:val="1"/>
    <w:link w:val="1093"/>
    <w:qFormat/>
    <w:uiPriority w:val="0"/>
    <w:pPr>
      <w:spacing w:line="480" w:lineRule="atLeast"/>
      <w:ind w:firstLine="482"/>
    </w:pPr>
    <w:rPr>
      <w:rFonts w:ascii="Calibri" w:hAnsi="Calibri" w:cs="Calibri"/>
      <w:color w:val="000000"/>
      <w:kern w:val="0"/>
      <w:sz w:val="24"/>
      <w:szCs w:val="20"/>
    </w:rPr>
  </w:style>
  <w:style w:type="character" w:customStyle="1" w:styleId="1095">
    <w:name w:val="样式 样式 样式 样式 四号 行距: 1.5 倍行距 + 首行缩进:  2 字符 + (西文) 宋体 (中文) 仿宋_GB231...3 Char"/>
    <w:link w:val="1096"/>
    <w:qFormat/>
    <w:uiPriority w:val="0"/>
    <w:rPr>
      <w:sz w:val="24"/>
      <w:lang w:val="zh-CN"/>
    </w:rPr>
  </w:style>
  <w:style w:type="paragraph" w:customStyle="1" w:styleId="1096">
    <w:name w:val="样式 样式 样式 样式 四号 行距: 1.5 倍行距 + 首行缩进:  2 字符 + (西文) 宋体 (中文) 仿宋_GB231...3"/>
    <w:basedOn w:val="1"/>
    <w:link w:val="1095"/>
    <w:qFormat/>
    <w:uiPriority w:val="0"/>
    <w:pPr>
      <w:spacing w:line="480" w:lineRule="atLeast"/>
      <w:ind w:firstLine="480" w:firstLineChars="200"/>
    </w:pPr>
    <w:rPr>
      <w:kern w:val="0"/>
      <w:sz w:val="24"/>
      <w:szCs w:val="20"/>
      <w:lang w:val="zh-CN"/>
    </w:rPr>
  </w:style>
  <w:style w:type="character" w:customStyle="1" w:styleId="1097">
    <w:name w:val="样式 样式 标题 1 + 行距: 最小值 25 磅2 + 黑色 Char"/>
    <w:link w:val="1098"/>
    <w:qFormat/>
    <w:uiPriority w:val="0"/>
    <w:rPr>
      <w:rFonts w:hint="default" w:ascii="Calibri" w:hAnsi="Calibri" w:eastAsia="黑体" w:cs="Calibri"/>
      <w:color w:val="000000"/>
      <w:kern w:val="44"/>
      <w:sz w:val="32"/>
    </w:rPr>
  </w:style>
  <w:style w:type="paragraph" w:customStyle="1" w:styleId="1098">
    <w:name w:val="样式 样式 标题 1 + 行距: 最小值 25 磅2 + 黑色"/>
    <w:basedOn w:val="1"/>
    <w:link w:val="1097"/>
    <w:qFormat/>
    <w:uiPriority w:val="0"/>
    <w:pPr>
      <w:keepNext/>
      <w:keepLines/>
      <w:spacing w:before="240" w:after="240" w:line="500" w:lineRule="atLeast"/>
      <w:outlineLvl w:val="0"/>
    </w:pPr>
    <w:rPr>
      <w:rFonts w:ascii="Calibri" w:hAnsi="Calibri" w:eastAsia="黑体" w:cs="Calibri"/>
      <w:color w:val="000000"/>
      <w:kern w:val="44"/>
      <w:sz w:val="32"/>
      <w:szCs w:val="20"/>
    </w:rPr>
  </w:style>
  <w:style w:type="character" w:customStyle="1" w:styleId="1099">
    <w:name w:val="样式 样式 样式 黑色 行距: 固定值 20 磅 + 首行缩进:  0 字符 + 自动设置 行距: 1.5 倍行距 Char"/>
    <w:qFormat/>
    <w:uiPriority w:val="0"/>
    <w:rPr>
      <w:rFonts w:hint="eastAsia" w:ascii="宋体" w:hAnsi="宋体" w:eastAsia="宋体" w:cs="宋体"/>
      <w:kern w:val="2"/>
      <w:sz w:val="28"/>
    </w:rPr>
  </w:style>
  <w:style w:type="character" w:customStyle="1" w:styleId="1100">
    <w:name w:val="正文 Char"/>
    <w:qFormat/>
    <w:uiPriority w:val="0"/>
    <w:rPr>
      <w:sz w:val="24"/>
      <w:lang w:val="en-US" w:eastAsia="zh-CN"/>
    </w:rPr>
  </w:style>
  <w:style w:type="character" w:customStyle="1" w:styleId="1101">
    <w:name w:val="样式 样式 应用正文文本 + 自动设置 + 首行缩进:  2 字符 Char"/>
    <w:link w:val="1102"/>
    <w:qFormat/>
    <w:uiPriority w:val="0"/>
    <w:rPr>
      <w:sz w:val="24"/>
    </w:rPr>
  </w:style>
  <w:style w:type="paragraph" w:customStyle="1" w:styleId="1102">
    <w:name w:val="样式 样式 应用正文文本 + 自动设置 + 首行缩进:  2 字符"/>
    <w:basedOn w:val="972"/>
    <w:link w:val="1101"/>
    <w:qFormat/>
    <w:uiPriority w:val="0"/>
    <w:pPr>
      <w:ind w:firstLine="200" w:firstLineChars="200"/>
    </w:pPr>
  </w:style>
  <w:style w:type="character" w:customStyle="1" w:styleId="1103">
    <w:name w:val="样式 样式 样式 标题 2H2Heading 2 HiddenHeading 2 CCBSTitre3Level 2 Headh...4 Char"/>
    <w:link w:val="1104"/>
    <w:qFormat/>
    <w:uiPriority w:val="0"/>
    <w:rPr>
      <w:rFonts w:hint="eastAsia" w:ascii="黑体" w:hAnsi="宋体" w:eastAsia="黑体" w:cs="黑体"/>
      <w:sz w:val="28"/>
    </w:rPr>
  </w:style>
  <w:style w:type="paragraph" w:customStyle="1" w:styleId="1104">
    <w:name w:val="样式 样式 样式 标题 2H2Heading 2 HiddenHeading 2 CCBSTitre3Level 2 Headh...4"/>
    <w:basedOn w:val="1"/>
    <w:link w:val="1103"/>
    <w:qFormat/>
    <w:uiPriority w:val="0"/>
    <w:pPr>
      <w:keepNext/>
      <w:keepLines/>
      <w:spacing w:before="120" w:after="120" w:line="480" w:lineRule="atLeast"/>
      <w:outlineLvl w:val="1"/>
    </w:pPr>
    <w:rPr>
      <w:rFonts w:hint="eastAsia" w:ascii="黑体" w:hAnsi="宋体" w:eastAsia="黑体" w:cs="黑体"/>
      <w:kern w:val="0"/>
      <w:sz w:val="28"/>
      <w:szCs w:val="20"/>
    </w:rPr>
  </w:style>
  <w:style w:type="character" w:customStyle="1" w:styleId="1105">
    <w:name w:val="样式 样式 标题 3第二层条第三层h3H3l3CT目录标题 3BOD 0sect1.2.3l3+toc 3hea... + 小四... Char"/>
    <w:link w:val="1106"/>
    <w:qFormat/>
    <w:uiPriority w:val="0"/>
    <w:rPr>
      <w:rFonts w:hint="eastAsia" w:ascii="黑体" w:hAnsi="宋体" w:eastAsia="黑体" w:cs="黑体"/>
      <w:color w:val="000000"/>
      <w:sz w:val="24"/>
    </w:rPr>
  </w:style>
  <w:style w:type="paragraph" w:customStyle="1" w:styleId="1106">
    <w:name w:val="样式 样式 标题 3第二层条第三层h3H3l3CT目录标题 3BOD 0sect1.2.3l3+toc 3hea... + 小四..."/>
    <w:basedOn w:val="1"/>
    <w:link w:val="1105"/>
    <w:qFormat/>
    <w:uiPriority w:val="0"/>
    <w:pPr>
      <w:keepNext/>
      <w:keepLines/>
      <w:spacing w:before="60" w:after="60" w:line="640" w:lineRule="atLeast"/>
      <w:outlineLvl w:val="2"/>
    </w:pPr>
    <w:rPr>
      <w:rFonts w:hint="eastAsia" w:ascii="黑体" w:hAnsi="宋体" w:eastAsia="黑体" w:cs="黑体"/>
      <w:color w:val="000000"/>
      <w:kern w:val="0"/>
      <w:sz w:val="24"/>
      <w:szCs w:val="20"/>
    </w:rPr>
  </w:style>
  <w:style w:type="character" w:customStyle="1" w:styleId="1107">
    <w:name w:val="样式 样式 小四 首行缩进:  0.85 厘米 行距: 最小值 24 磅 + Char"/>
    <w:link w:val="1108"/>
    <w:qFormat/>
    <w:uiPriority w:val="0"/>
    <w:rPr>
      <w:rFonts w:hint="eastAsia" w:ascii="宋体" w:hAnsi="宋体" w:eastAsia="宋体" w:cs="宋体"/>
      <w:sz w:val="24"/>
      <w:lang w:val="en-US" w:eastAsia="zh-CN"/>
    </w:rPr>
  </w:style>
  <w:style w:type="paragraph" w:customStyle="1" w:styleId="1108">
    <w:name w:val="样式 样式 小四 首行缩进:  0.85 厘米 行距: 最小值 24 磅 +"/>
    <w:basedOn w:val="1"/>
    <w:link w:val="1107"/>
    <w:qFormat/>
    <w:uiPriority w:val="0"/>
    <w:pPr>
      <w:spacing w:line="480" w:lineRule="atLeast"/>
      <w:ind w:firstLine="482" w:firstLineChars="50"/>
      <w:jc w:val="left"/>
    </w:pPr>
    <w:rPr>
      <w:rFonts w:hint="eastAsia" w:ascii="宋体" w:hAnsi="宋体" w:cs="宋体"/>
      <w:kern w:val="0"/>
      <w:sz w:val="24"/>
      <w:szCs w:val="20"/>
    </w:rPr>
  </w:style>
  <w:style w:type="character" w:customStyle="1" w:styleId="1109">
    <w:name w:val="样式 样式 小四 黑色 首行缩进:  0.85 厘米 行距: 最小值 24 磅 + 自动设置 Char Char"/>
    <w:qFormat/>
    <w:uiPriority w:val="0"/>
    <w:rPr>
      <w:rFonts w:hint="eastAsia" w:ascii="宋体" w:hAnsi="宋体" w:eastAsia="宋体" w:cs="宋体"/>
      <w:kern w:val="2"/>
      <w:sz w:val="24"/>
      <w:lang w:val="en-US" w:eastAsia="zh-CN"/>
    </w:rPr>
  </w:style>
  <w:style w:type="character" w:customStyle="1" w:styleId="1110">
    <w:name w:val="Char Char10"/>
    <w:qFormat/>
    <w:uiPriority w:val="0"/>
    <w:rPr>
      <w:rFonts w:hint="eastAsia" w:ascii="宋体" w:hAnsi="宋体" w:eastAsia="宋体" w:cs="宋体"/>
      <w:kern w:val="2"/>
      <w:sz w:val="21"/>
      <w:lang w:val="en-US" w:eastAsia="zh-CN"/>
    </w:rPr>
  </w:style>
  <w:style w:type="character" w:customStyle="1" w:styleId="1111">
    <w:name w:val="表头头 Char"/>
    <w:link w:val="1112"/>
    <w:qFormat/>
    <w:uiPriority w:val="0"/>
    <w:rPr>
      <w:rFonts w:hint="default" w:ascii="Calibri" w:hAnsi="Calibri" w:eastAsia="黑体" w:cs="Calibri"/>
      <w:bCs/>
      <w:color w:val="000000"/>
      <w:sz w:val="24"/>
    </w:rPr>
  </w:style>
  <w:style w:type="paragraph" w:customStyle="1" w:styleId="1112">
    <w:name w:val="表头头"/>
    <w:basedOn w:val="1"/>
    <w:link w:val="1111"/>
    <w:qFormat/>
    <w:uiPriority w:val="0"/>
    <w:pPr>
      <w:adjustRightInd w:val="0"/>
      <w:snapToGrid w:val="0"/>
      <w:spacing w:beforeLines="50" w:afterLines="50" w:line="400" w:lineRule="exact"/>
      <w:jc w:val="center"/>
    </w:pPr>
    <w:rPr>
      <w:rFonts w:ascii="Calibri" w:hAnsi="Calibri" w:eastAsia="黑体" w:cs="Calibri"/>
      <w:bCs/>
      <w:color w:val="000000"/>
      <w:kern w:val="0"/>
      <w:sz w:val="24"/>
      <w:szCs w:val="20"/>
    </w:rPr>
  </w:style>
  <w:style w:type="character" w:customStyle="1" w:styleId="1113">
    <w:name w:val="样式 样式 样式 样式 样式 样式 样式 标题 3头标题 3 Char Char Char标题 3 Char CharH3h33... Char"/>
    <w:link w:val="1114"/>
    <w:qFormat/>
    <w:uiPriority w:val="0"/>
    <w:rPr>
      <w:rFonts w:hint="default" w:ascii="Calibri" w:hAnsi="Calibri" w:eastAsia="黑体" w:cs="Calibri"/>
      <w:sz w:val="24"/>
    </w:rPr>
  </w:style>
  <w:style w:type="paragraph" w:customStyle="1" w:styleId="1114">
    <w:name w:val="样式 样式 样式 样式 样式 样式 样式 标题 3头标题 3 Char Char Char标题 3 Char CharH3h33..."/>
    <w:basedOn w:val="1"/>
    <w:link w:val="1113"/>
    <w:qFormat/>
    <w:uiPriority w:val="0"/>
    <w:pPr>
      <w:keepNext/>
      <w:keepLines/>
      <w:spacing w:beforeLines="30" w:afterLines="30" w:line="480" w:lineRule="atLeast"/>
      <w:outlineLvl w:val="2"/>
    </w:pPr>
    <w:rPr>
      <w:rFonts w:ascii="Calibri" w:hAnsi="Calibri" w:eastAsia="黑体" w:cs="Calibri"/>
      <w:kern w:val="0"/>
      <w:sz w:val="24"/>
      <w:szCs w:val="20"/>
    </w:rPr>
  </w:style>
  <w:style w:type="character" w:customStyle="1" w:styleId="1115">
    <w:name w:val="样式 标题 4标题 4 Char Char Char Char标题 4 Char标题 4 Char Char Char C...1 Char"/>
    <w:link w:val="1116"/>
    <w:qFormat/>
    <w:uiPriority w:val="0"/>
    <w:rPr>
      <w:rFonts w:hint="default" w:ascii="Calibri" w:hAnsi="Calibri" w:cs="Calibri"/>
      <w:sz w:val="24"/>
    </w:rPr>
  </w:style>
  <w:style w:type="paragraph" w:customStyle="1" w:styleId="1116">
    <w:name w:val="样式 标题 4标题 4 Char Char Char Char标题 4 Char标题 4 Char Char Char C...1"/>
    <w:basedOn w:val="6"/>
    <w:link w:val="1115"/>
    <w:qFormat/>
    <w:uiPriority w:val="0"/>
    <w:pPr>
      <w:spacing w:before="0" w:after="0" w:line="500" w:lineRule="atLeast"/>
    </w:pPr>
    <w:rPr>
      <w:rFonts w:ascii="Calibri" w:hAnsi="Calibri" w:eastAsia="宋体" w:cs="Calibri"/>
      <w:b w:val="0"/>
      <w:sz w:val="24"/>
    </w:rPr>
  </w:style>
  <w:style w:type="character" w:customStyle="1" w:styleId="1117">
    <w:name w:val="样式 样式 正文文本 + 首行缩进:  2 字符 + 首行缩进:  2 字符 Char"/>
    <w:qFormat/>
    <w:uiPriority w:val="0"/>
    <w:rPr>
      <w:sz w:val="28"/>
    </w:rPr>
  </w:style>
  <w:style w:type="character" w:customStyle="1" w:styleId="1118">
    <w:name w:val="表头样式 Char"/>
    <w:link w:val="1119"/>
    <w:qFormat/>
    <w:uiPriority w:val="0"/>
    <w:rPr>
      <w:b/>
      <w:color w:val="000000"/>
      <w:sz w:val="24"/>
      <w:szCs w:val="21"/>
    </w:rPr>
  </w:style>
  <w:style w:type="paragraph" w:customStyle="1" w:styleId="1119">
    <w:name w:val="表头样式"/>
    <w:basedOn w:val="1"/>
    <w:link w:val="1118"/>
    <w:qFormat/>
    <w:uiPriority w:val="0"/>
    <w:pPr>
      <w:spacing w:beforeLines="50" w:afterLines="50" w:line="400" w:lineRule="exact"/>
      <w:jc w:val="center"/>
    </w:pPr>
    <w:rPr>
      <w:b/>
      <w:color w:val="000000"/>
      <w:kern w:val="0"/>
      <w:sz w:val="24"/>
      <w:szCs w:val="21"/>
    </w:rPr>
  </w:style>
  <w:style w:type="character" w:customStyle="1" w:styleId="1120">
    <w:name w:val="样式 样式 标题 2H2Heading 2 HiddenHeading 2 CCBSTitre3Level 2 Headh...... Char"/>
    <w:link w:val="1121"/>
    <w:qFormat/>
    <w:uiPriority w:val="0"/>
    <w:rPr>
      <w:rFonts w:hint="default" w:ascii="Calibri" w:hAnsi="Calibri" w:eastAsia="黑体" w:cs="Calibri"/>
      <w:sz w:val="30"/>
      <w:szCs w:val="32"/>
    </w:rPr>
  </w:style>
  <w:style w:type="paragraph" w:customStyle="1" w:styleId="1121">
    <w:name w:val="样式 样式 标题 2H2Heading 2 HiddenHeading 2 CCBSTitre3Level 2 Headh......"/>
    <w:basedOn w:val="1056"/>
    <w:link w:val="1120"/>
    <w:qFormat/>
    <w:uiPriority w:val="0"/>
    <w:pPr>
      <w:spacing w:after="0"/>
    </w:pPr>
    <w:rPr>
      <w:rFonts w:hint="default" w:ascii="Calibri" w:hAnsi="Calibri" w:cs="Calibri"/>
    </w:rPr>
  </w:style>
  <w:style w:type="character" w:customStyle="1" w:styleId="1122">
    <w:name w:val="样式 标题 5 + Arial 小四 Char"/>
    <w:link w:val="1123"/>
    <w:qFormat/>
    <w:uiPriority w:val="0"/>
    <w:rPr>
      <w:rFonts w:hint="default" w:ascii="Arial" w:hAnsi="Arial" w:cs="Arial"/>
      <w:sz w:val="24"/>
    </w:rPr>
  </w:style>
  <w:style w:type="paragraph" w:customStyle="1" w:styleId="1123">
    <w:name w:val="样式 标题 5 + Arial 小四"/>
    <w:basedOn w:val="7"/>
    <w:link w:val="1122"/>
    <w:qFormat/>
    <w:uiPriority w:val="0"/>
    <w:pPr>
      <w:keepLines w:val="0"/>
      <w:spacing w:beforeLines="50" w:afterLines="50" w:line="360" w:lineRule="atLeast"/>
    </w:pPr>
    <w:rPr>
      <w:rFonts w:ascii="Arial" w:hAnsi="Arial" w:cs="Arial"/>
      <w:b w:val="0"/>
      <w:sz w:val="24"/>
    </w:rPr>
  </w:style>
  <w:style w:type="character" w:customStyle="1" w:styleId="1124">
    <w:name w:val="样式 样式 样式 样式 样式 四号 行距: 1.5 倍行距 + 首行缩进:  2 字符 + (西文) 宋体 (中文) 仿宋_GB...3 Char"/>
    <w:link w:val="1125"/>
    <w:qFormat/>
    <w:uiPriority w:val="0"/>
    <w:rPr>
      <w:rFonts w:hint="eastAsia" w:ascii="黑体" w:hAnsi="宋体" w:eastAsia="黑体" w:cs="黑体"/>
      <w:sz w:val="24"/>
      <w:lang w:val="zh-CN"/>
    </w:rPr>
  </w:style>
  <w:style w:type="paragraph" w:customStyle="1" w:styleId="1125">
    <w:name w:val="样式 样式 样式 样式 样式 四号 行距: 1.5 倍行距 + 首行缩进:  2 字符 + (西文) 宋体 (中文) 仿宋_GB...3"/>
    <w:basedOn w:val="1"/>
    <w:link w:val="1124"/>
    <w:qFormat/>
    <w:uiPriority w:val="0"/>
    <w:pPr>
      <w:spacing w:before="120" w:after="120"/>
      <w:jc w:val="center"/>
    </w:pPr>
    <w:rPr>
      <w:rFonts w:hint="eastAsia" w:ascii="黑体" w:hAnsi="宋体" w:eastAsia="黑体" w:cs="黑体"/>
      <w:kern w:val="0"/>
      <w:sz w:val="24"/>
      <w:szCs w:val="20"/>
      <w:lang w:val="zh-CN"/>
    </w:rPr>
  </w:style>
  <w:style w:type="character" w:customStyle="1" w:styleId="1126">
    <w:name w:val="样式 样式 四号 行距: 多倍行距 1.45 字行 + 首行缩进:  2 字符 Char Char"/>
    <w:qFormat/>
    <w:uiPriority w:val="0"/>
    <w:rPr>
      <w:rFonts w:hint="eastAsia" w:ascii="宋体" w:hAnsi="宋体" w:eastAsia="宋体" w:cs="宋体"/>
      <w:kern w:val="2"/>
      <w:sz w:val="28"/>
      <w:lang w:val="en-US" w:eastAsia="zh-CN"/>
    </w:rPr>
  </w:style>
  <w:style w:type="character" w:customStyle="1" w:styleId="1127">
    <w:name w:val="样式 四号 行距: 最小值 24 磅 Char"/>
    <w:qFormat/>
    <w:uiPriority w:val="0"/>
    <w:rPr>
      <w:sz w:val="28"/>
    </w:rPr>
  </w:style>
  <w:style w:type="character" w:customStyle="1" w:styleId="1128">
    <w:name w:val="尾注文本 Char3"/>
    <w:link w:val="44"/>
    <w:qFormat/>
    <w:locked/>
    <w:uiPriority w:val="99"/>
    <w:rPr>
      <w:kern w:val="2"/>
      <w:sz w:val="21"/>
    </w:rPr>
  </w:style>
  <w:style w:type="character" w:customStyle="1" w:styleId="1129">
    <w:name w:val="样式 样式 (中文) 仿宋_GB2312 四号 黑色 首行缩进:  0.99 厘米 行距: 最小值 25 磅 + 加宽量  0.... Char"/>
    <w:qFormat/>
    <w:uiPriority w:val="0"/>
    <w:rPr>
      <w:rFonts w:hint="eastAsia" w:ascii="仿宋_GB2312" w:eastAsia="仿宋_GB2312" w:cs="宋体"/>
      <w:color w:val="000000"/>
      <w:spacing w:val="4"/>
      <w:kern w:val="2"/>
      <w:sz w:val="30"/>
      <w:lang w:val="en-US" w:eastAsia="zh-CN"/>
    </w:rPr>
  </w:style>
  <w:style w:type="character" w:customStyle="1" w:styleId="1130">
    <w:name w:val="纯文本11"/>
    <w:qFormat/>
    <w:uiPriority w:val="0"/>
    <w:rPr>
      <w:rFonts w:hint="eastAsia" w:ascii="宋体" w:hAnsi="Courier New" w:eastAsia="宋体" w:cs="Courier New"/>
      <w:kern w:val="2"/>
      <w:sz w:val="24"/>
      <w:szCs w:val="21"/>
      <w:lang w:val="en-US" w:eastAsia="zh-CN"/>
    </w:rPr>
  </w:style>
  <w:style w:type="character" w:customStyle="1" w:styleId="1131">
    <w:name w:val="样式 四号 首行缩进:  0.99 厘米 行距: 最小值 25 磅3 Char1"/>
    <w:qFormat/>
    <w:uiPriority w:val="0"/>
    <w:rPr>
      <w:rFonts w:hint="eastAsia" w:ascii="宋体" w:hAnsi="宋体" w:eastAsia="宋体" w:cs="宋体"/>
      <w:kern w:val="2"/>
      <w:sz w:val="28"/>
      <w:lang w:val="en-US" w:eastAsia="zh-CN"/>
    </w:rPr>
  </w:style>
  <w:style w:type="character" w:customStyle="1" w:styleId="1132">
    <w:name w:val="正文文本缩进 3 Char4"/>
    <w:qFormat/>
    <w:uiPriority w:val="0"/>
    <w:rPr>
      <w:rFonts w:hint="eastAsia" w:ascii="仿宋_GB2312" w:eastAsia="仿宋_GB2312" w:cs="仿宋_GB2312"/>
      <w:b/>
      <w:kern w:val="2"/>
      <w:sz w:val="21"/>
      <w:szCs w:val="24"/>
    </w:rPr>
  </w:style>
  <w:style w:type="character" w:customStyle="1" w:styleId="1133">
    <w:name w:val="样式 正文首行缩进正文+编号 + Char"/>
    <w:qFormat/>
    <w:uiPriority w:val="0"/>
    <w:rPr>
      <w:sz w:val="28"/>
    </w:rPr>
  </w:style>
  <w:style w:type="character" w:customStyle="1" w:styleId="1134">
    <w:name w:val="样式 样式 样式 四号 行距: 1.5 倍行距 + 首行缩进:  2 字符 + (中文) 仿宋_GB2312 黑色 首行缩进... Char"/>
    <w:link w:val="1135"/>
    <w:qFormat/>
    <w:uiPriority w:val="0"/>
    <w:rPr>
      <w:color w:val="000000"/>
      <w:sz w:val="28"/>
      <w:szCs w:val="28"/>
    </w:rPr>
  </w:style>
  <w:style w:type="paragraph" w:customStyle="1" w:styleId="1135">
    <w:name w:val="样式 样式 样式 四号 行距: 1.5 倍行距 + 首行缩进:  2 字符 + (中文) 仿宋_GB2312 黑色 首行缩进..."/>
    <w:basedOn w:val="1"/>
    <w:link w:val="1134"/>
    <w:qFormat/>
    <w:uiPriority w:val="0"/>
    <w:pPr>
      <w:spacing w:line="500" w:lineRule="atLeast"/>
      <w:ind w:firstLine="200" w:firstLineChars="200"/>
    </w:pPr>
    <w:rPr>
      <w:color w:val="000000"/>
      <w:kern w:val="0"/>
      <w:sz w:val="28"/>
      <w:szCs w:val="28"/>
    </w:rPr>
  </w:style>
  <w:style w:type="character" w:customStyle="1" w:styleId="1136">
    <w:name w:val="样式 五号 居中 首行缩进:  0 厘米 行距: 单倍行距 Char"/>
    <w:basedOn w:val="77"/>
    <w:link w:val="1137"/>
    <w:qFormat/>
    <w:uiPriority w:val="0"/>
  </w:style>
  <w:style w:type="paragraph" w:customStyle="1" w:styleId="1137">
    <w:name w:val="样式 五号 居中 首行缩进:  0 厘米 行距: 单倍行距"/>
    <w:basedOn w:val="1"/>
    <w:link w:val="1136"/>
    <w:qFormat/>
    <w:uiPriority w:val="0"/>
    <w:pPr>
      <w:spacing w:line="360" w:lineRule="auto"/>
      <w:ind w:firstLine="50" w:firstLineChars="50"/>
      <w:jc w:val="center"/>
    </w:pPr>
    <w:rPr>
      <w:kern w:val="0"/>
      <w:sz w:val="20"/>
      <w:szCs w:val="20"/>
    </w:rPr>
  </w:style>
  <w:style w:type="character" w:customStyle="1" w:styleId="1138">
    <w:name w:val="样式 样式 样式 样式 样式 样式 样式 四号 行距: 最小值 24 磅 + 灰色-80% 首行缩进:  2 字符 + 黑色 首... Char"/>
    <w:link w:val="1139"/>
    <w:qFormat/>
    <w:uiPriority w:val="0"/>
    <w:rPr>
      <w:sz w:val="24"/>
    </w:rPr>
  </w:style>
  <w:style w:type="paragraph" w:customStyle="1" w:styleId="1139">
    <w:name w:val="样式 样式 样式 样式 样式 样式 样式 四号 行距: 最小值 24 磅 + 灰色-80% 首行缩进:  2 字符 + 黑色 首..."/>
    <w:basedOn w:val="1"/>
    <w:link w:val="1138"/>
    <w:qFormat/>
    <w:uiPriority w:val="0"/>
    <w:pPr>
      <w:spacing w:line="600" w:lineRule="atLeast"/>
      <w:ind w:firstLine="200" w:firstLineChars="200"/>
      <w:jc w:val="left"/>
    </w:pPr>
    <w:rPr>
      <w:kern w:val="0"/>
      <w:sz w:val="24"/>
      <w:szCs w:val="20"/>
    </w:rPr>
  </w:style>
  <w:style w:type="character" w:customStyle="1" w:styleId="1140">
    <w:name w:val="q3 Char"/>
    <w:qFormat/>
    <w:uiPriority w:val="0"/>
    <w:rPr>
      <w:rFonts w:hint="default" w:ascii="Calibri" w:hAnsi="Calibri" w:eastAsia="黑体" w:cs="Calibri"/>
      <w:bCs/>
      <w:sz w:val="28"/>
      <w:szCs w:val="28"/>
    </w:rPr>
  </w:style>
  <w:style w:type="character" w:customStyle="1" w:styleId="1141">
    <w:name w:val="样式 标题 2节标题 1.1Title Header2标题 w2标题 2－ch节标题 1.1 + Times New... Char"/>
    <w:qFormat/>
    <w:uiPriority w:val="0"/>
    <w:rPr>
      <w:rFonts w:hint="default" w:ascii="Arial" w:hAnsi="Arial" w:eastAsia="黑体" w:cs="Arial"/>
      <w:b/>
      <w:color w:val="000000"/>
      <w:kern w:val="2"/>
      <w:sz w:val="28"/>
      <w:szCs w:val="32"/>
      <w:lang w:val="en-US" w:eastAsia="zh-CN"/>
    </w:rPr>
  </w:style>
  <w:style w:type="character" w:customStyle="1" w:styleId="1142">
    <w:name w:val="样式 小四 黑色 首行缩进:  0.99 厘米 行距: 最小值 24 磅 Char"/>
    <w:qFormat/>
    <w:uiPriority w:val="0"/>
    <w:rPr>
      <w:color w:val="000000"/>
      <w:sz w:val="24"/>
    </w:rPr>
  </w:style>
  <w:style w:type="character" w:customStyle="1" w:styleId="1143">
    <w:name w:val="样式 样式 黑色 行距: 固定值 20 磅 + 首行缩进:  0 字符 Char"/>
    <w:qFormat/>
    <w:uiPriority w:val="0"/>
    <w:rPr>
      <w:color w:val="000000"/>
      <w:sz w:val="24"/>
    </w:rPr>
  </w:style>
  <w:style w:type="character" w:customStyle="1" w:styleId="1144">
    <w:name w:val="样式 小四 黑色 首行缩进:  0.85 厘米 行距: 最小值 24 磅1 Char3"/>
    <w:qFormat/>
    <w:uiPriority w:val="0"/>
    <w:rPr>
      <w:rFonts w:hint="eastAsia" w:ascii="宋体" w:hAnsi="宋体" w:eastAsia="宋体" w:cs="宋体"/>
      <w:color w:val="000000"/>
      <w:kern w:val="2"/>
      <w:sz w:val="24"/>
      <w:lang w:val="en-US" w:eastAsia="zh-CN"/>
    </w:rPr>
  </w:style>
  <w:style w:type="character" w:customStyle="1" w:styleId="1145">
    <w:name w:val="样式 标题 2PIM2H2Heading 2 HiddenHeading 2 CCBSheading 2Titre3... Char"/>
    <w:qFormat/>
    <w:uiPriority w:val="0"/>
    <w:rPr>
      <w:rFonts w:hint="default" w:ascii="Arial" w:hAnsi="Arial" w:cs="Arial"/>
      <w:b/>
      <w:i/>
      <w:color w:val="000000"/>
      <w:sz w:val="30"/>
    </w:rPr>
  </w:style>
  <w:style w:type="character" w:customStyle="1" w:styleId="1146">
    <w:name w:val="Font Style41"/>
    <w:qFormat/>
    <w:uiPriority w:val="0"/>
    <w:rPr>
      <w:rFonts w:hint="eastAsia" w:ascii="宋体" w:hAnsi="宋体" w:eastAsia="宋体" w:cs="宋体"/>
      <w:b/>
      <w:sz w:val="26"/>
      <w:szCs w:val="26"/>
    </w:rPr>
  </w:style>
  <w:style w:type="character" w:customStyle="1" w:styleId="1147">
    <w:name w:val="样式 标题 3H3l3CTBOD 0h3sect1.2.3Heading 3 - oldW3标题 3（柏条河模... Char"/>
    <w:link w:val="1148"/>
    <w:qFormat/>
    <w:uiPriority w:val="0"/>
    <w:rPr>
      <w:rFonts w:hint="eastAsia" w:ascii="黑体" w:hAnsi="宋体" w:eastAsia="黑体" w:cs="黑体"/>
      <w:b/>
      <w:color w:val="000000"/>
      <w:sz w:val="24"/>
      <w:szCs w:val="24"/>
    </w:rPr>
  </w:style>
  <w:style w:type="paragraph" w:customStyle="1" w:styleId="1148">
    <w:name w:val="样式 标题 3H3l3CTBOD 0h3sect1.2.3Heading 3 - oldW3标题 3（柏条河模..."/>
    <w:basedOn w:val="5"/>
    <w:link w:val="1147"/>
    <w:qFormat/>
    <w:uiPriority w:val="0"/>
    <w:pPr>
      <w:keepNext w:val="0"/>
      <w:keepLines w:val="0"/>
      <w:widowControl/>
      <w:tabs>
        <w:tab w:val="left" w:pos="142"/>
      </w:tabs>
      <w:autoSpaceDE/>
      <w:autoSpaceDN/>
      <w:adjustRightInd/>
      <w:spacing w:before="60" w:after="60" w:line="360" w:lineRule="auto"/>
    </w:pPr>
    <w:rPr>
      <w:rFonts w:hint="eastAsia" w:ascii="黑体" w:hAnsi="宋体" w:eastAsia="黑体" w:cs="黑体"/>
      <w:color w:val="000000"/>
      <w:szCs w:val="24"/>
      <w:u w:val="none"/>
    </w:rPr>
  </w:style>
  <w:style w:type="character" w:customStyle="1" w:styleId="1149">
    <w:name w:val="样式4 Char Char Char Char Char Char"/>
    <w:qFormat/>
    <w:uiPriority w:val="0"/>
    <w:rPr>
      <w:rFonts w:hint="default" w:ascii="Tahoma" w:hAnsi="Tahoma" w:eastAsia="宋体" w:cs="宋体"/>
      <w:color w:val="000000"/>
      <w:kern w:val="2"/>
      <w:sz w:val="24"/>
      <w:szCs w:val="24"/>
      <w:lang w:val="en-US" w:eastAsia="zh-CN"/>
    </w:rPr>
  </w:style>
  <w:style w:type="character" w:customStyle="1" w:styleId="1150">
    <w:name w:val="样式 普通文字 + (符号) 宋体 小四 Char"/>
    <w:qFormat/>
    <w:uiPriority w:val="0"/>
    <w:rPr>
      <w:rFonts w:hint="eastAsia" w:ascii="宋体" w:hAnsi="Courier New" w:eastAsia="宋体" w:cs="宋体"/>
      <w:kern w:val="2"/>
      <w:sz w:val="24"/>
      <w:lang w:val="en-US" w:eastAsia="zh-CN"/>
    </w:rPr>
  </w:style>
  <w:style w:type="character" w:customStyle="1" w:styleId="1151">
    <w:name w:val="标题 1 Char2"/>
    <w:qFormat/>
    <w:uiPriority w:val="0"/>
    <w:rPr>
      <w:rFonts w:hint="eastAsia" w:ascii="黑体" w:hAnsi="宋体" w:eastAsia="黑体" w:cs="黑体"/>
      <w:bCs/>
      <w:color w:val="000000"/>
      <w:kern w:val="44"/>
      <w:sz w:val="30"/>
      <w:szCs w:val="44"/>
    </w:rPr>
  </w:style>
  <w:style w:type="character" w:customStyle="1" w:styleId="1152">
    <w:name w:val="样式 样式 样式 样式 样式 四号 行距: 1.5 倍行距 + 首行缩进:  2 字符 + (西文) 宋体 (中文) 仿宋_GB... Char"/>
    <w:link w:val="1153"/>
    <w:qFormat/>
    <w:uiPriority w:val="0"/>
    <w:rPr>
      <w:rFonts w:hint="eastAsia" w:ascii="黑体" w:hAnsi="宋体" w:eastAsia="黑体" w:cs="黑体"/>
      <w:sz w:val="28"/>
      <w:lang w:val="zh-CN"/>
    </w:rPr>
  </w:style>
  <w:style w:type="paragraph" w:customStyle="1" w:styleId="1153">
    <w:name w:val="样式 样式 样式 样式 样式 四号 行距: 1.5 倍行距 + 首行缩进:  2 字符 + (西文) 宋体 (中文) 仿宋_GB..."/>
    <w:basedOn w:val="1"/>
    <w:link w:val="1152"/>
    <w:qFormat/>
    <w:uiPriority w:val="0"/>
    <w:pPr>
      <w:spacing w:before="120" w:after="120"/>
      <w:jc w:val="center"/>
    </w:pPr>
    <w:rPr>
      <w:rFonts w:hint="eastAsia" w:ascii="黑体" w:hAnsi="宋体" w:eastAsia="黑体" w:cs="黑体"/>
      <w:kern w:val="0"/>
      <w:sz w:val="28"/>
      <w:szCs w:val="20"/>
      <w:lang w:val="zh-CN"/>
    </w:rPr>
  </w:style>
  <w:style w:type="character" w:customStyle="1" w:styleId="1154">
    <w:name w:val="报告内容 Char Char Char Char Char Char Char Char Char"/>
    <w:qFormat/>
    <w:uiPriority w:val="0"/>
    <w:rPr>
      <w:rFonts w:hint="eastAsia" w:ascii="宋体" w:hAnsi="宋体" w:eastAsia="宋体" w:cs="宋体"/>
      <w:kern w:val="2"/>
      <w:sz w:val="28"/>
      <w:lang w:val="en-US" w:eastAsia="zh-CN"/>
    </w:rPr>
  </w:style>
  <w:style w:type="character" w:customStyle="1" w:styleId="1155">
    <w:name w:val="样式 标题 4标题 4 Char Char标题 4 Char Char Char四级标题H4(一)1.11。1h... Char"/>
    <w:link w:val="1156"/>
    <w:qFormat/>
    <w:uiPriority w:val="0"/>
    <w:rPr>
      <w:bCs/>
      <w:sz w:val="28"/>
      <w:szCs w:val="28"/>
    </w:rPr>
  </w:style>
  <w:style w:type="paragraph" w:customStyle="1" w:styleId="1156">
    <w:name w:val="样式 标题 4标题 4 Char Char标题 4 Char Char Char四级标题H4(一)1.11。1h..."/>
    <w:basedOn w:val="6"/>
    <w:link w:val="1155"/>
    <w:qFormat/>
    <w:uiPriority w:val="0"/>
    <w:pPr>
      <w:adjustRightInd/>
      <w:spacing w:before="0" w:after="0" w:line="500" w:lineRule="atLeast"/>
      <w:textAlignment w:val="auto"/>
    </w:pPr>
    <w:rPr>
      <w:rFonts w:ascii="Times New Roman" w:hAnsi="Times New Roman" w:eastAsia="宋体"/>
      <w:b w:val="0"/>
      <w:bCs/>
      <w:szCs w:val="28"/>
    </w:rPr>
  </w:style>
  <w:style w:type="character" w:customStyle="1" w:styleId="1157">
    <w:name w:val="样式 样式 标题 4 + (中文) 仿宋_GB2312 四号 非加粗 段前: 0 磅 段后: 0 磅 行距: 最小值 25 磅 ... Char"/>
    <w:link w:val="1158"/>
    <w:qFormat/>
    <w:uiPriority w:val="0"/>
    <w:rPr>
      <w:color w:val="000000"/>
      <w:sz w:val="24"/>
    </w:rPr>
  </w:style>
  <w:style w:type="paragraph" w:customStyle="1" w:styleId="1158">
    <w:name w:val="样式 样式 标题 4 + (中文) 仿宋_GB2312 四号 非加粗 段前: 0 磅 段后: 0 磅 行距: 最小值 25 磅 ..."/>
    <w:basedOn w:val="1"/>
    <w:link w:val="1157"/>
    <w:qFormat/>
    <w:uiPriority w:val="0"/>
    <w:pPr>
      <w:keepNext/>
      <w:keepLines/>
      <w:spacing w:line="480" w:lineRule="atLeast"/>
      <w:outlineLvl w:val="3"/>
    </w:pPr>
    <w:rPr>
      <w:color w:val="000000"/>
      <w:kern w:val="0"/>
      <w:sz w:val="24"/>
      <w:szCs w:val="20"/>
    </w:rPr>
  </w:style>
  <w:style w:type="character" w:customStyle="1" w:styleId="1159">
    <w:name w:val="文档正文 Char"/>
    <w:qFormat/>
    <w:uiPriority w:val="0"/>
    <w:rPr>
      <w:rFonts w:hint="default" w:ascii="Arial" w:hAnsi="Arial" w:cs="Arial"/>
      <w:sz w:val="24"/>
    </w:rPr>
  </w:style>
  <w:style w:type="character" w:customStyle="1" w:styleId="1160">
    <w:name w:val="正文首行缩进 Char2"/>
    <w:basedOn w:val="77"/>
    <w:qFormat/>
    <w:uiPriority w:val="0"/>
  </w:style>
  <w:style w:type="character" w:customStyle="1" w:styleId="1161">
    <w:name w:val="样式 样式 标题 3标题 3 Char Char Char标题 3 Char Char头H3h33rd levell3...1 ... Char"/>
    <w:qFormat/>
    <w:uiPriority w:val="0"/>
    <w:rPr>
      <w:rFonts w:hint="eastAsia" w:ascii="黑体" w:hAnsi="宋体" w:eastAsia="黑体" w:cs="黑体"/>
      <w:sz w:val="24"/>
      <w:szCs w:val="32"/>
    </w:rPr>
  </w:style>
  <w:style w:type="character" w:customStyle="1" w:styleId="1162">
    <w:name w:val="我的标题1 Char"/>
    <w:link w:val="1163"/>
    <w:qFormat/>
    <w:uiPriority w:val="0"/>
    <w:rPr>
      <w:rFonts w:hint="eastAsia" w:ascii="黑体" w:hAnsi="宋体" w:eastAsia="黑体" w:cs="黑体"/>
      <w:sz w:val="32"/>
      <w:szCs w:val="24"/>
    </w:rPr>
  </w:style>
  <w:style w:type="paragraph" w:customStyle="1" w:styleId="1163">
    <w:name w:val="我的标题1"/>
    <w:basedOn w:val="1"/>
    <w:link w:val="1162"/>
    <w:qFormat/>
    <w:uiPriority w:val="0"/>
    <w:pPr>
      <w:ind w:firstLine="614" w:firstLineChars="192"/>
    </w:pPr>
    <w:rPr>
      <w:rFonts w:hint="eastAsia" w:ascii="黑体" w:hAnsi="宋体" w:eastAsia="黑体" w:cs="黑体"/>
      <w:kern w:val="0"/>
      <w:sz w:val="32"/>
    </w:rPr>
  </w:style>
  <w:style w:type="character" w:customStyle="1" w:styleId="1164">
    <w:name w:val="报告内容 Char Char Char Char Char Char2 Char"/>
    <w:qFormat/>
    <w:uiPriority w:val="0"/>
    <w:rPr>
      <w:rFonts w:hint="eastAsia" w:ascii="宋体" w:hAnsi="宋体" w:eastAsia="宋体" w:cs="宋体"/>
      <w:kern w:val="2"/>
      <w:sz w:val="28"/>
      <w:szCs w:val="24"/>
      <w:lang w:val="en-US" w:eastAsia="zh-CN"/>
    </w:rPr>
  </w:style>
  <w:style w:type="character" w:customStyle="1" w:styleId="1165">
    <w:name w:val="样式 样式1 + 黑色 两端对齐 Char"/>
    <w:qFormat/>
    <w:uiPriority w:val="0"/>
    <w:rPr>
      <w:rFonts w:hint="eastAsia" w:ascii="宋体" w:hAnsi="宋体" w:eastAsia="宋体" w:cs="宋体"/>
      <w:b/>
      <w:i/>
      <w:color w:val="000000"/>
      <w:kern w:val="21"/>
      <w:sz w:val="24"/>
      <w:lang w:val="en-US" w:eastAsia="zh-CN"/>
    </w:rPr>
  </w:style>
  <w:style w:type="character" w:customStyle="1" w:styleId="1166">
    <w:name w:val="不明显参考1"/>
    <w:qFormat/>
    <w:uiPriority w:val="0"/>
    <w:rPr>
      <w:smallCaps/>
      <w:color w:val="C0504D"/>
      <w:u w:val="single"/>
    </w:rPr>
  </w:style>
  <w:style w:type="character" w:customStyle="1" w:styleId="1167">
    <w:name w:val="p121"/>
    <w:qFormat/>
    <w:uiPriority w:val="0"/>
    <w:rPr>
      <w:rFonts w:hint="default" w:ascii="Tahoma" w:hAnsi="Tahoma" w:eastAsia="宋体" w:cs="Tahoma"/>
      <w:color w:val="000000"/>
      <w:kern w:val="2"/>
      <w:sz w:val="21"/>
      <w:szCs w:val="21"/>
      <w:u w:val="none"/>
      <w:lang w:val="en-US" w:eastAsia="zh-CN"/>
    </w:rPr>
  </w:style>
  <w:style w:type="character" w:customStyle="1" w:styleId="1168">
    <w:name w:val="日期 Char1"/>
    <w:qFormat/>
    <w:uiPriority w:val="0"/>
    <w:rPr>
      <w:kern w:val="2"/>
      <w:sz w:val="21"/>
      <w:szCs w:val="22"/>
    </w:rPr>
  </w:style>
  <w:style w:type="character" w:customStyle="1" w:styleId="1169">
    <w:name w:val="样式 标题 1 + 行距: 最小值 25 磅2 Char"/>
    <w:qFormat/>
    <w:uiPriority w:val="0"/>
    <w:rPr>
      <w:rFonts w:hint="eastAsia" w:ascii="黑体" w:hAnsi="宋体" w:eastAsia="黑体" w:cs="黑体"/>
      <w:kern w:val="44"/>
      <w:sz w:val="32"/>
    </w:rPr>
  </w:style>
  <w:style w:type="character" w:customStyle="1" w:styleId="1170">
    <w:name w:val="textcontents"/>
    <w:basedOn w:val="77"/>
    <w:qFormat/>
    <w:uiPriority w:val="0"/>
  </w:style>
  <w:style w:type="character" w:customStyle="1" w:styleId="1171">
    <w:name w:val="标题 7 Char1"/>
    <w:qFormat/>
    <w:uiPriority w:val="9"/>
    <w:rPr>
      <w:b/>
      <w:kern w:val="21"/>
      <w:sz w:val="24"/>
    </w:rPr>
  </w:style>
  <w:style w:type="character" w:customStyle="1" w:styleId="1172">
    <w:name w:val="标题 3 Char2"/>
    <w:qFormat/>
    <w:uiPriority w:val="0"/>
    <w:rPr>
      <w:rFonts w:hint="eastAsia" w:ascii="宋体" w:hAnsi="宋体" w:eastAsia="宋体" w:cs="宋体"/>
      <w:b/>
      <w:kern w:val="2"/>
      <w:sz w:val="32"/>
      <w:szCs w:val="32"/>
      <w:lang w:val="en-US" w:eastAsia="zh-CN"/>
    </w:rPr>
  </w:style>
  <w:style w:type="character" w:customStyle="1" w:styleId="1173">
    <w:name w:val="标题 4 Char1"/>
    <w:qFormat/>
    <w:uiPriority w:val="0"/>
    <w:rPr>
      <w:rFonts w:hint="eastAsia" w:ascii="宋体" w:hAnsi="宋体" w:eastAsia="宋体" w:cs="宋体"/>
      <w:b/>
      <w:i/>
      <w:kern w:val="21"/>
      <w:sz w:val="24"/>
      <w:lang w:val="en-US" w:eastAsia="zh-CN"/>
    </w:rPr>
  </w:style>
  <w:style w:type="character" w:customStyle="1" w:styleId="1174">
    <w:name w:val="标题 2 Char2"/>
    <w:qFormat/>
    <w:uiPriority w:val="0"/>
    <w:rPr>
      <w:rFonts w:hint="default" w:ascii="Arial" w:hAnsi="Arial" w:eastAsia="黑体" w:cs="Arial"/>
      <w:b/>
      <w:sz w:val="32"/>
      <w:szCs w:val="32"/>
    </w:rPr>
  </w:style>
  <w:style w:type="character" w:customStyle="1" w:styleId="1175">
    <w:name w:val="样式 样式 样式 四号 行距: 最小值 24 磅 + 首行缩进:  2 字符 + 黑色1 Char"/>
    <w:qFormat/>
    <w:uiPriority w:val="0"/>
    <w:rPr>
      <w:rFonts w:hint="eastAsia" w:ascii="宋体" w:hAnsi="宋体" w:eastAsia="宋体" w:cs="宋体"/>
      <w:color w:val="000000"/>
      <w:kern w:val="2"/>
      <w:sz w:val="28"/>
      <w:lang w:val="en-US" w:eastAsia="zh-CN"/>
    </w:rPr>
  </w:style>
  <w:style w:type="character" w:customStyle="1" w:styleId="1176">
    <w:name w:val="样式 小四 黑色 首行缩进:  0.85 厘米 行距: 最小值 24 磅 Char"/>
    <w:link w:val="1177"/>
    <w:qFormat/>
    <w:uiPriority w:val="0"/>
    <w:rPr>
      <w:color w:val="000000"/>
      <w:sz w:val="24"/>
    </w:rPr>
  </w:style>
  <w:style w:type="paragraph" w:customStyle="1" w:styleId="1177">
    <w:name w:val="样式 小四 黑色 首行缩进:  0.85 厘米 行距: 最小值 24 磅"/>
    <w:basedOn w:val="1"/>
    <w:link w:val="1176"/>
    <w:qFormat/>
    <w:uiPriority w:val="0"/>
    <w:pPr>
      <w:spacing w:line="480" w:lineRule="atLeast"/>
      <w:ind w:firstLine="480" w:firstLineChars="50"/>
      <w:jc w:val="left"/>
    </w:pPr>
    <w:rPr>
      <w:color w:val="000000"/>
      <w:kern w:val="0"/>
      <w:sz w:val="24"/>
      <w:szCs w:val="20"/>
    </w:rPr>
  </w:style>
  <w:style w:type="character" w:customStyle="1" w:styleId="1178">
    <w:name w:val="样式 标题 2标题 1.1h2节名H2Title2Underrubrik1prop2标题二H21Headin... Char"/>
    <w:link w:val="1179"/>
    <w:qFormat/>
    <w:uiPriority w:val="0"/>
    <w:rPr>
      <w:rFonts w:hint="eastAsia" w:ascii="黑体" w:hAnsi="宋体" w:eastAsia="黑体" w:cs="黑体"/>
      <w:bCs/>
      <w:sz w:val="28"/>
      <w:szCs w:val="28"/>
    </w:rPr>
  </w:style>
  <w:style w:type="paragraph" w:customStyle="1" w:styleId="1179">
    <w:name w:val="样式 标题 2标题 1.1h2节名H2Title2Underrubrik1prop2标题二H21Headin..."/>
    <w:basedOn w:val="3"/>
    <w:link w:val="1178"/>
    <w:qFormat/>
    <w:uiPriority w:val="0"/>
    <w:pPr>
      <w:autoSpaceDE/>
      <w:autoSpaceDN/>
      <w:adjustRightInd/>
      <w:spacing w:after="120" w:line="480" w:lineRule="atLeast"/>
      <w:ind w:firstLine="50" w:firstLineChars="50"/>
      <w:jc w:val="left"/>
    </w:pPr>
    <w:rPr>
      <w:rFonts w:hint="eastAsia" w:ascii="黑体" w:hAnsi="宋体" w:cs="黑体"/>
      <w:b w:val="0"/>
      <w:bCs/>
      <w:sz w:val="28"/>
      <w:szCs w:val="28"/>
    </w:rPr>
  </w:style>
  <w:style w:type="character" w:customStyle="1" w:styleId="1180">
    <w:name w:val="正文 首行缩进2字符 Char Char"/>
    <w:qFormat/>
    <w:uiPriority w:val="0"/>
    <w:rPr>
      <w:rFonts w:hint="default" w:ascii="Tahoma" w:hAnsi="Tahoma" w:eastAsia="宋体" w:cs="Tahoma"/>
      <w:kern w:val="2"/>
      <w:sz w:val="24"/>
      <w:lang w:val="en-US" w:eastAsia="zh-CN"/>
    </w:rPr>
  </w:style>
  <w:style w:type="character" w:customStyle="1" w:styleId="1181">
    <w:name w:val="样式 样式 小四 行距: 1.5 倍行距 + 黑色 Char"/>
    <w:link w:val="1182"/>
    <w:qFormat/>
    <w:uiPriority w:val="0"/>
    <w:rPr>
      <w:color w:val="000000"/>
      <w:sz w:val="24"/>
    </w:rPr>
  </w:style>
  <w:style w:type="paragraph" w:customStyle="1" w:styleId="1182">
    <w:name w:val="样式 样式 小四 行距: 1.5 倍行距 + 黑色"/>
    <w:basedOn w:val="947"/>
    <w:link w:val="1181"/>
    <w:qFormat/>
    <w:uiPriority w:val="0"/>
    <w:pPr>
      <w:spacing w:line="480" w:lineRule="atLeast"/>
      <w:jc w:val="left"/>
    </w:pPr>
    <w:rPr>
      <w:rFonts w:hint="default" w:ascii="Times New Roman" w:hAnsi="Times New Roman" w:cs="Times New Roman"/>
      <w:color w:val="000000"/>
      <w:kern w:val="0"/>
    </w:rPr>
  </w:style>
  <w:style w:type="character" w:customStyle="1" w:styleId="1183">
    <w:name w:val="样式 行距: 最小值 25 磅 Char"/>
    <w:link w:val="1184"/>
    <w:qFormat/>
    <w:uiPriority w:val="0"/>
    <w:rPr>
      <w:rFonts w:hint="eastAsia" w:ascii="等线" w:hAnsi="等线" w:eastAsia="等线" w:cs="Times New Roman"/>
      <w:kern w:val="2"/>
      <w:sz w:val="28"/>
      <w:szCs w:val="22"/>
    </w:rPr>
  </w:style>
  <w:style w:type="paragraph" w:customStyle="1" w:styleId="1184">
    <w:name w:val="样式 行距: 最小值 25 磅"/>
    <w:basedOn w:val="1"/>
    <w:link w:val="1183"/>
    <w:qFormat/>
    <w:uiPriority w:val="0"/>
    <w:pPr>
      <w:spacing w:line="500" w:lineRule="atLeast"/>
      <w:ind w:firstLine="200" w:firstLineChars="200"/>
      <w:jc w:val="left"/>
    </w:pPr>
    <w:rPr>
      <w:rFonts w:hint="eastAsia" w:ascii="等线" w:hAnsi="等线" w:eastAsia="等线"/>
      <w:sz w:val="28"/>
      <w:szCs w:val="22"/>
    </w:rPr>
  </w:style>
  <w:style w:type="character" w:customStyle="1" w:styleId="1185">
    <w:name w:val="p5"/>
    <w:qFormat/>
    <w:uiPriority w:val="0"/>
    <w:rPr>
      <w:rFonts w:hint="default" w:ascii="ˎ̥" w:hAnsi="ˎ̥" w:eastAsia="宋体" w:cs="ˎ̥"/>
      <w:color w:val="000000"/>
      <w:kern w:val="2"/>
      <w:sz w:val="18"/>
      <w:szCs w:val="18"/>
      <w:lang w:val="en-US" w:eastAsia="zh-CN"/>
    </w:rPr>
  </w:style>
  <w:style w:type="character" w:customStyle="1" w:styleId="1186">
    <w:name w:val="样式 标题 4标题 4 Char Char Char Char标题 4 Char标题 4 Char Char Char C... Char"/>
    <w:link w:val="1187"/>
    <w:qFormat/>
    <w:uiPriority w:val="0"/>
    <w:rPr>
      <w:b/>
      <w:i/>
      <w:sz w:val="24"/>
    </w:rPr>
  </w:style>
  <w:style w:type="paragraph" w:customStyle="1" w:styleId="1187">
    <w:name w:val="样式 标题 4标题 4 Char Char Char Char标题 4 Char标题 4 Char Char Char C..."/>
    <w:basedOn w:val="6"/>
    <w:link w:val="1186"/>
    <w:qFormat/>
    <w:uiPriority w:val="0"/>
    <w:pPr>
      <w:spacing w:before="0" w:after="0" w:line="480" w:lineRule="atLeast"/>
      <w:ind w:firstLine="50" w:firstLineChars="50"/>
      <w:jc w:val="left"/>
    </w:pPr>
    <w:rPr>
      <w:rFonts w:ascii="Times New Roman" w:hAnsi="Times New Roman" w:eastAsia="宋体"/>
      <w:i/>
      <w:sz w:val="24"/>
    </w:rPr>
  </w:style>
  <w:style w:type="character" w:customStyle="1" w:styleId="1188">
    <w:name w:val="样式 小四 首行缩进:  0.85 厘米 行距: 1.5 倍行距 Char"/>
    <w:qFormat/>
    <w:uiPriority w:val="0"/>
    <w:rPr>
      <w:rFonts w:hint="eastAsia" w:ascii="宋体" w:hAnsi="宋体" w:eastAsia="宋体" w:cs="宋体"/>
      <w:kern w:val="2"/>
      <w:sz w:val="24"/>
      <w:lang w:val="en-US" w:eastAsia="zh-CN"/>
    </w:rPr>
  </w:style>
  <w:style w:type="character" w:customStyle="1" w:styleId="1189">
    <w:name w:val="样式 标题 2 + 仿宋_GB2312 Char"/>
    <w:link w:val="1190"/>
    <w:qFormat/>
    <w:uiPriority w:val="0"/>
    <w:rPr>
      <w:rFonts w:hint="eastAsia" w:ascii="仿宋_GB2312" w:hAnsi="仿宋_GB2312" w:eastAsia="仿宋_GB2312" w:cs="仿宋_GB2312"/>
      <w:b/>
      <w:sz w:val="24"/>
      <w:szCs w:val="32"/>
    </w:rPr>
  </w:style>
  <w:style w:type="paragraph" w:customStyle="1" w:styleId="1190">
    <w:name w:val="样式 标题 2 + 仿宋_GB2312"/>
    <w:basedOn w:val="3"/>
    <w:link w:val="1189"/>
    <w:qFormat/>
    <w:uiPriority w:val="0"/>
    <w:pPr>
      <w:tabs>
        <w:tab w:val="left" w:pos="360"/>
      </w:tabs>
      <w:snapToGrid w:val="0"/>
      <w:spacing w:before="240" w:after="60" w:line="360" w:lineRule="exact"/>
      <w:jc w:val="left"/>
    </w:pPr>
    <w:rPr>
      <w:rFonts w:hint="eastAsia" w:ascii="仿宋_GB2312" w:hAnsi="仿宋_GB2312" w:eastAsia="仿宋_GB2312" w:cs="仿宋_GB2312"/>
      <w:sz w:val="24"/>
      <w:szCs w:val="32"/>
    </w:rPr>
  </w:style>
  <w:style w:type="character" w:customStyle="1" w:styleId="1191">
    <w:name w:val="样式 样式 样式 样式 样式 小四 行距: 最小值 24 磅 + 首行缩进:  2 字符 + 首行缩进:  2 字符 + 黑色 ... Char"/>
    <w:qFormat/>
    <w:uiPriority w:val="0"/>
    <w:rPr>
      <w:color w:val="000000"/>
      <w:sz w:val="28"/>
    </w:rPr>
  </w:style>
  <w:style w:type="character" w:customStyle="1" w:styleId="1192">
    <w:name w:val="正文首行缩进 Char"/>
    <w:qFormat/>
    <w:uiPriority w:val="99"/>
    <w:rPr>
      <w:kern w:val="2"/>
      <w:sz w:val="21"/>
      <w:szCs w:val="24"/>
    </w:rPr>
  </w:style>
  <w:style w:type="character" w:customStyle="1" w:styleId="1193">
    <w:name w:val="font5 Char Char"/>
    <w:qFormat/>
    <w:uiPriority w:val="0"/>
    <w:rPr>
      <w:rFonts w:hint="eastAsia" w:ascii="Arial Unicode MS" w:hAnsi="Arial Unicode MS" w:eastAsia="Arial Unicode MS" w:cs="Arial Unicode MS"/>
      <w:sz w:val="24"/>
      <w:szCs w:val="24"/>
    </w:rPr>
  </w:style>
  <w:style w:type="character" w:customStyle="1" w:styleId="1194">
    <w:name w:val="批注文字 Char Char"/>
    <w:qFormat/>
    <w:uiPriority w:val="0"/>
    <w:rPr>
      <w:rFonts w:hint="eastAsia" w:ascii="宋体" w:hAnsi="Times New Roman" w:eastAsia="宋体" w:cs="Times New Roman"/>
      <w:sz w:val="28"/>
      <w:szCs w:val="20"/>
    </w:rPr>
  </w:style>
  <w:style w:type="character" w:customStyle="1" w:styleId="1195">
    <w:name w:val="正文首行缩进 Char Char"/>
    <w:basedOn w:val="77"/>
    <w:qFormat/>
    <w:uiPriority w:val="0"/>
  </w:style>
  <w:style w:type="character" w:customStyle="1" w:styleId="1196">
    <w:name w:val="正文首行缩进 Char1"/>
    <w:qFormat/>
    <w:uiPriority w:val="0"/>
    <w:rPr>
      <w:kern w:val="2"/>
      <w:sz w:val="21"/>
      <w:szCs w:val="24"/>
    </w:rPr>
  </w:style>
  <w:style w:type="character" w:customStyle="1" w:styleId="1197">
    <w:name w:val="页眉 Char Char"/>
    <w:qFormat/>
    <w:uiPriority w:val="0"/>
    <w:rPr>
      <w:kern w:val="2"/>
      <w:sz w:val="18"/>
      <w:szCs w:val="18"/>
    </w:rPr>
  </w:style>
  <w:style w:type="character" w:customStyle="1" w:styleId="1198">
    <w:name w:val="font5 Char"/>
    <w:qFormat/>
    <w:uiPriority w:val="0"/>
    <w:rPr>
      <w:rFonts w:hint="eastAsia" w:ascii="宋体" w:hAnsi="宋体" w:eastAsia="宋体" w:cs="宋体"/>
      <w:sz w:val="24"/>
      <w:szCs w:val="24"/>
      <w:lang w:val="en-US" w:eastAsia="zh-CN"/>
    </w:rPr>
  </w:style>
  <w:style w:type="character" w:customStyle="1" w:styleId="1199">
    <w:name w:val="表格 Char"/>
    <w:qFormat/>
    <w:uiPriority w:val="0"/>
    <w:rPr>
      <w:rFonts w:hint="eastAsia" w:ascii="华文细黑" w:hAnsi="华文细黑" w:eastAsia="华文细黑" w:cs="华文细黑"/>
      <w:sz w:val="21"/>
    </w:rPr>
  </w:style>
  <w:style w:type="character" w:customStyle="1" w:styleId="1200">
    <w:name w:val="样式 黑色 行距: 固定值 20 磅 Char"/>
    <w:link w:val="1201"/>
    <w:qFormat/>
    <w:uiPriority w:val="0"/>
    <w:rPr>
      <w:rFonts w:hint="eastAsia" w:ascii="宋体" w:hAnsi="宋体" w:eastAsia="宋体" w:cs="宋体"/>
      <w:color w:val="000000"/>
      <w:kern w:val="2"/>
      <w:sz w:val="24"/>
      <w:szCs w:val="24"/>
      <w:lang w:val="en-US" w:eastAsia="zh-CN"/>
    </w:rPr>
  </w:style>
  <w:style w:type="paragraph" w:customStyle="1" w:styleId="1201">
    <w:name w:val="样式 黑色 行距: 固定值 20 磅"/>
    <w:basedOn w:val="1"/>
    <w:link w:val="1200"/>
    <w:qFormat/>
    <w:uiPriority w:val="0"/>
    <w:pPr>
      <w:spacing w:line="480" w:lineRule="atLeast"/>
      <w:ind w:firstLine="200" w:firstLineChars="200"/>
    </w:pPr>
    <w:rPr>
      <w:rFonts w:hint="eastAsia" w:ascii="宋体" w:hAnsi="宋体" w:cs="宋体"/>
      <w:color w:val="000000"/>
      <w:sz w:val="24"/>
    </w:rPr>
  </w:style>
  <w:style w:type="character" w:customStyle="1" w:styleId="1202">
    <w:name w:val="Char Char5"/>
    <w:qFormat/>
    <w:uiPriority w:val="0"/>
    <w:rPr>
      <w:rFonts w:hint="default" w:ascii="Arial" w:hAnsi="Arial" w:cs="Arial"/>
      <w:snapToGrid w:val="0"/>
      <w:sz w:val="24"/>
      <w:szCs w:val="24"/>
    </w:rPr>
  </w:style>
  <w:style w:type="character" w:customStyle="1" w:styleId="1203">
    <w:name w:val="样式 标题 4 + 红色 Char Char"/>
    <w:link w:val="1204"/>
    <w:qFormat/>
    <w:uiPriority w:val="0"/>
    <w:rPr>
      <w:rFonts w:hint="default" w:ascii="Arial" w:hAnsi="Arial" w:cs="Arial"/>
      <w:color w:val="FF0000"/>
      <w:sz w:val="24"/>
      <w:szCs w:val="28"/>
    </w:rPr>
  </w:style>
  <w:style w:type="paragraph" w:customStyle="1" w:styleId="1204">
    <w:name w:val="样式 标题 4 + 红色 Char"/>
    <w:basedOn w:val="6"/>
    <w:link w:val="1203"/>
    <w:qFormat/>
    <w:uiPriority w:val="0"/>
    <w:pPr>
      <w:keepNext w:val="0"/>
      <w:keepLines w:val="0"/>
      <w:adjustRightInd/>
      <w:spacing w:before="120" w:after="0" w:line="240" w:lineRule="auto"/>
      <w:ind w:left="864" w:leftChars="100" w:hanging="864"/>
      <w:textAlignment w:val="auto"/>
    </w:pPr>
    <w:rPr>
      <w:rFonts w:eastAsia="宋体" w:cs="Arial"/>
      <w:b w:val="0"/>
      <w:color w:val="FF0000"/>
      <w:sz w:val="24"/>
      <w:szCs w:val="28"/>
    </w:rPr>
  </w:style>
  <w:style w:type="character" w:customStyle="1" w:styleId="1205">
    <w:name w:val="样式 小四 行距: 1.5 倍行距 Char2"/>
    <w:qFormat/>
    <w:uiPriority w:val="0"/>
    <w:rPr>
      <w:rFonts w:hint="eastAsia" w:ascii="宋体" w:hAnsi="宋体" w:eastAsia="宋体" w:cs="宋体"/>
      <w:kern w:val="2"/>
      <w:sz w:val="24"/>
      <w:lang w:val="en-US" w:eastAsia="zh-CN"/>
    </w:rPr>
  </w:style>
  <w:style w:type="character" w:customStyle="1" w:styleId="1206">
    <w:name w:val="样式 标题 4 +1 Char"/>
    <w:link w:val="1207"/>
    <w:qFormat/>
    <w:uiPriority w:val="0"/>
    <w:rPr>
      <w:rFonts w:hint="default" w:ascii="Arial" w:hAnsi="Arial" w:cs="Arial"/>
      <w:sz w:val="24"/>
      <w:szCs w:val="28"/>
    </w:rPr>
  </w:style>
  <w:style w:type="paragraph" w:customStyle="1" w:styleId="1207">
    <w:name w:val="样式 标题 4 +1"/>
    <w:basedOn w:val="6"/>
    <w:link w:val="1206"/>
    <w:qFormat/>
    <w:uiPriority w:val="0"/>
    <w:pPr>
      <w:keepNext w:val="0"/>
      <w:keepLines w:val="0"/>
      <w:adjustRightInd/>
      <w:spacing w:before="120" w:after="0" w:line="240" w:lineRule="auto"/>
      <w:ind w:left="864" w:leftChars="100" w:hanging="864"/>
      <w:textAlignment w:val="auto"/>
    </w:pPr>
    <w:rPr>
      <w:rFonts w:eastAsia="宋体" w:cs="Arial"/>
      <w:b w:val="0"/>
      <w:sz w:val="24"/>
      <w:szCs w:val="28"/>
    </w:rPr>
  </w:style>
  <w:style w:type="character" w:customStyle="1" w:styleId="1208">
    <w:name w:val="样式 标题 4四款标题1.1.1.1标题 4 Char Char Char Char标题 4 Char标题 4 Cha... Char"/>
    <w:qFormat/>
    <w:uiPriority w:val="0"/>
    <w:rPr>
      <w:sz w:val="24"/>
    </w:rPr>
  </w:style>
  <w:style w:type="character" w:customStyle="1" w:styleId="1209">
    <w:name w:val="样式 标题 4 + Char"/>
    <w:link w:val="951"/>
    <w:qFormat/>
    <w:uiPriority w:val="0"/>
    <w:rPr>
      <w:rFonts w:hint="default" w:ascii="Arial" w:hAnsi="Arial" w:cs="Arial"/>
      <w:sz w:val="24"/>
      <w:szCs w:val="24"/>
    </w:rPr>
  </w:style>
  <w:style w:type="character" w:customStyle="1" w:styleId="1210">
    <w:name w:val="无间隔 Char"/>
    <w:qFormat/>
    <w:uiPriority w:val="0"/>
    <w:rPr>
      <w:kern w:val="2"/>
      <w:sz w:val="21"/>
      <w:szCs w:val="24"/>
    </w:rPr>
  </w:style>
  <w:style w:type="character" w:customStyle="1" w:styleId="1211">
    <w:name w:val="正文内容 Char"/>
    <w:link w:val="1212"/>
    <w:qFormat/>
    <w:uiPriority w:val="0"/>
    <w:rPr>
      <w:rFonts w:hint="eastAsia" w:ascii="宋体" w:hAnsi="宋体" w:eastAsia="宋体" w:cs="宋体"/>
      <w:sz w:val="28"/>
      <w:szCs w:val="28"/>
    </w:rPr>
  </w:style>
  <w:style w:type="paragraph" w:customStyle="1" w:styleId="1212">
    <w:name w:val="正文内容"/>
    <w:basedOn w:val="1"/>
    <w:link w:val="1211"/>
    <w:qFormat/>
    <w:uiPriority w:val="0"/>
    <w:pPr>
      <w:spacing w:line="360" w:lineRule="auto"/>
      <w:ind w:firstLine="548" w:firstLineChars="200"/>
    </w:pPr>
    <w:rPr>
      <w:rFonts w:hint="eastAsia" w:ascii="宋体" w:hAnsi="宋体" w:cs="宋体"/>
      <w:kern w:val="0"/>
      <w:sz w:val="28"/>
      <w:szCs w:val="28"/>
    </w:rPr>
  </w:style>
  <w:style w:type="character" w:customStyle="1" w:styleId="1213">
    <w:name w:val="样式 首行缩进:  2.25 字符 Char2"/>
    <w:qFormat/>
    <w:uiPriority w:val="0"/>
    <w:rPr>
      <w:rFonts w:hint="eastAsia" w:ascii="宋体" w:hAnsi="宋体" w:eastAsia="宋体" w:cs="宋体"/>
      <w:kern w:val="2"/>
      <w:sz w:val="24"/>
      <w:lang w:val="en-US" w:eastAsia="zh-CN"/>
    </w:rPr>
  </w:style>
  <w:style w:type="character" w:customStyle="1" w:styleId="1214">
    <w:name w:val="Font Style40"/>
    <w:qFormat/>
    <w:uiPriority w:val="0"/>
    <w:rPr>
      <w:rFonts w:hint="eastAsia" w:ascii="宋体" w:hAnsi="宋体" w:eastAsia="宋体" w:cs="宋体"/>
      <w:sz w:val="22"/>
      <w:szCs w:val="22"/>
    </w:rPr>
  </w:style>
  <w:style w:type="character" w:customStyle="1" w:styleId="1215">
    <w:name w:val="Char Char6"/>
    <w:qFormat/>
    <w:uiPriority w:val="0"/>
    <w:rPr>
      <w:rFonts w:hint="eastAsia" w:ascii="宋体" w:hAnsi="宋体" w:eastAsia="宋体" w:cs="宋体"/>
      <w:kern w:val="2"/>
      <w:sz w:val="24"/>
    </w:rPr>
  </w:style>
  <w:style w:type="character" w:customStyle="1" w:styleId="1216">
    <w:name w:val="Char Char16"/>
    <w:qFormat/>
    <w:uiPriority w:val="0"/>
    <w:rPr>
      <w:rFonts w:hint="eastAsia" w:ascii="宋体" w:hAnsi="宋体" w:eastAsia="宋体" w:cs="宋体"/>
      <w:bCs/>
      <w:sz w:val="24"/>
      <w:szCs w:val="28"/>
      <w:lang w:val="en-US" w:eastAsia="zh-CN"/>
    </w:rPr>
  </w:style>
  <w:style w:type="character" w:customStyle="1" w:styleId="1217">
    <w:name w:val="明显引用 Char"/>
    <w:qFormat/>
    <w:uiPriority w:val="99"/>
    <w:rPr>
      <w:rFonts w:hint="eastAsia" w:ascii="宋体" w:hAnsi="宋体" w:eastAsia="宋体" w:cs="宋体"/>
      <w:b/>
      <w:i/>
      <w:color w:val="4F81BD"/>
      <w:sz w:val="24"/>
      <w:szCs w:val="28"/>
    </w:rPr>
  </w:style>
  <w:style w:type="character" w:customStyle="1" w:styleId="1218">
    <w:name w:val="正文首行缩进 2 Char1"/>
    <w:qFormat/>
    <w:uiPriority w:val="0"/>
    <w:rPr>
      <w:kern w:val="2"/>
      <w:sz w:val="21"/>
      <w:szCs w:val="24"/>
    </w:rPr>
  </w:style>
  <w:style w:type="character" w:customStyle="1" w:styleId="1219">
    <w:name w:val="Body Text Indent Char Char"/>
    <w:qFormat/>
    <w:uiPriority w:val="0"/>
    <w:rPr>
      <w:rFonts w:hint="eastAsia" w:ascii="宋体" w:hAnsi="宋体" w:eastAsia="宋体" w:cs="宋体"/>
      <w:color w:val="000000"/>
      <w:sz w:val="24"/>
      <w:lang w:val="en-US" w:eastAsia="zh-CN"/>
    </w:rPr>
  </w:style>
  <w:style w:type="character" w:customStyle="1" w:styleId="1220">
    <w:name w:val="样式 报高内容 + (西文) Times New Roman Char Char Char Char"/>
    <w:qFormat/>
    <w:uiPriority w:val="0"/>
    <w:rPr>
      <w:rFonts w:hint="eastAsia" w:ascii="宋体" w:hAnsi="宋体" w:eastAsia="宋体" w:cs="宋体"/>
      <w:kern w:val="2"/>
      <w:sz w:val="21"/>
      <w:szCs w:val="28"/>
      <w:lang w:val="en-US" w:eastAsia="zh-CN"/>
    </w:rPr>
  </w:style>
  <w:style w:type="character" w:customStyle="1" w:styleId="1221">
    <w:name w:val="报告内容 Char Char Char"/>
    <w:qFormat/>
    <w:uiPriority w:val="0"/>
    <w:rPr>
      <w:rFonts w:hint="eastAsia" w:ascii="宋体" w:hAnsi="宋体" w:eastAsia="宋体" w:cs="宋体"/>
      <w:kern w:val="2"/>
      <w:sz w:val="21"/>
      <w:szCs w:val="28"/>
      <w:lang w:val="en-US" w:eastAsia="zh-CN"/>
    </w:rPr>
  </w:style>
  <w:style w:type="character" w:customStyle="1" w:styleId="1222">
    <w:name w:val="论文正文 Char"/>
    <w:link w:val="1223"/>
    <w:qFormat/>
    <w:uiPriority w:val="0"/>
    <w:rPr>
      <w:rFonts w:hint="eastAsia" w:ascii="黑体" w:hAnsi="宋体" w:eastAsia="黑体" w:cs="黑体"/>
      <w:sz w:val="24"/>
    </w:rPr>
  </w:style>
  <w:style w:type="paragraph" w:customStyle="1" w:styleId="1223">
    <w:name w:val="论文正文"/>
    <w:basedOn w:val="1"/>
    <w:link w:val="1222"/>
    <w:qFormat/>
    <w:uiPriority w:val="0"/>
    <w:pPr>
      <w:spacing w:line="480" w:lineRule="exact"/>
      <w:ind w:firstLine="200" w:firstLineChars="200"/>
    </w:pPr>
    <w:rPr>
      <w:rFonts w:hint="eastAsia" w:ascii="黑体" w:hAnsi="宋体" w:eastAsia="黑体" w:cs="黑体"/>
      <w:kern w:val="0"/>
      <w:sz w:val="24"/>
      <w:szCs w:val="20"/>
    </w:rPr>
  </w:style>
  <w:style w:type="character" w:customStyle="1" w:styleId="1224">
    <w:name w:val="样式 正文 + 首行缩进:  2 字符 Char"/>
    <w:link w:val="1225"/>
    <w:qFormat/>
    <w:uiPriority w:val="0"/>
    <w:rPr>
      <w:sz w:val="28"/>
    </w:rPr>
  </w:style>
  <w:style w:type="paragraph" w:customStyle="1" w:styleId="1225">
    <w:name w:val="样式 正文 + 首行缩进:  2 字符"/>
    <w:basedOn w:val="1"/>
    <w:link w:val="1224"/>
    <w:qFormat/>
    <w:uiPriority w:val="0"/>
    <w:pPr>
      <w:widowControl/>
      <w:adjustRightInd w:val="0"/>
      <w:spacing w:line="360" w:lineRule="auto"/>
      <w:ind w:firstLine="200"/>
      <w:jc w:val="left"/>
      <w:textAlignment w:val="baseline"/>
    </w:pPr>
    <w:rPr>
      <w:kern w:val="0"/>
      <w:sz w:val="28"/>
      <w:szCs w:val="20"/>
    </w:rPr>
  </w:style>
  <w:style w:type="character" w:customStyle="1" w:styleId="1226">
    <w:name w:val="文（缩）"/>
    <w:qFormat/>
    <w:uiPriority w:val="0"/>
    <w:rPr>
      <w:rFonts w:hint="default" w:ascii="Arial" w:hAnsi="Arial" w:cs="Arial"/>
      <w:kern w:val="0"/>
      <w:sz w:val="24"/>
      <w:szCs w:val="24"/>
    </w:rPr>
  </w:style>
  <w:style w:type="character" w:customStyle="1" w:styleId="1227">
    <w:name w:val="标书标题 2 Char"/>
    <w:qFormat/>
    <w:uiPriority w:val="0"/>
    <w:rPr>
      <w:rFonts w:hint="default" w:ascii="Times New Roman" w:hAnsi="Times New Roman" w:eastAsia="黑体" w:cs="Times New Roman"/>
      <w:color w:val="000000"/>
      <w:sz w:val="28"/>
      <w:szCs w:val="28"/>
    </w:rPr>
  </w:style>
  <w:style w:type="character" w:customStyle="1" w:styleId="1228">
    <w:name w:val="批注引用1"/>
    <w:qFormat/>
    <w:uiPriority w:val="0"/>
    <w:rPr>
      <w:sz w:val="21"/>
    </w:rPr>
  </w:style>
  <w:style w:type="character" w:customStyle="1" w:styleId="1229">
    <w:name w:val="font141"/>
    <w:qFormat/>
    <w:uiPriority w:val="0"/>
    <w:rPr>
      <w:sz w:val="28"/>
      <w:szCs w:val="28"/>
    </w:rPr>
  </w:style>
  <w:style w:type="character" w:customStyle="1" w:styleId="1230">
    <w:name w:val="表格样式 Char"/>
    <w:link w:val="1231"/>
    <w:qFormat/>
    <w:uiPriority w:val="0"/>
    <w:rPr>
      <w:rFonts w:hint="eastAsia" w:ascii="幼圆" w:hAnsi="幼圆" w:eastAsia="幼圆" w:cs="幼圆"/>
    </w:rPr>
  </w:style>
  <w:style w:type="paragraph" w:customStyle="1" w:styleId="1231">
    <w:name w:val="表格样式"/>
    <w:basedOn w:val="1"/>
    <w:link w:val="1230"/>
    <w:qFormat/>
    <w:uiPriority w:val="0"/>
    <w:pPr>
      <w:jc w:val="center"/>
    </w:pPr>
    <w:rPr>
      <w:rFonts w:hint="eastAsia" w:ascii="幼圆" w:hAnsi="幼圆" w:eastAsia="幼圆" w:cs="幼圆"/>
      <w:kern w:val="0"/>
      <w:sz w:val="20"/>
      <w:szCs w:val="20"/>
    </w:rPr>
  </w:style>
  <w:style w:type="character" w:customStyle="1" w:styleId="1232">
    <w:name w:val="样式 正文2 + Arial Char Char"/>
    <w:link w:val="1233"/>
    <w:qFormat/>
    <w:uiPriority w:val="0"/>
    <w:rPr>
      <w:rFonts w:hint="eastAsia" w:ascii="宋体" w:hAnsi="宋体" w:eastAsia="宋体" w:cs="宋体"/>
    </w:rPr>
  </w:style>
  <w:style w:type="paragraph" w:customStyle="1" w:styleId="1233">
    <w:name w:val="样式 正文2 + Arial Char"/>
    <w:basedOn w:val="1234"/>
    <w:link w:val="1232"/>
    <w:qFormat/>
    <w:uiPriority w:val="0"/>
    <w:pPr>
      <w:tabs>
        <w:tab w:val="left" w:pos="10546"/>
      </w:tabs>
    </w:pPr>
    <w:rPr>
      <w:rFonts w:eastAsia="宋体"/>
      <w:kern w:val="0"/>
      <w:sz w:val="20"/>
      <w:szCs w:val="20"/>
    </w:rPr>
  </w:style>
  <w:style w:type="paragraph" w:customStyle="1" w:styleId="1234">
    <w:name w:val="样式 正文（首行缩进两字） + (符号) 宋体 小四"/>
    <w:basedOn w:val="105"/>
    <w:link w:val="1454"/>
    <w:qFormat/>
    <w:uiPriority w:val="0"/>
    <w:pPr>
      <w:widowControl w:val="0"/>
      <w:tabs>
        <w:tab w:val="left" w:pos="10546"/>
      </w:tabs>
      <w:snapToGrid/>
      <w:spacing w:line="360" w:lineRule="auto"/>
      <w:ind w:firstLine="480" w:firstLineChars="200"/>
    </w:pPr>
    <w:rPr>
      <w:rFonts w:hint="eastAsia" w:hAnsi="宋体" w:eastAsia="等线" w:cs="宋体"/>
      <w:snapToGrid/>
      <w:color w:val="auto"/>
      <w:kern w:val="2"/>
      <w:sz w:val="24"/>
      <w:szCs w:val="24"/>
    </w:rPr>
  </w:style>
  <w:style w:type="character" w:customStyle="1" w:styleId="1235">
    <w:name w:val="标题提3 Char"/>
    <w:link w:val="1236"/>
    <w:qFormat/>
    <w:uiPriority w:val="0"/>
    <w:rPr>
      <w:b/>
      <w:sz w:val="24"/>
      <w:szCs w:val="24"/>
    </w:rPr>
  </w:style>
  <w:style w:type="paragraph" w:customStyle="1" w:styleId="1236">
    <w:name w:val="标题提3"/>
    <w:basedOn w:val="5"/>
    <w:next w:val="71"/>
    <w:link w:val="1235"/>
    <w:qFormat/>
    <w:uiPriority w:val="0"/>
    <w:pPr>
      <w:autoSpaceDE/>
      <w:autoSpaceDN/>
      <w:adjustRightInd/>
      <w:spacing w:before="0" w:after="0" w:line="360" w:lineRule="auto"/>
    </w:pPr>
    <w:rPr>
      <w:rFonts w:ascii="Times New Roman"/>
      <w:szCs w:val="24"/>
      <w:u w:val="none"/>
    </w:rPr>
  </w:style>
  <w:style w:type="character" w:customStyle="1" w:styleId="1237">
    <w:name w:val="正文首行缩进2字符 Char"/>
    <w:qFormat/>
    <w:uiPriority w:val="0"/>
    <w:rPr>
      <w:sz w:val="28"/>
      <w:szCs w:val="28"/>
    </w:rPr>
  </w:style>
  <w:style w:type="character" w:customStyle="1" w:styleId="1238">
    <w:name w:val="样式 样式2 + 首行缩进:  2 字符 Char Char Char"/>
    <w:link w:val="1239"/>
    <w:qFormat/>
    <w:uiPriority w:val="0"/>
    <w:rPr>
      <w:sz w:val="28"/>
      <w:szCs w:val="28"/>
    </w:rPr>
  </w:style>
  <w:style w:type="paragraph" w:customStyle="1" w:styleId="1239">
    <w:name w:val="样式 样式2 + 首行缩进:  2 字符 Char"/>
    <w:basedOn w:val="1"/>
    <w:link w:val="1238"/>
    <w:qFormat/>
    <w:uiPriority w:val="0"/>
    <w:pPr>
      <w:spacing w:line="540" w:lineRule="exact"/>
      <w:ind w:firstLine="560" w:firstLineChars="200"/>
    </w:pPr>
    <w:rPr>
      <w:kern w:val="0"/>
      <w:sz w:val="28"/>
      <w:szCs w:val="28"/>
    </w:rPr>
  </w:style>
  <w:style w:type="character" w:customStyle="1" w:styleId="1240">
    <w:name w:val="t"/>
    <w:basedOn w:val="77"/>
    <w:qFormat/>
    <w:uiPriority w:val="0"/>
  </w:style>
  <w:style w:type="character" w:customStyle="1" w:styleId="1241">
    <w:name w:val="huei12b1"/>
    <w:qFormat/>
    <w:uiPriority w:val="0"/>
    <w:rPr>
      <w:b/>
      <w:color w:val="333333"/>
      <w:sz w:val="24"/>
      <w:szCs w:val="24"/>
    </w:rPr>
  </w:style>
  <w:style w:type="character" w:customStyle="1" w:styleId="1242">
    <w:name w:val="页码1"/>
    <w:basedOn w:val="77"/>
    <w:qFormat/>
    <w:uiPriority w:val="0"/>
  </w:style>
  <w:style w:type="character" w:customStyle="1" w:styleId="1243">
    <w:name w:val="样式 样式 宋体 小四 行距: 最小值 24 磅 + 首行缩进:  2 字符 Char"/>
    <w:link w:val="1244"/>
    <w:qFormat/>
    <w:uiPriority w:val="0"/>
    <w:rPr>
      <w:rFonts w:hint="eastAsia" w:ascii="宋体" w:hAnsi="宋体" w:eastAsia="仿宋_GB2312" w:cs="宋体"/>
      <w:sz w:val="28"/>
    </w:rPr>
  </w:style>
  <w:style w:type="paragraph" w:customStyle="1" w:styleId="1244">
    <w:name w:val="样式 样式 宋体 小四 行距: 最小值 24 磅 + 首行缩进:  2 字符"/>
    <w:basedOn w:val="1"/>
    <w:link w:val="1243"/>
    <w:qFormat/>
    <w:uiPriority w:val="0"/>
    <w:pPr>
      <w:spacing w:line="500" w:lineRule="atLeast"/>
      <w:ind w:firstLine="200" w:firstLineChars="200"/>
    </w:pPr>
    <w:rPr>
      <w:rFonts w:hint="eastAsia" w:ascii="宋体" w:hAnsi="宋体" w:eastAsia="仿宋_GB2312" w:cs="宋体"/>
      <w:kern w:val="0"/>
      <w:sz w:val="28"/>
      <w:szCs w:val="20"/>
    </w:rPr>
  </w:style>
  <w:style w:type="character" w:customStyle="1" w:styleId="1245">
    <w:name w:val="样式 (西文) Times New Roman (中文) 黑体 小四"/>
    <w:qFormat/>
    <w:uiPriority w:val="0"/>
    <w:rPr>
      <w:rFonts w:hint="default" w:ascii="Times New Roman" w:hAnsi="Times New Roman" w:eastAsia="黑体" w:cs="Times New Roman"/>
      <w:sz w:val="24"/>
    </w:rPr>
  </w:style>
  <w:style w:type="character" w:customStyle="1" w:styleId="1246">
    <w:name w:val="样式 样式 标题 3第二层条第三层h3H3l3CT目录标题 3BOD 0sect1.2.3l3+toc 3hea... + 小四...1 Char"/>
    <w:link w:val="1247"/>
    <w:qFormat/>
    <w:uiPriority w:val="0"/>
    <w:rPr>
      <w:rFonts w:hint="default" w:ascii="Calibri" w:hAnsi="Calibri" w:eastAsia="黑体" w:cs="Calibri"/>
      <w:sz w:val="24"/>
    </w:rPr>
  </w:style>
  <w:style w:type="paragraph" w:customStyle="1" w:styleId="1247">
    <w:name w:val="样式 样式 标题 3第二层条第三层h3H3l3CT目录标题 3BOD 0sect1.2.3l3+toc 3hea... + 小四...1"/>
    <w:basedOn w:val="1"/>
    <w:link w:val="1246"/>
    <w:qFormat/>
    <w:uiPriority w:val="0"/>
    <w:pPr>
      <w:keepNext/>
      <w:keepLines/>
      <w:spacing w:before="60" w:after="60" w:line="480" w:lineRule="atLeast"/>
      <w:outlineLvl w:val="2"/>
    </w:pPr>
    <w:rPr>
      <w:rFonts w:ascii="Calibri" w:hAnsi="Calibri" w:eastAsia="黑体" w:cs="Calibri"/>
      <w:kern w:val="0"/>
      <w:sz w:val="24"/>
      <w:szCs w:val="20"/>
    </w:rPr>
  </w:style>
  <w:style w:type="character" w:customStyle="1" w:styleId="1248">
    <w:name w:val="样式 样式 样式 标题 2H2Heading 2 HiddenHeading 2 CCBSTitre3Level 2 Headh... Char"/>
    <w:link w:val="1249"/>
    <w:qFormat/>
    <w:uiPriority w:val="0"/>
    <w:rPr>
      <w:rFonts w:hint="default" w:ascii="Calibri" w:hAnsi="Calibri" w:eastAsia="黑体" w:cs="Calibri"/>
      <w:sz w:val="28"/>
    </w:rPr>
  </w:style>
  <w:style w:type="paragraph" w:customStyle="1" w:styleId="1249">
    <w:name w:val="样式 样式 样式 标题 2H2Heading 2 HiddenHeading 2 CCBSTitre3Level 2 Headh..."/>
    <w:basedOn w:val="1"/>
    <w:link w:val="1248"/>
    <w:qFormat/>
    <w:uiPriority w:val="0"/>
    <w:pPr>
      <w:keepNext/>
      <w:keepLines/>
      <w:spacing w:before="120" w:after="120" w:line="480" w:lineRule="atLeast"/>
      <w:outlineLvl w:val="1"/>
    </w:pPr>
    <w:rPr>
      <w:rFonts w:ascii="Calibri" w:hAnsi="Calibri" w:eastAsia="黑体" w:cs="Calibri"/>
      <w:kern w:val="0"/>
      <w:sz w:val="28"/>
      <w:szCs w:val="20"/>
    </w:rPr>
  </w:style>
  <w:style w:type="character" w:customStyle="1" w:styleId="1250">
    <w:name w:val="样式9 Char"/>
    <w:qFormat/>
    <w:uiPriority w:val="0"/>
    <w:rPr>
      <w:rFonts w:hint="eastAsia" w:ascii="宋体" w:hAnsi="宋体" w:eastAsia="宋体" w:cs="宋体"/>
      <w:b/>
      <w:sz w:val="28"/>
      <w:szCs w:val="28"/>
    </w:rPr>
  </w:style>
  <w:style w:type="character" w:customStyle="1" w:styleId="1251">
    <w:name w:val="样式 首行缩进:  1.01 厘米 行距: 最小值 24 磅 Char"/>
    <w:link w:val="1252"/>
    <w:qFormat/>
    <w:uiPriority w:val="0"/>
    <w:rPr>
      <w:rFonts w:hint="default" w:ascii="Calibri" w:hAnsi="Calibri" w:cs="Calibri"/>
      <w:sz w:val="28"/>
    </w:rPr>
  </w:style>
  <w:style w:type="paragraph" w:customStyle="1" w:styleId="1252">
    <w:name w:val="样式 首行缩进:  1.01 厘米 行距: 最小值 24 磅"/>
    <w:basedOn w:val="1"/>
    <w:link w:val="1251"/>
    <w:qFormat/>
    <w:uiPriority w:val="0"/>
    <w:pPr>
      <w:spacing w:line="500" w:lineRule="atLeast"/>
      <w:ind w:firstLine="561"/>
    </w:pPr>
    <w:rPr>
      <w:rFonts w:ascii="Calibri" w:hAnsi="Calibri" w:cs="Calibri"/>
      <w:kern w:val="0"/>
      <w:sz w:val="28"/>
      <w:szCs w:val="20"/>
    </w:rPr>
  </w:style>
  <w:style w:type="character" w:customStyle="1" w:styleId="1253">
    <w:name w:val="Font Style38"/>
    <w:qFormat/>
    <w:uiPriority w:val="0"/>
    <w:rPr>
      <w:rFonts w:hint="eastAsia" w:ascii="宋体" w:hAnsi="宋体" w:eastAsia="宋体" w:cs="宋体"/>
      <w:b/>
      <w:sz w:val="30"/>
      <w:szCs w:val="30"/>
    </w:rPr>
  </w:style>
  <w:style w:type="character" w:customStyle="1" w:styleId="1254">
    <w:name w:val="1）格式 Char"/>
    <w:qFormat/>
    <w:uiPriority w:val="0"/>
    <w:rPr>
      <w:rFonts w:hint="eastAsia" w:ascii="宋体" w:hAnsi="Arial" w:eastAsia="宋体" w:cs="宋体"/>
      <w:kern w:val="2"/>
      <w:sz w:val="24"/>
      <w:lang w:val="en-US" w:eastAsia="zh-CN"/>
    </w:rPr>
  </w:style>
  <w:style w:type="character" w:customStyle="1" w:styleId="1255">
    <w:name w:val="样式 四号 黑色 首行缩进:  1.01 厘米 行距: 最小值 25 磅 Char"/>
    <w:link w:val="1256"/>
    <w:qFormat/>
    <w:uiPriority w:val="0"/>
    <w:rPr>
      <w:rFonts w:hint="eastAsia" w:ascii="等线" w:hAnsi="等线" w:eastAsia="等线" w:cs="Times New Roman"/>
      <w:color w:val="000000"/>
      <w:kern w:val="2"/>
      <w:sz w:val="28"/>
      <w:szCs w:val="22"/>
    </w:rPr>
  </w:style>
  <w:style w:type="paragraph" w:customStyle="1" w:styleId="1256">
    <w:name w:val="样式 四号 黑色 首行缩进:  1.01 厘米 行距: 最小值 25 磅"/>
    <w:basedOn w:val="1"/>
    <w:link w:val="1255"/>
    <w:qFormat/>
    <w:uiPriority w:val="0"/>
    <w:pPr>
      <w:spacing w:line="500" w:lineRule="atLeast"/>
      <w:ind w:firstLine="561"/>
    </w:pPr>
    <w:rPr>
      <w:rFonts w:hint="eastAsia" w:ascii="等线" w:hAnsi="等线" w:eastAsia="等线"/>
      <w:color w:val="000000"/>
      <w:sz w:val="28"/>
      <w:szCs w:val="22"/>
    </w:rPr>
  </w:style>
  <w:style w:type="character" w:customStyle="1" w:styleId="1257">
    <w:name w:val="表格正文 Char"/>
    <w:qFormat/>
    <w:uiPriority w:val="0"/>
    <w:rPr>
      <w:rFonts w:hint="eastAsia" w:ascii="等线" w:hAnsi="等线" w:eastAsia="等线" w:cs="Times New Roman"/>
      <w:kern w:val="2"/>
      <w:sz w:val="21"/>
      <w:szCs w:val="21"/>
    </w:rPr>
  </w:style>
  <w:style w:type="character" w:customStyle="1" w:styleId="1258">
    <w:name w:val="line"/>
    <w:qFormat/>
    <w:uiPriority w:val="0"/>
    <w:rPr>
      <w:rFonts w:hint="default" w:ascii="Tahoma" w:hAnsi="Tahoma" w:eastAsia="宋体" w:cs="Tahoma"/>
      <w:kern w:val="2"/>
      <w:sz w:val="24"/>
      <w:lang w:val="en-US" w:eastAsia="zh-CN"/>
    </w:rPr>
  </w:style>
  <w:style w:type="character" w:customStyle="1" w:styleId="1259">
    <w:name w:val="注释标题 Char1"/>
    <w:qFormat/>
    <w:uiPriority w:val="0"/>
    <w:rPr>
      <w:rFonts w:hint="default" w:ascii="Times New Roman" w:hAnsi="Times New Roman" w:eastAsia="宋体" w:cs="Times New Roman"/>
      <w:sz w:val="24"/>
      <w:szCs w:val="20"/>
    </w:rPr>
  </w:style>
  <w:style w:type="character" w:customStyle="1" w:styleId="1260">
    <w:name w:val="样式 样式 四号 行距: 最小值 24 磅 + 首行缩进:  2 字符 行距: 1.5 倍行距 Char"/>
    <w:qFormat/>
    <w:uiPriority w:val="0"/>
    <w:rPr>
      <w:sz w:val="28"/>
    </w:rPr>
  </w:style>
  <w:style w:type="character" w:customStyle="1" w:styleId="1261">
    <w:name w:val="样式 样式 宋体 四号 首行缩进:  0.74 厘米 行距: 1.5 倍行距 + 行距: 1.5 倍行距 Char"/>
    <w:qFormat/>
    <w:uiPriority w:val="0"/>
    <w:rPr>
      <w:sz w:val="28"/>
    </w:rPr>
  </w:style>
  <w:style w:type="character" w:customStyle="1" w:styleId="1262">
    <w:name w:val="日期 Char2"/>
    <w:qFormat/>
    <w:uiPriority w:val="0"/>
    <w:rPr>
      <w:rFonts w:hint="eastAsia" w:ascii="宋体" w:hAnsi="宋体" w:eastAsia="宋体" w:cs="宋体"/>
      <w:kern w:val="2"/>
      <w:sz w:val="21"/>
      <w:szCs w:val="24"/>
      <w:lang w:val="en-US" w:eastAsia="zh-CN"/>
    </w:rPr>
  </w:style>
  <w:style w:type="character" w:customStyle="1" w:styleId="1263">
    <w:name w:val="Intense Emphasis1"/>
    <w:qFormat/>
    <w:uiPriority w:val="0"/>
    <w:rPr>
      <w:b/>
      <w:i/>
      <w:color w:val="4F81BD"/>
    </w:rPr>
  </w:style>
  <w:style w:type="character" w:customStyle="1" w:styleId="1264">
    <w:name w:val="样式 段后: 6 磅 行距: 1.5 倍行距 Char"/>
    <w:link w:val="766"/>
    <w:qFormat/>
    <w:uiPriority w:val="0"/>
    <w:rPr>
      <w:sz w:val="24"/>
      <w:szCs w:val="24"/>
    </w:rPr>
  </w:style>
  <w:style w:type="character" w:customStyle="1" w:styleId="1265">
    <w:name w:val="第二卷 Char Char"/>
    <w:qFormat/>
    <w:uiPriority w:val="0"/>
    <w:rPr>
      <w:rFonts w:hint="default" w:ascii="Calibri" w:hAnsi="Calibri" w:eastAsia="黑体" w:cs="Times New Roman"/>
      <w:b/>
      <w:kern w:val="44"/>
      <w:sz w:val="36"/>
      <w:szCs w:val="44"/>
    </w:rPr>
  </w:style>
  <w:style w:type="character" w:customStyle="1" w:styleId="1266">
    <w:name w:val="样式 样式 样式 四号 行距: 1.5 倍行距 + 首行缩进:  2 字符 + 首行缩进:  2 字符 Char"/>
    <w:link w:val="1267"/>
    <w:qFormat/>
    <w:uiPriority w:val="0"/>
    <w:rPr>
      <w:sz w:val="28"/>
    </w:rPr>
  </w:style>
  <w:style w:type="paragraph" w:customStyle="1" w:styleId="1267">
    <w:name w:val="样式 样式 样式 四号 行距: 1.5 倍行距 + 首行缩进:  2 字符 + 首行缩进:  2 字符"/>
    <w:basedOn w:val="1"/>
    <w:link w:val="1266"/>
    <w:qFormat/>
    <w:uiPriority w:val="0"/>
    <w:pPr>
      <w:spacing w:line="500" w:lineRule="atLeast"/>
      <w:ind w:firstLine="560" w:firstLineChars="200"/>
      <w:jc w:val="left"/>
    </w:pPr>
    <w:rPr>
      <w:kern w:val="0"/>
      <w:sz w:val="28"/>
      <w:szCs w:val="20"/>
    </w:rPr>
  </w:style>
  <w:style w:type="character" w:customStyle="1" w:styleId="1268">
    <w:name w:val="样式 样式1 + (中文) 黑体 自动设置 Char"/>
    <w:link w:val="1269"/>
    <w:qFormat/>
    <w:uiPriority w:val="0"/>
    <w:rPr>
      <w:rFonts w:hint="eastAsia" w:ascii="黑体" w:hAnsi="宋体" w:eastAsia="黑体" w:cs="黑体"/>
      <w:b/>
      <w:i/>
      <w:kern w:val="21"/>
      <w:sz w:val="24"/>
    </w:rPr>
  </w:style>
  <w:style w:type="paragraph" w:customStyle="1" w:styleId="1269">
    <w:name w:val="样式 样式1 + (中文) 黑体 自动设置"/>
    <w:basedOn w:val="580"/>
    <w:link w:val="1268"/>
    <w:qFormat/>
    <w:uiPriority w:val="0"/>
    <w:pPr>
      <w:keepNext/>
      <w:keepLines/>
      <w:widowControl w:val="0"/>
      <w:snapToGrid/>
      <w:spacing w:line="480" w:lineRule="atLeast"/>
      <w:jc w:val="both"/>
      <w:textAlignment w:val="baseline"/>
      <w:outlineLvl w:val="3"/>
    </w:pPr>
    <w:rPr>
      <w:rFonts w:hint="eastAsia" w:ascii="黑体" w:hAnsi="宋体" w:eastAsia="黑体" w:cs="黑体"/>
      <w:i/>
      <w:kern w:val="21"/>
      <w:sz w:val="24"/>
    </w:rPr>
  </w:style>
  <w:style w:type="character" w:customStyle="1" w:styleId="1270">
    <w:name w:val="ziti11"/>
    <w:qFormat/>
    <w:uiPriority w:val="0"/>
    <w:rPr>
      <w:sz w:val="20"/>
      <w:szCs w:val="20"/>
    </w:rPr>
  </w:style>
  <w:style w:type="character" w:customStyle="1" w:styleId="1271">
    <w:name w:val="标书标题3 Char"/>
    <w:qFormat/>
    <w:uiPriority w:val="0"/>
    <w:rPr>
      <w:rFonts w:hint="default" w:ascii="Times New Roman" w:hAnsi="Times New Roman" w:eastAsia="黑体" w:cs="Times New Roman"/>
      <w:b/>
      <w:kern w:val="2"/>
      <w:sz w:val="24"/>
      <w:szCs w:val="24"/>
    </w:rPr>
  </w:style>
  <w:style w:type="character" w:customStyle="1" w:styleId="1272">
    <w:name w:val="备注说明 Char Char Char Char"/>
    <w:qFormat/>
    <w:uiPriority w:val="0"/>
    <w:rPr>
      <w:rFonts w:hint="default" w:ascii="Tahoma" w:hAnsi="Tahoma" w:eastAsia="宋体" w:cs="Tahoma"/>
      <w:kern w:val="2"/>
      <w:sz w:val="21"/>
      <w:lang w:val="en-US" w:eastAsia="zh-CN"/>
    </w:rPr>
  </w:style>
  <w:style w:type="character" w:customStyle="1" w:styleId="1273">
    <w:name w:val="四级 Char"/>
    <w:link w:val="1274"/>
    <w:qFormat/>
    <w:uiPriority w:val="0"/>
    <w:rPr>
      <w:rFonts w:hint="default" w:ascii="Arial" w:hAnsi="Arial" w:cs="Arial"/>
      <w:bCs/>
      <w:color w:val="FFFFFF"/>
      <w:sz w:val="28"/>
      <w:szCs w:val="28"/>
    </w:rPr>
  </w:style>
  <w:style w:type="paragraph" w:customStyle="1" w:styleId="1274">
    <w:name w:val="四级"/>
    <w:basedOn w:val="6"/>
    <w:link w:val="1273"/>
    <w:qFormat/>
    <w:uiPriority w:val="0"/>
    <w:pPr>
      <w:widowControl/>
      <w:adjustRightInd/>
      <w:spacing w:before="0" w:after="0" w:line="460" w:lineRule="exact"/>
      <w:jc w:val="left"/>
      <w:textAlignment w:val="auto"/>
    </w:pPr>
    <w:rPr>
      <w:rFonts w:eastAsia="宋体" w:cs="Arial"/>
      <w:b w:val="0"/>
      <w:bCs/>
      <w:color w:val="FFFFFF"/>
      <w:szCs w:val="28"/>
    </w:rPr>
  </w:style>
  <w:style w:type="character" w:customStyle="1" w:styleId="1275">
    <w:name w:val="样式 (西文) Times New Roman 小四 行距: 最小值 25 磅 首行缩进:  2 字符 Char Char"/>
    <w:link w:val="1276"/>
    <w:qFormat/>
    <w:uiPriority w:val="0"/>
    <w:rPr>
      <w:rFonts w:hint="eastAsia" w:ascii="宋体" w:hAnsi="宋体" w:eastAsia="宋体" w:cs="宋体"/>
      <w:kern w:val="2"/>
      <w:sz w:val="24"/>
      <w:lang w:val="en-US" w:eastAsia="zh-CN"/>
    </w:rPr>
  </w:style>
  <w:style w:type="paragraph" w:customStyle="1" w:styleId="1276">
    <w:name w:val="样式 (西文) Times New Roman 小四 行距: 最小值 25 磅 首行缩进:  2 字符"/>
    <w:basedOn w:val="1"/>
    <w:link w:val="1275"/>
    <w:qFormat/>
    <w:uiPriority w:val="0"/>
    <w:pPr>
      <w:spacing w:line="500" w:lineRule="atLeast"/>
      <w:ind w:firstLine="200" w:firstLineChars="200"/>
    </w:pPr>
    <w:rPr>
      <w:rFonts w:hint="eastAsia" w:ascii="宋体" w:hAnsi="宋体" w:cs="宋体"/>
      <w:sz w:val="24"/>
      <w:szCs w:val="20"/>
    </w:rPr>
  </w:style>
  <w:style w:type="character" w:customStyle="1" w:styleId="1277">
    <w:name w:val="样式 标题 3 + 段前: 10.9 磅2 Char"/>
    <w:qFormat/>
    <w:uiPriority w:val="0"/>
    <w:rPr>
      <w:rFonts w:hint="eastAsia" w:ascii="宋体" w:hAnsi="宋体" w:eastAsia="宋体" w:cs="宋体"/>
      <w:kern w:val="2"/>
      <w:sz w:val="24"/>
      <w:lang w:val="en-US" w:eastAsia="zh-CN"/>
    </w:rPr>
  </w:style>
  <w:style w:type="character" w:customStyle="1" w:styleId="1278">
    <w:name w:val="Placeholder Text1"/>
    <w:qFormat/>
    <w:uiPriority w:val="0"/>
    <w:rPr>
      <w:color w:val="808080"/>
    </w:rPr>
  </w:style>
  <w:style w:type="character" w:customStyle="1" w:styleId="1279">
    <w:name w:val="样式 样式 样式 小四 行距: 最小值 24 磅 + 宋体 五号 首行缩进:  2 字符 + (符号) Times New Ro... Char"/>
    <w:link w:val="1280"/>
    <w:qFormat/>
    <w:uiPriority w:val="0"/>
    <w:rPr>
      <w:sz w:val="24"/>
    </w:rPr>
  </w:style>
  <w:style w:type="paragraph" w:customStyle="1" w:styleId="1280">
    <w:name w:val="样式 样式 样式 小四 行距: 最小值 24 磅 + 宋体 五号 首行缩进:  2 字符 + (符号) Times New Ro..."/>
    <w:basedOn w:val="1"/>
    <w:link w:val="1279"/>
    <w:qFormat/>
    <w:uiPriority w:val="0"/>
    <w:pPr>
      <w:spacing w:line="480" w:lineRule="atLeast"/>
      <w:ind w:firstLine="480" w:firstLineChars="200"/>
    </w:pPr>
    <w:rPr>
      <w:kern w:val="0"/>
      <w:sz w:val="24"/>
      <w:szCs w:val="20"/>
    </w:rPr>
  </w:style>
  <w:style w:type="character" w:customStyle="1" w:styleId="1281">
    <w:name w:val="引用 字符2"/>
    <w:qFormat/>
    <w:uiPriority w:val="0"/>
    <w:rPr>
      <w:i/>
      <w:color w:val="000000"/>
    </w:rPr>
  </w:style>
  <w:style w:type="character" w:customStyle="1" w:styleId="1282">
    <w:name w:val="引用 Char3"/>
    <w:link w:val="1283"/>
    <w:qFormat/>
    <w:uiPriority w:val="0"/>
    <w:rPr>
      <w:i/>
      <w:color w:val="404040"/>
      <w:sz w:val="24"/>
      <w:szCs w:val="24"/>
    </w:rPr>
  </w:style>
  <w:style w:type="paragraph" w:styleId="1283">
    <w:name w:val="Quote"/>
    <w:basedOn w:val="1"/>
    <w:next w:val="1"/>
    <w:link w:val="1282"/>
    <w:qFormat/>
    <w:uiPriority w:val="0"/>
    <w:pPr>
      <w:ind w:firstLine="480" w:firstLineChars="200"/>
    </w:pPr>
    <w:rPr>
      <w:i/>
      <w:color w:val="404040"/>
      <w:kern w:val="0"/>
      <w:sz w:val="24"/>
    </w:rPr>
  </w:style>
  <w:style w:type="character" w:customStyle="1" w:styleId="1284">
    <w:name w:val="样式 纯文本普通文字 Char纯文本 Char普通文字 Char Char标题1 + Times New Roman ... Char"/>
    <w:link w:val="1285"/>
    <w:qFormat/>
    <w:uiPriority w:val="0"/>
    <w:rPr>
      <w:rFonts w:hint="eastAsia" w:ascii="宋体" w:hAnsi="宋体" w:eastAsia="宋体" w:cs="宋体"/>
      <w:sz w:val="24"/>
      <w:szCs w:val="21"/>
    </w:rPr>
  </w:style>
  <w:style w:type="paragraph" w:customStyle="1" w:styleId="1285">
    <w:name w:val="样式 纯文本普通文字 Char纯文本 Char普通文字 Char Char标题1 + Times New Roman ..."/>
    <w:basedOn w:val="634"/>
    <w:link w:val="1284"/>
    <w:qFormat/>
    <w:uiPriority w:val="0"/>
    <w:pPr>
      <w:autoSpaceDE w:val="0"/>
      <w:autoSpaceDN w:val="0"/>
      <w:adjustRightInd w:val="0"/>
      <w:spacing w:line="480" w:lineRule="atLeast"/>
      <w:ind w:firstLine="482"/>
    </w:pPr>
    <w:rPr>
      <w:rFonts w:hint="eastAsia" w:hAnsi="宋体" w:cs="宋体"/>
      <w:sz w:val="24"/>
    </w:rPr>
  </w:style>
  <w:style w:type="character" w:customStyle="1" w:styleId="1286">
    <w:name w:val="报告内容 Char Char Char Char Char Char Char Char Char Char Char Char Char Char Char Char"/>
    <w:qFormat/>
    <w:uiPriority w:val="0"/>
    <w:rPr>
      <w:rFonts w:hint="eastAsia" w:ascii="宋体" w:hAnsi="宋体" w:eastAsia="宋体" w:cs="宋体"/>
      <w:kern w:val="2"/>
      <w:sz w:val="28"/>
      <w:lang w:val="en-US" w:eastAsia="zh-CN"/>
    </w:rPr>
  </w:style>
  <w:style w:type="character" w:customStyle="1" w:styleId="1287">
    <w:name w:val="标题 2－ch Char Char"/>
    <w:qFormat/>
    <w:uiPriority w:val="0"/>
    <w:rPr>
      <w:rFonts w:hint="default" w:ascii="Cambria" w:hAnsi="Cambria" w:eastAsia="宋体" w:cs="Times New Roman"/>
      <w:b/>
      <w:kern w:val="2"/>
      <w:sz w:val="32"/>
      <w:szCs w:val="32"/>
    </w:rPr>
  </w:style>
  <w:style w:type="character" w:customStyle="1" w:styleId="1288">
    <w:name w:val="表格 Char Char Char"/>
    <w:qFormat/>
    <w:uiPriority w:val="0"/>
    <w:rPr>
      <w:rFonts w:hint="eastAsia" w:ascii="宋体" w:hAnsi="宋体" w:eastAsia="楷体_GB2312" w:cs="宋体"/>
      <w:kern w:val="2"/>
      <w:sz w:val="21"/>
      <w:szCs w:val="24"/>
    </w:rPr>
  </w:style>
  <w:style w:type="character" w:customStyle="1" w:styleId="1289">
    <w:name w:val="普通文字 Char Char Char Char1"/>
    <w:qFormat/>
    <w:uiPriority w:val="0"/>
    <w:rPr>
      <w:rFonts w:hint="eastAsia" w:ascii="宋体" w:hAnsi="Courier New" w:eastAsia="宋体" w:cs="Courier New"/>
      <w:szCs w:val="21"/>
    </w:rPr>
  </w:style>
  <w:style w:type="character" w:customStyle="1" w:styleId="1290">
    <w:name w:val="1正文正文 宋体 小四 1.5倍行距 Char"/>
    <w:link w:val="1291"/>
    <w:qFormat/>
    <w:uiPriority w:val="0"/>
    <w:rPr>
      <w:rFonts w:hint="eastAsia" w:ascii="宋体" w:hAnsi="宋体" w:eastAsia="宋体" w:cs="宋体"/>
      <w:color w:val="000000"/>
      <w:sz w:val="24"/>
      <w:szCs w:val="28"/>
    </w:rPr>
  </w:style>
  <w:style w:type="paragraph" w:customStyle="1" w:styleId="1291">
    <w:name w:val="1正文正文 宋体 小四 1.5倍行距"/>
    <w:basedOn w:val="43"/>
    <w:link w:val="1290"/>
    <w:qFormat/>
    <w:uiPriority w:val="0"/>
    <w:pPr>
      <w:widowControl/>
      <w:adjustRightInd w:val="0"/>
      <w:snapToGrid w:val="0"/>
      <w:spacing w:line="400" w:lineRule="exact"/>
      <w:ind w:firstLine="200"/>
    </w:pPr>
    <w:rPr>
      <w:rFonts w:hint="eastAsia" w:ascii="宋体" w:hAnsi="宋体" w:eastAsia="宋体" w:cs="宋体"/>
      <w:color w:val="000000"/>
      <w:kern w:val="0"/>
      <w:szCs w:val="28"/>
    </w:rPr>
  </w:style>
  <w:style w:type="character" w:customStyle="1" w:styleId="1292">
    <w:name w:val="样式 标题4段1特点 + 首行缩进:  2 字符 Char"/>
    <w:link w:val="1293"/>
    <w:qFormat/>
    <w:uiPriority w:val="0"/>
    <w:rPr>
      <w:rFonts w:hint="default" w:ascii="Arial" w:hAnsi="Arial" w:cs="宋体"/>
      <w:sz w:val="24"/>
      <w:szCs w:val="24"/>
    </w:rPr>
  </w:style>
  <w:style w:type="paragraph" w:customStyle="1" w:styleId="1293">
    <w:name w:val="样式 标题4段1特点 + 首行缩进:  2 字符"/>
    <w:basedOn w:val="1"/>
    <w:link w:val="1292"/>
    <w:qFormat/>
    <w:uiPriority w:val="0"/>
    <w:pPr>
      <w:autoSpaceDE w:val="0"/>
      <w:autoSpaceDN w:val="0"/>
      <w:spacing w:line="360" w:lineRule="auto"/>
      <w:ind w:firstLine="480" w:firstLineChars="200"/>
    </w:pPr>
    <w:rPr>
      <w:rFonts w:ascii="Arial" w:hAnsi="Arial" w:cs="宋体"/>
      <w:kern w:val="0"/>
      <w:sz w:val="24"/>
    </w:rPr>
  </w:style>
  <w:style w:type="character" w:customStyle="1" w:styleId="1294">
    <w:name w:val="f14"/>
    <w:basedOn w:val="77"/>
    <w:qFormat/>
    <w:uiPriority w:val="0"/>
  </w:style>
  <w:style w:type="character" w:customStyle="1" w:styleId="1295">
    <w:name w:val="样式 四号 首行缩进:  0.99 厘米 行距: 最小值 25 磅 Char"/>
    <w:link w:val="1296"/>
    <w:qFormat/>
    <w:uiPriority w:val="0"/>
    <w:rPr>
      <w:sz w:val="28"/>
    </w:rPr>
  </w:style>
  <w:style w:type="paragraph" w:customStyle="1" w:styleId="1296">
    <w:name w:val="样式 四号 首行缩进:  0.99 厘米 行距: 最小值 25 磅"/>
    <w:basedOn w:val="1"/>
    <w:link w:val="1295"/>
    <w:qFormat/>
    <w:uiPriority w:val="0"/>
    <w:pPr>
      <w:spacing w:line="500" w:lineRule="atLeast"/>
      <w:ind w:firstLine="561"/>
    </w:pPr>
    <w:rPr>
      <w:kern w:val="0"/>
      <w:sz w:val="28"/>
      <w:szCs w:val="20"/>
    </w:rPr>
  </w:style>
  <w:style w:type="character" w:customStyle="1" w:styleId="1297">
    <w:name w:val="标题4 Char Char"/>
    <w:qFormat/>
    <w:uiPriority w:val="0"/>
    <w:rPr>
      <w:rFonts w:hint="default" w:ascii="Arial" w:hAnsi="Arial" w:cs="Arial"/>
      <w:b/>
      <w:sz w:val="24"/>
      <w:szCs w:val="32"/>
    </w:rPr>
  </w:style>
  <w:style w:type="character" w:customStyle="1" w:styleId="1298">
    <w:name w:val="样式1 Char1"/>
    <w:basedOn w:val="77"/>
    <w:qFormat/>
    <w:uiPriority w:val="0"/>
  </w:style>
  <w:style w:type="character" w:customStyle="1" w:styleId="1299">
    <w:name w:val="样式 标题 1标题 w1 + 三号 居中 段前: 12 磅 段后: 12 磅 行距: 最小值 24 磅 Char"/>
    <w:qFormat/>
    <w:uiPriority w:val="0"/>
    <w:rPr>
      <w:rFonts w:hint="eastAsia" w:ascii="黑体" w:hAnsi="宋体" w:eastAsia="黑体" w:cs="宋体"/>
      <w:kern w:val="44"/>
      <w:sz w:val="32"/>
      <w:lang w:val="en-US" w:eastAsia="zh-CN"/>
    </w:rPr>
  </w:style>
  <w:style w:type="character" w:customStyle="1" w:styleId="1300">
    <w:name w:val="样式 样式 样式 四号 行距: 1.5 倍行距 + 首行缩进:  2 字符 + (西文) 宋体 (中文) 仿宋_GB2312... Char"/>
    <w:link w:val="1015"/>
    <w:qFormat/>
    <w:uiPriority w:val="0"/>
    <w:rPr>
      <w:rFonts w:hint="eastAsia" w:ascii="宋体" w:hAnsi="宋体" w:eastAsia="等线" w:cs="Times New Roman"/>
      <w:kern w:val="2"/>
      <w:sz w:val="28"/>
      <w:szCs w:val="28"/>
      <w:lang w:val="zh-CN"/>
    </w:rPr>
  </w:style>
  <w:style w:type="character" w:customStyle="1" w:styleId="1301">
    <w:name w:val="批注框文本 Char2"/>
    <w:qFormat/>
    <w:uiPriority w:val="0"/>
    <w:rPr>
      <w:kern w:val="2"/>
      <w:sz w:val="18"/>
      <w:szCs w:val="18"/>
    </w:rPr>
  </w:style>
  <w:style w:type="character" w:customStyle="1" w:styleId="1302">
    <w:name w:val="javascript"/>
    <w:basedOn w:val="77"/>
    <w:qFormat/>
    <w:uiPriority w:val="0"/>
  </w:style>
  <w:style w:type="character" w:customStyle="1" w:styleId="1303">
    <w:name w:val="标题 Char2"/>
    <w:qFormat/>
    <w:uiPriority w:val="0"/>
    <w:rPr>
      <w:rFonts w:hint="default" w:ascii="Arial" w:hAnsi="Arial" w:cs="Arial"/>
      <w:b/>
      <w:kern w:val="2"/>
      <w:sz w:val="21"/>
      <w:szCs w:val="24"/>
    </w:rPr>
  </w:style>
  <w:style w:type="character" w:customStyle="1" w:styleId="1304">
    <w:name w:val="样式 样式 标题 3标题 3 Char Char Char标题 3 Char Char头H3h33rd levell3... + Char"/>
    <w:qFormat/>
    <w:uiPriority w:val="0"/>
    <w:rPr>
      <w:rFonts w:hint="eastAsia" w:ascii="黑体" w:hAnsi="宋体" w:eastAsia="黑体" w:cs="黑体"/>
      <w:kern w:val="2"/>
      <w:sz w:val="24"/>
      <w:szCs w:val="32"/>
      <w:lang w:val="en-US" w:eastAsia="zh-CN"/>
    </w:rPr>
  </w:style>
  <w:style w:type="character" w:customStyle="1" w:styleId="1305">
    <w:name w:val="样式 样式 样式 样式 样式 黑色 行距: 固定值 20 磅 + 首行缩进:  2 字符 + 首行缩进:  2 字符 + 自动设... Char"/>
    <w:qFormat/>
    <w:uiPriority w:val="0"/>
    <w:rPr>
      <w:sz w:val="24"/>
    </w:rPr>
  </w:style>
  <w:style w:type="character" w:customStyle="1" w:styleId="1306">
    <w:name w:val="样式 小四 黑色 首行缩进:  0.85 厘米 行距: 最小值 25 磅 Char"/>
    <w:qFormat/>
    <w:uiPriority w:val="0"/>
    <w:rPr>
      <w:rFonts w:hint="eastAsia" w:ascii="宋体" w:hAnsi="宋体" w:eastAsia="宋体" w:cs="宋体"/>
      <w:color w:val="000000"/>
      <w:kern w:val="2"/>
      <w:sz w:val="24"/>
      <w:lang w:val="en-US" w:eastAsia="zh-CN"/>
    </w:rPr>
  </w:style>
  <w:style w:type="character" w:customStyle="1" w:styleId="1307">
    <w:name w:val="样式 样式 标题 1 + 段前: 0.5 行 段后: 0.5 行1 + Char"/>
    <w:link w:val="1308"/>
    <w:qFormat/>
    <w:uiPriority w:val="0"/>
    <w:rPr>
      <w:rFonts w:hint="eastAsia" w:ascii="宋体" w:hAnsi="宋体" w:eastAsia="宋体" w:cs="宋体"/>
      <w:b/>
      <w:sz w:val="28"/>
      <w:szCs w:val="24"/>
      <w:lang w:val="zh-CN"/>
    </w:rPr>
  </w:style>
  <w:style w:type="paragraph" w:customStyle="1" w:styleId="1308">
    <w:name w:val="样式 样式 标题 1 + 段前: 0.5 行 段后: 0.5 行1 +"/>
    <w:basedOn w:val="1309"/>
    <w:link w:val="1307"/>
    <w:qFormat/>
    <w:uiPriority w:val="0"/>
    <w:rPr>
      <w:rFonts w:ascii="宋体" w:hAnsi="宋体" w:eastAsia="宋体" w:cs="宋体"/>
      <w:kern w:val="0"/>
      <w:sz w:val="28"/>
      <w:lang w:val="zh-CN"/>
    </w:rPr>
  </w:style>
  <w:style w:type="paragraph" w:customStyle="1" w:styleId="1309">
    <w:name w:val="样式 标题 1 + 段前: 0.5 行 段后: 0.5 行1"/>
    <w:basedOn w:val="2"/>
    <w:link w:val="1350"/>
    <w:qFormat/>
    <w:uiPriority w:val="0"/>
    <w:pPr>
      <w:autoSpaceDE/>
      <w:autoSpaceDN/>
      <w:adjustRightInd/>
      <w:snapToGrid w:val="0"/>
      <w:spacing w:beforeLines="50" w:after="0" w:line="400" w:lineRule="exact"/>
      <w:jc w:val="both"/>
    </w:pPr>
    <w:rPr>
      <w:rFonts w:hint="eastAsia" w:ascii="等线" w:hAnsi="等线" w:eastAsia="等线"/>
      <w:kern w:val="2"/>
      <w:sz w:val="24"/>
      <w:szCs w:val="24"/>
    </w:rPr>
  </w:style>
  <w:style w:type="character" w:customStyle="1" w:styleId="1310">
    <w:name w:val="样式 小四 黑色 行距: 最小值 24 磅 Char"/>
    <w:link w:val="1311"/>
    <w:qFormat/>
    <w:uiPriority w:val="0"/>
    <w:rPr>
      <w:color w:val="000000"/>
      <w:sz w:val="24"/>
    </w:rPr>
  </w:style>
  <w:style w:type="paragraph" w:customStyle="1" w:styleId="1311">
    <w:name w:val="样式 小四 黑色 行距: 最小值 24 磅"/>
    <w:basedOn w:val="1"/>
    <w:link w:val="1310"/>
    <w:qFormat/>
    <w:uiPriority w:val="0"/>
    <w:pPr>
      <w:spacing w:line="480" w:lineRule="atLeast"/>
      <w:ind w:firstLine="200" w:firstLineChars="200"/>
      <w:jc w:val="left"/>
    </w:pPr>
    <w:rPr>
      <w:color w:val="000000"/>
      <w:kern w:val="0"/>
      <w:sz w:val="24"/>
      <w:szCs w:val="20"/>
    </w:rPr>
  </w:style>
  <w:style w:type="character" w:customStyle="1" w:styleId="1312">
    <w:name w:val="样式 小四 黑色 首行缩进:  0.85 厘米 行距: 最小值 24 磅1 Char2"/>
    <w:qFormat/>
    <w:uiPriority w:val="0"/>
    <w:rPr>
      <w:rFonts w:hint="eastAsia" w:ascii="宋体" w:hAnsi="宋体" w:eastAsia="宋体" w:cs="宋体"/>
      <w:color w:val="000000"/>
      <w:kern w:val="2"/>
      <w:sz w:val="24"/>
      <w:lang w:val="en-US" w:eastAsia="zh-CN"/>
    </w:rPr>
  </w:style>
  <w:style w:type="character" w:customStyle="1" w:styleId="1313">
    <w:name w:val="正文1 Char"/>
    <w:qFormat/>
    <w:uiPriority w:val="0"/>
    <w:rPr>
      <w:sz w:val="24"/>
      <w:szCs w:val="24"/>
    </w:rPr>
  </w:style>
  <w:style w:type="character" w:customStyle="1" w:styleId="1314">
    <w:name w:val="标准 Char Char"/>
    <w:qFormat/>
    <w:uiPriority w:val="0"/>
    <w:rPr>
      <w:rFonts w:hint="eastAsia" w:ascii="宋体" w:hAnsi="Tahoma" w:eastAsia="宋体" w:cs="宋体"/>
      <w:color w:val="000000"/>
      <w:kern w:val="2"/>
      <w:sz w:val="24"/>
      <w:lang w:val="en-US" w:eastAsia="zh-CN"/>
    </w:rPr>
  </w:style>
  <w:style w:type="character" w:customStyle="1" w:styleId="1315">
    <w:name w:val="项目符号3 Char"/>
    <w:link w:val="1316"/>
    <w:qFormat/>
    <w:uiPriority w:val="0"/>
    <w:rPr>
      <w:sz w:val="24"/>
      <w:szCs w:val="24"/>
    </w:rPr>
  </w:style>
  <w:style w:type="paragraph" w:customStyle="1" w:styleId="1316">
    <w:name w:val="项目符号3"/>
    <w:basedOn w:val="1"/>
    <w:next w:val="1"/>
    <w:link w:val="1315"/>
    <w:qFormat/>
    <w:uiPriority w:val="0"/>
    <w:pPr>
      <w:tabs>
        <w:tab w:val="left" w:pos="420"/>
      </w:tabs>
      <w:spacing w:line="360" w:lineRule="auto"/>
      <w:ind w:firstLine="420"/>
    </w:pPr>
    <w:rPr>
      <w:kern w:val="0"/>
      <w:sz w:val="24"/>
    </w:rPr>
  </w:style>
  <w:style w:type="character" w:customStyle="1" w:styleId="1317">
    <w:name w:val="标题5 Char Char"/>
    <w:link w:val="1318"/>
    <w:qFormat/>
    <w:uiPriority w:val="0"/>
    <w:rPr>
      <w:rFonts w:hint="eastAsia" w:ascii="宋体" w:hAnsi="宋体" w:eastAsia="楷体_GB2312" w:cs="宋体"/>
      <w:sz w:val="28"/>
    </w:rPr>
  </w:style>
  <w:style w:type="paragraph" w:customStyle="1" w:styleId="1318">
    <w:name w:val="标题5"/>
    <w:basedOn w:val="5"/>
    <w:link w:val="1317"/>
    <w:qFormat/>
    <w:uiPriority w:val="0"/>
    <w:pPr>
      <w:autoSpaceDE/>
      <w:autoSpaceDN/>
      <w:adjustRightInd/>
      <w:spacing w:before="260" w:after="260" w:line="413" w:lineRule="auto"/>
      <w:jc w:val="both"/>
    </w:pPr>
    <w:rPr>
      <w:rFonts w:hint="eastAsia" w:hAnsi="宋体" w:eastAsia="楷体_GB2312" w:cs="宋体"/>
      <w:b w:val="0"/>
      <w:sz w:val="28"/>
      <w:u w:val="none"/>
    </w:rPr>
  </w:style>
  <w:style w:type="character" w:customStyle="1" w:styleId="1319">
    <w:name w:val="Book Title1"/>
    <w:qFormat/>
    <w:uiPriority w:val="0"/>
    <w:rPr>
      <w:b/>
      <w:smallCaps/>
      <w:spacing w:val="5"/>
    </w:rPr>
  </w:style>
  <w:style w:type="character" w:customStyle="1" w:styleId="1320">
    <w:name w:val="明显参考2"/>
    <w:qFormat/>
    <w:uiPriority w:val="0"/>
    <w:rPr>
      <w:b/>
      <w:smallCaps/>
      <w:color w:val="C0504D"/>
      <w:spacing w:val="5"/>
      <w:u w:val="single"/>
    </w:rPr>
  </w:style>
  <w:style w:type="character" w:customStyle="1" w:styleId="1321">
    <w:name w:val="样式 题注 + 居中 Char"/>
    <w:qFormat/>
    <w:uiPriority w:val="0"/>
    <w:rPr>
      <w:rFonts w:hint="eastAsia" w:ascii="宋体" w:hAnsi="宋体" w:eastAsia="宋体" w:cs="宋体"/>
      <w:b/>
      <w:sz w:val="24"/>
    </w:rPr>
  </w:style>
  <w:style w:type="character" w:customStyle="1" w:styleId="1322">
    <w:name w:val="纯文本2"/>
    <w:qFormat/>
    <w:uiPriority w:val="0"/>
    <w:rPr>
      <w:rFonts w:hint="eastAsia" w:ascii="宋体" w:hAnsi="Courier New" w:eastAsia="宋体" w:cs="Courier New"/>
      <w:kern w:val="2"/>
      <w:sz w:val="24"/>
      <w:szCs w:val="21"/>
      <w:lang w:val="en-US" w:eastAsia="zh-CN"/>
    </w:rPr>
  </w:style>
  <w:style w:type="character" w:customStyle="1" w:styleId="1323">
    <w:name w:val="样式 (中文) 仿宋_GB2312 四号 黑色 首行缩进:  0.85 厘米 行距: 最小值 24 磅 Char"/>
    <w:link w:val="1324"/>
    <w:qFormat/>
    <w:uiPriority w:val="0"/>
    <w:rPr>
      <w:color w:val="000000"/>
      <w:sz w:val="24"/>
    </w:rPr>
  </w:style>
  <w:style w:type="paragraph" w:customStyle="1" w:styleId="1324">
    <w:name w:val="样式 (中文) 仿宋_GB2312 四号 黑色 首行缩进:  0.85 厘米 行距: 最小值 24 磅"/>
    <w:basedOn w:val="1"/>
    <w:link w:val="1323"/>
    <w:qFormat/>
    <w:uiPriority w:val="0"/>
    <w:pPr>
      <w:spacing w:line="480" w:lineRule="atLeast"/>
      <w:ind w:firstLine="482" w:firstLineChars="50"/>
      <w:jc w:val="left"/>
    </w:pPr>
    <w:rPr>
      <w:color w:val="000000"/>
      <w:kern w:val="0"/>
      <w:sz w:val="24"/>
      <w:szCs w:val="20"/>
    </w:rPr>
  </w:style>
  <w:style w:type="character" w:customStyle="1" w:styleId="1325">
    <w:name w:val="样式 样式 (西文) 宋体 四号 首行缩进:  2.02 字符 + 首行缩进:  2 字符 紧缩量  0.1 磅 行距: 最... Char"/>
    <w:link w:val="1326"/>
    <w:qFormat/>
    <w:uiPriority w:val="0"/>
    <w:rPr>
      <w:spacing w:val="-2"/>
      <w:sz w:val="28"/>
    </w:rPr>
  </w:style>
  <w:style w:type="paragraph" w:customStyle="1" w:styleId="1326">
    <w:name w:val="样式 样式 (西文) 宋体 四号 首行缩进:  2.02 字符 + 首行缩进:  2 字符 紧缩量  0.1 磅 行距: 最..."/>
    <w:basedOn w:val="1"/>
    <w:link w:val="1325"/>
    <w:qFormat/>
    <w:uiPriority w:val="0"/>
    <w:pPr>
      <w:spacing w:line="500" w:lineRule="atLeast"/>
      <w:ind w:firstLine="200" w:firstLineChars="200"/>
      <w:jc w:val="left"/>
    </w:pPr>
    <w:rPr>
      <w:spacing w:val="-2"/>
      <w:kern w:val="0"/>
      <w:sz w:val="28"/>
      <w:szCs w:val="20"/>
    </w:rPr>
  </w:style>
  <w:style w:type="character" w:customStyle="1" w:styleId="1327">
    <w:name w:val="样式 样式1 + (中文) 黑体 四号 Char"/>
    <w:link w:val="1328"/>
    <w:qFormat/>
    <w:uiPriority w:val="0"/>
    <w:rPr>
      <w:rFonts w:hint="eastAsia" w:ascii="黑体" w:hAnsi="宋体" w:eastAsia="黑体" w:cs="黑体"/>
      <w:sz w:val="28"/>
      <w:szCs w:val="24"/>
    </w:rPr>
  </w:style>
  <w:style w:type="paragraph" w:customStyle="1" w:styleId="1328">
    <w:name w:val="样式 样式1 + (中文) 黑体 四号"/>
    <w:basedOn w:val="1"/>
    <w:link w:val="1327"/>
    <w:qFormat/>
    <w:uiPriority w:val="0"/>
    <w:pPr>
      <w:spacing w:before="120" w:after="120" w:line="360" w:lineRule="auto"/>
      <w:ind w:firstLine="50" w:firstLineChars="50"/>
      <w:jc w:val="center"/>
    </w:pPr>
    <w:rPr>
      <w:rFonts w:hint="eastAsia" w:ascii="黑体" w:hAnsi="宋体" w:eastAsia="黑体" w:cs="黑体"/>
      <w:kern w:val="0"/>
      <w:sz w:val="28"/>
    </w:rPr>
  </w:style>
  <w:style w:type="character" w:customStyle="1" w:styleId="1329">
    <w:name w:val="样式 样式 小四 黑色 首行缩进:  0.85 厘米 行距: 最小值 24 磅 + 自动设置 Char"/>
    <w:link w:val="1330"/>
    <w:qFormat/>
    <w:uiPriority w:val="0"/>
    <w:rPr>
      <w:color w:val="000000"/>
      <w:sz w:val="24"/>
    </w:rPr>
  </w:style>
  <w:style w:type="paragraph" w:customStyle="1" w:styleId="1330">
    <w:name w:val="样式 样式 小四 黑色 首行缩进:  0.85 厘米 行距: 最小值 24 磅 + 自动设置"/>
    <w:basedOn w:val="1177"/>
    <w:link w:val="1329"/>
    <w:qFormat/>
    <w:uiPriority w:val="0"/>
    <w:pPr>
      <w:ind w:firstLine="482" w:firstLineChars="0"/>
      <w:jc w:val="both"/>
    </w:pPr>
  </w:style>
  <w:style w:type="character" w:customStyle="1" w:styleId="1331">
    <w:name w:val="v201"/>
    <w:qFormat/>
    <w:uiPriority w:val="0"/>
    <w:rPr>
      <w:spacing w:val="320"/>
      <w:sz w:val="24"/>
      <w:szCs w:val="24"/>
    </w:rPr>
  </w:style>
  <w:style w:type="character" w:customStyle="1" w:styleId="1332">
    <w:name w:val="样式 样式 样式 样式 样式 样式 样式 样式 样式 四号 行距: 最小值 24 磅 + 灰色-80% 首行缩进:  2 字符 ... Char"/>
    <w:link w:val="1333"/>
    <w:qFormat/>
    <w:uiPriority w:val="0"/>
    <w:rPr>
      <w:sz w:val="24"/>
    </w:rPr>
  </w:style>
  <w:style w:type="paragraph" w:customStyle="1" w:styleId="1333">
    <w:name w:val="样式 样式 样式 样式 样式 样式 样式 样式 样式 四号 行距: 最小值 24 磅 + 灰色-80% 首行缩进:  2 字符 ..."/>
    <w:basedOn w:val="1"/>
    <w:link w:val="1332"/>
    <w:qFormat/>
    <w:uiPriority w:val="0"/>
    <w:pPr>
      <w:spacing w:line="600" w:lineRule="atLeast"/>
      <w:ind w:firstLine="200" w:firstLineChars="200"/>
    </w:pPr>
    <w:rPr>
      <w:kern w:val="0"/>
      <w:sz w:val="24"/>
      <w:szCs w:val="20"/>
    </w:rPr>
  </w:style>
  <w:style w:type="character" w:customStyle="1" w:styleId="1334">
    <w:name w:val="样式 样式 样式 样式 样式 (中文) 仿宋_GB2312 四号 黑色 首行缩进:  0.95 厘米 行距: 1.5 倍行距 +... Char"/>
    <w:link w:val="1335"/>
    <w:qFormat/>
    <w:uiPriority w:val="0"/>
    <w:rPr>
      <w:rFonts w:hint="eastAsia" w:ascii="宋体" w:hAnsi="宋体" w:eastAsia="宋体" w:cs="宋体"/>
      <w:sz w:val="24"/>
    </w:rPr>
  </w:style>
  <w:style w:type="paragraph" w:customStyle="1" w:styleId="1335">
    <w:name w:val="样式 样式 样式 样式 样式 (中文) 仿宋_GB2312 四号 黑色 首行缩进:  0.95 厘米 行距: 1.5 倍行距 +..."/>
    <w:basedOn w:val="1"/>
    <w:link w:val="1334"/>
    <w:qFormat/>
    <w:uiPriority w:val="0"/>
    <w:pPr>
      <w:spacing w:line="480" w:lineRule="atLeast"/>
      <w:ind w:firstLine="482"/>
    </w:pPr>
    <w:rPr>
      <w:rFonts w:hint="eastAsia" w:ascii="宋体" w:hAnsi="宋体" w:cs="宋体"/>
      <w:kern w:val="0"/>
      <w:sz w:val="24"/>
      <w:szCs w:val="20"/>
    </w:rPr>
  </w:style>
  <w:style w:type="character" w:customStyle="1" w:styleId="1336">
    <w:name w:val="my正文 Char"/>
    <w:qFormat/>
    <w:uiPriority w:val="0"/>
    <w:rPr>
      <w:sz w:val="24"/>
      <w:szCs w:val="24"/>
    </w:rPr>
  </w:style>
  <w:style w:type="character" w:customStyle="1" w:styleId="1337">
    <w:name w:val="标题 3 Char Char Char Char1"/>
    <w:qFormat/>
    <w:uiPriority w:val="0"/>
    <w:rPr>
      <w:rFonts w:hint="eastAsia" w:ascii="宋体" w:hAnsi="宋体" w:eastAsia="宋体" w:cs="宋体"/>
      <w:b/>
      <w:kern w:val="2"/>
      <w:sz w:val="32"/>
      <w:szCs w:val="32"/>
      <w:lang w:val="en-US" w:eastAsia="zh-CN"/>
    </w:rPr>
  </w:style>
  <w:style w:type="character" w:customStyle="1" w:styleId="1338">
    <w:name w:val="apple-converted-space"/>
    <w:basedOn w:val="77"/>
    <w:qFormat/>
    <w:uiPriority w:val="0"/>
  </w:style>
  <w:style w:type="character" w:customStyle="1" w:styleId="1339">
    <w:name w:val="文档结构图 Char2"/>
    <w:qFormat/>
    <w:uiPriority w:val="0"/>
    <w:rPr>
      <w:kern w:val="2"/>
      <w:sz w:val="21"/>
      <w:szCs w:val="24"/>
      <w:shd w:val="clear" w:color="auto" w:fill="000080"/>
    </w:rPr>
  </w:style>
  <w:style w:type="character" w:customStyle="1" w:styleId="1340">
    <w:name w:val="正文文本 3 Char2"/>
    <w:qFormat/>
    <w:uiPriority w:val="0"/>
    <w:rPr>
      <w:rFonts w:hint="eastAsia" w:ascii="黑体" w:hAnsi="宋体" w:eastAsia="黑体" w:cs="黑体"/>
      <w:b/>
      <w:kern w:val="2"/>
      <w:sz w:val="52"/>
    </w:rPr>
  </w:style>
  <w:style w:type="character" w:customStyle="1" w:styleId="1341">
    <w:name w:val="样式 样式1 + Times New Roman 四号 自动设置 居中 段前: 6 磅 段后: 6 磅 行距: 单倍... Char"/>
    <w:qFormat/>
    <w:uiPriority w:val="0"/>
    <w:rPr>
      <w:rFonts w:hint="eastAsia" w:ascii="黑体" w:hAnsi="宋体" w:eastAsia="黑体" w:cs="黑体"/>
      <w:bCs/>
      <w:caps/>
      <w:sz w:val="28"/>
    </w:rPr>
  </w:style>
  <w:style w:type="character" w:customStyle="1" w:styleId="1342">
    <w:name w:val="样式 样式 正文文本缩进 2 + 四号 + 首行缩进:  2 字符 Char1"/>
    <w:qFormat/>
    <w:uiPriority w:val="0"/>
    <w:rPr>
      <w:sz w:val="28"/>
    </w:rPr>
  </w:style>
  <w:style w:type="character" w:customStyle="1" w:styleId="1343">
    <w:name w:val="样式 四号 首行缩进:  0.99 厘米 行距: 最小值 25 磅1 Char"/>
    <w:link w:val="1344"/>
    <w:qFormat/>
    <w:uiPriority w:val="0"/>
    <w:rPr>
      <w:sz w:val="28"/>
    </w:rPr>
  </w:style>
  <w:style w:type="paragraph" w:customStyle="1" w:styleId="1344">
    <w:name w:val="样式 四号 首行缩进:  0.99 厘米 行距: 最小值 25 磅1"/>
    <w:basedOn w:val="1"/>
    <w:link w:val="1343"/>
    <w:qFormat/>
    <w:uiPriority w:val="0"/>
    <w:pPr>
      <w:spacing w:line="500" w:lineRule="atLeast"/>
      <w:ind w:firstLine="561" w:firstLineChars="50"/>
      <w:jc w:val="left"/>
    </w:pPr>
    <w:rPr>
      <w:kern w:val="0"/>
      <w:sz w:val="28"/>
      <w:szCs w:val="20"/>
    </w:rPr>
  </w:style>
  <w:style w:type="character" w:customStyle="1" w:styleId="1345">
    <w:name w:val="图 Char1"/>
    <w:qFormat/>
    <w:uiPriority w:val="0"/>
    <w:rPr>
      <w:rFonts w:hint="eastAsia" w:ascii="宋体" w:hAnsi="宋体" w:eastAsia="仿宋_GB2312" w:cs="宋体"/>
      <w:kern w:val="2"/>
      <w:sz w:val="24"/>
    </w:rPr>
  </w:style>
  <w:style w:type="character" w:customStyle="1" w:styleId="1346">
    <w:name w:val="样式 小四 首行缩进:  0.85 厘米 行距: 1.5 倍行距 Char1"/>
    <w:qFormat/>
    <w:uiPriority w:val="0"/>
    <w:rPr>
      <w:rFonts w:hint="eastAsia" w:ascii="宋体" w:hAnsi="宋体" w:eastAsia="宋体" w:cs="宋体"/>
      <w:kern w:val="2"/>
      <w:sz w:val="24"/>
      <w:lang w:val="en-US" w:eastAsia="zh-CN"/>
    </w:rPr>
  </w:style>
  <w:style w:type="character" w:customStyle="1" w:styleId="1347">
    <w:name w:val="样式 标题 2标题 1.1Title Header2标题 w2节标题 2－ch节标题 1.1标题 41标题 2 ...1 Char"/>
    <w:qFormat/>
    <w:uiPriority w:val="0"/>
    <w:rPr>
      <w:rFonts w:hint="default" w:ascii="Arial" w:hAnsi="Arial" w:eastAsia="黑体" w:cs="宋体"/>
      <w:b/>
      <w:kern w:val="2"/>
      <w:sz w:val="28"/>
      <w:szCs w:val="32"/>
      <w:lang w:val="en-US" w:eastAsia="zh-CN"/>
    </w:rPr>
  </w:style>
  <w:style w:type="character" w:customStyle="1" w:styleId="1348">
    <w:name w:val="样式 样式 小四 行距: 1.5 倍行距 + 黑色1 Char"/>
    <w:link w:val="1349"/>
    <w:qFormat/>
    <w:uiPriority w:val="0"/>
    <w:rPr>
      <w:color w:val="000000"/>
      <w:sz w:val="24"/>
    </w:rPr>
  </w:style>
  <w:style w:type="paragraph" w:customStyle="1" w:styleId="1349">
    <w:name w:val="样式 样式 小四 行距: 1.5 倍行距 + 黑色1"/>
    <w:basedOn w:val="947"/>
    <w:link w:val="1348"/>
    <w:qFormat/>
    <w:uiPriority w:val="0"/>
    <w:pPr>
      <w:spacing w:line="480" w:lineRule="atLeast"/>
    </w:pPr>
    <w:rPr>
      <w:rFonts w:hint="default" w:ascii="Times New Roman" w:hAnsi="Times New Roman" w:cs="Times New Roman"/>
      <w:color w:val="000000"/>
      <w:kern w:val="0"/>
    </w:rPr>
  </w:style>
  <w:style w:type="character" w:customStyle="1" w:styleId="1350">
    <w:name w:val="样式 标题 1 + 段前: 0.5 行 段后: 0.5 行1 Char"/>
    <w:link w:val="1309"/>
    <w:qFormat/>
    <w:uiPriority w:val="0"/>
    <w:rPr>
      <w:rFonts w:hint="eastAsia" w:ascii="等线" w:hAnsi="等线" w:eastAsia="等线" w:cs="Times New Roman"/>
      <w:b/>
      <w:kern w:val="2"/>
      <w:sz w:val="24"/>
      <w:szCs w:val="24"/>
    </w:rPr>
  </w:style>
  <w:style w:type="character" w:customStyle="1" w:styleId="1351">
    <w:name w:val="样式 样式 行距: 最小值 25 磅 + 行距: 1.5 倍行距 Char"/>
    <w:qFormat/>
    <w:uiPriority w:val="0"/>
    <w:rPr>
      <w:sz w:val="28"/>
    </w:rPr>
  </w:style>
  <w:style w:type="character" w:customStyle="1" w:styleId="1352">
    <w:name w:val="样式 四号 行距: 最小值 24 磅 Char1"/>
    <w:qFormat/>
    <w:uiPriority w:val="0"/>
    <w:rPr>
      <w:rFonts w:hint="eastAsia" w:ascii="宋体" w:hAnsi="宋体" w:eastAsia="宋体" w:cs="宋体"/>
      <w:kern w:val="2"/>
      <w:sz w:val="28"/>
      <w:lang w:val="en-US" w:eastAsia="zh-CN"/>
    </w:rPr>
  </w:style>
  <w:style w:type="character" w:customStyle="1" w:styleId="1353">
    <w:name w:val="样式 四号"/>
    <w:qFormat/>
    <w:uiPriority w:val="0"/>
    <w:rPr>
      <w:sz w:val="28"/>
    </w:rPr>
  </w:style>
  <w:style w:type="character" w:customStyle="1" w:styleId="1354">
    <w:name w:val="样式 小四 黑色 首行缩进:  0.85 厘米 行距: 最小值 24 磅 Char Char"/>
    <w:qFormat/>
    <w:uiPriority w:val="0"/>
    <w:rPr>
      <w:rFonts w:hint="eastAsia" w:ascii="宋体" w:hAnsi="宋体" w:eastAsia="宋体" w:cs="宋体"/>
      <w:color w:val="000000"/>
      <w:kern w:val="2"/>
      <w:sz w:val="24"/>
    </w:rPr>
  </w:style>
  <w:style w:type="character" w:customStyle="1" w:styleId="1355">
    <w:name w:val="样式 标题 3标题 3 Char Char Char头H3h33rd levell3CTHeading 3 - ... Char Char"/>
    <w:link w:val="1356"/>
    <w:qFormat/>
    <w:uiPriority w:val="0"/>
    <w:rPr>
      <w:rFonts w:hint="eastAsia" w:ascii="黑体" w:hAnsi="宋体" w:eastAsia="黑体" w:cs="黑体"/>
      <w:sz w:val="24"/>
      <w:szCs w:val="24"/>
    </w:rPr>
  </w:style>
  <w:style w:type="paragraph" w:customStyle="1" w:styleId="1356">
    <w:name w:val="样式 标题 3标题 3 Char Char Char头H3h33rd levell3CTHeading 3 - ..."/>
    <w:basedOn w:val="5"/>
    <w:link w:val="1355"/>
    <w:qFormat/>
    <w:uiPriority w:val="0"/>
    <w:pPr>
      <w:tabs>
        <w:tab w:val="left" w:pos="851"/>
      </w:tabs>
      <w:autoSpaceDE/>
      <w:autoSpaceDN/>
      <w:adjustRightInd/>
      <w:spacing w:before="60" w:after="60" w:line="500" w:lineRule="atLeast"/>
      <w:ind w:left="737" w:hanging="737"/>
    </w:pPr>
    <w:rPr>
      <w:rFonts w:hint="eastAsia" w:ascii="黑体" w:hAnsi="宋体" w:eastAsia="黑体" w:cs="黑体"/>
      <w:b w:val="0"/>
      <w:szCs w:val="24"/>
      <w:u w:val="none"/>
    </w:rPr>
  </w:style>
  <w:style w:type="character" w:customStyle="1" w:styleId="1357">
    <w:name w:val="search1"/>
    <w:qFormat/>
    <w:uiPriority w:val="0"/>
    <w:rPr>
      <w:rFonts w:hint="default" w:ascii="ˎ̥" w:hAnsi="ˎ̥" w:eastAsia="宋体" w:cs="ˎ̥"/>
      <w:kern w:val="2"/>
      <w:sz w:val="18"/>
      <w:szCs w:val="18"/>
      <w:lang w:val="en-US" w:eastAsia="zh-CN"/>
    </w:rPr>
  </w:style>
  <w:style w:type="character" w:customStyle="1" w:styleId="1358">
    <w:name w:val="图正文2 Char Char Char"/>
    <w:qFormat/>
    <w:uiPriority w:val="0"/>
    <w:rPr>
      <w:rFonts w:hint="eastAsia" w:ascii="仿宋_GB2312" w:hAnsi="仿宋_GB2312" w:eastAsia="仿宋_GB2312" w:cs="仿宋_GB2312"/>
      <w:color w:val="000000"/>
      <w:sz w:val="18"/>
    </w:rPr>
  </w:style>
  <w:style w:type="character" w:customStyle="1" w:styleId="1359">
    <w:name w:val="批注主题 Char2"/>
    <w:qFormat/>
    <w:uiPriority w:val="0"/>
    <w:rPr>
      <w:b/>
      <w:kern w:val="2"/>
      <w:sz w:val="21"/>
      <w:szCs w:val="24"/>
    </w:rPr>
  </w:style>
  <w:style w:type="character" w:customStyle="1" w:styleId="1360">
    <w:name w:val="文本 Char"/>
    <w:qFormat/>
    <w:uiPriority w:val="0"/>
    <w:rPr>
      <w:rFonts w:hint="default" w:ascii="Times New Roman" w:hAnsi="Times New Roman" w:eastAsia="宋体" w:cs="Times New Roman"/>
      <w:sz w:val="24"/>
      <w:szCs w:val="24"/>
    </w:rPr>
  </w:style>
  <w:style w:type="character" w:customStyle="1" w:styleId="1361">
    <w:name w:val="样式 样式 样式 黑色 行距: 固定值 20 磅 + 首行缩进:  2 字符 + 首行缩进:  2 字符 Char"/>
    <w:link w:val="1362"/>
    <w:qFormat/>
    <w:uiPriority w:val="0"/>
    <w:rPr>
      <w:rFonts w:hint="eastAsia" w:ascii="等线" w:hAnsi="等线" w:eastAsia="等线" w:cs="Times New Roman"/>
      <w:color w:val="000000"/>
      <w:kern w:val="2"/>
      <w:sz w:val="24"/>
      <w:szCs w:val="22"/>
    </w:rPr>
  </w:style>
  <w:style w:type="paragraph" w:customStyle="1" w:styleId="1362">
    <w:name w:val="样式 样式 样式 黑色 行距: 固定值 20 磅 + 首行缩进:  2 字符 + 首行缩进:  2 字符"/>
    <w:basedOn w:val="1"/>
    <w:link w:val="1361"/>
    <w:qFormat/>
    <w:uiPriority w:val="0"/>
    <w:pPr>
      <w:spacing w:line="480" w:lineRule="atLeast"/>
      <w:ind w:firstLine="200" w:firstLineChars="200"/>
    </w:pPr>
    <w:rPr>
      <w:rFonts w:hint="eastAsia" w:ascii="等线" w:hAnsi="等线" w:eastAsia="等线"/>
      <w:color w:val="000000"/>
      <w:sz w:val="24"/>
      <w:szCs w:val="22"/>
    </w:rPr>
  </w:style>
  <w:style w:type="character" w:customStyle="1" w:styleId="1363">
    <w:name w:val="标题 5 Char1"/>
    <w:qFormat/>
    <w:uiPriority w:val="9"/>
    <w:rPr>
      <w:kern w:val="2"/>
      <w:sz w:val="28"/>
    </w:rPr>
  </w:style>
  <w:style w:type="character" w:customStyle="1" w:styleId="1364">
    <w:name w:val="样式 宋体 小四 黑色"/>
    <w:qFormat/>
    <w:uiPriority w:val="0"/>
    <w:rPr>
      <w:rFonts w:hint="default" w:ascii="Times New Roman" w:hAnsi="Times New Roman" w:eastAsia="宋体" w:cs="Times New Roman"/>
      <w:color w:val="000000"/>
      <w:kern w:val="0"/>
      <w:sz w:val="24"/>
      <w:szCs w:val="24"/>
    </w:rPr>
  </w:style>
  <w:style w:type="character" w:customStyle="1" w:styleId="1365">
    <w:name w:val="样式 样式 小四 首行缩进:  0.85 厘米 行距: 1.5 倍行距 + 黑色 Char"/>
    <w:qFormat/>
    <w:uiPriority w:val="0"/>
    <w:rPr>
      <w:rFonts w:hint="eastAsia" w:ascii="宋体" w:hAnsi="宋体" w:eastAsia="宋体" w:cs="宋体"/>
      <w:color w:val="000000"/>
      <w:kern w:val="2"/>
      <w:sz w:val="24"/>
      <w:lang w:val="en-US" w:eastAsia="zh-CN"/>
    </w:rPr>
  </w:style>
  <w:style w:type="character" w:customStyle="1" w:styleId="1366">
    <w:name w:val="样式 正文文本缩进Body Text 2Body Text1HD正文1 + 四号 黑色 首行缩进:  0.97 厘米... Char"/>
    <w:qFormat/>
    <w:uiPriority w:val="0"/>
    <w:rPr>
      <w:rFonts w:hint="eastAsia" w:ascii="宋体" w:hAnsi="宋体" w:eastAsia="宋体" w:cs="宋体"/>
      <w:color w:val="000000"/>
      <w:kern w:val="2"/>
      <w:sz w:val="28"/>
      <w:lang w:val="en-US" w:eastAsia="zh-CN"/>
    </w:rPr>
  </w:style>
  <w:style w:type="character" w:customStyle="1" w:styleId="1367">
    <w:name w:val="owntext"/>
    <w:basedOn w:val="77"/>
    <w:qFormat/>
    <w:uiPriority w:val="0"/>
  </w:style>
  <w:style w:type="character" w:customStyle="1" w:styleId="1368">
    <w:name w:val="样式 正文文本缩进 + 首行缩进:  0.99 厘米 行距: 最小值 24 磅 Char"/>
    <w:qFormat/>
    <w:uiPriority w:val="0"/>
    <w:rPr>
      <w:rFonts w:hint="eastAsia" w:ascii="宋体" w:hAnsi="宋体" w:eastAsia="宋体" w:cs="宋体"/>
      <w:kern w:val="2"/>
      <w:sz w:val="28"/>
      <w:lang w:val="en-US" w:eastAsia="zh-CN"/>
    </w:rPr>
  </w:style>
  <w:style w:type="character" w:customStyle="1" w:styleId="1369">
    <w:name w:val="lablecss1"/>
    <w:qFormat/>
    <w:uiPriority w:val="0"/>
    <w:rPr>
      <w:sz w:val="18"/>
      <w:szCs w:val="18"/>
    </w:rPr>
  </w:style>
  <w:style w:type="character" w:customStyle="1" w:styleId="1370">
    <w:name w:val="样式 正文文本 + 首行缩进:  2 字符 Char"/>
    <w:link w:val="1371"/>
    <w:qFormat/>
    <w:uiPriority w:val="0"/>
    <w:rPr>
      <w:sz w:val="28"/>
    </w:rPr>
  </w:style>
  <w:style w:type="paragraph" w:customStyle="1" w:styleId="1371">
    <w:name w:val="样式 正文文本 + 首行缩进:  2 字符"/>
    <w:basedOn w:val="30"/>
    <w:link w:val="1370"/>
    <w:qFormat/>
    <w:uiPriority w:val="0"/>
    <w:pPr>
      <w:tabs>
        <w:tab w:val="clear" w:pos="567"/>
      </w:tabs>
      <w:spacing w:before="0" w:line="500" w:lineRule="atLeast"/>
      <w:ind w:firstLine="200" w:firstLineChars="200"/>
      <w:jc w:val="left"/>
    </w:pPr>
    <w:rPr>
      <w:rFonts w:ascii="Times New Roman" w:hAnsi="Times New Roman"/>
      <w:kern w:val="0"/>
      <w:sz w:val="28"/>
      <w:szCs w:val="20"/>
    </w:rPr>
  </w:style>
  <w:style w:type="character" w:customStyle="1" w:styleId="1372">
    <w:name w:val="样式 样式 首行缩进:  0.74 厘米 行距: 1.5 倍行距 + 黑色 Char"/>
    <w:qFormat/>
    <w:uiPriority w:val="0"/>
    <w:rPr>
      <w:color w:val="000000"/>
      <w:sz w:val="28"/>
    </w:rPr>
  </w:style>
  <w:style w:type="character" w:customStyle="1" w:styleId="1373">
    <w:name w:val="Body Text Indent 21 Char"/>
    <w:qFormat/>
    <w:uiPriority w:val="0"/>
    <w:rPr>
      <w:rFonts w:hint="eastAsia" w:ascii="宋体" w:hAnsi="宋体" w:eastAsia="宋体" w:cs="宋体"/>
      <w:kern w:val="2"/>
      <w:sz w:val="24"/>
      <w:szCs w:val="24"/>
      <w:lang w:val="en-US" w:eastAsia="zh-CN"/>
    </w:rPr>
  </w:style>
  <w:style w:type="character" w:customStyle="1" w:styleId="1374">
    <w:name w:val="t18"/>
    <w:basedOn w:val="77"/>
    <w:qFormat/>
    <w:uiPriority w:val="0"/>
  </w:style>
  <w:style w:type="character" w:customStyle="1" w:styleId="1375">
    <w:name w:val="样式4 Char Char Char1"/>
    <w:qFormat/>
    <w:uiPriority w:val="0"/>
    <w:rPr>
      <w:rFonts w:hint="default" w:ascii="Tahoma" w:hAnsi="Tahoma" w:eastAsia="宋体" w:cs="宋体"/>
      <w:color w:val="000000"/>
      <w:kern w:val="2"/>
      <w:sz w:val="24"/>
      <w:szCs w:val="24"/>
      <w:lang w:val="en-US" w:eastAsia="zh-CN"/>
    </w:rPr>
  </w:style>
  <w:style w:type="character" w:customStyle="1" w:styleId="1376">
    <w:name w:val="样式 小四 首行缩进:  0.99 厘米 行距: 最小值 25 磅 Char"/>
    <w:link w:val="1377"/>
    <w:qFormat/>
    <w:uiPriority w:val="0"/>
    <w:rPr>
      <w:sz w:val="24"/>
    </w:rPr>
  </w:style>
  <w:style w:type="paragraph" w:customStyle="1" w:styleId="1377">
    <w:name w:val="样式 小四 首行缩进:  0.99 厘米 行距: 最小值 25 磅"/>
    <w:basedOn w:val="1"/>
    <w:link w:val="1376"/>
    <w:qFormat/>
    <w:uiPriority w:val="0"/>
    <w:pPr>
      <w:spacing w:line="480" w:lineRule="atLeast"/>
      <w:ind w:firstLine="482"/>
    </w:pPr>
    <w:rPr>
      <w:kern w:val="0"/>
      <w:sz w:val="24"/>
      <w:szCs w:val="20"/>
    </w:rPr>
  </w:style>
  <w:style w:type="character" w:customStyle="1" w:styleId="1378">
    <w:name w:val="样式 样式 标题 3 + (西文) 仿宋_GB2312 加粗 + 黑色 Char"/>
    <w:qFormat/>
    <w:uiPriority w:val="0"/>
    <w:rPr>
      <w:rFonts w:hint="eastAsia" w:ascii="黑体" w:hAnsi="宋体" w:eastAsia="黑体" w:cs="黑体"/>
      <w:color w:val="000000"/>
      <w:sz w:val="28"/>
    </w:rPr>
  </w:style>
  <w:style w:type="character" w:customStyle="1" w:styleId="1379">
    <w:name w:val="标题 6 Char1"/>
    <w:qFormat/>
    <w:uiPriority w:val="9"/>
    <w:rPr>
      <w:rFonts w:hint="default" w:ascii="Arial" w:hAnsi="Arial" w:eastAsia="黑体" w:cs="Arial"/>
      <w:b/>
      <w:kern w:val="21"/>
      <w:sz w:val="24"/>
    </w:rPr>
  </w:style>
  <w:style w:type="character" w:customStyle="1" w:styleId="1380">
    <w:name w:val="样式 (中文) 仿宋_GB2312 四号 黑色 首行缩进:  0.95 厘米 行距: 1.5 倍行距 Char1"/>
    <w:link w:val="899"/>
    <w:qFormat/>
    <w:uiPriority w:val="0"/>
    <w:rPr>
      <w:rFonts w:hint="eastAsia" w:ascii="等线" w:hAnsi="等线" w:eastAsia="仿宋_GB2312" w:cs="Times New Roman"/>
      <w:color w:val="000000"/>
      <w:kern w:val="2"/>
      <w:sz w:val="28"/>
      <w:szCs w:val="22"/>
    </w:rPr>
  </w:style>
  <w:style w:type="character" w:customStyle="1" w:styleId="1381">
    <w:name w:val="样式 首行缩进:  0.99 厘米 行距: 固定值 24 磅 Char"/>
    <w:qFormat/>
    <w:uiPriority w:val="0"/>
    <w:rPr>
      <w:sz w:val="28"/>
      <w:szCs w:val="28"/>
    </w:rPr>
  </w:style>
  <w:style w:type="character" w:customStyle="1" w:styleId="1382">
    <w:name w:val="样式 样式 样式 四号 行距: 最小值 24 磅 + 黑色 首行缩进:  2 字符 + 黑体 居中 首行缩进:  2 字符... Char"/>
    <w:link w:val="1383"/>
    <w:qFormat/>
    <w:uiPriority w:val="0"/>
    <w:rPr>
      <w:rFonts w:hint="eastAsia" w:ascii="黑体" w:hAnsi="宋体" w:eastAsia="黑体" w:cs="黑体"/>
      <w:color w:val="000000"/>
      <w:sz w:val="28"/>
    </w:rPr>
  </w:style>
  <w:style w:type="paragraph" w:customStyle="1" w:styleId="1383">
    <w:name w:val="样式 样式 样式 四号 行距: 最小值 24 磅 + 黑色 首行缩进:  2 字符 + 黑体 居中 首行缩进:  2 字符..."/>
    <w:basedOn w:val="1"/>
    <w:link w:val="1382"/>
    <w:qFormat/>
    <w:uiPriority w:val="0"/>
    <w:pPr>
      <w:spacing w:before="120" w:after="120" w:line="360" w:lineRule="auto"/>
      <w:ind w:firstLine="560" w:firstLineChars="200"/>
      <w:jc w:val="center"/>
    </w:pPr>
    <w:rPr>
      <w:rFonts w:hint="eastAsia" w:ascii="黑体" w:hAnsi="宋体" w:eastAsia="黑体" w:cs="黑体"/>
      <w:color w:val="000000"/>
      <w:kern w:val="0"/>
      <w:sz w:val="28"/>
      <w:szCs w:val="20"/>
    </w:rPr>
  </w:style>
  <w:style w:type="character" w:customStyle="1" w:styleId="1384">
    <w:name w:val="样式 样式4 + 加粗 首行缩进: Char Char Char"/>
    <w:qFormat/>
    <w:uiPriority w:val="0"/>
    <w:rPr>
      <w:rFonts w:hint="default" w:ascii="Tahoma" w:hAnsi="Tahoma" w:eastAsia="宋体" w:cs="宋体"/>
      <w:b/>
      <w:color w:val="000000"/>
      <w:kern w:val="2"/>
      <w:sz w:val="24"/>
      <w:szCs w:val="24"/>
      <w:lang w:val="en-US" w:eastAsia="zh-CN"/>
    </w:rPr>
  </w:style>
  <w:style w:type="character" w:customStyle="1" w:styleId="1385">
    <w:name w:val="样式 样式 四号 行距: 1.5 倍行距 + 首行缩进:  2 字符 Char"/>
    <w:link w:val="1386"/>
    <w:qFormat/>
    <w:uiPriority w:val="0"/>
    <w:rPr>
      <w:rFonts w:hint="eastAsia" w:ascii="等线" w:hAnsi="等线" w:eastAsia="等线" w:cs="Times New Roman"/>
      <w:kern w:val="2"/>
      <w:sz w:val="28"/>
      <w:szCs w:val="28"/>
    </w:rPr>
  </w:style>
  <w:style w:type="paragraph" w:customStyle="1" w:styleId="1386">
    <w:name w:val="样式 样式 四号 行距: 1.5 倍行距 + 首行缩进:  2 字符"/>
    <w:basedOn w:val="1"/>
    <w:link w:val="1385"/>
    <w:qFormat/>
    <w:uiPriority w:val="0"/>
    <w:pPr>
      <w:spacing w:line="500" w:lineRule="atLeast"/>
      <w:ind w:firstLine="200" w:firstLineChars="200"/>
    </w:pPr>
    <w:rPr>
      <w:rFonts w:hint="eastAsia" w:ascii="等线" w:hAnsi="等线" w:eastAsia="等线"/>
      <w:sz w:val="28"/>
      <w:szCs w:val="28"/>
    </w:rPr>
  </w:style>
  <w:style w:type="character" w:customStyle="1" w:styleId="1387">
    <w:name w:val="样式 标题 3标题 3 Char Char Char标题 3 Char Char头 + 加粗 Char"/>
    <w:qFormat/>
    <w:uiPriority w:val="0"/>
    <w:rPr>
      <w:rFonts w:hint="eastAsia" w:ascii="宋体" w:hAnsi="宋体" w:eastAsia="黑体" w:cs="宋体"/>
      <w:bCs/>
      <w:color w:val="000000"/>
      <w:spacing w:val="8"/>
      <w:sz w:val="24"/>
    </w:rPr>
  </w:style>
  <w:style w:type="character" w:customStyle="1" w:styleId="1388">
    <w:name w:val="表头 Char"/>
    <w:link w:val="1389"/>
    <w:qFormat/>
    <w:uiPriority w:val="0"/>
    <w:rPr>
      <w:rFonts w:hint="default" w:ascii="Calibri" w:hAnsi="Calibri" w:cs="Calibri"/>
      <w:b/>
      <w:sz w:val="28"/>
      <w:szCs w:val="21"/>
    </w:rPr>
  </w:style>
  <w:style w:type="paragraph" w:customStyle="1" w:styleId="1389">
    <w:name w:val="表头"/>
    <w:basedOn w:val="1"/>
    <w:link w:val="1388"/>
    <w:qFormat/>
    <w:uiPriority w:val="0"/>
    <w:pPr>
      <w:jc w:val="center"/>
    </w:pPr>
    <w:rPr>
      <w:rFonts w:ascii="Calibri" w:hAnsi="Calibri" w:cs="Calibri"/>
      <w:b/>
      <w:kern w:val="0"/>
      <w:sz w:val="28"/>
      <w:szCs w:val="21"/>
    </w:rPr>
  </w:style>
  <w:style w:type="character" w:customStyle="1" w:styleId="1390">
    <w:name w:val="[正文行首缩进] Char Char Char"/>
    <w:qFormat/>
    <w:uiPriority w:val="0"/>
    <w:rPr>
      <w:rFonts w:hint="eastAsia" w:ascii="宋体" w:hAnsi="宋体" w:eastAsia="宋体" w:cs="宋体"/>
      <w:sz w:val="24"/>
    </w:rPr>
  </w:style>
  <w:style w:type="character" w:customStyle="1" w:styleId="1391">
    <w:name w:val="样式 小四 黑色 首行缩进:  0.85 厘米 行距: 最小值 24 磅1 Char1"/>
    <w:qFormat/>
    <w:uiPriority w:val="0"/>
    <w:rPr>
      <w:rFonts w:hint="eastAsia" w:ascii="宋体" w:hAnsi="宋体" w:eastAsia="宋体" w:cs="宋体"/>
      <w:color w:val="000000"/>
      <w:kern w:val="2"/>
      <w:sz w:val="24"/>
      <w:lang w:val="en-US" w:eastAsia="zh-CN"/>
    </w:rPr>
  </w:style>
  <w:style w:type="character" w:customStyle="1" w:styleId="1392">
    <w:name w:val="样式 首行缩进:  0 厘米 Char"/>
    <w:qFormat/>
    <w:uiPriority w:val="0"/>
    <w:rPr>
      <w:sz w:val="28"/>
    </w:rPr>
  </w:style>
  <w:style w:type="character" w:customStyle="1" w:styleId="1393">
    <w:name w:val="样式 黑色 行距: 最小值 24.5 磅 Char"/>
    <w:link w:val="1394"/>
    <w:qFormat/>
    <w:uiPriority w:val="0"/>
    <w:rPr>
      <w:color w:val="000000"/>
      <w:sz w:val="24"/>
    </w:rPr>
  </w:style>
  <w:style w:type="paragraph" w:customStyle="1" w:styleId="1394">
    <w:name w:val="样式 黑色 行距: 最小值 24.5 磅"/>
    <w:basedOn w:val="1"/>
    <w:link w:val="1393"/>
    <w:qFormat/>
    <w:uiPriority w:val="0"/>
    <w:pPr>
      <w:spacing w:line="480" w:lineRule="atLeast"/>
      <w:ind w:firstLine="482" w:firstLineChars="50"/>
      <w:jc w:val="left"/>
    </w:pPr>
    <w:rPr>
      <w:color w:val="000000"/>
      <w:kern w:val="0"/>
      <w:sz w:val="24"/>
      <w:szCs w:val="20"/>
    </w:rPr>
  </w:style>
  <w:style w:type="character" w:customStyle="1" w:styleId="1395">
    <w:name w:val="f91"/>
    <w:qFormat/>
    <w:uiPriority w:val="0"/>
    <w:rPr>
      <w:rFonts w:hint="eastAsia" w:ascii="宋体" w:hAnsi="宋体" w:eastAsia="宋体" w:cs="宋体"/>
      <w:sz w:val="18"/>
      <w:szCs w:val="18"/>
    </w:rPr>
  </w:style>
  <w:style w:type="character" w:customStyle="1" w:styleId="1396">
    <w:name w:val="artcontent"/>
    <w:qFormat/>
    <w:uiPriority w:val="0"/>
    <w:rPr>
      <w:rFonts w:hint="default" w:ascii="Tahoma" w:hAnsi="Tahoma" w:eastAsia="宋体" w:cs="Tahoma"/>
      <w:kern w:val="2"/>
      <w:sz w:val="22"/>
      <w:szCs w:val="22"/>
      <w:lang w:val="en-US" w:eastAsia="zh-CN"/>
    </w:rPr>
  </w:style>
  <w:style w:type="character" w:customStyle="1" w:styleId="1397">
    <w:name w:val="样式 小四 Char"/>
    <w:qFormat/>
    <w:uiPriority w:val="0"/>
    <w:rPr>
      <w:sz w:val="24"/>
    </w:rPr>
  </w:style>
  <w:style w:type="character" w:customStyle="1" w:styleId="1398">
    <w:name w:val="页眉1 Char Char"/>
    <w:qFormat/>
    <w:uiPriority w:val="0"/>
    <w:rPr>
      <w:rFonts w:hint="eastAsia" w:ascii="仿宋_GB2312" w:eastAsia="仿宋_GB2312" w:cs="仿宋_GB2312"/>
      <w:kern w:val="2"/>
      <w:sz w:val="18"/>
      <w:szCs w:val="18"/>
      <w:lang w:val="en-US" w:eastAsia="zh-CN"/>
    </w:rPr>
  </w:style>
  <w:style w:type="character" w:customStyle="1" w:styleId="1399">
    <w:name w:val="样式 样式 样式 样式 黑色 首行缩进:  2 字符 + 首行缩进:  2 字符 + 首行缩进:  2 字符 行距: 最小值 2... Char1"/>
    <w:link w:val="1400"/>
    <w:qFormat/>
    <w:uiPriority w:val="0"/>
    <w:rPr>
      <w:rFonts w:hint="eastAsia" w:ascii="仿宋_GB2312" w:eastAsia="仿宋_GB2312" w:cs="仿宋_GB2312"/>
      <w:sz w:val="28"/>
    </w:rPr>
  </w:style>
  <w:style w:type="paragraph" w:customStyle="1" w:styleId="1400">
    <w:name w:val="样式 样式 样式 样式 黑色 首行缩进:  2 字符 + 首行缩进:  2 字符 + 首行缩进:  2 字符 行距: 最小值 2..."/>
    <w:basedOn w:val="1"/>
    <w:link w:val="1399"/>
    <w:qFormat/>
    <w:uiPriority w:val="0"/>
    <w:pPr>
      <w:spacing w:line="500" w:lineRule="atLeast"/>
      <w:ind w:firstLine="200" w:firstLineChars="200"/>
    </w:pPr>
    <w:rPr>
      <w:rFonts w:hint="eastAsia" w:ascii="仿宋_GB2312" w:eastAsia="仿宋_GB2312" w:cs="仿宋_GB2312"/>
      <w:kern w:val="0"/>
      <w:sz w:val="28"/>
      <w:szCs w:val="20"/>
    </w:rPr>
  </w:style>
  <w:style w:type="character" w:customStyle="1" w:styleId="1401">
    <w:name w:val="正文首行缩进 2 Char2"/>
    <w:qFormat/>
    <w:uiPriority w:val="0"/>
    <w:rPr>
      <w:rFonts w:hint="eastAsia" w:ascii="宋体" w:hAnsi="宋体" w:eastAsia="宋体" w:cs="宋体"/>
      <w:sz w:val="24"/>
      <w:szCs w:val="24"/>
    </w:rPr>
  </w:style>
  <w:style w:type="character" w:customStyle="1" w:styleId="1402">
    <w:name w:val="正文-2 Char1"/>
    <w:qFormat/>
    <w:uiPriority w:val="0"/>
    <w:rPr>
      <w:rFonts w:hint="eastAsia" w:ascii="仿宋_GB2312" w:eastAsia="仿宋_GB2312" w:cs="仿宋_GB2312"/>
      <w:color w:val="000000"/>
      <w:kern w:val="2"/>
      <w:sz w:val="28"/>
      <w:lang w:eastAsia="zh-CN"/>
    </w:rPr>
  </w:style>
  <w:style w:type="character" w:customStyle="1" w:styleId="1403">
    <w:name w:val="样式 样式 (西文) 宋体 + Times New Roman 首行缩进:  2 字符 Char"/>
    <w:link w:val="1404"/>
    <w:qFormat/>
    <w:uiPriority w:val="0"/>
    <w:rPr>
      <w:rFonts w:hint="eastAsia" w:ascii="宋体" w:hAnsi="宋体" w:eastAsia="宋体" w:cs="宋体"/>
      <w:sz w:val="24"/>
    </w:rPr>
  </w:style>
  <w:style w:type="paragraph" w:customStyle="1" w:styleId="1404">
    <w:name w:val="样式 样式 (西文) 宋体 + Times New Roman 首行缩进:  2 字符"/>
    <w:basedOn w:val="991"/>
    <w:link w:val="1403"/>
    <w:qFormat/>
    <w:uiPriority w:val="0"/>
    <w:pPr>
      <w:spacing w:line="480" w:lineRule="atLeast"/>
    </w:pPr>
    <w:rPr>
      <w:sz w:val="24"/>
    </w:rPr>
  </w:style>
  <w:style w:type="character" w:customStyle="1" w:styleId="1405">
    <w:name w:val="样式 样式 样式 标题 4 + (中文) 仿宋_GB2312 四号 非加粗 段前: 0 磅 段后: 0 磅 行距: 最小值 25... Char Char"/>
    <w:link w:val="1406"/>
    <w:qFormat/>
    <w:uiPriority w:val="0"/>
    <w:rPr>
      <w:sz w:val="24"/>
    </w:rPr>
  </w:style>
  <w:style w:type="paragraph" w:customStyle="1" w:styleId="1406">
    <w:name w:val="样式 样式 样式 标题 4 + (中文) 仿宋_GB2312 四号 非加粗 段前: 0 磅 段后: 0 磅 行距: 最小值 25..."/>
    <w:basedOn w:val="1"/>
    <w:link w:val="1405"/>
    <w:qFormat/>
    <w:uiPriority w:val="0"/>
    <w:pPr>
      <w:keepNext/>
      <w:keepLines/>
      <w:spacing w:line="480" w:lineRule="atLeast"/>
      <w:ind w:firstLine="50" w:firstLineChars="50"/>
      <w:jc w:val="left"/>
      <w:outlineLvl w:val="3"/>
    </w:pPr>
    <w:rPr>
      <w:kern w:val="0"/>
      <w:sz w:val="24"/>
      <w:szCs w:val="20"/>
    </w:rPr>
  </w:style>
  <w:style w:type="character" w:customStyle="1" w:styleId="1407">
    <w:name w:val="样式 样式 样式 样式 样式 样式 四号 行距: 最小值 24 磅 + 灰色-80% 首行缩进:  2 字符 + 黑色 首行缩进...1 Char"/>
    <w:link w:val="1408"/>
    <w:qFormat/>
    <w:uiPriority w:val="0"/>
    <w:rPr>
      <w:sz w:val="24"/>
      <w:szCs w:val="28"/>
    </w:rPr>
  </w:style>
  <w:style w:type="paragraph" w:customStyle="1" w:styleId="1408">
    <w:name w:val="样式 样式 样式 样式 样式 样式 四号 行距: 最小值 24 磅 + 灰色-80% 首行缩进:  2 字符 + 黑色 首行缩进...1"/>
    <w:basedOn w:val="1"/>
    <w:link w:val="1407"/>
    <w:qFormat/>
    <w:uiPriority w:val="0"/>
    <w:pPr>
      <w:spacing w:line="600" w:lineRule="atLeast"/>
      <w:ind w:firstLine="480" w:firstLineChars="200"/>
      <w:jc w:val="left"/>
    </w:pPr>
    <w:rPr>
      <w:kern w:val="0"/>
      <w:sz w:val="24"/>
      <w:szCs w:val="28"/>
    </w:rPr>
  </w:style>
  <w:style w:type="character" w:customStyle="1" w:styleId="1409">
    <w:name w:val="样式 样式 四号 行距: 最小值 24 磅 + 黑色 Char"/>
    <w:qFormat/>
    <w:uiPriority w:val="0"/>
    <w:rPr>
      <w:color w:val="000000"/>
      <w:sz w:val="28"/>
    </w:rPr>
  </w:style>
  <w:style w:type="character" w:customStyle="1" w:styleId="1410">
    <w:name w:val="Char Char14"/>
    <w:qFormat/>
    <w:uiPriority w:val="0"/>
    <w:rPr>
      <w:rFonts w:hint="default" w:ascii="Arial" w:hAnsi="Arial" w:eastAsia="黑体" w:cs="Arial"/>
      <w:sz w:val="21"/>
      <w:szCs w:val="21"/>
      <w:lang w:val="en-US" w:eastAsia="zh-CN"/>
    </w:rPr>
  </w:style>
  <w:style w:type="character" w:customStyle="1" w:styleId="1411">
    <w:name w:val="样式 四号 首行缩进:  0.99 厘米 行距: 最小值 25 磅5 Char1"/>
    <w:qFormat/>
    <w:uiPriority w:val="0"/>
    <w:rPr>
      <w:rFonts w:hint="eastAsia" w:ascii="宋体" w:hAnsi="宋体" w:eastAsia="宋体" w:cs="宋体"/>
      <w:kern w:val="2"/>
      <w:sz w:val="28"/>
      <w:lang w:val="en-US" w:eastAsia="zh-CN"/>
    </w:rPr>
  </w:style>
  <w:style w:type="character" w:customStyle="1" w:styleId="1412">
    <w:name w:val="样式4 Char1 Char"/>
    <w:qFormat/>
    <w:uiPriority w:val="0"/>
    <w:rPr>
      <w:rFonts w:hint="default" w:ascii="Tahoma" w:hAnsi="Tahoma" w:eastAsia="宋体" w:cs="宋体"/>
      <w:color w:val="000000"/>
      <w:kern w:val="2"/>
      <w:sz w:val="24"/>
      <w:szCs w:val="24"/>
      <w:lang w:val="en-US" w:eastAsia="zh-CN"/>
    </w:rPr>
  </w:style>
  <w:style w:type="character" w:customStyle="1" w:styleId="1413">
    <w:name w:val="t181"/>
    <w:qFormat/>
    <w:uiPriority w:val="0"/>
    <w:rPr>
      <w:color w:val="000000"/>
      <w:sz w:val="21"/>
      <w:szCs w:val="21"/>
    </w:rPr>
  </w:style>
  <w:style w:type="character" w:customStyle="1" w:styleId="1414">
    <w:name w:val="样式 标题 3第二层条第三层h3H3l3CT目录标题 3BOD 0sect1.2.3l3+toc 3hea... Char"/>
    <w:link w:val="1415"/>
    <w:qFormat/>
    <w:uiPriority w:val="0"/>
    <w:rPr>
      <w:rFonts w:hint="eastAsia" w:ascii="黑体" w:hAnsi="宋体" w:eastAsia="黑体" w:cs="黑体"/>
      <w:sz w:val="28"/>
      <w:szCs w:val="32"/>
    </w:rPr>
  </w:style>
  <w:style w:type="paragraph" w:customStyle="1" w:styleId="1415">
    <w:name w:val="样式 标题 3第二层条第三层h3H3l3CT目录标题 3BOD 0sect1.2.3l3+toc 3hea..."/>
    <w:basedOn w:val="6"/>
    <w:link w:val="1414"/>
    <w:qFormat/>
    <w:uiPriority w:val="0"/>
    <w:pPr>
      <w:adjustRightInd/>
      <w:spacing w:before="0" w:after="0" w:line="480" w:lineRule="atLeast"/>
      <w:textAlignment w:val="auto"/>
    </w:pPr>
    <w:rPr>
      <w:rFonts w:hint="eastAsia" w:ascii="黑体" w:hAnsi="宋体" w:cs="黑体"/>
      <w:b w:val="0"/>
      <w:szCs w:val="32"/>
    </w:rPr>
  </w:style>
  <w:style w:type="character" w:customStyle="1" w:styleId="1416">
    <w:name w:val="Normal Char"/>
    <w:qFormat/>
    <w:uiPriority w:val="0"/>
    <w:rPr>
      <w:rFonts w:hint="eastAsia" w:ascii="宋体" w:hAnsi="宋体" w:eastAsia="宋体" w:cs="宋体"/>
      <w:sz w:val="24"/>
      <w:lang w:val="en-US" w:eastAsia="zh-CN"/>
    </w:rPr>
  </w:style>
  <w:style w:type="character" w:customStyle="1" w:styleId="1417">
    <w:name w:val="样式 样式 小四 黑色 左 首行缩进:  0.85 厘米 行距: 最小值 24 磅 + 两端对齐 Char"/>
    <w:basedOn w:val="77"/>
    <w:qFormat/>
    <w:uiPriority w:val="0"/>
  </w:style>
  <w:style w:type="character" w:customStyle="1" w:styleId="1418">
    <w:name w:val="样式 正文-2 + 首行缩进:  2 字符 Char"/>
    <w:qFormat/>
    <w:uiPriority w:val="0"/>
    <w:rPr>
      <w:rFonts w:hint="eastAsia" w:ascii="仿宋_GB2312" w:hAnsi="仿宋_GB2312" w:eastAsia="仿宋_GB2312" w:cs="仿宋_GB2312"/>
      <w:color w:val="000000"/>
      <w:kern w:val="2"/>
      <w:sz w:val="28"/>
      <w:lang w:eastAsia="zh-CN"/>
    </w:rPr>
  </w:style>
  <w:style w:type="character" w:customStyle="1" w:styleId="1419">
    <w:name w:val="样式 样式 标题 4标题 4 Char Char Char Char标题 4 Char标题 4 Char Char Char C... Char"/>
    <w:link w:val="1420"/>
    <w:qFormat/>
    <w:uiPriority w:val="0"/>
    <w:rPr>
      <w:sz w:val="24"/>
    </w:rPr>
  </w:style>
  <w:style w:type="paragraph" w:customStyle="1" w:styleId="1420">
    <w:name w:val="样式 样式 标题 4标题 4 Char Char Char Char标题 4 Char标题 4 Char Char Char C..."/>
    <w:basedOn w:val="1"/>
    <w:link w:val="1419"/>
    <w:qFormat/>
    <w:uiPriority w:val="0"/>
    <w:pPr>
      <w:keepNext/>
      <w:keepLines/>
      <w:adjustRightInd w:val="0"/>
      <w:spacing w:line="480" w:lineRule="atLeast"/>
      <w:textAlignment w:val="baseline"/>
      <w:outlineLvl w:val="3"/>
    </w:pPr>
    <w:rPr>
      <w:kern w:val="0"/>
      <w:sz w:val="24"/>
      <w:szCs w:val="20"/>
    </w:rPr>
  </w:style>
  <w:style w:type="character" w:customStyle="1" w:styleId="1421">
    <w:name w:val="样式 样式 (中文) 仿宋_GB2312 四号 黑色 首行缩进:  0.96 厘米 行距: 最小值 25 磅 + (中文) 宋体... Char"/>
    <w:link w:val="1422"/>
    <w:qFormat/>
    <w:uiPriority w:val="0"/>
    <w:rPr>
      <w:rFonts w:hint="eastAsia" w:ascii="宋体" w:hAnsi="宋体" w:eastAsia="宋体" w:cs="宋体"/>
      <w:color w:val="000000"/>
      <w:sz w:val="24"/>
    </w:rPr>
  </w:style>
  <w:style w:type="paragraph" w:customStyle="1" w:styleId="1422">
    <w:name w:val="样式 样式 (中文) 仿宋_GB2312 四号 黑色 首行缩进:  0.96 厘米 行距: 最小值 25 磅 + (中文) 宋体..."/>
    <w:basedOn w:val="1"/>
    <w:link w:val="1421"/>
    <w:qFormat/>
    <w:uiPriority w:val="0"/>
    <w:pPr>
      <w:spacing w:line="480" w:lineRule="atLeast"/>
      <w:ind w:firstLine="480" w:firstLineChars="200"/>
    </w:pPr>
    <w:rPr>
      <w:rFonts w:hint="eastAsia" w:ascii="宋体" w:hAnsi="宋体" w:cs="宋体"/>
      <w:color w:val="000000"/>
      <w:kern w:val="0"/>
      <w:sz w:val="24"/>
      <w:szCs w:val="20"/>
    </w:rPr>
  </w:style>
  <w:style w:type="character" w:customStyle="1" w:styleId="1423">
    <w:name w:val="texttitle_red21"/>
    <w:qFormat/>
    <w:uiPriority w:val="0"/>
    <w:rPr>
      <w:rFonts w:hint="default" w:ascii="Verdana" w:hAnsi="Verdana" w:cs="Verdana"/>
      <w:b/>
      <w:color w:val="C40000"/>
      <w:sz w:val="17"/>
      <w:szCs w:val="17"/>
    </w:rPr>
  </w:style>
  <w:style w:type="character" w:customStyle="1" w:styleId="1424">
    <w:name w:val="正文段落 Char"/>
    <w:qFormat/>
    <w:uiPriority w:val="0"/>
    <w:rPr>
      <w:rFonts w:hint="eastAsia" w:ascii="楷体_GB2312" w:eastAsia="楷体_GB2312" w:cs="楷体_GB2312"/>
    </w:rPr>
  </w:style>
  <w:style w:type="character" w:customStyle="1" w:styleId="1425">
    <w:name w:val="样式 标题 3H3条标题1.1.1 + 小四 非加粗 段前: 0 磅 段后: 0 磅 行距: 1.5 倍行距 Char"/>
    <w:link w:val="1426"/>
    <w:qFormat/>
    <w:uiPriority w:val="0"/>
    <w:rPr>
      <w:rFonts w:hint="eastAsia" w:ascii="黑体" w:hAnsi="宋体" w:eastAsia="黑体" w:cs="黑体"/>
      <w:sz w:val="24"/>
    </w:rPr>
  </w:style>
  <w:style w:type="paragraph" w:customStyle="1" w:styleId="1426">
    <w:name w:val="样式 标题 3H3条标题1.1.1 + 小四 非加粗 段前: 0 磅 段后: 0 磅 行距: 1.5 倍行距"/>
    <w:basedOn w:val="5"/>
    <w:link w:val="1425"/>
    <w:qFormat/>
    <w:uiPriority w:val="0"/>
    <w:pPr>
      <w:widowControl/>
      <w:tabs>
        <w:tab w:val="left" w:pos="720"/>
      </w:tabs>
      <w:spacing w:before="60" w:after="60" w:line="480" w:lineRule="atLeast"/>
    </w:pPr>
    <w:rPr>
      <w:rFonts w:hint="eastAsia" w:ascii="黑体" w:hAnsi="宋体" w:eastAsia="黑体" w:cs="黑体"/>
      <w:b w:val="0"/>
      <w:u w:val="none"/>
    </w:rPr>
  </w:style>
  <w:style w:type="character" w:customStyle="1" w:styleId="1427">
    <w:name w:val="样式 样式 样式 正文文本缩进Body Text 2Body Text1HD正文1 + 四号 黑色 首行缩进:  0.97 厘米... Char"/>
    <w:link w:val="1428"/>
    <w:qFormat/>
    <w:uiPriority w:val="0"/>
    <w:rPr>
      <w:color w:val="000000"/>
      <w:sz w:val="28"/>
    </w:rPr>
  </w:style>
  <w:style w:type="paragraph" w:customStyle="1" w:styleId="1428">
    <w:name w:val="样式 样式 样式 正文文本缩进Body Text 2Body Text1HD正文1 + 四号 黑色 首行缩进:  0.97 厘米..."/>
    <w:basedOn w:val="1"/>
    <w:link w:val="1427"/>
    <w:qFormat/>
    <w:uiPriority w:val="0"/>
    <w:pPr>
      <w:widowControl/>
      <w:tabs>
        <w:tab w:val="left" w:pos="4095"/>
        <w:tab w:val="left" w:pos="7560"/>
      </w:tabs>
      <w:spacing w:line="500" w:lineRule="atLeast"/>
      <w:ind w:firstLine="561" w:firstLineChars="50"/>
      <w:jc w:val="left"/>
    </w:pPr>
    <w:rPr>
      <w:color w:val="000000"/>
      <w:kern w:val="0"/>
      <w:sz w:val="28"/>
      <w:szCs w:val="20"/>
    </w:rPr>
  </w:style>
  <w:style w:type="character" w:customStyle="1" w:styleId="1429">
    <w:name w:val="样式 样式 样式 标题 3 + 加粗 + (中文) 宋体 黑色 + 黑体 Char"/>
    <w:qFormat/>
    <w:uiPriority w:val="0"/>
    <w:rPr>
      <w:rFonts w:hint="eastAsia" w:ascii="黑体" w:hAnsi="宋体" w:eastAsia="黑体" w:cs="黑体"/>
      <w:b/>
      <w:color w:val="000000"/>
      <w:kern w:val="2"/>
      <w:sz w:val="24"/>
      <w:szCs w:val="32"/>
      <w:lang w:val="en-US" w:eastAsia="zh-CN"/>
    </w:rPr>
  </w:style>
  <w:style w:type="character" w:customStyle="1" w:styleId="1430">
    <w:name w:val="样式 样式 首行缩进:  0.85 厘米 行距: 1.5 倍行距 + 黑色2 Char"/>
    <w:link w:val="1431"/>
    <w:qFormat/>
    <w:uiPriority w:val="0"/>
    <w:rPr>
      <w:color w:val="000000"/>
      <w:spacing w:val="4"/>
      <w:sz w:val="28"/>
    </w:rPr>
  </w:style>
  <w:style w:type="paragraph" w:customStyle="1" w:styleId="1431">
    <w:name w:val="样式 样式 首行缩进:  0.85 厘米 行距: 1.5 倍行距 + 黑色2"/>
    <w:basedOn w:val="1"/>
    <w:link w:val="1430"/>
    <w:qFormat/>
    <w:uiPriority w:val="0"/>
    <w:pPr>
      <w:spacing w:line="500" w:lineRule="atLeast"/>
      <w:ind w:firstLine="561" w:firstLineChars="50"/>
      <w:jc w:val="left"/>
    </w:pPr>
    <w:rPr>
      <w:color w:val="000000"/>
      <w:spacing w:val="4"/>
      <w:kern w:val="0"/>
      <w:sz w:val="28"/>
      <w:szCs w:val="20"/>
    </w:rPr>
  </w:style>
  <w:style w:type="character" w:customStyle="1" w:styleId="1432">
    <w:name w:val="font121"/>
    <w:qFormat/>
    <w:uiPriority w:val="0"/>
    <w:rPr>
      <w:spacing w:val="300"/>
      <w:sz w:val="18"/>
      <w:szCs w:val="18"/>
    </w:rPr>
  </w:style>
  <w:style w:type="character" w:customStyle="1" w:styleId="1433">
    <w:name w:val="style4 style19"/>
    <w:basedOn w:val="77"/>
    <w:qFormat/>
    <w:uiPriority w:val="0"/>
  </w:style>
  <w:style w:type="character" w:customStyle="1" w:styleId="1434">
    <w:name w:val="样式 样式 样式 (中文) 仿宋_GB2312 四号 黑色 首行缩进:  0.95 厘米 行距: 1.5 倍行距 + 宋体 + ... Char"/>
    <w:link w:val="982"/>
    <w:qFormat/>
    <w:uiPriority w:val="0"/>
    <w:rPr>
      <w:rFonts w:hint="eastAsia" w:ascii="等线" w:hAnsi="等线" w:eastAsia="等线" w:cs="Times New Roman"/>
      <w:color w:val="000000"/>
      <w:kern w:val="2"/>
      <w:sz w:val="24"/>
      <w:szCs w:val="22"/>
    </w:rPr>
  </w:style>
  <w:style w:type="character" w:customStyle="1" w:styleId="1435">
    <w:name w:val="样式 四号 首行缩进:  0.99 厘米 行距: 最小值 25 磅4 Char"/>
    <w:link w:val="1436"/>
    <w:qFormat/>
    <w:uiPriority w:val="0"/>
    <w:rPr>
      <w:sz w:val="28"/>
    </w:rPr>
  </w:style>
  <w:style w:type="paragraph" w:customStyle="1" w:styleId="1436">
    <w:name w:val="样式 四号 首行缩进:  0.99 厘米 行距: 最小值 25 磅4"/>
    <w:basedOn w:val="1"/>
    <w:link w:val="1435"/>
    <w:qFormat/>
    <w:uiPriority w:val="0"/>
    <w:pPr>
      <w:spacing w:line="500" w:lineRule="atLeast"/>
      <w:ind w:firstLine="561"/>
    </w:pPr>
    <w:rPr>
      <w:kern w:val="0"/>
      <w:sz w:val="28"/>
      <w:szCs w:val="20"/>
    </w:rPr>
  </w:style>
  <w:style w:type="character" w:customStyle="1" w:styleId="1437">
    <w:name w:val="引用 Char1"/>
    <w:qFormat/>
    <w:uiPriority w:val="0"/>
    <w:rPr>
      <w:rFonts w:hint="default" w:ascii="Times New Roman" w:hAnsi="宋体" w:eastAsia="宋体" w:cs="Times New Roman"/>
      <w:i/>
      <w:color w:val="000000"/>
      <w:szCs w:val="20"/>
    </w:rPr>
  </w:style>
  <w:style w:type="character" w:customStyle="1" w:styleId="1438">
    <w:name w:val="样式 样式 样式 四号 首行缩进:  0.99 厘米 行距: 最小值 25 磅2 + 黑色 + Char Char"/>
    <w:qFormat/>
    <w:uiPriority w:val="0"/>
    <w:rPr>
      <w:rFonts w:hint="eastAsia" w:ascii="宋体" w:hAnsi="宋体" w:eastAsia="宋体" w:cs="宋体"/>
      <w:color w:val="000000"/>
      <w:sz w:val="24"/>
    </w:rPr>
  </w:style>
  <w:style w:type="character" w:customStyle="1" w:styleId="1439">
    <w:name w:val="正文文本 2 Char"/>
    <w:qFormat/>
    <w:uiPriority w:val="99"/>
    <w:rPr>
      <w:sz w:val="24"/>
    </w:rPr>
  </w:style>
  <w:style w:type="character" w:customStyle="1" w:styleId="1440">
    <w:name w:val="脚注文本 Char"/>
    <w:qFormat/>
    <w:uiPriority w:val="99"/>
    <w:rPr>
      <w:kern w:val="2"/>
      <w:sz w:val="18"/>
    </w:rPr>
  </w:style>
  <w:style w:type="character" w:customStyle="1" w:styleId="1441">
    <w:name w:val="信息标题 Char3"/>
    <w:link w:val="64"/>
    <w:qFormat/>
    <w:locked/>
    <w:uiPriority w:val="99"/>
    <w:rPr>
      <w:rFonts w:ascii="Arial" w:hAnsi="Arial"/>
      <w:kern w:val="2"/>
      <w:sz w:val="24"/>
      <w:shd w:val="pct20" w:color="auto" w:fill="auto"/>
    </w:rPr>
  </w:style>
  <w:style w:type="character" w:customStyle="1" w:styleId="1442">
    <w:name w:val="尾注文本 Char"/>
    <w:qFormat/>
    <w:uiPriority w:val="99"/>
    <w:rPr>
      <w:kern w:val="2"/>
      <w:sz w:val="21"/>
    </w:rPr>
  </w:style>
  <w:style w:type="character" w:customStyle="1" w:styleId="1443">
    <w:name w:val="样式 样式 标题 4 + + 红色 Char"/>
    <w:basedOn w:val="77"/>
    <w:link w:val="1444"/>
    <w:qFormat/>
    <w:uiPriority w:val="0"/>
  </w:style>
  <w:style w:type="paragraph" w:customStyle="1" w:styleId="1444">
    <w:name w:val="样式 样式 标题 4 + + 红色"/>
    <w:basedOn w:val="951"/>
    <w:link w:val="1443"/>
    <w:qFormat/>
    <w:uiPriority w:val="0"/>
    <w:rPr>
      <w:rFonts w:ascii="Times New Roman" w:hAnsi="Times New Roman" w:cs="Times New Roman"/>
      <w:sz w:val="20"/>
      <w:szCs w:val="20"/>
    </w:rPr>
  </w:style>
  <w:style w:type="character" w:customStyle="1" w:styleId="1445">
    <w:name w:val="样式 标题 4 + 宋体 黑色 Char"/>
    <w:link w:val="1446"/>
    <w:qFormat/>
    <w:uiPriority w:val="0"/>
    <w:rPr>
      <w:rFonts w:hint="eastAsia" w:ascii="宋体" w:hAnsi="宋体" w:eastAsia="宋体" w:cs="宋体"/>
      <w:sz w:val="24"/>
      <w:szCs w:val="28"/>
    </w:rPr>
  </w:style>
  <w:style w:type="paragraph" w:customStyle="1" w:styleId="1446">
    <w:name w:val="样式 标题 4 + 宋体 黑色"/>
    <w:basedOn w:val="6"/>
    <w:link w:val="1445"/>
    <w:qFormat/>
    <w:uiPriority w:val="0"/>
    <w:pPr>
      <w:keepNext w:val="0"/>
      <w:keepLines w:val="0"/>
      <w:adjustRightInd/>
      <w:spacing w:before="120" w:after="0" w:line="240" w:lineRule="auto"/>
      <w:ind w:left="864" w:leftChars="100" w:hanging="864"/>
      <w:textAlignment w:val="auto"/>
    </w:pPr>
    <w:rPr>
      <w:rFonts w:hint="eastAsia" w:ascii="宋体" w:hAnsi="宋体" w:eastAsia="宋体" w:cs="宋体"/>
      <w:b w:val="0"/>
      <w:sz w:val="24"/>
      <w:szCs w:val="28"/>
    </w:rPr>
  </w:style>
  <w:style w:type="character" w:customStyle="1" w:styleId="1447">
    <w:name w:val="标题3 Char Char"/>
    <w:qFormat/>
    <w:uiPriority w:val="0"/>
    <w:rPr>
      <w:rFonts w:hint="eastAsia" w:ascii="宋体" w:hAnsi="宋体" w:eastAsia="宋体" w:cs="宋体"/>
      <w:kern w:val="2"/>
      <w:sz w:val="24"/>
      <w:lang w:val="en-US" w:eastAsia="zh-CN"/>
    </w:rPr>
  </w:style>
  <w:style w:type="character" w:customStyle="1" w:styleId="1448">
    <w:name w:val="注释标题 Char"/>
    <w:qFormat/>
    <w:uiPriority w:val="99"/>
    <w:rPr>
      <w:kern w:val="2"/>
      <w:sz w:val="24"/>
      <w:szCs w:val="24"/>
    </w:rPr>
  </w:style>
  <w:style w:type="character" w:customStyle="1" w:styleId="1449">
    <w:name w:val="Font Style43"/>
    <w:qFormat/>
    <w:uiPriority w:val="0"/>
    <w:rPr>
      <w:rFonts w:hint="eastAsia" w:ascii="宋体" w:hAnsi="宋体" w:eastAsia="宋体" w:cs="宋体"/>
      <w:b/>
      <w:spacing w:val="-20"/>
      <w:sz w:val="22"/>
      <w:szCs w:val="22"/>
    </w:rPr>
  </w:style>
  <w:style w:type="character" w:customStyle="1" w:styleId="1450">
    <w:name w:val="标书标题 2 Char Char"/>
    <w:qFormat/>
    <w:uiPriority w:val="0"/>
    <w:rPr>
      <w:rFonts w:hint="eastAsia" w:ascii="黑体" w:hAnsi="宋体" w:eastAsia="黑体" w:cs="黑体"/>
      <w:color w:val="000000"/>
      <w:sz w:val="28"/>
      <w:szCs w:val="28"/>
      <w:lang w:val="en-US" w:eastAsia="zh-CN"/>
    </w:rPr>
  </w:style>
  <w:style w:type="character" w:customStyle="1" w:styleId="1451">
    <w:name w:val="Char Char15"/>
    <w:qFormat/>
    <w:uiPriority w:val="0"/>
    <w:rPr>
      <w:rFonts w:hint="default" w:ascii="Arial" w:hAnsi="Arial" w:eastAsia="黑体" w:cs="Arial"/>
      <w:b/>
      <w:sz w:val="24"/>
      <w:szCs w:val="24"/>
      <w:lang w:val="en-US" w:eastAsia="zh-CN"/>
    </w:rPr>
  </w:style>
  <w:style w:type="character" w:customStyle="1" w:styleId="1452">
    <w:name w:val="Char Char13"/>
    <w:qFormat/>
    <w:uiPriority w:val="0"/>
    <w:rPr>
      <w:rFonts w:hint="eastAsia" w:ascii="宋体" w:hAnsi="宋体" w:eastAsia="宋体" w:cs="宋体"/>
      <w:kern w:val="2"/>
      <w:sz w:val="28"/>
      <w:szCs w:val="28"/>
      <w:shd w:val="clear" w:color="auto" w:fill="000080"/>
    </w:rPr>
  </w:style>
  <w:style w:type="character" w:customStyle="1" w:styleId="1453">
    <w:name w:val="正文文字缩进 2 Char Char Char Char"/>
    <w:qFormat/>
    <w:uiPriority w:val="0"/>
    <w:rPr>
      <w:rFonts w:hint="default" w:ascii="Times New Roman" w:hAnsi="Times New Roman" w:eastAsia="宋体" w:cs="Times New Roman"/>
      <w:sz w:val="24"/>
      <w:szCs w:val="20"/>
    </w:rPr>
  </w:style>
  <w:style w:type="character" w:customStyle="1" w:styleId="1454">
    <w:name w:val="样式 正文（首行缩进两字） + (符号) 宋体 小四 Char"/>
    <w:link w:val="1234"/>
    <w:qFormat/>
    <w:uiPriority w:val="0"/>
    <w:rPr>
      <w:rFonts w:hint="eastAsia" w:ascii="宋体" w:hAnsi="宋体" w:eastAsia="等线" w:cs="宋体"/>
      <w:kern w:val="2"/>
      <w:sz w:val="24"/>
      <w:szCs w:val="24"/>
    </w:rPr>
  </w:style>
  <w:style w:type="character" w:customStyle="1" w:styleId="1455">
    <w:name w:val="样式 标题 3W3 + Arial Char"/>
    <w:link w:val="1456"/>
    <w:qFormat/>
    <w:uiPriority w:val="0"/>
    <w:rPr>
      <w:rFonts w:hint="default" w:ascii="Arial" w:hAnsi="Arial" w:eastAsia="黑体" w:cs="Arial"/>
      <w:szCs w:val="24"/>
    </w:rPr>
  </w:style>
  <w:style w:type="paragraph" w:customStyle="1" w:styleId="1456">
    <w:name w:val="样式 标题 3W3 + Arial"/>
    <w:basedOn w:val="5"/>
    <w:link w:val="1455"/>
    <w:qFormat/>
    <w:uiPriority w:val="0"/>
    <w:pPr>
      <w:keepNext w:val="0"/>
      <w:keepLines w:val="0"/>
      <w:widowControl/>
      <w:tabs>
        <w:tab w:val="left" w:pos="10546"/>
      </w:tabs>
      <w:autoSpaceDE/>
      <w:autoSpaceDN/>
      <w:spacing w:beforeLines="50" w:after="0" w:line="360" w:lineRule="auto"/>
    </w:pPr>
    <w:rPr>
      <w:rFonts w:ascii="Arial" w:hAnsi="Arial" w:eastAsia="黑体" w:cs="Arial"/>
      <w:b w:val="0"/>
      <w:sz w:val="20"/>
      <w:szCs w:val="24"/>
      <w:u w:val="none"/>
    </w:rPr>
  </w:style>
  <w:style w:type="character" w:customStyle="1" w:styleId="1457">
    <w:name w:val="正文文本缩进 3 Char1"/>
    <w:qFormat/>
    <w:uiPriority w:val="0"/>
    <w:rPr>
      <w:rFonts w:hint="default" w:ascii="Calibri" w:hAnsi="Calibri" w:eastAsia="宋体" w:cs="Times New Roman"/>
      <w:sz w:val="16"/>
      <w:szCs w:val="16"/>
    </w:rPr>
  </w:style>
  <w:style w:type="character" w:customStyle="1" w:styleId="1458">
    <w:name w:val="文（缩进） Char"/>
    <w:link w:val="1459"/>
    <w:qFormat/>
    <w:uiPriority w:val="0"/>
    <w:rPr>
      <w:rFonts w:hint="default" w:ascii="Arial" w:hAnsi="Arial" w:cs="Arial"/>
      <w:szCs w:val="21"/>
    </w:rPr>
  </w:style>
  <w:style w:type="paragraph" w:customStyle="1" w:styleId="1459">
    <w:name w:val="文（缩进）"/>
    <w:basedOn w:val="634"/>
    <w:link w:val="1458"/>
    <w:qFormat/>
    <w:uiPriority w:val="0"/>
    <w:pPr>
      <w:spacing w:line="400" w:lineRule="exact"/>
      <w:ind w:firstLine="420" w:firstLineChars="200"/>
    </w:pPr>
    <w:rPr>
      <w:rFonts w:ascii="Arial" w:hAnsi="Arial" w:cs="Arial"/>
      <w:sz w:val="20"/>
    </w:rPr>
  </w:style>
  <w:style w:type="character" w:customStyle="1" w:styleId="1460">
    <w:name w:val="样式 标题 5 +1 Char"/>
    <w:qFormat/>
    <w:uiPriority w:val="0"/>
    <w:rPr>
      <w:rFonts w:hint="eastAsia" w:ascii="宋体" w:hAnsi="宋体" w:eastAsia="宋体" w:cs="宋体"/>
      <w:bCs/>
      <w:kern w:val="2"/>
      <w:sz w:val="24"/>
      <w:szCs w:val="28"/>
      <w:lang w:val="en-US" w:eastAsia="zh-CN"/>
    </w:rPr>
  </w:style>
  <w:style w:type="character" w:customStyle="1" w:styleId="1461">
    <w:name w:val="样式 纯文本普通文字 Char纯文本 Char普通文字 Char Char标题1 + Times New Roman ... Char1"/>
    <w:qFormat/>
    <w:uiPriority w:val="0"/>
    <w:rPr>
      <w:rFonts w:hint="eastAsia" w:ascii="宋体" w:hAnsi="宋体" w:eastAsia="宋体" w:cs="宋体"/>
      <w:sz w:val="24"/>
      <w:lang w:val="en-US" w:eastAsia="zh-CN"/>
    </w:rPr>
  </w:style>
  <w:style w:type="character" w:customStyle="1" w:styleId="1462">
    <w:name w:val="Font Style50"/>
    <w:qFormat/>
    <w:uiPriority w:val="0"/>
    <w:rPr>
      <w:rFonts w:hint="eastAsia" w:ascii="MingLiU" w:hAnsi="MingLiU" w:eastAsia="MingLiU" w:cs="MingLiU"/>
      <w:b/>
      <w:sz w:val="22"/>
      <w:szCs w:val="22"/>
    </w:rPr>
  </w:style>
  <w:style w:type="character" w:customStyle="1" w:styleId="1463">
    <w:name w:val="三级标题 Char"/>
    <w:qFormat/>
    <w:uiPriority w:val="0"/>
    <w:rPr>
      <w:rFonts w:hint="eastAsia" w:ascii="黑体" w:hAnsi="Courier New" w:eastAsia="黑体" w:cs="黑体"/>
      <w:kern w:val="2"/>
      <w:sz w:val="24"/>
      <w:szCs w:val="28"/>
      <w:lang w:val="en-US" w:eastAsia="zh-CN"/>
    </w:rPr>
  </w:style>
  <w:style w:type="character" w:customStyle="1" w:styleId="1464">
    <w:name w:val="Intense Reference1"/>
    <w:qFormat/>
    <w:uiPriority w:val="0"/>
    <w:rPr>
      <w:b/>
      <w:smallCaps/>
      <w:color w:val="C0504D"/>
      <w:spacing w:val="5"/>
      <w:u w:val="single"/>
    </w:rPr>
  </w:style>
  <w:style w:type="character" w:customStyle="1" w:styleId="1465">
    <w:name w:val="报告书格式 Char"/>
    <w:link w:val="1466"/>
    <w:qFormat/>
    <w:uiPriority w:val="0"/>
    <w:rPr>
      <w:rFonts w:hint="eastAsia" w:ascii="宋体" w:hAnsi="宋体" w:eastAsia="宋体" w:cs="宋体"/>
      <w:sz w:val="24"/>
      <w:szCs w:val="24"/>
    </w:rPr>
  </w:style>
  <w:style w:type="paragraph" w:customStyle="1" w:styleId="1466">
    <w:name w:val="报告书格式"/>
    <w:basedOn w:val="1"/>
    <w:link w:val="1465"/>
    <w:qFormat/>
    <w:uiPriority w:val="0"/>
    <w:pPr>
      <w:spacing w:line="360" w:lineRule="auto"/>
      <w:ind w:firstLine="200" w:firstLineChars="200"/>
    </w:pPr>
    <w:rPr>
      <w:rFonts w:hint="eastAsia" w:ascii="宋体" w:hAnsi="宋体" w:cs="宋体"/>
      <w:kern w:val="0"/>
      <w:sz w:val="24"/>
    </w:rPr>
  </w:style>
  <w:style w:type="character" w:customStyle="1" w:styleId="1467">
    <w:name w:val="Font Style47"/>
    <w:qFormat/>
    <w:uiPriority w:val="0"/>
    <w:rPr>
      <w:rFonts w:hint="eastAsia" w:ascii="宋体" w:hAnsi="宋体" w:eastAsia="宋体" w:cs="宋体"/>
      <w:b/>
      <w:spacing w:val="-30"/>
      <w:sz w:val="32"/>
      <w:szCs w:val="32"/>
    </w:rPr>
  </w:style>
  <w:style w:type="character" w:customStyle="1" w:styleId="1468">
    <w:name w:val="页码2"/>
    <w:basedOn w:val="77"/>
    <w:qFormat/>
    <w:uiPriority w:val="0"/>
  </w:style>
  <w:style w:type="character" w:customStyle="1" w:styleId="1469">
    <w:name w:val="正文文本 2 Char1"/>
    <w:qFormat/>
    <w:uiPriority w:val="0"/>
    <w:rPr>
      <w:kern w:val="2"/>
      <w:sz w:val="21"/>
      <w:szCs w:val="24"/>
    </w:rPr>
  </w:style>
  <w:style w:type="character" w:customStyle="1" w:styleId="1470">
    <w:name w:val="表格-内容 Char"/>
    <w:link w:val="1471"/>
    <w:qFormat/>
    <w:uiPriority w:val="0"/>
    <w:rPr>
      <w:rFonts w:hint="default" w:ascii="Calibri" w:hAnsi="Calibri" w:cs="Calibri"/>
      <w:color w:val="000000"/>
      <w:szCs w:val="21"/>
    </w:rPr>
  </w:style>
  <w:style w:type="paragraph" w:customStyle="1" w:styleId="1471">
    <w:name w:val="表格-内容"/>
    <w:basedOn w:val="1"/>
    <w:link w:val="1470"/>
    <w:qFormat/>
    <w:uiPriority w:val="0"/>
    <w:pPr>
      <w:widowControl/>
      <w:tabs>
        <w:tab w:val="left" w:pos="377"/>
      </w:tabs>
      <w:adjustRightInd w:val="0"/>
      <w:snapToGrid w:val="0"/>
      <w:jc w:val="center"/>
      <w:textAlignment w:val="center"/>
    </w:pPr>
    <w:rPr>
      <w:rFonts w:ascii="Calibri" w:hAnsi="Calibri" w:cs="Calibri"/>
      <w:color w:val="000000"/>
      <w:kern w:val="0"/>
      <w:sz w:val="20"/>
      <w:szCs w:val="21"/>
    </w:rPr>
  </w:style>
  <w:style w:type="character" w:customStyle="1" w:styleId="1472">
    <w:name w:val="RGY正文首行缩进 Char Char1"/>
    <w:qFormat/>
    <w:uiPriority w:val="0"/>
    <w:rPr>
      <w:rFonts w:hint="eastAsia" w:ascii="宋体" w:hAnsi="宋体" w:eastAsia="宋体" w:cs="宋体"/>
      <w:kern w:val="2"/>
      <w:sz w:val="24"/>
      <w:lang w:val="en-US" w:eastAsia="zh-CN"/>
    </w:rPr>
  </w:style>
  <w:style w:type="character" w:customStyle="1" w:styleId="1473">
    <w:name w:val="普通(网站) Char"/>
    <w:qFormat/>
    <w:uiPriority w:val="0"/>
    <w:rPr>
      <w:kern w:val="2"/>
      <w:sz w:val="18"/>
      <w:szCs w:val="18"/>
    </w:rPr>
  </w:style>
  <w:style w:type="character" w:customStyle="1" w:styleId="1474">
    <w:name w:val="bz-content1"/>
    <w:qFormat/>
    <w:uiPriority w:val="0"/>
    <w:rPr>
      <w:sz w:val="20"/>
      <w:szCs w:val="20"/>
      <w:u w:val="none"/>
    </w:rPr>
  </w:style>
  <w:style w:type="character" w:customStyle="1" w:styleId="1475">
    <w:name w:val="font01"/>
    <w:qFormat/>
    <w:uiPriority w:val="0"/>
    <w:rPr>
      <w:rFonts w:hint="eastAsia" w:ascii="宋体" w:hAnsi="宋体" w:eastAsia="宋体" w:cs="宋体"/>
      <w:color w:val="000000"/>
      <w:sz w:val="22"/>
      <w:szCs w:val="22"/>
      <w:u w:val="none"/>
    </w:rPr>
  </w:style>
  <w:style w:type="character" w:customStyle="1" w:styleId="1476">
    <w:name w:val="样式 (西文) Times New Roman 小四 行距: 最小值 25 磅 首行缩进:  2 字符 Char"/>
    <w:qFormat/>
    <w:uiPriority w:val="0"/>
    <w:rPr>
      <w:rFonts w:hint="default" w:ascii="Calibri" w:hAnsi="Calibri" w:cs="Calibri"/>
      <w:sz w:val="24"/>
    </w:rPr>
  </w:style>
  <w:style w:type="character" w:customStyle="1" w:styleId="1477">
    <w:name w:val="标题 1 + Times New Roman Char"/>
    <w:link w:val="1478"/>
    <w:qFormat/>
    <w:uiPriority w:val="0"/>
    <w:rPr>
      <w:rFonts w:hint="eastAsia" w:ascii="黑体" w:hAnsi="宋体" w:eastAsia="黑体" w:cs="黑体"/>
      <w:color w:val="000000"/>
      <w:kern w:val="44"/>
      <w:sz w:val="30"/>
      <w:szCs w:val="44"/>
    </w:rPr>
  </w:style>
  <w:style w:type="paragraph" w:customStyle="1" w:styleId="1478">
    <w:name w:val="标题 1 + Times New Roman"/>
    <w:basedOn w:val="2"/>
    <w:link w:val="1477"/>
    <w:qFormat/>
    <w:uiPriority w:val="0"/>
    <w:pPr>
      <w:tabs>
        <w:tab w:val="left" w:pos="1200"/>
      </w:tabs>
      <w:autoSpaceDE/>
      <w:autoSpaceDN/>
      <w:adjustRightInd/>
      <w:spacing w:after="240" w:line="480" w:lineRule="atLeast"/>
      <w:ind w:left="1200" w:hanging="600"/>
    </w:pPr>
    <w:rPr>
      <w:rFonts w:hint="eastAsia" w:ascii="黑体" w:hAnsi="宋体" w:eastAsia="黑体" w:cs="黑体"/>
      <w:b w:val="0"/>
      <w:color w:val="000000"/>
      <w:sz w:val="30"/>
      <w:szCs w:val="44"/>
    </w:rPr>
  </w:style>
  <w:style w:type="character" w:customStyle="1" w:styleId="1479">
    <w:name w:val="样式 小四 行距: 最小值 24 磅 Char"/>
    <w:link w:val="1480"/>
    <w:qFormat/>
    <w:uiPriority w:val="0"/>
    <w:rPr>
      <w:sz w:val="24"/>
    </w:rPr>
  </w:style>
  <w:style w:type="paragraph" w:customStyle="1" w:styleId="1480">
    <w:name w:val="样式 小四 行距: 最小值 24 磅"/>
    <w:basedOn w:val="1"/>
    <w:link w:val="1479"/>
    <w:qFormat/>
    <w:uiPriority w:val="0"/>
    <w:pPr>
      <w:spacing w:line="480" w:lineRule="atLeast"/>
      <w:ind w:firstLine="480" w:firstLineChars="200"/>
    </w:pPr>
    <w:rPr>
      <w:kern w:val="0"/>
      <w:sz w:val="24"/>
      <w:szCs w:val="20"/>
    </w:rPr>
  </w:style>
  <w:style w:type="character" w:customStyle="1" w:styleId="1481">
    <w:name w:val="正文文本 Char2"/>
    <w:qFormat/>
    <w:uiPriority w:val="0"/>
    <w:rPr>
      <w:rFonts w:hint="eastAsia" w:ascii="宋体" w:hAnsi="宋体" w:eastAsia="宋体" w:cs="宋体"/>
      <w:kern w:val="2"/>
      <w:sz w:val="24"/>
    </w:rPr>
  </w:style>
  <w:style w:type="character" w:customStyle="1" w:styleId="1482">
    <w:name w:val="样式 样式 标题 4标题 4 Char Char标题 4 Char Char Char四级标题H4(一)1.11。1h... +... Char"/>
    <w:link w:val="1483"/>
    <w:qFormat/>
    <w:uiPriority w:val="0"/>
    <w:rPr>
      <w:bCs/>
      <w:sz w:val="24"/>
      <w:szCs w:val="28"/>
    </w:rPr>
  </w:style>
  <w:style w:type="paragraph" w:customStyle="1" w:styleId="1483">
    <w:name w:val="样式 样式 标题 4标题 4 Char Char标题 4 Char Char Char四级标题H4(一)1.11。1h... +..."/>
    <w:basedOn w:val="1156"/>
    <w:link w:val="1482"/>
    <w:qFormat/>
    <w:uiPriority w:val="0"/>
    <w:rPr>
      <w:sz w:val="24"/>
    </w:rPr>
  </w:style>
  <w:style w:type="character" w:customStyle="1" w:styleId="1484">
    <w:name w:val="样式 样式 样式 样式 样式 样式 样式 样式 样式 小四 行距: 最小值 24 磅 + 首行缩进:  2 字符 + 首行缩进:... Char"/>
    <w:basedOn w:val="77"/>
    <w:link w:val="1485"/>
    <w:qFormat/>
    <w:uiPriority w:val="0"/>
  </w:style>
  <w:style w:type="paragraph" w:customStyle="1" w:styleId="1485">
    <w:name w:val="样式 样式 样式 样式 样式 样式 样式 样式 样式 小四 行距: 最小值 24 磅 + 首行缩进:  2 字符 + 首行缩进:..."/>
    <w:basedOn w:val="1065"/>
    <w:link w:val="1484"/>
    <w:qFormat/>
    <w:uiPriority w:val="0"/>
    <w:pPr>
      <w:ind w:firstLine="560"/>
    </w:pPr>
    <w:rPr>
      <w:rFonts w:hint="default" w:ascii="Times New Roman" w:hAnsi="Times New Roman" w:cs="Times New Roman"/>
      <w:sz w:val="20"/>
    </w:rPr>
  </w:style>
  <w:style w:type="character" w:customStyle="1" w:styleId="1486">
    <w:name w:val="sh141"/>
    <w:qFormat/>
    <w:uiPriority w:val="0"/>
    <w:rPr>
      <w:color w:val="2B2B2B"/>
      <w:sz w:val="21"/>
      <w:szCs w:val="21"/>
    </w:rPr>
  </w:style>
  <w:style w:type="character" w:customStyle="1" w:styleId="1487">
    <w:name w:val="样式 小四 行距: 最小值 24 磅1 Char"/>
    <w:link w:val="1488"/>
    <w:qFormat/>
    <w:uiPriority w:val="0"/>
    <w:rPr>
      <w:rFonts w:hint="default" w:ascii="Calibri" w:hAnsi="Calibri" w:cs="Calibri"/>
      <w:sz w:val="24"/>
    </w:rPr>
  </w:style>
  <w:style w:type="paragraph" w:customStyle="1" w:styleId="1488">
    <w:name w:val="样式 小四 行距: 最小值 24 磅1"/>
    <w:basedOn w:val="1"/>
    <w:link w:val="1487"/>
    <w:qFormat/>
    <w:uiPriority w:val="0"/>
    <w:pPr>
      <w:spacing w:line="480" w:lineRule="atLeast"/>
      <w:ind w:firstLine="480" w:firstLineChars="200"/>
    </w:pPr>
    <w:rPr>
      <w:rFonts w:ascii="Calibri" w:hAnsi="Calibri" w:cs="Calibri"/>
      <w:kern w:val="0"/>
      <w:sz w:val="24"/>
      <w:szCs w:val="20"/>
    </w:rPr>
  </w:style>
  <w:style w:type="character" w:customStyle="1" w:styleId="1489">
    <w:name w:val="样式 正文文本缩进Body Text1HD正文1Body Text 2正文文字4正文文字缩进1特点标题 Char C... Char"/>
    <w:link w:val="1490"/>
    <w:qFormat/>
    <w:uiPriority w:val="0"/>
    <w:rPr>
      <w:rFonts w:hint="default" w:ascii="Calibri" w:hAnsi="Calibri" w:eastAsia="黑体" w:cs="Calibri"/>
      <w:sz w:val="28"/>
    </w:rPr>
  </w:style>
  <w:style w:type="paragraph" w:customStyle="1" w:styleId="1490">
    <w:name w:val="样式 正文文本缩进Body Text1HD正文1Body Text 2正文文字4正文文字缩进1特点标题 Char C..."/>
    <w:basedOn w:val="31"/>
    <w:link w:val="1489"/>
    <w:autoRedefine/>
    <w:qFormat/>
    <w:uiPriority w:val="0"/>
    <w:pPr>
      <w:spacing w:before="120" w:after="120" w:line="240" w:lineRule="auto"/>
      <w:ind w:firstLine="0"/>
      <w:jc w:val="center"/>
    </w:pPr>
    <w:rPr>
      <w:rFonts w:ascii="Calibri" w:hAnsi="Calibri" w:eastAsia="黑体" w:cs="Calibri"/>
      <w:kern w:val="0"/>
      <w:sz w:val="28"/>
      <w:szCs w:val="20"/>
    </w:rPr>
  </w:style>
  <w:style w:type="character" w:customStyle="1" w:styleId="1491">
    <w:name w:val="样式 标题 4 + Times New Roman + 左侧:  0 厘米 首行缩进:  0 厘米2 Char"/>
    <w:link w:val="1492"/>
    <w:qFormat/>
    <w:uiPriority w:val="0"/>
    <w:rPr>
      <w:rFonts w:hint="default" w:ascii="Calibri" w:hAnsi="Calibri" w:cs="Calibri"/>
      <w:sz w:val="24"/>
    </w:rPr>
  </w:style>
  <w:style w:type="paragraph" w:customStyle="1" w:styleId="1492">
    <w:name w:val="样式 标题 4 + Times New Roman + 左侧:  0 厘米 首行缩进:  0 厘米2"/>
    <w:basedOn w:val="1"/>
    <w:link w:val="1491"/>
    <w:qFormat/>
    <w:uiPriority w:val="0"/>
    <w:pPr>
      <w:tabs>
        <w:tab w:val="left" w:pos="1050"/>
      </w:tabs>
      <w:spacing w:line="480" w:lineRule="atLeast"/>
      <w:outlineLvl w:val="3"/>
    </w:pPr>
    <w:rPr>
      <w:rFonts w:ascii="Calibri" w:hAnsi="Calibri" w:cs="Calibri"/>
      <w:kern w:val="0"/>
      <w:sz w:val="24"/>
      <w:szCs w:val="20"/>
    </w:rPr>
  </w:style>
  <w:style w:type="character" w:customStyle="1" w:styleId="1493">
    <w:name w:val="样式2 Char"/>
    <w:qFormat/>
    <w:uiPriority w:val="0"/>
    <w:rPr>
      <w:rFonts w:hint="eastAsia" w:ascii="宋体" w:hAnsi="宋体" w:eastAsia="黑体" w:cs="宋体"/>
      <w:sz w:val="44"/>
      <w:szCs w:val="44"/>
    </w:rPr>
  </w:style>
  <w:style w:type="character" w:customStyle="1" w:styleId="1494">
    <w:name w:val="样式 样式 样式 样式 样式 样式 样式 样式 样式 仿宋_GB2312 三号 首行缩进:  1.13 厘米 行距: 最小值 2...1 Char"/>
    <w:link w:val="1495"/>
    <w:qFormat/>
    <w:uiPriority w:val="0"/>
    <w:rPr>
      <w:rFonts w:hint="default" w:ascii="Calibri" w:hAnsi="Calibri" w:cs="Calibri"/>
      <w:color w:val="000000"/>
      <w:sz w:val="24"/>
      <w:szCs w:val="24"/>
    </w:rPr>
  </w:style>
  <w:style w:type="paragraph" w:customStyle="1" w:styleId="1495">
    <w:name w:val="样式 样式 样式 样式 样式 样式 样式 样式 样式 仿宋_GB2312 三号 首行缩进:  1.13 厘米 行距: 最小值 2...1"/>
    <w:basedOn w:val="1"/>
    <w:link w:val="1494"/>
    <w:qFormat/>
    <w:uiPriority w:val="0"/>
    <w:pPr>
      <w:spacing w:before="240" w:after="120"/>
      <w:jc w:val="center"/>
    </w:pPr>
    <w:rPr>
      <w:rFonts w:ascii="Calibri" w:hAnsi="Calibri" w:cs="Calibri"/>
      <w:color w:val="000000"/>
      <w:kern w:val="0"/>
      <w:sz w:val="24"/>
    </w:rPr>
  </w:style>
  <w:style w:type="character" w:customStyle="1" w:styleId="1496">
    <w:name w:val="样式 样式 样式 样式 四号 行距: 最小值 24 磅 + 首行缩进:  2 字符 行距: 1.5 倍行距 + (符号) 宋体 ... Char"/>
    <w:link w:val="1497"/>
    <w:qFormat/>
    <w:uiPriority w:val="0"/>
    <w:rPr>
      <w:rFonts w:hint="default" w:ascii="Calibri" w:hAnsi="Calibri" w:cs="Calibri"/>
      <w:color w:val="000000"/>
      <w:sz w:val="28"/>
    </w:rPr>
  </w:style>
  <w:style w:type="paragraph" w:customStyle="1" w:styleId="1497">
    <w:name w:val="样式 样式 样式 样式 四号 行距: 最小值 24 磅 + 首行缩进:  2 字符 行距: 1.5 倍行距 + (符号) 宋体 ..."/>
    <w:basedOn w:val="1"/>
    <w:link w:val="1496"/>
    <w:qFormat/>
    <w:uiPriority w:val="0"/>
    <w:pPr>
      <w:spacing w:line="500" w:lineRule="atLeast"/>
      <w:ind w:firstLine="200" w:firstLineChars="200"/>
    </w:pPr>
    <w:rPr>
      <w:rFonts w:ascii="Calibri" w:hAnsi="Calibri" w:cs="Calibri"/>
      <w:color w:val="000000"/>
      <w:kern w:val="0"/>
      <w:sz w:val="28"/>
      <w:szCs w:val="20"/>
    </w:rPr>
  </w:style>
  <w:style w:type="character" w:customStyle="1" w:styleId="1498">
    <w:name w:val="样式 四号 首行缩进:  0.99 厘米 行距: 最小值 25 磅6 Char"/>
    <w:link w:val="1499"/>
    <w:qFormat/>
    <w:uiPriority w:val="0"/>
    <w:rPr>
      <w:rFonts w:hint="default" w:ascii="Calibri" w:hAnsi="Calibri" w:cs="Calibri"/>
      <w:sz w:val="28"/>
    </w:rPr>
  </w:style>
  <w:style w:type="paragraph" w:customStyle="1" w:styleId="1499">
    <w:name w:val="样式 四号 首行缩进:  0.99 厘米 行距: 最小值 25 磅6"/>
    <w:basedOn w:val="1"/>
    <w:link w:val="1498"/>
    <w:qFormat/>
    <w:uiPriority w:val="0"/>
    <w:pPr>
      <w:spacing w:line="500" w:lineRule="atLeast"/>
      <w:ind w:firstLine="561"/>
    </w:pPr>
    <w:rPr>
      <w:rFonts w:ascii="Calibri" w:hAnsi="Calibri" w:cs="Calibri"/>
      <w:kern w:val="0"/>
      <w:sz w:val="28"/>
      <w:szCs w:val="20"/>
    </w:rPr>
  </w:style>
  <w:style w:type="character" w:customStyle="1" w:styleId="1500">
    <w:name w:val="Heading 3 Char"/>
    <w:qFormat/>
    <w:uiPriority w:val="0"/>
    <w:rPr>
      <w:rFonts w:hint="default" w:ascii="Calibri" w:hAnsi="Calibri" w:eastAsia="宋体" w:cs="Times New Roman"/>
      <w:b/>
      <w:sz w:val="32"/>
      <w:szCs w:val="32"/>
    </w:rPr>
  </w:style>
  <w:style w:type="character" w:customStyle="1" w:styleId="1501">
    <w:name w:val="样式 样式 小四 行距: 最小值 24 磅 + 宋体 五号 首行缩进:  2 字符 Char"/>
    <w:link w:val="1502"/>
    <w:qFormat/>
    <w:uiPriority w:val="0"/>
    <w:rPr>
      <w:rFonts w:hint="eastAsia" w:ascii="宋体" w:hAnsi="宋体" w:eastAsia="宋体" w:cs="宋体"/>
      <w:sz w:val="24"/>
    </w:rPr>
  </w:style>
  <w:style w:type="paragraph" w:customStyle="1" w:styleId="1502">
    <w:name w:val="样式 样式 小四 行距: 最小值 24 磅 + 宋体 五号 首行缩进:  2 字符"/>
    <w:basedOn w:val="1480"/>
    <w:link w:val="1501"/>
    <w:qFormat/>
    <w:uiPriority w:val="0"/>
    <w:pPr>
      <w:ind w:firstLine="200"/>
    </w:pPr>
    <w:rPr>
      <w:rFonts w:hint="eastAsia" w:ascii="宋体" w:hAnsi="宋体" w:cs="宋体"/>
    </w:rPr>
  </w:style>
  <w:style w:type="character" w:customStyle="1" w:styleId="1503">
    <w:name w:val="样式12 Char"/>
    <w:link w:val="1504"/>
    <w:qFormat/>
    <w:uiPriority w:val="0"/>
    <w:rPr>
      <w:rFonts w:hint="eastAsia" w:ascii="宋体" w:hAnsi="宋体" w:eastAsia="黑体" w:cs="宋体"/>
      <w:sz w:val="44"/>
      <w:szCs w:val="44"/>
    </w:rPr>
  </w:style>
  <w:style w:type="paragraph" w:customStyle="1" w:styleId="1504">
    <w:name w:val="样式12"/>
    <w:basedOn w:val="5"/>
    <w:link w:val="1503"/>
    <w:qFormat/>
    <w:uiPriority w:val="0"/>
    <w:pPr>
      <w:widowControl/>
      <w:tabs>
        <w:tab w:val="left" w:pos="1418"/>
      </w:tabs>
      <w:autoSpaceDE/>
      <w:autoSpaceDN/>
      <w:spacing w:beforeLines="100" w:afterLines="100" w:line="500" w:lineRule="exact"/>
      <w:ind w:left="1418" w:hanging="567"/>
    </w:pPr>
    <w:rPr>
      <w:rFonts w:hint="eastAsia" w:hAnsi="宋体" w:eastAsia="黑体" w:cs="宋体"/>
      <w:b w:val="0"/>
      <w:sz w:val="44"/>
      <w:szCs w:val="44"/>
      <w:u w:val="none"/>
    </w:rPr>
  </w:style>
  <w:style w:type="character" w:customStyle="1" w:styleId="1505">
    <w:name w:val="xzw Char Char Char Char Char"/>
    <w:link w:val="1506"/>
    <w:qFormat/>
    <w:uiPriority w:val="0"/>
    <w:rPr>
      <w:rFonts w:hint="eastAsia" w:ascii="宋体" w:hAnsi="宋体" w:eastAsia="宋体" w:cs="宋体"/>
      <w:sz w:val="28"/>
      <w:szCs w:val="28"/>
    </w:rPr>
  </w:style>
  <w:style w:type="paragraph" w:customStyle="1" w:styleId="1506">
    <w:name w:val="xzw"/>
    <w:basedOn w:val="1"/>
    <w:link w:val="1505"/>
    <w:qFormat/>
    <w:uiPriority w:val="0"/>
    <w:pPr>
      <w:spacing w:afterLines="50" w:line="520" w:lineRule="exact"/>
      <w:ind w:firstLine="560" w:firstLineChars="200"/>
    </w:pPr>
    <w:rPr>
      <w:rFonts w:hint="eastAsia" w:ascii="宋体" w:hAnsi="宋体" w:cs="宋体"/>
      <w:kern w:val="0"/>
      <w:sz w:val="28"/>
      <w:szCs w:val="28"/>
    </w:rPr>
  </w:style>
  <w:style w:type="character" w:customStyle="1" w:styleId="1507">
    <w:name w:val="信息标题 字符1"/>
    <w:qFormat/>
    <w:uiPriority w:val="0"/>
    <w:rPr>
      <w:rFonts w:hint="eastAsia" w:ascii="等线 Light" w:hAnsi="等线 Light" w:eastAsia="等线 Light" w:cs="Times New Roman"/>
      <w:kern w:val="0"/>
      <w:sz w:val="24"/>
      <w:szCs w:val="24"/>
      <w:shd w:val="pct20" w:color="auto" w:fill="auto"/>
    </w:rPr>
  </w:style>
  <w:style w:type="character" w:customStyle="1" w:styleId="1508">
    <w:name w:val="正文首行缩进 Char3"/>
    <w:link w:val="70"/>
    <w:qFormat/>
    <w:uiPriority w:val="0"/>
    <w:rPr>
      <w:rFonts w:hint="default" w:ascii="Times New Roman" w:hAnsi="Times New Roman" w:eastAsia="楷体_GB2312" w:cs="Times New Roman"/>
      <w:kern w:val="2"/>
      <w:sz w:val="28"/>
      <w:szCs w:val="20"/>
      <w:lang w:val="zh-CN" w:eastAsia="zh-CN"/>
    </w:rPr>
  </w:style>
  <w:style w:type="character" w:customStyle="1" w:styleId="1509">
    <w:name w:val="标题 1 字符3"/>
    <w:qFormat/>
    <w:uiPriority w:val="0"/>
    <w:rPr>
      <w:rFonts w:hint="eastAsia" w:ascii="宋体" w:hAnsi="Times New Roman" w:eastAsia="宋体" w:cs="Times New Roman"/>
      <w:b/>
      <w:kern w:val="44"/>
      <w:sz w:val="32"/>
      <w:szCs w:val="20"/>
    </w:rPr>
  </w:style>
  <w:style w:type="character" w:customStyle="1" w:styleId="1510">
    <w:name w:val="标题 2 字符3"/>
    <w:qFormat/>
    <w:uiPriority w:val="0"/>
    <w:rPr>
      <w:rFonts w:hint="default" w:ascii="Arial" w:hAnsi="Arial" w:eastAsia="黑体" w:cs="Times New Roman"/>
      <w:b/>
      <w:kern w:val="0"/>
      <w:sz w:val="30"/>
      <w:szCs w:val="20"/>
    </w:rPr>
  </w:style>
  <w:style w:type="character" w:customStyle="1" w:styleId="1511">
    <w:name w:val="正文缩进 字符1"/>
    <w:qFormat/>
    <w:uiPriority w:val="0"/>
    <w:rPr>
      <w:rFonts w:hint="eastAsia" w:ascii="宋体" w:hAnsi="Times New Roman" w:eastAsia="宋体" w:cs="Times New Roman"/>
      <w:sz w:val="24"/>
      <w:szCs w:val="24"/>
    </w:rPr>
  </w:style>
  <w:style w:type="character" w:customStyle="1" w:styleId="1512">
    <w:name w:val="标题 3 字符3"/>
    <w:qFormat/>
    <w:uiPriority w:val="0"/>
    <w:rPr>
      <w:rFonts w:hint="eastAsia" w:ascii="宋体" w:hAnsi="Times New Roman" w:eastAsia="宋体" w:cs="Times New Roman"/>
      <w:b/>
      <w:kern w:val="0"/>
      <w:sz w:val="24"/>
      <w:szCs w:val="20"/>
      <w:u w:val="single"/>
    </w:rPr>
  </w:style>
  <w:style w:type="character" w:customStyle="1" w:styleId="1513">
    <w:name w:val="标题 4 字符2"/>
    <w:qFormat/>
    <w:uiPriority w:val="0"/>
    <w:rPr>
      <w:rFonts w:hint="default" w:ascii="Arial" w:hAnsi="Arial" w:eastAsia="黑体" w:cs="Times New Roman"/>
      <w:b/>
      <w:kern w:val="0"/>
      <w:sz w:val="28"/>
      <w:szCs w:val="20"/>
    </w:rPr>
  </w:style>
  <w:style w:type="character" w:customStyle="1" w:styleId="1514">
    <w:name w:val="标题 5 字符2"/>
    <w:qFormat/>
    <w:uiPriority w:val="0"/>
    <w:rPr>
      <w:rFonts w:hint="default" w:ascii="Times New Roman" w:hAnsi="Times New Roman" w:eastAsia="宋体" w:cs="Times New Roman"/>
      <w:b/>
      <w:kern w:val="0"/>
      <w:sz w:val="28"/>
      <w:szCs w:val="20"/>
    </w:rPr>
  </w:style>
  <w:style w:type="character" w:customStyle="1" w:styleId="1515">
    <w:name w:val="标题 6 字符2"/>
    <w:qFormat/>
    <w:uiPriority w:val="0"/>
    <w:rPr>
      <w:rFonts w:hint="default" w:ascii="Arial" w:hAnsi="Arial" w:eastAsia="黑体" w:cs="Times New Roman"/>
      <w:b/>
      <w:kern w:val="0"/>
      <w:sz w:val="24"/>
      <w:szCs w:val="20"/>
    </w:rPr>
  </w:style>
  <w:style w:type="character" w:customStyle="1" w:styleId="1516">
    <w:name w:val="标题 7 字符2"/>
    <w:qFormat/>
    <w:uiPriority w:val="0"/>
    <w:rPr>
      <w:rFonts w:hint="default" w:ascii="Times New Roman" w:hAnsi="Times New Roman" w:eastAsia="宋体" w:cs="Times New Roman"/>
      <w:b/>
      <w:kern w:val="0"/>
      <w:sz w:val="24"/>
      <w:szCs w:val="20"/>
    </w:rPr>
  </w:style>
  <w:style w:type="character" w:customStyle="1" w:styleId="1517">
    <w:name w:val="标题 8 字符2"/>
    <w:qFormat/>
    <w:uiPriority w:val="0"/>
    <w:rPr>
      <w:rFonts w:hint="default" w:ascii="Arial" w:hAnsi="Arial" w:eastAsia="黑体" w:cs="Times New Roman"/>
      <w:kern w:val="0"/>
      <w:sz w:val="24"/>
      <w:szCs w:val="20"/>
    </w:rPr>
  </w:style>
  <w:style w:type="character" w:customStyle="1" w:styleId="1518">
    <w:name w:val="标题 9 字符2"/>
    <w:qFormat/>
    <w:uiPriority w:val="0"/>
    <w:rPr>
      <w:rFonts w:hint="default" w:ascii="Arial" w:hAnsi="Arial" w:eastAsia="黑体" w:cs="Times New Roman"/>
      <w:kern w:val="0"/>
      <w:szCs w:val="20"/>
    </w:rPr>
  </w:style>
  <w:style w:type="character" w:customStyle="1" w:styleId="1519">
    <w:name w:val="文档结构图 字符4"/>
    <w:qFormat/>
    <w:uiPriority w:val="0"/>
    <w:rPr>
      <w:rFonts w:hint="default" w:ascii="Times New Roman" w:hAnsi="Times New Roman" w:eastAsia="宋体" w:cs="Times New Roman"/>
      <w:szCs w:val="24"/>
      <w:shd w:val="clear" w:color="auto" w:fill="000080"/>
    </w:rPr>
  </w:style>
  <w:style w:type="character" w:customStyle="1" w:styleId="1520">
    <w:name w:val="批注文字 字符2"/>
    <w:qFormat/>
    <w:uiPriority w:val="99"/>
    <w:rPr>
      <w:rFonts w:hint="default" w:ascii="Times New Roman" w:hAnsi="Times New Roman" w:eastAsia="宋体" w:cs="Times New Roman"/>
      <w:szCs w:val="24"/>
    </w:rPr>
  </w:style>
  <w:style w:type="character" w:customStyle="1" w:styleId="1521">
    <w:name w:val="正文文本 3 字符3"/>
    <w:qFormat/>
    <w:uiPriority w:val="0"/>
    <w:rPr>
      <w:rFonts w:hint="default" w:ascii="Times New Roman" w:hAnsi="Times New Roman" w:eastAsia="宋体" w:cs="Times New Roman"/>
      <w:sz w:val="16"/>
      <w:szCs w:val="16"/>
    </w:rPr>
  </w:style>
  <w:style w:type="character" w:customStyle="1" w:styleId="1522">
    <w:name w:val="正文文本 字符3"/>
    <w:qFormat/>
    <w:uiPriority w:val="0"/>
    <w:rPr>
      <w:rFonts w:hint="eastAsia" w:ascii="宋体" w:hAnsi="宋体" w:eastAsia="宋体" w:cs="Times New Roman"/>
      <w:sz w:val="24"/>
      <w:szCs w:val="24"/>
    </w:rPr>
  </w:style>
  <w:style w:type="character" w:customStyle="1" w:styleId="1523">
    <w:name w:val="正文文本缩进 字符3"/>
    <w:qFormat/>
    <w:uiPriority w:val="0"/>
    <w:rPr>
      <w:rFonts w:hint="default" w:ascii="Times New Roman" w:hAnsi="Times New Roman" w:eastAsia="宋体" w:cs="Times New Roman"/>
      <w:sz w:val="24"/>
      <w:szCs w:val="24"/>
    </w:rPr>
  </w:style>
  <w:style w:type="character" w:customStyle="1" w:styleId="1524">
    <w:name w:val="纯文本 字符3"/>
    <w:qFormat/>
    <w:uiPriority w:val="0"/>
    <w:rPr>
      <w:rFonts w:hint="eastAsia" w:ascii="宋体" w:hAnsi="Courier New" w:eastAsia="宋体" w:cs="Times New Roman"/>
      <w:szCs w:val="20"/>
    </w:rPr>
  </w:style>
  <w:style w:type="character" w:customStyle="1" w:styleId="1525">
    <w:name w:val="日期 字符4"/>
    <w:qFormat/>
    <w:uiPriority w:val="0"/>
    <w:rPr>
      <w:rFonts w:hint="eastAsia" w:ascii="仿宋_GB2312" w:hAnsi="宋体" w:eastAsia="仿宋_GB2312" w:cs="Times New Roman"/>
      <w:color w:val="000000"/>
      <w:sz w:val="24"/>
      <w:szCs w:val="24"/>
    </w:rPr>
  </w:style>
  <w:style w:type="character" w:customStyle="1" w:styleId="1526">
    <w:name w:val="正文文本缩进 2 字符3"/>
    <w:qFormat/>
    <w:uiPriority w:val="0"/>
    <w:rPr>
      <w:rFonts w:hint="eastAsia" w:ascii="仿宋_GB2312" w:hAnsi="Times New Roman" w:eastAsia="仿宋_GB2312" w:cs="Times New Roman"/>
      <w:sz w:val="24"/>
      <w:szCs w:val="24"/>
    </w:rPr>
  </w:style>
  <w:style w:type="character" w:customStyle="1" w:styleId="1527">
    <w:name w:val="批注框文本 字符4"/>
    <w:qFormat/>
    <w:uiPriority w:val="0"/>
    <w:rPr>
      <w:rFonts w:hint="default" w:ascii="Times New Roman" w:hAnsi="Times New Roman" w:eastAsia="宋体" w:cs="Times New Roman"/>
      <w:sz w:val="18"/>
      <w:szCs w:val="18"/>
    </w:rPr>
  </w:style>
  <w:style w:type="character" w:customStyle="1" w:styleId="1528">
    <w:name w:val="正文文本缩进 3 字符3"/>
    <w:qFormat/>
    <w:uiPriority w:val="0"/>
    <w:rPr>
      <w:rFonts w:hint="eastAsia" w:ascii="宋体" w:hAnsi="Times New Roman" w:eastAsia="宋体" w:cs="Times New Roman"/>
      <w:kern w:val="0"/>
      <w:sz w:val="24"/>
      <w:szCs w:val="20"/>
    </w:rPr>
  </w:style>
  <w:style w:type="character" w:customStyle="1" w:styleId="1529">
    <w:name w:val="HTML 预设格式 字符2"/>
    <w:qFormat/>
    <w:uiPriority w:val="0"/>
    <w:rPr>
      <w:rFonts w:hint="eastAsia" w:ascii="宋体" w:hAnsi="宋体" w:eastAsia="宋体" w:cs="宋体"/>
      <w:kern w:val="0"/>
      <w:sz w:val="24"/>
      <w:szCs w:val="24"/>
    </w:rPr>
  </w:style>
  <w:style w:type="character" w:customStyle="1" w:styleId="1530">
    <w:name w:val="标题 字符2"/>
    <w:qFormat/>
    <w:uiPriority w:val="0"/>
    <w:rPr>
      <w:rFonts w:hint="default" w:ascii="Times New Roman" w:hAnsi="Times New Roman" w:eastAsia="宋体" w:cs="Times New Roman"/>
      <w:b/>
      <w:sz w:val="32"/>
      <w:szCs w:val="20"/>
    </w:rPr>
  </w:style>
  <w:style w:type="character" w:customStyle="1" w:styleId="1531">
    <w:name w:val="批注主题 字符2"/>
    <w:qFormat/>
    <w:uiPriority w:val="99"/>
    <w:rPr>
      <w:rFonts w:hint="default" w:ascii="Times New Roman" w:hAnsi="Times New Roman" w:eastAsia="宋体" w:cs="Times New Roman"/>
      <w:b/>
      <w:bCs/>
      <w:szCs w:val="24"/>
    </w:rPr>
  </w:style>
  <w:style w:type="character" w:customStyle="1" w:styleId="1532">
    <w:name w:val="列表段落 字符2"/>
    <w:qFormat/>
    <w:uiPriority w:val="34"/>
    <w:rPr>
      <w:rFonts w:hint="default" w:ascii="Calibri" w:hAnsi="Calibri" w:eastAsia="宋体" w:cs="Calibri"/>
      <w:kern w:val="2"/>
      <w:sz w:val="21"/>
      <w:szCs w:val="22"/>
      <w:lang w:val="en-US" w:eastAsia="zh-CN" w:bidi="ar-SA"/>
    </w:rPr>
  </w:style>
  <w:style w:type="character" w:customStyle="1" w:styleId="1533">
    <w:name w:val="正文文本首行缩进 2 字符1"/>
    <w:semiHidden/>
    <w:qFormat/>
    <w:uiPriority w:val="99"/>
    <w:rPr>
      <w:rFonts w:hint="default" w:ascii="Times New Roman" w:hAnsi="Times New Roman" w:eastAsia="宋体" w:cs="Times New Roman"/>
      <w:sz w:val="24"/>
      <w:szCs w:val="24"/>
    </w:rPr>
  </w:style>
  <w:style w:type="character" w:customStyle="1" w:styleId="1534">
    <w:name w:val="正文文本首行缩进 2 字符2"/>
    <w:basedOn w:val="704"/>
    <w:semiHidden/>
    <w:qFormat/>
    <w:locked/>
    <w:uiPriority w:val="99"/>
    <w:rPr>
      <w:kern w:val="2"/>
      <w:sz w:val="21"/>
      <w:szCs w:val="24"/>
    </w:rPr>
  </w:style>
  <w:style w:type="table" w:customStyle="1" w:styleId="1535">
    <w:name w:val="中等深浅网格 1 - 着色 21"/>
    <w:basedOn w:val="72"/>
    <w:semiHidden/>
    <w:unhideWhenUsed/>
    <w:qFormat/>
    <w:uiPriority w:val="67"/>
    <w:tblPr>
      <w:tblBorders>
        <w:top w:val="single" w:color="F19D64" w:sz="8" w:space="0"/>
        <w:left w:val="single" w:color="F19D64" w:sz="8" w:space="0"/>
        <w:bottom w:val="single" w:color="F19D64" w:sz="8" w:space="0"/>
        <w:right w:val="single" w:color="F19D64" w:sz="8" w:space="0"/>
        <w:insideH w:val="single" w:color="F19D64" w:sz="8" w:space="0"/>
        <w:insideV w:val="single" w:color="F19D64" w:sz="8" w:space="0"/>
      </w:tblBorders>
      <w:tblCellMar>
        <w:top w:w="0" w:type="dxa"/>
        <w:left w:w="108" w:type="dxa"/>
        <w:bottom w:w="0" w:type="dxa"/>
        <w:right w:w="108" w:type="dxa"/>
      </w:tblCellMar>
    </w:tblPr>
    <w:tcPr>
      <w:shd w:val="clear" w:color="auto" w:fill="FADECB"/>
    </w:tcPr>
    <w:tblStylePr w:type="firstRow">
      <w:rPr>
        <w:b/>
        <w:bCs/>
      </w:rPr>
    </w:tblStylePr>
    <w:tblStylePr w:type="lastRow">
      <w:rPr>
        <w:b/>
        <w:bCs/>
      </w:rPr>
      <w:tcPr>
        <w:tcBorders>
          <w:top w:val="single" w:color="F19D64" w:sz="18" w:space="0"/>
        </w:tcBorders>
      </w:tcPr>
    </w:tblStylePr>
    <w:tblStylePr w:type="firstCol">
      <w:rPr>
        <w:b/>
        <w:bCs/>
      </w:rPr>
    </w:tblStylePr>
    <w:tblStylePr w:type="lastCol">
      <w:rPr>
        <w:b/>
        <w:bCs/>
      </w:rPr>
    </w:tblStylePr>
    <w:tblStylePr w:type="band1Vert">
      <w:tcPr>
        <w:shd w:val="clear" w:color="auto" w:fill="F6BE98"/>
      </w:tcPr>
    </w:tblStylePr>
    <w:tblStylePr w:type="band1Horz">
      <w:tcPr>
        <w:shd w:val="clear" w:color="auto" w:fill="F6BE98"/>
      </w:tcPr>
    </w:tblStylePr>
  </w:style>
  <w:style w:type="table" w:customStyle="1" w:styleId="1536">
    <w:name w:val="Table Normal2"/>
    <w:qFormat/>
    <w:uiPriority w:val="0"/>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537">
    <w:name w:val="网格型5"/>
    <w:basedOn w:val="7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538">
    <w:name w:val="网格型4"/>
    <w:basedOn w:val="7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539">
    <w:name w:val="网格型6"/>
    <w:basedOn w:val="72"/>
    <w:qFormat/>
    <w:uiPriority w:val="0"/>
    <w:pPr>
      <w:widowControl w:val="0"/>
      <w:spacing w:line="480" w:lineRule="atLeas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40">
    <w:name w:val="网格型3"/>
    <w:basedOn w:val="72"/>
    <w:qFormat/>
    <w:uiPriority w:val="0"/>
    <w:pPr>
      <w:widowControl w:val="0"/>
      <w:spacing w:before="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41">
    <w:name w:val="网格型2"/>
    <w:basedOn w:val="72"/>
    <w:qFormat/>
    <w:uiPriority w:val="0"/>
    <w:pPr>
      <w:widowControl w:val="0"/>
      <w:spacing w:before="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42">
    <w:name w:val="网格型12"/>
    <w:basedOn w:val="7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43">
    <w:name w:val="网格型13"/>
    <w:basedOn w:val="7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44">
    <w:name w:val="网格型21"/>
    <w:basedOn w:val="7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545">
    <w:name w:val="Table Text"/>
    <w:basedOn w:val="1"/>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1546">
    <w:name w:val="文档结构图 Char4"/>
    <w:qFormat/>
    <w:uiPriority w:val="0"/>
    <w:rPr>
      <w:rFonts w:eastAsia="宋体"/>
      <w:sz w:val="24"/>
      <w:szCs w:val="24"/>
      <w:lang w:val="ru-RU" w:eastAsia="zh-CN" w:bidi="ar-SA"/>
    </w:rPr>
  </w:style>
  <w:style w:type="character" w:customStyle="1" w:styleId="1547">
    <w:name w:val="批注文字 Char4"/>
    <w:qFormat/>
    <w:uiPriority w:val="0"/>
    <w:rPr>
      <w:sz w:val="24"/>
      <w:szCs w:val="24"/>
      <w:lang w:val="ru-RU"/>
    </w:rPr>
  </w:style>
  <w:style w:type="character" w:customStyle="1" w:styleId="1548">
    <w:name w:val="称呼 Char3"/>
    <w:qFormat/>
    <w:uiPriority w:val="99"/>
    <w:rPr>
      <w:sz w:val="30"/>
    </w:rPr>
  </w:style>
  <w:style w:type="character" w:customStyle="1" w:styleId="1549">
    <w:name w:val="正文文本 3 Char4"/>
    <w:qFormat/>
    <w:uiPriority w:val="0"/>
    <w:rPr>
      <w:rFonts w:eastAsia="宋体"/>
      <w:kern w:val="2"/>
      <w:sz w:val="16"/>
      <w:szCs w:val="16"/>
      <w:lang w:bidi="ar-SA"/>
    </w:rPr>
  </w:style>
  <w:style w:type="character" w:customStyle="1" w:styleId="1550">
    <w:name w:val="HTML 地址 Char3"/>
    <w:qFormat/>
    <w:uiPriority w:val="99"/>
    <w:rPr>
      <w:rFonts w:ascii="宋体" w:hAnsi="宋体" w:cs="宋体"/>
      <w:sz w:val="24"/>
      <w:szCs w:val="24"/>
    </w:rPr>
  </w:style>
  <w:style w:type="character" w:customStyle="1" w:styleId="1551">
    <w:name w:val="纯文本 Char4"/>
    <w:qFormat/>
    <w:uiPriority w:val="0"/>
    <w:rPr>
      <w:rFonts w:ascii="宋体" w:hAnsi="Courier New"/>
      <w:kern w:val="44"/>
      <w:sz w:val="21"/>
    </w:rPr>
  </w:style>
  <w:style w:type="character" w:customStyle="1" w:styleId="1552">
    <w:name w:val="正文文本缩进 2 Char4"/>
    <w:qFormat/>
    <w:uiPriority w:val="0"/>
    <w:rPr>
      <w:rFonts w:eastAsia="宋体"/>
      <w:kern w:val="2"/>
      <w:sz w:val="28"/>
      <w:lang w:val="en-US" w:eastAsia="zh-CN" w:bidi="ar-SA"/>
    </w:rPr>
  </w:style>
  <w:style w:type="character" w:customStyle="1" w:styleId="1553">
    <w:name w:val="批注框文本 Char4"/>
    <w:qFormat/>
    <w:uiPriority w:val="0"/>
    <w:rPr>
      <w:rFonts w:eastAsia="宋体"/>
      <w:sz w:val="18"/>
      <w:szCs w:val="18"/>
      <w:lang w:val="ru-RU" w:eastAsia="zh-CN" w:bidi="ar-SA"/>
    </w:rPr>
  </w:style>
  <w:style w:type="character" w:customStyle="1" w:styleId="1554">
    <w:name w:val="副标题 Char5"/>
    <w:qFormat/>
    <w:uiPriority w:val="0"/>
    <w:rPr>
      <w:rFonts w:ascii="Cambria" w:hAnsi="Cambria" w:eastAsia="宋体"/>
      <w:b/>
      <w:bCs/>
      <w:kern w:val="28"/>
      <w:sz w:val="32"/>
      <w:szCs w:val="32"/>
      <w:lang w:bidi="ar-SA"/>
    </w:rPr>
  </w:style>
  <w:style w:type="character" w:customStyle="1" w:styleId="1555">
    <w:name w:val="HTML 预设格式 Char2"/>
    <w:qFormat/>
    <w:uiPriority w:val="99"/>
    <w:rPr>
      <w:rFonts w:ascii="宋体" w:hAnsi="宋体" w:cs="宋体"/>
      <w:sz w:val="24"/>
      <w:szCs w:val="24"/>
    </w:rPr>
  </w:style>
  <w:style w:type="character" w:customStyle="1" w:styleId="1556">
    <w:name w:val="标题 6 字符"/>
    <w:qFormat/>
    <w:uiPriority w:val="0"/>
    <w:rPr>
      <w:rFonts w:ascii="等线 Light" w:hAnsi="等线 Light" w:eastAsia="等线 Light" w:cs="Times New Roman"/>
      <w:b/>
      <w:bCs/>
      <w:sz w:val="24"/>
      <w:szCs w:val="24"/>
      <w:lang w:val="ru-RU"/>
    </w:rPr>
  </w:style>
  <w:style w:type="character" w:customStyle="1" w:styleId="1557">
    <w:name w:val="z-窗体底端 Char3"/>
    <w:qFormat/>
    <w:uiPriority w:val="0"/>
    <w:rPr>
      <w:rFonts w:ascii="Arial" w:hAnsi="Arial" w:cs="Arial"/>
      <w:vanish/>
      <w:sz w:val="16"/>
      <w:szCs w:val="16"/>
    </w:rPr>
  </w:style>
  <w:style w:type="character" w:customStyle="1" w:styleId="1558">
    <w:name w:val="页眉 字符"/>
    <w:qFormat/>
    <w:uiPriority w:val="99"/>
    <w:rPr>
      <w:kern w:val="0"/>
      <w:sz w:val="18"/>
      <w:szCs w:val="18"/>
      <w:lang w:eastAsia="en-US"/>
    </w:rPr>
  </w:style>
  <w:style w:type="character" w:customStyle="1" w:styleId="1559">
    <w:name w:val="日期 字符"/>
    <w:qFormat/>
    <w:uiPriority w:val="0"/>
    <w:rPr>
      <w:rFonts w:ascii="Times New Roman" w:hAnsi="Times New Roman" w:eastAsia="宋体" w:cs="Times New Roman"/>
      <w:b/>
      <w:color w:val="0000FF"/>
      <w:sz w:val="28"/>
      <w:szCs w:val="20"/>
    </w:rPr>
  </w:style>
  <w:style w:type="character" w:customStyle="1" w:styleId="1560">
    <w:name w:val="页脚 字符"/>
    <w:qFormat/>
    <w:uiPriority w:val="99"/>
    <w:rPr>
      <w:kern w:val="0"/>
      <w:sz w:val="18"/>
      <w:szCs w:val="18"/>
      <w:lang w:eastAsia="en-US"/>
    </w:rPr>
  </w:style>
  <w:style w:type="character" w:customStyle="1" w:styleId="1561">
    <w:name w:val="正文文本 3 字符"/>
    <w:qFormat/>
    <w:uiPriority w:val="0"/>
    <w:rPr>
      <w:rFonts w:ascii="Times New Roman" w:hAnsi="Times New Roman" w:eastAsia="宋体" w:cs="Times New Roman"/>
      <w:kern w:val="0"/>
      <w:sz w:val="16"/>
      <w:szCs w:val="16"/>
      <w:lang w:val="ru-RU"/>
    </w:rPr>
  </w:style>
  <w:style w:type="character" w:customStyle="1" w:styleId="1562">
    <w:name w:val="正文文本缩进 2 字符"/>
    <w:qFormat/>
    <w:uiPriority w:val="0"/>
    <w:rPr>
      <w:kern w:val="0"/>
      <w:sz w:val="22"/>
      <w:lang w:eastAsia="en-US"/>
    </w:rPr>
  </w:style>
  <w:style w:type="character" w:customStyle="1" w:styleId="1563">
    <w:name w:val="标题 字符"/>
    <w:qFormat/>
    <w:uiPriority w:val="0"/>
    <w:rPr>
      <w:rFonts w:ascii="等线 Light" w:hAnsi="等线 Light" w:cs="Times New Roman"/>
      <w:b/>
      <w:bCs/>
      <w:sz w:val="32"/>
      <w:szCs w:val="32"/>
      <w:lang w:val="ru-RU"/>
    </w:rPr>
  </w:style>
  <w:style w:type="character" w:customStyle="1" w:styleId="1564">
    <w:name w:val="文档结构图 字符"/>
    <w:qFormat/>
    <w:uiPriority w:val="0"/>
    <w:rPr>
      <w:rFonts w:ascii="Times New Roman" w:hAnsi="Times New Roman" w:eastAsia="宋体" w:cs="Times New Roman"/>
      <w:kern w:val="0"/>
      <w:sz w:val="24"/>
      <w:szCs w:val="24"/>
      <w:shd w:val="clear" w:color="auto" w:fill="000080"/>
      <w:lang w:val="ru-RU"/>
    </w:rPr>
  </w:style>
  <w:style w:type="character" w:customStyle="1" w:styleId="1565">
    <w:name w:val="标题 8 字符"/>
    <w:qFormat/>
    <w:uiPriority w:val="0"/>
    <w:rPr>
      <w:rFonts w:ascii="等线 Light" w:hAnsi="等线 Light" w:eastAsia="等线 Light" w:cs="Times New Roman"/>
      <w:sz w:val="24"/>
      <w:szCs w:val="24"/>
      <w:lang w:val="ru-RU"/>
    </w:rPr>
  </w:style>
  <w:style w:type="character" w:customStyle="1" w:styleId="1566">
    <w:name w:val="批注文字 字符1"/>
    <w:qFormat/>
    <w:uiPriority w:val="99"/>
    <w:rPr>
      <w:rFonts w:ascii="ˎ̥" w:hAnsi="ˎ̥" w:cs="Arial"/>
      <w:sz w:val="24"/>
      <w:szCs w:val="24"/>
    </w:rPr>
  </w:style>
  <w:style w:type="character" w:customStyle="1" w:styleId="1567">
    <w:name w:val="标题 7 字符"/>
    <w:qFormat/>
    <w:uiPriority w:val="0"/>
    <w:rPr>
      <w:b/>
      <w:bCs/>
      <w:sz w:val="24"/>
      <w:szCs w:val="24"/>
      <w:lang w:val="ru-RU"/>
    </w:rPr>
  </w:style>
  <w:style w:type="character" w:customStyle="1" w:styleId="1568">
    <w:name w:val="标题 3 字符"/>
    <w:qFormat/>
    <w:uiPriority w:val="9"/>
    <w:rPr>
      <w:rFonts w:ascii="宋体" w:hAnsi="宋体" w:eastAsia="宋体"/>
      <w:kern w:val="0"/>
      <w:sz w:val="32"/>
      <w:szCs w:val="32"/>
      <w:lang w:eastAsia="en-US"/>
    </w:rPr>
  </w:style>
  <w:style w:type="character" w:customStyle="1" w:styleId="1569">
    <w:name w:val="标题 1 字符"/>
    <w:qFormat/>
    <w:uiPriority w:val="0"/>
    <w:rPr>
      <w:b/>
      <w:bCs/>
      <w:kern w:val="44"/>
      <w:sz w:val="44"/>
      <w:szCs w:val="44"/>
      <w:lang w:eastAsia="en-US"/>
    </w:rPr>
  </w:style>
  <w:style w:type="character" w:customStyle="1" w:styleId="1570">
    <w:name w:val="批注框文本 字符"/>
    <w:qFormat/>
    <w:uiPriority w:val="99"/>
    <w:rPr>
      <w:rFonts w:ascii="Times New Roman" w:hAnsi="Times New Roman" w:eastAsia="宋体" w:cs="Times New Roman"/>
      <w:kern w:val="0"/>
      <w:sz w:val="18"/>
      <w:szCs w:val="18"/>
      <w:lang w:val="ru-RU"/>
    </w:rPr>
  </w:style>
  <w:style w:type="character" w:customStyle="1" w:styleId="1571">
    <w:name w:val="标题 2 字符"/>
    <w:qFormat/>
    <w:uiPriority w:val="0"/>
    <w:rPr>
      <w:rFonts w:ascii="Calibri Light" w:hAnsi="Calibri Light" w:eastAsia="宋体" w:cs="Times New Roman"/>
      <w:b/>
      <w:bCs/>
      <w:kern w:val="0"/>
      <w:sz w:val="32"/>
      <w:szCs w:val="32"/>
      <w:lang w:eastAsia="en-US"/>
    </w:rPr>
  </w:style>
  <w:style w:type="character" w:customStyle="1" w:styleId="1572">
    <w:name w:val="z-窗体顶端 Char3"/>
    <w:qFormat/>
    <w:uiPriority w:val="0"/>
    <w:rPr>
      <w:rFonts w:ascii="Arial" w:hAnsi="Arial" w:cs="Arial"/>
      <w:vanish/>
      <w:sz w:val="16"/>
      <w:szCs w:val="16"/>
    </w:rPr>
  </w:style>
  <w:style w:type="character" w:customStyle="1" w:styleId="1573">
    <w:name w:val="标题 9 字符"/>
    <w:qFormat/>
    <w:uiPriority w:val="0"/>
    <w:rPr>
      <w:rFonts w:ascii="等线 Light" w:hAnsi="等线 Light" w:eastAsia="等线 Light" w:cs="Times New Roman"/>
      <w:sz w:val="21"/>
      <w:szCs w:val="21"/>
      <w:lang w:val="ru-RU"/>
    </w:rPr>
  </w:style>
  <w:style w:type="paragraph" w:customStyle="1" w:styleId="1574">
    <w:name w:val="列出段落3"/>
    <w:basedOn w:val="1"/>
    <w:qFormat/>
    <w:uiPriority w:val="0"/>
    <w:pPr>
      <w:ind w:firstLine="420" w:firstLineChars="200"/>
    </w:pPr>
    <w:rPr>
      <w:rFonts w:hint="eastAsia"/>
    </w:rPr>
  </w:style>
  <w:style w:type="character" w:customStyle="1" w:styleId="1575">
    <w:name w:val="样式 标题 2 + Times New Roman 四号 非加粗 段前: 5 磅 段后: 0 磅 行距: 固定值 20... Char"/>
    <w:link w:val="345"/>
    <w:qFormat/>
    <w:uiPriority w:val="0"/>
    <w:rPr>
      <w:rFonts w:eastAsia="黑体" w:cs="宋体"/>
      <w:kern w:val="2"/>
      <w:sz w:val="28"/>
    </w:rPr>
  </w:style>
  <w:style w:type="paragraph" w:customStyle="1" w:styleId="1576">
    <w:name w:val="_Style 385"/>
    <w:basedOn w:val="1"/>
    <w:next w:val="1"/>
    <w:qFormat/>
    <w:uiPriority w:val="39"/>
    <w:pPr>
      <w:widowControl/>
      <w:tabs>
        <w:tab w:val="right" w:leader="dot" w:pos="9345"/>
      </w:tabs>
      <w:snapToGrid w:val="0"/>
      <w:spacing w:line="360" w:lineRule="auto"/>
      <w:jc w:val="center"/>
    </w:pPr>
    <w:rPr>
      <w:b/>
      <w:kern w:val="0"/>
      <w:sz w:val="32"/>
      <w:szCs w:val="32"/>
    </w:rPr>
  </w:style>
  <w:style w:type="paragraph" w:customStyle="1" w:styleId="1577">
    <w:name w:val="_Style 3851"/>
    <w:basedOn w:val="1"/>
    <w:next w:val="1"/>
    <w:qFormat/>
    <w:uiPriority w:val="39"/>
    <w:pPr>
      <w:widowControl/>
      <w:tabs>
        <w:tab w:val="right" w:leader="dot" w:pos="9345"/>
      </w:tabs>
      <w:snapToGrid w:val="0"/>
      <w:spacing w:line="360" w:lineRule="auto"/>
      <w:jc w:val="center"/>
    </w:pPr>
    <w:rPr>
      <w:b/>
      <w:kern w:val="0"/>
      <w:sz w:val="32"/>
      <w:szCs w:val="32"/>
    </w:rPr>
  </w:style>
  <w:style w:type="paragraph" w:customStyle="1" w:styleId="1578">
    <w:name w:val="样式 小四"/>
    <w:qFormat/>
    <w:uiPriority w:val="0"/>
    <w:pPr>
      <w:widowControl w:val="0"/>
      <w:adjustRightInd w:val="0"/>
      <w:spacing w:line="360" w:lineRule="atLeast"/>
      <w:textAlignment w:val="baseline"/>
    </w:pPr>
    <w:rPr>
      <w:rFonts w:ascii="Calibri" w:hAnsi="Calibri" w:eastAsia="宋体" w:cs="Arial"/>
      <w:sz w:val="24"/>
      <w:szCs w:val="22"/>
      <w:lang w:val="en-US" w:eastAsia="zh-CN" w:bidi="ar-SA"/>
    </w:rPr>
  </w:style>
  <w:style w:type="character" w:customStyle="1" w:styleId="1579">
    <w:name w:val="fontstyle01"/>
    <w:qFormat/>
    <w:uiPriority w:val="0"/>
    <w:rPr>
      <w:rFonts w:hint="default" w:ascii="????" w:hAnsi="????"/>
      <w:color w:val="000000"/>
      <w:sz w:val="24"/>
      <w:szCs w:val="24"/>
    </w:rPr>
  </w:style>
  <w:style w:type="character" w:customStyle="1" w:styleId="1580">
    <w:name w:val="称呼 Char1"/>
    <w:qFormat/>
    <w:uiPriority w:val="0"/>
    <w:rPr>
      <w:rFonts w:ascii="宋体" w:hAnsi="宋体" w:eastAsia="宋体" w:cs="宋体"/>
      <w:sz w:val="22"/>
      <w:szCs w:val="22"/>
      <w:lang w:eastAsia="en-US"/>
    </w:rPr>
  </w:style>
  <w:style w:type="character" w:customStyle="1" w:styleId="1581">
    <w:name w:val="称呼 Char2"/>
    <w:qFormat/>
    <w:uiPriority w:val="0"/>
    <w:rPr>
      <w:sz w:val="30"/>
    </w:rPr>
  </w:style>
  <w:style w:type="character" w:customStyle="1" w:styleId="1582">
    <w:name w:val="纯文本 Char3"/>
    <w:qFormat/>
    <w:uiPriority w:val="0"/>
    <w:rPr>
      <w:rFonts w:ascii="宋体" w:hAnsi="Courier New"/>
      <w:kern w:val="44"/>
      <w:sz w:val="21"/>
      <w:lang w:val="ru-RU"/>
    </w:rPr>
  </w:style>
  <w:style w:type="character" w:customStyle="1" w:styleId="1583">
    <w:name w:val="副标题 Char4"/>
    <w:qFormat/>
    <w:uiPriority w:val="0"/>
    <w:rPr>
      <w:rFonts w:ascii="Cambria" w:hAnsi="Cambria"/>
      <w:b/>
      <w:bCs/>
      <w:kern w:val="28"/>
      <w:sz w:val="32"/>
      <w:szCs w:val="32"/>
      <w:lang w:val="ru-RU"/>
    </w:rPr>
  </w:style>
  <w:style w:type="paragraph" w:customStyle="1" w:styleId="1584">
    <w:name w:val="Body text|1"/>
    <w:basedOn w:val="1"/>
    <w:qFormat/>
    <w:uiPriority w:val="0"/>
    <w:pPr>
      <w:spacing w:line="411" w:lineRule="exact"/>
      <w:ind w:firstLine="480"/>
      <w:jc w:val="left"/>
    </w:pPr>
    <w:rPr>
      <w:rFonts w:ascii="宋体" w:hAnsi="宋体" w:cs="宋体"/>
      <w:color w:val="000000"/>
      <w:kern w:val="0"/>
      <w:sz w:val="22"/>
      <w:szCs w:val="22"/>
      <w:lang w:val="zh-TW" w:eastAsia="zh-TW" w:bidi="zh-TW"/>
    </w:rPr>
  </w:style>
  <w:style w:type="paragraph" w:customStyle="1" w:styleId="1585">
    <w:name w:val="Body text|5"/>
    <w:basedOn w:val="1"/>
    <w:qFormat/>
    <w:uiPriority w:val="0"/>
    <w:pPr>
      <w:spacing w:line="209" w:lineRule="auto"/>
      <w:ind w:hanging="1360"/>
      <w:jc w:val="left"/>
    </w:pPr>
    <w:rPr>
      <w:rFonts w:eastAsia="Times New Roman"/>
      <w:color w:val="000000"/>
      <w:kern w:val="0"/>
      <w:sz w:val="8"/>
      <w:szCs w:val="8"/>
      <w:lang w:val="zh-CN" w:eastAsia="en-US" w:bidi="en-US"/>
    </w:rPr>
  </w:style>
  <w:style w:type="paragraph" w:customStyle="1" w:styleId="1586">
    <w:name w:val="Body text|3"/>
    <w:basedOn w:val="1"/>
    <w:qFormat/>
    <w:uiPriority w:val="0"/>
    <w:pPr>
      <w:spacing w:after="470"/>
      <w:jc w:val="center"/>
    </w:pPr>
    <w:rPr>
      <w:rFonts w:ascii="宋体" w:hAnsi="宋体" w:cs="宋体"/>
      <w:color w:val="000000"/>
      <w:kern w:val="0"/>
      <w:sz w:val="44"/>
      <w:szCs w:val="44"/>
      <w:lang w:val="zh-TW" w:eastAsia="zh-TW" w:bidi="zh-TW"/>
    </w:rPr>
  </w:style>
  <w:style w:type="paragraph" w:customStyle="1" w:styleId="1587">
    <w:name w:val="Heading #2|1"/>
    <w:basedOn w:val="1"/>
    <w:qFormat/>
    <w:uiPriority w:val="0"/>
    <w:pPr>
      <w:spacing w:after="330"/>
      <w:jc w:val="left"/>
      <w:outlineLvl w:val="1"/>
    </w:pPr>
    <w:rPr>
      <w:rFonts w:ascii="宋体" w:hAnsi="宋体" w:cs="宋体"/>
      <w:color w:val="000000"/>
      <w:kern w:val="0"/>
      <w:sz w:val="30"/>
      <w:szCs w:val="30"/>
      <w:lang w:val="zh-TW" w:eastAsia="zh-TW" w:bidi="zh-TW"/>
    </w:rPr>
  </w:style>
  <w:style w:type="paragraph" w:customStyle="1" w:styleId="1588">
    <w:name w:val="Body text|4"/>
    <w:basedOn w:val="1"/>
    <w:qFormat/>
    <w:uiPriority w:val="0"/>
    <w:pPr>
      <w:ind w:firstLine="480"/>
      <w:jc w:val="left"/>
    </w:pPr>
    <w:rPr>
      <w:rFonts w:eastAsia="Times New Roman"/>
      <w:i/>
      <w:iCs/>
      <w:color w:val="0000FB"/>
      <w:kern w:val="0"/>
      <w:sz w:val="34"/>
      <w:szCs w:val="34"/>
      <w:lang w:val="zh-TW" w:eastAsia="zh-TW" w:bidi="zh-TW"/>
    </w:rPr>
  </w:style>
  <w:style w:type="paragraph" w:customStyle="1" w:styleId="1589">
    <w:name w:val="Other|1"/>
    <w:basedOn w:val="1"/>
    <w:qFormat/>
    <w:uiPriority w:val="0"/>
    <w:pPr>
      <w:spacing w:line="314" w:lineRule="auto"/>
      <w:ind w:firstLine="400"/>
      <w:jc w:val="left"/>
    </w:pPr>
    <w:rPr>
      <w:rFonts w:ascii="宋体" w:hAnsi="宋体" w:cs="宋体"/>
      <w:color w:val="000000"/>
      <w:kern w:val="0"/>
      <w:sz w:val="28"/>
      <w:szCs w:val="28"/>
      <w:lang w:val="zh-TW" w:eastAsia="zh-TW" w:bidi="zh-TW"/>
    </w:rPr>
  </w:style>
  <w:style w:type="paragraph" w:customStyle="1" w:styleId="1590">
    <w:name w:val="Table caption|1"/>
    <w:basedOn w:val="1"/>
    <w:qFormat/>
    <w:uiPriority w:val="0"/>
    <w:pPr>
      <w:jc w:val="left"/>
    </w:pPr>
    <w:rPr>
      <w:rFonts w:ascii="宋体" w:hAnsi="宋体" w:cs="宋体"/>
      <w:color w:val="000000"/>
      <w:kern w:val="0"/>
      <w:sz w:val="22"/>
      <w:szCs w:val="22"/>
      <w:lang w:val="zh-TW" w:eastAsia="zh-TW" w:bidi="zh-TW"/>
    </w:rPr>
  </w:style>
  <w:style w:type="paragraph" w:customStyle="1" w:styleId="1591">
    <w:name w:val="Body text|2"/>
    <w:basedOn w:val="1"/>
    <w:qFormat/>
    <w:uiPriority w:val="0"/>
    <w:pPr>
      <w:spacing w:line="314" w:lineRule="auto"/>
      <w:ind w:firstLine="400"/>
      <w:jc w:val="left"/>
    </w:pPr>
    <w:rPr>
      <w:rFonts w:ascii="宋体" w:hAnsi="宋体" w:cs="宋体"/>
      <w:color w:val="000000"/>
      <w:kern w:val="0"/>
      <w:sz w:val="28"/>
      <w:szCs w:val="28"/>
      <w:lang w:val="zh-TW" w:eastAsia="zh-TW" w:bidi="zh-TW"/>
    </w:rPr>
  </w:style>
  <w:style w:type="paragraph" w:customStyle="1" w:styleId="1592">
    <w:name w:val="Other|2"/>
    <w:basedOn w:val="1"/>
    <w:qFormat/>
    <w:uiPriority w:val="0"/>
    <w:pPr>
      <w:spacing w:line="235" w:lineRule="exact"/>
      <w:jc w:val="center"/>
    </w:pPr>
    <w:rPr>
      <w:rFonts w:ascii="宋体" w:hAnsi="宋体" w:cs="宋体"/>
      <w:color w:val="000000"/>
      <w:kern w:val="0"/>
      <w:sz w:val="20"/>
      <w:szCs w:val="20"/>
      <w:lang w:val="zh-TW" w:eastAsia="zh-TW" w:bidi="zh-TW"/>
    </w:rPr>
  </w:style>
  <w:style w:type="paragraph" w:customStyle="1" w:styleId="1593">
    <w:name w:val="Heading #3|1"/>
    <w:basedOn w:val="1"/>
    <w:qFormat/>
    <w:uiPriority w:val="0"/>
    <w:pPr>
      <w:jc w:val="left"/>
      <w:outlineLvl w:val="2"/>
    </w:pPr>
    <w:rPr>
      <w:rFonts w:ascii="宋体" w:hAnsi="宋体" w:cs="宋体"/>
      <w:color w:val="000000"/>
      <w:kern w:val="0"/>
      <w:sz w:val="30"/>
      <w:szCs w:val="30"/>
      <w:lang w:val="zh-TW" w:eastAsia="zh-TW" w:bidi="zh-TW"/>
    </w:rPr>
  </w:style>
  <w:style w:type="paragraph" w:customStyle="1" w:styleId="1594">
    <w:name w:val="Heading #1|1"/>
    <w:basedOn w:val="1"/>
    <w:qFormat/>
    <w:uiPriority w:val="0"/>
    <w:pPr>
      <w:spacing w:after="4240"/>
      <w:jc w:val="center"/>
      <w:outlineLvl w:val="0"/>
    </w:pPr>
    <w:rPr>
      <w:rFonts w:ascii="宋体" w:hAnsi="宋体" w:cs="宋体"/>
      <w:color w:val="000000"/>
      <w:kern w:val="0"/>
      <w:sz w:val="44"/>
      <w:szCs w:val="44"/>
      <w:lang w:val="zh-TW" w:eastAsia="zh-TW" w:bidi="zh-TW"/>
    </w:rPr>
  </w:style>
  <w:style w:type="paragraph" w:customStyle="1" w:styleId="1595">
    <w:name w:val="Header or footer|1"/>
    <w:basedOn w:val="1"/>
    <w:qFormat/>
    <w:uiPriority w:val="0"/>
    <w:pPr>
      <w:jc w:val="left"/>
    </w:pPr>
    <w:rPr>
      <w:rFonts w:ascii="宋体" w:hAnsi="宋体" w:cs="宋体"/>
      <w:color w:val="000000"/>
      <w:kern w:val="0"/>
      <w:sz w:val="30"/>
      <w:szCs w:val="30"/>
      <w:lang w:val="zh-TW" w:eastAsia="zh-TW" w:bidi="zh-TW"/>
    </w:rPr>
  </w:style>
  <w:style w:type="paragraph" w:customStyle="1" w:styleId="1596">
    <w:name w:val="样式一"/>
    <w:basedOn w:val="1"/>
    <w:qFormat/>
    <w:uiPriority w:val="0"/>
    <w:pPr>
      <w:autoSpaceDE w:val="0"/>
      <w:autoSpaceDN w:val="0"/>
      <w:adjustRightInd w:val="0"/>
      <w:spacing w:line="360" w:lineRule="auto"/>
      <w:textAlignment w:val="baseline"/>
    </w:pPr>
    <w:rPr>
      <w:rFonts w:ascii="宋体" w:hAnsi="宋体"/>
      <w:kern w:val="0"/>
      <w:sz w:val="24"/>
      <w:szCs w:val="20"/>
      <w:lang w:val="en-GB"/>
    </w:rPr>
  </w:style>
  <w:style w:type="paragraph" w:customStyle="1" w:styleId="1597">
    <w:name w:val="菲页1"/>
    <w:basedOn w:val="3"/>
    <w:qFormat/>
    <w:uiPriority w:val="0"/>
    <w:pPr>
      <w:widowControl/>
      <w:autoSpaceDE/>
      <w:autoSpaceDN/>
      <w:snapToGrid w:val="0"/>
      <w:spacing w:before="240" w:after="120" w:line="440" w:lineRule="exact"/>
    </w:pPr>
    <w:rPr>
      <w:rFonts w:ascii="黑体" w:hAnsi="宋体" w:eastAsia="宋体"/>
      <w:b w:val="0"/>
      <w:sz w:val="52"/>
      <w:szCs w:val="36"/>
    </w:rPr>
  </w:style>
  <w:style w:type="paragraph" w:customStyle="1" w:styleId="1598">
    <w:name w:val="菲页(卷)"/>
    <w:basedOn w:val="2"/>
    <w:next w:val="1599"/>
    <w:qFormat/>
    <w:uiPriority w:val="0"/>
    <w:pPr>
      <w:keepLines w:val="0"/>
      <w:widowControl/>
      <w:tabs>
        <w:tab w:val="left" w:pos="432"/>
        <w:tab w:val="left" w:pos="720"/>
      </w:tabs>
      <w:autoSpaceDE/>
      <w:autoSpaceDN/>
      <w:adjustRightInd/>
      <w:spacing w:before="0" w:after="0" w:line="240" w:lineRule="auto"/>
      <w:ind w:left="720" w:hanging="720"/>
      <w:outlineLvl w:val="1"/>
    </w:pPr>
    <w:rPr>
      <w:rFonts w:ascii="黑体" w:eastAsia="黑体"/>
      <w:b w:val="0"/>
      <w:kern w:val="0"/>
      <w:sz w:val="52"/>
    </w:rPr>
  </w:style>
  <w:style w:type="paragraph" w:customStyle="1" w:styleId="1599">
    <w:name w:val="Normal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00">
    <w:name w:val="菲页2"/>
    <w:basedOn w:val="5"/>
    <w:qFormat/>
    <w:uiPriority w:val="0"/>
    <w:pPr>
      <w:widowControl/>
      <w:tabs>
        <w:tab w:val="left" w:pos="720"/>
        <w:tab w:val="left" w:pos="1260"/>
      </w:tabs>
      <w:autoSpaceDE/>
      <w:autoSpaceDN/>
      <w:snapToGrid w:val="0"/>
      <w:spacing w:before="120" w:line="440" w:lineRule="exact"/>
      <w:ind w:left="1260" w:hanging="420"/>
      <w:jc w:val="center"/>
    </w:pPr>
    <w:rPr>
      <w:rFonts w:ascii="黑体" w:hAnsi="宋体" w:eastAsia="黑体"/>
      <w:b w:val="0"/>
      <w:sz w:val="44"/>
      <w:u w:val="none"/>
    </w:rPr>
  </w:style>
  <w:style w:type="paragraph" w:customStyle="1" w:styleId="1601">
    <w:name w:val="目录"/>
    <w:basedOn w:val="1"/>
    <w:qFormat/>
    <w:uiPriority w:val="0"/>
    <w:pPr>
      <w:widowControl/>
      <w:jc w:val="center"/>
    </w:pPr>
    <w:rPr>
      <w:rFonts w:ascii="宋体"/>
      <w:b/>
      <w:kern w:val="0"/>
      <w:sz w:val="36"/>
      <w:szCs w:val="20"/>
    </w:rPr>
  </w:style>
  <w:style w:type="paragraph" w:customStyle="1" w:styleId="1602">
    <w:name w:val="目录 81"/>
    <w:basedOn w:val="1"/>
    <w:next w:val="1"/>
    <w:unhideWhenUsed/>
    <w:qFormat/>
    <w:uiPriority w:val="39"/>
    <w:pPr>
      <w:ind w:left="1260"/>
      <w:jc w:val="left"/>
    </w:pPr>
    <w:rPr>
      <w:rFonts w:ascii="Calibri" w:hAnsi="Calibri"/>
      <w:sz w:val="20"/>
      <w:szCs w:val="20"/>
    </w:rPr>
  </w:style>
  <w:style w:type="paragraph" w:customStyle="1" w:styleId="1603">
    <w:name w:val="_Style 51"/>
    <w:semiHidden/>
    <w:qFormat/>
    <w:uiPriority w:val="99"/>
    <w:rPr>
      <w:rFonts w:ascii="Times New Roman" w:hAnsi="Times New Roman" w:eastAsia="宋体" w:cs="Times New Roman"/>
      <w:kern w:val="2"/>
      <w:sz w:val="21"/>
      <w:szCs w:val="24"/>
      <w:lang w:val="en-US" w:eastAsia="zh-CN" w:bidi="ar-SA"/>
    </w:rPr>
  </w:style>
  <w:style w:type="paragraph" w:customStyle="1" w:styleId="1604">
    <w:name w:val="_Style 52"/>
    <w:basedOn w:val="2"/>
    <w:next w:val="1"/>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1605">
    <w:name w:val="目录 51"/>
    <w:basedOn w:val="1"/>
    <w:next w:val="1"/>
    <w:qFormat/>
    <w:uiPriority w:val="39"/>
    <w:pPr>
      <w:ind w:left="630"/>
      <w:jc w:val="left"/>
    </w:pPr>
    <w:rPr>
      <w:rFonts w:ascii="Calibri" w:hAnsi="Calibri"/>
      <w:sz w:val="20"/>
      <w:szCs w:val="20"/>
    </w:rPr>
  </w:style>
  <w:style w:type="paragraph" w:customStyle="1" w:styleId="1606">
    <w:name w:val="目录 71"/>
    <w:basedOn w:val="1"/>
    <w:next w:val="1"/>
    <w:unhideWhenUsed/>
    <w:qFormat/>
    <w:uiPriority w:val="39"/>
    <w:pPr>
      <w:ind w:left="1050"/>
      <w:jc w:val="left"/>
    </w:pPr>
    <w:rPr>
      <w:rFonts w:ascii="Calibri" w:hAnsi="Calibri"/>
      <w:sz w:val="20"/>
      <w:szCs w:val="20"/>
    </w:rPr>
  </w:style>
  <w:style w:type="paragraph" w:customStyle="1" w:styleId="1607">
    <w:name w:val="目录 31"/>
    <w:basedOn w:val="1"/>
    <w:next w:val="1"/>
    <w:qFormat/>
    <w:uiPriority w:val="39"/>
    <w:pPr>
      <w:tabs>
        <w:tab w:val="right" w:leader="dot" w:pos="8302"/>
      </w:tabs>
      <w:jc w:val="left"/>
    </w:pPr>
    <w:rPr>
      <w:rFonts w:ascii="Calibri" w:hAnsi="Calibri"/>
      <w:sz w:val="20"/>
      <w:szCs w:val="20"/>
    </w:rPr>
  </w:style>
  <w:style w:type="paragraph" w:customStyle="1" w:styleId="1608">
    <w:name w:val="_Style 75"/>
    <w:basedOn w:val="1"/>
    <w:next w:val="1"/>
    <w:qFormat/>
    <w:uiPriority w:val="39"/>
    <w:pPr>
      <w:ind w:left="1470"/>
      <w:jc w:val="left"/>
    </w:pPr>
    <w:rPr>
      <w:rFonts w:ascii="Calibri" w:hAnsi="Calibri"/>
      <w:sz w:val="20"/>
      <w:szCs w:val="20"/>
    </w:rPr>
  </w:style>
  <w:style w:type="paragraph" w:customStyle="1" w:styleId="1609">
    <w:name w:val="内文"/>
    <w:basedOn w:val="1"/>
    <w:qFormat/>
    <w:uiPriority w:val="0"/>
    <w:pPr>
      <w:spacing w:line="400" w:lineRule="exact"/>
      <w:ind w:firstLine="420" w:firstLineChars="200"/>
    </w:pPr>
    <w:rPr>
      <w:color w:val="000000"/>
    </w:rPr>
  </w:style>
  <w:style w:type="paragraph" w:customStyle="1" w:styleId="1610">
    <w:name w:val="目录 91"/>
    <w:basedOn w:val="1"/>
    <w:next w:val="1"/>
    <w:unhideWhenUsed/>
    <w:qFormat/>
    <w:uiPriority w:val="39"/>
    <w:pPr>
      <w:ind w:left="1470"/>
      <w:jc w:val="left"/>
    </w:pPr>
    <w:rPr>
      <w:rFonts w:ascii="Calibri" w:hAnsi="Calibri"/>
      <w:sz w:val="20"/>
      <w:szCs w:val="20"/>
    </w:rPr>
  </w:style>
  <w:style w:type="paragraph" w:customStyle="1" w:styleId="1611">
    <w:name w:val="目录 21"/>
    <w:basedOn w:val="1"/>
    <w:next w:val="1"/>
    <w:qFormat/>
    <w:uiPriority w:val="39"/>
    <w:pPr>
      <w:spacing w:before="240"/>
      <w:jc w:val="left"/>
    </w:pPr>
    <w:rPr>
      <w:rFonts w:ascii="Calibri" w:hAnsi="Calibri"/>
      <w:b/>
      <w:bCs/>
      <w:sz w:val="20"/>
      <w:szCs w:val="20"/>
    </w:rPr>
  </w:style>
  <w:style w:type="paragraph" w:customStyle="1" w:styleId="1612">
    <w:name w:val="_Style 2"/>
    <w:basedOn w:val="2"/>
    <w:next w:val="1"/>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1613">
    <w:name w:val="目录 61"/>
    <w:basedOn w:val="1"/>
    <w:next w:val="1"/>
    <w:unhideWhenUsed/>
    <w:qFormat/>
    <w:uiPriority w:val="39"/>
    <w:pPr>
      <w:ind w:left="840"/>
      <w:jc w:val="left"/>
    </w:pPr>
    <w:rPr>
      <w:rFonts w:ascii="Calibri" w:hAnsi="Calibri"/>
      <w:sz w:val="20"/>
      <w:szCs w:val="20"/>
    </w:rPr>
  </w:style>
  <w:style w:type="paragraph" w:customStyle="1" w:styleId="1614">
    <w:name w:val="目录 41"/>
    <w:basedOn w:val="1"/>
    <w:next w:val="1"/>
    <w:qFormat/>
    <w:uiPriority w:val="39"/>
    <w:pPr>
      <w:ind w:left="420"/>
      <w:jc w:val="left"/>
    </w:pPr>
    <w:rPr>
      <w:rFonts w:ascii="Calibri" w:hAnsi="Calibri"/>
      <w:sz w:val="20"/>
      <w:szCs w:val="20"/>
    </w:rPr>
  </w:style>
  <w:style w:type="character" w:customStyle="1" w:styleId="1615">
    <w:name w:val="_Style 92"/>
    <w:unhideWhenUsed/>
    <w:qFormat/>
    <w:uiPriority w:val="99"/>
    <w:rPr>
      <w:color w:val="605E5C"/>
      <w:shd w:val="clear" w:color="auto" w:fill="E1DFDD"/>
    </w:rPr>
  </w:style>
  <w:style w:type="character" w:customStyle="1" w:styleId="1616">
    <w:name w:val="未处理的提及4"/>
    <w:unhideWhenUsed/>
    <w:qFormat/>
    <w:uiPriority w:val="99"/>
    <w:rPr>
      <w:color w:val="605E5C"/>
      <w:shd w:val="clear" w:color="auto" w:fill="E1DFDD"/>
    </w:rPr>
  </w:style>
  <w:style w:type="character" w:customStyle="1" w:styleId="1617">
    <w:name w:val="正文文本首行缩进 字符1"/>
    <w:basedOn w:val="273"/>
    <w:qFormat/>
    <w:uiPriority w:val="0"/>
    <w:rPr>
      <w:rFonts w:ascii="宋体" w:hAnsi="宋体"/>
      <w:kern w:val="2"/>
      <w:sz w:val="21"/>
      <w:szCs w:val="24"/>
    </w:rPr>
  </w:style>
  <w:style w:type="paragraph" w:customStyle="1" w:styleId="1618">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19">
    <w:name w:val="6-正文"/>
    <w:basedOn w:val="1"/>
    <w:qFormat/>
    <w:uiPriority w:val="0"/>
    <w:pPr>
      <w:spacing w:line="360" w:lineRule="auto"/>
      <w:ind w:firstLine="200" w:firstLineChars="200"/>
    </w:pPr>
    <w:rPr>
      <w:sz w:val="24"/>
      <w:szCs w:val="28"/>
    </w:rPr>
  </w:style>
  <w:style w:type="character" w:customStyle="1" w:styleId="1620">
    <w:name w:val="称呼 Char"/>
    <w:basedOn w:val="77"/>
    <w:semiHidden/>
    <w:qFormat/>
    <w:uiPriority w:val="99"/>
    <w:rPr>
      <w:rFonts w:ascii="Times New Roman" w:hAnsi="Times New Roman" w:eastAsia="宋体" w:cs="Times New Roman"/>
      <w:kern w:val="2"/>
      <w:sz w:val="21"/>
    </w:rPr>
  </w:style>
  <w:style w:type="character" w:customStyle="1" w:styleId="1621">
    <w:name w:val="信息标题 Char"/>
    <w:basedOn w:val="77"/>
    <w:semiHidden/>
    <w:qFormat/>
    <w:uiPriority w:val="99"/>
    <w:rPr>
      <w:rFonts w:asciiTheme="majorHAnsi" w:hAnsiTheme="majorHAnsi" w:eastAsiaTheme="majorEastAsia" w:cstheme="majorBidi"/>
      <w:kern w:val="2"/>
      <w:sz w:val="24"/>
      <w:szCs w:val="24"/>
      <w:shd w:val="pct20" w:color="auto" w:fill="auto"/>
    </w:rPr>
  </w:style>
  <w:style w:type="character" w:customStyle="1" w:styleId="1622">
    <w:name w:val="列出段落 字符"/>
    <w:qFormat/>
    <w:uiPriority w:val="0"/>
    <w:rPr>
      <w:rFonts w:ascii="Times New Roman" w:hAnsi="Times New Roman" w:eastAsia="宋体" w:cs="Times New Roman"/>
      <w:kern w:val="2"/>
      <w:sz w:val="24"/>
    </w:rPr>
  </w:style>
  <w:style w:type="character" w:customStyle="1" w:styleId="1623">
    <w:name w:val="Table Text Char Char Char"/>
    <w:qFormat/>
    <w:uiPriority w:val="0"/>
    <w:rPr>
      <w:rFonts w:ascii="Arial" w:hAnsi="Arial" w:eastAsia="宋体" w:cs="Arial"/>
      <w:kern w:val="2"/>
      <w:sz w:val="18"/>
      <w:szCs w:val="21"/>
      <w:lang w:val="en-US" w:eastAsia="zh-CN" w:bidi="ar-SA"/>
    </w:rPr>
  </w:style>
  <w:style w:type="character" w:customStyle="1" w:styleId="1624">
    <w:name w:val="lh15 s"/>
    <w:qFormat/>
    <w:uiPriority w:val="0"/>
    <w:rPr>
      <w:rFonts w:ascii="Times New Roman" w:hAnsi="Times New Roman" w:eastAsia="宋体" w:cs="Times New Roman"/>
    </w:rPr>
  </w:style>
  <w:style w:type="character" w:customStyle="1" w:styleId="1625">
    <w:name w:val="navhead1"/>
    <w:qFormat/>
    <w:uiPriority w:val="0"/>
    <w:rPr>
      <w:rFonts w:hint="default" w:ascii="Verdana" w:hAnsi="Verdana" w:eastAsia="宋体" w:cs="Times New Roman"/>
      <w:b/>
      <w:bCs/>
      <w:color w:val="000066"/>
      <w:sz w:val="22"/>
      <w:szCs w:val="22"/>
      <w:u w:val="none"/>
      <w:shd w:val="clear" w:color="auto" w:fill="FFFFFF"/>
    </w:rPr>
  </w:style>
  <w:style w:type="character" w:customStyle="1" w:styleId="1626">
    <w:name w:val="blacksm"/>
    <w:qFormat/>
    <w:uiPriority w:val="0"/>
    <w:rPr>
      <w:rFonts w:ascii="Times New Roman" w:hAnsi="Times New Roman" w:eastAsia="宋体" w:cs="Times New Roman"/>
    </w:rPr>
  </w:style>
  <w:style w:type="character" w:customStyle="1" w:styleId="1627">
    <w:name w:val="11pt"/>
    <w:qFormat/>
    <w:uiPriority w:val="0"/>
    <w:rPr>
      <w:rFonts w:ascii="Times New Roman" w:hAnsi="Times New Roman" w:eastAsia="宋体" w:cs="Times New Roman"/>
    </w:rPr>
  </w:style>
  <w:style w:type="character" w:customStyle="1" w:styleId="1628">
    <w:name w:val="正文样式1 Char"/>
    <w:link w:val="1629"/>
    <w:qFormat/>
    <w:uiPriority w:val="0"/>
    <w:rPr>
      <w:rFonts w:ascii="宋体" w:hAnsi="宋体"/>
    </w:rPr>
  </w:style>
  <w:style w:type="paragraph" w:customStyle="1" w:styleId="1629">
    <w:name w:val="正文样式1"/>
    <w:basedOn w:val="1"/>
    <w:link w:val="1628"/>
    <w:qFormat/>
    <w:uiPriority w:val="0"/>
    <w:pPr>
      <w:spacing w:line="360" w:lineRule="auto"/>
      <w:ind w:firstLine="480" w:firstLineChars="200"/>
    </w:pPr>
    <w:rPr>
      <w:rFonts w:ascii="宋体" w:hAnsi="宋体"/>
      <w:kern w:val="0"/>
      <w:sz w:val="20"/>
      <w:szCs w:val="20"/>
    </w:rPr>
  </w:style>
  <w:style w:type="character" w:customStyle="1" w:styleId="1630">
    <w:name w:val="msocommentsubject"/>
    <w:qFormat/>
    <w:uiPriority w:val="0"/>
    <w:rPr>
      <w:rFonts w:ascii="Times New Roman" w:hAnsi="Times New Roman" w:eastAsia="宋体" w:cs="Times New Roman"/>
    </w:rPr>
  </w:style>
  <w:style w:type="character" w:customStyle="1" w:styleId="1631">
    <w:name w:val="标准文本 Char"/>
    <w:link w:val="1632"/>
    <w:qFormat/>
    <w:uiPriority w:val="0"/>
    <w:rPr>
      <w:sz w:val="24"/>
    </w:rPr>
  </w:style>
  <w:style w:type="paragraph" w:customStyle="1" w:styleId="1632">
    <w:name w:val="标准文本"/>
    <w:basedOn w:val="1"/>
    <w:link w:val="1631"/>
    <w:qFormat/>
    <w:uiPriority w:val="0"/>
    <w:pPr>
      <w:spacing w:line="360" w:lineRule="auto"/>
      <w:ind w:firstLine="480" w:firstLineChars="200"/>
    </w:pPr>
    <w:rPr>
      <w:kern w:val="0"/>
      <w:sz w:val="24"/>
      <w:szCs w:val="20"/>
    </w:rPr>
  </w:style>
  <w:style w:type="character" w:customStyle="1" w:styleId="1633">
    <w:name w:val="blacksmm"/>
    <w:qFormat/>
    <w:uiPriority w:val="0"/>
    <w:rPr>
      <w:rFonts w:ascii="Times New Roman" w:hAnsi="Times New Roman" w:eastAsia="宋体" w:cs="Times New Roman"/>
    </w:rPr>
  </w:style>
  <w:style w:type="character" w:customStyle="1" w:styleId="1634">
    <w:name w:val="boldheader1"/>
    <w:qFormat/>
    <w:uiPriority w:val="0"/>
    <w:rPr>
      <w:rFonts w:hint="default" w:ascii="Verdana" w:hAnsi="Verdana" w:eastAsia="宋体" w:cs="Times New Roman"/>
      <w:b/>
      <w:bCs/>
      <w:color w:val="000066"/>
      <w:sz w:val="22"/>
      <w:szCs w:val="22"/>
      <w:u w:val="none"/>
    </w:rPr>
  </w:style>
  <w:style w:type="character" w:customStyle="1" w:styleId="1635">
    <w:name w:val="样式9 Char Char"/>
    <w:qFormat/>
    <w:uiPriority w:val="0"/>
    <w:rPr>
      <w:rFonts w:ascii="Times New Roman" w:hAnsi="Times New Roman" w:eastAsia="宋体" w:cs="Times New Roman"/>
      <w:spacing w:val="6"/>
      <w:sz w:val="24"/>
    </w:rPr>
  </w:style>
  <w:style w:type="character" w:customStyle="1" w:styleId="1636">
    <w:name w:val="tit1"/>
    <w:qFormat/>
    <w:uiPriority w:val="0"/>
    <w:rPr>
      <w:rFonts w:hint="default" w:ascii="Arial" w:hAnsi="Arial" w:eastAsia="黑体" w:cs="Arial"/>
      <w:b/>
      <w:bCs/>
      <w:color w:val="000000"/>
      <w:sz w:val="21"/>
      <w:szCs w:val="21"/>
    </w:rPr>
  </w:style>
  <w:style w:type="character" w:customStyle="1" w:styleId="1637">
    <w:name w:val="t31"/>
    <w:qFormat/>
    <w:uiPriority w:val="0"/>
    <w:rPr>
      <w:rFonts w:ascii="Times New Roman" w:hAnsi="Times New Roman" w:eastAsia="宋体" w:cs="Times New Roman"/>
      <w:color w:val="000000"/>
      <w:sz w:val="21"/>
      <w:szCs w:val="21"/>
      <w:u w:val="none"/>
    </w:rPr>
  </w:style>
  <w:style w:type="character" w:customStyle="1" w:styleId="1638">
    <w:name w:val="Table Text Char1"/>
    <w:qFormat/>
    <w:uiPriority w:val="0"/>
    <w:rPr>
      <w:rFonts w:ascii="Arial" w:hAnsi="Arial" w:eastAsia="宋体" w:cs="Arial"/>
      <w:kern w:val="2"/>
      <w:sz w:val="18"/>
      <w:szCs w:val="18"/>
      <w:lang w:val="en-US" w:eastAsia="zh-CN" w:bidi="ar-SA"/>
    </w:rPr>
  </w:style>
  <w:style w:type="character" w:customStyle="1" w:styleId="1639">
    <w:name w:val="parameter"/>
    <w:qFormat/>
    <w:uiPriority w:val="0"/>
    <w:rPr>
      <w:rFonts w:ascii="Times New Roman" w:hAnsi="Times New Roman" w:eastAsia="宋体" w:cs="Times New Roman"/>
    </w:rPr>
  </w:style>
  <w:style w:type="character" w:customStyle="1" w:styleId="1640">
    <w:name w:val="tpc_content1"/>
    <w:qFormat/>
    <w:uiPriority w:val="0"/>
    <w:rPr>
      <w:rFonts w:ascii="Times New Roman" w:hAnsi="Times New Roman" w:eastAsia="宋体" w:cs="Times New Roman"/>
      <w:sz w:val="15"/>
      <w:szCs w:val="15"/>
    </w:rPr>
  </w:style>
  <w:style w:type="character" w:customStyle="1" w:styleId="1641">
    <w:name w:val="style1"/>
    <w:qFormat/>
    <w:uiPriority w:val="0"/>
    <w:rPr>
      <w:rFonts w:ascii="Times New Roman" w:hAnsi="Times New Roman" w:eastAsia="宋体" w:cs="Times New Roman"/>
    </w:rPr>
  </w:style>
  <w:style w:type="character" w:customStyle="1" w:styleId="1642">
    <w:name w:val="text_line_height_201"/>
    <w:qFormat/>
    <w:uiPriority w:val="0"/>
    <w:rPr>
      <w:rFonts w:ascii="Times New Roman" w:hAnsi="Times New Roman" w:eastAsia="宋体" w:cs="Times New Roman"/>
    </w:rPr>
  </w:style>
  <w:style w:type="character" w:customStyle="1" w:styleId="1643">
    <w:name w:val="h31"/>
    <w:qFormat/>
    <w:uiPriority w:val="0"/>
    <w:rPr>
      <w:rFonts w:ascii="Times New Roman" w:hAnsi="Times New Roman" w:eastAsia="宋体" w:cs="Times New Roman"/>
      <w:sz w:val="21"/>
      <w:szCs w:val="21"/>
    </w:rPr>
  </w:style>
  <w:style w:type="paragraph" w:customStyle="1" w:styleId="1644">
    <w:name w:val="正文首行缩进:  2 字符"/>
    <w:basedOn w:val="1"/>
    <w:qFormat/>
    <w:uiPriority w:val="0"/>
    <w:pPr>
      <w:widowControl/>
      <w:spacing w:line="360" w:lineRule="auto"/>
      <w:ind w:firstLine="482" w:firstLineChars="200"/>
      <w:jc w:val="left"/>
    </w:pPr>
    <w:rPr>
      <w:rFonts w:ascii="Arial" w:hAnsi="Arial" w:cs="宋体"/>
      <w:kern w:val="0"/>
      <w:sz w:val="24"/>
      <w:szCs w:val="20"/>
    </w:rPr>
  </w:style>
  <w:style w:type="paragraph" w:customStyle="1" w:styleId="1645">
    <w:name w:val="彩色列表 - 着色 11"/>
    <w:basedOn w:val="1"/>
    <w:qFormat/>
    <w:uiPriority w:val="0"/>
    <w:pPr>
      <w:ind w:firstLine="420" w:firstLineChars="200"/>
    </w:pPr>
    <w:rPr>
      <w:rFonts w:ascii="Calibri" w:hAnsi="Calibri"/>
      <w:szCs w:val="22"/>
    </w:rPr>
  </w:style>
  <w:style w:type="paragraph" w:customStyle="1" w:styleId="1646">
    <w:name w:val="Item List"/>
    <w:qFormat/>
    <w:uiPriority w:val="0"/>
    <w:pPr>
      <w:tabs>
        <w:tab w:val="left" w:pos="870"/>
        <w:tab w:val="left" w:pos="900"/>
      </w:tabs>
      <w:spacing w:line="300" w:lineRule="auto"/>
      <w:ind w:left="900" w:hanging="900"/>
      <w:jc w:val="both"/>
    </w:pPr>
    <w:rPr>
      <w:rFonts w:ascii="Arial" w:hAnsi="Arial" w:eastAsia="宋体" w:cs="Arial"/>
      <w:kern w:val="2"/>
      <w:sz w:val="21"/>
      <w:szCs w:val="21"/>
      <w:lang w:val="en-US" w:eastAsia="zh-CN" w:bidi="ar-SA"/>
    </w:rPr>
  </w:style>
  <w:style w:type="paragraph" w:customStyle="1" w:styleId="1647">
    <w:name w:val="Body Text Indent 21"/>
    <w:basedOn w:val="1"/>
    <w:qFormat/>
    <w:uiPriority w:val="0"/>
    <w:pPr>
      <w:adjustRightInd w:val="0"/>
      <w:spacing w:line="360" w:lineRule="auto"/>
      <w:ind w:firstLine="480"/>
      <w:textAlignment w:val="baseline"/>
    </w:pPr>
    <w:rPr>
      <w:sz w:val="24"/>
      <w:szCs w:val="20"/>
    </w:rPr>
  </w:style>
  <w:style w:type="paragraph" w:customStyle="1" w:styleId="1648">
    <w:name w:val="样式 标题 2正文二级标题H2sect 1.2PIM2Heading 2 Hidden2nd levelh22..."/>
    <w:basedOn w:val="3"/>
    <w:qFormat/>
    <w:uiPriority w:val="0"/>
    <w:pPr>
      <w:tabs>
        <w:tab w:val="left" w:pos="0"/>
        <w:tab w:val="left" w:pos="4641"/>
      </w:tabs>
      <w:autoSpaceDE/>
      <w:autoSpaceDN/>
      <w:adjustRightInd/>
      <w:spacing w:before="260" w:after="260" w:line="416" w:lineRule="auto"/>
      <w:ind w:left="4641" w:hanging="420"/>
      <w:jc w:val="both"/>
    </w:pPr>
    <w:rPr>
      <w:rFonts w:ascii="宋体" w:hAnsi="宋体" w:eastAsia="宋体"/>
      <w:bCs/>
      <w:sz w:val="32"/>
      <w:szCs w:val="32"/>
    </w:rPr>
  </w:style>
  <w:style w:type="paragraph" w:customStyle="1" w:styleId="1649">
    <w:name w:val="_Style 1"/>
    <w:basedOn w:val="1"/>
    <w:qFormat/>
    <w:uiPriority w:val="0"/>
    <w:pPr>
      <w:ind w:firstLine="420" w:firstLineChars="200"/>
    </w:pPr>
    <w:rPr>
      <w:rFonts w:ascii="Calibri" w:hAnsi="Calibri"/>
      <w:szCs w:val="22"/>
    </w:rPr>
  </w:style>
  <w:style w:type="paragraph" w:customStyle="1" w:styleId="1650">
    <w:name w:val="样式 标题 1 + 四号 居中 段前: 12 磅 段后: 12 磅 行距: 单倍行距"/>
    <w:basedOn w:val="2"/>
    <w:qFormat/>
    <w:uiPriority w:val="0"/>
    <w:pPr>
      <w:tabs>
        <w:tab w:val="left" w:pos="425"/>
      </w:tabs>
      <w:autoSpaceDE/>
      <w:autoSpaceDN/>
      <w:spacing w:after="240" w:line="240" w:lineRule="auto"/>
      <w:ind w:left="425" w:hanging="425"/>
      <w:textAlignment w:val="baseline"/>
    </w:pPr>
    <w:rPr>
      <w:rFonts w:ascii="Times New Roman"/>
      <w:sz w:val="28"/>
    </w:rPr>
  </w:style>
  <w:style w:type="paragraph" w:customStyle="1" w:styleId="1651">
    <w:name w:val="正文 A"/>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1652">
    <w:name w:val="Item List in Table"/>
    <w:basedOn w:val="1"/>
    <w:qFormat/>
    <w:uiPriority w:val="0"/>
    <w:pPr>
      <w:tabs>
        <w:tab w:val="left" w:pos="420"/>
      </w:tabs>
      <w:jc w:val="left"/>
    </w:pPr>
  </w:style>
  <w:style w:type="paragraph" w:customStyle="1" w:styleId="1653">
    <w:name w:val="样式4"/>
    <w:basedOn w:val="1"/>
    <w:qFormat/>
    <w:uiPriority w:val="0"/>
    <w:pPr>
      <w:jc w:val="center"/>
      <w:outlineLvl w:val="0"/>
    </w:pPr>
    <w:rPr>
      <w:b/>
      <w:sz w:val="32"/>
      <w:szCs w:val="20"/>
    </w:rPr>
  </w:style>
  <w:style w:type="paragraph" w:customStyle="1" w:styleId="1654">
    <w:name w:val="Table Description"/>
    <w:next w:val="1"/>
    <w:qFormat/>
    <w:uiPriority w:val="0"/>
    <w:pPr>
      <w:keepNext/>
      <w:snapToGrid w:val="0"/>
      <w:spacing w:before="160" w:after="80"/>
      <w:ind w:left="1134"/>
      <w:jc w:val="center"/>
    </w:pPr>
    <w:rPr>
      <w:rFonts w:ascii="Arial" w:hAnsi="Arial" w:eastAsia="黑体" w:cs="Arial"/>
      <w:kern w:val="2"/>
      <w:sz w:val="18"/>
      <w:szCs w:val="18"/>
      <w:lang w:val="en-US" w:eastAsia="zh-CN" w:bidi="ar-SA"/>
    </w:rPr>
  </w:style>
  <w:style w:type="paragraph" w:customStyle="1" w:styleId="1655">
    <w:name w:val="正文首行缩进两字符 Char Char"/>
    <w:basedOn w:val="1"/>
    <w:qFormat/>
    <w:uiPriority w:val="0"/>
    <w:pPr>
      <w:spacing w:line="360" w:lineRule="auto"/>
      <w:ind w:firstLine="200" w:firstLineChars="200"/>
    </w:pPr>
    <w:rPr>
      <w:sz w:val="24"/>
    </w:rPr>
  </w:style>
  <w:style w:type="paragraph" w:customStyle="1" w:styleId="1656">
    <w:name w:val="一级标题"/>
    <w:basedOn w:val="2"/>
    <w:next w:val="3"/>
    <w:qFormat/>
    <w:uiPriority w:val="0"/>
    <w:pPr>
      <w:keepLines w:val="0"/>
      <w:pageBreakBefore/>
      <w:autoSpaceDE/>
      <w:autoSpaceDN/>
      <w:adjustRightInd/>
      <w:spacing w:before="120" w:line="360" w:lineRule="auto"/>
      <w:ind w:left="142"/>
      <w:jc w:val="both"/>
    </w:pPr>
    <w:rPr>
      <w:rFonts w:ascii="Times New Roman"/>
      <w:bCs/>
      <w:color w:val="000000"/>
      <w:sz w:val="36"/>
      <w:szCs w:val="44"/>
    </w:rPr>
  </w:style>
  <w:style w:type="paragraph" w:customStyle="1" w:styleId="1657">
    <w:name w:val=".."/>
    <w:basedOn w:val="16"/>
    <w:next w:val="16"/>
    <w:qFormat/>
    <w:uiPriority w:val="0"/>
    <w:rPr>
      <w:rFonts w:ascii="Times New Roman" w:hAnsi="Times New Roman" w:cs="Times New Roman"/>
      <w:color w:val="auto"/>
    </w:rPr>
  </w:style>
  <w:style w:type="paragraph" w:customStyle="1" w:styleId="1658">
    <w:name w:val="大标题"/>
    <w:basedOn w:val="1"/>
    <w:qFormat/>
    <w:uiPriority w:val="0"/>
    <w:pPr>
      <w:spacing w:line="600" w:lineRule="exact"/>
      <w:ind w:left="340" w:right="340"/>
      <w:jc w:val="center"/>
    </w:pPr>
    <w:rPr>
      <w:sz w:val="44"/>
      <w:szCs w:val="20"/>
    </w:rPr>
  </w:style>
  <w:style w:type="paragraph" w:customStyle="1" w:styleId="1659">
    <w:name w:val="Item Step in Table"/>
    <w:qFormat/>
    <w:uiPriority w:val="0"/>
    <w:pPr>
      <w:tabs>
        <w:tab w:val="left" w:pos="397"/>
        <w:tab w:val="left" w:pos="900"/>
      </w:tabs>
      <w:spacing w:before="40" w:after="40"/>
      <w:ind w:left="900" w:hanging="900"/>
      <w:jc w:val="both"/>
    </w:pPr>
    <w:rPr>
      <w:rFonts w:ascii="Arial" w:hAnsi="Arial" w:eastAsia="宋体" w:cs="Times New Roman"/>
      <w:sz w:val="18"/>
      <w:lang w:val="en-US" w:eastAsia="zh-CN" w:bidi="ar-SA"/>
    </w:rPr>
  </w:style>
  <w:style w:type="paragraph" w:customStyle="1" w:styleId="1660">
    <w:name w:val="样式 宋体 五号 两端对齐 行距: 单倍行距"/>
    <w:basedOn w:val="1"/>
    <w:qFormat/>
    <w:uiPriority w:val="0"/>
    <w:pPr>
      <w:adjustRightInd w:val="0"/>
      <w:textAlignment w:val="baseline"/>
    </w:pPr>
    <w:rPr>
      <w:rFonts w:ascii="宋体" w:hAnsi="宋体"/>
      <w:kern w:val="0"/>
      <w:szCs w:val="20"/>
    </w:rPr>
  </w:style>
  <w:style w:type="paragraph" w:customStyle="1" w:styleId="1661">
    <w:name w:val="Char1 Char Char Char"/>
    <w:basedOn w:val="1"/>
    <w:qFormat/>
    <w:uiPriority w:val="0"/>
    <w:rPr>
      <w:rFonts w:ascii="Tahoma" w:hAnsi="Tahoma"/>
      <w:sz w:val="24"/>
      <w:szCs w:val="20"/>
    </w:rPr>
  </w:style>
  <w:style w:type="paragraph" w:customStyle="1" w:styleId="1662">
    <w:name w:val="默认段落字体 Para Char Char Char Char Char Char Char Char Char1"/>
    <w:basedOn w:val="1"/>
    <w:qFormat/>
    <w:uiPriority w:val="0"/>
    <w:rPr>
      <w:rFonts w:ascii="Tahoma" w:hAnsi="Tahoma"/>
      <w:sz w:val="24"/>
      <w:szCs w:val="20"/>
    </w:rPr>
  </w:style>
  <w:style w:type="paragraph" w:customStyle="1" w:styleId="1663">
    <w:name w:val="MM Topic 4"/>
    <w:basedOn w:val="6"/>
    <w:qFormat/>
    <w:uiPriority w:val="0"/>
    <w:pPr>
      <w:tabs>
        <w:tab w:val="left" w:pos="454"/>
      </w:tabs>
      <w:adjustRightInd/>
      <w:spacing w:line="376" w:lineRule="auto"/>
      <w:ind w:left="454" w:hanging="454"/>
      <w:textAlignment w:val="auto"/>
    </w:pPr>
    <w:rPr>
      <w:rFonts w:ascii="Times New Roman" w:hAnsi="Times New Roman" w:eastAsia="宋体"/>
      <w:bCs/>
      <w:kern w:val="2"/>
      <w:szCs w:val="28"/>
    </w:rPr>
  </w:style>
  <w:style w:type="paragraph" w:customStyle="1" w:styleId="1664">
    <w:name w:val="表格文字（大）"/>
    <w:basedOn w:val="1"/>
    <w:qFormat/>
    <w:uiPriority w:val="0"/>
    <w:pPr>
      <w:spacing w:before="20" w:after="20"/>
    </w:pPr>
    <w:rPr>
      <w:rFonts w:ascii="Century Gothic" w:hAnsi="Century Gothic"/>
      <w:sz w:val="24"/>
      <w:szCs w:val="20"/>
    </w:rPr>
  </w:style>
  <w:style w:type="paragraph" w:customStyle="1" w:styleId="1665">
    <w:name w:val="默认段落字体 Para Char Char Char Char Char Char Char"/>
    <w:basedOn w:val="1"/>
    <w:qFormat/>
    <w:uiPriority w:val="0"/>
    <w:rPr>
      <w:rFonts w:ascii="Tahoma" w:hAnsi="Tahoma"/>
      <w:sz w:val="24"/>
      <w:szCs w:val="20"/>
    </w:rPr>
  </w:style>
  <w:style w:type="paragraph" w:customStyle="1" w:styleId="1666">
    <w:name w:val="样式 标题 22nd levelh22Header 2l2第一章 标题 2Heading 2 HiddenHea..."/>
    <w:basedOn w:val="3"/>
    <w:qFormat/>
    <w:uiPriority w:val="0"/>
    <w:pPr>
      <w:tabs>
        <w:tab w:val="left" w:pos="992"/>
      </w:tabs>
      <w:autoSpaceDE/>
      <w:autoSpaceDN/>
      <w:adjustRightInd/>
      <w:spacing w:before="260" w:after="260" w:line="240" w:lineRule="auto"/>
      <w:ind w:left="992" w:hanging="567"/>
      <w:jc w:val="both"/>
    </w:pPr>
    <w:rPr>
      <w:rFonts w:ascii="Times New Roman" w:hAnsi="Times New Roman" w:eastAsia="宋体" w:cs="宋体"/>
      <w:bCs/>
      <w:kern w:val="2"/>
      <w:sz w:val="24"/>
      <w:szCs w:val="24"/>
    </w:rPr>
  </w:style>
  <w:style w:type="paragraph" w:customStyle="1" w:styleId="1667">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1668">
    <w:name w:val="Figure Description"/>
    <w:next w:val="1"/>
    <w:qFormat/>
    <w:uiPriority w:val="0"/>
    <w:pPr>
      <w:snapToGrid w:val="0"/>
      <w:spacing w:before="80" w:after="320"/>
      <w:ind w:left="1134"/>
      <w:jc w:val="center"/>
    </w:pPr>
    <w:rPr>
      <w:rFonts w:ascii="Arial" w:hAnsi="Arial" w:eastAsia="黑体" w:cs="Arial"/>
      <w:sz w:val="18"/>
      <w:szCs w:val="18"/>
      <w:lang w:val="en-US" w:eastAsia="zh-CN" w:bidi="ar-SA"/>
    </w:rPr>
  </w:style>
  <w:style w:type="paragraph" w:customStyle="1" w:styleId="1669">
    <w:name w:val="样式 标题 22nd levelh22Header 2l2第一章 标题 2Heading 2 HiddenHea...1"/>
    <w:basedOn w:val="3"/>
    <w:qFormat/>
    <w:uiPriority w:val="0"/>
    <w:pPr>
      <w:tabs>
        <w:tab w:val="left" w:pos="992"/>
      </w:tabs>
      <w:autoSpaceDE/>
      <w:autoSpaceDN/>
      <w:adjustRightInd/>
      <w:spacing w:before="260" w:after="260" w:line="240" w:lineRule="auto"/>
      <w:ind w:left="992" w:hanging="567"/>
      <w:jc w:val="both"/>
    </w:pPr>
    <w:rPr>
      <w:rFonts w:ascii="Times New Roman" w:hAnsi="Times New Roman" w:eastAsia="宋体" w:cs="宋体"/>
      <w:bCs/>
      <w:kern w:val="2"/>
      <w:sz w:val="28"/>
    </w:rPr>
  </w:style>
  <w:style w:type="paragraph" w:customStyle="1" w:styleId="1670">
    <w:name w:val="样式 MM Topic 1 + 黑色 段前: 0 磅 段后: 0 磅 行距: 1.5 倍行距"/>
    <w:basedOn w:val="1"/>
    <w:qFormat/>
    <w:uiPriority w:val="0"/>
    <w:pPr>
      <w:keepNext/>
      <w:keepLines/>
      <w:tabs>
        <w:tab w:val="left" w:pos="454"/>
      </w:tabs>
      <w:spacing w:line="360" w:lineRule="auto"/>
      <w:ind w:left="454" w:hanging="454"/>
      <w:outlineLvl w:val="0"/>
    </w:pPr>
    <w:rPr>
      <w:rFonts w:cs="宋体"/>
      <w:b/>
      <w:bCs/>
      <w:color w:val="000000"/>
      <w:kern w:val="44"/>
      <w:sz w:val="44"/>
      <w:szCs w:val="20"/>
    </w:rPr>
  </w:style>
  <w:style w:type="paragraph" w:customStyle="1" w:styleId="1671">
    <w:name w:val="缩进项目"/>
    <w:basedOn w:val="1"/>
    <w:qFormat/>
    <w:uiPriority w:val="0"/>
    <w:pPr>
      <w:widowControl/>
      <w:tabs>
        <w:tab w:val="left" w:pos="870"/>
        <w:tab w:val="left" w:pos="1924"/>
      </w:tabs>
      <w:spacing w:line="400" w:lineRule="exact"/>
      <w:ind w:left="1924" w:hanging="510"/>
      <w:jc w:val="left"/>
      <w:outlineLvl w:val="0"/>
    </w:pPr>
    <w:rPr>
      <w:rFonts w:ascii="宋体"/>
      <w:color w:val="0000FF"/>
      <w:kern w:val="0"/>
      <w:sz w:val="24"/>
      <w:szCs w:val="20"/>
    </w:rPr>
  </w:style>
  <w:style w:type="paragraph" w:customStyle="1" w:styleId="1672">
    <w:name w:val="标题X.1.1"/>
    <w:basedOn w:val="1"/>
    <w:next w:val="30"/>
    <w:qFormat/>
    <w:uiPriority w:val="0"/>
    <w:pPr>
      <w:tabs>
        <w:tab w:val="left" w:pos="540"/>
        <w:tab w:val="left" w:pos="5985"/>
      </w:tabs>
      <w:spacing w:beforeLines="150" w:line="400" w:lineRule="exact"/>
      <w:outlineLvl w:val="2"/>
    </w:pPr>
    <w:rPr>
      <w:rFonts w:ascii="宋体" w:hAnsi="宋体"/>
      <w:b/>
      <w:sz w:val="30"/>
      <w:szCs w:val="30"/>
    </w:rPr>
  </w:style>
  <w:style w:type="paragraph" w:customStyle="1" w:styleId="1673">
    <w:name w:val="Char1 Char Char Char Char Char Char"/>
    <w:basedOn w:val="1"/>
    <w:qFormat/>
    <w:uiPriority w:val="0"/>
    <w:rPr>
      <w:rFonts w:ascii="Tahoma" w:hAnsi="Tahoma"/>
      <w:sz w:val="24"/>
      <w:szCs w:val="20"/>
    </w:rPr>
  </w:style>
  <w:style w:type="paragraph" w:customStyle="1" w:styleId="1674">
    <w:name w:val="Titel 2"/>
    <w:basedOn w:val="1"/>
    <w:qFormat/>
    <w:uiPriority w:val="0"/>
    <w:pPr>
      <w:tabs>
        <w:tab w:val="decimal" w:leader="underscore" w:pos="8504"/>
        <w:tab w:val="right" w:pos="9923"/>
      </w:tabs>
      <w:autoSpaceDE w:val="0"/>
      <w:autoSpaceDN w:val="0"/>
      <w:jc w:val="left"/>
    </w:pPr>
    <w:rPr>
      <w:rFonts w:ascii="Helvetica-Black" w:hAnsi="Helvetica-Black"/>
      <w:b/>
      <w:bCs/>
      <w:kern w:val="0"/>
      <w:sz w:val="28"/>
      <w:szCs w:val="28"/>
      <w:lang w:eastAsia="en-US"/>
    </w:rPr>
  </w:style>
  <w:style w:type="paragraph" w:customStyle="1" w:styleId="1675">
    <w:name w:val="样式 标题 2H2UNDERRUBRIK 1-2Underrubrik1prop2Heading 2 HiddenH..."/>
    <w:basedOn w:val="3"/>
    <w:qFormat/>
    <w:uiPriority w:val="0"/>
    <w:pPr>
      <w:keepLines w:val="0"/>
      <w:widowControl/>
      <w:tabs>
        <w:tab w:val="left" w:pos="992"/>
      </w:tabs>
      <w:autoSpaceDE/>
      <w:autoSpaceDN/>
      <w:adjustRightInd/>
      <w:spacing w:before="240" w:after="240" w:line="240" w:lineRule="auto"/>
      <w:ind w:left="992" w:hanging="567"/>
      <w:jc w:val="both"/>
    </w:pPr>
    <w:rPr>
      <w:rFonts w:ascii="Times New Roman" w:hAnsi="Times New Roman" w:eastAsia="宋体"/>
      <w:b w:val="0"/>
      <w:kern w:val="2"/>
      <w:szCs w:val="24"/>
    </w:rPr>
  </w:style>
  <w:style w:type="paragraph" w:customStyle="1" w:styleId="1676">
    <w:name w:val="Char1 Char Char Char2"/>
    <w:basedOn w:val="1"/>
    <w:qFormat/>
    <w:uiPriority w:val="0"/>
    <w:rPr>
      <w:rFonts w:ascii="Tahoma" w:hAnsi="Tahoma" w:cs="仿宋_GB2312"/>
      <w:sz w:val="24"/>
      <w:szCs w:val="28"/>
    </w:rPr>
  </w:style>
  <w:style w:type="paragraph" w:customStyle="1" w:styleId="1677">
    <w:name w:val="SecC"/>
    <w:qFormat/>
    <w:uiPriority w:val="0"/>
    <w:pPr>
      <w:tabs>
        <w:tab w:val="left" w:pos="1701"/>
        <w:tab w:val="left" w:pos="2126"/>
        <w:tab w:val="left" w:pos="2552"/>
        <w:tab w:val="left" w:pos="3969"/>
        <w:tab w:val="left" w:pos="5670"/>
        <w:tab w:val="right" w:pos="7938"/>
      </w:tabs>
      <w:ind w:left="1701" w:hanging="1701"/>
      <w:jc w:val="both"/>
    </w:pPr>
    <w:rPr>
      <w:rFonts w:ascii="Frutiger 55 Roman" w:hAnsi="Frutiger 55 Roman" w:eastAsia="宋体" w:cs="Times New Roman"/>
      <w:sz w:val="22"/>
      <w:lang w:val="en-GB" w:eastAsia="zh-CN" w:bidi="ar-SA"/>
    </w:rPr>
  </w:style>
  <w:style w:type="paragraph" w:customStyle="1" w:styleId="1678">
    <w:name w:val="Table Text Char Char"/>
    <w:autoRedefine/>
    <w:qFormat/>
    <w:uiPriority w:val="0"/>
    <w:pPr>
      <w:snapToGrid w:val="0"/>
      <w:spacing w:before="80" w:after="80"/>
    </w:pPr>
    <w:rPr>
      <w:rFonts w:ascii="Arial" w:hAnsi="Arial" w:eastAsia="宋体" w:cs="Arial"/>
      <w:kern w:val="2"/>
      <w:sz w:val="18"/>
      <w:szCs w:val="21"/>
      <w:lang w:val="en-US" w:eastAsia="zh-CN" w:bidi="ar-SA"/>
    </w:rPr>
  </w:style>
  <w:style w:type="paragraph" w:customStyle="1" w:styleId="1679">
    <w:name w:val="MM Topic 3"/>
    <w:basedOn w:val="5"/>
    <w:qFormat/>
    <w:uiPriority w:val="0"/>
    <w:pPr>
      <w:tabs>
        <w:tab w:val="left" w:pos="454"/>
      </w:tabs>
      <w:autoSpaceDE/>
      <w:autoSpaceDN/>
      <w:adjustRightInd/>
      <w:spacing w:before="260" w:after="260" w:line="416" w:lineRule="auto"/>
      <w:ind w:left="454" w:hanging="454"/>
      <w:jc w:val="both"/>
    </w:pPr>
    <w:rPr>
      <w:rFonts w:ascii="Times New Roman"/>
      <w:bCs/>
      <w:kern w:val="2"/>
      <w:sz w:val="32"/>
      <w:szCs w:val="32"/>
      <w:u w:val="none"/>
    </w:rPr>
  </w:style>
  <w:style w:type="paragraph" w:customStyle="1" w:styleId="1680">
    <w:name w:val="NICMAN Body Text"/>
    <w:basedOn w:val="1"/>
    <w:next w:val="30"/>
    <w:qFormat/>
    <w:uiPriority w:val="0"/>
    <w:pPr>
      <w:spacing w:after="120" w:line="400" w:lineRule="exact"/>
      <w:ind w:firstLine="454"/>
    </w:pPr>
    <w:rPr>
      <w:sz w:val="24"/>
      <w:szCs w:val="20"/>
    </w:rPr>
  </w:style>
  <w:style w:type="paragraph" w:customStyle="1" w:styleId="1681">
    <w:name w:val="123"/>
    <w:basedOn w:val="1"/>
    <w:qFormat/>
    <w:uiPriority w:val="0"/>
    <w:pPr>
      <w:spacing w:before="120"/>
      <w:ind w:firstLine="425"/>
    </w:pPr>
    <w:rPr>
      <w:szCs w:val="20"/>
    </w:rPr>
  </w:style>
  <w:style w:type="paragraph" w:customStyle="1" w:styleId="1682">
    <w:name w:val="Table Text Char"/>
    <w:qFormat/>
    <w:uiPriority w:val="0"/>
    <w:pPr>
      <w:snapToGrid w:val="0"/>
      <w:spacing w:before="80" w:after="80"/>
    </w:pPr>
    <w:rPr>
      <w:rFonts w:ascii="Arial" w:hAnsi="Arial" w:eastAsia="宋体" w:cs="Arial"/>
      <w:sz w:val="18"/>
      <w:szCs w:val="18"/>
      <w:lang w:val="en-US" w:eastAsia="zh-CN" w:bidi="ar-SA"/>
    </w:rPr>
  </w:style>
  <w:style w:type="paragraph" w:customStyle="1" w:styleId="1683">
    <w:name w:val="MM Topic 2"/>
    <w:basedOn w:val="3"/>
    <w:qFormat/>
    <w:uiPriority w:val="0"/>
    <w:pPr>
      <w:tabs>
        <w:tab w:val="left" w:pos="454"/>
      </w:tabs>
      <w:autoSpaceDE/>
      <w:autoSpaceDN/>
      <w:adjustRightInd/>
      <w:spacing w:before="260" w:after="260" w:line="416" w:lineRule="auto"/>
      <w:ind w:left="454" w:hanging="454"/>
      <w:jc w:val="both"/>
    </w:pPr>
    <w:rPr>
      <w:rFonts w:ascii="Times New Roman" w:hAnsi="Times New Roman" w:eastAsia="宋体"/>
      <w:bCs/>
      <w:kern w:val="2"/>
      <w:sz w:val="32"/>
      <w:szCs w:val="32"/>
    </w:rPr>
  </w:style>
  <w:style w:type="character" w:customStyle="1" w:styleId="1684">
    <w:name w:val="number"/>
    <w:qFormat/>
    <w:uiPriority w:val="0"/>
    <w:rPr>
      <w:rFonts w:ascii="Times New Roman" w:hAnsi="Times New Roman" w:eastAsia="宋体" w:cs="Times New Roman"/>
    </w:rPr>
  </w:style>
  <w:style w:type="character" w:customStyle="1" w:styleId="1685">
    <w:name w:val="p141"/>
    <w:qFormat/>
    <w:uiPriority w:val="0"/>
    <w:rPr>
      <w:rFonts w:ascii="Times New Roman" w:hAnsi="Times New Roman" w:eastAsia="宋体" w:cs="Times New Roman"/>
      <w:sz w:val="21"/>
      <w:szCs w:val="21"/>
    </w:rPr>
  </w:style>
  <w:style w:type="paragraph" w:customStyle="1" w:styleId="1686">
    <w:name w:val="彩色列表 - 强调文字颜色 11"/>
    <w:basedOn w:val="1"/>
    <w:qFormat/>
    <w:uiPriority w:val="0"/>
    <w:pPr>
      <w:ind w:firstLine="420" w:firstLineChars="200"/>
    </w:pPr>
    <w:rPr>
      <w:szCs w:val="20"/>
    </w:rPr>
  </w:style>
  <w:style w:type="paragraph" w:customStyle="1" w:styleId="1687">
    <w:name w:val="bf.1"/>
    <w:basedOn w:val="1"/>
    <w:qFormat/>
    <w:uiPriority w:val="0"/>
    <w:pPr>
      <w:autoSpaceDE w:val="0"/>
      <w:autoSpaceDN w:val="0"/>
      <w:adjustRightInd w:val="0"/>
      <w:snapToGrid w:val="0"/>
      <w:spacing w:line="240" w:lineRule="atLeast"/>
      <w:ind w:firstLine="420" w:firstLineChars="200"/>
    </w:pPr>
    <w:rPr>
      <w:rFonts w:ascii="宋体" w:hAnsi="Arial"/>
      <w:b/>
      <w:sz w:val="30"/>
    </w:rPr>
  </w:style>
  <w:style w:type="paragraph" w:customStyle="1" w:styleId="1688">
    <w:name w:val="表格内默认"/>
    <w:basedOn w:val="1"/>
    <w:qFormat/>
    <w:uiPriority w:val="0"/>
    <w:pPr>
      <w:tabs>
        <w:tab w:val="left" w:pos="0"/>
        <w:tab w:val="left" w:pos="210"/>
      </w:tabs>
      <w:spacing w:beforeLines="100"/>
      <w:jc w:val="left"/>
    </w:pPr>
    <w:rPr>
      <w:sz w:val="24"/>
    </w:rPr>
  </w:style>
  <w:style w:type="paragraph" w:customStyle="1" w:styleId="1689">
    <w:name w:val="合同"/>
    <w:basedOn w:val="1"/>
    <w:qFormat/>
    <w:uiPriority w:val="0"/>
    <w:pPr>
      <w:widowControl/>
      <w:jc w:val="center"/>
    </w:pPr>
    <w:rPr>
      <w:rFonts w:ascii="宋体" w:hAnsi="宋体" w:cs="宋体"/>
      <w:b/>
      <w:bCs/>
      <w:kern w:val="0"/>
      <w:sz w:val="44"/>
      <w:szCs w:val="44"/>
    </w:rPr>
  </w:style>
  <w:style w:type="paragraph" w:customStyle="1" w:styleId="1690">
    <w:name w:val="列出段落11"/>
    <w:basedOn w:val="1"/>
    <w:qFormat/>
    <w:uiPriority w:val="99"/>
    <w:pPr>
      <w:ind w:firstLine="420" w:firstLineChars="200"/>
    </w:pPr>
    <w:rPr>
      <w:szCs w:val="20"/>
    </w:rPr>
  </w:style>
  <w:style w:type="character" w:customStyle="1" w:styleId="1691">
    <w:name w:val="封面标题"/>
    <w:qFormat/>
    <w:uiPriority w:val="0"/>
    <w:rPr>
      <w:rFonts w:ascii="Arial" w:hAnsi="Arial" w:eastAsia="黑体" w:cs="Times New Roman"/>
      <w:sz w:val="48"/>
    </w:rPr>
  </w:style>
  <w:style w:type="character" w:customStyle="1" w:styleId="1692">
    <w:name w:val="hover50"/>
    <w:qFormat/>
    <w:uiPriority w:val="0"/>
    <w:rPr>
      <w:rFonts w:ascii="Times New Roman" w:hAnsi="Times New Roman" w:eastAsia="宋体" w:cs="Times New Roman"/>
      <w:shd w:val="clear" w:color="auto" w:fill="EEEEEE"/>
    </w:rPr>
  </w:style>
  <w:style w:type="character" w:customStyle="1" w:styleId="1693">
    <w:name w:val="font101"/>
    <w:qFormat/>
    <w:uiPriority w:val="0"/>
    <w:rPr>
      <w:rFonts w:hint="eastAsia" w:ascii="宋体" w:hAnsi="宋体" w:eastAsia="宋体" w:cs="宋体"/>
      <w:color w:val="000000"/>
      <w:sz w:val="20"/>
      <w:szCs w:val="20"/>
      <w:u w:val="none"/>
    </w:rPr>
  </w:style>
  <w:style w:type="character" w:customStyle="1" w:styleId="1694">
    <w:name w:val="正文2 Char"/>
    <w:link w:val="1695"/>
    <w:qFormat/>
    <w:uiPriority w:val="0"/>
    <w:rPr>
      <w:sz w:val="24"/>
      <w:szCs w:val="24"/>
    </w:rPr>
  </w:style>
  <w:style w:type="paragraph" w:customStyle="1" w:styleId="1695">
    <w:name w:val="正文2"/>
    <w:basedOn w:val="1"/>
    <w:next w:val="1"/>
    <w:link w:val="1694"/>
    <w:qFormat/>
    <w:uiPriority w:val="0"/>
    <w:pPr>
      <w:spacing w:line="440" w:lineRule="exact"/>
      <w:ind w:firstLine="480" w:firstLineChars="200"/>
      <w:jc w:val="center"/>
    </w:pPr>
    <w:rPr>
      <w:kern w:val="0"/>
      <w:sz w:val="24"/>
    </w:rPr>
  </w:style>
  <w:style w:type="character" w:customStyle="1" w:styleId="1696">
    <w:name w:val="样式 样式 小四 行距: 1.5 倍行距 + 首行缩进:  2 字符 Char"/>
    <w:link w:val="1697"/>
    <w:qFormat/>
    <w:uiPriority w:val="0"/>
    <w:rPr>
      <w:sz w:val="24"/>
    </w:rPr>
  </w:style>
  <w:style w:type="paragraph" w:customStyle="1" w:styleId="1697">
    <w:name w:val="样式 样式 小四 行距: 1.5 倍行距 + 首行缩进:  2 字符"/>
    <w:basedOn w:val="947"/>
    <w:link w:val="1696"/>
    <w:qFormat/>
    <w:uiPriority w:val="0"/>
    <w:pPr>
      <w:ind w:firstLine="480"/>
    </w:pPr>
    <w:rPr>
      <w:rFonts w:hint="default" w:ascii="Times New Roman" w:hAnsi="Times New Roman" w:cs="Times New Roman"/>
      <w:kern w:val="0"/>
    </w:rPr>
  </w:style>
  <w:style w:type="character" w:customStyle="1" w:styleId="1698">
    <w:name w:val="W1 Char Char2"/>
    <w:qFormat/>
    <w:uiPriority w:val="0"/>
    <w:rPr>
      <w:rFonts w:ascii="黑体" w:hAnsi="Times New Roman" w:eastAsia="黑体" w:cs="Times New Roman"/>
      <w:b/>
      <w:caps/>
      <w:spacing w:val="20"/>
      <w:kern w:val="16"/>
      <w:sz w:val="28"/>
      <w:lang w:val="en-US" w:eastAsia="zh-CN" w:bidi="ar-SA"/>
    </w:rPr>
  </w:style>
  <w:style w:type="character" w:customStyle="1" w:styleId="1699">
    <w:name w:val="font21"/>
    <w:qFormat/>
    <w:uiPriority w:val="0"/>
    <w:rPr>
      <w:rFonts w:hint="default" w:ascii="Times New Roman" w:hAnsi="Times New Roman" w:eastAsia="宋体" w:cs="Times New Roman"/>
      <w:b/>
      <w:color w:val="000000"/>
      <w:sz w:val="20"/>
      <w:szCs w:val="20"/>
      <w:u w:val="none"/>
    </w:rPr>
  </w:style>
  <w:style w:type="character" w:customStyle="1" w:styleId="1700">
    <w:name w:val="样式 标题 3标题 3 Char Char Char标题 3 Char CharH3h33rd levell3CT... Char"/>
    <w:link w:val="1701"/>
    <w:qFormat/>
    <w:uiPriority w:val="0"/>
    <w:rPr>
      <w:rFonts w:eastAsia="黑体" w:cs="宋体"/>
      <w:kern w:val="2"/>
      <w:sz w:val="24"/>
    </w:rPr>
  </w:style>
  <w:style w:type="paragraph" w:customStyle="1" w:styleId="1701">
    <w:name w:val="样式 标题 3标题 3 Char Char Char标题 3 Char CharH3h33rd levell3CT..."/>
    <w:basedOn w:val="5"/>
    <w:link w:val="1700"/>
    <w:qFormat/>
    <w:uiPriority w:val="0"/>
    <w:pPr>
      <w:tabs>
        <w:tab w:val="left" w:pos="2892"/>
      </w:tabs>
      <w:autoSpaceDE/>
      <w:autoSpaceDN/>
      <w:adjustRightInd/>
      <w:spacing w:before="60" w:after="60" w:line="480" w:lineRule="atLeast"/>
      <w:ind w:left="720" w:hanging="720"/>
    </w:pPr>
    <w:rPr>
      <w:rFonts w:ascii="Times New Roman" w:eastAsia="黑体" w:cs="宋体"/>
      <w:b w:val="0"/>
      <w:kern w:val="2"/>
      <w:u w:val="none"/>
    </w:rPr>
  </w:style>
  <w:style w:type="character" w:customStyle="1" w:styleId="1702">
    <w:name w:val="suc"/>
    <w:qFormat/>
    <w:uiPriority w:val="0"/>
    <w:rPr>
      <w:rFonts w:ascii="Times New Roman" w:hAnsi="Times New Roman" w:eastAsia="宋体" w:cs="Times New Roman"/>
      <w:color w:val="000000"/>
    </w:rPr>
  </w:style>
  <w:style w:type="character" w:customStyle="1" w:styleId="1703">
    <w:name w:val="脚注文本 Char1"/>
    <w:qFormat/>
    <w:uiPriority w:val="0"/>
    <w:rPr>
      <w:rFonts w:ascii="Times New Roman" w:hAnsi="Times New Roman" w:eastAsia="宋体" w:cs="Times New Roman"/>
      <w:kern w:val="2"/>
      <w:sz w:val="18"/>
      <w:szCs w:val="18"/>
    </w:rPr>
  </w:style>
  <w:style w:type="character" w:customStyle="1" w:styleId="1704">
    <w:name w:val="信息标题 Char1"/>
    <w:qFormat/>
    <w:uiPriority w:val="0"/>
    <w:rPr>
      <w:rFonts w:ascii="Cambria" w:hAnsi="Cambria" w:eastAsia="宋体" w:cs="Times New Roman"/>
      <w:kern w:val="2"/>
      <w:sz w:val="24"/>
      <w:szCs w:val="24"/>
      <w:shd w:val="pct20" w:color="auto" w:fill="auto"/>
    </w:rPr>
  </w:style>
  <w:style w:type="character" w:customStyle="1" w:styleId="1705">
    <w:name w:val="标题 2XW Char"/>
    <w:qFormat/>
    <w:uiPriority w:val="0"/>
    <w:rPr>
      <w:rFonts w:ascii="Times New Roman" w:hAnsi="Times New Roman" w:eastAsia="宋体" w:cs="Times New Roman"/>
      <w:b/>
      <w:kern w:val="24"/>
      <w:sz w:val="28"/>
      <w:lang w:val="en-US" w:eastAsia="zh-CN" w:bidi="ar-SA"/>
    </w:rPr>
  </w:style>
  <w:style w:type="character" w:customStyle="1" w:styleId="1706">
    <w:name w:val="font31"/>
    <w:qFormat/>
    <w:uiPriority w:val="0"/>
    <w:rPr>
      <w:rFonts w:hint="default" w:ascii="Times New Roman" w:hAnsi="Times New Roman" w:eastAsia="宋体" w:cs="Times New Roman"/>
      <w:color w:val="000000"/>
      <w:sz w:val="20"/>
      <w:szCs w:val="20"/>
      <w:u w:val="none"/>
    </w:rPr>
  </w:style>
  <w:style w:type="character" w:customStyle="1" w:styleId="1707">
    <w:name w:val="font111"/>
    <w:qFormat/>
    <w:uiPriority w:val="0"/>
    <w:rPr>
      <w:rFonts w:hint="eastAsia" w:ascii="宋体" w:hAnsi="宋体" w:eastAsia="宋体" w:cs="宋体"/>
      <w:color w:val="000000"/>
      <w:sz w:val="20"/>
      <w:szCs w:val="20"/>
      <w:u w:val="none"/>
    </w:rPr>
  </w:style>
  <w:style w:type="character" w:customStyle="1" w:styleId="1708">
    <w:name w:val="超链接1"/>
    <w:qFormat/>
    <w:uiPriority w:val="0"/>
    <w:rPr>
      <w:rFonts w:ascii="Times New Roman" w:hAnsi="Times New Roman" w:eastAsia="宋体" w:cs="Times New Roman"/>
      <w:color w:val="0000FF"/>
      <w:u w:val="single"/>
    </w:rPr>
  </w:style>
  <w:style w:type="character" w:customStyle="1" w:styleId="1709">
    <w:name w:val="xl71 Char Char"/>
    <w:link w:val="660"/>
    <w:qFormat/>
    <w:uiPriority w:val="0"/>
    <w:rPr>
      <w:rFonts w:ascii="宋体" w:hAnsi="宋体" w:cs="宋体"/>
      <w:b/>
      <w:bCs/>
      <w:sz w:val="24"/>
      <w:szCs w:val="24"/>
    </w:rPr>
  </w:style>
  <w:style w:type="character" w:customStyle="1" w:styleId="1710">
    <w:name w:val="pushopa"/>
    <w:qFormat/>
    <w:uiPriority w:val="0"/>
    <w:rPr>
      <w:rFonts w:ascii="Times New Roman" w:hAnsi="Times New Roman" w:eastAsia="宋体" w:cs="Times New Roman"/>
    </w:rPr>
  </w:style>
  <w:style w:type="character" w:customStyle="1" w:styleId="1711">
    <w:name w:val="foldecurrent"/>
    <w:qFormat/>
    <w:uiPriority w:val="0"/>
    <w:rPr>
      <w:rFonts w:ascii="Times New Roman" w:hAnsi="Times New Roman" w:eastAsia="宋体" w:cs="Times New Roman"/>
      <w:color w:val="FFFFFF"/>
      <w:shd w:val="clear" w:color="auto" w:fill="278BD7"/>
    </w:rPr>
  </w:style>
  <w:style w:type="character" w:customStyle="1" w:styleId="1712">
    <w:name w:val="Char Char151"/>
    <w:qFormat/>
    <w:uiPriority w:val="0"/>
    <w:rPr>
      <w:rFonts w:ascii="Arial" w:hAnsi="Arial" w:eastAsia="黑体" w:cs="Times New Roman"/>
      <w:b/>
      <w:bCs/>
      <w:sz w:val="24"/>
      <w:szCs w:val="24"/>
      <w:lang w:val="en-US" w:eastAsia="zh-CN" w:bidi="ar-SA"/>
    </w:rPr>
  </w:style>
  <w:style w:type="character" w:customStyle="1" w:styleId="1713">
    <w:name w:val="error"/>
    <w:qFormat/>
    <w:uiPriority w:val="0"/>
    <w:rPr>
      <w:rFonts w:ascii="Times New Roman" w:hAnsi="Times New Roman" w:eastAsia="宋体" w:cs="Times New Roman"/>
      <w:color w:val="000000"/>
    </w:rPr>
  </w:style>
  <w:style w:type="character" w:customStyle="1" w:styleId="1714">
    <w:name w:val="pushphone"/>
    <w:qFormat/>
    <w:uiPriority w:val="0"/>
    <w:rPr>
      <w:rFonts w:ascii="Times New Roman" w:hAnsi="Times New Roman" w:eastAsia="宋体" w:cs="Times New Roman"/>
      <w:b/>
    </w:rPr>
  </w:style>
  <w:style w:type="character" w:customStyle="1" w:styleId="1715">
    <w:name w:val="正文文字 Char"/>
    <w:qFormat/>
    <w:uiPriority w:val="0"/>
    <w:rPr>
      <w:rFonts w:ascii="Tahoma" w:hAnsi="Tahoma" w:eastAsia="宋体" w:cs="Times New Roman"/>
      <w:b/>
      <w:kern w:val="2"/>
      <w:sz w:val="21"/>
      <w:lang w:val="en-US" w:eastAsia="zh-CN" w:bidi="ar-SA"/>
    </w:rPr>
  </w:style>
  <w:style w:type="character" w:customStyle="1" w:styleId="1716">
    <w:name w:val="样式 样式 首行缩进:  2 字符1 + 首行缩进:  2 字符 Char"/>
    <w:link w:val="1717"/>
    <w:qFormat/>
    <w:uiPriority w:val="0"/>
    <w:rPr>
      <w:rFonts w:cs="宋体"/>
      <w:kern w:val="2"/>
      <w:sz w:val="28"/>
    </w:rPr>
  </w:style>
  <w:style w:type="paragraph" w:customStyle="1" w:styleId="1717">
    <w:name w:val="样式 样式 首行缩进:  2 字符1 + 首行缩进:  2 字符"/>
    <w:basedOn w:val="1"/>
    <w:link w:val="1716"/>
    <w:qFormat/>
    <w:uiPriority w:val="0"/>
    <w:pPr>
      <w:spacing w:line="500" w:lineRule="atLeast"/>
      <w:ind w:firstLine="200" w:firstLineChars="200"/>
    </w:pPr>
    <w:rPr>
      <w:rFonts w:cs="宋体"/>
      <w:sz w:val="28"/>
      <w:szCs w:val="20"/>
    </w:rPr>
  </w:style>
  <w:style w:type="character" w:customStyle="1" w:styleId="1718">
    <w:name w:val="样式 样式 宋体 右侧:  -0.04 厘米 段前: 0.6 磅 行距: 最小值 20 磅 + 首行缩进:  2 字符 Char"/>
    <w:link w:val="1719"/>
    <w:qFormat/>
    <w:uiPriority w:val="0"/>
    <w:rPr>
      <w:rFonts w:ascii="宋体" w:hAnsi="宋体" w:cs="宋体"/>
      <w:sz w:val="21"/>
    </w:rPr>
  </w:style>
  <w:style w:type="paragraph" w:customStyle="1" w:styleId="1719">
    <w:name w:val="样式 样式 宋体 右侧:  -0.04 厘米 段前: 0.6 磅 行距: 最小值 20 磅 + 首行缩进:  2 字符"/>
    <w:basedOn w:val="1"/>
    <w:link w:val="1718"/>
    <w:qFormat/>
    <w:uiPriority w:val="0"/>
    <w:pPr>
      <w:spacing w:line="380" w:lineRule="atLeast"/>
      <w:ind w:firstLine="200" w:firstLineChars="200"/>
    </w:pPr>
    <w:rPr>
      <w:rFonts w:ascii="宋体" w:hAnsi="宋体" w:cs="宋体"/>
      <w:kern w:val="0"/>
      <w:szCs w:val="20"/>
    </w:rPr>
  </w:style>
  <w:style w:type="character" w:customStyle="1" w:styleId="1720">
    <w:name w:val="样式4 Char"/>
    <w:qFormat/>
    <w:uiPriority w:val="0"/>
    <w:rPr>
      <w:rFonts w:ascii="Times New Roman" w:hAnsi="Times New Roman" w:eastAsia="黑体" w:cs="Times New Roman"/>
      <w:kern w:val="2"/>
      <w:sz w:val="28"/>
    </w:rPr>
  </w:style>
  <w:style w:type="character" w:customStyle="1" w:styleId="1721">
    <w:name w:val="mcms"/>
    <w:qFormat/>
    <w:uiPriority w:val="0"/>
    <w:rPr>
      <w:rFonts w:ascii="Times New Roman" w:hAnsi="Times New Roman" w:eastAsia="宋体" w:cs="Times New Roman"/>
    </w:rPr>
  </w:style>
  <w:style w:type="character" w:customStyle="1" w:styleId="1722">
    <w:name w:val="diy_checked"/>
    <w:qFormat/>
    <w:uiPriority w:val="0"/>
    <w:rPr>
      <w:rFonts w:ascii="Times New Roman" w:hAnsi="Times New Roman" w:eastAsia="宋体" w:cs="Times New Roman"/>
    </w:rPr>
  </w:style>
  <w:style w:type="character" w:customStyle="1" w:styleId="1723">
    <w:name w:val="样式 (西文) 宋体 四号 首行缩进:  2.02 字符 Char"/>
    <w:link w:val="1724"/>
    <w:qFormat/>
    <w:uiPriority w:val="0"/>
    <w:rPr>
      <w:rFonts w:cs="宋体"/>
      <w:kern w:val="2"/>
      <w:sz w:val="28"/>
      <w:szCs w:val="28"/>
    </w:rPr>
  </w:style>
  <w:style w:type="paragraph" w:customStyle="1" w:styleId="1724">
    <w:name w:val="样式 (西文) 宋体 四号 首行缩进:  2.02 字符"/>
    <w:basedOn w:val="1"/>
    <w:link w:val="1723"/>
    <w:qFormat/>
    <w:uiPriority w:val="0"/>
    <w:pPr>
      <w:spacing w:line="500" w:lineRule="atLeast"/>
      <w:ind w:firstLine="200" w:firstLineChars="200"/>
    </w:pPr>
    <w:rPr>
      <w:rFonts w:cs="宋体"/>
      <w:sz w:val="28"/>
      <w:szCs w:val="28"/>
    </w:rPr>
  </w:style>
  <w:style w:type="character" w:customStyle="1" w:styleId="1725">
    <w:name w:val="样式 四号 两端对齐 首行缩进:  0.99 厘米 行距: 最小值 25 磅1 Char"/>
    <w:link w:val="1726"/>
    <w:qFormat/>
    <w:uiPriority w:val="0"/>
    <w:rPr>
      <w:rFonts w:cs="宋体"/>
      <w:kern w:val="2"/>
      <w:sz w:val="28"/>
    </w:rPr>
  </w:style>
  <w:style w:type="paragraph" w:customStyle="1" w:styleId="1726">
    <w:name w:val="样式 四号 两端对齐 首行缩进:  0.99 厘米 行距: 最小值 25 磅1"/>
    <w:basedOn w:val="1"/>
    <w:link w:val="1725"/>
    <w:qFormat/>
    <w:uiPriority w:val="0"/>
    <w:pPr>
      <w:adjustRightInd w:val="0"/>
      <w:spacing w:line="500" w:lineRule="atLeast"/>
      <w:ind w:firstLine="561"/>
      <w:textAlignment w:val="baseline"/>
    </w:pPr>
    <w:rPr>
      <w:rFonts w:cs="宋体"/>
      <w:sz w:val="28"/>
      <w:szCs w:val="20"/>
    </w:rPr>
  </w:style>
  <w:style w:type="character" w:customStyle="1" w:styleId="1727">
    <w:name w:val="书籍标题11"/>
    <w:qFormat/>
    <w:uiPriority w:val="0"/>
    <w:rPr>
      <w:rFonts w:ascii="Times New Roman" w:hAnsi="Times New Roman" w:eastAsia="黑体" w:cs="Times New Roman"/>
      <w:smallCaps/>
      <w:spacing w:val="5"/>
      <w:sz w:val="44"/>
    </w:rPr>
  </w:style>
  <w:style w:type="character" w:customStyle="1" w:styleId="1728">
    <w:name w:val="z-窗体底端 Char4"/>
    <w:qFormat/>
    <w:uiPriority w:val="0"/>
    <w:rPr>
      <w:rFonts w:ascii="Arial" w:hAnsi="Arial" w:eastAsia="宋体" w:cs="Arial"/>
      <w:vanish/>
      <w:sz w:val="16"/>
      <w:szCs w:val="16"/>
    </w:rPr>
  </w:style>
  <w:style w:type="character" w:customStyle="1" w:styleId="1729">
    <w:name w:val="pushphoneico"/>
    <w:qFormat/>
    <w:uiPriority w:val="0"/>
    <w:rPr>
      <w:rFonts w:ascii="Times New Roman" w:hAnsi="Times New Roman" w:eastAsia="宋体" w:cs="Times New Roman"/>
    </w:rPr>
  </w:style>
  <w:style w:type="character" w:customStyle="1" w:styleId="1730">
    <w:name w:val="Char Char161"/>
    <w:qFormat/>
    <w:uiPriority w:val="0"/>
    <w:rPr>
      <w:rFonts w:ascii="Times New Roman" w:hAnsi="Times New Roman" w:eastAsia="宋体" w:cs="Times New Roman"/>
      <w:bCs/>
      <w:sz w:val="24"/>
      <w:szCs w:val="28"/>
      <w:lang w:val="en-US" w:eastAsia="zh-CN" w:bidi="ar-SA"/>
    </w:rPr>
  </w:style>
  <w:style w:type="character" w:customStyle="1" w:styleId="1731">
    <w:name w:val="font91"/>
    <w:qFormat/>
    <w:uiPriority w:val="0"/>
    <w:rPr>
      <w:rFonts w:hint="default" w:ascii="Times New Roman" w:hAnsi="Times New Roman" w:eastAsia="宋体" w:cs="Times New Roman"/>
      <w:color w:val="000000"/>
      <w:sz w:val="20"/>
      <w:szCs w:val="20"/>
      <w:u w:val="none"/>
      <w:vertAlign w:val="superscript"/>
    </w:rPr>
  </w:style>
  <w:style w:type="character" w:customStyle="1" w:styleId="1732">
    <w:name w:val="标题 4 Char Char Char1"/>
    <w:qFormat/>
    <w:uiPriority w:val="0"/>
    <w:rPr>
      <w:rFonts w:ascii="Cambria" w:hAnsi="Cambria" w:eastAsia="宋体" w:cs="宋体"/>
      <w:b/>
      <w:bCs/>
      <w:kern w:val="2"/>
      <w:sz w:val="28"/>
    </w:rPr>
  </w:style>
  <w:style w:type="paragraph" w:customStyle="1" w:styleId="1733">
    <w:name w:val="样式 标题 5 + 非加粗"/>
    <w:basedOn w:val="7"/>
    <w:link w:val="1734"/>
    <w:qFormat/>
    <w:uiPriority w:val="0"/>
    <w:pPr>
      <w:keepNext w:val="0"/>
      <w:keepLines w:val="0"/>
      <w:adjustRightInd/>
      <w:spacing w:before="0" w:after="0" w:line="460" w:lineRule="atLeast"/>
      <w:textAlignment w:val="auto"/>
    </w:pPr>
    <w:rPr>
      <w:rFonts w:eastAsia="黑体"/>
      <w:bCs/>
      <w:kern w:val="2"/>
      <w:sz w:val="24"/>
      <w:szCs w:val="28"/>
    </w:rPr>
  </w:style>
  <w:style w:type="character" w:customStyle="1" w:styleId="1734">
    <w:name w:val="样式 标题 5 + 非加粗 Char"/>
    <w:link w:val="1733"/>
    <w:qFormat/>
    <w:uiPriority w:val="0"/>
    <w:rPr>
      <w:rFonts w:eastAsia="黑体"/>
      <w:b/>
      <w:bCs/>
      <w:kern w:val="2"/>
      <w:sz w:val="24"/>
      <w:szCs w:val="28"/>
    </w:rPr>
  </w:style>
  <w:style w:type="character" w:customStyle="1" w:styleId="1735">
    <w:name w:val="样式 样式 标题 5 + 非加粗 + 四号 Char"/>
    <w:link w:val="1736"/>
    <w:qFormat/>
    <w:uiPriority w:val="0"/>
    <w:rPr>
      <w:rFonts w:eastAsia="黑体"/>
      <w:b/>
      <w:bCs/>
      <w:kern w:val="2"/>
      <w:sz w:val="24"/>
      <w:szCs w:val="28"/>
    </w:rPr>
  </w:style>
  <w:style w:type="paragraph" w:customStyle="1" w:styleId="1736">
    <w:name w:val="样式 样式 标题 5 + 非加粗 + 四号"/>
    <w:basedOn w:val="1733"/>
    <w:link w:val="1735"/>
    <w:qFormat/>
    <w:uiPriority w:val="0"/>
  </w:style>
  <w:style w:type="character" w:customStyle="1" w:styleId="1737">
    <w:name w:val="样式 样式 样式1 + 首行缩进:  0.74 厘米 + 黑色 Char"/>
    <w:link w:val="1738"/>
    <w:qFormat/>
    <w:uiPriority w:val="0"/>
    <w:rPr>
      <w:rFonts w:cs="宋体"/>
      <w:color w:val="000000"/>
      <w:kern w:val="2"/>
      <w:sz w:val="28"/>
      <w:szCs w:val="28"/>
    </w:rPr>
  </w:style>
  <w:style w:type="paragraph" w:customStyle="1" w:styleId="1738">
    <w:name w:val="样式 样式 样式1 + 首行缩进:  0.74 厘米 + 黑色"/>
    <w:basedOn w:val="1"/>
    <w:link w:val="1737"/>
    <w:qFormat/>
    <w:uiPriority w:val="0"/>
    <w:pPr>
      <w:spacing w:line="500" w:lineRule="atLeast"/>
      <w:ind w:firstLine="561"/>
    </w:pPr>
    <w:rPr>
      <w:rFonts w:cs="宋体"/>
      <w:color w:val="000000"/>
      <w:sz w:val="28"/>
      <w:szCs w:val="28"/>
    </w:rPr>
  </w:style>
  <w:style w:type="character" w:customStyle="1" w:styleId="1739">
    <w:name w:val="diy_check"/>
    <w:qFormat/>
    <w:uiPriority w:val="0"/>
    <w:rPr>
      <w:rFonts w:ascii="Times New Roman" w:hAnsi="Times New Roman" w:eastAsia="宋体" w:cs="Times New Roman"/>
    </w:rPr>
  </w:style>
  <w:style w:type="character" w:customStyle="1" w:styleId="1740">
    <w:name w:val="xl88 Char Char"/>
    <w:link w:val="1741"/>
    <w:qFormat/>
    <w:uiPriority w:val="0"/>
    <w:rPr>
      <w:rFonts w:ascii="华文中宋" w:hAnsi="华文中宋" w:eastAsia="华文中宋" w:cs="宋体"/>
      <w:b/>
      <w:bCs/>
    </w:rPr>
  </w:style>
  <w:style w:type="paragraph" w:customStyle="1" w:styleId="1741">
    <w:name w:val="xl88"/>
    <w:basedOn w:val="1"/>
    <w:link w:val="1740"/>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华文中宋" w:hAnsi="华文中宋" w:eastAsia="华文中宋" w:cs="宋体"/>
      <w:b/>
      <w:bCs/>
      <w:kern w:val="0"/>
      <w:sz w:val="20"/>
      <w:szCs w:val="20"/>
    </w:rPr>
  </w:style>
  <w:style w:type="character" w:customStyle="1" w:styleId="1742">
    <w:name w:val="font112"/>
    <w:qFormat/>
    <w:uiPriority w:val="0"/>
    <w:rPr>
      <w:rFonts w:hint="default" w:ascii="Times New Roman" w:hAnsi="Times New Roman" w:eastAsia="宋体" w:cs="Times New Roman"/>
      <w:color w:val="000000"/>
      <w:sz w:val="20"/>
      <w:szCs w:val="20"/>
      <w:u w:val="none"/>
      <w:vertAlign w:val="superscript"/>
    </w:rPr>
  </w:style>
  <w:style w:type="character" w:customStyle="1" w:styleId="1743">
    <w:name w:val="尾注文本 Char1"/>
    <w:qFormat/>
    <w:uiPriority w:val="0"/>
    <w:rPr>
      <w:rFonts w:ascii="Times New Roman" w:hAnsi="Times New Roman" w:eastAsia="宋体" w:cs="Times New Roman"/>
      <w:kern w:val="2"/>
      <w:sz w:val="21"/>
      <w:szCs w:val="24"/>
    </w:rPr>
  </w:style>
  <w:style w:type="character" w:customStyle="1" w:styleId="1744">
    <w:name w:val="font71"/>
    <w:qFormat/>
    <w:uiPriority w:val="0"/>
    <w:rPr>
      <w:rFonts w:hint="default" w:ascii="Times New Roman" w:hAnsi="Times New Roman" w:eastAsia="宋体" w:cs="Times New Roman"/>
      <w:color w:val="000000"/>
      <w:sz w:val="20"/>
      <w:szCs w:val="20"/>
      <w:u w:val="none"/>
      <w:vertAlign w:val="superscript"/>
    </w:rPr>
  </w:style>
  <w:style w:type="character" w:customStyle="1" w:styleId="1745">
    <w:name w:val="Char Char61"/>
    <w:qFormat/>
    <w:uiPriority w:val="0"/>
    <w:rPr>
      <w:rFonts w:ascii="宋体" w:hAnsi="Times New Roman" w:eastAsia="宋体" w:cs="Times New Roman"/>
      <w:kern w:val="2"/>
      <w:sz w:val="24"/>
    </w:rPr>
  </w:style>
  <w:style w:type="character" w:customStyle="1" w:styleId="1746">
    <w:name w:val="不明显参考11"/>
    <w:qFormat/>
    <w:uiPriority w:val="0"/>
    <w:rPr>
      <w:rFonts w:ascii="Times New Roman" w:hAnsi="Times New Roman" w:eastAsia="宋体" w:cs="Times New Roman"/>
      <w:smallCaps/>
      <w:color w:val="C0504D"/>
      <w:u w:val="single"/>
    </w:rPr>
  </w:style>
  <w:style w:type="character" w:customStyle="1" w:styleId="1747">
    <w:name w:val="diy_check1"/>
    <w:qFormat/>
    <w:uiPriority w:val="0"/>
    <w:rPr>
      <w:rFonts w:ascii="Times New Roman" w:hAnsi="Times New Roman" w:eastAsia="宋体" w:cs="Times New Roman"/>
    </w:rPr>
  </w:style>
  <w:style w:type="character" w:customStyle="1" w:styleId="1748">
    <w:name w:val="font81"/>
    <w:qFormat/>
    <w:uiPriority w:val="0"/>
    <w:rPr>
      <w:rFonts w:hint="default" w:ascii="Times New Roman" w:hAnsi="Times New Roman" w:eastAsia="宋体" w:cs="Times New Roman"/>
      <w:color w:val="000000"/>
      <w:sz w:val="20"/>
      <w:szCs w:val="20"/>
      <w:u w:val="none"/>
    </w:rPr>
  </w:style>
  <w:style w:type="character" w:customStyle="1" w:styleId="1749">
    <w:name w:val="Char Char101"/>
    <w:qFormat/>
    <w:uiPriority w:val="0"/>
    <w:rPr>
      <w:rFonts w:ascii="宋体" w:hAnsi="Times New Roman" w:eastAsia="华文中宋" w:cs="Times New Roman"/>
      <w:color w:val="000000"/>
      <w:kern w:val="44"/>
      <w:sz w:val="44"/>
    </w:rPr>
  </w:style>
  <w:style w:type="character" w:customStyle="1" w:styleId="1750">
    <w:name w:val="Char Char131"/>
    <w:qFormat/>
    <w:uiPriority w:val="0"/>
    <w:rPr>
      <w:rFonts w:ascii="宋体" w:hAnsi="Times New Roman" w:eastAsia="宋体" w:cs="Times New Roman"/>
      <w:kern w:val="2"/>
      <w:sz w:val="28"/>
      <w:szCs w:val="28"/>
      <w:shd w:val="clear" w:color="auto" w:fill="000080"/>
    </w:rPr>
  </w:style>
  <w:style w:type="character" w:customStyle="1" w:styleId="1751">
    <w:name w:val="正文文字XYZ Char Char"/>
    <w:qFormat/>
    <w:uiPriority w:val="0"/>
    <w:rPr>
      <w:rFonts w:ascii="Times New Roman" w:hAnsi="Times New Roman" w:eastAsia="宋体" w:cs="Times New Roman"/>
      <w:szCs w:val="20"/>
    </w:rPr>
  </w:style>
  <w:style w:type="character" w:customStyle="1" w:styleId="1752">
    <w:name w:val="样式 (西文) Times New Roman 四号 首行缩进:  0.99 厘米 行距: 最小值 25 磅 Char"/>
    <w:link w:val="1753"/>
    <w:qFormat/>
    <w:uiPriority w:val="0"/>
    <w:rPr>
      <w:rFonts w:cs="宋体"/>
      <w:kern w:val="2"/>
      <w:sz w:val="28"/>
    </w:rPr>
  </w:style>
  <w:style w:type="paragraph" w:customStyle="1" w:styleId="1753">
    <w:name w:val="样式 (西文) Times New Roman 四号 首行缩进:  0.99 厘米 行距: 最小值 25 磅"/>
    <w:basedOn w:val="1"/>
    <w:link w:val="1752"/>
    <w:qFormat/>
    <w:uiPriority w:val="0"/>
    <w:pPr>
      <w:spacing w:line="500" w:lineRule="atLeast"/>
      <w:ind w:firstLine="561"/>
    </w:pPr>
    <w:rPr>
      <w:rFonts w:cs="宋体"/>
      <w:sz w:val="28"/>
      <w:szCs w:val="20"/>
    </w:rPr>
  </w:style>
  <w:style w:type="character" w:customStyle="1" w:styleId="1754">
    <w:name w:val="font61"/>
    <w:qFormat/>
    <w:uiPriority w:val="0"/>
    <w:rPr>
      <w:rFonts w:hint="default" w:ascii="Times New Roman" w:hAnsi="Times New Roman" w:eastAsia="宋体" w:cs="Times New Roman"/>
      <w:color w:val="000000"/>
      <w:sz w:val="20"/>
      <w:szCs w:val="20"/>
      <w:u w:val="none"/>
      <w:vertAlign w:val="superscript"/>
    </w:rPr>
  </w:style>
  <w:style w:type="character" w:customStyle="1" w:styleId="1755">
    <w:name w:val="Char Char18"/>
    <w:qFormat/>
    <w:uiPriority w:val="0"/>
    <w:rPr>
      <w:rFonts w:ascii="Times New Roman" w:hAnsi="Times New Roman" w:eastAsia="宋体" w:cs="Times New Roman"/>
      <w:kern w:val="2"/>
      <w:sz w:val="24"/>
      <w:lang w:val="en-US" w:eastAsia="zh-CN"/>
    </w:rPr>
  </w:style>
  <w:style w:type="character" w:customStyle="1" w:styleId="1756">
    <w:name w:val="引用 字符3"/>
    <w:basedOn w:val="77"/>
    <w:qFormat/>
    <w:uiPriority w:val="99"/>
    <w:rPr>
      <w:i/>
      <w:iCs/>
      <w:color w:val="3F3F3F" w:themeColor="text1" w:themeTint="BF"/>
      <w:kern w:val="2"/>
      <w:sz w:val="21"/>
      <w:szCs w:val="24"/>
    </w:rPr>
  </w:style>
  <w:style w:type="character" w:customStyle="1" w:styleId="1757">
    <w:name w:val="样式 标题 3标题 3 Char Char Char标题 3 Char CharH3h33rd levell3CT... Char Char"/>
    <w:qFormat/>
    <w:uiPriority w:val="0"/>
    <w:rPr>
      <w:rFonts w:ascii="Times New Roman" w:hAnsi="Times New Roman" w:eastAsia="黑体" w:cs="宋体"/>
      <w:kern w:val="2"/>
      <w:sz w:val="24"/>
      <w:lang w:val="en-US" w:eastAsia="zh-CN" w:bidi="ar-SA"/>
    </w:rPr>
  </w:style>
  <w:style w:type="character" w:customStyle="1" w:styleId="1758">
    <w:name w:val="font51"/>
    <w:qFormat/>
    <w:uiPriority w:val="0"/>
    <w:rPr>
      <w:rFonts w:hint="default" w:ascii="Times New Roman" w:hAnsi="Times New Roman" w:eastAsia="宋体" w:cs="Times New Roman"/>
      <w:color w:val="000000"/>
      <w:sz w:val="20"/>
      <w:szCs w:val="20"/>
      <w:u w:val="none"/>
    </w:rPr>
  </w:style>
  <w:style w:type="character" w:customStyle="1" w:styleId="1759">
    <w:name w:val="Char Char51"/>
    <w:qFormat/>
    <w:uiPriority w:val="0"/>
    <w:rPr>
      <w:rFonts w:ascii="Times New Roman" w:hAnsi="Times New Roman" w:eastAsia="宋体" w:cs="Arial"/>
      <w:snapToGrid w:val="0"/>
      <w:sz w:val="24"/>
      <w:szCs w:val="24"/>
    </w:rPr>
  </w:style>
  <w:style w:type="character" w:customStyle="1" w:styleId="1760">
    <w:name w:val="书籍标题2"/>
    <w:qFormat/>
    <w:uiPriority w:val="0"/>
    <w:rPr>
      <w:rFonts w:ascii="Times New Roman" w:hAnsi="Times New Roman" w:eastAsia="宋体" w:cs="Times New Roman"/>
      <w:b/>
      <w:bCs/>
      <w:smallCaps/>
      <w:spacing w:val="5"/>
    </w:rPr>
  </w:style>
  <w:style w:type="character" w:customStyle="1" w:styleId="1761">
    <w:name w:val="正文1[858D7CFB-ED40-4347-BF05-701D383B685F]"/>
    <w:link w:val="1762"/>
    <w:qFormat/>
    <w:uiPriority w:val="0"/>
    <w:rPr>
      <w:rFonts w:ascii="Arial" w:hAnsi="Arial"/>
      <w:kern w:val="2"/>
      <w:sz w:val="28"/>
    </w:rPr>
  </w:style>
  <w:style w:type="paragraph" w:customStyle="1" w:styleId="1762">
    <w:name w:val="正文12"/>
    <w:basedOn w:val="1"/>
    <w:link w:val="1761"/>
    <w:qFormat/>
    <w:uiPriority w:val="0"/>
    <w:pPr>
      <w:spacing w:before="60" w:after="60" w:line="360" w:lineRule="auto"/>
      <w:ind w:firstLine="560" w:firstLineChars="200"/>
    </w:pPr>
    <w:rPr>
      <w:rFonts w:ascii="Arial" w:hAnsi="Arial"/>
      <w:sz w:val="28"/>
      <w:szCs w:val="20"/>
    </w:rPr>
  </w:style>
  <w:style w:type="character" w:customStyle="1" w:styleId="1763">
    <w:name w:val="addr_sj"/>
    <w:qFormat/>
    <w:uiPriority w:val="0"/>
    <w:rPr>
      <w:rFonts w:ascii="Times New Roman" w:hAnsi="Times New Roman" w:eastAsia="宋体" w:cs="Times New Roman"/>
      <w:color w:val="AAAAAA"/>
      <w:sz w:val="15"/>
      <w:szCs w:val="15"/>
    </w:rPr>
  </w:style>
  <w:style w:type="character" w:customStyle="1" w:styleId="1764">
    <w:name w:val="评标报告_正文-国际 Char Char"/>
    <w:link w:val="1765"/>
    <w:qFormat/>
    <w:uiPriority w:val="0"/>
    <w:rPr>
      <w:rFonts w:ascii="仿宋_GB2312" w:hAnsi="宋体"/>
      <w:bCs/>
      <w:sz w:val="24"/>
    </w:rPr>
  </w:style>
  <w:style w:type="paragraph" w:customStyle="1" w:styleId="1765">
    <w:name w:val="评标报告_正文-国际"/>
    <w:basedOn w:val="1"/>
    <w:link w:val="1764"/>
    <w:qFormat/>
    <w:uiPriority w:val="0"/>
    <w:pPr>
      <w:spacing w:afterLines="50" w:line="440" w:lineRule="exact"/>
      <w:ind w:firstLine="200" w:firstLineChars="200"/>
    </w:pPr>
    <w:rPr>
      <w:rFonts w:ascii="仿宋_GB2312" w:hAnsi="宋体"/>
      <w:bCs/>
      <w:kern w:val="0"/>
      <w:sz w:val="24"/>
      <w:szCs w:val="20"/>
    </w:rPr>
  </w:style>
  <w:style w:type="character" w:customStyle="1" w:styleId="1766">
    <w:name w:val="font41"/>
    <w:qFormat/>
    <w:uiPriority w:val="0"/>
    <w:rPr>
      <w:rFonts w:hint="default" w:ascii="Times New Roman" w:hAnsi="Times New Roman" w:eastAsia="宋体" w:cs="Times New Roman"/>
      <w:color w:val="000000"/>
      <w:sz w:val="20"/>
      <w:szCs w:val="20"/>
      <w:u w:val="none"/>
    </w:rPr>
  </w:style>
  <w:style w:type="character" w:customStyle="1" w:styleId="1767">
    <w:name w:val="z-窗体底端 Char2"/>
    <w:qFormat/>
    <w:uiPriority w:val="0"/>
    <w:rPr>
      <w:rFonts w:ascii="Arial" w:hAnsi="Arial" w:eastAsia="宋体" w:cs="Arial"/>
      <w:vanish/>
      <w:kern w:val="2"/>
      <w:sz w:val="16"/>
      <w:szCs w:val="16"/>
    </w:rPr>
  </w:style>
  <w:style w:type="character" w:customStyle="1" w:styleId="1768">
    <w:name w:val="Char Char141"/>
    <w:qFormat/>
    <w:uiPriority w:val="0"/>
    <w:rPr>
      <w:rFonts w:ascii="Arial" w:hAnsi="Arial" w:eastAsia="黑体" w:cs="Times New Roman"/>
      <w:sz w:val="21"/>
      <w:szCs w:val="21"/>
      <w:lang w:val="en-US" w:eastAsia="zh-CN" w:bidi="ar-SA"/>
    </w:rPr>
  </w:style>
  <w:style w:type="character" w:customStyle="1" w:styleId="1769">
    <w:name w:val="明显引用 字符3"/>
    <w:basedOn w:val="77"/>
    <w:qFormat/>
    <w:uiPriority w:val="99"/>
    <w:rPr>
      <w:i/>
      <w:iCs/>
      <w:color w:val="4F81BD" w:themeColor="accent1"/>
      <w:kern w:val="2"/>
      <w:sz w:val="21"/>
      <w:szCs w:val="24"/>
    </w:rPr>
  </w:style>
  <w:style w:type="character" w:customStyle="1" w:styleId="1770">
    <w:name w:val="tabct1"/>
    <w:qFormat/>
    <w:uiPriority w:val="0"/>
    <w:rPr>
      <w:rFonts w:ascii="Times New Roman" w:hAnsi="Times New Roman" w:eastAsia="宋体" w:cs="Times New Roman"/>
      <w:color w:val="000000"/>
    </w:rPr>
  </w:style>
  <w:style w:type="character" w:customStyle="1" w:styleId="1771">
    <w:name w:val="maxwidth"/>
    <w:qFormat/>
    <w:uiPriority w:val="0"/>
    <w:rPr>
      <w:rFonts w:ascii="Times New Roman" w:hAnsi="Times New Roman" w:eastAsia="宋体" w:cs="Times New Roman"/>
    </w:rPr>
  </w:style>
  <w:style w:type="character" w:customStyle="1" w:styleId="1772">
    <w:name w:val="样式 标题 2Title Header2标题 1.1H2Heading 2 HiddenHeading 2 CCBS... Char"/>
    <w:link w:val="1773"/>
    <w:qFormat/>
    <w:uiPriority w:val="0"/>
    <w:rPr>
      <w:rFonts w:ascii="Arial" w:hAnsi="Arial" w:eastAsia="黑体"/>
      <w:b/>
      <w:bCs/>
      <w:kern w:val="2"/>
      <w:sz w:val="32"/>
      <w:szCs w:val="32"/>
    </w:rPr>
  </w:style>
  <w:style w:type="paragraph" w:customStyle="1" w:styleId="1773">
    <w:name w:val="样式 标题 2Title Header2标题 1.1H2Heading 2 HiddenHeading 2 CCBS..."/>
    <w:basedOn w:val="3"/>
    <w:link w:val="1772"/>
    <w:qFormat/>
    <w:uiPriority w:val="0"/>
    <w:pPr>
      <w:autoSpaceDE/>
      <w:autoSpaceDN/>
      <w:adjustRightInd/>
      <w:spacing w:before="260" w:after="260" w:line="415" w:lineRule="auto"/>
    </w:pPr>
    <w:rPr>
      <w:bCs/>
      <w:kern w:val="2"/>
      <w:sz w:val="32"/>
      <w:szCs w:val="32"/>
    </w:rPr>
  </w:style>
  <w:style w:type="character" w:customStyle="1" w:styleId="1774">
    <w:name w:val="正文首行缩进2字符 Char Char"/>
    <w:link w:val="1775"/>
    <w:qFormat/>
    <w:uiPriority w:val="0"/>
    <w:rPr>
      <w:rFonts w:ascii="Calibri" w:hAnsi="Calibri"/>
      <w:sz w:val="24"/>
      <w:szCs w:val="18"/>
      <w:lang w:bidi="mn-Mong-CN"/>
    </w:rPr>
  </w:style>
  <w:style w:type="paragraph" w:customStyle="1" w:styleId="1775">
    <w:name w:val="正文首行缩进2字符"/>
    <w:basedOn w:val="31"/>
    <w:link w:val="1774"/>
    <w:qFormat/>
    <w:uiPriority w:val="0"/>
    <w:pPr>
      <w:spacing w:after="120"/>
      <w:ind w:firstLine="480" w:firstLineChars="200"/>
    </w:pPr>
    <w:rPr>
      <w:rFonts w:ascii="Calibri" w:hAnsi="Calibri"/>
      <w:kern w:val="0"/>
      <w:szCs w:val="18"/>
      <w:lang w:bidi="mn-Mong-CN"/>
    </w:rPr>
  </w:style>
  <w:style w:type="character" w:customStyle="1" w:styleId="1776">
    <w:name w:val="样式 样式 样式 样式 四号 首行缩进:  0.99 厘米 行距: 最小值 25 磅2 + 黑色 + 首行缩进:  0.85 厘... Char"/>
    <w:link w:val="1777"/>
    <w:qFormat/>
    <w:uiPriority w:val="0"/>
    <w:rPr>
      <w:rFonts w:cs="宋体"/>
      <w:color w:val="000000"/>
      <w:kern w:val="2"/>
      <w:sz w:val="24"/>
    </w:rPr>
  </w:style>
  <w:style w:type="paragraph" w:customStyle="1" w:styleId="1777">
    <w:name w:val="样式 样式 样式 样式 四号 首行缩进:  0.99 厘米 行距: 最小值 25 磅2 + 黑色 + 首行缩进:  0.85 厘..."/>
    <w:basedOn w:val="1"/>
    <w:link w:val="1776"/>
    <w:qFormat/>
    <w:uiPriority w:val="0"/>
    <w:pPr>
      <w:spacing w:line="580" w:lineRule="atLeast"/>
      <w:ind w:firstLine="482"/>
    </w:pPr>
    <w:rPr>
      <w:rFonts w:cs="宋体"/>
      <w:color w:val="000000"/>
      <w:sz w:val="24"/>
      <w:szCs w:val="20"/>
    </w:rPr>
  </w:style>
  <w:style w:type="character" w:customStyle="1" w:styleId="1778">
    <w:name w:val="不明显强调11"/>
    <w:qFormat/>
    <w:uiPriority w:val="0"/>
    <w:rPr>
      <w:rFonts w:ascii="Times New Roman" w:hAnsi="Times New Roman" w:eastAsia="宋体" w:cs="Times New Roman"/>
      <w:i/>
      <w:iCs/>
      <w:color w:val="808080"/>
    </w:rPr>
  </w:style>
  <w:style w:type="character" w:customStyle="1" w:styleId="1779">
    <w:name w:val="Char Char91"/>
    <w:qFormat/>
    <w:uiPriority w:val="0"/>
    <w:rPr>
      <w:rFonts w:ascii="Times New Roman" w:hAnsi="Times New Roman" w:eastAsia="黑体" w:cs="Times New Roman"/>
      <w:color w:val="000000"/>
      <w:sz w:val="28"/>
      <w:szCs w:val="28"/>
    </w:rPr>
  </w:style>
  <w:style w:type="character" w:customStyle="1" w:styleId="1780">
    <w:name w:val="Char Char71"/>
    <w:qFormat/>
    <w:uiPriority w:val="0"/>
    <w:rPr>
      <w:rFonts w:ascii="Times New Roman" w:hAnsi="Times New Roman" w:eastAsia="宋体" w:cs="Times New Roman"/>
      <w:sz w:val="18"/>
      <w:szCs w:val="18"/>
    </w:rPr>
  </w:style>
  <w:style w:type="character" w:customStyle="1" w:styleId="1781">
    <w:name w:val="脚注文本 Char2"/>
    <w:qFormat/>
    <w:uiPriority w:val="0"/>
    <w:rPr>
      <w:rFonts w:ascii="Times New Roman" w:hAnsi="Times New Roman" w:eastAsia="宋体" w:cs="Times New Roman"/>
      <w:kern w:val="2"/>
      <w:sz w:val="18"/>
      <w:szCs w:val="18"/>
    </w:rPr>
  </w:style>
  <w:style w:type="paragraph" w:customStyle="1" w:styleId="1782">
    <w:name w:val="xl136"/>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783">
    <w:name w:val="样式 小四 黑色 居中"/>
    <w:basedOn w:val="1"/>
    <w:qFormat/>
    <w:uiPriority w:val="0"/>
    <w:pPr>
      <w:jc w:val="center"/>
    </w:pPr>
    <w:rPr>
      <w:rFonts w:cs="宋体"/>
      <w:color w:val="000000"/>
      <w:szCs w:val="20"/>
    </w:rPr>
  </w:style>
  <w:style w:type="paragraph" w:customStyle="1" w:styleId="1784">
    <w:name w:val="样式 样式 小四 黑色 居中 + 小四 自动设置 行距: 最小值 25 磅"/>
    <w:basedOn w:val="1783"/>
    <w:qFormat/>
    <w:uiPriority w:val="0"/>
    <w:rPr>
      <w:rFonts w:cs="Times New Roman"/>
      <w:color w:val="auto"/>
    </w:rPr>
  </w:style>
  <w:style w:type="paragraph" w:customStyle="1" w:styleId="1785">
    <w:name w:val="样式 (西文) Arial (中文) 黑体 行距: 1.5 倍行距 首行缩进:  2 字符"/>
    <w:basedOn w:val="1234"/>
    <w:qFormat/>
    <w:uiPriority w:val="0"/>
    <w:rPr>
      <w:rFonts w:ascii="Arial" w:hAnsi="Arial"/>
    </w:rPr>
  </w:style>
  <w:style w:type="paragraph" w:customStyle="1" w:styleId="1786">
    <w:name w:val="样式 (西文) Arial (中文) 黑体 四号 行距: 1.5 倍行距 首行缩进:  2 字符"/>
    <w:basedOn w:val="1456"/>
    <w:qFormat/>
    <w:uiPriority w:val="0"/>
    <w:rPr>
      <w:rFonts w:ascii="Times New Roman" w:hAnsi="Times New Roman" w:eastAsia="宋体" w:cs="宋体"/>
    </w:rPr>
  </w:style>
  <w:style w:type="paragraph" w:customStyle="1" w:styleId="1787">
    <w:name w:val="样式 标题 1 + 小三"/>
    <w:basedOn w:val="2"/>
    <w:qFormat/>
    <w:uiPriority w:val="0"/>
    <w:pPr>
      <w:autoSpaceDE/>
      <w:autoSpaceDN/>
      <w:adjustRightInd/>
      <w:spacing w:after="240" w:line="480" w:lineRule="atLeast"/>
      <w:jc w:val="both"/>
    </w:pPr>
    <w:rPr>
      <w:rFonts w:ascii="Times New Roman" w:eastAsia="黑体"/>
      <w:b w:val="0"/>
      <w:bCs/>
      <w:sz w:val="30"/>
      <w:szCs w:val="44"/>
    </w:rPr>
  </w:style>
  <w:style w:type="paragraph" w:customStyle="1" w:styleId="1788">
    <w:name w:val="样式 样式 样式 正文文本缩进 + 梅红 + 升高量  4.5 磅 + 首行缩进:  2 字符"/>
    <w:basedOn w:val="1"/>
    <w:qFormat/>
    <w:uiPriority w:val="0"/>
    <w:pPr>
      <w:spacing w:line="360" w:lineRule="auto"/>
      <w:ind w:firstLine="480" w:firstLineChars="200"/>
    </w:pPr>
    <w:rPr>
      <w:rFonts w:cs="宋体"/>
      <w:position w:val="9"/>
      <w:sz w:val="24"/>
      <w:szCs w:val="20"/>
    </w:rPr>
  </w:style>
  <w:style w:type="character" w:customStyle="1" w:styleId="1789">
    <w:name w:val="注释标题 Char4"/>
    <w:qFormat/>
    <w:uiPriority w:val="0"/>
    <w:rPr>
      <w:rFonts w:ascii="Times New Roman" w:hAnsi="Times New Roman" w:eastAsia="宋体" w:cs="Times New Roman"/>
      <w:kern w:val="2"/>
      <w:sz w:val="21"/>
    </w:rPr>
  </w:style>
  <w:style w:type="paragraph" w:customStyle="1" w:styleId="1790">
    <w:name w:val="xl13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791">
    <w:name w:val="索引 21"/>
    <w:basedOn w:val="1"/>
    <w:next w:val="1"/>
    <w:qFormat/>
    <w:uiPriority w:val="0"/>
    <w:pPr>
      <w:ind w:left="200" w:leftChars="200"/>
    </w:pPr>
    <w:rPr>
      <w:sz w:val="24"/>
    </w:rPr>
  </w:style>
  <w:style w:type="character" w:customStyle="1" w:styleId="1792">
    <w:name w:val="信息标题 Char2"/>
    <w:qFormat/>
    <w:uiPriority w:val="0"/>
    <w:rPr>
      <w:rFonts w:ascii="Cambria" w:hAnsi="Cambria" w:eastAsia="宋体" w:cs="Times New Roman"/>
      <w:kern w:val="2"/>
      <w:sz w:val="24"/>
      <w:szCs w:val="24"/>
      <w:shd w:val="pct20" w:color="auto" w:fill="auto"/>
    </w:rPr>
  </w:style>
  <w:style w:type="paragraph" w:customStyle="1" w:styleId="1793">
    <w:name w:val="正文文字缩进1"/>
    <w:basedOn w:val="1"/>
    <w:qFormat/>
    <w:uiPriority w:val="0"/>
    <w:pPr>
      <w:ind w:firstLine="420" w:firstLineChars="200"/>
    </w:pPr>
    <w:rPr>
      <w:rFonts w:ascii="仿宋_GB2312" w:eastAsia="仿宋_GB2312"/>
      <w:szCs w:val="21"/>
    </w:rPr>
  </w:style>
  <w:style w:type="paragraph" w:customStyle="1" w:styleId="1794">
    <w:name w:val="样式 小四 首行缩进:  0.85 厘米 行距: 1.5 倍行距"/>
    <w:basedOn w:val="1"/>
    <w:qFormat/>
    <w:uiPriority w:val="0"/>
    <w:pPr>
      <w:spacing w:line="480" w:lineRule="atLeast"/>
      <w:ind w:firstLine="482"/>
    </w:pPr>
    <w:rPr>
      <w:rFonts w:cs="宋体"/>
      <w:sz w:val="24"/>
      <w:szCs w:val="20"/>
    </w:rPr>
  </w:style>
  <w:style w:type="paragraph" w:customStyle="1" w:styleId="1795">
    <w:name w:val="xl10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b/>
      <w:bCs/>
      <w:kern w:val="0"/>
      <w:sz w:val="22"/>
      <w:szCs w:val="22"/>
    </w:rPr>
  </w:style>
  <w:style w:type="paragraph" w:customStyle="1" w:styleId="1796">
    <w:name w:val="第三行"/>
    <w:basedOn w:val="1"/>
    <w:qFormat/>
    <w:uiPriority w:val="0"/>
    <w:pPr>
      <w:spacing w:beforeLines="200" w:line="360" w:lineRule="auto"/>
      <w:jc w:val="center"/>
    </w:pPr>
    <w:rPr>
      <w:rFonts w:ascii="楷体_GB2312" w:eastAsia="楷体_GB2312"/>
      <w:b/>
      <w:bCs/>
      <w:sz w:val="48"/>
      <w:szCs w:val="48"/>
    </w:rPr>
  </w:style>
  <w:style w:type="paragraph" w:customStyle="1" w:styleId="1797">
    <w:name w:val="报告内容"/>
    <w:basedOn w:val="1"/>
    <w:qFormat/>
    <w:uiPriority w:val="0"/>
    <w:pPr>
      <w:ind w:firstLine="567"/>
    </w:pPr>
    <w:rPr>
      <w:rFonts w:ascii="宋体" w:hAnsi="宋体"/>
      <w:sz w:val="28"/>
    </w:rPr>
  </w:style>
  <w:style w:type="paragraph" w:customStyle="1" w:styleId="1798">
    <w:name w:val="音问久疏，唯愿一切康适。"/>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99">
    <w:name w:val="样式 标题 41.1.1.1标题 4XWW4 + 宋体 小四 行距: 固定值 20 磅"/>
    <w:basedOn w:val="6"/>
    <w:qFormat/>
    <w:uiPriority w:val="0"/>
    <w:pPr>
      <w:adjustRightInd/>
      <w:spacing w:before="0" w:after="0" w:line="400" w:lineRule="exact"/>
      <w:textAlignment w:val="auto"/>
    </w:pPr>
    <w:rPr>
      <w:rFonts w:ascii="宋体" w:hAnsi="宋体" w:eastAsia="宋体" w:cs="宋体"/>
      <w:b w:val="0"/>
      <w:kern w:val="2"/>
      <w:sz w:val="24"/>
      <w:lang w:bidi="mn-Mong-CN"/>
    </w:rPr>
  </w:style>
  <w:style w:type="character" w:customStyle="1" w:styleId="1800">
    <w:name w:val="尾注文本 Char2"/>
    <w:qFormat/>
    <w:uiPriority w:val="0"/>
    <w:rPr>
      <w:rFonts w:ascii="Times New Roman" w:hAnsi="Times New Roman" w:eastAsia="宋体" w:cs="Times New Roman"/>
      <w:kern w:val="2"/>
      <w:sz w:val="21"/>
    </w:rPr>
  </w:style>
  <w:style w:type="paragraph" w:customStyle="1" w:styleId="1801">
    <w:name w:val="样式 小四 黑色 首行缩进:  0.85 厘米 行距: 1.5 倍行距"/>
    <w:basedOn w:val="1"/>
    <w:qFormat/>
    <w:uiPriority w:val="0"/>
    <w:pPr>
      <w:spacing w:line="360" w:lineRule="auto"/>
      <w:ind w:firstLine="480"/>
    </w:pPr>
    <w:rPr>
      <w:rFonts w:cs="宋体"/>
      <w:color w:val="000000"/>
      <w:sz w:val="24"/>
      <w:szCs w:val="20"/>
    </w:rPr>
  </w:style>
  <w:style w:type="paragraph" w:customStyle="1" w:styleId="1802">
    <w:name w:val="报告内容 Char Char Char Char Char Char2"/>
    <w:basedOn w:val="1"/>
    <w:qFormat/>
    <w:uiPriority w:val="0"/>
    <w:pPr>
      <w:ind w:firstLine="567"/>
    </w:pPr>
    <w:rPr>
      <w:rFonts w:ascii="宋体" w:hAnsi="宋体"/>
      <w:sz w:val="28"/>
    </w:rPr>
  </w:style>
  <w:style w:type="paragraph" w:customStyle="1" w:styleId="1803">
    <w:name w:val="xl146"/>
    <w:basedOn w:val="1"/>
    <w:qFormat/>
    <w:uiPriority w:val="0"/>
    <w:pPr>
      <w:widowControl/>
      <w:pBdr>
        <w:top w:val="single" w:color="auto" w:sz="8"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04">
    <w:name w:val="封面2"/>
    <w:basedOn w:val="1"/>
    <w:next w:val="1"/>
    <w:qFormat/>
    <w:uiPriority w:val="0"/>
    <w:pPr>
      <w:spacing w:line="360" w:lineRule="auto"/>
      <w:jc w:val="left"/>
    </w:pPr>
    <w:rPr>
      <w:b/>
      <w:kern w:val="0"/>
      <w:sz w:val="28"/>
    </w:rPr>
  </w:style>
  <w:style w:type="paragraph" w:customStyle="1" w:styleId="1805">
    <w:name w:val="样式 (符号) 宋体 居中"/>
    <w:basedOn w:val="1"/>
    <w:qFormat/>
    <w:uiPriority w:val="0"/>
    <w:pPr>
      <w:jc w:val="center"/>
    </w:pPr>
    <w:rPr>
      <w:rFonts w:hAnsi="宋体" w:cs="宋体"/>
      <w:kern w:val="0"/>
      <w:szCs w:val="20"/>
    </w:rPr>
  </w:style>
  <w:style w:type="paragraph" w:customStyle="1" w:styleId="1806">
    <w:name w:val="报告内容 Char Char"/>
    <w:basedOn w:val="1"/>
    <w:qFormat/>
    <w:uiPriority w:val="0"/>
    <w:pPr>
      <w:spacing w:line="320" w:lineRule="exact"/>
      <w:ind w:firstLine="454"/>
    </w:pPr>
    <w:rPr>
      <w:rFonts w:ascii="宋体"/>
      <w:szCs w:val="28"/>
    </w:rPr>
  </w:style>
  <w:style w:type="paragraph" w:customStyle="1" w:styleId="1807">
    <w:name w:val="样式 正文（首行缩进两字） + 首行缩进:  2 字符"/>
    <w:basedOn w:val="105"/>
    <w:qFormat/>
    <w:uiPriority w:val="0"/>
    <w:pPr>
      <w:widowControl w:val="0"/>
      <w:tabs>
        <w:tab w:val="left" w:pos="10546"/>
      </w:tabs>
      <w:snapToGrid/>
      <w:spacing w:line="360" w:lineRule="auto"/>
      <w:ind w:firstLine="480" w:firstLineChars="200"/>
    </w:pPr>
    <w:rPr>
      <w:rFonts w:ascii="Times New Roman"/>
      <w:snapToGrid/>
      <w:color w:val="auto"/>
      <w:kern w:val="2"/>
      <w:sz w:val="24"/>
      <w:szCs w:val="24"/>
    </w:rPr>
  </w:style>
  <w:style w:type="paragraph" w:customStyle="1" w:styleId="1808">
    <w:name w:val="样式 样式 正文（首行缩进两字） + 首行缩进:  2 字符 + Arial"/>
    <w:basedOn w:val="1807"/>
    <w:qFormat/>
    <w:uiPriority w:val="0"/>
    <w:rPr>
      <w:rFonts w:ascii="Arial" w:hAnsi="Arial"/>
      <w:sz w:val="21"/>
    </w:rPr>
  </w:style>
  <w:style w:type="paragraph" w:customStyle="1" w:styleId="1809">
    <w:name w:val="样式 题注 + 首行缩进:  1 字符"/>
    <w:basedOn w:val="19"/>
    <w:qFormat/>
    <w:uiPriority w:val="0"/>
    <w:pPr>
      <w:spacing w:before="120" w:line="360" w:lineRule="auto"/>
      <w:ind w:firstLine="100" w:firstLineChars="100"/>
    </w:pPr>
    <w:rPr>
      <w:rFonts w:ascii="Arial" w:hAnsi="Arial" w:eastAsia="宋体"/>
      <w:sz w:val="24"/>
    </w:rPr>
  </w:style>
  <w:style w:type="paragraph" w:customStyle="1" w:styleId="1810">
    <w:name w:val="样式 样式 题注 + 首行缩进:  1 字符 + 居中 首行缩进:  1 字符"/>
    <w:basedOn w:val="1809"/>
    <w:qFormat/>
    <w:uiPriority w:val="0"/>
    <w:pPr>
      <w:spacing w:before="0" w:afterLines="50"/>
      <w:jc w:val="center"/>
    </w:pPr>
    <w:rPr>
      <w:rFonts w:ascii="Times New Roman" w:hAnsi="Times New Roman"/>
    </w:rPr>
  </w:style>
  <w:style w:type="paragraph" w:customStyle="1" w:styleId="1811">
    <w:name w:val="人名单"/>
    <w:basedOn w:val="1"/>
    <w:qFormat/>
    <w:uiPriority w:val="0"/>
    <w:pPr>
      <w:ind w:firstLine="480" w:firstLineChars="200"/>
    </w:pPr>
    <w:rPr>
      <w:rFonts w:ascii="宋体" w:hAnsi="宋体"/>
      <w:kern w:val="0"/>
      <w:sz w:val="32"/>
      <w:szCs w:val="30"/>
    </w:rPr>
  </w:style>
  <w:style w:type="paragraph" w:customStyle="1" w:styleId="1812">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1813">
    <w:name w:val="样式 样式 五号 居中 首行缩进:  0 厘米 行距: 单倍行距 + (符号) 宋体2"/>
    <w:basedOn w:val="1137"/>
    <w:qFormat/>
    <w:uiPriority w:val="0"/>
    <w:pPr>
      <w:spacing w:line="240" w:lineRule="auto"/>
      <w:ind w:firstLine="0" w:firstLineChars="0"/>
    </w:pPr>
    <w:rPr>
      <w:rFonts w:ascii="Calibri" w:hAnsi="Calibri"/>
      <w:sz w:val="21"/>
    </w:rPr>
  </w:style>
  <w:style w:type="paragraph" w:customStyle="1" w:styleId="1814">
    <w:name w:val="样式 加粗 居中 行距: 固定值 27 磅"/>
    <w:basedOn w:val="1"/>
    <w:qFormat/>
    <w:uiPriority w:val="0"/>
    <w:pPr>
      <w:spacing w:line="540" w:lineRule="exact"/>
      <w:jc w:val="center"/>
    </w:pPr>
    <w:rPr>
      <w:rFonts w:cs="宋体"/>
      <w:b/>
      <w:bCs/>
      <w:szCs w:val="20"/>
    </w:rPr>
  </w:style>
  <w:style w:type="paragraph" w:customStyle="1" w:styleId="1815">
    <w:name w:val="Char Char Char Char Char Char1 Char1"/>
    <w:basedOn w:val="1"/>
    <w:qFormat/>
    <w:uiPriority w:val="0"/>
    <w:pPr>
      <w:widowControl/>
      <w:spacing w:after="160" w:line="240" w:lineRule="exact"/>
      <w:jc w:val="left"/>
    </w:pPr>
    <w:rPr>
      <w:rFonts w:ascii="Verdana" w:hAnsi="Verdana" w:eastAsia="仿宋_GB2312"/>
      <w:kern w:val="0"/>
      <w:sz w:val="30"/>
      <w:szCs w:val="30"/>
      <w:lang w:eastAsia="en-US"/>
    </w:rPr>
  </w:style>
  <w:style w:type="paragraph" w:customStyle="1" w:styleId="1816">
    <w:name w:val="知尊恙复发，心甚念之。"/>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817">
    <w:name w:val="样式 首行缩进:  1 字符"/>
    <w:basedOn w:val="1"/>
    <w:qFormat/>
    <w:uiPriority w:val="0"/>
    <w:pPr>
      <w:spacing w:beforeLines="50" w:afterLines="50"/>
      <w:jc w:val="center"/>
    </w:pPr>
    <w:rPr>
      <w:rFonts w:eastAsia="黑体" w:cs="宋体"/>
      <w:sz w:val="28"/>
      <w:szCs w:val="20"/>
    </w:rPr>
  </w:style>
  <w:style w:type="paragraph" w:customStyle="1" w:styleId="1818">
    <w:name w:val="样式 样式 首行缩进:  1 字符 + 段前: 0.5 行 段后: 0.5 行"/>
    <w:basedOn w:val="1817"/>
    <w:qFormat/>
    <w:uiPriority w:val="0"/>
    <w:rPr>
      <w:rFonts w:eastAsia="宋体" w:cs="Times New Roman"/>
      <w:sz w:val="24"/>
    </w:rPr>
  </w:style>
  <w:style w:type="paragraph" w:customStyle="1" w:styleId="1819">
    <w:name w:val="样式 标题 41.1.1.1标题 4XWW4 + 小四 行距: 固定值 20 磅"/>
    <w:basedOn w:val="6"/>
    <w:qFormat/>
    <w:uiPriority w:val="0"/>
    <w:pPr>
      <w:adjustRightInd/>
      <w:spacing w:before="0" w:after="0" w:line="400" w:lineRule="exact"/>
      <w:textAlignment w:val="auto"/>
    </w:pPr>
    <w:rPr>
      <w:rFonts w:ascii="Times New Roman" w:hAnsi="Times New Roman" w:eastAsia="宋体" w:cs="宋体"/>
      <w:b w:val="0"/>
      <w:kern w:val="2"/>
      <w:sz w:val="24"/>
      <w:lang w:bidi="mn-Mong-CN"/>
    </w:rPr>
  </w:style>
  <w:style w:type="paragraph" w:customStyle="1" w:styleId="1820">
    <w:name w:val="二级标题"/>
    <w:basedOn w:val="5"/>
    <w:qFormat/>
    <w:uiPriority w:val="0"/>
    <w:pPr>
      <w:keepNext w:val="0"/>
      <w:keepLines w:val="0"/>
      <w:widowControl/>
      <w:tabs>
        <w:tab w:val="left" w:pos="142"/>
      </w:tabs>
      <w:autoSpaceDE/>
      <w:autoSpaceDN/>
      <w:adjustRightInd/>
      <w:spacing w:before="60" w:after="60" w:line="360" w:lineRule="auto"/>
      <w:ind w:left="285" w:hanging="285"/>
    </w:pPr>
    <w:rPr>
      <w:rFonts w:ascii="仿宋_GB2312" w:hAnsi="宋体" w:eastAsia="仿宋_GB2312"/>
      <w:b w:val="0"/>
      <w:kern w:val="2"/>
      <w:sz w:val="28"/>
      <w:szCs w:val="24"/>
      <w:u w:val="none"/>
    </w:rPr>
  </w:style>
  <w:style w:type="paragraph" w:customStyle="1" w:styleId="1821">
    <w:name w:val="文档结构图1"/>
    <w:basedOn w:val="1"/>
    <w:qFormat/>
    <w:uiPriority w:val="0"/>
    <w:pPr>
      <w:shd w:val="clear" w:color="auto" w:fill="000080"/>
    </w:pPr>
    <w:rPr>
      <w:rFonts w:ascii="Calibri" w:hAnsi="Calibri"/>
    </w:rPr>
  </w:style>
  <w:style w:type="paragraph" w:customStyle="1" w:styleId="1822">
    <w:name w:val="Char Char Char Char Char Char"/>
    <w:basedOn w:val="1821"/>
    <w:qFormat/>
    <w:uiPriority w:val="0"/>
    <w:rPr>
      <w:rFonts w:ascii="Tahoma" w:hAnsi="Tahoma"/>
      <w:sz w:val="24"/>
    </w:rPr>
  </w:style>
  <w:style w:type="paragraph" w:customStyle="1" w:styleId="1823">
    <w:name w:val="样式 样式 标题 3标题 3 Char Char Char标题 3 Char CharH3h33rd levell3CT... ..."/>
    <w:basedOn w:val="1"/>
    <w:qFormat/>
    <w:uiPriority w:val="0"/>
    <w:pPr>
      <w:keepNext/>
      <w:keepLines/>
      <w:spacing w:before="60" w:after="60" w:line="480" w:lineRule="atLeast"/>
      <w:outlineLvl w:val="2"/>
    </w:pPr>
    <w:rPr>
      <w:rFonts w:eastAsia="黑体" w:cs="宋体"/>
      <w:color w:val="000000"/>
      <w:sz w:val="24"/>
      <w:szCs w:val="20"/>
    </w:rPr>
  </w:style>
  <w:style w:type="paragraph" w:customStyle="1" w:styleId="1824">
    <w:name w:val="报告内容 Char Char Char Char Char Char Char Char Char Char Char Char Char Char"/>
    <w:basedOn w:val="1"/>
    <w:qFormat/>
    <w:uiPriority w:val="0"/>
    <w:pPr>
      <w:ind w:firstLine="567"/>
    </w:pPr>
    <w:rPr>
      <w:rFonts w:ascii="宋体" w:hAnsi="宋体"/>
      <w:sz w:val="28"/>
      <w:szCs w:val="20"/>
    </w:rPr>
  </w:style>
  <w:style w:type="paragraph" w:customStyle="1" w:styleId="1825">
    <w:name w:val="样式 报高内容 + (西文) Times New Roman Char Char Char"/>
    <w:basedOn w:val="1806"/>
    <w:qFormat/>
    <w:uiPriority w:val="0"/>
    <w:rPr>
      <w:rFonts w:ascii="Times New Roman"/>
    </w:rPr>
  </w:style>
  <w:style w:type="paragraph" w:customStyle="1" w:styleId="1826">
    <w:name w:val="Char Char Char Char Char Char Char Char Char Char Char Char"/>
    <w:basedOn w:val="1"/>
    <w:qFormat/>
    <w:uiPriority w:val="0"/>
    <w:pPr>
      <w:keepNext/>
      <w:keepLines/>
      <w:tabs>
        <w:tab w:val="left" w:pos="856"/>
      </w:tabs>
      <w:spacing w:line="360" w:lineRule="auto"/>
      <w:ind w:left="856" w:hanging="432" w:firstLineChars="200"/>
    </w:pPr>
    <w:rPr>
      <w:rFonts w:ascii="Tahoma" w:hAnsi="Tahoma"/>
      <w:sz w:val="24"/>
      <w:szCs w:val="28"/>
    </w:rPr>
  </w:style>
  <w:style w:type="paragraph" w:customStyle="1" w:styleId="1827">
    <w:name w:val="样式 表格文字 + Times New Roman"/>
    <w:basedOn w:val="1"/>
    <w:qFormat/>
    <w:uiPriority w:val="0"/>
    <w:pPr>
      <w:jc w:val="center"/>
    </w:pPr>
    <w:rPr>
      <w:rFonts w:cs="宋体"/>
      <w:kern w:val="0"/>
      <w:szCs w:val="20"/>
    </w:rPr>
  </w:style>
  <w:style w:type="paragraph" w:customStyle="1" w:styleId="1828">
    <w:name w:val="bea"/>
    <w:basedOn w:val="1"/>
    <w:qFormat/>
    <w:uiPriority w:val="0"/>
    <w:pPr>
      <w:tabs>
        <w:tab w:val="left" w:pos="420"/>
        <w:tab w:val="left" w:pos="870"/>
        <w:tab w:val="left" w:pos="900"/>
      </w:tabs>
      <w:ind w:left="900" w:hanging="900"/>
    </w:pPr>
  </w:style>
  <w:style w:type="paragraph" w:customStyle="1" w:styleId="1829">
    <w:name w:val="样式9"/>
    <w:basedOn w:val="5"/>
    <w:qFormat/>
    <w:uiPriority w:val="0"/>
    <w:pPr>
      <w:keepNext w:val="0"/>
      <w:keepLines w:val="0"/>
      <w:tabs>
        <w:tab w:val="left" w:pos="360"/>
      </w:tabs>
      <w:autoSpaceDE/>
      <w:autoSpaceDN/>
      <w:adjustRightInd/>
      <w:spacing w:before="0" w:after="0"/>
      <w:outlineLvl w:val="9"/>
    </w:pPr>
    <w:rPr>
      <w:rFonts w:ascii="Times New Roman"/>
      <w:snapToGrid w:val="0"/>
      <w:kern w:val="2"/>
      <w:u w:val="none"/>
    </w:rPr>
  </w:style>
  <w:style w:type="paragraph" w:customStyle="1" w:styleId="1830">
    <w:name w:val="样式 样式 小四 黑色 左 首行缩进:  0.85 厘米 行距: 最小值 24 磅 + 两端对齐1"/>
    <w:basedOn w:val="1"/>
    <w:qFormat/>
    <w:uiPriority w:val="0"/>
    <w:pPr>
      <w:spacing w:line="480" w:lineRule="atLeast"/>
      <w:ind w:firstLine="482"/>
    </w:pPr>
    <w:rPr>
      <w:rFonts w:cs="宋体"/>
      <w:color w:val="000000"/>
      <w:kern w:val="0"/>
      <w:sz w:val="24"/>
      <w:szCs w:val="20"/>
    </w:rPr>
  </w:style>
  <w:style w:type="paragraph" w:customStyle="1" w:styleId="1831">
    <w:name w:val="引文目录标题1"/>
    <w:basedOn w:val="1"/>
    <w:next w:val="1"/>
    <w:qFormat/>
    <w:uiPriority w:val="0"/>
    <w:pPr>
      <w:spacing w:before="120"/>
    </w:pPr>
    <w:rPr>
      <w:rFonts w:ascii="Arial" w:hAnsi="Arial"/>
      <w:b/>
      <w:bCs/>
      <w:sz w:val="24"/>
    </w:rPr>
  </w:style>
  <w:style w:type="paragraph" w:customStyle="1" w:styleId="1832">
    <w:name w:val="Header Base"/>
    <w:basedOn w:val="30"/>
    <w:qFormat/>
    <w:uiPriority w:val="0"/>
    <w:pPr>
      <w:keepLines/>
      <w:widowControl/>
      <w:tabs>
        <w:tab w:val="center" w:pos="4320"/>
        <w:tab w:val="right" w:pos="8640"/>
        <w:tab w:val="clear" w:pos="567"/>
      </w:tabs>
      <w:spacing w:before="0" w:line="240" w:lineRule="atLeast"/>
      <w:ind w:firstLine="360"/>
    </w:pPr>
    <w:rPr>
      <w:rFonts w:ascii="Garamond" w:hAnsi="Garamond"/>
      <w:kern w:val="0"/>
      <w:sz w:val="22"/>
      <w:szCs w:val="20"/>
      <w:lang w:bidi="mn-Mong-CN"/>
    </w:rPr>
  </w:style>
  <w:style w:type="paragraph" w:customStyle="1" w:styleId="1833">
    <w:name w:val="表5号"/>
    <w:basedOn w:val="4"/>
    <w:qFormat/>
    <w:uiPriority w:val="0"/>
    <w:pPr>
      <w:adjustRightInd/>
      <w:spacing w:line="240" w:lineRule="exact"/>
      <w:ind w:firstLine="0"/>
      <w:jc w:val="right"/>
    </w:pPr>
    <w:rPr>
      <w:bCs/>
      <w:kern w:val="0"/>
      <w:sz w:val="21"/>
      <w:szCs w:val="28"/>
      <w:lang w:bidi="mn-Mong-CN"/>
    </w:rPr>
  </w:style>
  <w:style w:type="paragraph" w:customStyle="1" w:styleId="1834">
    <w:name w:val="表1"/>
    <w:basedOn w:val="1833"/>
    <w:qFormat/>
    <w:uiPriority w:val="0"/>
    <w:pPr>
      <w:jc w:val="center"/>
    </w:pPr>
    <w:rPr>
      <w:rFonts w:ascii="Times New Roman"/>
    </w:rPr>
  </w:style>
  <w:style w:type="paragraph" w:customStyle="1" w:styleId="1835">
    <w:name w:val="表1-3"/>
    <w:basedOn w:val="1834"/>
    <w:qFormat/>
    <w:uiPriority w:val="0"/>
  </w:style>
  <w:style w:type="paragraph" w:customStyle="1" w:styleId="1836">
    <w:name w:val="xl1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bottom"/>
    </w:pPr>
    <w:rPr>
      <w:rFonts w:ascii="宋体" w:hAnsi="宋体" w:cs="宋体"/>
      <w:kern w:val="0"/>
      <w:sz w:val="22"/>
      <w:szCs w:val="22"/>
    </w:rPr>
  </w:style>
  <w:style w:type="paragraph" w:customStyle="1" w:styleId="1837">
    <w:name w:val="5号字正文"/>
    <w:basedOn w:val="1"/>
    <w:qFormat/>
    <w:uiPriority w:val="0"/>
    <w:pPr>
      <w:adjustRightInd w:val="0"/>
      <w:spacing w:line="360" w:lineRule="auto"/>
    </w:pPr>
    <w:rPr>
      <w:sz w:val="24"/>
    </w:rPr>
  </w:style>
  <w:style w:type="paragraph" w:customStyle="1" w:styleId="1838">
    <w:name w:val="样式 目录 2 + 行距: 固定值 20 磅"/>
    <w:basedOn w:val="60"/>
    <w:qFormat/>
    <w:uiPriority w:val="0"/>
    <w:pPr>
      <w:tabs>
        <w:tab w:val="clear" w:pos="8937"/>
      </w:tabs>
      <w:adjustRightInd w:val="0"/>
      <w:spacing w:line="400" w:lineRule="exact"/>
      <w:ind w:left="210" w:leftChars="0" w:firstLine="420" w:firstLineChars="200"/>
      <w:jc w:val="left"/>
    </w:pPr>
    <w:rPr>
      <w:rFonts w:cs="宋体"/>
      <w:smallCaps/>
      <w:szCs w:val="21"/>
    </w:rPr>
  </w:style>
  <w:style w:type="paragraph" w:customStyle="1" w:styleId="1839">
    <w:name w:val="样式 标题 3 + 段前: 0.5 行"/>
    <w:basedOn w:val="5"/>
    <w:qFormat/>
    <w:uiPriority w:val="0"/>
    <w:pPr>
      <w:keepNext w:val="0"/>
      <w:keepLines w:val="0"/>
      <w:autoSpaceDE/>
      <w:autoSpaceDN/>
      <w:snapToGrid w:val="0"/>
      <w:spacing w:before="0" w:after="0" w:line="360" w:lineRule="auto"/>
    </w:pPr>
    <w:rPr>
      <w:rFonts w:ascii="Calibri" w:hAnsi="Calibri" w:cs="黑体"/>
      <w:snapToGrid w:val="0"/>
      <w:kern w:val="2"/>
      <w:szCs w:val="24"/>
      <w:u w:val="none"/>
    </w:rPr>
  </w:style>
  <w:style w:type="paragraph" w:customStyle="1" w:styleId="1840">
    <w:name w:val="xl9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1841">
    <w:name w:val="标题  3"/>
    <w:basedOn w:val="1"/>
    <w:qFormat/>
    <w:uiPriority w:val="0"/>
    <w:pPr>
      <w:keepNext/>
      <w:keepLines/>
      <w:snapToGrid w:val="0"/>
      <w:spacing w:before="120" w:after="120" w:line="276" w:lineRule="auto"/>
      <w:ind w:left="1080" w:hanging="1080"/>
      <w:jc w:val="left"/>
      <w:outlineLvl w:val="2"/>
    </w:pPr>
    <w:rPr>
      <w:kern w:val="0"/>
      <w:sz w:val="24"/>
    </w:rPr>
  </w:style>
  <w:style w:type="paragraph" w:customStyle="1" w:styleId="1842">
    <w:name w:val="报告内容 Char Char Char Char Char Char Char Char Char Char Char"/>
    <w:basedOn w:val="1"/>
    <w:qFormat/>
    <w:uiPriority w:val="0"/>
    <w:pPr>
      <w:ind w:firstLine="567"/>
    </w:pPr>
    <w:rPr>
      <w:rFonts w:ascii="宋体" w:hAnsi="宋体"/>
      <w:sz w:val="28"/>
      <w:szCs w:val="20"/>
    </w:rPr>
  </w:style>
  <w:style w:type="paragraph" w:customStyle="1" w:styleId="1843">
    <w:name w:val="标题 3 + Times New Roman 左侧:  0 厘米 首行缩进:  0 厘米"/>
    <w:basedOn w:val="5"/>
    <w:qFormat/>
    <w:uiPriority w:val="0"/>
    <w:pPr>
      <w:tabs>
        <w:tab w:val="left" w:pos="720"/>
      </w:tabs>
      <w:autoSpaceDE/>
      <w:autoSpaceDN/>
      <w:snapToGrid w:val="0"/>
      <w:spacing w:before="0" w:after="0" w:line="400" w:lineRule="exact"/>
      <w:jc w:val="both"/>
    </w:pPr>
    <w:rPr>
      <w:rFonts w:ascii="Times New Roman" w:eastAsia="黑体"/>
      <w:b w:val="0"/>
      <w:kern w:val="2"/>
      <w:u w:val="none"/>
    </w:rPr>
  </w:style>
  <w:style w:type="paragraph" w:customStyle="1" w:styleId="1844">
    <w:name w:val="Style17"/>
    <w:basedOn w:val="1"/>
    <w:qFormat/>
    <w:uiPriority w:val="0"/>
    <w:pPr>
      <w:adjustRightInd w:val="0"/>
      <w:spacing w:line="472" w:lineRule="exact"/>
      <w:ind w:firstLine="475"/>
    </w:pPr>
    <w:rPr>
      <w:rFonts w:ascii="宋体"/>
      <w:kern w:val="0"/>
      <w:sz w:val="24"/>
    </w:rPr>
  </w:style>
  <w:style w:type="paragraph" w:customStyle="1" w:styleId="1845">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character" w:customStyle="1" w:styleId="1846">
    <w:name w:val="明显引用 Char2"/>
    <w:qFormat/>
    <w:uiPriority w:val="0"/>
    <w:rPr>
      <w:rFonts w:ascii="Times New Roman" w:hAnsi="Times New Roman" w:eastAsia="宋体" w:cs="Times New Roman"/>
      <w:b/>
      <w:bCs/>
      <w:i/>
      <w:iCs/>
      <w:color w:val="4F81BD"/>
      <w:kern w:val="2"/>
      <w:sz w:val="21"/>
    </w:rPr>
  </w:style>
  <w:style w:type="paragraph" w:customStyle="1" w:styleId="1847">
    <w:name w:val="段落"/>
    <w:basedOn w:val="1"/>
    <w:qFormat/>
    <w:uiPriority w:val="0"/>
    <w:pPr>
      <w:adjustRightInd w:val="0"/>
      <w:spacing w:line="600" w:lineRule="exact"/>
      <w:ind w:firstLine="560"/>
      <w:textAlignment w:val="baseline"/>
    </w:pPr>
    <w:rPr>
      <w:rFonts w:eastAsia="仿宋_GB2312"/>
      <w:sz w:val="24"/>
      <w:szCs w:val="20"/>
    </w:rPr>
  </w:style>
  <w:style w:type="paragraph" w:customStyle="1" w:styleId="1848">
    <w:name w:val="xl147"/>
    <w:basedOn w:val="1"/>
    <w:qFormat/>
    <w:uiPriority w:val="0"/>
    <w:pPr>
      <w:widowControl/>
      <w:pBdr>
        <w:top w:val="single" w:color="auto" w:sz="8"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49">
    <w:name w:val="样式 样式 样式 首行缩进:  0.85 厘米 行距: 1.5 倍行距 + 黑色1 + 加宽量  0.1 磅"/>
    <w:basedOn w:val="1"/>
    <w:qFormat/>
    <w:uiPriority w:val="0"/>
    <w:pPr>
      <w:spacing w:line="480" w:lineRule="atLeast"/>
      <w:ind w:firstLine="482"/>
    </w:pPr>
    <w:rPr>
      <w:rFonts w:cs="宋体"/>
      <w:color w:val="000000"/>
      <w:spacing w:val="2"/>
      <w:sz w:val="24"/>
      <w:szCs w:val="20"/>
    </w:rPr>
  </w:style>
  <w:style w:type="paragraph" w:customStyle="1" w:styleId="1850">
    <w:name w:val="样式 样式 样式 标题 2标题 1.1Heading 2ph2h21head 08节标题 2 Char节标题 1.11.1......"/>
    <w:basedOn w:val="1"/>
    <w:qFormat/>
    <w:uiPriority w:val="0"/>
    <w:pPr>
      <w:keepNext/>
      <w:keepLines/>
      <w:spacing w:before="120" w:after="120" w:line="490" w:lineRule="atLeast"/>
      <w:outlineLvl w:val="1"/>
    </w:pPr>
    <w:rPr>
      <w:rFonts w:eastAsia="黑体" w:cs="宋体"/>
      <w:color w:val="000000"/>
      <w:sz w:val="30"/>
      <w:szCs w:val="28"/>
    </w:rPr>
  </w:style>
  <w:style w:type="paragraph" w:customStyle="1" w:styleId="1851">
    <w:name w:val="正文文本 31"/>
    <w:basedOn w:val="1"/>
    <w:qFormat/>
    <w:uiPriority w:val="0"/>
    <w:pPr>
      <w:spacing w:after="120"/>
      <w:ind w:firstLine="480"/>
      <w:jc w:val="center"/>
    </w:pPr>
    <w:rPr>
      <w:rFonts w:ascii="Calibri" w:hAnsi="Calibri"/>
      <w:sz w:val="16"/>
      <w:szCs w:val="16"/>
    </w:rPr>
  </w:style>
  <w:style w:type="paragraph" w:customStyle="1" w:styleId="1852">
    <w:name w:val="样式 首行缩进:  2 字符 段前: 7.8 磅 段后: 7.8 磅"/>
    <w:basedOn w:val="1"/>
    <w:qFormat/>
    <w:uiPriority w:val="0"/>
    <w:pPr>
      <w:adjustRightInd w:val="0"/>
      <w:snapToGrid w:val="0"/>
      <w:spacing w:before="156" w:after="156" w:line="324" w:lineRule="auto"/>
      <w:ind w:firstLine="480" w:firstLineChars="200"/>
    </w:pPr>
    <w:rPr>
      <w:rFonts w:cs="宋体"/>
      <w:sz w:val="24"/>
    </w:rPr>
  </w:style>
  <w:style w:type="paragraph" w:customStyle="1" w:styleId="1853">
    <w:name w:val="样式 宋体 小四"/>
    <w:basedOn w:val="1"/>
    <w:qFormat/>
    <w:uiPriority w:val="0"/>
    <w:pPr>
      <w:snapToGrid w:val="0"/>
      <w:spacing w:line="324" w:lineRule="auto"/>
      <w:ind w:right="-70" w:firstLine="600"/>
      <w:jc w:val="left"/>
    </w:pPr>
    <w:rPr>
      <w:rFonts w:ascii="宋体" w:hAnsi="宋体"/>
      <w:sz w:val="24"/>
      <w:szCs w:val="20"/>
    </w:rPr>
  </w:style>
  <w:style w:type="paragraph" w:customStyle="1" w:styleId="1854">
    <w:name w:val="xl87"/>
    <w:basedOn w:val="1"/>
    <w:qFormat/>
    <w:uiPriority w:val="0"/>
    <w:pPr>
      <w:widowControl/>
      <w:spacing w:before="100" w:beforeAutospacing="1" w:after="100" w:afterAutospacing="1"/>
      <w:jc w:val="center"/>
    </w:pPr>
    <w:rPr>
      <w:rFonts w:ascii="华文中宋" w:hAnsi="华文中宋" w:eastAsia="华文中宋" w:cs="宋体"/>
      <w:b/>
      <w:bCs/>
      <w:kern w:val="0"/>
      <w:sz w:val="30"/>
      <w:szCs w:val="30"/>
    </w:rPr>
  </w:style>
  <w:style w:type="paragraph" w:customStyle="1" w:styleId="1855">
    <w:name w:val="样式 样式 样式 样式 五号 居中 首行缩进:  0 厘米 行距: 单倍行距 + (符号) 宋体 + + (符号) Times ...1"/>
    <w:basedOn w:val="1"/>
    <w:qFormat/>
    <w:uiPriority w:val="0"/>
    <w:pPr>
      <w:jc w:val="center"/>
    </w:pPr>
    <w:rPr>
      <w:rFonts w:hAnsi="宋体" w:cs="宋体"/>
      <w:szCs w:val="20"/>
    </w:rPr>
  </w:style>
  <w:style w:type="paragraph" w:customStyle="1" w:styleId="1856">
    <w:name w:val="7_1_1"/>
    <w:basedOn w:val="5"/>
    <w:next w:val="1"/>
    <w:qFormat/>
    <w:uiPriority w:val="0"/>
    <w:pPr>
      <w:keepNext w:val="0"/>
      <w:keepLines w:val="0"/>
      <w:widowControl/>
      <w:tabs>
        <w:tab w:val="left" w:pos="720"/>
      </w:tabs>
      <w:autoSpaceDE/>
      <w:autoSpaceDN/>
      <w:spacing w:before="120" w:after="60" w:line="460" w:lineRule="exact"/>
      <w:textAlignment w:val="baseline"/>
    </w:pPr>
    <w:rPr>
      <w:rFonts w:hAnsi="宋体"/>
      <w:b w:val="0"/>
      <w:u w:val="none"/>
    </w:rPr>
  </w:style>
  <w:style w:type="paragraph" w:customStyle="1" w:styleId="1857">
    <w:name w:val="xl89"/>
    <w:basedOn w:val="1"/>
    <w:qFormat/>
    <w:uiPriority w:val="0"/>
    <w:pPr>
      <w:widowControl/>
      <w:pBdr>
        <w:top w:val="single" w:color="auto" w:sz="4" w:space="0"/>
        <w:bottom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1858">
    <w:name w:val="样式 Arial 行距: 固定值 22.9 磅"/>
    <w:basedOn w:val="1234"/>
    <w:qFormat/>
    <w:uiPriority w:val="0"/>
    <w:pPr>
      <w:spacing w:line="458" w:lineRule="exact"/>
    </w:pPr>
    <w:rPr>
      <w:rFonts w:ascii="Arial" w:hAnsi="Arial"/>
    </w:rPr>
  </w:style>
  <w:style w:type="paragraph" w:customStyle="1" w:styleId="1859">
    <w:name w:val="样式 样式 行距: 最小值 24 磅 + 黑色1"/>
    <w:basedOn w:val="1"/>
    <w:qFormat/>
    <w:uiPriority w:val="0"/>
    <w:pPr>
      <w:spacing w:line="500" w:lineRule="atLeast"/>
      <w:ind w:firstLine="561"/>
    </w:pPr>
    <w:rPr>
      <w:rFonts w:cs="宋体"/>
      <w:color w:val="000000"/>
      <w:sz w:val="28"/>
      <w:szCs w:val="28"/>
    </w:rPr>
  </w:style>
  <w:style w:type="paragraph" w:customStyle="1" w:styleId="1860">
    <w:name w:val="Style13"/>
    <w:basedOn w:val="1"/>
    <w:qFormat/>
    <w:uiPriority w:val="0"/>
    <w:pPr>
      <w:adjustRightInd w:val="0"/>
      <w:spacing w:line="473" w:lineRule="exact"/>
    </w:pPr>
    <w:rPr>
      <w:rFonts w:ascii="宋体"/>
      <w:kern w:val="0"/>
      <w:sz w:val="24"/>
    </w:rPr>
  </w:style>
  <w:style w:type="paragraph" w:customStyle="1" w:styleId="1861">
    <w:name w:val="样式 段前: 0.5 行"/>
    <w:basedOn w:val="1"/>
    <w:next w:val="1"/>
    <w:qFormat/>
    <w:uiPriority w:val="0"/>
    <w:pPr>
      <w:spacing w:before="156" w:line="400" w:lineRule="exact"/>
      <w:ind w:firstLine="560" w:firstLineChars="200"/>
    </w:pPr>
    <w:rPr>
      <w:rFonts w:cs="宋体"/>
      <w:kern w:val="0"/>
      <w:sz w:val="28"/>
      <w:szCs w:val="20"/>
    </w:rPr>
  </w:style>
  <w:style w:type="paragraph" w:customStyle="1" w:styleId="1862">
    <w:name w:val="文本块1"/>
    <w:basedOn w:val="1"/>
    <w:qFormat/>
    <w:uiPriority w:val="0"/>
    <w:pPr>
      <w:tabs>
        <w:tab w:val="left" w:pos="8820"/>
      </w:tabs>
      <w:ind w:left="101" w:right="26" w:firstLine="555"/>
    </w:pPr>
    <w:rPr>
      <w:sz w:val="24"/>
      <w:szCs w:val="20"/>
    </w:rPr>
  </w:style>
  <w:style w:type="paragraph" w:customStyle="1" w:styleId="1863">
    <w:name w:val="xl118"/>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kern w:val="0"/>
      <w:sz w:val="22"/>
      <w:szCs w:val="22"/>
    </w:rPr>
  </w:style>
  <w:style w:type="paragraph" w:customStyle="1" w:styleId="1864">
    <w:name w:val="xl166"/>
    <w:basedOn w:val="1"/>
    <w:qFormat/>
    <w:uiPriority w:val="0"/>
    <w:pPr>
      <w:widowControl/>
      <w:pBdr>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865">
    <w:name w:val="样式 首行缩进:  1.01 厘米 行距: 固定值 24 磅"/>
    <w:basedOn w:val="1"/>
    <w:qFormat/>
    <w:uiPriority w:val="0"/>
    <w:pPr>
      <w:spacing w:line="500" w:lineRule="atLeast"/>
      <w:ind w:firstLine="561"/>
    </w:pPr>
    <w:rPr>
      <w:rFonts w:eastAsia="仿宋_GB2312" w:cs="宋体"/>
      <w:sz w:val="28"/>
      <w:szCs w:val="20"/>
    </w:rPr>
  </w:style>
  <w:style w:type="paragraph" w:customStyle="1" w:styleId="1866">
    <w:name w:val="样式 标题 4 + Times New Roman 左侧:  0 厘米 首行缩进:  0 厘米 段前: 0 磅 段后: ..."/>
    <w:basedOn w:val="6"/>
    <w:qFormat/>
    <w:uiPriority w:val="0"/>
    <w:pPr>
      <w:adjustRightInd/>
      <w:spacing w:before="0" w:after="0" w:line="400" w:lineRule="exact"/>
      <w:textAlignment w:val="auto"/>
    </w:pPr>
    <w:rPr>
      <w:rFonts w:ascii="Times New Roman" w:hAnsi="Times New Roman" w:eastAsia="宋体" w:cs="宋体"/>
      <w:b w:val="0"/>
      <w:kern w:val="2"/>
      <w:sz w:val="24"/>
      <w:lang w:bidi="mn-Mong-CN"/>
    </w:rPr>
  </w:style>
  <w:style w:type="paragraph" w:customStyle="1" w:styleId="1867">
    <w:name w:val="表6-1"/>
    <w:basedOn w:val="1"/>
    <w:qFormat/>
    <w:uiPriority w:val="0"/>
    <w:pPr>
      <w:autoSpaceDE w:val="0"/>
      <w:autoSpaceDN w:val="0"/>
      <w:spacing w:line="264" w:lineRule="auto"/>
      <w:ind w:firstLine="566" w:firstLineChars="200"/>
    </w:pPr>
    <w:rPr>
      <w:rFonts w:ascii="宋体" w:hAnsi="宋体"/>
      <w:bCs/>
      <w:sz w:val="28"/>
      <w:szCs w:val="28"/>
    </w:rPr>
  </w:style>
  <w:style w:type="paragraph" w:customStyle="1" w:styleId="1868">
    <w:name w:val="Document Label"/>
    <w:next w:val="1"/>
    <w:qFormat/>
    <w:uiPriority w:val="0"/>
    <w:pPr>
      <w:pBdr>
        <w:top w:val="double" w:color="808080" w:sz="6" w:space="8"/>
        <w:bottom w:val="double" w:color="808080" w:sz="6" w:space="8"/>
      </w:pBdr>
      <w:spacing w:after="40" w:line="240" w:lineRule="atLeast"/>
      <w:jc w:val="center"/>
    </w:pPr>
    <w:rPr>
      <w:rFonts w:ascii="Garamond" w:hAnsi="Garamond" w:eastAsia="宋体" w:cs="Times New Roman"/>
      <w:b/>
      <w:caps/>
      <w:spacing w:val="20"/>
      <w:sz w:val="18"/>
      <w:lang w:val="en-US" w:eastAsia="zh-CN" w:bidi="ar-SA"/>
    </w:rPr>
  </w:style>
  <w:style w:type="paragraph" w:customStyle="1" w:styleId="1869">
    <w:name w:val="1  一二"/>
    <w:basedOn w:val="1"/>
    <w:qFormat/>
    <w:uiPriority w:val="0"/>
    <w:rPr>
      <w:szCs w:val="20"/>
    </w:rPr>
  </w:style>
  <w:style w:type="paragraph" w:customStyle="1" w:styleId="1870">
    <w:name w:val="索引 31"/>
    <w:basedOn w:val="1"/>
    <w:next w:val="1"/>
    <w:qFormat/>
    <w:uiPriority w:val="0"/>
    <w:pPr>
      <w:ind w:left="400" w:leftChars="400"/>
    </w:pPr>
    <w:rPr>
      <w:sz w:val="24"/>
    </w:rPr>
  </w:style>
  <w:style w:type="paragraph" w:customStyle="1" w:styleId="1871">
    <w:name w:val="样式 样式 样式 样式 样式 样式 四号 行距: 1.5 倍行距 + 首行缩进:  2 字符 + (西文) 宋体 (中文) 仿宋..."/>
    <w:basedOn w:val="1"/>
    <w:qFormat/>
    <w:uiPriority w:val="0"/>
    <w:pPr>
      <w:jc w:val="center"/>
    </w:pPr>
    <w:rPr>
      <w:rFonts w:hAnsi="宋体"/>
      <w:kern w:val="0"/>
      <w:szCs w:val="20"/>
      <w:lang w:val="zh-CN"/>
    </w:rPr>
  </w:style>
  <w:style w:type="paragraph" w:customStyle="1" w:styleId="1872">
    <w:name w:val="样式 正文文本缩进 + 首行缩进:  1.99 字符"/>
    <w:basedOn w:val="31"/>
    <w:qFormat/>
    <w:uiPriority w:val="0"/>
    <w:pPr>
      <w:ind w:firstLine="478"/>
    </w:pPr>
    <w:rPr>
      <w:rFonts w:cs="宋体"/>
      <w:color w:val="000000"/>
      <w:szCs w:val="20"/>
      <w:lang w:bidi="mn-Mong-CN"/>
    </w:rPr>
  </w:style>
  <w:style w:type="paragraph" w:customStyle="1" w:styleId="1873">
    <w:name w:val="章"/>
    <w:basedOn w:val="1"/>
    <w:qFormat/>
    <w:uiPriority w:val="0"/>
    <w:pPr>
      <w:topLinePunct/>
      <w:spacing w:line="540" w:lineRule="exact"/>
      <w:jc w:val="center"/>
      <w:outlineLvl w:val="0"/>
    </w:pPr>
    <w:rPr>
      <w:rFonts w:ascii="黑体" w:eastAsia="方正小标宋简体"/>
      <w:bCs/>
      <w:sz w:val="36"/>
    </w:rPr>
  </w:style>
  <w:style w:type="paragraph" w:customStyle="1" w:styleId="1874">
    <w:name w:val="分目录第几章大标题"/>
    <w:basedOn w:val="1873"/>
    <w:qFormat/>
    <w:uiPriority w:val="0"/>
    <w:pPr>
      <w:topLinePunct w:val="0"/>
      <w:outlineLvl w:val="9"/>
    </w:pPr>
    <w:rPr>
      <w:rFonts w:ascii="方正小标宋简体" w:hAnsi="Courier New" w:eastAsia="宋体"/>
      <w:szCs w:val="32"/>
    </w:rPr>
  </w:style>
  <w:style w:type="paragraph" w:customStyle="1" w:styleId="1875">
    <w:name w:val="分目录2第几章"/>
    <w:basedOn w:val="1874"/>
    <w:qFormat/>
    <w:uiPriority w:val="0"/>
    <w:rPr>
      <w:rFonts w:ascii="Times New Roman" w:hAnsi="Times New Roman"/>
    </w:rPr>
  </w:style>
  <w:style w:type="paragraph" w:customStyle="1" w:styleId="1876">
    <w:name w:val="样式 标题 2标题 1.1Title Header2标题 w2节标题 2－chH2 + Times New Roma..."/>
    <w:basedOn w:val="3"/>
    <w:qFormat/>
    <w:uiPriority w:val="0"/>
    <w:pPr>
      <w:autoSpaceDE/>
      <w:autoSpaceDN/>
      <w:adjustRightInd/>
      <w:spacing w:after="120" w:line="480" w:lineRule="atLeast"/>
      <w:jc w:val="both"/>
    </w:pPr>
    <w:rPr>
      <w:rFonts w:ascii="Times New Roman" w:hAnsi="Times New Roman" w:eastAsia="宋体" w:cs="宋体"/>
      <w:b w:val="0"/>
      <w:kern w:val="2"/>
      <w:sz w:val="28"/>
    </w:rPr>
  </w:style>
  <w:style w:type="paragraph" w:customStyle="1" w:styleId="1877">
    <w:name w:val="l"/>
    <w:basedOn w:val="4"/>
    <w:qFormat/>
    <w:uiPriority w:val="0"/>
    <w:pPr>
      <w:autoSpaceDE/>
      <w:autoSpaceDN/>
      <w:adjustRightInd/>
      <w:spacing w:line="360" w:lineRule="auto"/>
      <w:ind w:firstLine="408" w:firstLineChars="170"/>
      <w:jc w:val="both"/>
    </w:pPr>
    <w:rPr>
      <w:rFonts w:ascii="Times New Roman"/>
      <w:bCs/>
      <w:kern w:val="0"/>
    </w:rPr>
  </w:style>
  <w:style w:type="paragraph" w:customStyle="1" w:styleId="1878">
    <w:name w:val="样式 标题 1 + 行距: 最小值 25 磅2"/>
    <w:basedOn w:val="2"/>
    <w:qFormat/>
    <w:uiPriority w:val="0"/>
    <w:pPr>
      <w:keepNext w:val="0"/>
      <w:keepLines w:val="0"/>
      <w:autoSpaceDE/>
      <w:autoSpaceDN/>
      <w:adjustRightInd/>
      <w:spacing w:after="240" w:line="500" w:lineRule="atLeast"/>
      <w:jc w:val="both"/>
    </w:pPr>
    <w:rPr>
      <w:rFonts w:ascii="Times New Roman" w:eastAsia="黑体" w:cs="宋体"/>
      <w:b w:val="0"/>
    </w:rPr>
  </w:style>
  <w:style w:type="paragraph" w:customStyle="1" w:styleId="1879">
    <w:name w:val="标书文本"/>
    <w:basedOn w:val="31"/>
    <w:qFormat/>
    <w:uiPriority w:val="0"/>
    <w:pPr>
      <w:spacing w:line="400" w:lineRule="exact"/>
      <w:ind w:firstLine="480"/>
    </w:pPr>
    <w:rPr>
      <w:lang w:bidi="mn-Mong-CN"/>
    </w:rPr>
  </w:style>
  <w:style w:type="paragraph" w:customStyle="1" w:styleId="1880">
    <w:name w:val="第二行"/>
    <w:basedOn w:val="1"/>
    <w:qFormat/>
    <w:uiPriority w:val="0"/>
    <w:pPr>
      <w:spacing w:beforeLines="100" w:line="360" w:lineRule="auto"/>
      <w:jc w:val="center"/>
    </w:pPr>
    <w:rPr>
      <w:rFonts w:ascii="宋体"/>
      <w:b/>
      <w:bCs/>
      <w:sz w:val="36"/>
      <w:szCs w:val="36"/>
    </w:rPr>
  </w:style>
  <w:style w:type="paragraph" w:customStyle="1" w:styleId="1881">
    <w:name w:val="表5-2"/>
    <w:basedOn w:val="4"/>
    <w:qFormat/>
    <w:uiPriority w:val="0"/>
    <w:pPr>
      <w:adjustRightInd/>
      <w:spacing w:line="240" w:lineRule="exact"/>
      <w:ind w:firstLine="0"/>
      <w:jc w:val="right"/>
    </w:pPr>
    <w:rPr>
      <w:rFonts w:hAnsi="宋体"/>
      <w:bCs/>
      <w:kern w:val="0"/>
      <w:szCs w:val="28"/>
    </w:rPr>
  </w:style>
  <w:style w:type="paragraph" w:customStyle="1" w:styleId="1882">
    <w:name w:val="样式 (中文) 黑体 居中 首行缩进:  0.85 厘米 行距: 固定值 20 磅"/>
    <w:basedOn w:val="1"/>
    <w:qFormat/>
    <w:uiPriority w:val="0"/>
    <w:pPr>
      <w:spacing w:line="400" w:lineRule="exact"/>
      <w:jc w:val="center"/>
    </w:pPr>
    <w:rPr>
      <w:rFonts w:eastAsia="黑体" w:cs="宋体"/>
      <w:sz w:val="24"/>
      <w:szCs w:val="20"/>
    </w:rPr>
  </w:style>
  <w:style w:type="paragraph" w:customStyle="1" w:styleId="1883">
    <w:name w:val="xl142"/>
    <w:basedOn w:val="1"/>
    <w:qFormat/>
    <w:uiPriority w:val="0"/>
    <w:pPr>
      <w:widowControl/>
      <w:pBdr>
        <w:top w:val="single" w:color="auto" w:sz="8"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84">
    <w:name w:val="样式 首行缩进:  0.85 厘米 行距: 最小值 24 磅"/>
    <w:basedOn w:val="1"/>
    <w:qFormat/>
    <w:uiPriority w:val="0"/>
    <w:pPr>
      <w:adjustRightInd w:val="0"/>
      <w:spacing w:line="360" w:lineRule="auto"/>
      <w:ind w:firstLine="482"/>
      <w:textAlignment w:val="baseline"/>
    </w:pPr>
    <w:rPr>
      <w:rFonts w:eastAsia="仿宋_GB2312"/>
      <w:sz w:val="24"/>
      <w:szCs w:val="20"/>
    </w:rPr>
  </w:style>
  <w:style w:type="paragraph" w:customStyle="1" w:styleId="1885">
    <w:name w:val="样式 第五行 + 左侧:  -8 字符 段前: 2 行1"/>
    <w:basedOn w:val="1"/>
    <w:qFormat/>
    <w:uiPriority w:val="0"/>
    <w:pPr>
      <w:spacing w:beforeLines="200" w:line="360" w:lineRule="auto"/>
      <w:ind w:left="-300" w:leftChars="-300"/>
      <w:jc w:val="center"/>
    </w:pPr>
    <w:rPr>
      <w:rFonts w:ascii="宋体"/>
      <w:b/>
      <w:bCs/>
      <w:sz w:val="28"/>
      <w:szCs w:val="20"/>
    </w:rPr>
  </w:style>
  <w:style w:type="paragraph" w:customStyle="1" w:styleId="1886">
    <w:name w:val="普通(网站)1"/>
    <w:basedOn w:val="1"/>
    <w:qFormat/>
    <w:uiPriority w:val="0"/>
    <w:pPr>
      <w:widowControl/>
      <w:adjustRightInd w:val="0"/>
      <w:spacing w:line="360" w:lineRule="auto"/>
      <w:ind w:firstLine="200"/>
      <w:jc w:val="left"/>
      <w:textAlignment w:val="baseline"/>
    </w:pPr>
    <w:rPr>
      <w:rFonts w:ascii="Arial Unicode MS" w:hAnsi="Arial Unicode MS" w:eastAsia="Arial Unicode MS"/>
      <w:color w:val="000000"/>
      <w:spacing w:val="-4"/>
      <w:kern w:val="0"/>
      <w:sz w:val="24"/>
      <w:szCs w:val="20"/>
    </w:rPr>
  </w:style>
  <w:style w:type="paragraph" w:customStyle="1" w:styleId="1887">
    <w:name w:val="日期（标题）"/>
    <w:basedOn w:val="1886"/>
    <w:qFormat/>
    <w:uiPriority w:val="0"/>
    <w:pPr>
      <w:widowControl w:val="0"/>
      <w:adjustRightInd/>
      <w:spacing w:line="240" w:lineRule="auto"/>
      <w:ind w:firstLine="0"/>
      <w:jc w:val="center"/>
      <w:textAlignment w:val="auto"/>
    </w:pPr>
    <w:rPr>
      <w:rFonts w:ascii="楷体_GB2312" w:hAnsi="Times New Roman" w:eastAsia="楷体_GB2312"/>
      <w:color w:val="auto"/>
      <w:spacing w:val="0"/>
      <w:kern w:val="2"/>
      <w:sz w:val="32"/>
      <w:szCs w:val="24"/>
    </w:rPr>
  </w:style>
  <w:style w:type="paragraph" w:customStyle="1" w:styleId="1888">
    <w:name w:val="8"/>
    <w:basedOn w:val="1"/>
    <w:qFormat/>
    <w:uiPriority w:val="0"/>
    <w:pPr>
      <w:autoSpaceDE w:val="0"/>
      <w:autoSpaceDN w:val="0"/>
      <w:adjustRightInd w:val="0"/>
    </w:pPr>
    <w:rPr>
      <w:rFonts w:ascii="黑体" w:eastAsia="黑体" w:cs="黑体"/>
      <w:sz w:val="32"/>
      <w:szCs w:val="32"/>
      <w:lang w:val="zh-CN"/>
    </w:rPr>
  </w:style>
  <w:style w:type="paragraph" w:customStyle="1" w:styleId="1889">
    <w:name w:val="正文3"/>
    <w:qFormat/>
    <w:uiPriority w:val="0"/>
    <w:pPr>
      <w:widowControl w:val="0"/>
      <w:adjustRightInd w:val="0"/>
      <w:spacing w:line="0" w:lineRule="atLeast"/>
      <w:textAlignment w:val="baseline"/>
    </w:pPr>
    <w:rPr>
      <w:rFonts w:ascii="宋体" w:hAnsi="Times New Roman" w:eastAsia="宋体" w:cs="Times New Roman"/>
      <w:sz w:val="34"/>
      <w:lang w:val="en-US" w:eastAsia="zh-CN" w:bidi="ar-SA"/>
    </w:rPr>
  </w:style>
  <w:style w:type="paragraph" w:customStyle="1" w:styleId="1890">
    <w:name w:val="一标题"/>
    <w:basedOn w:val="1"/>
    <w:qFormat/>
    <w:uiPriority w:val="0"/>
    <w:pPr>
      <w:topLinePunct/>
      <w:spacing w:line="480" w:lineRule="auto"/>
      <w:ind w:firstLine="200" w:firstLineChars="200"/>
    </w:pPr>
    <w:rPr>
      <w:rFonts w:ascii="黑体" w:hAnsi="宋体" w:eastAsia="黑体"/>
      <w:snapToGrid w:val="0"/>
      <w:sz w:val="28"/>
    </w:rPr>
  </w:style>
  <w:style w:type="paragraph" w:customStyle="1" w:styleId="1891">
    <w:name w:val="样式 标题 1章标题 w1W1 CharW1Document Header1 + 加粗"/>
    <w:basedOn w:val="2"/>
    <w:qFormat/>
    <w:uiPriority w:val="0"/>
    <w:pPr>
      <w:autoSpaceDE/>
      <w:autoSpaceDN/>
      <w:adjustRightInd/>
      <w:spacing w:after="240" w:line="480" w:lineRule="atLeast"/>
    </w:pPr>
    <w:rPr>
      <w:rFonts w:ascii="Times New Roman" w:eastAsia="黑体"/>
      <w:b w:val="0"/>
      <w:bCs/>
      <w:sz w:val="30"/>
      <w:szCs w:val="44"/>
    </w:rPr>
  </w:style>
  <w:style w:type="paragraph" w:customStyle="1" w:styleId="1892">
    <w:name w:val="font18"/>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1893">
    <w:name w:val="正文文本缩进 31"/>
    <w:basedOn w:val="1"/>
    <w:qFormat/>
    <w:uiPriority w:val="0"/>
    <w:pPr>
      <w:spacing w:line="400" w:lineRule="exact"/>
      <w:ind w:firstLine="425"/>
    </w:pPr>
    <w:rPr>
      <w:rFonts w:ascii="Calibri" w:hAnsi="Calibri"/>
      <w:color w:val="FF6600"/>
      <w:sz w:val="24"/>
      <w:szCs w:val="20"/>
    </w:rPr>
  </w:style>
  <w:style w:type="paragraph" w:customStyle="1" w:styleId="1894">
    <w:name w:val="表8-1"/>
    <w:basedOn w:val="1"/>
    <w:qFormat/>
    <w:uiPriority w:val="0"/>
    <w:pPr>
      <w:autoSpaceDE w:val="0"/>
      <w:autoSpaceDN w:val="0"/>
      <w:spacing w:line="264" w:lineRule="auto"/>
      <w:ind w:firstLine="566" w:firstLineChars="200"/>
    </w:pPr>
    <w:rPr>
      <w:rFonts w:ascii="宋体" w:hAnsi="宋体"/>
      <w:bCs/>
      <w:sz w:val="28"/>
      <w:szCs w:val="28"/>
    </w:rPr>
  </w:style>
  <w:style w:type="paragraph" w:customStyle="1" w:styleId="1895">
    <w:name w:val="W正文"/>
    <w:basedOn w:val="1"/>
    <w:qFormat/>
    <w:uiPriority w:val="0"/>
    <w:pPr>
      <w:adjustRightInd w:val="0"/>
      <w:snapToGrid w:val="0"/>
      <w:spacing w:beforeLines="25" w:line="360" w:lineRule="auto"/>
      <w:ind w:firstLine="200" w:firstLineChars="200"/>
    </w:pPr>
    <w:rPr>
      <w:rFonts w:ascii="宋体"/>
      <w:sz w:val="24"/>
    </w:rPr>
  </w:style>
  <w:style w:type="paragraph" w:customStyle="1" w:styleId="1896">
    <w:name w:val="表8-3"/>
    <w:basedOn w:val="1894"/>
    <w:qFormat/>
    <w:uiPriority w:val="0"/>
    <w:rPr>
      <w:rFonts w:ascii="Times New Roman" w:hAnsi="Times New Roman"/>
    </w:rPr>
  </w:style>
  <w:style w:type="paragraph" w:customStyle="1" w:styleId="1897">
    <w:name w:val="样式 (中文) 黑体 11.5 磅 居中 行距: 固定值 22 磅2"/>
    <w:basedOn w:val="1"/>
    <w:qFormat/>
    <w:uiPriority w:val="0"/>
    <w:pPr>
      <w:spacing w:line="440" w:lineRule="exact"/>
      <w:jc w:val="center"/>
    </w:pPr>
    <w:rPr>
      <w:rFonts w:eastAsia="黑体" w:cs="宋体"/>
      <w:sz w:val="23"/>
      <w:szCs w:val="20"/>
    </w:rPr>
  </w:style>
  <w:style w:type="paragraph" w:customStyle="1" w:styleId="1898">
    <w:name w:val="xl114"/>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kern w:val="0"/>
      <w:sz w:val="24"/>
    </w:rPr>
  </w:style>
  <w:style w:type="paragraph" w:customStyle="1" w:styleId="1899">
    <w:name w:val="cucd-4"/>
    <w:next w:val="1"/>
    <w:qFormat/>
    <w:uiPriority w:val="0"/>
    <w:pPr>
      <w:tabs>
        <w:tab w:val="left" w:pos="851"/>
      </w:tabs>
      <w:spacing w:line="360" w:lineRule="auto"/>
      <w:ind w:left="851" w:hanging="851"/>
      <w:outlineLvl w:val="3"/>
    </w:pPr>
    <w:rPr>
      <w:rFonts w:ascii="Times New Roman" w:hAnsi="Times New Roman" w:eastAsia="宋体" w:cs="Times New Roman"/>
      <w:b/>
      <w:kern w:val="2"/>
      <w:sz w:val="24"/>
      <w:szCs w:val="24"/>
      <w:lang w:val="en-US" w:eastAsia="zh-CN" w:bidi="ar-SA"/>
    </w:rPr>
  </w:style>
  <w:style w:type="paragraph" w:customStyle="1" w:styleId="1900">
    <w:name w:val="样式 标题2   段前: 0.5 行 段后: 0.5 行"/>
    <w:basedOn w:val="1"/>
    <w:qFormat/>
    <w:uiPriority w:val="0"/>
    <w:pPr>
      <w:spacing w:beforeLines="50" w:afterLines="50"/>
      <w:outlineLvl w:val="0"/>
    </w:pPr>
    <w:rPr>
      <w:rFonts w:cs="宋体"/>
      <w:b/>
      <w:bCs/>
      <w:sz w:val="28"/>
      <w:szCs w:val="20"/>
    </w:rPr>
  </w:style>
  <w:style w:type="paragraph" w:customStyle="1" w:styleId="1901">
    <w:name w:val="xl8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1902">
    <w:name w:val="Style15"/>
    <w:basedOn w:val="1"/>
    <w:qFormat/>
    <w:uiPriority w:val="0"/>
    <w:pPr>
      <w:adjustRightInd w:val="0"/>
      <w:spacing w:line="464" w:lineRule="exact"/>
      <w:ind w:firstLine="1055"/>
      <w:jc w:val="left"/>
    </w:pPr>
    <w:rPr>
      <w:rFonts w:ascii="宋体"/>
      <w:kern w:val="0"/>
      <w:sz w:val="24"/>
    </w:rPr>
  </w:style>
  <w:style w:type="paragraph" w:customStyle="1" w:styleId="1903">
    <w:name w:val="6"/>
    <w:basedOn w:val="1"/>
    <w:qFormat/>
    <w:uiPriority w:val="0"/>
    <w:pPr>
      <w:autoSpaceDE w:val="0"/>
      <w:autoSpaceDN w:val="0"/>
      <w:adjustRightInd w:val="0"/>
      <w:spacing w:line="270" w:lineRule="atLeast"/>
    </w:pPr>
    <w:rPr>
      <w:rFonts w:ascii="宋体"/>
      <w:kern w:val="0"/>
      <w:sz w:val="18"/>
      <w:szCs w:val="18"/>
    </w:rPr>
  </w:style>
  <w:style w:type="paragraph" w:customStyle="1" w:styleId="1904">
    <w:name w:val="表格标题"/>
    <w:basedOn w:val="1"/>
    <w:next w:val="4"/>
    <w:qFormat/>
    <w:uiPriority w:val="0"/>
    <w:pPr>
      <w:adjustRightInd w:val="0"/>
      <w:snapToGrid w:val="0"/>
      <w:spacing w:before="120" w:after="120" w:line="500" w:lineRule="exact"/>
      <w:jc w:val="center"/>
    </w:pPr>
    <w:rPr>
      <w:rFonts w:eastAsia="黑体"/>
      <w:sz w:val="32"/>
      <w:szCs w:val="20"/>
    </w:rPr>
  </w:style>
  <w:style w:type="paragraph" w:customStyle="1" w:styleId="1905">
    <w:name w:val="xl15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906">
    <w:name w:val="xl9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2"/>
      <w:szCs w:val="22"/>
    </w:rPr>
  </w:style>
  <w:style w:type="paragraph" w:customStyle="1" w:styleId="1907">
    <w:name w:val="样式 (中文) 楷体_GB2312 黑色 左 首行缩进:  1.37 字符"/>
    <w:basedOn w:val="1"/>
    <w:qFormat/>
    <w:uiPriority w:val="0"/>
    <w:pPr>
      <w:jc w:val="center"/>
    </w:pPr>
    <w:rPr>
      <w:rFonts w:eastAsia="楷体_GB2312" w:cs="宋体"/>
      <w:color w:val="000000"/>
      <w:szCs w:val="20"/>
    </w:rPr>
  </w:style>
  <w:style w:type="paragraph" w:customStyle="1" w:styleId="1908">
    <w:name w:val="样式 居中 行距: 固定值 22 磅3"/>
    <w:basedOn w:val="1"/>
    <w:qFormat/>
    <w:uiPriority w:val="0"/>
    <w:pPr>
      <w:spacing w:line="440" w:lineRule="exact"/>
      <w:jc w:val="center"/>
    </w:pPr>
    <w:rPr>
      <w:rFonts w:cs="宋体"/>
      <w:szCs w:val="20"/>
    </w:rPr>
  </w:style>
  <w:style w:type="paragraph" w:customStyle="1" w:styleId="1909">
    <w:name w:val="标题四"/>
    <w:basedOn w:val="1"/>
    <w:next w:val="1"/>
    <w:qFormat/>
    <w:uiPriority w:val="0"/>
    <w:pPr>
      <w:spacing w:beforeLines="10" w:line="400" w:lineRule="atLeast"/>
    </w:pPr>
    <w:rPr>
      <w:sz w:val="24"/>
      <w:szCs w:val="20"/>
    </w:rPr>
  </w:style>
  <w:style w:type="paragraph" w:customStyle="1" w:styleId="1910">
    <w:name w:val="样式 叶科标题 3 + 段前: 0.5 行 段后: 0.5 行"/>
    <w:basedOn w:val="1"/>
    <w:qFormat/>
    <w:uiPriority w:val="0"/>
    <w:pPr>
      <w:keepNext/>
      <w:keepLines/>
      <w:adjustRightInd w:val="0"/>
      <w:spacing w:beforeLines="50" w:afterLines="50"/>
      <w:jc w:val="left"/>
      <w:textAlignment w:val="baseline"/>
      <w:outlineLvl w:val="2"/>
    </w:pPr>
    <w:rPr>
      <w:rFonts w:eastAsia="黑体"/>
      <w:kern w:val="0"/>
    </w:rPr>
  </w:style>
  <w:style w:type="paragraph" w:customStyle="1" w:styleId="1911">
    <w:name w:val="xl135"/>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912">
    <w:name w:val="表标题"/>
    <w:basedOn w:val="1"/>
    <w:qFormat/>
    <w:uiPriority w:val="0"/>
    <w:pPr>
      <w:spacing w:before="60" w:line="300" w:lineRule="exact"/>
      <w:jc w:val="center"/>
    </w:pPr>
    <w:rPr>
      <w:rFonts w:ascii="黑体" w:eastAsia="黑体"/>
      <w:sz w:val="28"/>
      <w:szCs w:val="20"/>
    </w:rPr>
  </w:style>
  <w:style w:type="paragraph" w:customStyle="1" w:styleId="1913">
    <w:name w:val="子表头"/>
    <w:basedOn w:val="1"/>
    <w:qFormat/>
    <w:uiPriority w:val="0"/>
    <w:pPr>
      <w:adjustRightInd w:val="0"/>
      <w:snapToGrid w:val="0"/>
      <w:spacing w:before="120" w:after="120" w:line="360" w:lineRule="auto"/>
      <w:jc w:val="center"/>
    </w:pPr>
    <w:rPr>
      <w:rFonts w:eastAsia="黑体"/>
      <w:sz w:val="24"/>
      <w:szCs w:val="20"/>
    </w:rPr>
  </w:style>
  <w:style w:type="paragraph" w:customStyle="1" w:styleId="1914">
    <w:name w:val="样式 Arial 小四 行距: 1.5 倍行距"/>
    <w:basedOn w:val="1"/>
    <w:qFormat/>
    <w:uiPriority w:val="0"/>
    <w:pPr>
      <w:tabs>
        <w:tab w:val="left" w:pos="10546"/>
      </w:tabs>
      <w:adjustRightInd w:val="0"/>
      <w:spacing w:line="360" w:lineRule="auto"/>
      <w:ind w:firstLine="420" w:firstLineChars="200"/>
    </w:pPr>
    <w:rPr>
      <w:rFonts w:ascii="Arial" w:hAnsi="Arial" w:cs="宋体"/>
      <w:szCs w:val="20"/>
    </w:rPr>
  </w:style>
  <w:style w:type="paragraph" w:customStyle="1" w:styleId="1915">
    <w:name w:val="样式 标题 4 + 黑色"/>
    <w:basedOn w:val="6"/>
    <w:qFormat/>
    <w:uiPriority w:val="0"/>
    <w:pPr>
      <w:tabs>
        <w:tab w:val="left" w:pos="360"/>
        <w:tab w:val="left" w:pos="864"/>
        <w:tab w:val="left" w:pos="1200"/>
      </w:tabs>
      <w:spacing w:before="0" w:after="0" w:line="500" w:lineRule="atLeast"/>
      <w:ind w:left="432" w:hanging="432"/>
      <w:outlineLvl w:val="9"/>
    </w:pPr>
    <w:rPr>
      <w:rFonts w:ascii="Times New Roman" w:hAnsi="Times New Roman" w:eastAsia="宋体"/>
      <w:b w:val="0"/>
      <w:color w:val="000000"/>
      <w:kern w:val="2"/>
      <w:lang w:bidi="mn-Mong-CN"/>
    </w:rPr>
  </w:style>
  <w:style w:type="paragraph" w:customStyle="1" w:styleId="1916">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1917">
    <w:name w:val="xl156"/>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18">
    <w:name w:val="xl78"/>
    <w:basedOn w:val="1"/>
    <w:qFormat/>
    <w:uiPriority w:val="0"/>
    <w:pPr>
      <w:widowControl/>
      <w:spacing w:before="100" w:beforeAutospacing="1" w:after="100" w:afterAutospacing="1"/>
      <w:jc w:val="center"/>
    </w:pPr>
    <w:rPr>
      <w:rFonts w:ascii="华文中宋" w:hAnsi="华文中宋" w:eastAsia="华文中宋" w:cs="宋体"/>
      <w:kern w:val="0"/>
      <w:sz w:val="20"/>
      <w:szCs w:val="20"/>
    </w:rPr>
  </w:style>
  <w:style w:type="paragraph" w:customStyle="1" w:styleId="1919">
    <w:name w:val="样式 标题 1 + (中文) 黑体 三号 非加粗"/>
    <w:basedOn w:val="2"/>
    <w:next w:val="1"/>
    <w:qFormat/>
    <w:uiPriority w:val="0"/>
    <w:pPr>
      <w:autoSpaceDE/>
      <w:autoSpaceDN/>
      <w:adjustRightInd/>
      <w:spacing w:before="0" w:after="0" w:line="360" w:lineRule="auto"/>
    </w:pPr>
    <w:rPr>
      <w:rFonts w:ascii="Times New Roman" w:eastAsia="黑体"/>
      <w:b w:val="0"/>
      <w:szCs w:val="44"/>
    </w:rPr>
  </w:style>
  <w:style w:type="paragraph" w:customStyle="1" w:styleId="1920">
    <w:name w:val="xl14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921">
    <w:name w:val="xl63"/>
    <w:basedOn w:val="1"/>
    <w:qFormat/>
    <w:uiPriority w:val="0"/>
    <w:pPr>
      <w:widowControl/>
      <w:spacing w:before="100" w:beforeAutospacing="1" w:after="100" w:afterAutospacing="1"/>
      <w:jc w:val="left"/>
    </w:pPr>
    <w:rPr>
      <w:rFonts w:ascii="华文中宋" w:hAnsi="华文中宋" w:eastAsia="华文中宋" w:cs="宋体"/>
      <w:kern w:val="0"/>
      <w:sz w:val="20"/>
      <w:szCs w:val="20"/>
    </w:rPr>
  </w:style>
  <w:style w:type="paragraph" w:customStyle="1" w:styleId="1922">
    <w:name w:val="签字"/>
    <w:basedOn w:val="1"/>
    <w:qFormat/>
    <w:uiPriority w:val="0"/>
    <w:pPr>
      <w:spacing w:line="360" w:lineRule="auto"/>
      <w:ind w:right="400" w:rightChars="400"/>
      <w:jc w:val="right"/>
    </w:pPr>
    <w:rPr>
      <w:rFonts w:ascii="宋体"/>
      <w:sz w:val="24"/>
    </w:rPr>
  </w:style>
  <w:style w:type="paragraph" w:customStyle="1" w:styleId="1923">
    <w:name w:val="样式 标题 2 + Times New Roman 左侧:  0 厘米 首行缩进:  0 厘米"/>
    <w:basedOn w:val="3"/>
    <w:qFormat/>
    <w:uiPriority w:val="0"/>
    <w:pPr>
      <w:tabs>
        <w:tab w:val="left" w:pos="360"/>
      </w:tabs>
      <w:autoSpaceDE/>
      <w:autoSpaceDN/>
      <w:adjustRightInd/>
      <w:snapToGrid w:val="0"/>
      <w:spacing w:beforeLines="100" w:afterLines="50" w:line="360" w:lineRule="auto"/>
      <w:jc w:val="both"/>
    </w:pPr>
    <w:rPr>
      <w:rFonts w:ascii="黑体" w:hAnsi="Times New Roman" w:eastAsia="宋体" w:cs="宋体"/>
      <w:kern w:val="2"/>
      <w:sz w:val="24"/>
      <w:szCs w:val="28"/>
    </w:rPr>
  </w:style>
  <w:style w:type="paragraph" w:customStyle="1" w:styleId="1924">
    <w:name w:val="样式 样式 样式 样式 样式 样式 小四 行距: 最小值 24 磅 + 首行缩进:  2 字符 + 首行缩进:  2 字符 + ...1"/>
    <w:basedOn w:val="1"/>
    <w:qFormat/>
    <w:uiPriority w:val="0"/>
    <w:pPr>
      <w:spacing w:line="500" w:lineRule="atLeast"/>
      <w:ind w:firstLine="200" w:firstLineChars="200"/>
    </w:pPr>
    <w:rPr>
      <w:rFonts w:cs="宋体"/>
      <w:sz w:val="28"/>
      <w:szCs w:val="20"/>
    </w:rPr>
  </w:style>
  <w:style w:type="paragraph" w:customStyle="1" w:styleId="1925">
    <w:name w:val="xl9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1926">
    <w:name w:val="样式 样式 样式 (中文) 仿宋_GB2312 四号 黑色 首行缩进:  0.95 厘米 行距: 1.5 倍行距 + 宋体 + ...1"/>
    <w:basedOn w:val="898"/>
    <w:qFormat/>
    <w:uiPriority w:val="0"/>
    <w:rPr>
      <w:rFonts w:ascii="Times New Roman" w:hAnsi="Times New Roman"/>
      <w:spacing w:val="-4"/>
    </w:rPr>
  </w:style>
  <w:style w:type="paragraph" w:customStyle="1" w:styleId="1927">
    <w:name w:val="样式 正文文本缩进 + 梅红"/>
    <w:basedOn w:val="31"/>
    <w:qFormat/>
    <w:uiPriority w:val="0"/>
    <w:pPr>
      <w:spacing w:beforeLines="50"/>
      <w:ind w:firstLine="462" w:firstLineChars="200"/>
    </w:pPr>
    <w:rPr>
      <w:lang w:bidi="mn-Mong-CN"/>
    </w:rPr>
  </w:style>
  <w:style w:type="paragraph" w:customStyle="1" w:styleId="1928">
    <w:name w:val="样式 样式 正文文本缩进 + 梅红 + 紫罗兰"/>
    <w:basedOn w:val="1927"/>
    <w:qFormat/>
    <w:uiPriority w:val="0"/>
    <w:pPr>
      <w:spacing w:beforeLines="0"/>
      <w:ind w:firstLine="200"/>
    </w:pPr>
    <w:rPr>
      <w:color w:val="800080"/>
    </w:rPr>
  </w:style>
  <w:style w:type="paragraph" w:customStyle="1" w:styleId="1929">
    <w:name w:val="标题 2 + Times New Roman 左侧:  0 厘米 首行缩进:  0 厘米"/>
    <w:basedOn w:val="3"/>
    <w:qFormat/>
    <w:uiPriority w:val="0"/>
    <w:pPr>
      <w:tabs>
        <w:tab w:val="left" w:pos="360"/>
      </w:tabs>
      <w:autoSpaceDE/>
      <w:autoSpaceDN/>
      <w:adjustRightInd/>
      <w:snapToGrid w:val="0"/>
      <w:spacing w:beforeLines="100" w:line="360" w:lineRule="auto"/>
      <w:jc w:val="both"/>
      <w:outlineLvl w:val="0"/>
    </w:pPr>
    <w:rPr>
      <w:rFonts w:ascii="Times New Roman" w:hAnsi="Times New Roman" w:eastAsia="宋体"/>
      <w:kern w:val="2"/>
      <w:sz w:val="24"/>
      <w:szCs w:val="24"/>
    </w:rPr>
  </w:style>
  <w:style w:type="paragraph" w:customStyle="1" w:styleId="1930">
    <w:name w:val="xl1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b/>
      <w:bCs/>
      <w:kern w:val="0"/>
      <w:sz w:val="22"/>
      <w:szCs w:val="22"/>
    </w:rPr>
  </w:style>
  <w:style w:type="paragraph" w:customStyle="1" w:styleId="1931">
    <w:name w:val="表内文字"/>
    <w:basedOn w:val="1"/>
    <w:qFormat/>
    <w:uiPriority w:val="0"/>
    <w:pPr>
      <w:adjustRightInd w:val="0"/>
      <w:jc w:val="center"/>
      <w:textAlignment w:val="baseline"/>
    </w:pPr>
    <w:rPr>
      <w:rFonts w:ascii="宋体" w:hAnsi="宋体" w:eastAsia="仿宋_GB2312"/>
      <w:sz w:val="28"/>
      <w:szCs w:val="20"/>
    </w:rPr>
  </w:style>
  <w:style w:type="paragraph" w:customStyle="1" w:styleId="1932">
    <w:name w:val="样式 (中文) 黑体 11.5 磅 居中 行距: 固定值 22 磅1"/>
    <w:basedOn w:val="1"/>
    <w:qFormat/>
    <w:uiPriority w:val="0"/>
    <w:pPr>
      <w:spacing w:line="440" w:lineRule="exact"/>
      <w:jc w:val="center"/>
    </w:pPr>
    <w:rPr>
      <w:rFonts w:eastAsia="黑体" w:cs="宋体"/>
      <w:sz w:val="23"/>
      <w:szCs w:val="20"/>
    </w:rPr>
  </w:style>
  <w:style w:type="paragraph" w:customStyle="1" w:styleId="1933">
    <w:name w:val="样式 (中文) 黑体 11.5 磅 居中 行距: 固定值 22 磅"/>
    <w:basedOn w:val="1"/>
    <w:qFormat/>
    <w:uiPriority w:val="0"/>
    <w:pPr>
      <w:spacing w:line="440" w:lineRule="exact"/>
      <w:jc w:val="center"/>
    </w:pPr>
    <w:rPr>
      <w:rFonts w:eastAsia="黑体" w:cs="宋体"/>
      <w:sz w:val="23"/>
      <w:szCs w:val="20"/>
    </w:rPr>
  </w:style>
  <w:style w:type="paragraph" w:customStyle="1" w:styleId="1934">
    <w:name w:val="样式 标题 2 +"/>
    <w:basedOn w:val="3"/>
    <w:qFormat/>
    <w:uiPriority w:val="0"/>
    <w:pPr>
      <w:tabs>
        <w:tab w:val="left" w:pos="567"/>
      </w:tabs>
      <w:autoSpaceDE/>
      <w:autoSpaceDN/>
      <w:adjustRightInd/>
      <w:spacing w:beforeLines="100" w:afterLines="50" w:line="360" w:lineRule="auto"/>
      <w:jc w:val="both"/>
    </w:pPr>
    <w:rPr>
      <w:rFonts w:ascii="Times New Roman" w:hAnsi="Times New Roman" w:eastAsia="华文细黑"/>
      <w:bCs/>
      <w:sz w:val="24"/>
      <w:szCs w:val="32"/>
    </w:rPr>
  </w:style>
  <w:style w:type="paragraph" w:customStyle="1" w:styleId="1935">
    <w:name w:val="首行缩进:  2 字符"/>
    <w:basedOn w:val="1"/>
    <w:qFormat/>
    <w:uiPriority w:val="0"/>
    <w:pPr>
      <w:spacing w:line="360" w:lineRule="auto"/>
      <w:ind w:firstLine="480"/>
    </w:pPr>
    <w:rPr>
      <w:sz w:val="24"/>
      <w:szCs w:val="20"/>
    </w:rPr>
  </w:style>
  <w:style w:type="paragraph" w:customStyle="1" w:styleId="1936">
    <w:name w:val="gzy"/>
    <w:basedOn w:val="1"/>
    <w:qFormat/>
    <w:uiPriority w:val="0"/>
    <w:pPr>
      <w:spacing w:line="400" w:lineRule="exact"/>
      <w:ind w:firstLine="420" w:firstLineChars="200"/>
    </w:pPr>
    <w:rPr>
      <w:color w:val="000000"/>
      <w:szCs w:val="21"/>
    </w:rPr>
  </w:style>
  <w:style w:type="paragraph" w:customStyle="1" w:styleId="1937">
    <w:name w:val="样式 小四 行距: 1.5 倍行距1"/>
    <w:basedOn w:val="1"/>
    <w:qFormat/>
    <w:uiPriority w:val="0"/>
    <w:pPr>
      <w:spacing w:line="460" w:lineRule="atLeast"/>
      <w:ind w:firstLine="200" w:firstLineChars="200"/>
    </w:pPr>
    <w:rPr>
      <w:rFonts w:cs="宋体"/>
      <w:sz w:val="24"/>
      <w:szCs w:val="20"/>
    </w:rPr>
  </w:style>
  <w:style w:type="paragraph" w:customStyle="1" w:styleId="1938">
    <w:name w:val="样式 样式 样式 标题 2 + 段前: 0.5 行 段后: 0.5 行 + 段前: 0.5 行 段后: 0.5 行"/>
    <w:basedOn w:val="1"/>
    <w:qFormat/>
    <w:uiPriority w:val="0"/>
    <w:pPr>
      <w:keepNext/>
      <w:keepLines/>
      <w:tabs>
        <w:tab w:val="left" w:pos="840"/>
      </w:tabs>
      <w:kinsoku w:val="0"/>
      <w:overflowPunct w:val="0"/>
      <w:autoSpaceDE w:val="0"/>
      <w:autoSpaceDN w:val="0"/>
      <w:adjustRightInd w:val="0"/>
      <w:snapToGrid w:val="0"/>
      <w:spacing w:beforeLines="50" w:afterLines="50" w:line="360" w:lineRule="auto"/>
      <w:ind w:left="840" w:hanging="420"/>
      <w:jc w:val="left"/>
      <w:outlineLvl w:val="1"/>
    </w:pPr>
    <w:rPr>
      <w:rFonts w:cs="宋体"/>
      <w:b/>
      <w:bCs/>
      <w:sz w:val="24"/>
      <w:szCs w:val="20"/>
    </w:rPr>
  </w:style>
  <w:style w:type="paragraph" w:customStyle="1" w:styleId="1939">
    <w:name w:val="样式 标题 2标题 21H2Heading 2 HiddenHeading 2 CCBSheading 2第一章 标..."/>
    <w:basedOn w:val="3"/>
    <w:qFormat/>
    <w:uiPriority w:val="0"/>
    <w:pPr>
      <w:tabs>
        <w:tab w:val="left" w:pos="10546"/>
      </w:tabs>
      <w:autoSpaceDE/>
      <w:autoSpaceDN/>
      <w:snapToGrid w:val="0"/>
      <w:spacing w:before="0" w:line="413" w:lineRule="auto"/>
      <w:jc w:val="both"/>
    </w:pPr>
    <w:rPr>
      <w:rFonts w:ascii="黑体" w:hAnsi="黑体" w:eastAsia="宋体" w:cs="Arial"/>
      <w:b w:val="0"/>
      <w:bCs/>
      <w:kern w:val="2"/>
      <w:sz w:val="24"/>
      <w:szCs w:val="28"/>
    </w:rPr>
  </w:style>
  <w:style w:type="paragraph" w:customStyle="1" w:styleId="1940">
    <w:name w:val="小章"/>
    <w:basedOn w:val="1"/>
    <w:qFormat/>
    <w:uiPriority w:val="0"/>
    <w:pPr>
      <w:snapToGrid w:val="0"/>
      <w:spacing w:line="312" w:lineRule="auto"/>
      <w:jc w:val="center"/>
    </w:pPr>
    <w:rPr>
      <w:rFonts w:ascii="黑体" w:hAnsi="Plotter" w:eastAsia="黑体"/>
      <w:b/>
      <w:spacing w:val="6"/>
      <w:sz w:val="32"/>
    </w:rPr>
  </w:style>
  <w:style w:type="paragraph" w:customStyle="1" w:styleId="1941">
    <w:name w:val="Char Char Char Char Char"/>
    <w:basedOn w:val="1"/>
    <w:qFormat/>
    <w:uiPriority w:val="0"/>
    <w:pPr>
      <w:tabs>
        <w:tab w:val="left" w:pos="360"/>
      </w:tabs>
      <w:snapToGrid w:val="0"/>
      <w:spacing w:line="360" w:lineRule="auto"/>
    </w:pPr>
    <w:rPr>
      <w:rFonts w:eastAsia="仿宋_GB2312" w:cs="宋体"/>
      <w:sz w:val="24"/>
    </w:rPr>
  </w:style>
  <w:style w:type="paragraph" w:customStyle="1" w:styleId="1942">
    <w:name w:val="样式 题注 + 首行缩进:  1 字符2"/>
    <w:basedOn w:val="19"/>
    <w:qFormat/>
    <w:uiPriority w:val="0"/>
    <w:pPr>
      <w:spacing w:before="120" w:line="360" w:lineRule="auto"/>
      <w:ind w:firstLine="100" w:firstLineChars="100"/>
    </w:pPr>
    <w:rPr>
      <w:rFonts w:ascii="Arial" w:hAnsi="Arial" w:eastAsia="宋体"/>
      <w:sz w:val="24"/>
    </w:rPr>
  </w:style>
  <w:style w:type="paragraph" w:customStyle="1" w:styleId="1943">
    <w:name w:val="图表"/>
    <w:basedOn w:val="1"/>
    <w:qFormat/>
    <w:uiPriority w:val="0"/>
    <w:pPr>
      <w:jc w:val="center"/>
    </w:pPr>
    <w:rPr>
      <w:rFonts w:ascii="宋体" w:hAnsi="宋体"/>
      <w:sz w:val="24"/>
      <w:szCs w:val="20"/>
    </w:rPr>
  </w:style>
  <w:style w:type="paragraph" w:customStyle="1" w:styleId="1944">
    <w:name w:val="xl95"/>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bottom"/>
    </w:pPr>
    <w:rPr>
      <w:kern w:val="0"/>
      <w:sz w:val="24"/>
    </w:rPr>
  </w:style>
  <w:style w:type="paragraph" w:customStyle="1" w:styleId="1945">
    <w:name w:val="正文缩"/>
    <w:basedOn w:val="1"/>
    <w:qFormat/>
    <w:uiPriority w:val="0"/>
    <w:pPr>
      <w:tabs>
        <w:tab w:val="left" w:pos="10546"/>
      </w:tabs>
      <w:adjustRightInd w:val="0"/>
      <w:spacing w:line="360" w:lineRule="auto"/>
      <w:ind w:firstLine="480" w:firstLineChars="200"/>
    </w:pPr>
    <w:rPr>
      <w:rFonts w:ascii="宋体" w:cs="宋体"/>
      <w:color w:val="000000"/>
      <w:sz w:val="24"/>
    </w:rPr>
  </w:style>
  <w:style w:type="paragraph" w:customStyle="1" w:styleId="1946">
    <w:name w:val="reader-word-layer reader-word-s13-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947">
    <w:name w:val="Style16"/>
    <w:basedOn w:val="1"/>
    <w:qFormat/>
    <w:uiPriority w:val="0"/>
    <w:pPr>
      <w:adjustRightInd w:val="0"/>
      <w:spacing w:line="468" w:lineRule="exact"/>
      <w:ind w:firstLine="479"/>
      <w:jc w:val="left"/>
    </w:pPr>
    <w:rPr>
      <w:rFonts w:ascii="宋体"/>
      <w:kern w:val="0"/>
      <w:sz w:val="24"/>
    </w:rPr>
  </w:style>
  <w:style w:type="paragraph" w:customStyle="1" w:styleId="1948">
    <w:name w:val="xl96"/>
    <w:basedOn w:val="1"/>
    <w:qFormat/>
    <w:uiPriority w:val="0"/>
    <w:pPr>
      <w:widowControl/>
      <w:shd w:val="clear" w:color="000000" w:fill="FFFFFF"/>
      <w:spacing w:before="100" w:beforeAutospacing="1" w:after="100" w:afterAutospacing="1"/>
      <w:jc w:val="center"/>
      <w:textAlignment w:val="bottom"/>
    </w:pPr>
    <w:rPr>
      <w:kern w:val="0"/>
      <w:sz w:val="24"/>
    </w:rPr>
  </w:style>
  <w:style w:type="paragraph" w:customStyle="1" w:styleId="1949">
    <w:name w:val="第几节标题"/>
    <w:basedOn w:val="1"/>
    <w:qFormat/>
    <w:uiPriority w:val="0"/>
    <w:pPr>
      <w:tabs>
        <w:tab w:val="left" w:pos="6720"/>
      </w:tabs>
      <w:spacing w:line="520" w:lineRule="exact"/>
      <w:jc w:val="center"/>
    </w:pPr>
    <w:rPr>
      <w:rFonts w:ascii="黑体" w:eastAsia="黑体"/>
      <w:bCs/>
      <w:sz w:val="32"/>
    </w:rPr>
  </w:style>
  <w:style w:type="paragraph" w:customStyle="1" w:styleId="1950">
    <w:name w:val="Message Header First"/>
    <w:basedOn w:val="64"/>
    <w:next w:val="64"/>
    <w:qFormat/>
    <w:uiPriority w:val="0"/>
    <w:pPr>
      <w:keepLines/>
      <w:widowControl/>
      <w:pBdr>
        <w:top w:val="none" w:color="auto" w:sz="0" w:space="0"/>
        <w:left w:val="none" w:color="auto" w:sz="0" w:space="0"/>
        <w:bottom w:val="none" w:color="auto" w:sz="0" w:space="0"/>
        <w:right w:val="none" w:color="auto" w:sz="0" w:space="0"/>
      </w:pBdr>
      <w:shd w:val="clear" w:color="auto" w:fill="auto"/>
      <w:spacing w:before="360" w:after="120" w:line="240" w:lineRule="atLeast"/>
      <w:ind w:left="0" w:leftChars="0" w:firstLine="0" w:firstLineChars="0"/>
      <w:jc w:val="left"/>
    </w:pPr>
    <w:rPr>
      <w:rFonts w:ascii="Garamond" w:hAnsi="Garamond"/>
      <w:caps/>
      <w:kern w:val="0"/>
      <w:sz w:val="18"/>
      <w:shd w:val="pct20" w:color="auto" w:fill="auto"/>
    </w:rPr>
  </w:style>
  <w:style w:type="paragraph" w:customStyle="1" w:styleId="1951">
    <w:name w:val="附录段落"/>
    <w:basedOn w:val="43"/>
    <w:qFormat/>
    <w:uiPriority w:val="0"/>
    <w:pPr>
      <w:widowControl/>
      <w:spacing w:line="400" w:lineRule="exact"/>
      <w:ind w:firstLine="200"/>
      <w:jc w:val="left"/>
    </w:pPr>
    <w:rPr>
      <w:rFonts w:ascii="Times New Roman" w:eastAsia="宋体"/>
      <w:kern w:val="0"/>
      <w:sz w:val="21"/>
      <w:szCs w:val="20"/>
      <w:lang w:bidi="mn-Mong-CN"/>
    </w:rPr>
  </w:style>
  <w:style w:type="paragraph" w:customStyle="1" w:styleId="1952">
    <w:name w:val="文字"/>
    <w:basedOn w:val="1"/>
    <w:qFormat/>
    <w:uiPriority w:val="0"/>
    <w:pPr>
      <w:tabs>
        <w:tab w:val="left" w:pos="8520"/>
      </w:tabs>
      <w:spacing w:line="312" w:lineRule="auto"/>
      <w:ind w:right="-210" w:firstLine="556"/>
    </w:pPr>
    <w:rPr>
      <w:rFonts w:hint="eastAsia" w:ascii="楷体_GB2312" w:eastAsia="楷体_GB2312"/>
      <w:sz w:val="28"/>
      <w:szCs w:val="20"/>
    </w:rPr>
  </w:style>
  <w:style w:type="paragraph" w:customStyle="1" w:styleId="1953">
    <w:name w:val="样式 样式 样式 (中文) 黑体 四号 居中 段前: 6 磅 段后: 6 磅1 + 宋体 小四 + 段前: 12 磅"/>
    <w:basedOn w:val="1"/>
    <w:qFormat/>
    <w:uiPriority w:val="0"/>
    <w:pPr>
      <w:spacing w:before="240" w:after="120"/>
      <w:jc w:val="center"/>
    </w:pPr>
    <w:rPr>
      <w:rFonts w:ascii="宋体" w:hAnsi="宋体" w:cs="宋体"/>
      <w:sz w:val="24"/>
      <w:szCs w:val="20"/>
    </w:rPr>
  </w:style>
  <w:style w:type="paragraph" w:customStyle="1" w:styleId="1954">
    <w:name w:val="reader-word-layer reader-word-s13-13"/>
    <w:basedOn w:val="1"/>
    <w:qFormat/>
    <w:uiPriority w:val="0"/>
    <w:pPr>
      <w:widowControl/>
      <w:spacing w:before="100" w:beforeAutospacing="1" w:after="100" w:afterAutospacing="1"/>
      <w:jc w:val="left"/>
    </w:pPr>
    <w:rPr>
      <w:rFonts w:ascii="宋体" w:hAnsi="宋体" w:cs="宋体"/>
      <w:kern w:val="0"/>
      <w:sz w:val="24"/>
    </w:rPr>
  </w:style>
  <w:style w:type="paragraph" w:customStyle="1" w:styleId="1955">
    <w:name w:val="图片"/>
    <w:basedOn w:val="1"/>
    <w:next w:val="1"/>
    <w:qFormat/>
    <w:uiPriority w:val="0"/>
    <w:pPr>
      <w:adjustRightInd w:val="0"/>
      <w:snapToGrid w:val="0"/>
      <w:spacing w:line="360" w:lineRule="auto"/>
    </w:pPr>
    <w:rPr>
      <w:kern w:val="0"/>
      <w:sz w:val="24"/>
    </w:rPr>
  </w:style>
  <w:style w:type="paragraph" w:customStyle="1" w:styleId="1956">
    <w:name w:val="标题A"/>
    <w:basedOn w:val="2"/>
    <w:qFormat/>
    <w:uiPriority w:val="0"/>
    <w:pPr>
      <w:keepNext w:val="0"/>
      <w:keepLines w:val="0"/>
      <w:tabs>
        <w:tab w:val="left" w:pos="0"/>
      </w:tabs>
      <w:topLinePunct/>
      <w:autoSpaceDE/>
      <w:autoSpaceDN/>
      <w:snapToGrid w:val="0"/>
      <w:spacing w:beforeLines="50" w:afterLines="50" w:line="460" w:lineRule="exact"/>
    </w:pPr>
    <w:rPr>
      <w:rFonts w:ascii="方正小标宋简体" w:hAnsi="宋体" w:eastAsia="方正小标宋简体"/>
      <w:bCs/>
      <w:kern w:val="24"/>
      <w:sz w:val="36"/>
    </w:rPr>
  </w:style>
  <w:style w:type="paragraph" w:customStyle="1" w:styleId="1957">
    <w:name w:val="xl15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958">
    <w:name w:val="样式 标题 1 + 黑色"/>
    <w:basedOn w:val="2"/>
    <w:qFormat/>
    <w:uiPriority w:val="0"/>
    <w:pPr>
      <w:tabs>
        <w:tab w:val="left" w:pos="0"/>
        <w:tab w:val="left" w:pos="432"/>
      </w:tabs>
      <w:autoSpaceDE/>
      <w:autoSpaceDN/>
      <w:spacing w:before="0" w:after="0" w:line="480" w:lineRule="atLeast"/>
      <w:textAlignment w:val="baseline"/>
    </w:pPr>
    <w:rPr>
      <w:rFonts w:ascii="Times New Roman" w:eastAsia="黑体"/>
      <w:b w:val="0"/>
      <w:bCs/>
      <w:color w:val="000000"/>
      <w:sz w:val="30"/>
    </w:rPr>
  </w:style>
  <w:style w:type="paragraph" w:customStyle="1" w:styleId="1959">
    <w:name w:val="标书正文"/>
    <w:basedOn w:val="1"/>
    <w:qFormat/>
    <w:uiPriority w:val="0"/>
    <w:pPr>
      <w:tabs>
        <w:tab w:val="left" w:pos="1701"/>
        <w:tab w:val="left" w:pos="4500"/>
      </w:tabs>
      <w:overflowPunct w:val="0"/>
      <w:topLinePunct/>
      <w:spacing w:beforeLines="50" w:after="120" w:line="360" w:lineRule="auto"/>
      <w:ind w:firstLine="200" w:firstLineChars="200"/>
    </w:pPr>
    <w:rPr>
      <w:color w:val="000000"/>
      <w:szCs w:val="28"/>
    </w:rPr>
  </w:style>
  <w:style w:type="paragraph" w:customStyle="1" w:styleId="1960">
    <w:name w:val="样式 (西文) Arial (中文) 黑体 四号 段前: 1.5 磅 段后: 1.5 磅 行距: 1.5 倍行距"/>
    <w:basedOn w:val="1456"/>
    <w:qFormat/>
    <w:uiPriority w:val="0"/>
    <w:pPr>
      <w:spacing w:after="30"/>
    </w:pPr>
    <w:rPr>
      <w:rFonts w:ascii="Times New Roman" w:hAnsi="Times New Roman" w:eastAsia="宋体" w:cs="宋体"/>
    </w:rPr>
  </w:style>
  <w:style w:type="paragraph" w:customStyle="1" w:styleId="1961">
    <w:name w:val="表3-7"/>
    <w:basedOn w:val="4"/>
    <w:qFormat/>
    <w:uiPriority w:val="0"/>
    <w:pPr>
      <w:adjustRightInd/>
      <w:spacing w:line="240" w:lineRule="exact"/>
      <w:ind w:firstLine="0"/>
      <w:jc w:val="right"/>
    </w:pPr>
    <w:rPr>
      <w:rFonts w:hAnsi="宋体"/>
      <w:bCs/>
      <w:kern w:val="0"/>
      <w:szCs w:val="28"/>
    </w:rPr>
  </w:style>
  <w:style w:type="paragraph" w:customStyle="1" w:styleId="1962">
    <w:name w:val="xl55"/>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18"/>
      <w:szCs w:val="18"/>
    </w:rPr>
  </w:style>
  <w:style w:type="paragraph" w:customStyle="1" w:styleId="1963">
    <w:name w:val="xl58"/>
    <w:basedOn w:val="1"/>
    <w:qFormat/>
    <w:uiPriority w:val="0"/>
    <w:pPr>
      <w:widowControl/>
      <w:pBdr>
        <w:bottom w:val="single" w:color="auto" w:sz="4" w:space="0"/>
        <w:right w:val="single" w:color="auto" w:sz="8" w:space="0"/>
      </w:pBdr>
      <w:spacing w:before="100" w:beforeAutospacing="1" w:after="100" w:afterAutospacing="1"/>
      <w:jc w:val="center"/>
      <w:textAlignment w:val="center"/>
    </w:pPr>
    <w:rPr>
      <w:rFonts w:ascii="Arial Unicode MS" w:hAnsi="Arial Unicode MS" w:eastAsia="Arial Unicode MS" w:cs="Arial Unicode MS"/>
      <w:kern w:val="0"/>
      <w:sz w:val="18"/>
      <w:szCs w:val="18"/>
    </w:rPr>
  </w:style>
  <w:style w:type="paragraph" w:customStyle="1" w:styleId="1964">
    <w:name w:val="Char Char Char2 Char"/>
    <w:basedOn w:val="1"/>
    <w:qFormat/>
    <w:uiPriority w:val="0"/>
    <w:pPr>
      <w:keepNext/>
      <w:keepLines/>
      <w:tabs>
        <w:tab w:val="left" w:pos="856"/>
      </w:tabs>
      <w:ind w:left="856" w:firstLine="560" w:firstLineChars="200"/>
    </w:pPr>
    <w:rPr>
      <w:rFonts w:ascii="Tahoma" w:hAnsi="Tahoma"/>
      <w:sz w:val="24"/>
      <w:szCs w:val="28"/>
    </w:rPr>
  </w:style>
  <w:style w:type="paragraph" w:customStyle="1" w:styleId="1965">
    <w:name w:val="xl163"/>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66">
    <w:name w:val="样式 样式1 + 黑色 两端对齐"/>
    <w:basedOn w:val="580"/>
    <w:qFormat/>
    <w:uiPriority w:val="0"/>
    <w:pPr>
      <w:widowControl w:val="0"/>
      <w:adjustRightInd/>
      <w:snapToGrid/>
      <w:spacing w:line="240" w:lineRule="auto"/>
      <w:ind w:left="425" w:hanging="425"/>
      <w:jc w:val="left"/>
      <w:outlineLvl w:val="9"/>
    </w:pPr>
    <w:rPr>
      <w:rFonts w:ascii="Times New Roman" w:hAnsi="Times New Roman"/>
      <w:b w:val="0"/>
      <w:kern w:val="0"/>
      <w:sz w:val="20"/>
      <w:lang w:bidi="mn-Mong-CN"/>
    </w:rPr>
  </w:style>
  <w:style w:type="paragraph" w:customStyle="1" w:styleId="1967">
    <w:name w:val="样式 宋体 小四 行距: 1.5 倍行距"/>
    <w:basedOn w:val="1"/>
    <w:qFormat/>
    <w:uiPriority w:val="0"/>
    <w:pPr>
      <w:spacing w:line="480" w:lineRule="atLeast"/>
      <w:ind w:firstLine="200" w:firstLineChars="200"/>
    </w:pPr>
    <w:rPr>
      <w:rFonts w:ascii="宋体" w:cs="宋体"/>
      <w:sz w:val="24"/>
      <w:szCs w:val="20"/>
    </w:rPr>
  </w:style>
  <w:style w:type="paragraph" w:customStyle="1" w:styleId="1968">
    <w:name w:val="索引 11"/>
    <w:basedOn w:val="1"/>
    <w:next w:val="1"/>
    <w:qFormat/>
    <w:uiPriority w:val="0"/>
    <w:pPr>
      <w:spacing w:line="400" w:lineRule="exact"/>
      <w:ind w:left="240" w:leftChars="100" w:right="240" w:rightChars="100"/>
    </w:pPr>
    <w:rPr>
      <w:rFonts w:ascii="Calibri" w:hAnsi="Calibri"/>
      <w:sz w:val="24"/>
      <w:szCs w:val="20"/>
    </w:rPr>
  </w:style>
  <w:style w:type="paragraph" w:customStyle="1" w:styleId="1969">
    <w:name w:val="索引标题1"/>
    <w:basedOn w:val="1"/>
    <w:next w:val="1968"/>
    <w:qFormat/>
    <w:uiPriority w:val="0"/>
    <w:pPr>
      <w:spacing w:line="360" w:lineRule="exact"/>
    </w:pPr>
    <w:rPr>
      <w:rFonts w:ascii="Calibri" w:hAnsi="Calibri"/>
      <w:sz w:val="24"/>
      <w:szCs w:val="22"/>
    </w:rPr>
  </w:style>
  <w:style w:type="paragraph" w:customStyle="1" w:styleId="1970">
    <w:name w:val="表格内容"/>
    <w:basedOn w:val="1"/>
    <w:qFormat/>
    <w:uiPriority w:val="0"/>
    <w:pPr>
      <w:jc w:val="center"/>
    </w:pPr>
    <w:rPr>
      <w:rFonts w:ascii="宋体"/>
      <w:kern w:val="0"/>
      <w:sz w:val="18"/>
    </w:rPr>
  </w:style>
  <w:style w:type="paragraph" w:customStyle="1" w:styleId="1971">
    <w:name w:val="样式 题注 + 首行缩进:  1 字符4"/>
    <w:basedOn w:val="19"/>
    <w:qFormat/>
    <w:uiPriority w:val="0"/>
    <w:pPr>
      <w:spacing w:before="152" w:after="160" w:line="240" w:lineRule="auto"/>
      <w:ind w:firstLine="240" w:firstLineChars="100"/>
    </w:pPr>
    <w:rPr>
      <w:rFonts w:ascii="Arial" w:hAnsi="Arial" w:eastAsia="宋体"/>
      <w:sz w:val="24"/>
    </w:rPr>
  </w:style>
  <w:style w:type="paragraph" w:customStyle="1" w:styleId="1972">
    <w:name w:val="样式 标题 2 + 自动设置"/>
    <w:basedOn w:val="3"/>
    <w:qFormat/>
    <w:uiPriority w:val="0"/>
    <w:pPr>
      <w:keepLines w:val="0"/>
      <w:tabs>
        <w:tab w:val="left" w:pos="576"/>
      </w:tabs>
      <w:autoSpaceDE/>
      <w:autoSpaceDN/>
      <w:adjustRightInd/>
      <w:snapToGrid w:val="0"/>
      <w:spacing w:beforeLines="50" w:afterLines="50" w:line="380" w:lineRule="exact"/>
      <w:ind w:left="576" w:hanging="576"/>
      <w:jc w:val="both"/>
    </w:pPr>
    <w:rPr>
      <w:rFonts w:ascii="Times New Roman" w:hAnsi="Times New Roman" w:eastAsia="宋体"/>
      <w:b w:val="0"/>
      <w:kern w:val="28"/>
      <w:sz w:val="24"/>
      <w:szCs w:val="24"/>
    </w:rPr>
  </w:style>
  <w:style w:type="paragraph" w:customStyle="1" w:styleId="1973">
    <w:name w:val="正文 四号"/>
    <w:basedOn w:val="1"/>
    <w:qFormat/>
    <w:uiPriority w:val="0"/>
    <w:pPr>
      <w:keepNext/>
      <w:keepLines/>
      <w:tabs>
        <w:tab w:val="left" w:pos="856"/>
      </w:tabs>
      <w:spacing w:line="360" w:lineRule="auto"/>
      <w:ind w:left="856" w:hanging="432" w:firstLineChars="200"/>
    </w:pPr>
    <w:rPr>
      <w:rFonts w:ascii="Tahoma" w:hAnsi="Tahoma"/>
      <w:sz w:val="24"/>
      <w:szCs w:val="28"/>
    </w:rPr>
  </w:style>
  <w:style w:type="paragraph" w:customStyle="1" w:styleId="1974">
    <w:name w:val="样式4 Char1"/>
    <w:basedOn w:val="1"/>
    <w:qFormat/>
    <w:uiPriority w:val="0"/>
    <w:pPr>
      <w:widowControl/>
      <w:spacing w:line="360" w:lineRule="auto"/>
      <w:ind w:firstLine="480"/>
      <w:jc w:val="left"/>
    </w:pPr>
    <w:rPr>
      <w:color w:val="000000"/>
      <w:kern w:val="0"/>
      <w:sz w:val="24"/>
    </w:rPr>
  </w:style>
  <w:style w:type="paragraph" w:customStyle="1" w:styleId="1975">
    <w:name w:val="xl12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kern w:val="0"/>
      <w:sz w:val="22"/>
      <w:szCs w:val="22"/>
    </w:rPr>
  </w:style>
  <w:style w:type="paragraph" w:customStyle="1" w:styleId="1976">
    <w:name w:val="样式 样式 首行缩进:  2 字符 + 首行缩进:  2 字符 Char Char"/>
    <w:basedOn w:val="1"/>
    <w:qFormat/>
    <w:uiPriority w:val="0"/>
    <w:pPr>
      <w:ind w:firstLine="480" w:firstLineChars="200"/>
    </w:pPr>
    <w:rPr>
      <w:sz w:val="24"/>
      <w:szCs w:val="20"/>
    </w:rPr>
  </w:style>
  <w:style w:type="paragraph" w:customStyle="1" w:styleId="1977">
    <w:name w:val="样式 (西文) Arial (中文) 黑体 小三 段前: 1.5 磅 段后: 1.5 磅 行距: 1.5 倍行距"/>
    <w:basedOn w:val="3"/>
    <w:qFormat/>
    <w:uiPriority w:val="0"/>
    <w:pPr>
      <w:tabs>
        <w:tab w:val="left" w:pos="10546"/>
      </w:tabs>
      <w:autoSpaceDE/>
      <w:autoSpaceDN/>
      <w:snapToGrid w:val="0"/>
      <w:spacing w:before="30" w:after="30" w:line="360" w:lineRule="exact"/>
      <w:jc w:val="left"/>
    </w:pPr>
    <w:rPr>
      <w:rFonts w:ascii="Times New Roman" w:hAnsi="Times New Roman" w:eastAsia="宋体" w:cs="宋体"/>
      <w:b w:val="0"/>
      <w:bCs/>
      <w:kern w:val="2"/>
      <w:sz w:val="24"/>
      <w:szCs w:val="28"/>
    </w:rPr>
  </w:style>
  <w:style w:type="paragraph" w:customStyle="1" w:styleId="1978">
    <w:name w:val="样式 首行缩进:  2 字符"/>
    <w:basedOn w:val="1"/>
    <w:qFormat/>
    <w:uiPriority w:val="0"/>
    <w:pPr>
      <w:spacing w:line="360" w:lineRule="auto"/>
      <w:ind w:firstLine="480" w:firstLineChars="200"/>
    </w:pPr>
    <w:rPr>
      <w:rFonts w:cs="宋体"/>
      <w:sz w:val="28"/>
      <w:szCs w:val="20"/>
    </w:rPr>
  </w:style>
  <w:style w:type="paragraph" w:customStyle="1" w:styleId="1979">
    <w:name w:val="样式 居中"/>
    <w:basedOn w:val="1"/>
    <w:qFormat/>
    <w:uiPriority w:val="0"/>
    <w:pPr>
      <w:spacing w:before="145" w:after="145"/>
      <w:ind w:right="280" w:rightChars="100"/>
      <w:jc w:val="center"/>
    </w:pPr>
    <w:rPr>
      <w:rFonts w:ascii="华文中宋" w:hAnsi="华文中宋" w:eastAsia="华文中宋" w:cs="宋体"/>
      <w:b/>
      <w:bCs/>
      <w:sz w:val="32"/>
      <w:szCs w:val="32"/>
    </w:rPr>
  </w:style>
  <w:style w:type="paragraph" w:customStyle="1" w:styleId="1980">
    <w:name w:val="样式 样式 五号 居中 首行缩进:  0 厘米 行距: 单倍行距 + (符号) 宋体3"/>
    <w:basedOn w:val="1137"/>
    <w:qFormat/>
    <w:uiPriority w:val="0"/>
    <w:pPr>
      <w:spacing w:line="240" w:lineRule="auto"/>
      <w:ind w:firstLine="0" w:firstLineChars="0"/>
    </w:pPr>
    <w:rPr>
      <w:rFonts w:ascii="Calibri" w:hAnsi="Calibri"/>
      <w:sz w:val="21"/>
    </w:rPr>
  </w:style>
  <w:style w:type="paragraph" w:customStyle="1" w:styleId="1981">
    <w:name w:val="正文1)"/>
    <w:basedOn w:val="1"/>
    <w:qFormat/>
    <w:uiPriority w:val="0"/>
    <w:pPr>
      <w:tabs>
        <w:tab w:val="left" w:pos="525"/>
      </w:tabs>
      <w:spacing w:line="360" w:lineRule="auto"/>
      <w:ind w:left="525" w:hanging="525"/>
    </w:pPr>
    <w:rPr>
      <w:rFonts w:ascii="Arial" w:hAnsi="Arial"/>
      <w:sz w:val="24"/>
      <w:szCs w:val="20"/>
    </w:rPr>
  </w:style>
  <w:style w:type="paragraph" w:customStyle="1" w:styleId="1982">
    <w:name w:val="xl54"/>
    <w:basedOn w:val="1"/>
    <w:qFormat/>
    <w:uiPriority w:val="0"/>
    <w:pPr>
      <w:widowControl/>
      <w:pBdr>
        <w:right w:val="single" w:color="auto" w:sz="8" w:space="0"/>
      </w:pBdr>
      <w:spacing w:before="100" w:beforeAutospacing="1" w:after="100" w:afterAutospacing="1"/>
      <w:jc w:val="center"/>
      <w:textAlignment w:val="center"/>
    </w:pPr>
    <w:rPr>
      <w:rFonts w:ascii="Arial Unicode MS" w:hAnsi="Arial Unicode MS" w:eastAsia="Arial Unicode MS" w:cs="Arial Unicode MS"/>
      <w:kern w:val="0"/>
      <w:sz w:val="18"/>
      <w:szCs w:val="18"/>
    </w:rPr>
  </w:style>
  <w:style w:type="paragraph" w:customStyle="1" w:styleId="1983">
    <w:name w:val="样式 标题 2标题 1.1Title Header2标题 w2节标题 2－chH2 + (西文) Times New..."/>
    <w:basedOn w:val="3"/>
    <w:qFormat/>
    <w:uiPriority w:val="0"/>
    <w:pPr>
      <w:autoSpaceDE/>
      <w:autoSpaceDN/>
      <w:adjustRightInd/>
      <w:spacing w:after="120" w:line="480" w:lineRule="atLeast"/>
      <w:jc w:val="both"/>
    </w:pPr>
    <w:rPr>
      <w:rFonts w:ascii="Times New Roman" w:hAnsi="Times New Roman" w:eastAsia="宋体" w:cs="宋体"/>
      <w:b w:val="0"/>
      <w:bCs/>
      <w:kern w:val="2"/>
      <w:sz w:val="28"/>
    </w:rPr>
  </w:style>
  <w:style w:type="paragraph" w:customStyle="1" w:styleId="1984">
    <w:name w:val="Style4"/>
    <w:basedOn w:val="1"/>
    <w:qFormat/>
    <w:uiPriority w:val="0"/>
    <w:pPr>
      <w:adjustRightInd w:val="0"/>
      <w:spacing w:line="846" w:lineRule="exact"/>
      <w:jc w:val="left"/>
    </w:pPr>
    <w:rPr>
      <w:rFonts w:ascii="宋体"/>
      <w:kern w:val="0"/>
      <w:sz w:val="24"/>
    </w:rPr>
  </w:style>
  <w:style w:type="paragraph" w:customStyle="1" w:styleId="1985">
    <w:name w:val="xl76"/>
    <w:basedOn w:val="1"/>
    <w:qFormat/>
    <w:uiPriority w:val="0"/>
    <w:pPr>
      <w:widowControl/>
      <w:pBdr>
        <w:left w:val="single" w:color="auto" w:sz="4" w:space="0"/>
        <w:bottom w:val="single" w:color="auto" w:sz="4" w:space="0"/>
        <w:right w:val="single" w:color="auto" w:sz="4" w:space="0"/>
      </w:pBdr>
      <w:shd w:val="clear" w:color="000000" w:fill="99CCFF"/>
      <w:spacing w:before="100" w:beforeAutospacing="1" w:after="100" w:afterAutospacing="1"/>
      <w:jc w:val="left"/>
    </w:pPr>
    <w:rPr>
      <w:rFonts w:ascii="华文中宋" w:hAnsi="华文中宋" w:eastAsia="华文中宋" w:cs="宋体"/>
      <w:b/>
      <w:bCs/>
      <w:color w:val="FF0000"/>
      <w:kern w:val="0"/>
      <w:sz w:val="24"/>
    </w:rPr>
  </w:style>
  <w:style w:type="paragraph" w:customStyle="1" w:styleId="1986">
    <w:name w:val="样式 样式 样式 样式 样式 样式 段前: 0.5 行 段后: 0.5 行 + 首行缩进:  2 字符1 + 首行缩进:  2 ..."/>
    <w:basedOn w:val="1"/>
    <w:qFormat/>
    <w:uiPriority w:val="0"/>
    <w:pPr>
      <w:adjustRightInd w:val="0"/>
      <w:spacing w:line="500" w:lineRule="atLeast"/>
      <w:ind w:firstLine="200" w:firstLineChars="200"/>
      <w:textAlignment w:val="baseline"/>
    </w:pPr>
    <w:rPr>
      <w:rFonts w:cs="宋体"/>
      <w:kern w:val="0"/>
      <w:sz w:val="28"/>
      <w:szCs w:val="20"/>
    </w:rPr>
  </w:style>
  <w:style w:type="paragraph" w:customStyle="1" w:styleId="1987">
    <w:name w:val="Style14"/>
    <w:basedOn w:val="1"/>
    <w:qFormat/>
    <w:uiPriority w:val="0"/>
    <w:pPr>
      <w:adjustRightInd w:val="0"/>
      <w:spacing w:line="842" w:lineRule="exact"/>
    </w:pPr>
    <w:rPr>
      <w:rFonts w:ascii="宋体"/>
      <w:kern w:val="0"/>
      <w:sz w:val="24"/>
    </w:rPr>
  </w:style>
  <w:style w:type="paragraph" w:customStyle="1" w:styleId="1988">
    <w:name w:val="日期2"/>
    <w:basedOn w:val="1"/>
    <w:next w:val="1"/>
    <w:qFormat/>
    <w:uiPriority w:val="0"/>
    <w:pPr>
      <w:adjustRightInd w:val="0"/>
      <w:spacing w:line="360" w:lineRule="auto"/>
      <w:jc w:val="left"/>
      <w:textAlignment w:val="baseline"/>
    </w:pPr>
    <w:rPr>
      <w:szCs w:val="20"/>
    </w:rPr>
  </w:style>
  <w:style w:type="paragraph" w:customStyle="1" w:styleId="1989">
    <w:name w:val="xl124"/>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kern w:val="0"/>
      <w:sz w:val="22"/>
      <w:szCs w:val="22"/>
    </w:rPr>
  </w:style>
  <w:style w:type="paragraph" w:customStyle="1" w:styleId="1990">
    <w:name w:val="正文（缩进）"/>
    <w:basedOn w:val="1"/>
    <w:qFormat/>
    <w:uiPriority w:val="0"/>
    <w:pPr>
      <w:spacing w:line="360" w:lineRule="auto"/>
      <w:ind w:firstLine="420" w:firstLineChars="200"/>
      <w:jc w:val="left"/>
    </w:pPr>
    <w:rPr>
      <w:rFonts w:ascii="宋体" w:hAnsi="宋体"/>
      <w:kern w:val="0"/>
      <w:szCs w:val="21"/>
    </w:rPr>
  </w:style>
  <w:style w:type="paragraph" w:customStyle="1" w:styleId="1991">
    <w:name w:val="xl15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992">
    <w:name w:val="表样2"/>
    <w:basedOn w:val="4"/>
    <w:qFormat/>
    <w:uiPriority w:val="0"/>
    <w:pPr>
      <w:adjustRightInd/>
      <w:spacing w:line="240" w:lineRule="exact"/>
      <w:ind w:firstLine="0"/>
      <w:jc w:val="right"/>
    </w:pPr>
    <w:rPr>
      <w:rFonts w:hAnsi="宋体"/>
      <w:bCs/>
      <w:kern w:val="0"/>
      <w:szCs w:val="28"/>
    </w:rPr>
  </w:style>
  <w:style w:type="paragraph" w:customStyle="1" w:styleId="1993">
    <w:name w:val="表3-10"/>
    <w:basedOn w:val="1992"/>
    <w:qFormat/>
    <w:uiPriority w:val="0"/>
    <w:pPr>
      <w:jc w:val="center"/>
    </w:pPr>
    <w:rPr>
      <w:rFonts w:ascii="Times New Roman" w:hAnsi="Times New Roman"/>
    </w:rPr>
  </w:style>
  <w:style w:type="paragraph" w:customStyle="1" w:styleId="1994">
    <w:name w:val="表格标题2"/>
    <w:basedOn w:val="1"/>
    <w:qFormat/>
    <w:uiPriority w:val="0"/>
    <w:pPr>
      <w:adjustRightInd w:val="0"/>
      <w:snapToGrid w:val="0"/>
      <w:spacing w:afterLines="25" w:line="400" w:lineRule="exact"/>
    </w:pPr>
    <w:rPr>
      <w:rFonts w:ascii="宋体" w:hAnsi="宋体"/>
      <w:sz w:val="24"/>
      <w:szCs w:val="20"/>
    </w:rPr>
  </w:style>
  <w:style w:type="paragraph" w:customStyle="1" w:styleId="1995">
    <w:name w:val="样式 Arial 行距: 固定值 23.8 磅"/>
    <w:basedOn w:val="1234"/>
    <w:qFormat/>
    <w:uiPriority w:val="0"/>
    <w:pPr>
      <w:spacing w:line="476" w:lineRule="exact"/>
      <w:ind w:firstLine="420"/>
    </w:pPr>
    <w:rPr>
      <w:rFonts w:ascii="Arial" w:hAnsi="Arial"/>
    </w:rPr>
  </w:style>
  <w:style w:type="paragraph" w:customStyle="1" w:styleId="1996">
    <w:name w:val="表6-3"/>
    <w:basedOn w:val="1"/>
    <w:qFormat/>
    <w:uiPriority w:val="0"/>
    <w:pPr>
      <w:autoSpaceDE w:val="0"/>
      <w:autoSpaceDN w:val="0"/>
      <w:spacing w:line="264" w:lineRule="auto"/>
      <w:ind w:firstLine="566" w:firstLineChars="200"/>
    </w:pPr>
    <w:rPr>
      <w:rFonts w:ascii="宋体" w:hAnsi="宋体"/>
      <w:bCs/>
      <w:sz w:val="28"/>
      <w:szCs w:val="28"/>
    </w:rPr>
  </w:style>
  <w:style w:type="paragraph" w:customStyle="1" w:styleId="1997">
    <w:name w:val="样式 标题 3 + 段前: 3.6 磅"/>
    <w:basedOn w:val="5"/>
    <w:qFormat/>
    <w:uiPriority w:val="0"/>
    <w:pPr>
      <w:keepNext w:val="0"/>
      <w:keepLines w:val="0"/>
      <w:tabs>
        <w:tab w:val="left" w:pos="1985"/>
      </w:tabs>
      <w:autoSpaceDE/>
      <w:autoSpaceDN/>
      <w:adjustRightInd/>
      <w:spacing w:before="0" w:after="0"/>
      <w:jc w:val="both"/>
    </w:pPr>
    <w:rPr>
      <w:rFonts w:ascii="Times New Roman" w:cs="宋体"/>
      <w:b w:val="0"/>
      <w:kern w:val="2"/>
      <w:sz w:val="21"/>
      <w:u w:val="none"/>
    </w:rPr>
  </w:style>
  <w:style w:type="paragraph" w:customStyle="1" w:styleId="1998">
    <w:name w:val="样式 叶科标题 3 + 首行缩进:  2 字符 段前: 0.5 行 段后: 0.5 行"/>
    <w:basedOn w:val="1"/>
    <w:qFormat/>
    <w:uiPriority w:val="0"/>
    <w:pPr>
      <w:keepNext/>
      <w:keepLines/>
      <w:adjustRightInd w:val="0"/>
      <w:spacing w:beforeLines="50" w:afterLines="50"/>
      <w:jc w:val="left"/>
      <w:textAlignment w:val="baseline"/>
      <w:outlineLvl w:val="2"/>
    </w:pPr>
    <w:rPr>
      <w:rFonts w:eastAsia="黑体"/>
      <w:kern w:val="0"/>
    </w:rPr>
  </w:style>
  <w:style w:type="paragraph" w:customStyle="1" w:styleId="1999">
    <w:name w:val="font0"/>
    <w:basedOn w:val="1"/>
    <w:qFormat/>
    <w:uiPriority w:val="0"/>
    <w:pPr>
      <w:widowControl/>
      <w:spacing w:before="100" w:beforeAutospacing="1" w:after="100" w:afterAutospacing="1" w:line="360" w:lineRule="auto"/>
      <w:jc w:val="left"/>
    </w:pPr>
    <w:rPr>
      <w:rFonts w:ascii="Arial" w:hAnsi="Arial" w:cs="Arial"/>
      <w:kern w:val="0"/>
      <w:sz w:val="20"/>
      <w:szCs w:val="20"/>
    </w:rPr>
  </w:style>
  <w:style w:type="paragraph" w:customStyle="1" w:styleId="2000">
    <w:name w:val="仪表参数"/>
    <w:basedOn w:val="1"/>
    <w:qFormat/>
    <w:uiPriority w:val="0"/>
    <w:pPr>
      <w:tabs>
        <w:tab w:val="left" w:pos="1701"/>
        <w:tab w:val="left" w:pos="4500"/>
      </w:tabs>
      <w:overflowPunct w:val="0"/>
      <w:topLinePunct/>
      <w:spacing w:beforeLines="50" w:after="120" w:line="360" w:lineRule="auto"/>
      <w:ind w:left="1200"/>
    </w:pPr>
    <w:rPr>
      <w:color w:val="000000"/>
      <w:szCs w:val="18"/>
    </w:rPr>
  </w:style>
  <w:style w:type="paragraph" w:customStyle="1" w:styleId="2001">
    <w:name w:val="样式 样式 首行缩进:  0 厘米 + (西文) 楷体_GB2312 (中文) 楷体_GB2312 五号 居中 首行缩进..."/>
    <w:basedOn w:val="1"/>
    <w:qFormat/>
    <w:uiPriority w:val="0"/>
    <w:pPr>
      <w:jc w:val="center"/>
    </w:pPr>
    <w:rPr>
      <w:rFonts w:eastAsia="楷体_GB2312" w:cs="宋体"/>
      <w:szCs w:val="20"/>
    </w:rPr>
  </w:style>
  <w:style w:type="paragraph" w:customStyle="1" w:styleId="2002">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2003">
    <w:name w:val="样式 样式 样式 样式 样式 样式 标题 3头标题 3 Char Char Char标题 3 Char CharH3h33rd ...1"/>
    <w:basedOn w:val="1"/>
    <w:qFormat/>
    <w:uiPriority w:val="0"/>
    <w:pPr>
      <w:keepNext/>
      <w:keepLines/>
      <w:tabs>
        <w:tab w:val="left" w:pos="360"/>
      </w:tabs>
      <w:spacing w:beforeLines="30" w:afterLines="30" w:line="480" w:lineRule="atLeast"/>
      <w:ind w:left="360" w:hanging="360"/>
      <w:jc w:val="left"/>
      <w:outlineLvl w:val="2"/>
    </w:pPr>
    <w:rPr>
      <w:rFonts w:eastAsia="黑体" w:cs="宋体"/>
      <w:sz w:val="24"/>
      <w:szCs w:val="20"/>
    </w:rPr>
  </w:style>
  <w:style w:type="paragraph" w:customStyle="1" w:styleId="2004">
    <w:name w:val="表格内字（左对齐)"/>
    <w:qFormat/>
    <w:uiPriority w:val="0"/>
    <w:pPr>
      <w:spacing w:before="120" w:line="240" w:lineRule="atLeast"/>
      <w:jc w:val="both"/>
    </w:pPr>
    <w:rPr>
      <w:rFonts w:ascii="Calibri" w:hAnsi="Calibri" w:eastAsia="宋体" w:cs="Times New Roman"/>
      <w:kern w:val="2"/>
      <w:sz w:val="21"/>
      <w:szCs w:val="28"/>
      <w:lang w:val="en-US" w:eastAsia="zh-CN" w:bidi="ar-SA"/>
    </w:rPr>
  </w:style>
  <w:style w:type="paragraph" w:customStyle="1" w:styleId="2005">
    <w:name w:val="样式 普通文字 + (符号) 宋体 小四"/>
    <w:basedOn w:val="634"/>
    <w:qFormat/>
    <w:uiPriority w:val="0"/>
    <w:pPr>
      <w:tabs>
        <w:tab w:val="left" w:pos="10546"/>
      </w:tabs>
      <w:adjustRightInd w:val="0"/>
      <w:spacing w:line="360" w:lineRule="auto"/>
    </w:pPr>
    <w:rPr>
      <w:rFonts w:ascii="Times New Roman" w:hAnsi="Times New Roman"/>
      <w:kern w:val="2"/>
      <w:szCs w:val="20"/>
    </w:rPr>
  </w:style>
  <w:style w:type="paragraph" w:customStyle="1" w:styleId="2006">
    <w:name w:val="正文 首行缩进:  2 字符 Char Char"/>
    <w:basedOn w:val="1"/>
    <w:qFormat/>
    <w:uiPriority w:val="0"/>
    <w:pPr>
      <w:spacing w:line="360" w:lineRule="auto"/>
      <w:ind w:firstLine="480"/>
    </w:pPr>
    <w:rPr>
      <w:sz w:val="24"/>
      <w:szCs w:val="20"/>
    </w:rPr>
  </w:style>
  <w:style w:type="paragraph" w:customStyle="1" w:styleId="2007">
    <w:name w:val="样式 标题 1 + Arial"/>
    <w:basedOn w:val="2"/>
    <w:qFormat/>
    <w:uiPriority w:val="0"/>
    <w:pPr>
      <w:tabs>
        <w:tab w:val="left" w:pos="10546"/>
      </w:tabs>
      <w:autoSpaceDE/>
      <w:autoSpaceDN/>
      <w:snapToGrid w:val="0"/>
      <w:spacing w:beforeLines="150" w:afterLines="50"/>
    </w:pPr>
    <w:rPr>
      <w:rFonts w:ascii="Arial" w:hAnsi="Arial" w:eastAsia="黑体"/>
      <w:b w:val="0"/>
      <w:sz w:val="44"/>
      <w:szCs w:val="44"/>
    </w:rPr>
  </w:style>
  <w:style w:type="paragraph" w:customStyle="1" w:styleId="2008">
    <w:name w:val="样式 居中 行距: 固定值 22 磅5"/>
    <w:basedOn w:val="1"/>
    <w:qFormat/>
    <w:uiPriority w:val="0"/>
    <w:pPr>
      <w:spacing w:line="440" w:lineRule="exact"/>
      <w:jc w:val="center"/>
    </w:pPr>
    <w:rPr>
      <w:rFonts w:cs="宋体"/>
      <w:szCs w:val="20"/>
    </w:rPr>
  </w:style>
  <w:style w:type="paragraph" w:customStyle="1" w:styleId="2009">
    <w:name w:val="font14"/>
    <w:basedOn w:val="1"/>
    <w:qFormat/>
    <w:uiPriority w:val="0"/>
    <w:pPr>
      <w:widowControl/>
      <w:spacing w:before="100" w:beforeAutospacing="1" w:after="100" w:afterAutospacing="1"/>
      <w:jc w:val="left"/>
    </w:pPr>
    <w:rPr>
      <w:rFonts w:ascii="黑体" w:hAnsi="宋体" w:eastAsia="黑体" w:cs="宋体"/>
      <w:kern w:val="0"/>
      <w:sz w:val="24"/>
    </w:rPr>
  </w:style>
  <w:style w:type="paragraph" w:customStyle="1" w:styleId="2010">
    <w:name w:val="样式 标题 1H1Heading 0Header1h1Heading 1 AppHeader 1Section H..."/>
    <w:basedOn w:val="2"/>
    <w:qFormat/>
    <w:uiPriority w:val="0"/>
    <w:pPr>
      <w:autoSpaceDE/>
      <w:autoSpaceDN/>
      <w:adjustRightInd/>
      <w:spacing w:after="240" w:line="500" w:lineRule="atLeast"/>
      <w:jc w:val="both"/>
    </w:pPr>
    <w:rPr>
      <w:rFonts w:ascii="Times New Roman" w:eastAsia="黑体"/>
      <w:b w:val="0"/>
      <w:szCs w:val="44"/>
    </w:rPr>
  </w:style>
  <w:style w:type="paragraph" w:customStyle="1" w:styleId="2011">
    <w:name w:val="样式 样式 标题 1H1Heading 0Header1h1Heading 1 AppHeader 1Section H... ..."/>
    <w:basedOn w:val="2010"/>
    <w:qFormat/>
    <w:uiPriority w:val="0"/>
    <w:pPr>
      <w:spacing w:after="0"/>
    </w:pPr>
    <w:rPr>
      <w:rFonts w:eastAsia="宋体" w:cs="宋体"/>
      <w:szCs w:val="20"/>
    </w:rPr>
  </w:style>
  <w:style w:type="paragraph" w:customStyle="1" w:styleId="2012">
    <w:name w:val="样式 样式 样式 标题 1H1Heading 0Header1h1Heading 1 AppHeader 1Section H...."/>
    <w:basedOn w:val="2011"/>
    <w:qFormat/>
    <w:uiPriority w:val="0"/>
    <w:pPr>
      <w:spacing w:after="240" w:line="480" w:lineRule="atLeast"/>
      <w:jc w:val="left"/>
    </w:pPr>
    <w:rPr>
      <w:rFonts w:cs="Times New Roman"/>
      <w:sz w:val="30"/>
    </w:rPr>
  </w:style>
  <w:style w:type="paragraph" w:customStyle="1" w:styleId="2013">
    <w:name w:val="样式 首行缩进:  0.95 厘米 行距: 固定值 20 磅"/>
    <w:basedOn w:val="1"/>
    <w:qFormat/>
    <w:uiPriority w:val="0"/>
    <w:pPr>
      <w:adjustRightInd w:val="0"/>
      <w:snapToGrid w:val="0"/>
      <w:spacing w:line="360" w:lineRule="exact"/>
      <w:ind w:firstLine="420" w:firstLineChars="200"/>
    </w:pPr>
    <w:rPr>
      <w:rFonts w:cs="宋体"/>
      <w:szCs w:val="20"/>
    </w:rPr>
  </w:style>
  <w:style w:type="paragraph" w:customStyle="1" w:styleId="2014">
    <w:name w:val="xl164"/>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15">
    <w:name w:val="正文6"/>
    <w:qFormat/>
    <w:uiPriority w:val="0"/>
    <w:pPr>
      <w:widowControl w:val="0"/>
      <w:adjustRightInd w:val="0"/>
      <w:spacing w:line="0" w:lineRule="atLeast"/>
      <w:textAlignment w:val="baseline"/>
    </w:pPr>
    <w:rPr>
      <w:rFonts w:ascii="宋体" w:hAnsi="Times New Roman" w:eastAsia="宋体" w:cs="Times New Roman"/>
      <w:sz w:val="34"/>
      <w:lang w:val="en-US" w:eastAsia="zh-CN" w:bidi="ar-SA"/>
    </w:rPr>
  </w:style>
  <w:style w:type="character" w:customStyle="1" w:styleId="2016">
    <w:name w:val="z-窗体顶端 Char2"/>
    <w:qFormat/>
    <w:uiPriority w:val="0"/>
    <w:rPr>
      <w:rFonts w:ascii="Arial" w:hAnsi="Arial" w:eastAsia="宋体" w:cs="Arial"/>
      <w:vanish/>
      <w:kern w:val="2"/>
      <w:sz w:val="16"/>
      <w:szCs w:val="16"/>
    </w:rPr>
  </w:style>
  <w:style w:type="paragraph" w:customStyle="1" w:styleId="2017">
    <w:name w:val="Style8"/>
    <w:basedOn w:val="1"/>
    <w:qFormat/>
    <w:uiPriority w:val="0"/>
    <w:pPr>
      <w:adjustRightInd w:val="0"/>
      <w:spacing w:line="619" w:lineRule="exact"/>
      <w:ind w:firstLine="472"/>
      <w:jc w:val="left"/>
    </w:pPr>
    <w:rPr>
      <w:rFonts w:ascii="宋体"/>
      <w:kern w:val="0"/>
      <w:sz w:val="24"/>
    </w:rPr>
  </w:style>
  <w:style w:type="paragraph" w:customStyle="1" w:styleId="2018">
    <w:name w:val="内容 Char"/>
    <w:basedOn w:val="1"/>
    <w:qFormat/>
    <w:uiPriority w:val="0"/>
    <w:pPr>
      <w:ind w:firstLine="200" w:firstLineChars="200"/>
    </w:pPr>
    <w:rPr>
      <w:rFonts w:ascii="宋体" w:hAnsi="宋体"/>
      <w:sz w:val="28"/>
      <w:szCs w:val="28"/>
    </w:rPr>
  </w:style>
  <w:style w:type="paragraph" w:customStyle="1" w:styleId="2019">
    <w:name w:val="样式 宋体 四号 行距: 1.5 倍行距"/>
    <w:basedOn w:val="1"/>
    <w:qFormat/>
    <w:uiPriority w:val="0"/>
    <w:pPr>
      <w:spacing w:line="360" w:lineRule="auto"/>
      <w:ind w:firstLine="200" w:firstLineChars="200"/>
      <w:jc w:val="left"/>
    </w:pPr>
    <w:rPr>
      <w:rFonts w:ascii="宋体" w:hAnsi="宋体" w:cs="宋体"/>
      <w:kern w:val="0"/>
      <w:sz w:val="28"/>
      <w:szCs w:val="20"/>
    </w:rPr>
  </w:style>
  <w:style w:type="paragraph" w:customStyle="1" w:styleId="2020">
    <w:name w:val="样式 标题 2 + Arial 小三 段前: 0 磅"/>
    <w:basedOn w:val="3"/>
    <w:qFormat/>
    <w:uiPriority w:val="0"/>
    <w:pPr>
      <w:tabs>
        <w:tab w:val="left" w:pos="10546"/>
      </w:tabs>
      <w:autoSpaceDE/>
      <w:autoSpaceDN/>
      <w:snapToGrid w:val="0"/>
      <w:spacing w:beforeLines="100" w:line="360" w:lineRule="exact"/>
      <w:jc w:val="left"/>
    </w:pPr>
    <w:rPr>
      <w:rFonts w:ascii="Times New Roman" w:hAnsi="Times New Roman" w:eastAsia="宋体" w:cs="宋体"/>
      <w:b w:val="0"/>
      <w:bCs/>
      <w:kern w:val="2"/>
      <w:sz w:val="24"/>
    </w:rPr>
  </w:style>
  <w:style w:type="paragraph" w:customStyle="1" w:styleId="2021">
    <w:name w:val="样式 表1-3 + 首行缩进:  2 字符1"/>
    <w:basedOn w:val="1835"/>
    <w:qFormat/>
    <w:uiPriority w:val="0"/>
    <w:pPr>
      <w:widowControl/>
      <w:autoSpaceDE/>
      <w:autoSpaceDN/>
    </w:pPr>
    <w:rPr>
      <w:rFonts w:hAnsi="宋体" w:cs="宋体"/>
      <w:szCs w:val="20"/>
    </w:rPr>
  </w:style>
  <w:style w:type="paragraph" w:customStyle="1" w:styleId="2022">
    <w:name w:val="a02"/>
    <w:basedOn w:val="3"/>
    <w:qFormat/>
    <w:uiPriority w:val="0"/>
    <w:pPr>
      <w:tabs>
        <w:tab w:val="left" w:pos="720"/>
      </w:tabs>
      <w:autoSpaceDE/>
      <w:autoSpaceDN/>
      <w:spacing w:before="260" w:after="260" w:line="416" w:lineRule="atLeast"/>
      <w:ind w:left="987" w:right="210" w:rightChars="100" w:hanging="987"/>
      <w:jc w:val="both"/>
      <w:textAlignment w:val="baseline"/>
    </w:pPr>
    <w:rPr>
      <w:rFonts w:ascii="Times New Roman" w:hAnsi="Times New Roman" w:eastAsia="宋体"/>
      <w:sz w:val="28"/>
    </w:rPr>
  </w:style>
  <w:style w:type="paragraph" w:customStyle="1" w:styleId="2023">
    <w:name w:val="样式 加粗"/>
    <w:basedOn w:val="1"/>
    <w:qFormat/>
    <w:uiPriority w:val="0"/>
    <w:pPr>
      <w:spacing w:before="100" w:beforeAutospacing="1" w:after="100" w:afterAutospacing="1"/>
      <w:outlineLvl w:val="0"/>
    </w:pPr>
    <w:rPr>
      <w:b/>
      <w:sz w:val="24"/>
      <w:szCs w:val="20"/>
    </w:rPr>
  </w:style>
  <w:style w:type="paragraph" w:customStyle="1" w:styleId="2024">
    <w:name w:val="表7-1"/>
    <w:basedOn w:val="1"/>
    <w:qFormat/>
    <w:uiPriority w:val="0"/>
    <w:pPr>
      <w:autoSpaceDE w:val="0"/>
      <w:autoSpaceDN w:val="0"/>
      <w:spacing w:line="264" w:lineRule="auto"/>
      <w:ind w:firstLine="566" w:firstLineChars="200"/>
    </w:pPr>
    <w:rPr>
      <w:rFonts w:ascii="宋体" w:hAnsi="宋体"/>
      <w:bCs/>
      <w:sz w:val="28"/>
      <w:szCs w:val="28"/>
    </w:rPr>
  </w:style>
  <w:style w:type="paragraph" w:customStyle="1" w:styleId="2025">
    <w:name w:val="正文韩"/>
    <w:basedOn w:val="1"/>
    <w:qFormat/>
    <w:uiPriority w:val="0"/>
    <w:pPr>
      <w:spacing w:line="460" w:lineRule="exact"/>
      <w:ind w:firstLine="200" w:firstLineChars="200"/>
    </w:pPr>
    <w:rPr>
      <w:rFonts w:ascii="宋体" w:hAnsi="宋体" w:cs="宋体"/>
      <w:color w:val="000000"/>
      <w:kern w:val="0"/>
      <w:sz w:val="28"/>
      <w:szCs w:val="28"/>
    </w:rPr>
  </w:style>
  <w:style w:type="paragraph" w:customStyle="1" w:styleId="2026">
    <w:name w:val="样式 样式 样式 样式 样式 样式 小四 行距: 最小值 24 磅 + 首行缩进:  2 字符 + 首行缩进:  2 字符 + ..."/>
    <w:basedOn w:val="1"/>
    <w:qFormat/>
    <w:uiPriority w:val="0"/>
    <w:pPr>
      <w:spacing w:line="500" w:lineRule="atLeast"/>
      <w:ind w:firstLine="200" w:firstLineChars="200"/>
    </w:pPr>
    <w:rPr>
      <w:rFonts w:cs="宋体"/>
      <w:color w:val="000000"/>
      <w:sz w:val="28"/>
      <w:szCs w:val="20"/>
    </w:rPr>
  </w:style>
  <w:style w:type="paragraph" w:customStyle="1" w:styleId="2027">
    <w:name w:val="xl11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kern w:val="0"/>
      <w:sz w:val="22"/>
      <w:szCs w:val="22"/>
    </w:rPr>
  </w:style>
  <w:style w:type="paragraph" w:customStyle="1" w:styleId="2028">
    <w:name w:val="font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029">
    <w:name w:val="reader-word-layer reader-word-s13-22"/>
    <w:basedOn w:val="1"/>
    <w:qFormat/>
    <w:uiPriority w:val="0"/>
    <w:pPr>
      <w:widowControl/>
      <w:spacing w:before="100" w:beforeAutospacing="1" w:after="100" w:afterAutospacing="1"/>
      <w:jc w:val="left"/>
    </w:pPr>
    <w:rPr>
      <w:rFonts w:ascii="宋体" w:hAnsi="宋体" w:cs="宋体"/>
      <w:kern w:val="0"/>
      <w:sz w:val="24"/>
    </w:rPr>
  </w:style>
  <w:style w:type="paragraph" w:customStyle="1" w:styleId="2030">
    <w:name w:val="作者、页码、日期"/>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031">
    <w:name w:val="xl8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kern w:val="0"/>
      <w:sz w:val="24"/>
    </w:rPr>
  </w:style>
  <w:style w:type="paragraph" w:customStyle="1" w:styleId="2032">
    <w:name w:val="flType"/>
    <w:basedOn w:val="1"/>
    <w:qFormat/>
    <w:uiPriority w:val="0"/>
    <w:pPr>
      <w:tabs>
        <w:tab w:val="left" w:pos="360"/>
        <w:tab w:val="left" w:pos="1764"/>
      </w:tabs>
      <w:adjustRightInd w:val="0"/>
      <w:spacing w:after="284" w:line="113" w:lineRule="atLeast"/>
      <w:jc w:val="center"/>
    </w:pPr>
    <w:rPr>
      <w:kern w:val="0"/>
      <w:sz w:val="24"/>
      <w:szCs w:val="20"/>
    </w:rPr>
  </w:style>
  <w:style w:type="paragraph" w:customStyle="1" w:styleId="2033">
    <w:name w:val="样式 11.5 磅 居中 行距: 固定值 22 磅"/>
    <w:basedOn w:val="1"/>
    <w:qFormat/>
    <w:uiPriority w:val="0"/>
    <w:pPr>
      <w:spacing w:line="440" w:lineRule="exact"/>
      <w:jc w:val="center"/>
    </w:pPr>
    <w:rPr>
      <w:rFonts w:cs="宋体"/>
      <w:sz w:val="23"/>
      <w:szCs w:val="20"/>
    </w:rPr>
  </w:style>
  <w:style w:type="paragraph" w:customStyle="1" w:styleId="2034">
    <w:name w:val="样式 样式 标题 1 + 行距: 最小值 25 磅2 + 小三 居中 行距: 最小值 24 磅"/>
    <w:basedOn w:val="1878"/>
    <w:qFormat/>
    <w:uiPriority w:val="0"/>
    <w:rPr>
      <w:rFonts w:eastAsia="宋体" w:cs="Times New Roman"/>
    </w:rPr>
  </w:style>
  <w:style w:type="paragraph" w:customStyle="1" w:styleId="2035">
    <w:name w:val="样式 样式 正文文本缩进 + 梅红 + 升高量  4.5 磅"/>
    <w:basedOn w:val="1927"/>
    <w:qFormat/>
    <w:uiPriority w:val="0"/>
    <w:pPr>
      <w:spacing w:beforeLines="0"/>
      <w:ind w:firstLine="200"/>
    </w:pPr>
    <w:rPr>
      <w:position w:val="9"/>
    </w:rPr>
  </w:style>
  <w:style w:type="paragraph" w:customStyle="1" w:styleId="2036">
    <w:name w:val="样式 居中 行距: 固定值 22 磅6"/>
    <w:basedOn w:val="1"/>
    <w:qFormat/>
    <w:uiPriority w:val="0"/>
    <w:pPr>
      <w:spacing w:line="440" w:lineRule="exact"/>
      <w:jc w:val="center"/>
    </w:pPr>
    <w:rPr>
      <w:rFonts w:cs="宋体"/>
      <w:szCs w:val="20"/>
    </w:rPr>
  </w:style>
  <w:style w:type="paragraph" w:customStyle="1" w:styleId="2037">
    <w:name w:val="简单回函地址"/>
    <w:basedOn w:val="1"/>
    <w:qFormat/>
    <w:uiPriority w:val="0"/>
    <w:pPr>
      <w:spacing w:line="420" w:lineRule="exact"/>
      <w:ind w:firstLine="482"/>
    </w:pPr>
    <w:rPr>
      <w:szCs w:val="20"/>
    </w:rPr>
  </w:style>
  <w:style w:type="paragraph" w:customStyle="1" w:styleId="2038">
    <w:name w:val="xl173"/>
    <w:basedOn w:val="1"/>
    <w:qFormat/>
    <w:uiPriority w:val="0"/>
    <w:pPr>
      <w:widowControl/>
      <w:pBdr>
        <w:left w:val="single" w:color="auto" w:sz="8" w:space="0"/>
        <w:bottom w:val="single" w:color="auto" w:sz="8"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039">
    <w:name w:val="样式 小四 行距: 固定值 20 磅"/>
    <w:basedOn w:val="1"/>
    <w:qFormat/>
    <w:uiPriority w:val="0"/>
    <w:pPr>
      <w:spacing w:line="400" w:lineRule="exact"/>
      <w:ind w:firstLine="480" w:firstLineChars="200"/>
    </w:pPr>
    <w:rPr>
      <w:rFonts w:cs="宋体"/>
      <w:sz w:val="24"/>
    </w:rPr>
  </w:style>
  <w:style w:type="paragraph" w:customStyle="1" w:styleId="2040">
    <w:name w:val="xl57"/>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18"/>
      <w:szCs w:val="18"/>
    </w:rPr>
  </w:style>
  <w:style w:type="paragraph" w:customStyle="1" w:styleId="2041">
    <w:name w:val="索引 41"/>
    <w:basedOn w:val="1"/>
    <w:next w:val="1"/>
    <w:qFormat/>
    <w:uiPriority w:val="0"/>
    <w:pPr>
      <w:ind w:left="600" w:leftChars="600"/>
    </w:pPr>
    <w:rPr>
      <w:sz w:val="24"/>
    </w:rPr>
  </w:style>
  <w:style w:type="paragraph" w:customStyle="1" w:styleId="2042">
    <w:name w:val="xl14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043">
    <w:name w:val="报告内容 Char Char1 Char"/>
    <w:basedOn w:val="1"/>
    <w:qFormat/>
    <w:uiPriority w:val="0"/>
    <w:pPr>
      <w:ind w:firstLine="567"/>
    </w:pPr>
    <w:rPr>
      <w:rFonts w:ascii="宋体" w:hAnsi="宋体"/>
      <w:sz w:val="28"/>
    </w:rPr>
  </w:style>
  <w:style w:type="paragraph" w:customStyle="1" w:styleId="2044">
    <w:name w:val="xl11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b/>
      <w:bCs/>
      <w:kern w:val="0"/>
      <w:sz w:val="22"/>
      <w:szCs w:val="22"/>
    </w:rPr>
  </w:style>
  <w:style w:type="paragraph" w:customStyle="1" w:styleId="2045">
    <w:name w:val="xl148"/>
    <w:basedOn w:val="1"/>
    <w:qFormat/>
    <w:uiPriority w:val="0"/>
    <w:pPr>
      <w:widowControl/>
      <w:pBdr>
        <w:top w:val="single" w:color="auto" w:sz="8" w:space="0"/>
        <w:right w:val="single" w:color="auto" w:sz="8"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046">
    <w:name w:val="xl168"/>
    <w:basedOn w:val="1"/>
    <w:qFormat/>
    <w:uiPriority w:val="0"/>
    <w:pPr>
      <w:widowControl/>
      <w:pBdr>
        <w:left w:val="single" w:color="auto" w:sz="4" w:space="0"/>
        <w:right w:val="single" w:color="auto" w:sz="8" w:space="0"/>
      </w:pBdr>
      <w:spacing w:before="100" w:beforeAutospacing="1" w:after="100" w:afterAutospacing="1"/>
      <w:jc w:val="center"/>
      <w:textAlignment w:val="center"/>
    </w:pPr>
    <w:rPr>
      <w:rFonts w:ascii="宋体" w:hAnsi="宋体" w:cs="宋体"/>
      <w:kern w:val="0"/>
      <w:sz w:val="20"/>
      <w:szCs w:val="20"/>
    </w:rPr>
  </w:style>
  <w:style w:type="paragraph" w:customStyle="1" w:styleId="2047">
    <w:name w:val="样式 普通文字 + (符号) 宋体 小四 首行缩进:  1 厘米 行距: 多倍行距 1.25 字行"/>
    <w:basedOn w:val="634"/>
    <w:qFormat/>
    <w:uiPriority w:val="0"/>
    <w:pPr>
      <w:tabs>
        <w:tab w:val="left" w:pos="10546"/>
      </w:tabs>
      <w:adjustRightInd w:val="0"/>
      <w:spacing w:line="360" w:lineRule="auto"/>
      <w:ind w:firstLine="567"/>
    </w:pPr>
    <w:rPr>
      <w:rFonts w:ascii="Times New Roman" w:hAnsi="宋体" w:cs="宋体"/>
      <w:kern w:val="2"/>
      <w:szCs w:val="20"/>
    </w:rPr>
  </w:style>
  <w:style w:type="paragraph" w:customStyle="1" w:styleId="2048">
    <w:name w:val="font13"/>
    <w:basedOn w:val="1"/>
    <w:qFormat/>
    <w:uiPriority w:val="0"/>
    <w:pPr>
      <w:widowControl/>
      <w:spacing w:before="100" w:beforeAutospacing="1" w:after="100" w:afterAutospacing="1"/>
      <w:jc w:val="left"/>
    </w:pPr>
    <w:rPr>
      <w:rFonts w:ascii="宋体" w:hAnsi="宋体" w:cs="宋体"/>
      <w:kern w:val="0"/>
      <w:sz w:val="24"/>
    </w:rPr>
  </w:style>
  <w:style w:type="paragraph" w:customStyle="1" w:styleId="2049">
    <w:name w:val="标题 1 + 非加粗 居中 左侧:  -2.25 厘米 首行缩进:  0 厘米 段前: 0 磅 段后: 0 磅..."/>
    <w:basedOn w:val="2"/>
    <w:qFormat/>
    <w:uiPriority w:val="0"/>
    <w:pPr>
      <w:autoSpaceDE/>
      <w:autoSpaceDN/>
      <w:snapToGrid w:val="0"/>
      <w:spacing w:before="0" w:after="0" w:line="360" w:lineRule="auto"/>
    </w:pPr>
    <w:rPr>
      <w:rFonts w:ascii="黑体" w:eastAsia="黑体" w:cs="宋体"/>
      <w:b w:val="0"/>
      <w:color w:val="000000"/>
      <w:szCs w:val="32"/>
    </w:rPr>
  </w:style>
  <w:style w:type="paragraph" w:customStyle="1" w:styleId="2050">
    <w:name w:val="表开头题目"/>
    <w:basedOn w:val="39"/>
    <w:qFormat/>
    <w:uiPriority w:val="0"/>
    <w:pPr>
      <w:widowControl/>
      <w:adjustRightInd w:val="0"/>
      <w:spacing w:beforeLines="50"/>
      <w:jc w:val="left"/>
    </w:pPr>
    <w:rPr>
      <w:rFonts w:hint="default" w:ascii="Times New Roman" w:hAnsi="Times New Roman" w:eastAsia="黑体"/>
      <w:color w:val="000000"/>
      <w:kern w:val="0"/>
      <w:sz w:val="24"/>
    </w:rPr>
  </w:style>
  <w:style w:type="paragraph" w:customStyle="1" w:styleId="2051">
    <w:name w:val="- 页码 -"/>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052">
    <w:name w:val="样式 报高内容 + (西文) Times New Roman Char"/>
    <w:basedOn w:val="1"/>
    <w:qFormat/>
    <w:uiPriority w:val="0"/>
    <w:pPr>
      <w:spacing w:line="480" w:lineRule="exact"/>
      <w:ind w:firstLine="624"/>
    </w:pPr>
    <w:rPr>
      <w:rFonts w:ascii="宋体" w:hAnsi="宋体"/>
      <w:kern w:val="21"/>
      <w:sz w:val="28"/>
      <w:szCs w:val="28"/>
    </w:rPr>
  </w:style>
  <w:style w:type="paragraph" w:customStyle="1" w:styleId="2053">
    <w:name w:val="xl120"/>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kern w:val="0"/>
      <w:sz w:val="22"/>
      <w:szCs w:val="22"/>
    </w:rPr>
  </w:style>
  <w:style w:type="paragraph" w:customStyle="1" w:styleId="2054">
    <w:name w:val="表3-2"/>
    <w:basedOn w:val="1833"/>
    <w:qFormat/>
    <w:uiPriority w:val="0"/>
    <w:rPr>
      <w:rFonts w:ascii="Times New Roman" w:hAnsi="宋体"/>
    </w:rPr>
  </w:style>
  <w:style w:type="paragraph" w:customStyle="1" w:styleId="2055">
    <w:name w:val="标题 2A"/>
    <w:basedOn w:val="2020"/>
    <w:qFormat/>
    <w:uiPriority w:val="0"/>
    <w:pPr>
      <w:keepNext w:val="0"/>
      <w:keepLines w:val="0"/>
      <w:spacing w:beforeLines="0"/>
    </w:pPr>
    <w:rPr>
      <w:rFonts w:cs="Times New Roman"/>
      <w:szCs w:val="28"/>
    </w:rPr>
  </w:style>
  <w:style w:type="paragraph" w:customStyle="1" w:styleId="2056">
    <w:name w:val="样式4 Char Char Char"/>
    <w:basedOn w:val="1"/>
    <w:qFormat/>
    <w:uiPriority w:val="0"/>
    <w:pPr>
      <w:widowControl/>
      <w:spacing w:line="360" w:lineRule="auto"/>
      <w:ind w:firstLine="480"/>
      <w:jc w:val="left"/>
    </w:pPr>
    <w:rPr>
      <w:color w:val="000000"/>
      <w:sz w:val="24"/>
    </w:rPr>
  </w:style>
  <w:style w:type="paragraph" w:customStyle="1" w:styleId="2057">
    <w:name w:val="样式 样式 样式 封面2 + 首行缩进:  2 字符 + 段前: 0.5 行 段后: 0.5 行 + 段前: 0.5 行 段后..."/>
    <w:basedOn w:val="1"/>
    <w:qFormat/>
    <w:uiPriority w:val="0"/>
    <w:pPr>
      <w:tabs>
        <w:tab w:val="left" w:pos="1200"/>
      </w:tabs>
      <w:adjustRightInd w:val="0"/>
      <w:snapToGrid w:val="0"/>
      <w:spacing w:beforeLines="50" w:afterLines="50" w:line="400" w:lineRule="exact"/>
      <w:jc w:val="center"/>
      <w:textAlignment w:val="baseline"/>
    </w:pPr>
    <w:rPr>
      <w:rFonts w:ascii="宋体" w:hAnsi="宋体" w:cs="宋体"/>
      <w:b/>
      <w:color w:val="000000"/>
      <w:spacing w:val="20"/>
      <w:sz w:val="44"/>
      <w:szCs w:val="44"/>
    </w:rPr>
  </w:style>
  <w:style w:type="paragraph" w:customStyle="1" w:styleId="2058">
    <w:name w:val="Style20"/>
    <w:basedOn w:val="1"/>
    <w:qFormat/>
    <w:uiPriority w:val="0"/>
    <w:pPr>
      <w:adjustRightInd w:val="0"/>
      <w:spacing w:line="461" w:lineRule="exact"/>
      <w:ind w:hanging="137"/>
      <w:jc w:val="left"/>
    </w:pPr>
    <w:rPr>
      <w:rFonts w:ascii="宋体"/>
      <w:kern w:val="0"/>
      <w:sz w:val="24"/>
    </w:rPr>
  </w:style>
  <w:style w:type="paragraph" w:customStyle="1" w:styleId="2059">
    <w:name w:val="说明（标题）"/>
    <w:basedOn w:val="1886"/>
    <w:qFormat/>
    <w:uiPriority w:val="0"/>
    <w:pPr>
      <w:widowControl w:val="0"/>
      <w:adjustRightInd/>
      <w:spacing w:line="240" w:lineRule="auto"/>
      <w:ind w:firstLine="0"/>
      <w:jc w:val="center"/>
      <w:textAlignment w:val="auto"/>
    </w:pPr>
    <w:rPr>
      <w:rFonts w:ascii="楷体_GB2312" w:hAnsi="Times New Roman" w:eastAsia="楷体_GB2312"/>
      <w:color w:val="auto"/>
      <w:spacing w:val="0"/>
      <w:kern w:val="2"/>
      <w:sz w:val="30"/>
      <w:szCs w:val="24"/>
    </w:rPr>
  </w:style>
  <w:style w:type="paragraph" w:customStyle="1" w:styleId="2060">
    <w:name w:val="二级标题 Char Char"/>
    <w:basedOn w:val="39"/>
    <w:qFormat/>
    <w:uiPriority w:val="0"/>
    <w:pPr>
      <w:spacing w:before="120" w:after="120"/>
    </w:pPr>
    <w:rPr>
      <w:rFonts w:hint="default" w:ascii="Times New Roman" w:hAnsi="Times New Roman" w:eastAsia="黑体"/>
      <w:b/>
      <w:sz w:val="24"/>
      <w:szCs w:val="21"/>
    </w:rPr>
  </w:style>
  <w:style w:type="paragraph" w:customStyle="1" w:styleId="2061">
    <w:name w:val="xl82"/>
    <w:basedOn w:val="1"/>
    <w:qFormat/>
    <w:uiPriority w:val="0"/>
    <w:pPr>
      <w:widowControl/>
      <w:pBdr>
        <w:top w:val="single" w:color="auto" w:sz="4" w:space="0"/>
        <w:left w:val="single" w:color="auto" w:sz="4" w:space="0"/>
        <w:bottom w:val="single" w:color="auto" w:sz="4" w:space="0"/>
      </w:pBdr>
      <w:shd w:val="clear" w:color="000000" w:fill="99CCFF"/>
      <w:spacing w:before="100" w:beforeAutospacing="1" w:after="100" w:afterAutospacing="1"/>
      <w:jc w:val="center"/>
    </w:pPr>
    <w:rPr>
      <w:rFonts w:ascii="华文中宋" w:hAnsi="华文中宋" w:eastAsia="华文中宋" w:cs="宋体"/>
      <w:kern w:val="0"/>
      <w:sz w:val="20"/>
      <w:szCs w:val="20"/>
    </w:rPr>
  </w:style>
  <w:style w:type="paragraph" w:customStyle="1" w:styleId="2062">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kern w:val="0"/>
      <w:szCs w:val="21"/>
    </w:rPr>
  </w:style>
  <w:style w:type="paragraph" w:customStyle="1" w:styleId="2063">
    <w:name w:val="Style30"/>
    <w:basedOn w:val="1"/>
    <w:qFormat/>
    <w:uiPriority w:val="0"/>
    <w:pPr>
      <w:adjustRightInd w:val="0"/>
      <w:jc w:val="left"/>
    </w:pPr>
    <w:rPr>
      <w:rFonts w:ascii="宋体"/>
      <w:kern w:val="0"/>
      <w:sz w:val="24"/>
    </w:rPr>
  </w:style>
  <w:style w:type="paragraph" w:customStyle="1" w:styleId="2064">
    <w:name w:val="内容"/>
    <w:basedOn w:val="1"/>
    <w:qFormat/>
    <w:uiPriority w:val="0"/>
    <w:pPr>
      <w:ind w:firstLine="200" w:firstLineChars="200"/>
    </w:pPr>
    <w:rPr>
      <w:rFonts w:ascii="宋体" w:hAnsi="宋体"/>
      <w:sz w:val="28"/>
      <w:szCs w:val="28"/>
    </w:rPr>
  </w:style>
  <w:style w:type="paragraph" w:customStyle="1" w:styleId="2065">
    <w:name w:val="样式 标题 4 + 左 段前: 0 磅 段后: 0 磅 行距: 单倍行距"/>
    <w:basedOn w:val="6"/>
    <w:qFormat/>
    <w:uiPriority w:val="0"/>
    <w:pPr>
      <w:tabs>
        <w:tab w:val="left" w:pos="1368"/>
      </w:tabs>
      <w:adjustRightInd/>
      <w:spacing w:before="0" w:after="0" w:line="240" w:lineRule="auto"/>
      <w:jc w:val="left"/>
      <w:textAlignment w:val="auto"/>
    </w:pPr>
    <w:rPr>
      <w:rFonts w:ascii="宋体" w:hAnsi="宋体" w:eastAsia="宋体"/>
      <w:b w:val="0"/>
      <w:bCs/>
      <w:kern w:val="2"/>
      <w:sz w:val="24"/>
      <w:lang w:bidi="mn-Mong-CN"/>
    </w:rPr>
  </w:style>
  <w:style w:type="paragraph" w:customStyle="1" w:styleId="2066">
    <w:name w:val="样式 样式 标题 2标题 1.1Title Header2标题 w2节标题 2－ch节标题 1.1标题 41标题 2 ...1 ..."/>
    <w:basedOn w:val="1"/>
    <w:qFormat/>
    <w:uiPriority w:val="0"/>
    <w:pPr>
      <w:keepNext/>
      <w:keepLines/>
      <w:spacing w:before="120" w:after="120" w:line="480" w:lineRule="atLeast"/>
      <w:outlineLvl w:val="1"/>
    </w:pPr>
    <w:rPr>
      <w:rFonts w:eastAsia="黑体" w:cs="宋体"/>
      <w:color w:val="000000"/>
      <w:sz w:val="28"/>
      <w:szCs w:val="20"/>
    </w:rPr>
  </w:style>
  <w:style w:type="paragraph" w:customStyle="1" w:styleId="2067">
    <w:name w:val="日期1"/>
    <w:basedOn w:val="1"/>
    <w:next w:val="1"/>
    <w:qFormat/>
    <w:uiPriority w:val="0"/>
    <w:pPr>
      <w:adjustRightInd w:val="0"/>
      <w:jc w:val="left"/>
      <w:textAlignment w:val="baseline"/>
    </w:pPr>
    <w:rPr>
      <w:szCs w:val="20"/>
    </w:rPr>
  </w:style>
  <w:style w:type="paragraph" w:customStyle="1" w:styleId="2068">
    <w:name w:val="合同2级小标题"/>
    <w:basedOn w:val="7"/>
    <w:qFormat/>
    <w:uiPriority w:val="0"/>
    <w:pPr>
      <w:keepNext w:val="0"/>
      <w:keepLines w:val="0"/>
      <w:tabs>
        <w:tab w:val="left" w:pos="2781"/>
      </w:tabs>
      <w:adjustRightInd/>
      <w:spacing w:before="0" w:after="0" w:line="240" w:lineRule="atLeast"/>
      <w:textAlignment w:val="auto"/>
    </w:pPr>
    <w:rPr>
      <w:rFonts w:ascii="黑体" w:eastAsia="黑体"/>
      <w:b w:val="0"/>
      <w:kern w:val="2"/>
      <w:sz w:val="24"/>
      <w:szCs w:val="24"/>
    </w:rPr>
  </w:style>
  <w:style w:type="paragraph" w:customStyle="1" w:styleId="2069">
    <w:name w:val="样式 xl42 + (西文) Times New Roman (中文) 楷体_GB2312 五号 黑色 段前: 自动 ..."/>
    <w:basedOn w:val="1"/>
    <w:qFormat/>
    <w:uiPriority w:val="0"/>
    <w:pPr>
      <w:widowControl/>
      <w:spacing w:beforeAutospacing="1" w:afterAutospacing="1"/>
      <w:jc w:val="center"/>
      <w:textAlignment w:val="center"/>
    </w:pPr>
    <w:rPr>
      <w:rFonts w:eastAsia="楷体_GB2312" w:cs="宋体"/>
      <w:color w:val="000000"/>
      <w:szCs w:val="20"/>
    </w:rPr>
  </w:style>
  <w:style w:type="paragraph" w:customStyle="1" w:styleId="2070">
    <w:name w:val="1.1"/>
    <w:basedOn w:val="1"/>
    <w:next w:val="1"/>
    <w:qFormat/>
    <w:uiPriority w:val="0"/>
    <w:pPr>
      <w:adjustRightInd w:val="0"/>
      <w:spacing w:before="360" w:after="120" w:line="360" w:lineRule="atLeast"/>
      <w:ind w:left="1134" w:hanging="1134" w:firstLineChars="200"/>
      <w:textAlignment w:val="baseline"/>
    </w:pPr>
    <w:rPr>
      <w:rFonts w:ascii="Arial" w:hAnsi="Arial" w:eastAsia="黑体"/>
      <w:kern w:val="0"/>
      <w:sz w:val="28"/>
      <w:szCs w:val="20"/>
    </w:rPr>
  </w:style>
  <w:style w:type="paragraph" w:customStyle="1" w:styleId="2071">
    <w:name w:val="样式 四号 居中 首行缩进:  1.01 厘米 行距: 1.5 倍行距"/>
    <w:basedOn w:val="1"/>
    <w:qFormat/>
    <w:uiPriority w:val="0"/>
    <w:pPr>
      <w:spacing w:before="120" w:after="120"/>
      <w:ind w:firstLine="573"/>
      <w:jc w:val="center"/>
    </w:pPr>
    <w:rPr>
      <w:rFonts w:eastAsia="黑体" w:cs="宋体"/>
      <w:sz w:val="28"/>
      <w:szCs w:val="20"/>
    </w:rPr>
  </w:style>
  <w:style w:type="paragraph" w:customStyle="1" w:styleId="2072">
    <w:name w:val="xl12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2073">
    <w:name w:val="表格（小四）"/>
    <w:basedOn w:val="1"/>
    <w:qFormat/>
    <w:uiPriority w:val="0"/>
    <w:pPr>
      <w:adjustRightInd w:val="0"/>
      <w:snapToGrid w:val="0"/>
      <w:spacing w:line="440" w:lineRule="exact"/>
      <w:textAlignment w:val="baseline"/>
    </w:pPr>
    <w:rPr>
      <w:rFonts w:ascii="宋体" w:hAnsi="宋体"/>
      <w:bCs/>
      <w:spacing w:val="-8"/>
      <w:sz w:val="24"/>
      <w:lang w:val="zh-CN"/>
    </w:rPr>
  </w:style>
  <w:style w:type="paragraph" w:customStyle="1" w:styleId="2074">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075">
    <w:name w:val="Style31"/>
    <w:basedOn w:val="1"/>
    <w:qFormat/>
    <w:uiPriority w:val="0"/>
    <w:pPr>
      <w:adjustRightInd w:val="0"/>
      <w:jc w:val="left"/>
    </w:pPr>
    <w:rPr>
      <w:rFonts w:ascii="宋体"/>
      <w:kern w:val="0"/>
      <w:sz w:val="24"/>
    </w:rPr>
  </w:style>
  <w:style w:type="paragraph" w:customStyle="1" w:styleId="2076">
    <w:name w:val="页眉1"/>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077">
    <w:name w:val="xl167"/>
    <w:basedOn w:val="1"/>
    <w:qFormat/>
    <w:uiPriority w:val="0"/>
    <w:pPr>
      <w:widowControl/>
      <w:pBdr>
        <w:top w:val="single" w:color="auto" w:sz="8" w:space="0"/>
        <w:left w:val="single" w:color="auto" w:sz="4" w:space="0"/>
        <w:right w:val="single" w:color="auto" w:sz="8" w:space="0"/>
      </w:pBdr>
      <w:spacing w:before="100" w:beforeAutospacing="1" w:after="100" w:afterAutospacing="1"/>
      <w:jc w:val="center"/>
      <w:textAlignment w:val="center"/>
    </w:pPr>
    <w:rPr>
      <w:rFonts w:ascii="宋体" w:hAnsi="宋体" w:cs="宋体"/>
      <w:kern w:val="0"/>
      <w:sz w:val="20"/>
      <w:szCs w:val="20"/>
    </w:rPr>
  </w:style>
  <w:style w:type="paragraph" w:customStyle="1" w:styleId="2078">
    <w:name w:val="表3-5"/>
    <w:basedOn w:val="4"/>
    <w:qFormat/>
    <w:uiPriority w:val="0"/>
    <w:pPr>
      <w:adjustRightInd/>
      <w:spacing w:line="240" w:lineRule="exact"/>
      <w:ind w:firstLine="0"/>
      <w:jc w:val="right"/>
    </w:pPr>
    <w:rPr>
      <w:rFonts w:hAnsi="宋体"/>
      <w:bCs/>
      <w:kern w:val="0"/>
      <w:szCs w:val="28"/>
    </w:rPr>
  </w:style>
  <w:style w:type="paragraph" w:customStyle="1" w:styleId="2079">
    <w:name w:val="xl162"/>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80">
    <w:name w:val="标题222222222222"/>
    <w:basedOn w:val="68"/>
    <w:qFormat/>
    <w:uiPriority w:val="0"/>
    <w:pPr>
      <w:keepNext/>
      <w:widowControl/>
      <w:spacing w:before="240" w:after="60"/>
      <w:jc w:val="left"/>
    </w:pPr>
    <w:rPr>
      <w:rFonts w:ascii="Cambria" w:hAnsi="Cambria"/>
      <w:kern w:val="28"/>
      <w:sz w:val="28"/>
      <w:szCs w:val="28"/>
      <w:lang w:bidi="mn-Mong-CN"/>
    </w:rPr>
  </w:style>
  <w:style w:type="paragraph" w:customStyle="1" w:styleId="2081">
    <w:name w:val="久不通函，至以为念。"/>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082">
    <w:name w:val="自动更正"/>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083">
    <w:name w:val="段落内容"/>
    <w:basedOn w:val="1"/>
    <w:qFormat/>
    <w:uiPriority w:val="0"/>
    <w:pPr>
      <w:spacing w:afterLines="50"/>
      <w:ind w:firstLine="560"/>
    </w:pPr>
    <w:rPr>
      <w:sz w:val="28"/>
      <w:szCs w:val="20"/>
    </w:rPr>
  </w:style>
  <w:style w:type="paragraph" w:customStyle="1" w:styleId="2084">
    <w:name w:val="Char Char1 Char Char Char Char Char Char Char Char Char Char Char Char Char Char Char Char Char Char Char Char1 Char"/>
    <w:basedOn w:val="1"/>
    <w:qFormat/>
    <w:uiPriority w:val="0"/>
    <w:pPr>
      <w:widowControl/>
      <w:spacing w:line="360" w:lineRule="auto"/>
      <w:ind w:firstLine="200" w:firstLineChars="200"/>
      <w:jc w:val="center"/>
    </w:pPr>
    <w:rPr>
      <w:rFonts w:ascii="楷体_GB2312" w:hAnsi="宋体" w:eastAsia="楷体_GB2312" w:cs="宋体"/>
      <w:kern w:val="0"/>
      <w:sz w:val="24"/>
    </w:rPr>
  </w:style>
  <w:style w:type="paragraph" w:customStyle="1" w:styleId="2085">
    <w:name w:val="抬头"/>
    <w:basedOn w:val="1"/>
    <w:qFormat/>
    <w:uiPriority w:val="0"/>
    <w:pPr>
      <w:spacing w:line="360" w:lineRule="auto"/>
      <w:jc w:val="center"/>
    </w:pPr>
    <w:rPr>
      <w:rFonts w:ascii="宋体" w:hAnsi="宋体"/>
      <w:b/>
      <w:bCs/>
      <w:sz w:val="32"/>
      <w:szCs w:val="21"/>
    </w:rPr>
  </w:style>
  <w:style w:type="paragraph" w:customStyle="1" w:styleId="2086">
    <w:name w:val="条款"/>
    <w:basedOn w:val="30"/>
    <w:qFormat/>
    <w:uiPriority w:val="0"/>
    <w:pPr>
      <w:tabs>
        <w:tab w:val="clear" w:pos="567"/>
      </w:tabs>
      <w:adjustRightInd w:val="0"/>
      <w:snapToGrid w:val="0"/>
      <w:spacing w:before="0" w:line="360" w:lineRule="auto"/>
      <w:ind w:firstLine="482"/>
    </w:pPr>
    <w:rPr>
      <w:rFonts w:ascii="Times New Roman" w:hAnsi="Times New Roman"/>
      <w:szCs w:val="20"/>
      <w:lang w:bidi="mn-Mong-CN"/>
    </w:rPr>
  </w:style>
  <w:style w:type="paragraph" w:customStyle="1" w:styleId="2087">
    <w:name w:val="样式 正文（首行缩进两字） + 小四"/>
    <w:basedOn w:val="105"/>
    <w:qFormat/>
    <w:uiPriority w:val="0"/>
    <w:pPr>
      <w:widowControl w:val="0"/>
      <w:tabs>
        <w:tab w:val="left" w:pos="10546"/>
      </w:tabs>
      <w:snapToGrid/>
      <w:spacing w:line="360" w:lineRule="auto"/>
      <w:ind w:firstLine="200" w:firstLineChars="200"/>
    </w:pPr>
    <w:rPr>
      <w:rFonts w:ascii="Times New Roman"/>
      <w:snapToGrid/>
      <w:color w:val="auto"/>
      <w:kern w:val="2"/>
      <w:sz w:val="24"/>
      <w:szCs w:val="22"/>
    </w:rPr>
  </w:style>
  <w:style w:type="paragraph" w:customStyle="1" w:styleId="2088">
    <w:name w:val="明显引用1"/>
    <w:basedOn w:val="1"/>
    <w:next w:val="1"/>
    <w:qFormat/>
    <w:uiPriority w:val="0"/>
    <w:pPr>
      <w:pBdr>
        <w:bottom w:val="single" w:color="4F81BD" w:sz="4" w:space="4"/>
      </w:pBdr>
      <w:spacing w:before="200" w:after="280"/>
      <w:ind w:left="936" w:right="936" w:firstLine="480" w:firstLineChars="200"/>
    </w:pPr>
    <w:rPr>
      <w:rFonts w:ascii="宋体"/>
      <w:b/>
      <w:bCs/>
      <w:i/>
      <w:iCs/>
      <w:color w:val="4F81BD"/>
      <w:kern w:val="0"/>
      <w:sz w:val="24"/>
      <w:szCs w:val="28"/>
    </w:rPr>
  </w:style>
  <w:style w:type="paragraph" w:customStyle="1" w:styleId="2089">
    <w:name w:val="正文 居中"/>
    <w:basedOn w:val="1"/>
    <w:qFormat/>
    <w:uiPriority w:val="0"/>
    <w:pPr>
      <w:spacing w:line="360" w:lineRule="auto"/>
      <w:jc w:val="center"/>
    </w:pPr>
    <w:rPr>
      <w:sz w:val="24"/>
      <w:szCs w:val="20"/>
    </w:rPr>
  </w:style>
  <w:style w:type="paragraph" w:customStyle="1" w:styleId="2090">
    <w:name w:val="InfoBlue"/>
    <w:basedOn w:val="1"/>
    <w:next w:val="30"/>
    <w:qFormat/>
    <w:uiPriority w:val="0"/>
    <w:pPr>
      <w:tabs>
        <w:tab w:val="left" w:pos="540"/>
        <w:tab w:val="left" w:pos="1260"/>
      </w:tabs>
      <w:spacing w:after="120" w:line="240" w:lineRule="atLeast"/>
      <w:jc w:val="left"/>
    </w:pPr>
    <w:rPr>
      <w:rFonts w:ascii="Arial" w:hAnsi="Arial"/>
      <w:i/>
      <w:iCs/>
      <w:snapToGrid w:val="0"/>
      <w:color w:val="0000FF"/>
      <w:kern w:val="0"/>
      <w:sz w:val="20"/>
      <w:szCs w:val="20"/>
    </w:rPr>
  </w:style>
  <w:style w:type="paragraph" w:customStyle="1" w:styleId="2091">
    <w:name w:val="封面4"/>
    <w:basedOn w:val="1"/>
    <w:next w:val="1"/>
    <w:qFormat/>
    <w:uiPriority w:val="0"/>
    <w:pPr>
      <w:spacing w:line="440" w:lineRule="exact"/>
      <w:jc w:val="center"/>
    </w:pPr>
    <w:rPr>
      <w:kern w:val="0"/>
      <w:sz w:val="28"/>
    </w:rPr>
  </w:style>
  <w:style w:type="paragraph" w:customStyle="1" w:styleId="2092">
    <w:name w:val="样式 段前: 0.5 行1"/>
    <w:basedOn w:val="1"/>
    <w:next w:val="1"/>
    <w:qFormat/>
    <w:uiPriority w:val="0"/>
    <w:pPr>
      <w:spacing w:line="440" w:lineRule="exact"/>
      <w:ind w:firstLine="560" w:firstLineChars="200"/>
    </w:pPr>
    <w:rPr>
      <w:rFonts w:cs="宋体"/>
      <w:kern w:val="0"/>
      <w:sz w:val="28"/>
      <w:szCs w:val="20"/>
    </w:rPr>
  </w:style>
  <w:style w:type="paragraph" w:customStyle="1" w:styleId="2093">
    <w:name w:val="样式 样式 样式 四号 行距: 固定值 30 磅 + 首行缩进:  2 字符 + 黑色 首行缩进:  2 字符"/>
    <w:basedOn w:val="1"/>
    <w:qFormat/>
    <w:uiPriority w:val="0"/>
    <w:pPr>
      <w:spacing w:line="500" w:lineRule="atLeast"/>
      <w:ind w:firstLine="200" w:firstLineChars="200"/>
    </w:pPr>
    <w:rPr>
      <w:rFonts w:cs="宋体"/>
      <w:color w:val="000000"/>
      <w:sz w:val="28"/>
      <w:szCs w:val="28"/>
    </w:rPr>
  </w:style>
  <w:style w:type="paragraph" w:customStyle="1" w:styleId="2094">
    <w:name w:val="样式 样式 样式 样式 样式 样式 样式 标题 2Heading 2ph2h21head 08节标题 1.1Title Head...1"/>
    <w:basedOn w:val="1"/>
    <w:qFormat/>
    <w:uiPriority w:val="0"/>
    <w:pPr>
      <w:keepNext/>
      <w:keepLines/>
      <w:spacing w:beforeLines="30" w:afterLines="30" w:line="480" w:lineRule="atLeast"/>
      <w:jc w:val="left"/>
      <w:outlineLvl w:val="1"/>
    </w:pPr>
    <w:rPr>
      <w:rFonts w:eastAsia="黑体" w:cs="宋体"/>
      <w:sz w:val="28"/>
      <w:szCs w:val="20"/>
    </w:rPr>
  </w:style>
  <w:style w:type="paragraph" w:customStyle="1" w:styleId="2095">
    <w:name w:val="样式 居中 行距: 固定值 22 磅"/>
    <w:basedOn w:val="1"/>
    <w:qFormat/>
    <w:uiPriority w:val="0"/>
    <w:pPr>
      <w:spacing w:line="440" w:lineRule="exact"/>
      <w:jc w:val="center"/>
    </w:pPr>
    <w:rPr>
      <w:rFonts w:cs="宋体"/>
      <w:szCs w:val="20"/>
    </w:rPr>
  </w:style>
  <w:style w:type="paragraph" w:customStyle="1" w:styleId="2096">
    <w:name w:val="封面3"/>
    <w:basedOn w:val="1"/>
    <w:next w:val="1"/>
    <w:qFormat/>
    <w:uiPriority w:val="0"/>
    <w:pPr>
      <w:adjustRightInd w:val="0"/>
      <w:snapToGrid w:val="0"/>
      <w:spacing w:line="360" w:lineRule="auto"/>
      <w:jc w:val="center"/>
    </w:pPr>
    <w:rPr>
      <w:b/>
      <w:kern w:val="0"/>
      <w:sz w:val="72"/>
    </w:rPr>
  </w:style>
  <w:style w:type="paragraph" w:customStyle="1" w:styleId="2097">
    <w:name w:val="样式 题注 + 首行缩进:  1 字符3"/>
    <w:basedOn w:val="19"/>
    <w:qFormat/>
    <w:uiPriority w:val="0"/>
    <w:pPr>
      <w:spacing w:before="152" w:after="160" w:line="360" w:lineRule="auto"/>
      <w:ind w:firstLine="240" w:firstLineChars="100"/>
    </w:pPr>
    <w:rPr>
      <w:rFonts w:ascii="Arial" w:hAnsi="Arial" w:eastAsia="宋体"/>
      <w:sz w:val="24"/>
    </w:rPr>
  </w:style>
  <w:style w:type="paragraph" w:customStyle="1" w:styleId="2098">
    <w:name w:val="it"/>
    <w:basedOn w:val="1"/>
    <w:qFormat/>
    <w:uiPriority w:val="0"/>
    <w:pPr>
      <w:widowControl/>
      <w:spacing w:before="100" w:beforeAutospacing="1" w:after="100" w:afterAutospacing="1" w:line="330" w:lineRule="atLeast"/>
      <w:jc w:val="left"/>
    </w:pPr>
    <w:rPr>
      <w:rFonts w:ascii="宋体" w:hAnsi="宋体"/>
      <w:color w:val="000000"/>
      <w:kern w:val="0"/>
      <w:sz w:val="18"/>
      <w:szCs w:val="18"/>
    </w:rPr>
  </w:style>
  <w:style w:type="paragraph" w:customStyle="1" w:styleId="2099">
    <w:name w:val="xl9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kern w:val="0"/>
      <w:sz w:val="22"/>
      <w:szCs w:val="22"/>
    </w:rPr>
  </w:style>
  <w:style w:type="paragraph" w:customStyle="1" w:styleId="2100">
    <w:name w:val="正文样式 首行缩进:  2 字符"/>
    <w:qFormat/>
    <w:uiPriority w:val="0"/>
    <w:pPr>
      <w:spacing w:line="360" w:lineRule="auto"/>
      <w:ind w:firstLine="360" w:firstLineChars="150"/>
      <w:jc w:val="both"/>
    </w:pPr>
    <w:rPr>
      <w:rFonts w:ascii="宋体" w:hAnsi="宋体" w:eastAsia="宋体" w:cs="Times New Roman"/>
      <w:kern w:val="2"/>
      <w:sz w:val="24"/>
      <w:szCs w:val="24"/>
      <w:lang w:val="en-US" w:eastAsia="zh-CN" w:bidi="ar-SA"/>
    </w:rPr>
  </w:style>
  <w:style w:type="paragraph" w:customStyle="1" w:styleId="2101">
    <w:name w:val="项目编号样式"/>
    <w:next w:val="2100"/>
    <w:qFormat/>
    <w:uiPriority w:val="0"/>
    <w:pPr>
      <w:spacing w:line="360" w:lineRule="auto"/>
      <w:ind w:firstLine="120" w:firstLineChars="50"/>
      <w:jc w:val="both"/>
    </w:pPr>
    <w:rPr>
      <w:rFonts w:ascii="宋体" w:hAnsi="宋体" w:eastAsia="宋体" w:cs="Times New Roman"/>
      <w:bCs/>
      <w:kern w:val="2"/>
      <w:sz w:val="24"/>
      <w:szCs w:val="24"/>
      <w:lang w:val="en-GB" w:eastAsia="zh-CN" w:bidi="ar-SA"/>
    </w:rPr>
  </w:style>
  <w:style w:type="paragraph" w:customStyle="1" w:styleId="2102">
    <w:name w:val="表格2"/>
    <w:basedOn w:val="1"/>
    <w:qFormat/>
    <w:uiPriority w:val="0"/>
    <w:pPr>
      <w:adjustRightInd w:val="0"/>
      <w:spacing w:before="60" w:after="60"/>
      <w:jc w:val="center"/>
    </w:pPr>
    <w:rPr>
      <w:rFonts w:ascii="宋体"/>
      <w:color w:val="000000"/>
      <w:kern w:val="0"/>
      <w:sz w:val="24"/>
      <w:szCs w:val="20"/>
    </w:rPr>
  </w:style>
  <w:style w:type="paragraph" w:customStyle="1" w:styleId="2103">
    <w:name w:val="表3-14"/>
    <w:basedOn w:val="1833"/>
    <w:qFormat/>
    <w:uiPriority w:val="0"/>
    <w:rPr>
      <w:rFonts w:ascii="Times New Roman" w:hAnsi="宋体"/>
    </w:rPr>
  </w:style>
  <w:style w:type="paragraph" w:customStyle="1" w:styleId="2104">
    <w:name w:val="正文n"/>
    <w:basedOn w:val="1"/>
    <w:qFormat/>
    <w:uiPriority w:val="0"/>
    <w:pPr>
      <w:autoSpaceDE w:val="0"/>
      <w:autoSpaceDN w:val="0"/>
      <w:adjustRightInd w:val="0"/>
      <w:spacing w:line="400" w:lineRule="exact"/>
      <w:ind w:firstLine="480" w:firstLineChars="200"/>
      <w:textAlignment w:val="baseline"/>
    </w:pPr>
    <w:rPr>
      <w:rFonts w:ascii="宋体" w:hAnsi="宋体" w:cs="宋体"/>
      <w:color w:val="FF0000"/>
      <w:kern w:val="0"/>
      <w:sz w:val="24"/>
    </w:rPr>
  </w:style>
  <w:style w:type="paragraph" w:customStyle="1" w:styleId="2105">
    <w:name w:val="Style5"/>
    <w:basedOn w:val="1"/>
    <w:qFormat/>
    <w:uiPriority w:val="0"/>
    <w:pPr>
      <w:adjustRightInd w:val="0"/>
      <w:jc w:val="left"/>
    </w:pPr>
    <w:rPr>
      <w:rFonts w:ascii="宋体"/>
      <w:kern w:val="0"/>
      <w:sz w:val="24"/>
    </w:rPr>
  </w:style>
  <w:style w:type="paragraph" w:customStyle="1" w:styleId="2106">
    <w:name w:val="表题"/>
    <w:basedOn w:val="1"/>
    <w:next w:val="1"/>
    <w:qFormat/>
    <w:uiPriority w:val="0"/>
    <w:pPr>
      <w:spacing w:line="280" w:lineRule="exact"/>
      <w:jc w:val="center"/>
    </w:pPr>
    <w:rPr>
      <w:rFonts w:eastAsia="黑体"/>
      <w:sz w:val="30"/>
    </w:rPr>
  </w:style>
  <w:style w:type="paragraph" w:customStyle="1" w:styleId="2107">
    <w:name w:val="表3-8"/>
    <w:basedOn w:val="1833"/>
    <w:qFormat/>
    <w:uiPriority w:val="0"/>
    <w:rPr>
      <w:rFonts w:ascii="Times New Roman" w:hAnsi="宋体"/>
    </w:rPr>
  </w:style>
  <w:style w:type="paragraph" w:customStyle="1" w:styleId="2108">
    <w:name w:val="+正文"/>
    <w:basedOn w:val="1"/>
    <w:qFormat/>
    <w:uiPriority w:val="0"/>
    <w:pPr>
      <w:spacing w:line="360" w:lineRule="auto"/>
      <w:ind w:firstLine="200" w:firstLineChars="200"/>
    </w:pPr>
    <w:rPr>
      <w:sz w:val="24"/>
      <w:szCs w:val="28"/>
    </w:rPr>
  </w:style>
  <w:style w:type="paragraph" w:customStyle="1" w:styleId="2109">
    <w:name w:val="样式 样式 标题 3第二层条第三层h3H3l3CT目录标题 3BOD 0sect1.2.3l3+toc 3hea... + (西...1"/>
    <w:basedOn w:val="1415"/>
    <w:qFormat/>
    <w:uiPriority w:val="0"/>
    <w:pPr>
      <w:spacing w:before="60" w:after="60"/>
    </w:pPr>
    <w:rPr>
      <w:rFonts w:ascii="Times New Roman" w:hAnsi="Times New Roman" w:cs="宋体"/>
      <w:sz w:val="24"/>
      <w:szCs w:val="20"/>
    </w:rPr>
  </w:style>
  <w:style w:type="paragraph" w:customStyle="1" w:styleId="2110">
    <w:name w:val="_"/>
    <w:basedOn w:val="1"/>
    <w:qFormat/>
    <w:uiPriority w:val="0"/>
    <w:pPr>
      <w:adjustRightInd w:val="0"/>
      <w:spacing w:line="360" w:lineRule="auto"/>
      <w:ind w:left="480"/>
      <w:textAlignment w:val="baseline"/>
    </w:pPr>
    <w:rPr>
      <w:kern w:val="0"/>
      <w:sz w:val="24"/>
      <w:szCs w:val="20"/>
    </w:rPr>
  </w:style>
  <w:style w:type="paragraph" w:customStyle="1" w:styleId="2111">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kern w:val="0"/>
      <w:sz w:val="24"/>
    </w:rPr>
  </w:style>
  <w:style w:type="paragraph" w:customStyle="1" w:styleId="2112">
    <w:name w:val="样式 标题 5 + (符号) 宋体 小四 非加粗 段前: 0 磅 段后: 0 磅 行距: 多倍行距 1.57 字行"/>
    <w:basedOn w:val="7"/>
    <w:qFormat/>
    <w:uiPriority w:val="0"/>
    <w:pPr>
      <w:adjustRightInd/>
      <w:spacing w:before="0" w:after="0" w:line="460" w:lineRule="exact"/>
      <w:textAlignment w:val="auto"/>
    </w:pPr>
    <w:rPr>
      <w:b w:val="0"/>
      <w:kern w:val="2"/>
      <w:sz w:val="24"/>
      <w:szCs w:val="24"/>
    </w:rPr>
  </w:style>
  <w:style w:type="paragraph" w:customStyle="1" w:styleId="2113">
    <w:name w:val="xl83"/>
    <w:basedOn w:val="1"/>
    <w:qFormat/>
    <w:uiPriority w:val="0"/>
    <w:pPr>
      <w:widowControl/>
      <w:spacing w:before="100" w:beforeAutospacing="1" w:after="100" w:afterAutospacing="1"/>
      <w:jc w:val="center"/>
    </w:pPr>
    <w:rPr>
      <w:rFonts w:ascii="华文中宋" w:hAnsi="华文中宋" w:eastAsia="华文中宋" w:cs="宋体"/>
      <w:kern w:val="0"/>
      <w:sz w:val="20"/>
      <w:szCs w:val="20"/>
    </w:rPr>
  </w:style>
  <w:style w:type="paragraph" w:customStyle="1" w:styleId="2114">
    <w:name w:val="样式 样式 正文-2 + (中文) 仿宋_GB2312 四号 + 首行缩进:  0.99 厘米"/>
    <w:basedOn w:val="1"/>
    <w:qFormat/>
    <w:uiPriority w:val="0"/>
    <w:pPr>
      <w:adjustRightInd w:val="0"/>
      <w:spacing w:line="500" w:lineRule="atLeast"/>
      <w:ind w:firstLine="561"/>
      <w:textAlignment w:val="baseline"/>
    </w:pPr>
    <w:rPr>
      <w:rFonts w:eastAsia="仿宋_GB2312" w:cs="宋体"/>
      <w:color w:val="000000"/>
      <w:sz w:val="28"/>
    </w:rPr>
  </w:style>
  <w:style w:type="paragraph" w:customStyle="1" w:styleId="2115">
    <w:name w:val="样式 题注 + 首行缩进:  1 字符1"/>
    <w:basedOn w:val="19"/>
    <w:qFormat/>
    <w:uiPriority w:val="0"/>
    <w:pPr>
      <w:spacing w:before="152" w:after="160" w:line="360" w:lineRule="auto"/>
      <w:ind w:firstLine="240" w:firstLineChars="100"/>
    </w:pPr>
    <w:rPr>
      <w:rFonts w:ascii="Arial" w:hAnsi="Arial" w:eastAsia="宋体"/>
      <w:sz w:val="24"/>
    </w:rPr>
  </w:style>
  <w:style w:type="paragraph" w:customStyle="1" w:styleId="2116">
    <w:name w:val="xl117"/>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b/>
      <w:bCs/>
      <w:kern w:val="0"/>
      <w:sz w:val="22"/>
      <w:szCs w:val="22"/>
    </w:rPr>
  </w:style>
  <w:style w:type="paragraph" w:customStyle="1" w:styleId="2117">
    <w:name w:val="样式 样式 标题 1 + 行距: 最小值 25 磅2 + 小三 居中 左侧:  0 厘米 悬挂缩进: 4.2 字符"/>
    <w:basedOn w:val="1878"/>
    <w:qFormat/>
    <w:uiPriority w:val="0"/>
    <w:pPr>
      <w:ind w:left="420" w:hanging="420"/>
      <w:jc w:val="center"/>
    </w:pPr>
    <w:rPr>
      <w:rFonts w:eastAsia="宋体" w:cs="Times New Roman"/>
      <w:sz w:val="30"/>
    </w:rPr>
  </w:style>
  <w:style w:type="paragraph" w:customStyle="1" w:styleId="2118">
    <w:name w:val="xl13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19">
    <w:name w:val="我的正文下级"/>
    <w:basedOn w:val="1"/>
    <w:qFormat/>
    <w:uiPriority w:val="0"/>
    <w:rPr>
      <w:rFonts w:hint="eastAsia" w:ascii="仿宋_GB2312" w:hAnsi="宋体" w:eastAsia="仿宋_GB2312"/>
      <w:kern w:val="0"/>
      <w:sz w:val="28"/>
      <w:szCs w:val="28"/>
    </w:rPr>
  </w:style>
  <w:style w:type="paragraph" w:customStyle="1" w:styleId="2120">
    <w:name w:val="题目2"/>
    <w:basedOn w:val="1"/>
    <w:qFormat/>
    <w:uiPriority w:val="0"/>
    <w:pPr>
      <w:spacing w:line="360" w:lineRule="auto"/>
      <w:jc w:val="center"/>
    </w:pPr>
    <w:rPr>
      <w:rFonts w:ascii="黑体" w:hAnsi="宋体" w:eastAsia="黑体"/>
      <w:bCs/>
      <w:sz w:val="52"/>
      <w:szCs w:val="32"/>
    </w:rPr>
  </w:style>
  <w:style w:type="paragraph" w:customStyle="1" w:styleId="2121">
    <w:name w:val="5"/>
    <w:basedOn w:val="1"/>
    <w:next w:val="4"/>
    <w:qFormat/>
    <w:uiPriority w:val="0"/>
    <w:pPr>
      <w:adjustRightInd w:val="0"/>
      <w:spacing w:line="312" w:lineRule="atLeast"/>
      <w:ind w:firstLine="420" w:firstLineChars="200"/>
      <w:textAlignment w:val="baseline"/>
    </w:pPr>
    <w:rPr>
      <w:kern w:val="0"/>
      <w:sz w:val="28"/>
      <w:szCs w:val="20"/>
    </w:rPr>
  </w:style>
  <w:style w:type="paragraph" w:customStyle="1" w:styleId="2122">
    <w:name w:val="评标报告_标题-国际"/>
    <w:basedOn w:val="5"/>
    <w:next w:val="1"/>
    <w:qFormat/>
    <w:uiPriority w:val="0"/>
    <w:pPr>
      <w:autoSpaceDE/>
      <w:autoSpaceDN/>
      <w:adjustRightInd/>
      <w:spacing w:line="440" w:lineRule="exact"/>
      <w:jc w:val="both"/>
    </w:pPr>
    <w:rPr>
      <w:rFonts w:ascii="仿宋_GB2312"/>
      <w:bCs/>
      <w:kern w:val="2"/>
      <w:szCs w:val="32"/>
      <w:u w:val="none"/>
    </w:rPr>
  </w:style>
  <w:style w:type="paragraph" w:customStyle="1" w:styleId="2123">
    <w:name w:val="表字１"/>
    <w:basedOn w:val="1"/>
    <w:qFormat/>
    <w:uiPriority w:val="0"/>
    <w:pPr>
      <w:tabs>
        <w:tab w:val="left" w:pos="540"/>
      </w:tabs>
      <w:jc w:val="center"/>
    </w:pPr>
    <w:rPr>
      <w:bCs/>
      <w:szCs w:val="20"/>
    </w:rPr>
  </w:style>
  <w:style w:type="paragraph" w:customStyle="1" w:styleId="2124">
    <w:name w:val="样式100"/>
    <w:basedOn w:val="1"/>
    <w:qFormat/>
    <w:uiPriority w:val="0"/>
    <w:pPr>
      <w:spacing w:line="360" w:lineRule="auto"/>
    </w:pPr>
    <w:rPr>
      <w:sz w:val="24"/>
      <w:szCs w:val="28"/>
    </w:rPr>
  </w:style>
  <w:style w:type="paragraph" w:customStyle="1" w:styleId="2125">
    <w:name w:val="图注"/>
    <w:basedOn w:val="1"/>
    <w:next w:val="4"/>
    <w:qFormat/>
    <w:uiPriority w:val="0"/>
    <w:pPr>
      <w:spacing w:line="360" w:lineRule="auto"/>
      <w:jc w:val="center"/>
    </w:pPr>
    <w:rPr>
      <w:kern w:val="0"/>
      <w:sz w:val="18"/>
      <w:szCs w:val="20"/>
    </w:rPr>
  </w:style>
  <w:style w:type="paragraph" w:customStyle="1" w:styleId="2126">
    <w:name w:val="样式 样式 标题 3标题 3 Char1标题 3 Char Char标题 3 Char条标题1.1.1h33rd leve......1"/>
    <w:basedOn w:val="1"/>
    <w:qFormat/>
    <w:uiPriority w:val="0"/>
    <w:pPr>
      <w:keepNext/>
      <w:widowControl/>
      <w:spacing w:before="60" w:after="60" w:line="480" w:lineRule="atLeast"/>
      <w:outlineLvl w:val="2"/>
    </w:pPr>
    <w:rPr>
      <w:rFonts w:eastAsia="黑体" w:cs="宋体"/>
      <w:kern w:val="0"/>
      <w:sz w:val="24"/>
      <w:szCs w:val="20"/>
    </w:rPr>
  </w:style>
  <w:style w:type="paragraph" w:customStyle="1" w:styleId="2127">
    <w:name w:val="文（不缩）"/>
    <w:basedOn w:val="634"/>
    <w:qFormat/>
    <w:uiPriority w:val="0"/>
    <w:pPr>
      <w:spacing w:line="400" w:lineRule="exact"/>
    </w:pPr>
    <w:rPr>
      <w:rFonts w:ascii="Arial" w:hAnsi="Arial" w:cs="Arial"/>
      <w:snapToGrid w:val="0"/>
    </w:rPr>
  </w:style>
  <w:style w:type="paragraph" w:customStyle="1" w:styleId="2128">
    <w:name w:val="样式 普通文字 + 五号"/>
    <w:basedOn w:val="39"/>
    <w:qFormat/>
    <w:uiPriority w:val="0"/>
    <w:pPr>
      <w:adjustRightInd w:val="0"/>
      <w:spacing w:line="360" w:lineRule="exact"/>
      <w:jc w:val="left"/>
    </w:pPr>
    <w:rPr>
      <w:rFonts w:hint="default" w:ascii="Times New Roman" w:hAnsi="Times New Roman"/>
      <w:sz w:val="24"/>
      <w:szCs w:val="24"/>
    </w:rPr>
  </w:style>
  <w:style w:type="paragraph" w:customStyle="1" w:styleId="2129">
    <w:name w:val="样式 Arial 行距: 1.5 倍行距"/>
    <w:basedOn w:val="1234"/>
    <w:qFormat/>
    <w:uiPriority w:val="0"/>
    <w:rPr>
      <w:rFonts w:ascii="Arial" w:hAnsi="Arial"/>
    </w:rPr>
  </w:style>
  <w:style w:type="paragraph" w:customStyle="1" w:styleId="2130">
    <w:name w:val="标准 Char"/>
    <w:basedOn w:val="1"/>
    <w:qFormat/>
    <w:uiPriority w:val="0"/>
    <w:pPr>
      <w:autoSpaceDE w:val="0"/>
      <w:autoSpaceDN w:val="0"/>
      <w:adjustRightInd w:val="0"/>
      <w:snapToGrid w:val="0"/>
      <w:spacing w:line="312" w:lineRule="atLeast"/>
      <w:ind w:right="11" w:firstLine="480"/>
      <w:textAlignment w:val="baseline"/>
    </w:pPr>
    <w:rPr>
      <w:rFonts w:ascii="宋体"/>
      <w:color w:val="000000"/>
      <w:sz w:val="24"/>
      <w:szCs w:val="20"/>
    </w:rPr>
  </w:style>
  <w:style w:type="paragraph" w:customStyle="1" w:styleId="2131">
    <w:name w:val="p0"/>
    <w:basedOn w:val="1"/>
    <w:qFormat/>
    <w:uiPriority w:val="0"/>
    <w:pPr>
      <w:widowControl/>
    </w:pPr>
    <w:rPr>
      <w:rFonts w:ascii="Calibri" w:hAnsi="Calibri" w:cs="宋体"/>
      <w:kern w:val="0"/>
      <w:szCs w:val="21"/>
    </w:rPr>
  </w:style>
  <w:style w:type="paragraph" w:customStyle="1" w:styleId="2132">
    <w:name w:val="正表头"/>
    <w:basedOn w:val="1389"/>
    <w:qFormat/>
    <w:uiPriority w:val="0"/>
    <w:pPr>
      <w:widowControl/>
      <w:tabs>
        <w:tab w:val="left" w:pos="480"/>
      </w:tabs>
      <w:autoSpaceDE w:val="0"/>
      <w:autoSpaceDN w:val="0"/>
      <w:adjustRightInd w:val="0"/>
      <w:spacing w:line="360" w:lineRule="auto"/>
      <w:ind w:left="360"/>
      <w:textAlignment w:val="bottom"/>
    </w:pPr>
    <w:rPr>
      <w:b w:val="0"/>
      <w:bCs/>
      <w:lang w:bidi="mn-Mong-CN"/>
    </w:rPr>
  </w:style>
  <w:style w:type="paragraph" w:customStyle="1" w:styleId="2133">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2134">
    <w:name w:val="正文（首行缩进两字）"/>
    <w:basedOn w:val="1"/>
    <w:qFormat/>
    <w:uiPriority w:val="0"/>
    <w:pPr>
      <w:spacing w:line="360" w:lineRule="auto"/>
      <w:ind w:firstLine="420" w:firstLineChars="200"/>
    </w:pPr>
    <w:rPr>
      <w:sz w:val="28"/>
      <w:szCs w:val="28"/>
    </w:rPr>
  </w:style>
  <w:style w:type="paragraph" w:customStyle="1" w:styleId="2135">
    <w:name w:val="样式 行距: 多倍行距 1.0 字行"/>
    <w:basedOn w:val="1"/>
    <w:qFormat/>
    <w:uiPriority w:val="0"/>
    <w:pPr>
      <w:spacing w:line="312" w:lineRule="auto"/>
    </w:pPr>
    <w:rPr>
      <w:rFonts w:cs="宋体"/>
      <w:szCs w:val="20"/>
    </w:rPr>
  </w:style>
  <w:style w:type="paragraph" w:customStyle="1" w:styleId="2136">
    <w:name w:val="王霞正文"/>
    <w:basedOn w:val="1"/>
    <w:qFormat/>
    <w:uiPriority w:val="0"/>
    <w:pPr>
      <w:ind w:left="420"/>
    </w:pPr>
    <w:rPr>
      <w:rFonts w:ascii="Calibri" w:hAnsi="Calibri" w:eastAsia="华文楷体"/>
      <w:sz w:val="28"/>
      <w:szCs w:val="28"/>
    </w:rPr>
  </w:style>
  <w:style w:type="paragraph" w:customStyle="1" w:styleId="2137">
    <w:name w:val="font10"/>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138">
    <w:name w:val="No. list"/>
    <w:basedOn w:val="1"/>
    <w:qFormat/>
    <w:uiPriority w:val="0"/>
    <w:pPr>
      <w:widowControl/>
      <w:tabs>
        <w:tab w:val="left" w:pos="425"/>
        <w:tab w:val="left" w:pos="900"/>
        <w:tab w:val="left" w:pos="1500"/>
      </w:tabs>
      <w:spacing w:after="120"/>
      <w:ind w:left="900" w:hanging="900"/>
    </w:pPr>
    <w:rPr>
      <w:kern w:val="0"/>
      <w:sz w:val="24"/>
      <w:szCs w:val="20"/>
      <w:lang w:val="en-GB" w:eastAsia="en-US"/>
    </w:rPr>
  </w:style>
  <w:style w:type="paragraph" w:customStyle="1" w:styleId="2139">
    <w:name w:val="样式 标题 5 +"/>
    <w:basedOn w:val="7"/>
    <w:qFormat/>
    <w:uiPriority w:val="0"/>
    <w:pPr>
      <w:keepNext w:val="0"/>
      <w:keepLines w:val="0"/>
      <w:tabs>
        <w:tab w:val="left" w:pos="2242"/>
      </w:tabs>
      <w:adjustRightInd/>
      <w:spacing w:before="0" w:after="0" w:line="300" w:lineRule="auto"/>
      <w:ind w:left="2242" w:hanging="420" w:firstLineChars="200"/>
      <w:textAlignment w:val="auto"/>
    </w:pPr>
    <w:rPr>
      <w:b w:val="0"/>
      <w:sz w:val="24"/>
      <w:szCs w:val="28"/>
    </w:rPr>
  </w:style>
  <w:style w:type="paragraph" w:customStyle="1" w:styleId="2140">
    <w:name w:val="封面小标题"/>
    <w:basedOn w:val="1"/>
    <w:qFormat/>
    <w:uiPriority w:val="0"/>
    <w:pPr>
      <w:spacing w:after="100" w:line="0" w:lineRule="atLeast"/>
      <w:jc w:val="center"/>
    </w:pPr>
    <w:rPr>
      <w:rFonts w:ascii="华文新魏" w:eastAsia="华文新魏" w:cs="宋体"/>
      <w:kern w:val="0"/>
      <w:sz w:val="36"/>
      <w:szCs w:val="72"/>
    </w:rPr>
  </w:style>
  <w:style w:type="paragraph" w:customStyle="1" w:styleId="2141">
    <w:name w:val="Char Char Char Char Char Char Char Char1 Char Char Char Char Char Char Char Char Char Char Char Char Char Char Char Char Char Char Char Char Char Char"/>
    <w:basedOn w:val="1"/>
    <w:qFormat/>
    <w:uiPriority w:val="0"/>
    <w:pPr>
      <w:spacing w:line="440" w:lineRule="exact"/>
    </w:pPr>
  </w:style>
  <w:style w:type="paragraph" w:customStyle="1" w:styleId="2142">
    <w:name w:val="样式 (中文) 黑体 行距: 固定值 18 磅"/>
    <w:basedOn w:val="1"/>
    <w:qFormat/>
    <w:uiPriority w:val="0"/>
    <w:pPr>
      <w:adjustRightInd w:val="0"/>
      <w:snapToGrid w:val="0"/>
      <w:spacing w:line="360" w:lineRule="exact"/>
    </w:pPr>
    <w:rPr>
      <w:rFonts w:eastAsia="黑体" w:cs="宋体"/>
      <w:szCs w:val="20"/>
    </w:rPr>
  </w:style>
  <w:style w:type="paragraph" w:customStyle="1" w:styleId="2143">
    <w:name w:val="xl8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2144">
    <w:name w:val="编号（1）"/>
    <w:basedOn w:val="1"/>
    <w:qFormat/>
    <w:uiPriority w:val="0"/>
    <w:pPr>
      <w:tabs>
        <w:tab w:val="left" w:pos="420"/>
      </w:tabs>
      <w:spacing w:line="360" w:lineRule="auto"/>
      <w:ind w:left="400" w:leftChars="200" w:hanging="200" w:hangingChars="200"/>
    </w:pPr>
    <w:rPr>
      <w:rFonts w:ascii="宋体"/>
      <w:sz w:val="24"/>
      <w:szCs w:val="21"/>
    </w:rPr>
  </w:style>
  <w:style w:type="paragraph" w:customStyle="1" w:styleId="2145">
    <w:name w:val="样式 (中文) 黑体 小一 居中 首行缩进:  1.98 厘米 加宽量  2 磅"/>
    <w:basedOn w:val="1"/>
    <w:qFormat/>
    <w:uiPriority w:val="0"/>
    <w:pPr>
      <w:jc w:val="center"/>
    </w:pPr>
    <w:rPr>
      <w:rFonts w:eastAsia="黑体" w:cs="宋体"/>
      <w:spacing w:val="40"/>
      <w:sz w:val="48"/>
      <w:szCs w:val="20"/>
    </w:rPr>
  </w:style>
  <w:style w:type="paragraph" w:customStyle="1" w:styleId="2146">
    <w:name w:val="正  文"/>
    <w:basedOn w:val="1"/>
    <w:qFormat/>
    <w:uiPriority w:val="0"/>
    <w:pPr>
      <w:spacing w:line="360" w:lineRule="auto"/>
      <w:ind w:firstLine="200" w:firstLineChars="200"/>
    </w:pPr>
    <w:rPr>
      <w:rFonts w:ascii="宋体"/>
      <w:sz w:val="24"/>
    </w:rPr>
  </w:style>
  <w:style w:type="paragraph" w:customStyle="1" w:styleId="2147">
    <w:name w:val="样式 样式 标题 2标题 1.1Title Header2标题 w2节 + Times New Roman + 黑色"/>
    <w:basedOn w:val="1"/>
    <w:qFormat/>
    <w:uiPriority w:val="0"/>
    <w:pPr>
      <w:keepNext/>
      <w:keepLines/>
      <w:spacing w:before="120" w:after="120" w:line="480" w:lineRule="atLeast"/>
      <w:outlineLvl w:val="1"/>
    </w:pPr>
    <w:rPr>
      <w:rFonts w:eastAsia="黑体"/>
      <w:color w:val="000000"/>
      <w:sz w:val="28"/>
      <w:szCs w:val="32"/>
    </w:rPr>
  </w:style>
  <w:style w:type="paragraph" w:customStyle="1" w:styleId="2148">
    <w:name w:val="T正文"/>
    <w:qFormat/>
    <w:uiPriority w:val="0"/>
    <w:pPr>
      <w:widowControl w:val="0"/>
      <w:adjustRightInd w:val="0"/>
      <w:snapToGrid w:val="0"/>
      <w:spacing w:line="360" w:lineRule="auto"/>
      <w:ind w:firstLine="200" w:firstLineChars="200"/>
      <w:jc w:val="both"/>
    </w:pPr>
    <w:rPr>
      <w:rFonts w:ascii="Times New Roman" w:hAnsi="Times New Roman" w:eastAsia="仿宋_GB2312" w:cs="Times New Roman"/>
      <w:sz w:val="28"/>
      <w:lang w:val="en-US" w:eastAsia="zh-CN" w:bidi="ar-SA"/>
    </w:rPr>
  </w:style>
  <w:style w:type="character" w:customStyle="1" w:styleId="2149">
    <w:name w:val="引用 Char2"/>
    <w:qFormat/>
    <w:uiPriority w:val="0"/>
    <w:rPr>
      <w:rFonts w:ascii="Times New Roman" w:hAnsi="Times New Roman" w:eastAsia="宋体" w:cs="Times New Roman"/>
      <w:i/>
      <w:iCs/>
      <w:color w:val="000000"/>
      <w:kern w:val="2"/>
      <w:sz w:val="21"/>
    </w:rPr>
  </w:style>
  <w:style w:type="paragraph" w:customStyle="1" w:styleId="2150">
    <w:name w:val="样式 样式 首行缩进:  2 字符 段前: 7.8 磅 段后: 7.8 磅 + 段前: 0 磅 段后: 0 磅 行距: 固定..."/>
    <w:basedOn w:val="1"/>
    <w:qFormat/>
    <w:uiPriority w:val="0"/>
    <w:pPr>
      <w:adjustRightInd w:val="0"/>
      <w:snapToGrid w:val="0"/>
      <w:spacing w:line="360" w:lineRule="auto"/>
      <w:ind w:firstLine="420" w:firstLineChars="200"/>
    </w:pPr>
    <w:rPr>
      <w:rFonts w:cs="宋体"/>
      <w:szCs w:val="20"/>
    </w:rPr>
  </w:style>
  <w:style w:type="paragraph" w:customStyle="1" w:styleId="2151">
    <w:name w:val="正文文本 21"/>
    <w:basedOn w:val="1"/>
    <w:qFormat/>
    <w:uiPriority w:val="0"/>
    <w:pPr>
      <w:adjustRightInd w:val="0"/>
      <w:textAlignment w:val="baseline"/>
    </w:pPr>
    <w:rPr>
      <w:rFonts w:ascii="仿宋_GB2312" w:eastAsia="仿宋_GB2312"/>
      <w:sz w:val="28"/>
      <w:szCs w:val="20"/>
    </w:rPr>
  </w:style>
  <w:style w:type="paragraph" w:customStyle="1" w:styleId="2152">
    <w:name w:val="xl9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2153">
    <w:name w:val="正文样式"/>
    <w:basedOn w:val="1"/>
    <w:qFormat/>
    <w:uiPriority w:val="0"/>
    <w:pPr>
      <w:adjustRightInd w:val="0"/>
      <w:snapToGrid w:val="0"/>
      <w:spacing w:line="440" w:lineRule="exact"/>
      <w:ind w:firstLine="482"/>
    </w:pPr>
    <w:rPr>
      <w:rFonts w:ascii="宋体" w:cs="宋体"/>
      <w:sz w:val="24"/>
      <w:szCs w:val="20"/>
    </w:rPr>
  </w:style>
  <w:style w:type="paragraph" w:customStyle="1" w:styleId="2154">
    <w:name w:val="样式 标题 5 +1"/>
    <w:basedOn w:val="7"/>
    <w:qFormat/>
    <w:uiPriority w:val="0"/>
    <w:pPr>
      <w:keepNext w:val="0"/>
      <w:keepLines w:val="0"/>
      <w:tabs>
        <w:tab w:val="left" w:pos="2781"/>
      </w:tabs>
      <w:adjustRightInd/>
      <w:spacing w:before="0" w:after="0" w:line="300" w:lineRule="auto"/>
      <w:ind w:firstLine="480" w:firstLineChars="200"/>
      <w:textAlignment w:val="auto"/>
    </w:pPr>
    <w:rPr>
      <w:b w:val="0"/>
      <w:sz w:val="24"/>
      <w:szCs w:val="28"/>
    </w:rPr>
  </w:style>
  <w:style w:type="paragraph" w:customStyle="1" w:styleId="2155">
    <w:name w:val="样式 标题 2H2h2l22nd level2Header 2节Titre2Heading 2 Hidden..."/>
    <w:basedOn w:val="3"/>
    <w:qFormat/>
    <w:uiPriority w:val="0"/>
    <w:pPr>
      <w:tabs>
        <w:tab w:val="left" w:pos="540"/>
      </w:tabs>
      <w:autoSpaceDE/>
      <w:autoSpaceDN/>
      <w:adjustRightInd/>
      <w:spacing w:after="120" w:line="360" w:lineRule="auto"/>
      <w:ind w:left="1116" w:hanging="1116"/>
      <w:jc w:val="both"/>
    </w:pPr>
    <w:rPr>
      <w:rFonts w:ascii="仿宋_GB2312" w:hAnsi="宋体" w:eastAsia="仿宋_GB2312"/>
      <w:sz w:val="24"/>
    </w:rPr>
  </w:style>
  <w:style w:type="paragraph" w:customStyle="1" w:styleId="2156">
    <w:name w:val="表内文字（两端对齐）"/>
    <w:basedOn w:val="1"/>
    <w:qFormat/>
    <w:uiPriority w:val="0"/>
    <w:pPr>
      <w:jc w:val="center"/>
    </w:pPr>
    <w:rPr>
      <w:rFonts w:ascii="宋体"/>
      <w:color w:val="000000"/>
      <w:kern w:val="21"/>
      <w:sz w:val="18"/>
      <w:szCs w:val="21"/>
    </w:rPr>
  </w:style>
  <w:style w:type="paragraph" w:customStyle="1" w:styleId="2157">
    <w:name w:val="Company Name"/>
    <w:basedOn w:val="30"/>
    <w:qFormat/>
    <w:uiPriority w:val="0"/>
    <w:pPr>
      <w:keepLines/>
      <w:widowControl/>
      <w:tabs>
        <w:tab w:val="clear" w:pos="567"/>
      </w:tabs>
      <w:spacing w:before="0" w:after="40" w:line="240" w:lineRule="atLeast"/>
      <w:jc w:val="center"/>
    </w:pPr>
    <w:rPr>
      <w:rFonts w:ascii="Garamond" w:hAnsi="Garamond"/>
      <w:caps/>
      <w:spacing w:val="75"/>
      <w:kern w:val="0"/>
      <w:sz w:val="22"/>
      <w:szCs w:val="20"/>
      <w:lang w:bidi="mn-Mong-CN"/>
    </w:rPr>
  </w:style>
  <w:style w:type="paragraph" w:customStyle="1" w:styleId="2158">
    <w:name w:val="通用合同大标题"/>
    <w:basedOn w:val="1"/>
    <w:qFormat/>
    <w:uiPriority w:val="0"/>
    <w:pPr>
      <w:spacing w:beforeLines="100" w:afterLines="50" w:line="360" w:lineRule="auto"/>
      <w:jc w:val="center"/>
    </w:pPr>
    <w:rPr>
      <w:rFonts w:ascii="黑体" w:eastAsia="黑体"/>
      <w:sz w:val="28"/>
    </w:rPr>
  </w:style>
  <w:style w:type="paragraph" w:customStyle="1" w:styleId="2159">
    <w:name w:val="xl64"/>
    <w:basedOn w:val="1"/>
    <w:qFormat/>
    <w:uiPriority w:val="0"/>
    <w:pPr>
      <w:widowControl/>
      <w:spacing w:before="100" w:beforeAutospacing="1" w:after="100" w:afterAutospacing="1"/>
      <w:jc w:val="center"/>
    </w:pPr>
    <w:rPr>
      <w:rFonts w:ascii="华文中宋" w:hAnsi="华文中宋" w:eastAsia="华文中宋" w:cs="宋体"/>
      <w:kern w:val="0"/>
      <w:sz w:val="24"/>
    </w:rPr>
  </w:style>
  <w:style w:type="paragraph" w:customStyle="1" w:styleId="2160">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2161">
    <w:name w:val="样式 样式 四号 行距: 最小值 24 磅 + 黑色 首行缩进:  2 字符"/>
    <w:basedOn w:val="1"/>
    <w:qFormat/>
    <w:uiPriority w:val="0"/>
    <w:pPr>
      <w:spacing w:line="500" w:lineRule="atLeast"/>
      <w:ind w:firstLine="200" w:firstLineChars="200"/>
    </w:pPr>
    <w:rPr>
      <w:rFonts w:cs="宋体"/>
      <w:color w:val="000000"/>
      <w:sz w:val="28"/>
      <w:szCs w:val="20"/>
    </w:rPr>
  </w:style>
  <w:style w:type="paragraph" w:customStyle="1" w:styleId="2162">
    <w:name w:val="表1-4"/>
    <w:basedOn w:val="1833"/>
    <w:qFormat/>
    <w:uiPriority w:val="0"/>
    <w:rPr>
      <w:rFonts w:ascii="Times New Roman" w:hAnsi="宋体"/>
    </w:rPr>
  </w:style>
  <w:style w:type="paragraph" w:customStyle="1" w:styleId="2163">
    <w:name w:val="样式 样式 样式 标题 5 + 非加粗 + 四号 + 小四 行距: 最小值 24 磅"/>
    <w:basedOn w:val="1"/>
    <w:qFormat/>
    <w:uiPriority w:val="0"/>
    <w:pPr>
      <w:keepNext/>
      <w:keepLines/>
      <w:spacing w:line="480" w:lineRule="atLeast"/>
      <w:jc w:val="left"/>
      <w:outlineLvl w:val="4"/>
    </w:pPr>
    <w:rPr>
      <w:rFonts w:cs="宋体"/>
      <w:sz w:val="24"/>
      <w:szCs w:val="20"/>
    </w:rPr>
  </w:style>
  <w:style w:type="paragraph" w:customStyle="1" w:styleId="2164">
    <w:name w:val="图名"/>
    <w:basedOn w:val="1"/>
    <w:qFormat/>
    <w:uiPriority w:val="0"/>
    <w:pPr>
      <w:spacing w:line="264" w:lineRule="auto"/>
      <w:jc w:val="center"/>
    </w:pPr>
    <w:rPr>
      <w:rFonts w:eastAsia="黑体"/>
      <w:szCs w:val="20"/>
    </w:rPr>
  </w:style>
  <w:style w:type="paragraph" w:customStyle="1" w:styleId="2165">
    <w:name w:val="样式 样式 小四 首行缩进:  0.85 厘米 行距: 1.5 倍行距 + 黑色"/>
    <w:basedOn w:val="1794"/>
    <w:qFormat/>
    <w:uiPriority w:val="0"/>
    <w:rPr>
      <w:rFonts w:cs="Times New Roman"/>
      <w:color w:val="000000"/>
    </w:rPr>
  </w:style>
  <w:style w:type="paragraph" w:customStyle="1" w:styleId="2166">
    <w:name w:val="9p"/>
    <w:basedOn w:val="1"/>
    <w:qFormat/>
    <w:uiPriority w:val="0"/>
    <w:pPr>
      <w:widowControl/>
      <w:spacing w:before="100" w:beforeAutospacing="1" w:after="100" w:afterAutospacing="1"/>
      <w:jc w:val="left"/>
    </w:pPr>
    <w:rPr>
      <w:rFonts w:ascii="宋体" w:hAnsi="宋体"/>
      <w:color w:val="000000"/>
      <w:kern w:val="0"/>
      <w:sz w:val="18"/>
      <w:szCs w:val="18"/>
    </w:rPr>
  </w:style>
  <w:style w:type="paragraph" w:customStyle="1" w:styleId="2167">
    <w:name w:val="样式 加粗 居中 行距: 固定值 22 磅"/>
    <w:basedOn w:val="1"/>
    <w:qFormat/>
    <w:uiPriority w:val="0"/>
    <w:pPr>
      <w:spacing w:line="440" w:lineRule="exact"/>
      <w:jc w:val="center"/>
    </w:pPr>
    <w:rPr>
      <w:rFonts w:cs="宋体"/>
      <w:b/>
      <w:bCs/>
      <w:szCs w:val="20"/>
    </w:rPr>
  </w:style>
  <w:style w:type="paragraph" w:customStyle="1" w:styleId="2168">
    <w:name w:val="xl113"/>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kern w:val="0"/>
      <w:sz w:val="24"/>
    </w:rPr>
  </w:style>
  <w:style w:type="paragraph" w:customStyle="1" w:styleId="2169">
    <w:name w:val="4"/>
    <w:basedOn w:val="1"/>
    <w:next w:val="33"/>
    <w:qFormat/>
    <w:uiPriority w:val="0"/>
    <w:pPr>
      <w:adjustRightInd w:val="0"/>
      <w:ind w:left="57" w:right="57" w:firstLine="573"/>
      <w:textAlignment w:val="baseline"/>
    </w:pPr>
    <w:rPr>
      <w:rFonts w:ascii="仿宋_GB2312" w:eastAsia="仿宋_GB2312"/>
      <w:kern w:val="0"/>
      <w:sz w:val="28"/>
      <w:szCs w:val="28"/>
    </w:rPr>
  </w:style>
  <w:style w:type="paragraph" w:customStyle="1" w:styleId="2170">
    <w:name w:val="样式 标题 3三级标题H3h33rd levell3CTHeading 3 - oldlevel_3PIM 3..."/>
    <w:basedOn w:val="5"/>
    <w:qFormat/>
    <w:uiPriority w:val="0"/>
    <w:pPr>
      <w:autoSpaceDE/>
      <w:autoSpaceDN/>
      <w:adjustRightInd/>
      <w:spacing w:before="60" w:after="60" w:line="500" w:lineRule="atLeast"/>
      <w:jc w:val="both"/>
    </w:pPr>
    <w:rPr>
      <w:rFonts w:ascii="Times New Roman" w:eastAsia="黑体" w:cs="宋体"/>
      <w:b w:val="0"/>
      <w:kern w:val="2"/>
      <w:sz w:val="28"/>
      <w:u w:val="none"/>
    </w:rPr>
  </w:style>
  <w:style w:type="paragraph" w:customStyle="1" w:styleId="2171">
    <w:name w:val="默认段落字体 Para Char Char Char Char Char"/>
    <w:basedOn w:val="1"/>
    <w:qFormat/>
    <w:uiPriority w:val="0"/>
    <w:rPr>
      <w:rFonts w:ascii="宋体" w:hAnsi="宋体"/>
      <w:b/>
      <w:color w:val="000000"/>
      <w:sz w:val="24"/>
    </w:rPr>
  </w:style>
  <w:style w:type="paragraph" w:customStyle="1" w:styleId="2172">
    <w:name w:val="Enclosure"/>
    <w:basedOn w:val="30"/>
    <w:next w:val="1"/>
    <w:qFormat/>
    <w:uiPriority w:val="0"/>
    <w:pPr>
      <w:keepLines/>
      <w:widowControl/>
      <w:tabs>
        <w:tab w:val="clear" w:pos="567"/>
      </w:tabs>
      <w:spacing w:before="220" w:after="240" w:line="240" w:lineRule="atLeast"/>
    </w:pPr>
    <w:rPr>
      <w:rFonts w:ascii="Garamond" w:hAnsi="Garamond"/>
      <w:kern w:val="0"/>
      <w:sz w:val="22"/>
      <w:szCs w:val="20"/>
      <w:lang w:bidi="mn-Mong-CN"/>
    </w:rPr>
  </w:style>
  <w:style w:type="paragraph" w:customStyle="1" w:styleId="2173">
    <w:name w:val="样式 五号 左 首行缩进:  2 字符 行距: 单倍行距"/>
    <w:basedOn w:val="1"/>
    <w:qFormat/>
    <w:uiPriority w:val="0"/>
    <w:pPr>
      <w:adjustRightInd w:val="0"/>
      <w:snapToGrid w:val="0"/>
      <w:ind w:firstLine="420" w:firstLineChars="200"/>
      <w:jc w:val="left"/>
    </w:pPr>
    <w:rPr>
      <w:rFonts w:cs="宋体"/>
      <w:szCs w:val="20"/>
    </w:rPr>
  </w:style>
  <w:style w:type="paragraph" w:customStyle="1" w:styleId="2174">
    <w:name w:val="样式 四号 黑色 首行缩进:  0.99 厘米 行距: 最小值 25 磅"/>
    <w:basedOn w:val="1"/>
    <w:qFormat/>
    <w:uiPriority w:val="0"/>
    <w:pPr>
      <w:spacing w:line="500" w:lineRule="atLeast"/>
      <w:ind w:firstLine="561"/>
    </w:pPr>
    <w:rPr>
      <w:color w:val="000000"/>
      <w:sz w:val="28"/>
      <w:szCs w:val="28"/>
    </w:rPr>
  </w:style>
  <w:style w:type="paragraph" w:customStyle="1" w:styleId="2175">
    <w:name w:val="Char4"/>
    <w:basedOn w:val="1"/>
    <w:qFormat/>
    <w:uiPriority w:val="0"/>
    <w:pPr>
      <w:spacing w:line="500" w:lineRule="atLeast"/>
      <w:ind w:firstLine="561"/>
    </w:pPr>
    <w:rPr>
      <w:rFonts w:ascii="Tahoma" w:hAnsi="Tahoma"/>
      <w:sz w:val="24"/>
      <w:szCs w:val="20"/>
    </w:rPr>
  </w:style>
  <w:style w:type="paragraph" w:customStyle="1" w:styleId="2176">
    <w:name w:val="样式 正文2 + (西文) Arial (中文) 黑体 四号 首行缩进:  1.11 厘米"/>
    <w:basedOn w:val="1456"/>
    <w:qFormat/>
    <w:uiPriority w:val="0"/>
    <w:rPr>
      <w:rFonts w:ascii="Times New Roman" w:hAnsi="Times New Roman" w:eastAsia="宋体" w:cs="宋体"/>
      <w:sz w:val="28"/>
      <w:szCs w:val="20"/>
    </w:rPr>
  </w:style>
  <w:style w:type="paragraph" w:customStyle="1" w:styleId="2177">
    <w:name w:val="节标题"/>
    <w:basedOn w:val="3"/>
    <w:qFormat/>
    <w:uiPriority w:val="0"/>
    <w:pPr>
      <w:keepNext w:val="0"/>
      <w:keepLines w:val="0"/>
      <w:tabs>
        <w:tab w:val="left" w:pos="0"/>
      </w:tabs>
      <w:autoSpaceDE/>
      <w:autoSpaceDN/>
      <w:adjustRightInd/>
      <w:snapToGrid w:val="0"/>
      <w:spacing w:beforeLines="50" w:afterLines="50" w:line="480" w:lineRule="auto"/>
    </w:pPr>
    <w:rPr>
      <w:rFonts w:ascii="仿宋_GB2312" w:hAnsi="Times New Roman" w:eastAsia="仿宋_GB2312"/>
      <w:b w:val="0"/>
      <w:kern w:val="2"/>
    </w:rPr>
  </w:style>
  <w:style w:type="paragraph" w:customStyle="1" w:styleId="2178">
    <w:name w:val="样式 11.5 磅 居中 行距: 固定值 22 磅1"/>
    <w:basedOn w:val="1"/>
    <w:qFormat/>
    <w:uiPriority w:val="0"/>
    <w:pPr>
      <w:spacing w:line="440" w:lineRule="exact"/>
      <w:jc w:val="center"/>
    </w:pPr>
    <w:rPr>
      <w:rFonts w:cs="宋体"/>
      <w:sz w:val="23"/>
      <w:szCs w:val="20"/>
    </w:rPr>
  </w:style>
  <w:style w:type="paragraph" w:customStyle="1" w:styleId="2179">
    <w:name w:val="样式 标题 1Document Header1 + (中文) 黑体 小二"/>
    <w:basedOn w:val="2"/>
    <w:qFormat/>
    <w:uiPriority w:val="0"/>
    <w:pPr>
      <w:autoSpaceDE/>
      <w:autoSpaceDN/>
      <w:adjustRightInd/>
      <w:spacing w:after="240" w:line="500" w:lineRule="atLeast"/>
    </w:pPr>
    <w:rPr>
      <w:rFonts w:ascii="Times New Roman" w:eastAsia="黑体"/>
      <w:b w:val="0"/>
      <w:bCs/>
      <w:szCs w:val="44"/>
    </w:rPr>
  </w:style>
  <w:style w:type="paragraph" w:customStyle="1" w:styleId="2180">
    <w:name w:val="样式 标题 3Level 3 Headsect1.2.3H3h33rd levell3CTHeading 3 -..."/>
    <w:basedOn w:val="5"/>
    <w:qFormat/>
    <w:uiPriority w:val="0"/>
    <w:pPr>
      <w:widowControl/>
      <w:tabs>
        <w:tab w:val="left" w:pos="2892"/>
      </w:tabs>
      <w:autoSpaceDE/>
      <w:autoSpaceDN/>
      <w:adjustRightInd/>
      <w:spacing w:before="0" w:after="0" w:line="480" w:lineRule="atLeast"/>
      <w:ind w:left="720" w:hanging="720"/>
    </w:pPr>
    <w:rPr>
      <w:rFonts w:ascii="Times New Roman" w:cs="宋体"/>
      <w:bCs/>
      <w:u w:val="none"/>
    </w:rPr>
  </w:style>
  <w:style w:type="paragraph" w:customStyle="1" w:styleId="2181">
    <w:name w:val="gg"/>
    <w:basedOn w:val="4"/>
    <w:qFormat/>
    <w:uiPriority w:val="0"/>
    <w:pPr>
      <w:autoSpaceDE/>
      <w:autoSpaceDN/>
      <w:adjustRightInd/>
      <w:spacing w:line="360" w:lineRule="auto"/>
      <w:ind w:firstLine="0"/>
      <w:jc w:val="center"/>
    </w:pPr>
    <w:rPr>
      <w:rFonts w:ascii="Times New Roman"/>
      <w:color w:val="000000"/>
    </w:rPr>
  </w:style>
  <w:style w:type="paragraph" w:customStyle="1" w:styleId="2182">
    <w:name w:val="样式 样式1 + (中文) 黑体 四号 段前: 6 磅2"/>
    <w:basedOn w:val="1"/>
    <w:qFormat/>
    <w:uiPriority w:val="0"/>
    <w:pPr>
      <w:spacing w:before="120" w:after="120"/>
      <w:jc w:val="center"/>
    </w:pPr>
    <w:rPr>
      <w:rFonts w:eastAsia="黑体" w:cs="宋体"/>
      <w:sz w:val="28"/>
      <w:szCs w:val="20"/>
    </w:rPr>
  </w:style>
  <w:style w:type="paragraph" w:customStyle="1" w:styleId="2183">
    <w:name w:val="样式 标题 1 + 小四 段前: 0 磅 段后: 0 磅"/>
    <w:basedOn w:val="2"/>
    <w:qFormat/>
    <w:uiPriority w:val="0"/>
    <w:pPr>
      <w:tabs>
        <w:tab w:val="left" w:pos="0"/>
      </w:tabs>
      <w:autoSpaceDE/>
      <w:autoSpaceDN/>
      <w:snapToGrid w:val="0"/>
      <w:spacing w:beforeLines="100" w:after="330" w:line="240" w:lineRule="auto"/>
      <w:jc w:val="both"/>
      <w:textAlignment w:val="baseline"/>
    </w:pPr>
    <w:rPr>
      <w:rFonts w:ascii="Times New Roman" w:cs="宋体"/>
      <w:bCs/>
      <w:sz w:val="24"/>
    </w:rPr>
  </w:style>
  <w:style w:type="paragraph" w:customStyle="1" w:styleId="2184">
    <w:name w:val="图"/>
    <w:basedOn w:val="1"/>
    <w:next w:val="1"/>
    <w:qFormat/>
    <w:uiPriority w:val="0"/>
    <w:pPr>
      <w:keepNext/>
      <w:spacing w:line="360" w:lineRule="auto"/>
      <w:jc w:val="center"/>
    </w:pPr>
    <w:rPr>
      <w:sz w:val="24"/>
    </w:rPr>
  </w:style>
  <w:style w:type="paragraph" w:customStyle="1" w:styleId="2185">
    <w:name w:val="暂行（标题）"/>
    <w:basedOn w:val="2"/>
    <w:qFormat/>
    <w:uiPriority w:val="0"/>
    <w:pPr>
      <w:keepNext w:val="0"/>
      <w:keepLines w:val="0"/>
      <w:tabs>
        <w:tab w:val="left" w:pos="0"/>
      </w:tabs>
      <w:topLinePunct/>
      <w:autoSpaceDE/>
      <w:autoSpaceDN/>
      <w:snapToGrid w:val="0"/>
      <w:spacing w:beforeLines="50" w:afterLines="50" w:line="540" w:lineRule="exact"/>
    </w:pPr>
    <w:rPr>
      <w:rFonts w:ascii="方正小标宋简体" w:eastAsia="方正小标宋简体"/>
      <w:b w:val="0"/>
      <w:bCs/>
      <w:szCs w:val="27"/>
    </w:rPr>
  </w:style>
  <w:style w:type="paragraph" w:customStyle="1" w:styleId="2186">
    <w:name w:val="Char Char Char Char Char Char Char Char Char"/>
    <w:basedOn w:val="1"/>
    <w:qFormat/>
    <w:uiPriority w:val="0"/>
  </w:style>
  <w:style w:type="paragraph" w:customStyle="1" w:styleId="2187">
    <w:name w:val="xl11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b/>
      <w:bCs/>
      <w:kern w:val="0"/>
      <w:sz w:val="24"/>
    </w:rPr>
  </w:style>
  <w:style w:type="paragraph" w:customStyle="1" w:styleId="2188">
    <w:name w:val="样式 样式 五号 居中 首行缩进:  0 厘米 行距: 单倍行距 + (符号) 宋体 五号 行距: 单倍行距"/>
    <w:basedOn w:val="1"/>
    <w:qFormat/>
    <w:uiPriority w:val="0"/>
    <w:pPr>
      <w:jc w:val="center"/>
    </w:pPr>
    <w:rPr>
      <w:rFonts w:hAnsi="宋体" w:cs="宋体"/>
      <w:szCs w:val="20"/>
    </w:rPr>
  </w:style>
  <w:style w:type="paragraph" w:customStyle="1" w:styleId="2189">
    <w:name w:val="公式"/>
    <w:basedOn w:val="1"/>
    <w:next w:val="1"/>
    <w:qFormat/>
    <w:uiPriority w:val="0"/>
    <w:pPr>
      <w:spacing w:line="360" w:lineRule="auto"/>
      <w:ind w:firstLine="480" w:firstLineChars="200"/>
    </w:pPr>
    <w:rPr>
      <w:kern w:val="0"/>
      <w:sz w:val="24"/>
    </w:rPr>
  </w:style>
  <w:style w:type="paragraph" w:customStyle="1" w:styleId="2190">
    <w:name w:val="xl128"/>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191">
    <w:name w:val="样式 样式 标题 1TITRE1PIM 1h1标书1Heading 0H1Heading apps1.123321... + 首..."/>
    <w:basedOn w:val="1"/>
    <w:qFormat/>
    <w:uiPriority w:val="0"/>
    <w:pPr>
      <w:keepNext/>
      <w:keepLines/>
      <w:spacing w:before="240" w:after="240" w:line="480" w:lineRule="atLeast"/>
      <w:outlineLvl w:val="0"/>
    </w:pPr>
    <w:rPr>
      <w:rFonts w:hint="eastAsia" w:eastAsia="黑体"/>
      <w:kern w:val="44"/>
      <w:sz w:val="30"/>
      <w:szCs w:val="20"/>
    </w:rPr>
  </w:style>
  <w:style w:type="paragraph" w:customStyle="1" w:styleId="2192">
    <w:name w:val="一级大标题"/>
    <w:basedOn w:val="1658"/>
    <w:qFormat/>
    <w:uiPriority w:val="0"/>
    <w:pPr>
      <w:topLinePunct/>
      <w:spacing w:line="540" w:lineRule="exact"/>
      <w:ind w:left="0" w:right="0"/>
    </w:pPr>
    <w:rPr>
      <w:rFonts w:ascii="方正小标宋简体" w:eastAsia="方正小标宋简体"/>
      <w:sz w:val="36"/>
      <w:szCs w:val="44"/>
    </w:rPr>
  </w:style>
  <w:style w:type="paragraph" w:customStyle="1" w:styleId="2193">
    <w:name w:val="Bullet"/>
    <w:basedOn w:val="1"/>
    <w:qFormat/>
    <w:uiPriority w:val="0"/>
    <w:pPr>
      <w:widowControl/>
      <w:tabs>
        <w:tab w:val="left" w:pos="360"/>
        <w:tab w:val="left" w:pos="390"/>
      </w:tabs>
      <w:spacing w:before="60" w:after="60" w:line="360" w:lineRule="auto"/>
      <w:ind w:left="390" w:hanging="390"/>
      <w:jc w:val="left"/>
    </w:pPr>
    <w:rPr>
      <w:rFonts w:eastAsia="Times New Roman"/>
      <w:kern w:val="0"/>
      <w:sz w:val="22"/>
      <w:szCs w:val="20"/>
      <w:lang w:eastAsia="en-US"/>
    </w:rPr>
  </w:style>
  <w:style w:type="paragraph" w:customStyle="1" w:styleId="2194">
    <w:name w:val="xl8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2195">
    <w:name w:val="XW悬挂正文"/>
    <w:basedOn w:val="648"/>
    <w:qFormat/>
    <w:uiPriority w:val="0"/>
    <w:pPr>
      <w:tabs>
        <w:tab w:val="left" w:pos="2100"/>
      </w:tabs>
      <w:snapToGrid/>
      <w:spacing w:line="400" w:lineRule="exact"/>
      <w:ind w:firstLine="680"/>
      <w:jc w:val="both"/>
      <w:textAlignment w:val="baseline"/>
    </w:pPr>
    <w:rPr>
      <w:snapToGrid w:val="0"/>
      <w:sz w:val="24"/>
      <w:szCs w:val="20"/>
      <w:lang w:val="en-US" w:bidi="mn-Mong-CN"/>
    </w:rPr>
  </w:style>
  <w:style w:type="paragraph" w:customStyle="1" w:styleId="2196">
    <w:name w:val="标记段落"/>
    <w:basedOn w:val="1"/>
    <w:qFormat/>
    <w:uiPriority w:val="0"/>
    <w:pPr>
      <w:tabs>
        <w:tab w:val="left" w:pos="720"/>
      </w:tabs>
      <w:spacing w:beforeLines="50" w:afterLines="50" w:line="100" w:lineRule="atLeast"/>
      <w:ind w:firstLine="521"/>
    </w:pPr>
    <w:rPr>
      <w:rFonts w:ascii="楷体_GB2312" w:hAnsi="宋体" w:eastAsia="楷体_GB2312"/>
      <w:bCs/>
      <w:kern w:val="0"/>
      <w:sz w:val="28"/>
      <w:szCs w:val="21"/>
    </w:rPr>
  </w:style>
  <w:style w:type="paragraph" w:customStyle="1" w:styleId="2197">
    <w:name w:val="3级"/>
    <w:basedOn w:val="1"/>
    <w:next w:val="1"/>
    <w:qFormat/>
    <w:uiPriority w:val="0"/>
    <w:pPr>
      <w:widowControl/>
      <w:jc w:val="left"/>
    </w:pPr>
    <w:rPr>
      <w:b/>
      <w:sz w:val="28"/>
      <w:szCs w:val="28"/>
    </w:rPr>
  </w:style>
  <w:style w:type="paragraph" w:customStyle="1" w:styleId="2198">
    <w:name w:val="Char Char Char1 Char Char Char Char Char Char Char Char Char Char Char Char Char"/>
    <w:basedOn w:val="1"/>
    <w:qFormat/>
    <w:uiPriority w:val="0"/>
    <w:rPr>
      <w:rFonts w:ascii="Tahoma" w:hAnsi="Tahoma"/>
      <w:sz w:val="24"/>
      <w:szCs w:val="20"/>
    </w:rPr>
  </w:style>
  <w:style w:type="paragraph" w:customStyle="1" w:styleId="2199">
    <w:name w:val="样式 居中 行距: 固定值 22 磅2"/>
    <w:basedOn w:val="1"/>
    <w:qFormat/>
    <w:uiPriority w:val="0"/>
    <w:pPr>
      <w:spacing w:line="440" w:lineRule="exact"/>
      <w:jc w:val="center"/>
    </w:pPr>
    <w:rPr>
      <w:rFonts w:cs="宋体"/>
      <w:szCs w:val="20"/>
    </w:rPr>
  </w:style>
  <w:style w:type="paragraph" w:customStyle="1" w:styleId="2200">
    <w:name w:val="样式 标题 2标题 2 CharW21.1标题 22nd levelh2Header 2H2Level 2 He..."/>
    <w:basedOn w:val="3"/>
    <w:qFormat/>
    <w:uiPriority w:val="0"/>
    <w:pPr>
      <w:keepNext w:val="0"/>
      <w:keepLines w:val="0"/>
      <w:autoSpaceDE/>
      <w:autoSpaceDN/>
      <w:adjustRightInd/>
      <w:spacing w:before="240" w:after="120" w:line="360" w:lineRule="auto"/>
      <w:ind w:firstLine="480" w:firstLineChars="200"/>
      <w:jc w:val="left"/>
    </w:pPr>
    <w:rPr>
      <w:rFonts w:ascii="Times New Roman" w:hAnsi="Times New Roman" w:eastAsia="宋体"/>
      <w:b w:val="0"/>
      <w:kern w:val="2"/>
      <w:sz w:val="28"/>
      <w:szCs w:val="28"/>
    </w:rPr>
  </w:style>
  <w:style w:type="paragraph" w:customStyle="1" w:styleId="2201">
    <w:name w:val="xl119"/>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kern w:val="0"/>
      <w:sz w:val="22"/>
      <w:szCs w:val="22"/>
    </w:rPr>
  </w:style>
  <w:style w:type="paragraph" w:customStyle="1" w:styleId="2202">
    <w:name w:val="First Bullets"/>
    <w:basedOn w:val="1"/>
    <w:qFormat/>
    <w:uiPriority w:val="0"/>
    <w:pPr>
      <w:widowControl/>
      <w:tabs>
        <w:tab w:val="left" w:pos="360"/>
        <w:tab w:val="left" w:pos="390"/>
      </w:tabs>
      <w:spacing w:line="360" w:lineRule="auto"/>
      <w:ind w:left="390" w:hanging="390"/>
      <w:jc w:val="left"/>
    </w:pPr>
    <w:rPr>
      <w:kern w:val="0"/>
      <w:sz w:val="20"/>
      <w:szCs w:val="20"/>
      <w:lang w:eastAsia="en-US"/>
    </w:rPr>
  </w:style>
  <w:style w:type="paragraph" w:customStyle="1" w:styleId="2203">
    <w:name w:val="正文2编号"/>
    <w:basedOn w:val="1"/>
    <w:qFormat/>
    <w:uiPriority w:val="0"/>
    <w:pPr>
      <w:spacing w:line="360" w:lineRule="auto"/>
      <w:ind w:left="400" w:leftChars="200" w:hanging="200" w:hangingChars="200"/>
    </w:pPr>
    <w:rPr>
      <w:rFonts w:ascii="宋体"/>
      <w:sz w:val="24"/>
    </w:rPr>
  </w:style>
  <w:style w:type="paragraph" w:customStyle="1" w:styleId="2204">
    <w:name w:val="样式 标题 2H2 + 黑体"/>
    <w:basedOn w:val="3"/>
    <w:qFormat/>
    <w:uiPriority w:val="0"/>
    <w:pPr>
      <w:widowControl/>
      <w:autoSpaceDE/>
      <w:autoSpaceDN/>
      <w:adjustRightInd/>
      <w:spacing w:before="260" w:after="260" w:line="416" w:lineRule="auto"/>
      <w:ind w:left="987" w:right="210" w:rightChars="100" w:hanging="987"/>
      <w:jc w:val="left"/>
    </w:pPr>
    <w:rPr>
      <w:rFonts w:ascii="宋体" w:hAnsi="宋体" w:eastAsia="宋体"/>
      <w:bCs/>
      <w:sz w:val="28"/>
    </w:rPr>
  </w:style>
  <w:style w:type="paragraph" w:customStyle="1" w:styleId="2205">
    <w:name w:val="日期11"/>
    <w:basedOn w:val="1"/>
    <w:next w:val="1"/>
    <w:qFormat/>
    <w:uiPriority w:val="0"/>
    <w:pPr>
      <w:adjustRightInd w:val="0"/>
      <w:spacing w:line="360" w:lineRule="auto"/>
      <w:jc w:val="left"/>
      <w:textAlignment w:val="baseline"/>
    </w:pPr>
    <w:rPr>
      <w:szCs w:val="20"/>
    </w:rPr>
  </w:style>
  <w:style w:type="paragraph" w:customStyle="1" w:styleId="2206">
    <w:name w:val="xl109"/>
    <w:basedOn w:val="1"/>
    <w:qFormat/>
    <w:uiPriority w:val="0"/>
    <w:pPr>
      <w:widowControl/>
      <w:pBdr>
        <w:left w:val="single" w:color="auto" w:sz="4" w:space="0"/>
        <w:right w:val="single" w:color="auto" w:sz="4" w:space="0"/>
      </w:pBdr>
      <w:shd w:val="clear" w:color="000000" w:fill="FFFFFF"/>
      <w:spacing w:before="100" w:beforeAutospacing="1" w:after="100" w:afterAutospacing="1"/>
      <w:jc w:val="left"/>
      <w:textAlignment w:val="bottom"/>
    </w:pPr>
    <w:rPr>
      <w:kern w:val="0"/>
      <w:sz w:val="22"/>
      <w:szCs w:val="22"/>
    </w:rPr>
  </w:style>
  <w:style w:type="paragraph" w:customStyle="1" w:styleId="2207">
    <w:name w:val="样式 Arial 小四 行距: 1.5 倍行距 首行缩进:  2 字符 Char Char"/>
    <w:qFormat/>
    <w:uiPriority w:val="0"/>
    <w:pPr>
      <w:spacing w:line="360" w:lineRule="auto"/>
      <w:ind w:firstLine="480" w:firstLineChars="200"/>
    </w:pPr>
    <w:rPr>
      <w:rFonts w:ascii="Arial" w:hAnsi="Arial" w:eastAsia="宋体" w:cs="Arial"/>
      <w:sz w:val="24"/>
      <w:szCs w:val="24"/>
      <w:lang w:val="en-US" w:eastAsia="zh-CN" w:bidi="ar-SA"/>
    </w:rPr>
  </w:style>
  <w:style w:type="paragraph" w:customStyle="1" w:styleId="2208">
    <w:name w:val="样式 标题 4四 + Times New Roman 非加粗 段前: 3 磅 段后: 3 磅 行距: 最小值 23 磅"/>
    <w:basedOn w:val="6"/>
    <w:qFormat/>
    <w:uiPriority w:val="0"/>
    <w:pPr>
      <w:adjustRightInd/>
      <w:spacing w:before="120" w:after="120" w:line="460" w:lineRule="atLeast"/>
      <w:textAlignment w:val="auto"/>
    </w:pPr>
    <w:rPr>
      <w:rFonts w:ascii="Times New Roman" w:hAnsi="Times New Roman" w:eastAsia="宋体" w:cs="宋体"/>
      <w:b w:val="0"/>
      <w:kern w:val="2"/>
      <w:lang w:bidi="mn-Mong-CN"/>
    </w:rPr>
  </w:style>
  <w:style w:type="paragraph" w:customStyle="1" w:styleId="2209">
    <w:name w:val="xl1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2"/>
      <w:szCs w:val="22"/>
    </w:rPr>
  </w:style>
  <w:style w:type="paragraph" w:customStyle="1" w:styleId="2210">
    <w:name w:val="样式 四号 行距: 最小值 24 磅"/>
    <w:next w:val="40"/>
    <w:qFormat/>
    <w:uiPriority w:val="0"/>
    <w:pPr>
      <w:widowControl w:val="0"/>
      <w:spacing w:line="500" w:lineRule="atLeast"/>
      <w:ind w:firstLine="200" w:firstLineChars="200"/>
      <w:jc w:val="both"/>
    </w:pPr>
    <w:rPr>
      <w:rFonts w:ascii="Times New Roman" w:hAnsi="Times New Roman" w:eastAsia="宋体" w:cs="宋体"/>
      <w:kern w:val="2"/>
      <w:sz w:val="28"/>
      <w:lang w:val="en-US" w:eastAsia="zh-CN" w:bidi="ar-SA"/>
    </w:rPr>
  </w:style>
  <w:style w:type="paragraph" w:customStyle="1" w:styleId="2211">
    <w:name w:val="正文 首行缩进:  2 字符 Char Char Char"/>
    <w:basedOn w:val="1"/>
    <w:qFormat/>
    <w:uiPriority w:val="0"/>
    <w:pPr>
      <w:spacing w:line="360" w:lineRule="auto"/>
      <w:ind w:firstLine="480"/>
    </w:pPr>
    <w:rPr>
      <w:sz w:val="24"/>
      <w:szCs w:val="20"/>
    </w:rPr>
  </w:style>
  <w:style w:type="paragraph" w:customStyle="1" w:styleId="2212">
    <w:name w:val="Char Char Char Char Char Char Char Char Char Char Char Char1"/>
    <w:basedOn w:val="1"/>
    <w:qFormat/>
    <w:uiPriority w:val="0"/>
    <w:rPr>
      <w:rFonts w:ascii="宋体" w:hAnsi="宋体" w:cs="Courier New"/>
      <w:sz w:val="32"/>
      <w:szCs w:val="32"/>
    </w:rPr>
  </w:style>
  <w:style w:type="paragraph" w:customStyle="1" w:styleId="2213">
    <w:name w:val="tablecoloumn"/>
    <w:basedOn w:val="30"/>
    <w:qFormat/>
    <w:uiPriority w:val="0"/>
    <w:pPr>
      <w:keepNext/>
      <w:keepLines/>
      <w:tabs>
        <w:tab w:val="clear" w:pos="567"/>
      </w:tabs>
      <w:spacing w:before="40" w:after="40" w:line="240" w:lineRule="atLeast"/>
      <w:ind w:left="72"/>
      <w:jc w:val="left"/>
    </w:pPr>
    <w:rPr>
      <w:rFonts w:ascii="Arial" w:hAnsi="Arial"/>
      <w:b/>
      <w:snapToGrid w:val="0"/>
      <w:kern w:val="0"/>
      <w:sz w:val="20"/>
      <w:szCs w:val="20"/>
      <w:lang w:bidi="mn-Mong-CN"/>
    </w:rPr>
  </w:style>
  <w:style w:type="paragraph" w:customStyle="1" w:styleId="2214">
    <w:name w:val="xl138"/>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15">
    <w:name w:val="工程名"/>
    <w:basedOn w:val="1"/>
    <w:qFormat/>
    <w:uiPriority w:val="0"/>
    <w:pPr>
      <w:tabs>
        <w:tab w:val="left" w:pos="4500"/>
      </w:tabs>
      <w:spacing w:beforeLines="100" w:afterLines="100" w:line="360" w:lineRule="auto"/>
      <w:jc w:val="center"/>
    </w:pPr>
    <w:rPr>
      <w:rFonts w:ascii="宋体" w:hAnsi="宋体"/>
      <w:sz w:val="28"/>
      <w:szCs w:val="32"/>
    </w:rPr>
  </w:style>
  <w:style w:type="paragraph" w:customStyle="1" w:styleId="2216">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2"/>
      <w:szCs w:val="22"/>
    </w:rPr>
  </w:style>
  <w:style w:type="paragraph" w:customStyle="1" w:styleId="2217">
    <w:name w:val="样式 标题 3标题 3 Char Char Char头 + (中文) 黑体 小四 非加粗 段前: 3 磅 段后: 3..."/>
    <w:basedOn w:val="5"/>
    <w:qFormat/>
    <w:uiPriority w:val="0"/>
    <w:pPr>
      <w:autoSpaceDE/>
      <w:autoSpaceDN/>
      <w:adjustRightInd/>
      <w:spacing w:before="60" w:after="60" w:line="480" w:lineRule="atLeast"/>
      <w:jc w:val="both"/>
    </w:pPr>
    <w:rPr>
      <w:rFonts w:ascii="Times New Roman" w:eastAsia="黑体" w:cs="宋体"/>
      <w:b w:val="0"/>
      <w:kern w:val="2"/>
      <w:u w:val="none"/>
    </w:rPr>
  </w:style>
  <w:style w:type="paragraph" w:customStyle="1" w:styleId="2218">
    <w:name w:val="xl1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bottom"/>
    </w:pPr>
    <w:rPr>
      <w:b/>
      <w:bCs/>
      <w:kern w:val="0"/>
      <w:sz w:val="22"/>
      <w:szCs w:val="22"/>
    </w:rPr>
  </w:style>
  <w:style w:type="paragraph" w:customStyle="1" w:styleId="2219">
    <w:name w:val="font17"/>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2220">
    <w:name w:val="样式 样式 行距: 最小值 25 磅 + 黑色 首行缩进:  2 字符"/>
    <w:basedOn w:val="1"/>
    <w:qFormat/>
    <w:uiPriority w:val="0"/>
    <w:pPr>
      <w:spacing w:line="500" w:lineRule="atLeast"/>
      <w:ind w:firstLine="560" w:firstLineChars="200"/>
    </w:pPr>
    <w:rPr>
      <w:rFonts w:cs="宋体"/>
      <w:color w:val="000000"/>
      <w:sz w:val="24"/>
      <w:szCs w:val="20"/>
    </w:rPr>
  </w:style>
  <w:style w:type="paragraph" w:customStyle="1" w:styleId="2221">
    <w:name w:val="xl157"/>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22">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99CCFF"/>
      <w:spacing w:before="100" w:beforeAutospacing="1" w:after="100" w:afterAutospacing="1"/>
      <w:jc w:val="left"/>
    </w:pPr>
    <w:rPr>
      <w:rFonts w:ascii="华文中宋" w:hAnsi="华文中宋" w:eastAsia="华文中宋" w:cs="宋体"/>
      <w:kern w:val="0"/>
      <w:sz w:val="20"/>
      <w:szCs w:val="20"/>
    </w:rPr>
  </w:style>
  <w:style w:type="paragraph" w:customStyle="1" w:styleId="2223">
    <w:name w:val="样式 居中 行距: 固定值 22 磅4"/>
    <w:basedOn w:val="1"/>
    <w:qFormat/>
    <w:uiPriority w:val="0"/>
    <w:pPr>
      <w:spacing w:line="440" w:lineRule="exact"/>
      <w:jc w:val="center"/>
    </w:pPr>
    <w:rPr>
      <w:rFonts w:cs="宋体"/>
      <w:szCs w:val="20"/>
    </w:rPr>
  </w:style>
  <w:style w:type="paragraph" w:customStyle="1" w:styleId="2224">
    <w:name w:val="xl172"/>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225">
    <w:name w:val="规范正文"/>
    <w:basedOn w:val="43"/>
    <w:qFormat/>
    <w:uiPriority w:val="0"/>
    <w:pPr>
      <w:spacing w:after="120" w:line="480" w:lineRule="auto"/>
      <w:ind w:left="420" w:firstLine="0" w:firstLineChars="0"/>
    </w:pPr>
    <w:rPr>
      <w:rFonts w:ascii="Times New Roman" w:eastAsia="宋体"/>
      <w:sz w:val="21"/>
      <w:lang w:bidi="mn-Mong-CN"/>
    </w:rPr>
  </w:style>
  <w:style w:type="paragraph" w:customStyle="1" w:styleId="2226">
    <w:name w:val="样式 标题 2 + Arial 小三 段前: 0 磅 行距: 1.5 倍行距"/>
    <w:basedOn w:val="3"/>
    <w:qFormat/>
    <w:uiPriority w:val="0"/>
    <w:pPr>
      <w:tabs>
        <w:tab w:val="left" w:pos="10546"/>
      </w:tabs>
      <w:autoSpaceDE/>
      <w:autoSpaceDN/>
      <w:snapToGrid w:val="0"/>
      <w:spacing w:beforeLines="50" w:line="360" w:lineRule="exact"/>
      <w:jc w:val="left"/>
    </w:pPr>
    <w:rPr>
      <w:rFonts w:ascii="Times New Roman" w:hAnsi="Times New Roman" w:eastAsia="宋体" w:cs="宋体"/>
      <w:b w:val="0"/>
      <w:bCs/>
      <w:kern w:val="2"/>
      <w:sz w:val="24"/>
    </w:rPr>
  </w:style>
  <w:style w:type="paragraph" w:customStyle="1" w:styleId="2227">
    <w:name w:val="样式 样式 样式 标题 3 + 黑色 + 行距: 最小值 25 磅 + 行距: 最小值 24.5 磅"/>
    <w:basedOn w:val="1"/>
    <w:qFormat/>
    <w:uiPriority w:val="0"/>
    <w:pPr>
      <w:keepNext/>
      <w:keepLines/>
      <w:spacing w:before="60" w:after="60" w:line="490" w:lineRule="atLeast"/>
      <w:jc w:val="left"/>
      <w:outlineLvl w:val="2"/>
    </w:pPr>
    <w:rPr>
      <w:rFonts w:eastAsia="黑体" w:cs="宋体"/>
      <w:color w:val="000000"/>
      <w:sz w:val="28"/>
      <w:szCs w:val="20"/>
      <w:lang w:val="zh-CN"/>
    </w:rPr>
  </w:style>
  <w:style w:type="paragraph" w:customStyle="1" w:styleId="2228">
    <w:name w:val="正文无缩进居中"/>
    <w:basedOn w:val="1"/>
    <w:qFormat/>
    <w:uiPriority w:val="0"/>
    <w:pPr>
      <w:tabs>
        <w:tab w:val="left" w:pos="420"/>
      </w:tabs>
      <w:spacing w:line="360" w:lineRule="auto"/>
      <w:jc w:val="center"/>
    </w:pPr>
    <w:rPr>
      <w:rFonts w:ascii="Arial" w:hAnsi="Arial" w:cs="宋体"/>
      <w:sz w:val="24"/>
      <w:szCs w:val="20"/>
    </w:rPr>
  </w:style>
  <w:style w:type="paragraph" w:customStyle="1" w:styleId="2229">
    <w:name w:val="正文4"/>
    <w:basedOn w:val="1"/>
    <w:next w:val="39"/>
    <w:qFormat/>
    <w:uiPriority w:val="0"/>
    <w:rPr>
      <w:rFonts w:ascii="宋体"/>
      <w:szCs w:val="20"/>
    </w:rPr>
  </w:style>
  <w:style w:type="paragraph" w:customStyle="1" w:styleId="2230">
    <w:name w:val="尾注文字"/>
    <w:basedOn w:val="1"/>
    <w:qFormat/>
    <w:uiPriority w:val="0"/>
    <w:pPr>
      <w:autoSpaceDE w:val="0"/>
      <w:autoSpaceDN w:val="0"/>
      <w:adjustRightInd w:val="0"/>
      <w:jc w:val="left"/>
    </w:pPr>
    <w:rPr>
      <w:kern w:val="0"/>
      <w:sz w:val="24"/>
      <w:szCs w:val="20"/>
    </w:rPr>
  </w:style>
  <w:style w:type="paragraph" w:customStyle="1" w:styleId="2231">
    <w:name w:val="样式 样式 样式 样式 样式 标题 2Heading 2ph2h21head 08节标题 1.1Title Header2标题 ...2"/>
    <w:basedOn w:val="1"/>
    <w:qFormat/>
    <w:uiPriority w:val="0"/>
    <w:pPr>
      <w:keepNext/>
      <w:keepLines/>
      <w:tabs>
        <w:tab w:val="left" w:pos="1440"/>
      </w:tabs>
      <w:spacing w:beforeLines="50" w:afterLines="50" w:line="480" w:lineRule="atLeast"/>
      <w:ind w:left="1440" w:hanging="360"/>
      <w:jc w:val="left"/>
      <w:outlineLvl w:val="1"/>
    </w:pPr>
    <w:rPr>
      <w:rFonts w:eastAsia="黑体" w:cs="宋体"/>
      <w:sz w:val="28"/>
      <w:szCs w:val="20"/>
    </w:rPr>
  </w:style>
  <w:style w:type="paragraph" w:customStyle="1" w:styleId="2232">
    <w:name w:val="样式 居中 行距: 固定值 22 磅1"/>
    <w:basedOn w:val="1"/>
    <w:qFormat/>
    <w:uiPriority w:val="0"/>
    <w:pPr>
      <w:spacing w:line="440" w:lineRule="exact"/>
      <w:jc w:val="center"/>
    </w:pPr>
    <w:rPr>
      <w:rFonts w:cs="宋体"/>
      <w:szCs w:val="20"/>
    </w:rPr>
  </w:style>
  <w:style w:type="paragraph" w:customStyle="1" w:styleId="2233">
    <w:name w:val="样式 样式 目录 2 + 行距: 固定值 20 磅 + 首行缩进:  2 字符"/>
    <w:basedOn w:val="1838"/>
    <w:qFormat/>
    <w:uiPriority w:val="0"/>
    <w:pPr>
      <w:ind w:firstLine="630" w:firstLineChars="300"/>
    </w:pPr>
    <w:rPr>
      <w:rFonts w:cs="Times New Roman"/>
    </w:rPr>
  </w:style>
  <w:style w:type="paragraph" w:customStyle="1" w:styleId="2234">
    <w:name w:val="a03"/>
    <w:basedOn w:val="5"/>
    <w:qFormat/>
    <w:uiPriority w:val="0"/>
    <w:pPr>
      <w:autoSpaceDE/>
      <w:autoSpaceDN/>
      <w:spacing w:before="260" w:after="260" w:line="416" w:lineRule="atLeast"/>
      <w:ind w:left="1129" w:hanging="1129"/>
      <w:jc w:val="both"/>
      <w:textAlignment w:val="baseline"/>
    </w:pPr>
    <w:rPr>
      <w:rFonts w:ascii="Times New Roman"/>
      <w:sz w:val="28"/>
      <w:szCs w:val="28"/>
      <w:u w:val="none"/>
    </w:rPr>
  </w:style>
  <w:style w:type="paragraph" w:customStyle="1" w:styleId="2235">
    <w:name w:val="样式 样式 样式 小四 行距: 1.5 倍行距 + 黑色1 + 首行缩进:  2 字符"/>
    <w:basedOn w:val="1"/>
    <w:qFormat/>
    <w:uiPriority w:val="0"/>
    <w:pPr>
      <w:spacing w:line="480" w:lineRule="atLeast"/>
      <w:ind w:firstLine="480" w:firstLineChars="200"/>
    </w:pPr>
    <w:rPr>
      <w:rFonts w:cs="宋体"/>
      <w:color w:val="000000"/>
      <w:sz w:val="24"/>
      <w:szCs w:val="20"/>
    </w:rPr>
  </w:style>
  <w:style w:type="paragraph" w:customStyle="1" w:styleId="2236">
    <w:name w:val="三级标题"/>
    <w:basedOn w:val="39"/>
    <w:qFormat/>
    <w:uiPriority w:val="0"/>
    <w:pPr>
      <w:spacing w:beforeLines="50" w:afterLines="50"/>
    </w:pPr>
    <w:rPr>
      <w:rFonts w:hint="default" w:ascii="黑体" w:hAnsi="Times New Roman" w:eastAsia="黑体"/>
      <w:sz w:val="24"/>
      <w:szCs w:val="28"/>
    </w:rPr>
  </w:style>
  <w:style w:type="paragraph" w:customStyle="1" w:styleId="2237">
    <w:name w:val="样式 标题 3标题 3 Char Char Char标题 3 Char Char头H3h33rd levell3...2"/>
    <w:basedOn w:val="5"/>
    <w:qFormat/>
    <w:uiPriority w:val="0"/>
    <w:pPr>
      <w:autoSpaceDE/>
      <w:autoSpaceDN/>
      <w:adjustRightInd/>
      <w:spacing w:before="60" w:after="60" w:line="480" w:lineRule="atLeast"/>
      <w:jc w:val="both"/>
    </w:pPr>
    <w:rPr>
      <w:rFonts w:ascii="Times New Roman" w:eastAsia="黑体" w:cs="宋体"/>
      <w:b w:val="0"/>
      <w:kern w:val="2"/>
      <w:u w:val="none"/>
    </w:rPr>
  </w:style>
  <w:style w:type="paragraph" w:customStyle="1" w:styleId="2238">
    <w:name w:val="xl123"/>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kern w:val="0"/>
      <w:sz w:val="22"/>
      <w:szCs w:val="22"/>
    </w:rPr>
  </w:style>
  <w:style w:type="paragraph" w:customStyle="1" w:styleId="2239">
    <w:name w:val="head1"/>
    <w:basedOn w:val="1"/>
    <w:qFormat/>
    <w:uiPriority w:val="0"/>
    <w:pPr>
      <w:widowControl/>
      <w:overflowPunct w:val="0"/>
      <w:autoSpaceDE w:val="0"/>
      <w:autoSpaceDN w:val="0"/>
      <w:adjustRightInd w:val="0"/>
      <w:spacing w:before="120"/>
      <w:ind w:left="144"/>
      <w:jc w:val="center"/>
      <w:textAlignment w:val="baseline"/>
    </w:pPr>
    <w:rPr>
      <w:rFonts w:ascii="黑体" w:eastAsia="黑体"/>
      <w:kern w:val="0"/>
      <w:sz w:val="32"/>
      <w:szCs w:val="20"/>
    </w:rPr>
  </w:style>
  <w:style w:type="paragraph" w:customStyle="1" w:styleId="2240">
    <w:name w:val="表首"/>
    <w:basedOn w:val="1"/>
    <w:qFormat/>
    <w:uiPriority w:val="0"/>
    <w:pPr>
      <w:spacing w:before="120" w:after="120"/>
      <w:ind w:firstLine="510"/>
      <w:jc w:val="center"/>
    </w:pPr>
    <w:rPr>
      <w:sz w:val="24"/>
      <w:szCs w:val="20"/>
    </w:rPr>
  </w:style>
  <w:style w:type="paragraph" w:customStyle="1" w:styleId="2241">
    <w:name w:val="报告内容 Char Char Char Char Char Char Char Char Char Char Char Char Char Char Char"/>
    <w:basedOn w:val="1"/>
    <w:qFormat/>
    <w:uiPriority w:val="0"/>
    <w:pPr>
      <w:ind w:firstLine="567"/>
    </w:pPr>
    <w:rPr>
      <w:rFonts w:ascii="宋体" w:hAnsi="宋体"/>
      <w:sz w:val="28"/>
      <w:szCs w:val="20"/>
    </w:rPr>
  </w:style>
  <w:style w:type="paragraph" w:customStyle="1" w:styleId="2242">
    <w:name w:val="xl7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2243">
    <w:name w:val="_Style 42"/>
    <w:basedOn w:val="1"/>
    <w:qFormat/>
    <w:uiPriority w:val="0"/>
  </w:style>
  <w:style w:type="paragraph" w:customStyle="1" w:styleId="2244">
    <w:name w:val="表5-1"/>
    <w:basedOn w:val="4"/>
    <w:qFormat/>
    <w:uiPriority w:val="0"/>
    <w:pPr>
      <w:adjustRightInd/>
      <w:spacing w:line="240" w:lineRule="exact"/>
      <w:ind w:firstLine="0"/>
      <w:jc w:val="right"/>
    </w:pPr>
    <w:rPr>
      <w:rFonts w:hAnsi="宋体"/>
      <w:bCs/>
      <w:kern w:val="0"/>
      <w:szCs w:val="28"/>
    </w:rPr>
  </w:style>
  <w:style w:type="paragraph" w:customStyle="1" w:styleId="2245">
    <w:name w:val="样式 (中文) 黑体 小一 居中 首行缩进:  0 厘米 段前: 6 磅 字符缩放: 90% 加宽量  0.7 磅"/>
    <w:basedOn w:val="1"/>
    <w:qFormat/>
    <w:uiPriority w:val="0"/>
    <w:pPr>
      <w:spacing w:before="120" w:line="500" w:lineRule="atLeast"/>
      <w:jc w:val="center"/>
    </w:pPr>
    <w:rPr>
      <w:rFonts w:eastAsia="黑体" w:cs="宋体"/>
      <w:spacing w:val="14"/>
      <w:w w:val="90"/>
      <w:sz w:val="48"/>
      <w:szCs w:val="20"/>
    </w:rPr>
  </w:style>
  <w:style w:type="paragraph" w:customStyle="1" w:styleId="2246">
    <w:name w:val="已访问的超链接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47">
    <w:name w:val="样式 样式 标题 3H3h33rd levell3CTHeading 3 - oldlevel_3PIM 3Leve...2 +..."/>
    <w:basedOn w:val="1"/>
    <w:qFormat/>
    <w:uiPriority w:val="0"/>
    <w:pPr>
      <w:keepNext/>
      <w:keepLines/>
      <w:spacing w:before="60" w:after="60" w:line="500" w:lineRule="atLeast"/>
      <w:outlineLvl w:val="2"/>
    </w:pPr>
    <w:rPr>
      <w:rFonts w:eastAsia="黑体" w:cs="宋体"/>
      <w:color w:val="000000"/>
      <w:sz w:val="28"/>
      <w:szCs w:val="20"/>
    </w:rPr>
  </w:style>
  <w:style w:type="paragraph" w:customStyle="1" w:styleId="2248">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kern w:val="0"/>
      <w:sz w:val="24"/>
    </w:rPr>
  </w:style>
  <w:style w:type="paragraph" w:customStyle="1" w:styleId="2249">
    <w:name w:val="Char Char1 Char"/>
    <w:basedOn w:val="1"/>
    <w:qFormat/>
    <w:uiPriority w:val="0"/>
    <w:pPr>
      <w:adjustRightInd w:val="0"/>
      <w:spacing w:line="360" w:lineRule="atLeast"/>
      <w:textAlignment w:val="baseline"/>
    </w:pPr>
    <w:rPr>
      <w:rFonts w:ascii="Tahoma" w:hAnsi="Tahoma"/>
      <w:sz w:val="24"/>
      <w:szCs w:val="20"/>
    </w:rPr>
  </w:style>
  <w:style w:type="paragraph" w:customStyle="1" w:styleId="2250">
    <w:name w:val="样式 样式 正文文本缩进 + 梅红 + 首行缩进:  2 字符 升高量  4.5 磅"/>
    <w:basedOn w:val="1927"/>
    <w:qFormat/>
    <w:uiPriority w:val="0"/>
    <w:pPr>
      <w:spacing w:beforeLines="0"/>
      <w:ind w:firstLine="200"/>
    </w:pPr>
    <w:rPr>
      <w:rFonts w:cs="宋体"/>
      <w:position w:val="9"/>
      <w:szCs w:val="20"/>
    </w:rPr>
  </w:style>
  <w:style w:type="paragraph" w:customStyle="1" w:styleId="2251">
    <w:name w:val="报告内容 Char Char1"/>
    <w:basedOn w:val="1"/>
    <w:qFormat/>
    <w:uiPriority w:val="0"/>
    <w:pPr>
      <w:ind w:firstLine="567"/>
    </w:pPr>
    <w:rPr>
      <w:rFonts w:ascii="宋体" w:hAnsi="宋体"/>
      <w:sz w:val="28"/>
    </w:rPr>
  </w:style>
  <w:style w:type="paragraph" w:customStyle="1" w:styleId="2252">
    <w:name w:val="文件分类"/>
    <w:basedOn w:val="1"/>
    <w:qFormat/>
    <w:uiPriority w:val="0"/>
    <w:pPr>
      <w:widowControl/>
      <w:adjustRightInd w:val="0"/>
      <w:snapToGrid w:val="0"/>
      <w:spacing w:beforeLines="25" w:after="480" w:line="2400" w:lineRule="auto"/>
      <w:jc w:val="center"/>
      <w:textAlignment w:val="baseline"/>
    </w:pPr>
    <w:rPr>
      <w:rFonts w:ascii="Arial" w:hAnsi="Arial" w:cs="Arial"/>
      <w:spacing w:val="10"/>
      <w:kern w:val="0"/>
      <w:sz w:val="32"/>
      <w:szCs w:val="32"/>
    </w:rPr>
  </w:style>
  <w:style w:type="paragraph" w:customStyle="1" w:styleId="2253">
    <w:name w:val="2222"/>
    <w:basedOn w:val="1"/>
    <w:qFormat/>
    <w:uiPriority w:val="0"/>
    <w:pPr>
      <w:spacing w:line="360" w:lineRule="auto"/>
      <w:ind w:firstLine="560" w:firstLineChars="200"/>
    </w:pPr>
    <w:rPr>
      <w:rFonts w:ascii="宋体" w:hAnsi="宋体"/>
      <w:sz w:val="28"/>
      <w:szCs w:val="28"/>
    </w:rPr>
  </w:style>
  <w:style w:type="paragraph" w:customStyle="1" w:styleId="2254">
    <w:name w:val="样式 标题 1TITRE1PIM 1h1标书1Heading 0H1Heading apps1.123321..."/>
    <w:basedOn w:val="2"/>
    <w:qFormat/>
    <w:uiPriority w:val="0"/>
    <w:pPr>
      <w:tabs>
        <w:tab w:val="left" w:pos="2200"/>
      </w:tabs>
      <w:autoSpaceDE/>
      <w:autoSpaceDN/>
      <w:adjustRightInd/>
      <w:spacing w:after="240" w:line="500" w:lineRule="atLeast"/>
      <w:ind w:left="2200" w:hanging="432"/>
      <w:jc w:val="both"/>
    </w:pPr>
    <w:rPr>
      <w:rFonts w:hint="eastAsia" w:ascii="Times New Roman" w:eastAsia="黑体" w:cs="宋体"/>
      <w:b w:val="0"/>
      <w:sz w:val="30"/>
    </w:rPr>
  </w:style>
  <w:style w:type="paragraph" w:customStyle="1" w:styleId="2255">
    <w:name w:val="备注说明 Char Char"/>
    <w:basedOn w:val="22"/>
    <w:qFormat/>
    <w:uiPriority w:val="0"/>
    <w:pPr>
      <w:tabs>
        <w:tab w:val="left" w:pos="567"/>
      </w:tabs>
      <w:spacing w:line="312" w:lineRule="atLeast"/>
      <w:ind w:hanging="200" w:hangingChars="200"/>
      <w:jc w:val="both"/>
      <w:textAlignment w:val="baseline"/>
    </w:pPr>
    <w:rPr>
      <w:rFonts w:ascii="Times New Roman"/>
      <w:kern w:val="2"/>
      <w:sz w:val="21"/>
      <w:lang w:bidi="mn-Mong-CN"/>
    </w:rPr>
  </w:style>
  <w:style w:type="paragraph" w:customStyle="1" w:styleId="2256">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99CCFF"/>
      <w:spacing w:before="100" w:beforeAutospacing="1" w:after="100" w:afterAutospacing="1"/>
      <w:jc w:val="center"/>
    </w:pPr>
    <w:rPr>
      <w:rFonts w:ascii="华文中宋" w:hAnsi="华文中宋" w:eastAsia="华文中宋" w:cs="宋体"/>
      <w:kern w:val="0"/>
      <w:sz w:val="20"/>
      <w:szCs w:val="20"/>
    </w:rPr>
  </w:style>
  <w:style w:type="paragraph" w:customStyle="1" w:styleId="2257">
    <w:name w:val="样式 Arial 小四 行距: 固定值 23 磅"/>
    <w:basedOn w:val="1"/>
    <w:qFormat/>
    <w:uiPriority w:val="0"/>
    <w:pPr>
      <w:tabs>
        <w:tab w:val="left" w:pos="10546"/>
      </w:tabs>
      <w:adjustRightInd w:val="0"/>
      <w:spacing w:line="460" w:lineRule="exact"/>
      <w:ind w:firstLine="480" w:firstLineChars="200"/>
    </w:pPr>
    <w:rPr>
      <w:rFonts w:ascii="Arial" w:hAnsi="Arial" w:cs="宋体"/>
      <w:szCs w:val="20"/>
    </w:rPr>
  </w:style>
  <w:style w:type="paragraph" w:customStyle="1" w:styleId="2258">
    <w:name w:val="样式 纯文本普通文字 Char Char Char普通文字 Char Char Char Char Char普通文字 Ch..."/>
    <w:basedOn w:val="39"/>
    <w:qFormat/>
    <w:uiPriority w:val="0"/>
    <w:pPr>
      <w:spacing w:line="480" w:lineRule="atLeast"/>
      <w:ind w:firstLine="200" w:firstLineChars="200"/>
    </w:pPr>
    <w:rPr>
      <w:rFonts w:hint="default" w:ascii="Times New Roman" w:hAnsi="宋体" w:cs="宋体"/>
      <w:sz w:val="24"/>
    </w:rPr>
  </w:style>
  <w:style w:type="paragraph" w:customStyle="1" w:styleId="2259">
    <w:name w:val="样式 (中文) 黑体 居中 段前: 6 磅 段后: 6 磅1"/>
    <w:basedOn w:val="1"/>
    <w:qFormat/>
    <w:uiPriority w:val="0"/>
    <w:pPr>
      <w:spacing w:before="120" w:after="120"/>
      <w:jc w:val="center"/>
    </w:pPr>
    <w:rPr>
      <w:rFonts w:eastAsia="黑体" w:cs="宋体"/>
      <w:sz w:val="28"/>
      <w:szCs w:val="20"/>
    </w:rPr>
  </w:style>
  <w:style w:type="paragraph" w:customStyle="1" w:styleId="2260">
    <w:name w:val="表格，四小"/>
    <w:qFormat/>
    <w:uiPriority w:val="0"/>
    <w:pPr>
      <w:adjustRightInd w:val="0"/>
      <w:snapToGrid w:val="0"/>
      <w:jc w:val="both"/>
    </w:pPr>
    <w:rPr>
      <w:rFonts w:ascii="宋体" w:hAnsi="Times New Roman" w:eastAsia="宋体" w:cs="Times New Roman"/>
      <w:snapToGrid w:val="0"/>
      <w:sz w:val="24"/>
      <w:lang w:val="en-US" w:eastAsia="zh-CN" w:bidi="ar-SA"/>
    </w:rPr>
  </w:style>
  <w:style w:type="paragraph" w:customStyle="1" w:styleId="2261">
    <w:name w:val="样式 样式 首行缩进:  2 字符 + 首行缩进:  2 字符"/>
    <w:basedOn w:val="1"/>
    <w:qFormat/>
    <w:uiPriority w:val="0"/>
    <w:pPr>
      <w:spacing w:line="360" w:lineRule="auto"/>
      <w:ind w:firstLine="480" w:firstLineChars="200"/>
      <w:jc w:val="left"/>
    </w:pPr>
    <w:rPr>
      <w:rFonts w:cs="宋体"/>
      <w:kern w:val="0"/>
      <w:sz w:val="24"/>
      <w:szCs w:val="20"/>
    </w:rPr>
  </w:style>
  <w:style w:type="paragraph" w:customStyle="1" w:styleId="2262">
    <w:name w:val="样式 标准正文 + 左侧:  0.37 厘米 右侧:  0.37 厘米"/>
    <w:basedOn w:val="1"/>
    <w:qFormat/>
    <w:uiPriority w:val="0"/>
    <w:pPr>
      <w:spacing w:line="460" w:lineRule="exact"/>
      <w:ind w:firstLine="560" w:firstLineChars="200"/>
    </w:pPr>
    <w:rPr>
      <w:rFonts w:cs="宋体"/>
      <w:sz w:val="28"/>
      <w:szCs w:val="20"/>
    </w:rPr>
  </w:style>
  <w:style w:type="paragraph" w:customStyle="1" w:styleId="2263">
    <w:name w:val="xl170"/>
    <w:basedOn w:val="1"/>
    <w:qFormat/>
    <w:uiPriority w:val="0"/>
    <w:pPr>
      <w:widowControl/>
      <w:pBdr>
        <w:top w:val="single" w:color="auto" w:sz="8" w:space="0"/>
        <w:left w:val="single" w:color="auto" w:sz="8"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264">
    <w:name w:val="正文(其它)"/>
    <w:basedOn w:val="1"/>
    <w:qFormat/>
    <w:uiPriority w:val="0"/>
    <w:pPr>
      <w:widowControl/>
      <w:autoSpaceDE w:val="0"/>
      <w:autoSpaceDN w:val="0"/>
      <w:adjustRightInd w:val="0"/>
      <w:spacing w:line="312" w:lineRule="auto"/>
      <w:ind w:firstLine="360" w:firstLineChars="150"/>
      <w:jc w:val="center"/>
    </w:pPr>
    <w:rPr>
      <w:rFonts w:ascii="黑体" w:eastAsia="黑体"/>
      <w:kern w:val="0"/>
      <w:sz w:val="32"/>
      <w:szCs w:val="32"/>
    </w:rPr>
  </w:style>
  <w:style w:type="paragraph" w:customStyle="1" w:styleId="2265">
    <w:name w:val="正文首行缩进1"/>
    <w:basedOn w:val="30"/>
    <w:qFormat/>
    <w:uiPriority w:val="0"/>
    <w:pPr>
      <w:tabs>
        <w:tab w:val="clear" w:pos="567"/>
      </w:tabs>
      <w:spacing w:before="0" w:after="120" w:line="240" w:lineRule="auto"/>
      <w:ind w:firstLine="420" w:firstLineChars="100"/>
    </w:pPr>
    <w:rPr>
      <w:rFonts w:ascii="Times New Roman" w:hAnsi="Times New Roman"/>
      <w:sz w:val="21"/>
      <w:lang w:bidi="mn-Mong-CN"/>
    </w:rPr>
  </w:style>
  <w:style w:type="paragraph" w:customStyle="1" w:styleId="2266">
    <w:name w:val="机密、页码、日期"/>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267">
    <w:name w:val="样式 (西文) Arial (中文) 黑体 四号 行距: 1.5 倍行距"/>
    <w:basedOn w:val="1456"/>
    <w:qFormat/>
    <w:uiPriority w:val="0"/>
    <w:rPr>
      <w:rFonts w:ascii="Times New Roman" w:hAnsi="Times New Roman" w:eastAsia="宋体" w:cs="宋体"/>
    </w:rPr>
  </w:style>
  <w:style w:type="paragraph" w:customStyle="1" w:styleId="2268">
    <w:name w:val="文"/>
    <w:basedOn w:val="39"/>
    <w:qFormat/>
    <w:uiPriority w:val="0"/>
    <w:pPr>
      <w:tabs>
        <w:tab w:val="left" w:pos="1134"/>
      </w:tabs>
      <w:spacing w:before="20" w:after="40" w:line="300" w:lineRule="auto"/>
      <w:ind w:left="1134" w:firstLine="200" w:firstLineChars="200"/>
    </w:pPr>
    <w:rPr>
      <w:rFonts w:hint="default" w:ascii="Arial" w:hAnsi="Arial"/>
      <w:sz w:val="24"/>
    </w:rPr>
  </w:style>
  <w:style w:type="paragraph" w:customStyle="1" w:styleId="2269">
    <w:name w:val="索引 81"/>
    <w:basedOn w:val="1"/>
    <w:next w:val="1"/>
    <w:qFormat/>
    <w:uiPriority w:val="0"/>
    <w:pPr>
      <w:ind w:left="1400" w:leftChars="1400"/>
    </w:pPr>
    <w:rPr>
      <w:sz w:val="24"/>
    </w:rPr>
  </w:style>
  <w:style w:type="paragraph" w:customStyle="1" w:styleId="2270">
    <w:name w:val="xl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kern w:val="0"/>
      <w:sz w:val="24"/>
    </w:rPr>
  </w:style>
  <w:style w:type="paragraph" w:customStyle="1" w:styleId="2271">
    <w:name w:val="样式 标题 3 + 自动设置"/>
    <w:basedOn w:val="5"/>
    <w:qFormat/>
    <w:uiPriority w:val="0"/>
    <w:pPr>
      <w:keepLines w:val="0"/>
      <w:tabs>
        <w:tab w:val="left" w:pos="720"/>
      </w:tabs>
      <w:autoSpaceDE/>
      <w:autoSpaceDN/>
      <w:adjustRightInd/>
      <w:spacing w:before="0" w:after="0" w:line="380" w:lineRule="exact"/>
      <w:ind w:left="720" w:hanging="720"/>
    </w:pPr>
    <w:rPr>
      <w:rFonts w:ascii="黑体" w:eastAsia="黑体"/>
      <w:kern w:val="2"/>
      <w:szCs w:val="24"/>
      <w:u w:val="none"/>
    </w:rPr>
  </w:style>
  <w:style w:type="paragraph" w:customStyle="1" w:styleId="2272">
    <w:name w:val="My Text"/>
    <w:basedOn w:val="4"/>
    <w:qFormat/>
    <w:uiPriority w:val="0"/>
    <w:pPr>
      <w:autoSpaceDE/>
      <w:autoSpaceDN/>
      <w:adjustRightInd/>
      <w:spacing w:before="50" w:line="360" w:lineRule="auto"/>
      <w:ind w:firstLine="200" w:firstLineChars="200"/>
      <w:jc w:val="both"/>
    </w:pPr>
    <w:rPr>
      <w:szCs w:val="20"/>
    </w:rPr>
  </w:style>
  <w:style w:type="paragraph" w:customStyle="1" w:styleId="2273">
    <w:name w:val="样式 样式 标题 3第二层条第三层h3H3l3CT目录标题 3BOD 0sect1.2.3l3+toc 3hea... + (西...3"/>
    <w:basedOn w:val="1415"/>
    <w:qFormat/>
    <w:uiPriority w:val="0"/>
    <w:pPr>
      <w:snapToGrid w:val="0"/>
      <w:spacing w:before="60" w:after="60"/>
      <w:outlineLvl w:val="2"/>
    </w:pPr>
    <w:rPr>
      <w:rFonts w:ascii="Times New Roman" w:hAnsi="Times New Roman" w:cs="宋体"/>
      <w:sz w:val="24"/>
      <w:szCs w:val="20"/>
    </w:rPr>
  </w:style>
  <w:style w:type="paragraph" w:customStyle="1" w:styleId="2274">
    <w:name w:val="表3-4"/>
    <w:basedOn w:val="4"/>
    <w:qFormat/>
    <w:uiPriority w:val="0"/>
    <w:pPr>
      <w:adjustRightInd/>
      <w:spacing w:line="240" w:lineRule="exact"/>
      <w:ind w:firstLine="0"/>
      <w:jc w:val="right"/>
    </w:pPr>
    <w:rPr>
      <w:rFonts w:hAnsi="宋体"/>
      <w:bCs/>
      <w:kern w:val="0"/>
      <w:szCs w:val="28"/>
    </w:rPr>
  </w:style>
  <w:style w:type="paragraph" w:customStyle="1" w:styleId="2275">
    <w:name w:val="样式 正文文字 + 首行缩进:  2 字符"/>
    <w:basedOn w:val="30"/>
    <w:qFormat/>
    <w:uiPriority w:val="0"/>
    <w:pPr>
      <w:tabs>
        <w:tab w:val="clear" w:pos="567"/>
      </w:tabs>
      <w:spacing w:before="0" w:line="360" w:lineRule="auto"/>
      <w:ind w:firstLine="389" w:firstLineChars="200"/>
    </w:pPr>
    <w:rPr>
      <w:rFonts w:cs="宋体"/>
      <w:lang w:bidi="mn-Mong-CN"/>
    </w:rPr>
  </w:style>
  <w:style w:type="paragraph" w:customStyle="1" w:styleId="2276">
    <w:name w:val="样式 四号 行距: 1.5 倍行距"/>
    <w:basedOn w:val="1"/>
    <w:qFormat/>
    <w:uiPriority w:val="0"/>
    <w:pPr>
      <w:spacing w:line="500" w:lineRule="atLeast"/>
      <w:ind w:firstLine="200" w:firstLineChars="200"/>
    </w:pPr>
    <w:rPr>
      <w:rFonts w:cs="宋体"/>
      <w:sz w:val="28"/>
      <w:szCs w:val="28"/>
    </w:rPr>
  </w:style>
  <w:style w:type="paragraph" w:customStyle="1" w:styleId="2277">
    <w:name w:val="样式 标题 2标题 1.1Title Header2标题 w2节标题 2－ch节标题 1.1H2标题 41标题..."/>
    <w:basedOn w:val="3"/>
    <w:qFormat/>
    <w:uiPriority w:val="0"/>
    <w:pPr>
      <w:autoSpaceDE/>
      <w:autoSpaceDN/>
      <w:adjustRightInd/>
      <w:spacing w:after="120" w:line="480" w:lineRule="atLeast"/>
      <w:jc w:val="both"/>
    </w:pPr>
    <w:rPr>
      <w:rFonts w:ascii="Times New Roman" w:hAnsi="Times New Roman" w:eastAsia="宋体" w:cs="宋体"/>
      <w:b w:val="0"/>
      <w:color w:val="000000"/>
      <w:kern w:val="2"/>
      <w:sz w:val="28"/>
    </w:rPr>
  </w:style>
  <w:style w:type="paragraph" w:customStyle="1" w:styleId="2278">
    <w:name w:val="表3-3"/>
    <w:basedOn w:val="4"/>
    <w:qFormat/>
    <w:uiPriority w:val="0"/>
    <w:pPr>
      <w:adjustRightInd/>
      <w:spacing w:line="240" w:lineRule="exact"/>
      <w:ind w:firstLine="0"/>
      <w:jc w:val="center"/>
    </w:pPr>
    <w:rPr>
      <w:rFonts w:hAnsi="宋体"/>
      <w:bCs/>
      <w:kern w:val="0"/>
      <w:szCs w:val="28"/>
    </w:rPr>
  </w:style>
  <w:style w:type="paragraph" w:customStyle="1" w:styleId="2279">
    <w:name w:val="11正文"/>
    <w:basedOn w:val="1"/>
    <w:autoRedefine/>
    <w:qFormat/>
    <w:uiPriority w:val="0"/>
    <w:pPr>
      <w:spacing w:line="460" w:lineRule="exact"/>
      <w:ind w:firstLine="560" w:firstLineChars="200"/>
    </w:pPr>
    <w:rPr>
      <w:rFonts w:ascii="宋体" w:hAnsi="宋体"/>
      <w:kern w:val="28"/>
      <w:sz w:val="28"/>
      <w:szCs w:val="28"/>
      <w:lang w:val="nl-BE"/>
    </w:rPr>
  </w:style>
  <w:style w:type="paragraph" w:customStyle="1" w:styleId="2280">
    <w:name w:val="样式 样式4 + 两端对齐"/>
    <w:basedOn w:val="1"/>
    <w:qFormat/>
    <w:uiPriority w:val="0"/>
    <w:pPr>
      <w:widowControl/>
      <w:spacing w:line="360" w:lineRule="auto"/>
      <w:ind w:firstLine="480"/>
    </w:pPr>
    <w:rPr>
      <w:color w:val="000000"/>
      <w:sz w:val="24"/>
    </w:rPr>
  </w:style>
  <w:style w:type="paragraph" w:customStyle="1" w:styleId="2281">
    <w:name w:val="样式 (中文) 黑体 11.5 磅 居中 行距: 固定值 22 磅3"/>
    <w:basedOn w:val="1"/>
    <w:qFormat/>
    <w:uiPriority w:val="0"/>
    <w:pPr>
      <w:spacing w:line="440" w:lineRule="exact"/>
      <w:jc w:val="center"/>
    </w:pPr>
    <w:rPr>
      <w:rFonts w:eastAsia="黑体" w:cs="宋体"/>
      <w:sz w:val="23"/>
      <w:szCs w:val="20"/>
    </w:rPr>
  </w:style>
  <w:style w:type="paragraph" w:customStyle="1" w:styleId="2282">
    <w:name w:val="第一行"/>
    <w:basedOn w:val="1"/>
    <w:qFormat/>
    <w:uiPriority w:val="0"/>
    <w:pPr>
      <w:spacing w:beforeLines="100" w:line="360" w:lineRule="auto"/>
      <w:jc w:val="center"/>
    </w:pPr>
    <w:rPr>
      <w:rFonts w:ascii="宋体"/>
      <w:b/>
      <w:bCs/>
      <w:sz w:val="32"/>
      <w:szCs w:val="32"/>
    </w:rPr>
  </w:style>
  <w:style w:type="paragraph" w:customStyle="1" w:styleId="2283">
    <w:name w:val="样式 正文2 + (西文) Arial (中文) 黑体 四号1"/>
    <w:basedOn w:val="1456"/>
    <w:qFormat/>
    <w:uiPriority w:val="0"/>
    <w:pPr>
      <w:spacing w:beforeLines="0"/>
    </w:pPr>
    <w:rPr>
      <w:rFonts w:ascii="Times New Roman" w:hAnsi="Times New Roman" w:eastAsia="宋体" w:cs="宋体"/>
    </w:rPr>
  </w:style>
  <w:style w:type="paragraph" w:customStyle="1" w:styleId="2284">
    <w:name w:val="样式 Arial 行距: 1.5 倍行距 首行缩进:  2 字符"/>
    <w:basedOn w:val="1234"/>
    <w:qFormat/>
    <w:uiPriority w:val="0"/>
    <w:pPr>
      <w:ind w:firstLine="420"/>
    </w:pPr>
    <w:rPr>
      <w:rFonts w:ascii="Arial" w:hAnsi="Arial" w:cs="Arial"/>
      <w:sz w:val="21"/>
      <w:szCs w:val="21"/>
    </w:rPr>
  </w:style>
  <w:style w:type="paragraph" w:customStyle="1" w:styleId="2285">
    <w:name w:val="Style2"/>
    <w:basedOn w:val="1"/>
    <w:qFormat/>
    <w:uiPriority w:val="0"/>
    <w:pPr>
      <w:adjustRightInd w:val="0"/>
      <w:jc w:val="left"/>
    </w:pPr>
    <w:rPr>
      <w:rFonts w:ascii="宋体"/>
      <w:kern w:val="0"/>
      <w:sz w:val="24"/>
    </w:rPr>
  </w:style>
  <w:style w:type="paragraph" w:customStyle="1" w:styleId="2286">
    <w:name w:val="font19"/>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2287">
    <w:name w:val="正文首缩2"/>
    <w:basedOn w:val="1"/>
    <w:qFormat/>
    <w:uiPriority w:val="0"/>
    <w:pPr>
      <w:spacing w:line="360" w:lineRule="auto"/>
      <w:ind w:firstLine="200" w:firstLineChars="200"/>
    </w:pPr>
    <w:rPr>
      <w:rFonts w:ascii="宋体"/>
      <w:sz w:val="24"/>
      <w:szCs w:val="21"/>
    </w:rPr>
  </w:style>
  <w:style w:type="paragraph" w:customStyle="1" w:styleId="2288">
    <w:name w:val="样式 标题 1 + 小四 非加粗"/>
    <w:basedOn w:val="2"/>
    <w:qFormat/>
    <w:uiPriority w:val="0"/>
    <w:pPr>
      <w:autoSpaceDE/>
      <w:autoSpaceDN/>
      <w:adjustRightInd/>
      <w:spacing w:before="0" w:afterLines="100" w:line="400" w:lineRule="exact"/>
    </w:pPr>
    <w:rPr>
      <w:rFonts w:ascii="黑体" w:eastAsia="黑体"/>
      <w:b w:val="0"/>
    </w:rPr>
  </w:style>
  <w:style w:type="paragraph" w:customStyle="1" w:styleId="2289">
    <w:name w:val="正文表标题"/>
    <w:next w:val="1"/>
    <w:qFormat/>
    <w:uiPriority w:val="0"/>
    <w:pPr>
      <w:tabs>
        <w:tab w:val="left" w:pos="1080"/>
      </w:tabs>
      <w:ind w:left="1080" w:hanging="600"/>
      <w:jc w:val="center"/>
    </w:pPr>
    <w:rPr>
      <w:rFonts w:ascii="黑体" w:hAnsi="Times New Roman" w:eastAsia="黑体" w:cs="黑体"/>
      <w:sz w:val="21"/>
      <w:szCs w:val="21"/>
      <w:lang w:val="en-US" w:eastAsia="zh-CN" w:bidi="ar-SA"/>
    </w:rPr>
  </w:style>
  <w:style w:type="paragraph" w:customStyle="1" w:styleId="2290">
    <w:name w:val="样式 样式 样式 标题 2H2Heading 2 HiddenHeading 2 CCBSTitre3Level 2 Headh...1"/>
    <w:basedOn w:val="1"/>
    <w:qFormat/>
    <w:uiPriority w:val="0"/>
    <w:pPr>
      <w:keepNext/>
      <w:keepLines/>
      <w:spacing w:before="120" w:after="120" w:line="500" w:lineRule="atLeast"/>
      <w:outlineLvl w:val="1"/>
    </w:pPr>
    <w:rPr>
      <w:rFonts w:eastAsia="黑体" w:cs="宋体"/>
      <w:sz w:val="30"/>
      <w:szCs w:val="20"/>
    </w:rPr>
  </w:style>
  <w:style w:type="paragraph" w:customStyle="1" w:styleId="2291">
    <w:name w:val="xl56"/>
    <w:basedOn w:val="1"/>
    <w:qFormat/>
    <w:uiPriority w:val="0"/>
    <w:pPr>
      <w:widowControl/>
      <w:pBdr>
        <w:bottom w:val="single" w:color="auto" w:sz="4" w:space="0"/>
        <w:right w:val="single" w:color="auto" w:sz="8" w:space="0"/>
      </w:pBdr>
      <w:spacing w:before="100" w:beforeAutospacing="1" w:after="100" w:afterAutospacing="1"/>
      <w:jc w:val="center"/>
      <w:textAlignment w:val="center"/>
    </w:pPr>
    <w:rPr>
      <w:rFonts w:ascii="Arial Unicode MS" w:hAnsi="Arial Unicode MS" w:eastAsia="Arial Unicode MS" w:cs="Arial Unicode MS"/>
      <w:kern w:val="0"/>
      <w:sz w:val="18"/>
      <w:szCs w:val="18"/>
    </w:rPr>
  </w:style>
  <w:style w:type="paragraph" w:customStyle="1" w:styleId="2292">
    <w:name w:val="xl155"/>
    <w:basedOn w:val="1"/>
    <w:qFormat/>
    <w:uiPriority w:val="0"/>
    <w:pPr>
      <w:widowControl/>
      <w:pBdr>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93">
    <w:name w:val="样式 标题 3 + 小四 非加粗 黑色 段前: 0 磅 段后: 0 磅 行距: 最小值 24 磅"/>
    <w:basedOn w:val="5"/>
    <w:qFormat/>
    <w:uiPriority w:val="0"/>
    <w:pPr>
      <w:autoSpaceDE/>
      <w:autoSpaceDN/>
      <w:adjustRightInd/>
      <w:spacing w:before="0" w:after="0" w:line="480" w:lineRule="atLeast"/>
      <w:jc w:val="both"/>
    </w:pPr>
    <w:rPr>
      <w:rFonts w:ascii="Times New Roman" w:cs="宋体"/>
      <w:b w:val="0"/>
      <w:color w:val="000000"/>
      <w:kern w:val="2"/>
      <w:u w:val="none"/>
    </w:rPr>
  </w:style>
  <w:style w:type="paragraph" w:customStyle="1" w:styleId="2294">
    <w:name w:val="样式 样式 样式3 + (中文) 黑体 + 黑色"/>
    <w:basedOn w:val="6"/>
    <w:qFormat/>
    <w:uiPriority w:val="0"/>
    <w:pPr>
      <w:adjustRightInd/>
      <w:spacing w:before="0" w:after="0" w:line="500" w:lineRule="atLeast"/>
      <w:textAlignment w:val="auto"/>
    </w:pPr>
    <w:rPr>
      <w:rFonts w:ascii="Times New Roman" w:hAnsi="Times New Roman" w:eastAsia="宋体" w:cs="宋体"/>
      <w:b w:val="0"/>
      <w:color w:val="000000"/>
      <w:kern w:val="2"/>
      <w:lang w:bidi="mn-Mong-CN"/>
    </w:rPr>
  </w:style>
  <w:style w:type="paragraph" w:customStyle="1" w:styleId="2295">
    <w:name w:val="xl121"/>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kern w:val="0"/>
      <w:sz w:val="22"/>
      <w:szCs w:val="22"/>
    </w:rPr>
  </w:style>
  <w:style w:type="paragraph" w:customStyle="1" w:styleId="2296">
    <w:name w:val="CM7"/>
    <w:basedOn w:val="16"/>
    <w:next w:val="16"/>
    <w:qFormat/>
    <w:uiPriority w:val="0"/>
    <w:pPr>
      <w:spacing w:line="468" w:lineRule="atLeast"/>
    </w:pPr>
    <w:rPr>
      <w:rFonts w:ascii="Sim Hei" w:hAnsi="Times New Roman" w:eastAsia="Sim Hei" w:cs="Times New Roman"/>
      <w:color w:val="auto"/>
    </w:rPr>
  </w:style>
  <w:style w:type="paragraph" w:customStyle="1" w:styleId="2297">
    <w:name w:val="text20"/>
    <w:basedOn w:val="1"/>
    <w:qFormat/>
    <w:uiPriority w:val="0"/>
    <w:pPr>
      <w:widowControl/>
      <w:spacing w:before="100" w:beforeAutospacing="1" w:after="100" w:afterAutospacing="1" w:line="300" w:lineRule="atLeast"/>
      <w:jc w:val="left"/>
    </w:pPr>
    <w:rPr>
      <w:kern w:val="0"/>
      <w:sz w:val="18"/>
      <w:szCs w:val="18"/>
    </w:rPr>
  </w:style>
  <w:style w:type="paragraph" w:customStyle="1" w:styleId="2298">
    <w:name w:val="创建日期"/>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299">
    <w:name w:val="样式 样式 (中文) 仿宋_GB2312 四号 黑色 首行缩进:  0.99 厘米 行距: 最小值 25 磅 + 右侧:  0...."/>
    <w:basedOn w:val="1"/>
    <w:uiPriority w:val="0"/>
    <w:pPr>
      <w:spacing w:line="360" w:lineRule="auto"/>
      <w:ind w:right="31" w:rightChars="15" w:firstLine="601"/>
    </w:pPr>
    <w:rPr>
      <w:rFonts w:eastAsia="仿宋_GB2312" w:cs="宋体"/>
      <w:color w:val="000000"/>
      <w:sz w:val="30"/>
      <w:szCs w:val="20"/>
    </w:rPr>
  </w:style>
  <w:style w:type="paragraph" w:customStyle="1" w:styleId="2300">
    <w:name w:val="样式 样式 标题 4 + 黑体 非加粗 段前: 6 磅 段后: 6 磅 行距: 1.5 倍行距 + Times New Roman"/>
    <w:basedOn w:val="1"/>
    <w:qFormat/>
    <w:uiPriority w:val="0"/>
    <w:pPr>
      <w:keepNext/>
      <w:keepLines/>
      <w:adjustRightInd w:val="0"/>
      <w:snapToGrid w:val="0"/>
      <w:spacing w:line="500" w:lineRule="atLeast"/>
      <w:outlineLvl w:val="3"/>
    </w:pPr>
    <w:rPr>
      <w:rFonts w:cs="宋体"/>
      <w:sz w:val="28"/>
      <w:szCs w:val="20"/>
    </w:rPr>
  </w:style>
  <w:style w:type="paragraph" w:customStyle="1" w:styleId="2301">
    <w:name w:val="表3-9"/>
    <w:basedOn w:val="4"/>
    <w:qFormat/>
    <w:uiPriority w:val="0"/>
    <w:pPr>
      <w:adjustRightInd/>
      <w:spacing w:line="240" w:lineRule="exact"/>
      <w:ind w:firstLine="0"/>
      <w:jc w:val="right"/>
    </w:pPr>
    <w:rPr>
      <w:rFonts w:hAnsi="宋体"/>
      <w:bCs/>
      <w:kern w:val="0"/>
      <w:szCs w:val="28"/>
    </w:rPr>
  </w:style>
  <w:style w:type="paragraph" w:customStyle="1" w:styleId="2302">
    <w:name w:val="样式 正文文本缩进 + 梅红 首行缩进:  2 字符"/>
    <w:basedOn w:val="31"/>
    <w:qFormat/>
    <w:uiPriority w:val="0"/>
    <w:pPr>
      <w:spacing w:beforeLines="50"/>
      <w:ind w:firstLine="449" w:firstLineChars="200"/>
    </w:pPr>
    <w:rPr>
      <w:rFonts w:cs="宋体"/>
      <w:szCs w:val="20"/>
      <w:lang w:bidi="mn-Mong-CN"/>
    </w:rPr>
  </w:style>
  <w:style w:type="paragraph" w:customStyle="1" w:styleId="2303">
    <w:name w:val="样式 样式 标题 3 + 段后: 0.5 行 + Times New Roman 黑色"/>
    <w:basedOn w:val="1"/>
    <w:qFormat/>
    <w:uiPriority w:val="0"/>
    <w:pPr>
      <w:keepNext/>
      <w:keepLines/>
      <w:spacing w:before="60" w:after="60" w:line="500" w:lineRule="atLeast"/>
      <w:outlineLvl w:val="2"/>
    </w:pPr>
    <w:rPr>
      <w:rFonts w:eastAsia="黑体" w:cs="宋体"/>
      <w:color w:val="000000"/>
      <w:kern w:val="0"/>
      <w:sz w:val="28"/>
      <w:szCs w:val="20"/>
    </w:rPr>
  </w:style>
  <w:style w:type="paragraph" w:customStyle="1" w:styleId="2304">
    <w:name w:val="样式 Arial 段前: 1.5 磅 段后: 1.5 磅 行距: 1.5 倍行距"/>
    <w:basedOn w:val="1234"/>
    <w:qFormat/>
    <w:uiPriority w:val="0"/>
    <w:pPr>
      <w:spacing w:before="30" w:after="30"/>
      <w:ind w:firstLine="420"/>
    </w:pPr>
    <w:rPr>
      <w:rFonts w:ascii="Arial" w:hAnsi="Arial"/>
    </w:rPr>
  </w:style>
  <w:style w:type="paragraph" w:customStyle="1" w:styleId="2305">
    <w:name w:val="zsj正文"/>
    <w:basedOn w:val="1"/>
    <w:uiPriority w:val="0"/>
    <w:pPr>
      <w:spacing w:line="480" w:lineRule="atLeast"/>
      <w:ind w:firstLine="200" w:firstLineChars="200"/>
    </w:pPr>
    <w:rPr>
      <w:sz w:val="24"/>
      <w:szCs w:val="20"/>
    </w:rPr>
  </w:style>
  <w:style w:type="paragraph" w:customStyle="1" w:styleId="2306">
    <w:name w:val="样式 居中 行距: 固定值 22 磅7"/>
    <w:basedOn w:val="1"/>
    <w:autoRedefine/>
    <w:qFormat/>
    <w:uiPriority w:val="0"/>
    <w:pPr>
      <w:spacing w:line="440" w:lineRule="exact"/>
      <w:jc w:val="center"/>
    </w:pPr>
    <w:rPr>
      <w:rFonts w:cs="宋体"/>
      <w:szCs w:val="20"/>
    </w:rPr>
  </w:style>
  <w:style w:type="paragraph" w:customStyle="1" w:styleId="2307">
    <w:name w:val="Style18"/>
    <w:basedOn w:val="1"/>
    <w:uiPriority w:val="0"/>
    <w:pPr>
      <w:adjustRightInd w:val="0"/>
      <w:jc w:val="left"/>
    </w:pPr>
    <w:rPr>
      <w:rFonts w:ascii="宋体"/>
      <w:kern w:val="0"/>
      <w:sz w:val="24"/>
    </w:rPr>
  </w:style>
  <w:style w:type="paragraph" w:customStyle="1" w:styleId="2308">
    <w:name w:val="样式 样式 样式 样式 样式 样式 正文文本缩进2 字符 + 首行缩进:  2 字符1 + Times New Roman 首行...2"/>
    <w:basedOn w:val="1"/>
    <w:qFormat/>
    <w:uiPriority w:val="0"/>
    <w:pPr>
      <w:spacing w:line="500" w:lineRule="atLeast"/>
      <w:ind w:firstLine="560" w:firstLineChars="200"/>
      <w:jc w:val="left"/>
    </w:pPr>
    <w:rPr>
      <w:rFonts w:cs="宋体"/>
      <w:kern w:val="0"/>
      <w:sz w:val="28"/>
      <w:szCs w:val="20"/>
      <w:lang w:val="zh-CN"/>
    </w:rPr>
  </w:style>
  <w:style w:type="paragraph" w:customStyle="1" w:styleId="2309">
    <w:name w:val="我的标题2"/>
    <w:basedOn w:val="1"/>
    <w:qFormat/>
    <w:uiPriority w:val="0"/>
    <w:pPr>
      <w:ind w:firstLine="576" w:firstLineChars="192"/>
    </w:pPr>
    <w:rPr>
      <w:rFonts w:eastAsia="黑体"/>
      <w:sz w:val="30"/>
    </w:rPr>
  </w:style>
  <w:style w:type="paragraph" w:customStyle="1" w:styleId="2310">
    <w:name w:val="font16"/>
    <w:basedOn w:val="1"/>
    <w:qFormat/>
    <w:uiPriority w:val="0"/>
    <w:pPr>
      <w:widowControl/>
      <w:spacing w:before="100" w:beforeAutospacing="1" w:after="100" w:afterAutospacing="1"/>
      <w:jc w:val="left"/>
    </w:pPr>
    <w:rPr>
      <w:kern w:val="0"/>
      <w:sz w:val="24"/>
    </w:rPr>
  </w:style>
  <w:style w:type="paragraph" w:customStyle="1" w:styleId="2311">
    <w:name w:val="样式 正文-2 + 首行缩进:  2 字符"/>
    <w:basedOn w:val="1"/>
    <w:qFormat/>
    <w:uiPriority w:val="0"/>
    <w:pPr>
      <w:widowControl/>
      <w:adjustRightInd w:val="0"/>
      <w:spacing w:line="360" w:lineRule="auto"/>
      <w:ind w:left="420" w:firstLine="50" w:firstLineChars="50"/>
      <w:jc w:val="left"/>
    </w:pPr>
    <w:rPr>
      <w:rFonts w:ascii="宋体" w:hAnsi="宋体"/>
      <w:color w:val="000000"/>
      <w:sz w:val="24"/>
      <w:szCs w:val="20"/>
    </w:rPr>
  </w:style>
  <w:style w:type="paragraph" w:customStyle="1" w:styleId="2312">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99CCFF"/>
      <w:spacing w:before="100" w:beforeAutospacing="1" w:after="100" w:afterAutospacing="1"/>
      <w:jc w:val="center"/>
    </w:pPr>
    <w:rPr>
      <w:rFonts w:ascii="华文中宋" w:hAnsi="华文中宋" w:eastAsia="华文中宋" w:cs="宋体"/>
      <w:b/>
      <w:bCs/>
      <w:kern w:val="0"/>
      <w:sz w:val="24"/>
    </w:rPr>
  </w:style>
  <w:style w:type="paragraph" w:customStyle="1" w:styleId="2313">
    <w:name w:val="表格内容1"/>
    <w:basedOn w:val="1"/>
    <w:qFormat/>
    <w:uiPriority w:val="0"/>
    <w:rPr>
      <w:sz w:val="24"/>
      <w:szCs w:val="20"/>
    </w:rPr>
  </w:style>
  <w:style w:type="paragraph" w:customStyle="1" w:styleId="2314">
    <w:name w:val="表3-11"/>
    <w:basedOn w:val="4"/>
    <w:uiPriority w:val="0"/>
    <w:pPr>
      <w:adjustRightInd/>
      <w:spacing w:line="240" w:lineRule="exact"/>
      <w:ind w:firstLine="0"/>
      <w:jc w:val="center"/>
    </w:pPr>
    <w:rPr>
      <w:rFonts w:hAnsi="宋体"/>
      <w:bCs/>
      <w:kern w:val="0"/>
      <w:szCs w:val="28"/>
    </w:rPr>
  </w:style>
  <w:style w:type="paragraph" w:customStyle="1" w:styleId="2315">
    <w:name w:val="样式 样式 四号 首行缩进:  0.99 厘米 行距: 最小值 25 磅1 + 首行缩进:  0.74 厘米"/>
    <w:basedOn w:val="1"/>
    <w:qFormat/>
    <w:uiPriority w:val="0"/>
    <w:pPr>
      <w:spacing w:line="500" w:lineRule="atLeast"/>
      <w:ind w:firstLine="561"/>
    </w:pPr>
    <w:rPr>
      <w:rFonts w:cs="宋体"/>
      <w:sz w:val="28"/>
      <w:szCs w:val="20"/>
    </w:rPr>
  </w:style>
  <w:style w:type="paragraph" w:customStyle="1" w:styleId="2316">
    <w:name w:val="样式 标题 3h3Level 3 Topic HeadingHeading 3 - oldH3l33rd level..."/>
    <w:basedOn w:val="5"/>
    <w:qFormat/>
    <w:uiPriority w:val="0"/>
    <w:pPr>
      <w:autoSpaceDE/>
      <w:autoSpaceDN/>
      <w:adjustRightInd/>
      <w:spacing w:before="260" w:after="260" w:line="360" w:lineRule="auto"/>
      <w:ind w:left="1080" w:hanging="1080"/>
      <w:jc w:val="both"/>
    </w:pPr>
    <w:rPr>
      <w:rFonts w:ascii="仿宋_GB2312" w:hAnsi="宋体" w:eastAsia="仿宋_GB2312"/>
      <w:kern w:val="2"/>
      <w:u w:val="none"/>
    </w:rPr>
  </w:style>
  <w:style w:type="paragraph" w:customStyle="1" w:styleId="2317">
    <w:name w:val="索引 51"/>
    <w:basedOn w:val="1"/>
    <w:next w:val="1"/>
    <w:qFormat/>
    <w:uiPriority w:val="0"/>
    <w:pPr>
      <w:ind w:left="800" w:leftChars="800"/>
    </w:pPr>
    <w:rPr>
      <w:sz w:val="24"/>
    </w:rPr>
  </w:style>
  <w:style w:type="paragraph" w:customStyle="1" w:styleId="2318">
    <w:name w:val="样式 标题 4四款标题1.1.1.1 + 非加粗 非倾斜 段前: 0 磅 行距: 最小值 24 磅"/>
    <w:basedOn w:val="6"/>
    <w:qFormat/>
    <w:uiPriority w:val="0"/>
    <w:pPr>
      <w:spacing w:before="0" w:after="0" w:line="480" w:lineRule="atLeast"/>
    </w:pPr>
    <w:rPr>
      <w:rFonts w:ascii="Times New Roman" w:hAnsi="Times New Roman" w:eastAsia="宋体" w:cs="宋体"/>
      <w:b w:val="0"/>
      <w:kern w:val="2"/>
      <w:sz w:val="24"/>
      <w:lang w:bidi="mn-Mong-CN"/>
    </w:rPr>
  </w:style>
  <w:style w:type="paragraph" w:customStyle="1" w:styleId="2319">
    <w:name w:val="第几章样式"/>
    <w:basedOn w:val="1886"/>
    <w:qFormat/>
    <w:uiPriority w:val="0"/>
    <w:pPr>
      <w:widowControl w:val="0"/>
      <w:topLinePunct/>
      <w:adjustRightInd/>
      <w:spacing w:line="240" w:lineRule="auto"/>
      <w:ind w:firstLine="0"/>
      <w:jc w:val="center"/>
      <w:textAlignment w:val="auto"/>
    </w:pPr>
    <w:rPr>
      <w:rFonts w:ascii="黑体" w:hAnsi="宋体" w:eastAsia="黑体"/>
      <w:color w:val="auto"/>
      <w:spacing w:val="0"/>
      <w:sz w:val="36"/>
      <w:szCs w:val="32"/>
    </w:rPr>
  </w:style>
  <w:style w:type="paragraph" w:customStyle="1" w:styleId="2320">
    <w:name w:val="xl2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24"/>
    </w:rPr>
  </w:style>
  <w:style w:type="paragraph" w:customStyle="1" w:styleId="2321">
    <w:name w:val="公式说明"/>
    <w:basedOn w:val="39"/>
    <w:qFormat/>
    <w:uiPriority w:val="0"/>
    <w:pPr>
      <w:autoSpaceDE w:val="0"/>
      <w:autoSpaceDN w:val="0"/>
      <w:adjustRightInd w:val="0"/>
      <w:spacing w:line="312" w:lineRule="atLeast"/>
      <w:textAlignment w:val="baseline"/>
    </w:pPr>
    <w:rPr>
      <w:rFonts w:hint="default" w:ascii="Times New Roman" w:hAnsi="宋体"/>
      <w:bCs/>
      <w:sz w:val="28"/>
    </w:rPr>
  </w:style>
  <w:style w:type="paragraph" w:customStyle="1" w:styleId="2322">
    <w:name w:val="Char Char Char Char Char Char Char Char Char Char Char Char Char Char Char1 Char Char Char Char Char Char Char"/>
    <w:basedOn w:val="1"/>
    <w:qFormat/>
    <w:uiPriority w:val="0"/>
    <w:pPr>
      <w:tabs>
        <w:tab w:val="left" w:pos="6083"/>
      </w:tabs>
      <w:snapToGrid w:val="0"/>
      <w:spacing w:line="360" w:lineRule="auto"/>
      <w:ind w:firstLine="200" w:firstLineChars="200"/>
    </w:pPr>
    <w:rPr>
      <w:rFonts w:ascii="仿宋_GB2312" w:eastAsia="仿宋_GB2312"/>
      <w:kern w:val="0"/>
      <w:sz w:val="28"/>
      <w:szCs w:val="28"/>
    </w:rPr>
  </w:style>
  <w:style w:type="paragraph" w:customStyle="1" w:styleId="2323">
    <w:name w:val="msolistparagraph"/>
    <w:basedOn w:val="1"/>
    <w:qFormat/>
    <w:uiPriority w:val="0"/>
    <w:pPr>
      <w:ind w:left="720"/>
    </w:pPr>
  </w:style>
  <w:style w:type="paragraph" w:customStyle="1" w:styleId="2324">
    <w:name w:val="Head 5.2"/>
    <w:basedOn w:val="1"/>
    <w:qFormat/>
    <w:uiPriority w:val="0"/>
    <w:pPr>
      <w:widowControl/>
      <w:tabs>
        <w:tab w:val="left" w:pos="533"/>
      </w:tabs>
      <w:suppressAutoHyphens/>
      <w:ind w:left="533" w:hanging="533"/>
    </w:pPr>
    <w:rPr>
      <w:b/>
      <w:kern w:val="0"/>
      <w:sz w:val="24"/>
      <w:szCs w:val="20"/>
      <w:lang w:eastAsia="en-US"/>
    </w:rPr>
  </w:style>
  <w:style w:type="paragraph" w:customStyle="1" w:styleId="2325">
    <w:name w:val="样式 样式 小四 黑色 左 首行缩进:  0.85 厘米 行距: 最小值 24 磅 + 宋体 五号 自动设置 两端对齐 ..."/>
    <w:basedOn w:val="1003"/>
    <w:qFormat/>
    <w:uiPriority w:val="0"/>
    <w:pPr>
      <w:spacing w:before="100" w:after="100" w:line="360" w:lineRule="auto"/>
      <w:ind w:firstLine="420" w:firstLineChars="200"/>
      <w:jc w:val="both"/>
    </w:pPr>
    <w:rPr>
      <w:color w:val="auto"/>
      <w:kern w:val="2"/>
      <w:sz w:val="21"/>
    </w:rPr>
  </w:style>
  <w:style w:type="paragraph" w:customStyle="1" w:styleId="2326">
    <w:name w:val="默认段落字体 Para Char Char Char Char Char Char1 Char"/>
    <w:basedOn w:val="1"/>
    <w:qFormat/>
    <w:uiPriority w:val="0"/>
    <w:rPr>
      <w:szCs w:val="21"/>
    </w:rPr>
  </w:style>
  <w:style w:type="paragraph" w:customStyle="1" w:styleId="2327">
    <w:name w:val="节正文"/>
    <w:basedOn w:val="1"/>
    <w:uiPriority w:val="0"/>
    <w:pPr>
      <w:spacing w:line="360" w:lineRule="auto"/>
      <w:ind w:firstLine="420"/>
    </w:pPr>
    <w:rPr>
      <w:sz w:val="24"/>
    </w:rPr>
  </w:style>
  <w:style w:type="paragraph" w:customStyle="1" w:styleId="2328">
    <w:name w:val="样式 标题 2标题 2XWW21.1标题 2 + 小四 自动设置"/>
    <w:basedOn w:val="3"/>
    <w:qFormat/>
    <w:uiPriority w:val="0"/>
    <w:pPr>
      <w:tabs>
        <w:tab w:val="left" w:pos="360"/>
      </w:tabs>
      <w:autoSpaceDE/>
      <w:autoSpaceDN/>
      <w:adjustRightInd/>
      <w:snapToGrid w:val="0"/>
      <w:spacing w:beforeLines="50" w:afterLines="50" w:line="400" w:lineRule="exact"/>
      <w:jc w:val="both"/>
    </w:pPr>
    <w:rPr>
      <w:rFonts w:ascii="黑体" w:hAnsi="Times New Roman" w:eastAsia="宋体"/>
      <w:kern w:val="24"/>
      <w:sz w:val="24"/>
    </w:rPr>
  </w:style>
  <w:style w:type="paragraph" w:customStyle="1" w:styleId="2329">
    <w:name w:val="表格外粗1内细0.25字体5号"/>
    <w:basedOn w:val="1"/>
    <w:qFormat/>
    <w:uiPriority w:val="0"/>
    <w:pPr>
      <w:adjustRightInd w:val="0"/>
      <w:snapToGrid w:val="0"/>
      <w:spacing w:line="0" w:lineRule="atLeast"/>
      <w:jc w:val="center"/>
    </w:pPr>
    <w:rPr>
      <w:rFonts w:ascii="宋体" w:hAnsi="宋体"/>
    </w:rPr>
  </w:style>
  <w:style w:type="paragraph" w:customStyle="1" w:styleId="2330">
    <w:name w:val="封面"/>
    <w:basedOn w:val="1"/>
    <w:next w:val="1"/>
    <w:qFormat/>
    <w:uiPriority w:val="0"/>
    <w:pPr>
      <w:adjustRightInd w:val="0"/>
      <w:snapToGrid w:val="0"/>
      <w:spacing w:line="360" w:lineRule="auto"/>
      <w:jc w:val="center"/>
    </w:pPr>
    <w:rPr>
      <w:b/>
      <w:kern w:val="0"/>
      <w:sz w:val="44"/>
    </w:rPr>
  </w:style>
  <w:style w:type="paragraph" w:customStyle="1" w:styleId="2331">
    <w:name w:val="样式 标题 1"/>
    <w:basedOn w:val="2"/>
    <w:qFormat/>
    <w:uiPriority w:val="0"/>
    <w:pPr>
      <w:tabs>
        <w:tab w:val="left" w:pos="420"/>
      </w:tabs>
      <w:kinsoku w:val="0"/>
      <w:overflowPunct w:val="0"/>
      <w:adjustRightInd/>
      <w:spacing w:beforeLines="50" w:after="240" w:line="360" w:lineRule="auto"/>
      <w:ind w:left="420" w:hanging="420"/>
      <w:jc w:val="both"/>
      <w:textAlignment w:val="center"/>
    </w:pPr>
    <w:rPr>
      <w:rFonts w:hAnsi="宋体"/>
      <w:b w:val="0"/>
      <w:bCs/>
      <w:sz w:val="28"/>
      <w:szCs w:val="28"/>
    </w:rPr>
  </w:style>
  <w:style w:type="paragraph" w:customStyle="1" w:styleId="2332">
    <w:name w:val="样式 样式 标题 1 + (中文) 黑体 非加粗 黑色 段前: 12 磅 段后: 12 磅 行距: 最小值 24 磅 + 三号..."/>
    <w:basedOn w:val="1"/>
    <w:qFormat/>
    <w:uiPriority w:val="0"/>
    <w:pPr>
      <w:keepNext/>
      <w:keepLines/>
      <w:spacing w:before="240" w:after="240" w:line="500" w:lineRule="atLeast"/>
      <w:outlineLvl w:val="0"/>
    </w:pPr>
    <w:rPr>
      <w:rFonts w:eastAsia="黑体" w:cs="宋体"/>
      <w:color w:val="000000"/>
      <w:kern w:val="44"/>
      <w:sz w:val="32"/>
      <w:szCs w:val="20"/>
    </w:rPr>
  </w:style>
  <w:style w:type="paragraph" w:customStyle="1" w:styleId="2333">
    <w:name w:val="表格1-1"/>
    <w:basedOn w:val="1"/>
    <w:qFormat/>
    <w:uiPriority w:val="0"/>
    <w:pPr>
      <w:spacing w:before="120" w:after="120"/>
    </w:pPr>
    <w:rPr>
      <w:szCs w:val="20"/>
    </w:rPr>
  </w:style>
  <w:style w:type="paragraph" w:customStyle="1" w:styleId="2334">
    <w:name w:val="样式 (符号) 宋体 小四 行距: 1.5 倍行距"/>
    <w:basedOn w:val="1"/>
    <w:qFormat/>
    <w:uiPriority w:val="0"/>
    <w:pPr>
      <w:spacing w:line="480" w:lineRule="atLeast"/>
      <w:ind w:firstLine="200" w:firstLineChars="200"/>
    </w:pPr>
    <w:rPr>
      <w:rFonts w:ascii="宋体" w:cs="宋体"/>
      <w:sz w:val="24"/>
      <w:szCs w:val="20"/>
    </w:rPr>
  </w:style>
  <w:style w:type="paragraph" w:customStyle="1" w:styleId="2335">
    <w:name w:val="font15"/>
    <w:basedOn w:val="1"/>
    <w:qFormat/>
    <w:uiPriority w:val="0"/>
    <w:pPr>
      <w:widowControl/>
      <w:spacing w:before="100" w:beforeAutospacing="1" w:after="100" w:afterAutospacing="1"/>
      <w:jc w:val="left"/>
    </w:pPr>
    <w:rPr>
      <w:rFonts w:ascii="宋体" w:hAnsi="宋体" w:cs="宋体"/>
      <w:b/>
      <w:bCs/>
      <w:kern w:val="0"/>
      <w:sz w:val="22"/>
      <w:szCs w:val="22"/>
    </w:rPr>
  </w:style>
  <w:style w:type="paragraph" w:customStyle="1" w:styleId="2336">
    <w:name w:val="正文文字表格居中"/>
    <w:basedOn w:val="1"/>
    <w:next w:val="62"/>
    <w:qFormat/>
    <w:uiPriority w:val="0"/>
    <w:pPr>
      <w:spacing w:beforeLines="100" w:afterLines="50"/>
    </w:pPr>
    <w:rPr>
      <w:sz w:val="24"/>
      <w:szCs w:val="18"/>
    </w:rPr>
  </w:style>
  <w:style w:type="paragraph" w:customStyle="1" w:styleId="2337">
    <w:name w:val="普通正文"/>
    <w:basedOn w:val="1"/>
    <w:qFormat/>
    <w:uiPriority w:val="0"/>
    <w:pPr>
      <w:adjustRightInd w:val="0"/>
      <w:spacing w:after="120" w:line="300" w:lineRule="auto"/>
      <w:ind w:firstLine="425" w:firstLineChars="177"/>
      <w:textAlignment w:val="baseline"/>
    </w:pPr>
    <w:rPr>
      <w:rFonts w:ascii="宋体" w:hAnsi="宋体"/>
      <w:kern w:val="0"/>
      <w:sz w:val="24"/>
    </w:rPr>
  </w:style>
  <w:style w:type="paragraph" w:customStyle="1" w:styleId="2338">
    <w:name w:val="样式 标题 1 + 居中"/>
    <w:basedOn w:val="2"/>
    <w:qFormat/>
    <w:uiPriority w:val="0"/>
    <w:pPr>
      <w:keepLines w:val="0"/>
      <w:widowControl/>
      <w:adjustRightInd/>
      <w:spacing w:after="240" w:line="480" w:lineRule="atLeast"/>
      <w:textAlignment w:val="bottom"/>
    </w:pPr>
    <w:rPr>
      <w:rFonts w:ascii="Times New Roman" w:eastAsia="黑体" w:cs="宋体"/>
      <w:b w:val="0"/>
      <w:kern w:val="0"/>
    </w:rPr>
  </w:style>
  <w:style w:type="paragraph" w:customStyle="1" w:styleId="2339">
    <w:name w:val="Style1"/>
    <w:basedOn w:val="1"/>
    <w:qFormat/>
    <w:uiPriority w:val="0"/>
    <w:pPr>
      <w:adjustRightInd w:val="0"/>
      <w:spacing w:line="461" w:lineRule="exact"/>
      <w:jc w:val="left"/>
    </w:pPr>
    <w:rPr>
      <w:rFonts w:ascii="宋体"/>
      <w:kern w:val="0"/>
      <w:sz w:val="24"/>
    </w:rPr>
  </w:style>
  <w:style w:type="paragraph" w:customStyle="1" w:styleId="2340">
    <w:name w:val="样式4 Char Char Char Char Char"/>
    <w:basedOn w:val="1"/>
    <w:qFormat/>
    <w:uiPriority w:val="0"/>
    <w:pPr>
      <w:widowControl/>
      <w:spacing w:line="360" w:lineRule="auto"/>
      <w:ind w:firstLine="480"/>
      <w:jc w:val="left"/>
    </w:pPr>
    <w:rPr>
      <w:color w:val="000000"/>
      <w:sz w:val="24"/>
    </w:rPr>
  </w:style>
  <w:style w:type="paragraph" w:customStyle="1" w:styleId="2341">
    <w:name w:val="xl16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342">
    <w:name w:val="xl161"/>
    <w:basedOn w:val="1"/>
    <w:qFormat/>
    <w:uiPriority w:val="0"/>
    <w:pPr>
      <w:widowControl/>
      <w:pBdr>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343">
    <w:name w:val="表中文字（左对齐）"/>
    <w:basedOn w:val="1"/>
    <w:qFormat/>
    <w:uiPriority w:val="0"/>
    <w:pPr>
      <w:keepNext/>
    </w:pPr>
    <w:rPr>
      <w:kern w:val="24"/>
      <w:szCs w:val="22"/>
    </w:rPr>
  </w:style>
  <w:style w:type="paragraph" w:customStyle="1" w:styleId="2344">
    <w:name w:val="正文首行缩进2"/>
    <w:basedOn w:val="71"/>
    <w:next w:val="71"/>
    <w:qFormat/>
    <w:uiPriority w:val="0"/>
    <w:pPr>
      <w:adjustRightInd w:val="0"/>
      <w:snapToGrid w:val="0"/>
      <w:spacing w:line="440" w:lineRule="exact"/>
      <w:ind w:left="47" w:leftChars="0" w:firstLine="592"/>
      <w:jc w:val="left"/>
    </w:pPr>
    <w:rPr>
      <w:spacing w:val="8"/>
      <w:sz w:val="28"/>
      <w:szCs w:val="24"/>
      <w:lang w:bidi="mn-Mong-CN"/>
    </w:rPr>
  </w:style>
  <w:style w:type="paragraph" w:customStyle="1" w:styleId="2345">
    <w:name w:val="索引 71"/>
    <w:basedOn w:val="1"/>
    <w:next w:val="1"/>
    <w:qFormat/>
    <w:uiPriority w:val="0"/>
    <w:pPr>
      <w:ind w:left="1200" w:leftChars="1200"/>
    </w:pPr>
    <w:rPr>
      <w:sz w:val="24"/>
    </w:rPr>
  </w:style>
  <w:style w:type="paragraph" w:customStyle="1" w:styleId="2346">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2"/>
      <w:szCs w:val="22"/>
    </w:rPr>
  </w:style>
  <w:style w:type="paragraph" w:customStyle="1" w:styleId="2347">
    <w:name w:val="注×："/>
    <w:qFormat/>
    <w:uiPriority w:val="0"/>
    <w:pPr>
      <w:widowControl w:val="0"/>
      <w:tabs>
        <w:tab w:val="left" w:pos="630"/>
      </w:tabs>
      <w:autoSpaceDE w:val="0"/>
      <w:autoSpaceDN w:val="0"/>
      <w:ind w:left="900" w:hanging="500"/>
      <w:jc w:val="both"/>
    </w:pPr>
    <w:rPr>
      <w:rFonts w:ascii="宋体" w:hAnsi="Times New Roman" w:eastAsia="宋体" w:cs="Times New Roman"/>
      <w:sz w:val="18"/>
      <w:lang w:val="en-US" w:eastAsia="zh-CN" w:bidi="ar-SA"/>
    </w:rPr>
  </w:style>
  <w:style w:type="paragraph" w:customStyle="1" w:styleId="2348">
    <w:name w:val="样式 样式 样式 样式 五号 居中 首行缩进:  0 厘米 行距: 单倍行距 + (符号) 宋体 + + (符号) Times ..."/>
    <w:basedOn w:val="1"/>
    <w:qFormat/>
    <w:uiPriority w:val="0"/>
    <w:pPr>
      <w:jc w:val="center"/>
    </w:pPr>
    <w:rPr>
      <w:rFonts w:hAnsi="宋体" w:cs="宋体"/>
      <w:szCs w:val="20"/>
    </w:rPr>
  </w:style>
  <w:style w:type="paragraph" w:customStyle="1" w:styleId="2349">
    <w:name w:val="xl12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宋体" w:hAnsi="宋体" w:cs="宋体"/>
      <w:kern w:val="0"/>
      <w:sz w:val="22"/>
      <w:szCs w:val="22"/>
    </w:rPr>
  </w:style>
  <w:style w:type="paragraph" w:customStyle="1" w:styleId="2350">
    <w:name w:val="样式 (西文) Arial (中文) 黑体 行距: 1.5 倍行距"/>
    <w:basedOn w:val="1234"/>
    <w:qFormat/>
    <w:uiPriority w:val="0"/>
    <w:pPr>
      <w:ind w:firstLine="420"/>
    </w:pPr>
    <w:rPr>
      <w:rFonts w:ascii="Arial" w:hAnsi="Arial" w:cs="Arial"/>
      <w:sz w:val="21"/>
      <w:szCs w:val="21"/>
    </w:rPr>
  </w:style>
  <w:style w:type="paragraph" w:customStyle="1" w:styleId="2351">
    <w:name w:val="样式 (符号) 宋体 居中 行距: 固定值 18 磅"/>
    <w:basedOn w:val="1"/>
    <w:qFormat/>
    <w:uiPriority w:val="0"/>
    <w:pPr>
      <w:spacing w:line="360" w:lineRule="exact"/>
      <w:jc w:val="left"/>
    </w:pPr>
    <w:rPr>
      <w:rFonts w:hAnsi="宋体" w:cs="宋体"/>
      <w:szCs w:val="20"/>
    </w:rPr>
  </w:style>
  <w:style w:type="paragraph" w:customStyle="1" w:styleId="2352">
    <w:name w:val="Style6"/>
    <w:basedOn w:val="1"/>
    <w:uiPriority w:val="0"/>
    <w:pPr>
      <w:adjustRightInd w:val="0"/>
      <w:spacing w:line="468" w:lineRule="exact"/>
      <w:ind w:hanging="122"/>
      <w:jc w:val="left"/>
    </w:pPr>
    <w:rPr>
      <w:rFonts w:ascii="宋体"/>
      <w:kern w:val="0"/>
      <w:sz w:val="24"/>
    </w:rPr>
  </w:style>
  <w:style w:type="paragraph" w:customStyle="1" w:styleId="2353">
    <w:name w:val="样式 样式 (西文) 楷体_GB2312 (中文) 楷体_GB2312 居中 + Times New Roman"/>
    <w:basedOn w:val="1"/>
    <w:qFormat/>
    <w:uiPriority w:val="0"/>
    <w:pPr>
      <w:jc w:val="center"/>
    </w:pPr>
    <w:rPr>
      <w:rFonts w:eastAsia="楷体_GB2312" w:cs="宋体"/>
      <w:kern w:val="0"/>
      <w:szCs w:val="20"/>
    </w:rPr>
  </w:style>
  <w:style w:type="paragraph" w:customStyle="1" w:styleId="2354">
    <w:name w:val="xl116"/>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kern w:val="0"/>
      <w:sz w:val="22"/>
      <w:szCs w:val="22"/>
    </w:rPr>
  </w:style>
  <w:style w:type="paragraph" w:customStyle="1" w:styleId="2355">
    <w:name w:val="正文 首行缩进2字符 Char"/>
    <w:basedOn w:val="1"/>
    <w:qFormat/>
    <w:uiPriority w:val="0"/>
    <w:pPr>
      <w:spacing w:line="360" w:lineRule="auto"/>
    </w:pPr>
    <w:rPr>
      <w:sz w:val="24"/>
      <w:szCs w:val="20"/>
    </w:rPr>
  </w:style>
  <w:style w:type="paragraph" w:customStyle="1" w:styleId="2356">
    <w:name w:val="样式 标题 3章标题 3 Char Char Char标题 3 Char Char + (中文) 黑体 四号 非加粗..."/>
    <w:basedOn w:val="5"/>
    <w:qFormat/>
    <w:uiPriority w:val="0"/>
    <w:pPr>
      <w:autoSpaceDE/>
      <w:autoSpaceDN/>
      <w:adjustRightInd/>
      <w:spacing w:before="60" w:after="60" w:line="500" w:lineRule="atLeast"/>
    </w:pPr>
    <w:rPr>
      <w:rFonts w:ascii="Times New Roman" w:eastAsia="黑体" w:cs="宋体"/>
      <w:b w:val="0"/>
      <w:color w:val="000000"/>
      <w:kern w:val="2"/>
      <w:sz w:val="28"/>
      <w:u w:val="none"/>
    </w:rPr>
  </w:style>
  <w:style w:type="paragraph" w:customStyle="1" w:styleId="2357">
    <w:name w:val="样式 首行缩进:  0.85 厘米"/>
    <w:basedOn w:val="1"/>
    <w:qFormat/>
    <w:uiPriority w:val="0"/>
    <w:pPr>
      <w:spacing w:line="360" w:lineRule="auto"/>
    </w:pPr>
    <w:rPr>
      <w:sz w:val="24"/>
    </w:rPr>
  </w:style>
  <w:style w:type="paragraph" w:customStyle="1" w:styleId="2358">
    <w:name w:val="wyj1"/>
    <w:basedOn w:val="1"/>
    <w:qFormat/>
    <w:uiPriority w:val="0"/>
    <w:pPr>
      <w:spacing w:before="120" w:after="120"/>
      <w:ind w:firstLine="425"/>
    </w:pPr>
    <w:rPr>
      <w:rFonts w:ascii="黑体" w:eastAsia="黑体"/>
      <w:sz w:val="28"/>
      <w:szCs w:val="20"/>
    </w:rPr>
  </w:style>
  <w:style w:type="paragraph" w:customStyle="1" w:styleId="2359">
    <w:name w:val="样式 正文文本缩进 + 首行缩进:  2 字符"/>
    <w:basedOn w:val="31"/>
    <w:qFormat/>
    <w:uiPriority w:val="0"/>
    <w:pPr>
      <w:ind w:firstLine="480" w:firstLineChars="200"/>
    </w:pPr>
    <w:rPr>
      <w:rFonts w:cs="宋体"/>
      <w:color w:val="000000"/>
      <w:szCs w:val="20"/>
      <w:lang w:bidi="mn-Mong-CN"/>
    </w:rPr>
  </w:style>
  <w:style w:type="paragraph" w:customStyle="1" w:styleId="2360">
    <w:name w:val="样式 标题 1 + 左侧:  0 厘米 首行缩进:  0 厘米"/>
    <w:basedOn w:val="2"/>
    <w:qFormat/>
    <w:uiPriority w:val="0"/>
    <w:pPr>
      <w:keepNext w:val="0"/>
      <w:keepLines w:val="0"/>
      <w:tabs>
        <w:tab w:val="left" w:pos="420"/>
      </w:tabs>
      <w:autoSpaceDE/>
      <w:autoSpaceDN/>
      <w:adjustRightInd/>
      <w:spacing w:before="120" w:line="240" w:lineRule="auto"/>
      <w:ind w:left="965" w:hanging="965"/>
      <w:jc w:val="both"/>
    </w:pPr>
    <w:rPr>
      <w:rFonts w:ascii="黑体" w:hAnsi="宋体"/>
      <w:bCs/>
      <w:kern w:val="24"/>
      <w:sz w:val="44"/>
      <w:szCs w:val="30"/>
      <w:lang w:val="zh-CN"/>
    </w:rPr>
  </w:style>
  <w:style w:type="paragraph" w:customStyle="1" w:styleId="2361">
    <w:name w:val="样式 四号 首行缩进:  0.99 厘米 行距: 最小值 25 磅3"/>
    <w:basedOn w:val="1"/>
    <w:qFormat/>
    <w:uiPriority w:val="0"/>
    <w:pPr>
      <w:spacing w:line="500" w:lineRule="atLeast"/>
      <w:ind w:firstLine="561"/>
    </w:pPr>
    <w:rPr>
      <w:sz w:val="28"/>
    </w:rPr>
  </w:style>
  <w:style w:type="paragraph" w:customStyle="1" w:styleId="2362">
    <w:name w:val="样式 样式 样式 标题 1H1Heading 0Header1h1Heading 1 AppHeader 1Section H....1"/>
    <w:basedOn w:val="1"/>
    <w:qFormat/>
    <w:uiPriority w:val="0"/>
    <w:pPr>
      <w:keepNext/>
      <w:keepLines/>
      <w:spacing w:before="240" w:after="240" w:line="480" w:lineRule="atLeast"/>
      <w:jc w:val="left"/>
      <w:outlineLvl w:val="0"/>
    </w:pPr>
    <w:rPr>
      <w:rFonts w:eastAsia="黑体" w:cs="宋体"/>
      <w:kern w:val="44"/>
      <w:sz w:val="30"/>
      <w:szCs w:val="20"/>
    </w:rPr>
  </w:style>
  <w:style w:type="paragraph" w:customStyle="1" w:styleId="2363">
    <w:name w:val="Style19"/>
    <w:basedOn w:val="1"/>
    <w:qFormat/>
    <w:uiPriority w:val="0"/>
    <w:pPr>
      <w:adjustRightInd w:val="0"/>
      <w:spacing w:line="819" w:lineRule="exact"/>
      <w:ind w:firstLine="619"/>
      <w:jc w:val="left"/>
    </w:pPr>
    <w:rPr>
      <w:rFonts w:ascii="宋体"/>
      <w:kern w:val="0"/>
      <w:sz w:val="24"/>
    </w:rPr>
  </w:style>
  <w:style w:type="paragraph" w:customStyle="1" w:styleId="2364">
    <w:name w:val="样式 报告表头 + (中文) 楷体_GB2312 五号 非加粗"/>
    <w:basedOn w:val="1"/>
    <w:qFormat/>
    <w:uiPriority w:val="0"/>
    <w:pPr>
      <w:widowControl/>
      <w:jc w:val="center"/>
    </w:pPr>
    <w:rPr>
      <w:rFonts w:eastAsia="楷体_GB2312"/>
      <w:szCs w:val="18"/>
    </w:rPr>
  </w:style>
  <w:style w:type="paragraph" w:customStyle="1" w:styleId="2365">
    <w:name w:val="样式 样式 正文（首行缩进两字） + 首行缩进:  2 字符 + 首行缩进:  2 字符"/>
    <w:basedOn w:val="1807"/>
    <w:uiPriority w:val="0"/>
    <w:pPr>
      <w:ind w:firstLine="6300" w:firstLineChars="2625"/>
    </w:pPr>
    <w:rPr>
      <w:color w:val="FF0000"/>
      <w:szCs w:val="20"/>
    </w:rPr>
  </w:style>
  <w:style w:type="paragraph" w:customStyle="1" w:styleId="2366">
    <w:name w:val="Style10"/>
    <w:basedOn w:val="1"/>
    <w:qFormat/>
    <w:uiPriority w:val="0"/>
    <w:pPr>
      <w:adjustRightInd w:val="0"/>
    </w:pPr>
    <w:rPr>
      <w:rFonts w:ascii="宋体"/>
      <w:kern w:val="0"/>
      <w:sz w:val="24"/>
    </w:rPr>
  </w:style>
  <w:style w:type="paragraph" w:customStyle="1" w:styleId="2367">
    <w:name w:val="1.1.1"/>
    <w:basedOn w:val="1"/>
    <w:uiPriority w:val="0"/>
    <w:pPr>
      <w:tabs>
        <w:tab w:val="left" w:pos="539"/>
      </w:tabs>
      <w:adjustRightInd w:val="0"/>
      <w:spacing w:before="60" w:after="60" w:line="400" w:lineRule="atLeast"/>
      <w:ind w:left="1134" w:hanging="1134"/>
      <w:textAlignment w:val="baseline"/>
    </w:pPr>
    <w:rPr>
      <w:rFonts w:ascii="Arial" w:hAnsi="Arial" w:eastAsia="黑体"/>
      <w:kern w:val="0"/>
      <w:sz w:val="28"/>
      <w:szCs w:val="20"/>
    </w:rPr>
  </w:style>
  <w:style w:type="paragraph" w:customStyle="1" w:styleId="2368">
    <w:name w:val="样式 正文"/>
    <w:basedOn w:val="1"/>
    <w:qFormat/>
    <w:uiPriority w:val="0"/>
    <w:pPr>
      <w:spacing w:line="500" w:lineRule="exact"/>
      <w:ind w:firstLine="200" w:firstLineChars="200"/>
    </w:pPr>
    <w:rPr>
      <w:rFonts w:ascii="宋体" w:hAnsi="宋体"/>
      <w:sz w:val="28"/>
      <w:szCs w:val="28"/>
    </w:rPr>
  </w:style>
  <w:style w:type="paragraph" w:customStyle="1" w:styleId="2369">
    <w:name w:val="font2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370">
    <w:name w:val="正文22"/>
    <w:basedOn w:val="1"/>
    <w:next w:val="1"/>
    <w:qFormat/>
    <w:uiPriority w:val="0"/>
    <w:pPr>
      <w:adjustRightInd w:val="0"/>
      <w:spacing w:beforeLines="20" w:afterLines="20"/>
      <w:jc w:val="center"/>
    </w:pPr>
  </w:style>
  <w:style w:type="paragraph" w:customStyle="1" w:styleId="2371">
    <w:name w:val="样式 标题 1 + 四号 居中 段前: 0 磅 段后: 0 磅 行距: 单倍行距"/>
    <w:basedOn w:val="2"/>
    <w:qFormat/>
    <w:uiPriority w:val="0"/>
    <w:pPr>
      <w:tabs>
        <w:tab w:val="left" w:pos="0"/>
      </w:tabs>
      <w:autoSpaceDE/>
      <w:autoSpaceDN/>
      <w:snapToGrid w:val="0"/>
      <w:spacing w:beforeLines="50" w:afterLines="50" w:line="240" w:lineRule="auto"/>
      <w:jc w:val="both"/>
    </w:pPr>
    <w:rPr>
      <w:rFonts w:ascii="Times New Roman"/>
      <w:b w:val="0"/>
      <w:bCs/>
      <w:sz w:val="21"/>
      <w:szCs w:val="21"/>
    </w:rPr>
  </w:style>
  <w:style w:type="paragraph" w:customStyle="1" w:styleId="2372">
    <w:name w:val="样式 标题 2节标题 1.1Title Header2标题 w2标题 2－ch节标题 1.1 + Times New..."/>
    <w:basedOn w:val="3"/>
    <w:qFormat/>
    <w:uiPriority w:val="0"/>
    <w:pPr>
      <w:autoSpaceDE/>
      <w:autoSpaceDN/>
      <w:adjustRightInd/>
      <w:spacing w:after="120" w:line="480" w:lineRule="atLeast"/>
      <w:jc w:val="left"/>
    </w:pPr>
    <w:rPr>
      <w:rFonts w:ascii="Times New Roman" w:hAnsi="Times New Roman" w:eastAsia="宋体"/>
      <w:b w:val="0"/>
      <w:bCs/>
      <w:color w:val="000000"/>
      <w:kern w:val="2"/>
      <w:sz w:val="28"/>
      <w:szCs w:val="32"/>
    </w:rPr>
  </w:style>
  <w:style w:type="paragraph" w:customStyle="1" w:styleId="2373">
    <w:name w:val="xl1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bottom"/>
    </w:pPr>
    <w:rPr>
      <w:kern w:val="0"/>
      <w:sz w:val="22"/>
      <w:szCs w:val="22"/>
    </w:rPr>
  </w:style>
  <w:style w:type="paragraph" w:customStyle="1" w:styleId="2374">
    <w:name w:val="文件标识号"/>
    <w:basedOn w:val="1"/>
    <w:qFormat/>
    <w:uiPriority w:val="0"/>
    <w:pPr>
      <w:widowControl/>
      <w:adjustRightInd w:val="0"/>
      <w:snapToGrid w:val="0"/>
      <w:spacing w:before="120" w:after="120" w:line="1440" w:lineRule="auto"/>
      <w:jc w:val="center"/>
      <w:textAlignment w:val="baseline"/>
    </w:pPr>
    <w:rPr>
      <w:rFonts w:ascii="Arial" w:hAnsi="Arial" w:eastAsia="黑体" w:cs="Arial"/>
      <w:spacing w:val="10"/>
      <w:kern w:val="0"/>
      <w:sz w:val="32"/>
      <w:szCs w:val="32"/>
    </w:rPr>
  </w:style>
  <w:style w:type="paragraph" w:customStyle="1" w:styleId="2375">
    <w:name w:val="样式 正文-2 + 首行缩进:  2 字符1"/>
    <w:basedOn w:val="818"/>
    <w:qFormat/>
    <w:uiPriority w:val="0"/>
  </w:style>
  <w:style w:type="paragraph" w:customStyle="1" w:styleId="2376">
    <w:name w:val="备注说明 Char Char Char"/>
    <w:basedOn w:val="22"/>
    <w:qFormat/>
    <w:uiPriority w:val="0"/>
    <w:pPr>
      <w:tabs>
        <w:tab w:val="left" w:pos="567"/>
      </w:tabs>
      <w:spacing w:line="312" w:lineRule="atLeast"/>
      <w:ind w:hanging="200" w:hangingChars="200"/>
      <w:jc w:val="both"/>
      <w:textAlignment w:val="baseline"/>
    </w:pPr>
    <w:rPr>
      <w:rFonts w:ascii="Times New Roman"/>
      <w:kern w:val="2"/>
      <w:sz w:val="21"/>
      <w:lang w:bidi="mn-Mong-CN"/>
    </w:rPr>
  </w:style>
  <w:style w:type="paragraph" w:customStyle="1" w:styleId="2377">
    <w:name w:val="样式 居中 行距: 固定值 22 磅8"/>
    <w:basedOn w:val="1"/>
    <w:uiPriority w:val="0"/>
    <w:pPr>
      <w:spacing w:line="440" w:lineRule="exact"/>
      <w:jc w:val="center"/>
    </w:pPr>
    <w:rPr>
      <w:rFonts w:cs="宋体"/>
      <w:szCs w:val="20"/>
    </w:rPr>
  </w:style>
  <w:style w:type="paragraph" w:customStyle="1" w:styleId="2378">
    <w:name w:val="Char5"/>
    <w:basedOn w:val="1"/>
    <w:qFormat/>
    <w:uiPriority w:val="0"/>
    <w:pPr>
      <w:snapToGrid w:val="0"/>
      <w:spacing w:line="360" w:lineRule="auto"/>
      <w:ind w:firstLine="200" w:firstLineChars="200"/>
    </w:pPr>
    <w:rPr>
      <w:rFonts w:ascii="Arial" w:hAnsi="Arial" w:eastAsia="黑体"/>
      <w:szCs w:val="21"/>
    </w:rPr>
  </w:style>
  <w:style w:type="paragraph" w:customStyle="1" w:styleId="2379">
    <w:name w:val="样式 Arial 行距: 1.5 倍行距1"/>
    <w:basedOn w:val="1234"/>
    <w:qFormat/>
    <w:uiPriority w:val="0"/>
    <w:pPr>
      <w:ind w:firstLine="399" w:firstLineChars="190"/>
    </w:pPr>
    <w:rPr>
      <w:rFonts w:ascii="Arial" w:hAnsi="Arial"/>
    </w:rPr>
  </w:style>
  <w:style w:type="paragraph" w:customStyle="1" w:styleId="2380">
    <w:name w:val="文头字"/>
    <w:basedOn w:val="1"/>
    <w:qFormat/>
    <w:uiPriority w:val="0"/>
    <w:pPr>
      <w:widowControl/>
      <w:adjustRightInd w:val="0"/>
      <w:snapToGrid w:val="0"/>
      <w:spacing w:before="200" w:line="360" w:lineRule="auto"/>
      <w:jc w:val="center"/>
      <w:textAlignment w:val="baseline"/>
    </w:pPr>
    <w:rPr>
      <w:rFonts w:ascii="Arial" w:hAnsi="Arial" w:cs="Arial"/>
      <w:b/>
      <w:bCs/>
      <w:color w:val="FF0000"/>
      <w:spacing w:val="100"/>
      <w:kern w:val="0"/>
      <w:sz w:val="48"/>
      <w:szCs w:val="48"/>
    </w:rPr>
  </w:style>
  <w:style w:type="paragraph" w:customStyle="1" w:styleId="2381">
    <w:name w:val="样式 样式4 Char + 居中"/>
    <w:basedOn w:val="1"/>
    <w:qFormat/>
    <w:uiPriority w:val="0"/>
    <w:pPr>
      <w:widowControl/>
      <w:spacing w:line="360" w:lineRule="auto"/>
      <w:jc w:val="center"/>
    </w:pPr>
    <w:rPr>
      <w:color w:val="000000"/>
      <w:kern w:val="0"/>
      <w:sz w:val="24"/>
      <w:szCs w:val="20"/>
    </w:rPr>
  </w:style>
  <w:style w:type="paragraph" w:customStyle="1" w:styleId="2382">
    <w:name w:val="样式 纯文本加粗正文 + Arial 行距: 1.5 倍行距 首行缩进:  2 字符"/>
    <w:basedOn w:val="1234"/>
    <w:qFormat/>
    <w:uiPriority w:val="0"/>
    <w:rPr>
      <w:rFonts w:ascii="Arial" w:hAnsi="Arial" w:cs="Arial"/>
    </w:rPr>
  </w:style>
  <w:style w:type="paragraph" w:customStyle="1" w:styleId="2383">
    <w:name w:val="样式 正文缩进 + 首行缩进:  2 字符"/>
    <w:basedOn w:val="105"/>
    <w:qFormat/>
    <w:uiPriority w:val="0"/>
    <w:pPr>
      <w:widowControl w:val="0"/>
      <w:adjustRightInd/>
      <w:snapToGrid/>
      <w:spacing w:line="300" w:lineRule="auto"/>
      <w:ind w:firstLine="480" w:firstLineChars="200"/>
    </w:pPr>
    <w:rPr>
      <w:rFonts w:ascii="Times New Roman" w:cs="宋体"/>
      <w:snapToGrid/>
      <w:color w:val="auto"/>
      <w:kern w:val="2"/>
      <w:sz w:val="24"/>
      <w:szCs w:val="22"/>
    </w:rPr>
  </w:style>
  <w:style w:type="paragraph" w:customStyle="1" w:styleId="2384">
    <w:name w:val="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85">
    <w:name w:val="样式 标题 6 + Times New Roman 黑色"/>
    <w:basedOn w:val="8"/>
    <w:qFormat/>
    <w:uiPriority w:val="0"/>
    <w:pPr>
      <w:spacing w:before="0" w:after="0" w:line="500" w:lineRule="atLeast"/>
      <w:ind w:left="561"/>
      <w:outlineLvl w:val="9"/>
    </w:pPr>
    <w:rPr>
      <w:rFonts w:ascii="仿宋_GB2312" w:hAnsi="Times New Roman" w:eastAsia="仿宋_GB2312"/>
      <w:b w:val="0"/>
      <w:color w:val="000000"/>
      <w:kern w:val="2"/>
      <w:sz w:val="28"/>
      <w:lang w:bidi="mn-Mong-CN"/>
    </w:rPr>
  </w:style>
  <w:style w:type="paragraph" w:customStyle="1" w:styleId="2386">
    <w:name w:val="样式 (西文) Arial (中文) 黑体 四号 首行缩进:  1.11 厘米 行距: 固定值 22.9 磅"/>
    <w:basedOn w:val="1456"/>
    <w:qFormat/>
    <w:uiPriority w:val="0"/>
    <w:pPr>
      <w:spacing w:line="458" w:lineRule="exact"/>
      <w:ind w:firstLine="630"/>
    </w:pPr>
    <w:rPr>
      <w:rFonts w:ascii="Times New Roman" w:hAnsi="Times New Roman" w:eastAsia="宋体" w:cs="宋体"/>
      <w:sz w:val="28"/>
    </w:rPr>
  </w:style>
  <w:style w:type="paragraph" w:customStyle="1" w:styleId="2387">
    <w:name w:val="xl134"/>
    <w:basedOn w:val="1"/>
    <w:qFormat/>
    <w:uiPriority w:val="0"/>
    <w:pPr>
      <w:widowControl/>
      <w:pBdr>
        <w:left w:val="single" w:color="auto" w:sz="4" w:space="0"/>
        <w:bottom w:val="single" w:color="auto" w:sz="8" w:space="0"/>
        <w:right w:val="single" w:color="auto" w:sz="4" w:space="0"/>
      </w:pBdr>
      <w:spacing w:before="100" w:beforeAutospacing="1" w:after="100" w:afterAutospacing="1"/>
      <w:jc w:val="center"/>
      <w:textAlignment w:val="center"/>
    </w:pPr>
    <w:rPr>
      <w:kern w:val="0"/>
      <w:sz w:val="20"/>
      <w:szCs w:val="20"/>
    </w:rPr>
  </w:style>
  <w:style w:type="paragraph" w:customStyle="1" w:styleId="2388">
    <w:name w:val="样式 Times New Roman 小四 两端对齐 首行缩进:  0.9 厘米 行距: 最小值 24 磅"/>
    <w:basedOn w:val="1"/>
    <w:qFormat/>
    <w:uiPriority w:val="0"/>
    <w:pPr>
      <w:autoSpaceDE w:val="0"/>
      <w:autoSpaceDN w:val="0"/>
      <w:adjustRightInd w:val="0"/>
      <w:spacing w:line="480" w:lineRule="atLeast"/>
      <w:ind w:firstLine="482"/>
    </w:pPr>
    <w:rPr>
      <w:rFonts w:cs="宋体"/>
      <w:color w:val="000000"/>
      <w:kern w:val="0"/>
      <w:sz w:val="24"/>
      <w:szCs w:val="20"/>
    </w:rPr>
  </w:style>
  <w:style w:type="paragraph" w:customStyle="1" w:styleId="2389">
    <w:name w:val="样式4 + 加粗"/>
    <w:basedOn w:val="1"/>
    <w:qFormat/>
    <w:uiPriority w:val="0"/>
    <w:pPr>
      <w:widowControl/>
      <w:spacing w:line="360" w:lineRule="auto"/>
      <w:ind w:firstLine="482"/>
      <w:jc w:val="left"/>
    </w:pPr>
    <w:rPr>
      <w:b/>
      <w:bCs/>
      <w:color w:val="000000"/>
      <w:kern w:val="0"/>
      <w:sz w:val="24"/>
      <w:szCs w:val="20"/>
    </w:rPr>
  </w:style>
  <w:style w:type="paragraph" w:customStyle="1" w:styleId="2390">
    <w:name w:val="正文41"/>
    <w:qFormat/>
    <w:uiPriority w:val="0"/>
    <w:pPr>
      <w:widowControl w:val="0"/>
      <w:adjustRightInd w:val="0"/>
      <w:spacing w:line="0" w:lineRule="atLeast"/>
      <w:textAlignment w:val="baseline"/>
    </w:pPr>
    <w:rPr>
      <w:rFonts w:ascii="宋体" w:hAnsi="Times New Roman" w:eastAsia="宋体" w:cs="Times New Roman"/>
      <w:sz w:val="34"/>
      <w:lang w:val="en-US" w:eastAsia="zh-CN" w:bidi="ar-SA"/>
    </w:rPr>
  </w:style>
  <w:style w:type="paragraph" w:customStyle="1" w:styleId="2391">
    <w:name w:val="标题4+四号"/>
    <w:basedOn w:val="1"/>
    <w:next w:val="5"/>
    <w:qFormat/>
    <w:uiPriority w:val="0"/>
    <w:pPr>
      <w:autoSpaceDE w:val="0"/>
      <w:autoSpaceDN w:val="0"/>
      <w:spacing w:line="264" w:lineRule="auto"/>
    </w:pPr>
    <w:rPr>
      <w:rFonts w:ascii="宋体" w:hAnsi="宋体"/>
      <w:bCs/>
      <w:sz w:val="28"/>
      <w:szCs w:val="28"/>
    </w:rPr>
  </w:style>
  <w:style w:type="paragraph" w:customStyle="1" w:styleId="2392">
    <w:name w:val="1 Char"/>
    <w:basedOn w:val="1"/>
    <w:qFormat/>
    <w:uiPriority w:val="0"/>
    <w:pPr>
      <w:spacing w:line="360" w:lineRule="auto"/>
      <w:ind w:firstLine="200" w:firstLineChars="200"/>
    </w:pPr>
    <w:rPr>
      <w:rFonts w:ascii="宋体" w:hAnsi="宋体" w:cs="宋体"/>
      <w:sz w:val="24"/>
    </w:rPr>
  </w:style>
  <w:style w:type="paragraph" w:customStyle="1" w:styleId="2393">
    <w:name w:val="样式 标题 3 + (西文) 宋体 小四 段前: 0 磅 段后: 0 磅 行距: 1.5 倍行距1"/>
    <w:basedOn w:val="5"/>
    <w:qFormat/>
    <w:uiPriority w:val="0"/>
    <w:pPr>
      <w:autoSpaceDE/>
      <w:autoSpaceDN/>
      <w:spacing w:before="0" w:after="0" w:line="360" w:lineRule="auto"/>
      <w:jc w:val="both"/>
      <w:textAlignment w:val="baseline"/>
    </w:pPr>
    <w:rPr>
      <w:rFonts w:hAnsi="宋体"/>
      <w:b w:val="0"/>
      <w:bCs/>
      <w:u w:val="none"/>
    </w:rPr>
  </w:style>
  <w:style w:type="paragraph" w:customStyle="1" w:styleId="2394">
    <w:name w:val="样式 纯文本加粗正文 + Arial 行距: 1.5 倍行距"/>
    <w:basedOn w:val="1234"/>
    <w:qFormat/>
    <w:uiPriority w:val="0"/>
    <w:rPr>
      <w:rFonts w:ascii="Arial" w:hAnsi="Arial"/>
    </w:rPr>
  </w:style>
  <w:style w:type="paragraph" w:customStyle="1" w:styleId="2395">
    <w:name w:val="样式 正文文本缩进正文文字XYZ + 首行缩进:  0 厘米1"/>
    <w:basedOn w:val="31"/>
    <w:qFormat/>
    <w:uiPriority w:val="0"/>
    <w:pPr>
      <w:adjustRightInd w:val="0"/>
      <w:snapToGrid w:val="0"/>
      <w:spacing w:line="360" w:lineRule="exact"/>
      <w:ind w:firstLine="200" w:firstLineChars="200"/>
    </w:pPr>
    <w:rPr>
      <w:rFonts w:cs="宋体"/>
      <w:sz w:val="21"/>
      <w:szCs w:val="20"/>
      <w:lang w:bidi="mn-Mong-CN"/>
    </w:rPr>
  </w:style>
  <w:style w:type="paragraph" w:customStyle="1" w:styleId="2396">
    <w:name w:val="样式 小四 居中 行距: 固定值 23 磅"/>
    <w:basedOn w:val="1"/>
    <w:qFormat/>
    <w:uiPriority w:val="0"/>
    <w:pPr>
      <w:spacing w:line="460" w:lineRule="exact"/>
      <w:jc w:val="center"/>
    </w:pPr>
    <w:rPr>
      <w:rFonts w:cs="宋体"/>
      <w:sz w:val="24"/>
      <w:szCs w:val="20"/>
    </w:rPr>
  </w:style>
  <w:style w:type="paragraph" w:customStyle="1" w:styleId="2397">
    <w:name w:val="样式 样式 样式 五号 居中 首行缩进:  0 厘米 行距: 单倍行距 + (中文) 楷体_GB2312 + 首行缩进:  0...."/>
    <w:basedOn w:val="1"/>
    <w:qFormat/>
    <w:uiPriority w:val="0"/>
    <w:pPr>
      <w:jc w:val="center"/>
    </w:pPr>
    <w:rPr>
      <w:rFonts w:hint="eastAsia" w:eastAsia="楷体_GB2312" w:cs="宋体"/>
      <w:szCs w:val="20"/>
    </w:rPr>
  </w:style>
  <w:style w:type="paragraph" w:customStyle="1" w:styleId="2398">
    <w:name w:val="样式 纯文本加粗正文 + Arial 行距: 1.5 倍行距 首行缩进:  1 字符"/>
    <w:basedOn w:val="1234"/>
    <w:qFormat/>
    <w:uiPriority w:val="0"/>
    <w:pPr>
      <w:ind w:firstLine="210" w:firstLineChars="100"/>
    </w:pPr>
    <w:rPr>
      <w:rFonts w:ascii="Arial" w:hAnsi="Arial"/>
    </w:rPr>
  </w:style>
  <w:style w:type="paragraph" w:customStyle="1" w:styleId="2399">
    <w:name w:val="样式 样式 样式 (中文) 黑体 黑色 居中 首行缩进:  0 厘米 段前: 6 磅 段后: 6 磅 行距: 单倍行距4 + 左..."/>
    <w:basedOn w:val="1"/>
    <w:qFormat/>
    <w:uiPriority w:val="0"/>
    <w:pPr>
      <w:jc w:val="center"/>
    </w:pPr>
    <w:rPr>
      <w:rFonts w:eastAsia="楷体_GB2312" w:cs="宋体"/>
      <w:color w:val="000000"/>
      <w:szCs w:val="20"/>
    </w:rPr>
  </w:style>
  <w:style w:type="paragraph" w:customStyle="1" w:styleId="2400">
    <w:name w:val="样式 样式 样式 样式 样式 小四 行距: 最小值 24 磅 + 首行缩进:  2 字符 + 首行缩进:  2 字符 + 黑色 ..."/>
    <w:basedOn w:val="1"/>
    <w:qFormat/>
    <w:uiPriority w:val="0"/>
    <w:pPr>
      <w:spacing w:line="500" w:lineRule="atLeast"/>
      <w:ind w:firstLine="200" w:firstLineChars="200"/>
    </w:pPr>
    <w:rPr>
      <w:rFonts w:cs="宋体"/>
      <w:color w:val="000000"/>
      <w:sz w:val="28"/>
      <w:szCs w:val="20"/>
    </w:rPr>
  </w:style>
  <w:style w:type="paragraph" w:customStyle="1" w:styleId="2401">
    <w:name w:val="qqc599"/>
    <w:basedOn w:val="1"/>
    <w:qFormat/>
    <w:uiPriority w:val="0"/>
    <w:pPr>
      <w:widowControl/>
      <w:spacing w:before="100" w:beforeAutospacing="1" w:after="100" w:afterAutospacing="1"/>
      <w:jc w:val="left"/>
    </w:pPr>
    <w:rPr>
      <w:rFonts w:ascii="宋体" w:hAnsi="宋体" w:cs="宋体"/>
      <w:kern w:val="0"/>
      <w:sz w:val="24"/>
    </w:rPr>
  </w:style>
  <w:style w:type="paragraph" w:customStyle="1" w:styleId="2402">
    <w:name w:val="66623"/>
    <w:basedOn w:val="1"/>
    <w:qFormat/>
    <w:uiPriority w:val="0"/>
    <w:pPr>
      <w:snapToGrid w:val="0"/>
      <w:spacing w:line="440" w:lineRule="exact"/>
      <w:ind w:firstLine="560" w:firstLineChars="200"/>
    </w:pPr>
    <w:rPr>
      <w:rFonts w:eastAsia="仿宋_GB2312" w:cs="宋体"/>
      <w:kern w:val="0"/>
      <w:sz w:val="28"/>
      <w:szCs w:val="20"/>
    </w:rPr>
  </w:style>
  <w:style w:type="paragraph" w:customStyle="1" w:styleId="2403">
    <w:name w:val="1）格式"/>
    <w:basedOn w:val="1"/>
    <w:qFormat/>
    <w:uiPriority w:val="0"/>
    <w:pPr>
      <w:tabs>
        <w:tab w:val="left" w:pos="840"/>
      </w:tabs>
      <w:spacing w:line="500" w:lineRule="exact"/>
      <w:ind w:left="840" w:leftChars="200" w:hanging="360" w:hangingChars="150"/>
      <w:outlineLvl w:val="4"/>
    </w:pPr>
    <w:rPr>
      <w:rFonts w:ascii="宋体" w:hAnsi="Arial"/>
      <w:sz w:val="24"/>
      <w:szCs w:val="20"/>
    </w:rPr>
  </w:style>
  <w:style w:type="paragraph" w:customStyle="1" w:styleId="2404">
    <w:name w:val="样式 标题 4"/>
    <w:basedOn w:val="6"/>
    <w:qFormat/>
    <w:uiPriority w:val="0"/>
    <w:pPr>
      <w:tabs>
        <w:tab w:val="left" w:pos="1680"/>
      </w:tabs>
      <w:kinsoku w:val="0"/>
      <w:overflowPunct w:val="0"/>
      <w:autoSpaceDE w:val="0"/>
      <w:autoSpaceDN w:val="0"/>
      <w:snapToGrid w:val="0"/>
      <w:spacing w:before="0" w:after="0" w:line="240" w:lineRule="auto"/>
      <w:ind w:left="1680" w:leftChars="100" w:hanging="420" w:firstLineChars="200"/>
      <w:jc w:val="left"/>
      <w:textAlignment w:val="auto"/>
    </w:pPr>
    <w:rPr>
      <w:rFonts w:ascii="Times New Roman" w:hAnsi="Times New Roman" w:eastAsia="宋体"/>
      <w:b w:val="0"/>
      <w:kern w:val="2"/>
      <w:sz w:val="21"/>
      <w:szCs w:val="28"/>
      <w:lang w:bidi="mn-Mong-CN"/>
    </w:rPr>
  </w:style>
  <w:style w:type="paragraph" w:customStyle="1" w:styleId="2405">
    <w:name w:val="样式 标题 3 + Times New Roman 左侧:  0 厘米 首行缩进:  0 厘米"/>
    <w:basedOn w:val="5"/>
    <w:qFormat/>
    <w:uiPriority w:val="0"/>
    <w:pPr>
      <w:tabs>
        <w:tab w:val="left" w:pos="720"/>
      </w:tabs>
      <w:autoSpaceDE/>
      <w:autoSpaceDN/>
      <w:snapToGrid w:val="0"/>
      <w:spacing w:before="0" w:after="0" w:line="400" w:lineRule="exact"/>
      <w:jc w:val="both"/>
    </w:pPr>
    <w:rPr>
      <w:rFonts w:ascii="Times New Roman" w:eastAsia="黑体"/>
      <w:b w:val="0"/>
      <w:kern w:val="2"/>
      <w:u w:val="none"/>
    </w:rPr>
  </w:style>
  <w:style w:type="paragraph" w:customStyle="1" w:styleId="2406">
    <w:name w:val="DLP正文"/>
    <w:basedOn w:val="1"/>
    <w:qFormat/>
    <w:uiPriority w:val="0"/>
    <w:pPr>
      <w:snapToGrid w:val="0"/>
      <w:spacing w:line="360" w:lineRule="auto"/>
      <w:ind w:firstLine="473" w:firstLineChars="178"/>
    </w:pPr>
    <w:rPr>
      <w:rFonts w:ascii="宋体" w:hAnsi="宋体"/>
      <w:sz w:val="24"/>
      <w:szCs w:val="22"/>
    </w:rPr>
  </w:style>
  <w:style w:type="paragraph" w:customStyle="1" w:styleId="2407">
    <w:name w:val="落款"/>
    <w:basedOn w:val="2140"/>
    <w:qFormat/>
    <w:uiPriority w:val="0"/>
    <w:pPr>
      <w:spacing w:after="0" w:line="460" w:lineRule="exact"/>
    </w:pPr>
    <w:rPr>
      <w:rFonts w:ascii="Times New Roman" w:eastAsia="宋体" w:cs="Times New Roman"/>
      <w:sz w:val="32"/>
    </w:rPr>
  </w:style>
  <w:style w:type="paragraph" w:customStyle="1" w:styleId="2408">
    <w:name w:val="图表目录1"/>
    <w:basedOn w:val="1"/>
    <w:next w:val="1"/>
    <w:qFormat/>
    <w:uiPriority w:val="0"/>
    <w:pPr>
      <w:spacing w:line="360" w:lineRule="exact"/>
      <w:ind w:left="840" w:leftChars="200" w:hanging="420" w:hangingChars="200"/>
    </w:pPr>
    <w:rPr>
      <w:rFonts w:ascii="Calibri" w:hAnsi="Calibri"/>
      <w:sz w:val="24"/>
      <w:szCs w:val="22"/>
    </w:rPr>
  </w:style>
  <w:style w:type="paragraph" w:customStyle="1" w:styleId="2409">
    <w:name w:val="bg"/>
    <w:basedOn w:val="1"/>
    <w:qFormat/>
    <w:uiPriority w:val="0"/>
    <w:pPr>
      <w:adjustRightInd w:val="0"/>
      <w:snapToGrid w:val="0"/>
      <w:spacing w:line="360" w:lineRule="auto"/>
      <w:jc w:val="center"/>
    </w:pPr>
    <w:rPr>
      <w:rFonts w:ascii="宋体" w:hAnsi="宋体"/>
      <w:szCs w:val="21"/>
    </w:rPr>
  </w:style>
  <w:style w:type="paragraph" w:customStyle="1" w:styleId="2410">
    <w:name w:val="正文缩进0.74"/>
    <w:basedOn w:val="1"/>
    <w:qFormat/>
    <w:uiPriority w:val="0"/>
    <w:pPr>
      <w:spacing w:line="240" w:lineRule="exact"/>
      <w:ind w:firstLine="420"/>
      <w:jc w:val="left"/>
    </w:pPr>
    <w:rPr>
      <w:szCs w:val="21"/>
    </w:rPr>
  </w:style>
  <w:style w:type="paragraph" w:customStyle="1" w:styleId="2411">
    <w:name w:val="仪表分项"/>
    <w:basedOn w:val="1"/>
    <w:next w:val="2000"/>
    <w:qFormat/>
    <w:uiPriority w:val="0"/>
    <w:pPr>
      <w:tabs>
        <w:tab w:val="left" w:pos="1701"/>
        <w:tab w:val="left" w:pos="4500"/>
      </w:tabs>
      <w:overflowPunct w:val="0"/>
      <w:topLinePunct/>
      <w:spacing w:line="460" w:lineRule="exact"/>
      <w:ind w:firstLine="560" w:firstLineChars="200"/>
    </w:pPr>
    <w:rPr>
      <w:color w:val="000000"/>
      <w:sz w:val="28"/>
      <w:szCs w:val="28"/>
    </w:rPr>
  </w:style>
  <w:style w:type="paragraph" w:customStyle="1" w:styleId="2412">
    <w:name w:val="样式 标题 3"/>
    <w:basedOn w:val="5"/>
    <w:qFormat/>
    <w:uiPriority w:val="0"/>
    <w:pPr>
      <w:keepNext w:val="0"/>
      <w:tabs>
        <w:tab w:val="left" w:pos="630"/>
        <w:tab w:val="left" w:pos="1260"/>
      </w:tabs>
      <w:autoSpaceDE/>
      <w:autoSpaceDN/>
      <w:snapToGrid w:val="0"/>
      <w:spacing w:before="0" w:after="0"/>
      <w:ind w:left="1260" w:hanging="420" w:firstLineChars="200"/>
    </w:pPr>
    <w:rPr>
      <w:rFonts w:ascii="Times New Roman"/>
      <w:b w:val="0"/>
      <w:kern w:val="2"/>
      <w:sz w:val="21"/>
      <w:szCs w:val="32"/>
      <w:u w:val="none"/>
    </w:rPr>
  </w:style>
  <w:style w:type="paragraph" w:customStyle="1" w:styleId="2413">
    <w:name w:val="样式 样式1 + 黑色"/>
    <w:basedOn w:val="1"/>
    <w:qFormat/>
    <w:uiPriority w:val="0"/>
    <w:pPr>
      <w:keepNext/>
      <w:keepLines/>
      <w:adjustRightInd w:val="0"/>
      <w:spacing w:line="480" w:lineRule="atLeast"/>
      <w:jc w:val="left"/>
      <w:textAlignment w:val="baseline"/>
      <w:outlineLvl w:val="3"/>
    </w:pPr>
    <w:rPr>
      <w:color w:val="000000"/>
      <w:kern w:val="21"/>
      <w:sz w:val="24"/>
      <w:szCs w:val="20"/>
    </w:rPr>
  </w:style>
  <w:style w:type="paragraph" w:customStyle="1" w:styleId="2414">
    <w:name w:val="正文5"/>
    <w:basedOn w:val="1"/>
    <w:qFormat/>
    <w:uiPriority w:val="0"/>
    <w:pPr>
      <w:spacing w:line="360" w:lineRule="auto"/>
      <w:ind w:left="500" w:leftChars="500"/>
    </w:pPr>
    <w:rPr>
      <w:rFonts w:ascii="宋体"/>
      <w:sz w:val="24"/>
    </w:rPr>
  </w:style>
  <w:style w:type="paragraph" w:customStyle="1" w:styleId="2415">
    <w:name w:val="正文模式"/>
    <w:basedOn w:val="1"/>
    <w:qFormat/>
    <w:uiPriority w:val="0"/>
    <w:pPr>
      <w:ind w:firstLine="560" w:firstLineChars="200"/>
    </w:pPr>
    <w:rPr>
      <w:rFonts w:ascii="宋体" w:hAnsi="宋体" w:eastAsia="仿宋_GB2312"/>
      <w:sz w:val="28"/>
      <w:szCs w:val="28"/>
    </w:rPr>
  </w:style>
  <w:style w:type="paragraph" w:customStyle="1" w:styleId="2416">
    <w:name w:val="报告内容 Char"/>
    <w:basedOn w:val="1"/>
    <w:qFormat/>
    <w:uiPriority w:val="0"/>
    <w:pPr>
      <w:ind w:firstLine="567"/>
    </w:pPr>
    <w:rPr>
      <w:rFonts w:ascii="宋体" w:hAnsi="宋体"/>
      <w:sz w:val="28"/>
      <w:szCs w:val="20"/>
    </w:rPr>
  </w:style>
  <w:style w:type="paragraph" w:customStyle="1" w:styleId="2417">
    <w:name w:val="xl130"/>
    <w:basedOn w:val="1"/>
    <w:qFormat/>
    <w:uiPriority w:val="0"/>
    <w:pPr>
      <w:widowControl/>
      <w:pBdr>
        <w:left w:val="single" w:color="auto" w:sz="4" w:space="0"/>
        <w:right w:val="single" w:color="auto" w:sz="8" w:space="0"/>
      </w:pBdr>
      <w:spacing w:before="100" w:beforeAutospacing="1" w:after="100" w:afterAutospacing="1"/>
      <w:jc w:val="center"/>
      <w:textAlignment w:val="center"/>
    </w:pPr>
    <w:rPr>
      <w:color w:val="000000"/>
      <w:kern w:val="0"/>
      <w:sz w:val="20"/>
      <w:szCs w:val="20"/>
    </w:rPr>
  </w:style>
  <w:style w:type="paragraph" w:customStyle="1" w:styleId="2418">
    <w:name w:val="xl145"/>
    <w:basedOn w:val="1"/>
    <w:qFormat/>
    <w:uiPriority w:val="0"/>
    <w:pPr>
      <w:widowControl/>
      <w:pBdr>
        <w:top w:val="single" w:color="auto" w:sz="8" w:space="0"/>
        <w:lef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419">
    <w:name w:val="条号"/>
    <w:basedOn w:val="6"/>
    <w:qFormat/>
    <w:uiPriority w:val="0"/>
    <w:pPr>
      <w:keepNext w:val="0"/>
      <w:keepLines w:val="0"/>
      <w:tabs>
        <w:tab w:val="left" w:pos="1800"/>
      </w:tabs>
      <w:adjustRightInd/>
      <w:spacing w:beforeLines="50" w:after="0" w:line="480" w:lineRule="exact"/>
      <w:jc w:val="left"/>
      <w:textAlignment w:val="auto"/>
    </w:pPr>
    <w:rPr>
      <w:rFonts w:ascii="Times New Roman" w:hAnsi="Times New Roman" w:eastAsia="宋体"/>
      <w:bCs/>
      <w:kern w:val="2"/>
      <w:sz w:val="21"/>
      <w:szCs w:val="21"/>
      <w:lang w:bidi="mn-Mong-CN"/>
    </w:rPr>
  </w:style>
  <w:style w:type="paragraph" w:customStyle="1" w:styleId="2420">
    <w:name w:val="索引 61"/>
    <w:basedOn w:val="1"/>
    <w:next w:val="1"/>
    <w:qFormat/>
    <w:uiPriority w:val="0"/>
    <w:pPr>
      <w:ind w:left="1000" w:leftChars="1000"/>
    </w:pPr>
    <w:rPr>
      <w:sz w:val="24"/>
    </w:rPr>
  </w:style>
  <w:style w:type="paragraph" w:customStyle="1" w:styleId="2421">
    <w:name w:val="单位"/>
    <w:basedOn w:val="1"/>
    <w:qFormat/>
    <w:uiPriority w:val="0"/>
    <w:pPr>
      <w:spacing w:line="360" w:lineRule="auto"/>
      <w:jc w:val="center"/>
    </w:pPr>
    <w:rPr>
      <w:rFonts w:ascii="宋体" w:hAnsi="宋体"/>
      <w:sz w:val="28"/>
      <w:szCs w:val="32"/>
    </w:rPr>
  </w:style>
  <w:style w:type="paragraph" w:customStyle="1" w:styleId="2422">
    <w:name w:val="xl160"/>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423">
    <w:name w:val="样式 样式4 + 加粗 首行缩进: Char Char"/>
    <w:basedOn w:val="1"/>
    <w:qFormat/>
    <w:uiPriority w:val="0"/>
    <w:pPr>
      <w:widowControl/>
      <w:spacing w:line="360" w:lineRule="auto"/>
      <w:ind w:firstLine="480"/>
      <w:jc w:val="left"/>
    </w:pPr>
    <w:rPr>
      <w:b/>
      <w:bCs/>
      <w:color w:val="000000"/>
      <w:sz w:val="24"/>
    </w:rPr>
  </w:style>
  <w:style w:type="paragraph" w:customStyle="1" w:styleId="2424">
    <w:name w:val="四级标题"/>
    <w:basedOn w:val="1"/>
    <w:qFormat/>
    <w:uiPriority w:val="0"/>
    <w:pPr>
      <w:spacing w:line="480" w:lineRule="exact"/>
    </w:pPr>
    <w:rPr>
      <w:rFonts w:ascii="宋体" w:hAnsi="宋体" w:eastAsia="黑体"/>
      <w:kern w:val="21"/>
      <w:szCs w:val="28"/>
    </w:rPr>
  </w:style>
  <w:style w:type="paragraph" w:customStyle="1" w:styleId="2425">
    <w:name w:val="样式 Arial 紧缩量  0.1 磅 行距: 1.5 倍行距"/>
    <w:basedOn w:val="1234"/>
    <w:qFormat/>
    <w:uiPriority w:val="0"/>
    <w:pPr>
      <w:ind w:firstLine="412"/>
    </w:pPr>
    <w:rPr>
      <w:rFonts w:ascii="Arial" w:hAnsi="Arial"/>
      <w:spacing w:val="-2"/>
    </w:rPr>
  </w:style>
  <w:style w:type="paragraph" w:customStyle="1" w:styleId="2426">
    <w:name w:val="样式 正文文本缩进正文文字XYZ + 首行缩进:  0 厘米"/>
    <w:basedOn w:val="31"/>
    <w:qFormat/>
    <w:uiPriority w:val="0"/>
    <w:pPr>
      <w:spacing w:line="240" w:lineRule="auto"/>
      <w:ind w:firstLine="200" w:firstLineChars="200"/>
    </w:pPr>
    <w:rPr>
      <w:rFonts w:cs="宋体"/>
      <w:sz w:val="21"/>
      <w:szCs w:val="20"/>
      <w:lang w:bidi="mn-Mong-CN"/>
    </w:rPr>
  </w:style>
  <w:style w:type="paragraph" w:customStyle="1" w:styleId="2427">
    <w:name w:val="xl133"/>
    <w:basedOn w:val="1"/>
    <w:qFormat/>
    <w:uiPriority w:val="0"/>
    <w:pPr>
      <w:widowControl/>
      <w:pBdr>
        <w:left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28">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429">
    <w:name w:val="标题444"/>
    <w:basedOn w:val="6"/>
    <w:qFormat/>
    <w:uiPriority w:val="0"/>
    <w:pPr>
      <w:keepLines w:val="0"/>
      <w:widowControl/>
      <w:tabs>
        <w:tab w:val="left" w:pos="1800"/>
      </w:tabs>
      <w:adjustRightInd/>
      <w:spacing w:before="240" w:after="60" w:line="240" w:lineRule="auto"/>
      <w:jc w:val="left"/>
      <w:textAlignment w:val="auto"/>
    </w:pPr>
    <w:rPr>
      <w:rFonts w:ascii="Calibri" w:hAnsi="Calibri" w:eastAsia="宋体"/>
      <w:bCs/>
      <w:szCs w:val="28"/>
      <w:lang w:eastAsia="en-US" w:bidi="mn-Mong-CN"/>
    </w:rPr>
  </w:style>
  <w:style w:type="paragraph" w:customStyle="1" w:styleId="2430">
    <w:name w:val="Style32"/>
    <w:basedOn w:val="1"/>
    <w:qFormat/>
    <w:uiPriority w:val="0"/>
    <w:pPr>
      <w:adjustRightInd w:val="0"/>
      <w:jc w:val="left"/>
    </w:pPr>
    <w:rPr>
      <w:rFonts w:ascii="宋体"/>
      <w:kern w:val="0"/>
      <w:sz w:val="24"/>
    </w:rPr>
  </w:style>
  <w:style w:type="paragraph" w:customStyle="1" w:styleId="2431">
    <w:name w:val="正文（首行缩进两字）2"/>
    <w:qFormat/>
    <w:uiPriority w:val="0"/>
    <w:pPr>
      <w:widowControl w:val="0"/>
      <w:spacing w:line="500" w:lineRule="exact"/>
      <w:ind w:firstLine="200" w:firstLineChars="200"/>
      <w:jc w:val="both"/>
    </w:pPr>
    <w:rPr>
      <w:rFonts w:ascii="Times New Roman" w:hAnsi="Times New Roman" w:eastAsia="宋体" w:cs="Times New Roman"/>
      <w:sz w:val="24"/>
      <w:lang w:val="en-US" w:eastAsia="zh-CN" w:bidi="ar-SA"/>
    </w:rPr>
  </w:style>
  <w:style w:type="paragraph" w:customStyle="1" w:styleId="2432">
    <w:name w:val="表文"/>
    <w:basedOn w:val="1"/>
    <w:qFormat/>
    <w:uiPriority w:val="0"/>
    <w:pPr>
      <w:spacing w:before="15" w:after="15"/>
      <w:jc w:val="center"/>
    </w:pPr>
    <w:rPr>
      <w:rFonts w:ascii="宋体" w:hAnsi="Calibri"/>
      <w:szCs w:val="20"/>
    </w:rPr>
  </w:style>
  <w:style w:type="paragraph" w:customStyle="1" w:styleId="2433">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434">
    <w:name w:val="样式 标题 2标题 1.1Title Header2标题 w2节标题 2－ch节标题 1.1标题 41标题 2 ...1"/>
    <w:basedOn w:val="3"/>
    <w:qFormat/>
    <w:uiPriority w:val="0"/>
    <w:pPr>
      <w:autoSpaceDE/>
      <w:autoSpaceDN/>
      <w:adjustRightInd/>
      <w:spacing w:after="120" w:line="480" w:lineRule="atLeast"/>
      <w:jc w:val="both"/>
    </w:pPr>
    <w:rPr>
      <w:rFonts w:ascii="Times New Roman" w:hAnsi="Times New Roman" w:eastAsia="宋体" w:cs="宋体"/>
      <w:b w:val="0"/>
      <w:kern w:val="2"/>
      <w:sz w:val="28"/>
    </w:rPr>
  </w:style>
  <w:style w:type="paragraph" w:customStyle="1" w:styleId="2435">
    <w:name w:val="封面大标题"/>
    <w:basedOn w:val="1"/>
    <w:qFormat/>
    <w:uiPriority w:val="0"/>
    <w:pPr>
      <w:spacing w:after="100" w:line="0" w:lineRule="atLeast"/>
      <w:jc w:val="center"/>
    </w:pPr>
    <w:rPr>
      <w:rFonts w:ascii="宋体" w:hAnsi="宋体" w:eastAsia="华文新魏"/>
      <w:kern w:val="0"/>
      <w:sz w:val="52"/>
      <w:szCs w:val="30"/>
    </w:rPr>
  </w:style>
  <w:style w:type="paragraph" w:customStyle="1" w:styleId="2436">
    <w:name w:val="xl15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437">
    <w:name w:val="标准正文"/>
    <w:basedOn w:val="1"/>
    <w:qFormat/>
    <w:uiPriority w:val="0"/>
    <w:pPr>
      <w:spacing w:line="360" w:lineRule="auto"/>
      <w:ind w:firstLine="480" w:firstLineChars="200"/>
    </w:pPr>
    <w:rPr>
      <w:rFonts w:ascii="宋体" w:hAnsi="宋体" w:cs="宋体"/>
      <w:sz w:val="24"/>
    </w:rPr>
  </w:style>
  <w:style w:type="paragraph" w:customStyle="1" w:styleId="2438">
    <w:name w:val="xl169"/>
    <w:basedOn w:val="1"/>
    <w:qFormat/>
    <w:uiPriority w:val="0"/>
    <w:pPr>
      <w:widowControl/>
      <w:pBdr>
        <w:left w:val="single" w:color="auto" w:sz="4" w:space="0"/>
        <w:bottom w:val="single" w:color="auto" w:sz="8" w:space="0"/>
        <w:right w:val="single" w:color="auto" w:sz="8" w:space="0"/>
      </w:pBdr>
      <w:spacing w:before="100" w:beforeAutospacing="1" w:after="100" w:afterAutospacing="1"/>
      <w:jc w:val="center"/>
      <w:textAlignment w:val="center"/>
    </w:pPr>
    <w:rPr>
      <w:rFonts w:ascii="宋体" w:hAnsi="宋体" w:cs="宋体"/>
      <w:kern w:val="0"/>
      <w:sz w:val="20"/>
      <w:szCs w:val="20"/>
    </w:rPr>
  </w:style>
  <w:style w:type="paragraph" w:customStyle="1" w:styleId="2439">
    <w:name w:val="xl129"/>
    <w:basedOn w:val="1"/>
    <w:qFormat/>
    <w:uiPriority w:val="0"/>
    <w:pPr>
      <w:widowControl/>
      <w:pBdr>
        <w:top w:val="single" w:color="auto" w:sz="4" w:space="0"/>
        <w:left w:val="single" w:color="auto" w:sz="4" w:space="0"/>
        <w:right w:val="single" w:color="auto" w:sz="8" w:space="0"/>
      </w:pBdr>
      <w:spacing w:before="100" w:beforeAutospacing="1" w:after="100" w:afterAutospacing="1"/>
      <w:jc w:val="center"/>
      <w:textAlignment w:val="center"/>
    </w:pPr>
    <w:rPr>
      <w:color w:val="000000"/>
      <w:kern w:val="0"/>
      <w:sz w:val="20"/>
      <w:szCs w:val="20"/>
    </w:rPr>
  </w:style>
  <w:style w:type="paragraph" w:customStyle="1" w:styleId="2440">
    <w:name w:val="报告内容 Char Char Char Char Char"/>
    <w:basedOn w:val="1"/>
    <w:qFormat/>
    <w:uiPriority w:val="0"/>
    <w:pPr>
      <w:ind w:firstLine="567"/>
    </w:pPr>
    <w:rPr>
      <w:rFonts w:ascii="宋体" w:hAnsi="宋体"/>
      <w:sz w:val="28"/>
      <w:szCs w:val="20"/>
    </w:rPr>
  </w:style>
  <w:style w:type="paragraph" w:customStyle="1" w:styleId="2441">
    <w:name w:val="样式 标题 3 + 段前: 0.5 行 段后: 0.5 行1"/>
    <w:basedOn w:val="5"/>
    <w:qFormat/>
    <w:uiPriority w:val="0"/>
    <w:pPr>
      <w:tabs>
        <w:tab w:val="left" w:pos="1097"/>
      </w:tabs>
      <w:autoSpaceDE/>
      <w:autoSpaceDN/>
      <w:adjustRightInd/>
      <w:spacing w:beforeLines="50" w:afterLines="50" w:line="360" w:lineRule="auto"/>
      <w:ind w:left="360"/>
      <w:jc w:val="both"/>
    </w:pPr>
    <w:rPr>
      <w:rFonts w:ascii="Times New Roman"/>
      <w:bCs/>
      <w:sz w:val="21"/>
      <w:szCs w:val="32"/>
      <w:u w:val="none"/>
    </w:rPr>
  </w:style>
  <w:style w:type="paragraph" w:customStyle="1" w:styleId="2442">
    <w:name w:val="样式 标题 3 + 段前: 0.5 行 段后: 0.5 行"/>
    <w:basedOn w:val="2441"/>
    <w:qFormat/>
    <w:uiPriority w:val="0"/>
  </w:style>
  <w:style w:type="paragraph" w:customStyle="1" w:styleId="2443">
    <w:name w:val="纯文本3"/>
    <w:basedOn w:val="1"/>
    <w:qFormat/>
    <w:uiPriority w:val="0"/>
    <w:pPr>
      <w:adjustRightInd w:val="0"/>
      <w:textAlignment w:val="baseline"/>
    </w:pPr>
    <w:rPr>
      <w:rFonts w:ascii="宋体" w:hAnsi="Courier New"/>
      <w:sz w:val="30"/>
      <w:szCs w:val="20"/>
    </w:rPr>
  </w:style>
  <w:style w:type="paragraph" w:customStyle="1" w:styleId="2444">
    <w:name w:val="样式 标题 4 + 宋体 小四 非加粗 段前: 0 磅 段后: 0 磅 行距: 多倍行距 1.57 字行"/>
    <w:basedOn w:val="6"/>
    <w:qFormat/>
    <w:uiPriority w:val="0"/>
    <w:pPr>
      <w:tabs>
        <w:tab w:val="left" w:pos="1800"/>
      </w:tabs>
      <w:adjustRightInd/>
      <w:spacing w:before="0" w:after="0" w:line="240" w:lineRule="auto"/>
      <w:jc w:val="left"/>
      <w:textAlignment w:val="auto"/>
    </w:pPr>
    <w:rPr>
      <w:rFonts w:ascii="宋体" w:hAnsi="Times New Roman" w:eastAsia="宋体"/>
      <w:color w:val="000000"/>
      <w:kern w:val="2"/>
      <w:sz w:val="24"/>
      <w:szCs w:val="24"/>
      <w:lang w:bidi="mn-Mong-CN"/>
    </w:rPr>
  </w:style>
  <w:style w:type="paragraph" w:customStyle="1" w:styleId="2445">
    <w:name w:val="合同小标题"/>
    <w:basedOn w:val="2444"/>
    <w:qFormat/>
    <w:uiPriority w:val="0"/>
    <w:pPr>
      <w:tabs>
        <w:tab w:val="clear" w:pos="1800"/>
      </w:tabs>
      <w:spacing w:line="360" w:lineRule="auto"/>
      <w:outlineLvl w:val="9"/>
    </w:pPr>
    <w:rPr>
      <w:rFonts w:ascii="Times New Roman"/>
    </w:rPr>
  </w:style>
  <w:style w:type="paragraph" w:customStyle="1" w:styleId="2446">
    <w:name w:val="样式 正文文本缩进正文文字XYZ + 首行缩进:  2 字符"/>
    <w:basedOn w:val="31"/>
    <w:qFormat/>
    <w:uiPriority w:val="0"/>
    <w:pPr>
      <w:adjustRightInd w:val="0"/>
      <w:snapToGrid w:val="0"/>
      <w:spacing w:line="360" w:lineRule="exact"/>
      <w:ind w:firstLine="420" w:firstLineChars="200"/>
    </w:pPr>
    <w:rPr>
      <w:rFonts w:cs="宋体"/>
      <w:sz w:val="21"/>
      <w:szCs w:val="21"/>
      <w:lang w:bidi="mn-Mong-CN"/>
    </w:rPr>
  </w:style>
  <w:style w:type="paragraph" w:customStyle="1" w:styleId="2447">
    <w:name w:val="表6-2"/>
    <w:basedOn w:val="1833"/>
    <w:qFormat/>
    <w:uiPriority w:val="0"/>
    <w:rPr>
      <w:rFonts w:ascii="Times New Roman" w:hAnsi="宋体"/>
    </w:rPr>
  </w:style>
  <w:style w:type="paragraph" w:customStyle="1" w:styleId="2448">
    <w:name w:val="样式 标题 41.1.1.1标题 4XWW4 + 小四 段前: 0.3 行 段后: 0.3 行 行距: 固定值 20..."/>
    <w:basedOn w:val="6"/>
    <w:qFormat/>
    <w:uiPriority w:val="0"/>
    <w:pPr>
      <w:tabs>
        <w:tab w:val="left" w:pos="1800"/>
      </w:tabs>
      <w:adjustRightInd/>
      <w:spacing w:before="0" w:after="0" w:line="400" w:lineRule="exact"/>
      <w:jc w:val="left"/>
      <w:textAlignment w:val="auto"/>
    </w:pPr>
    <w:rPr>
      <w:rFonts w:ascii="Times New Roman" w:hAnsi="Times New Roman" w:eastAsia="宋体" w:cs="宋体"/>
      <w:b w:val="0"/>
      <w:kern w:val="2"/>
      <w:sz w:val="24"/>
      <w:lang w:bidi="mn-Mong-CN"/>
    </w:rPr>
  </w:style>
  <w:style w:type="paragraph" w:customStyle="1" w:styleId="2449">
    <w:name w:val="报告内容 Char Char Char Char"/>
    <w:basedOn w:val="1"/>
    <w:qFormat/>
    <w:uiPriority w:val="0"/>
    <w:pPr>
      <w:ind w:firstLine="567"/>
    </w:pPr>
    <w:rPr>
      <w:rFonts w:ascii="宋体" w:hAnsi="宋体"/>
      <w:sz w:val="28"/>
      <w:szCs w:val="20"/>
    </w:rPr>
  </w:style>
  <w:style w:type="paragraph" w:customStyle="1" w:styleId="2450">
    <w:name w:val="批注框文本 Char Char"/>
    <w:basedOn w:val="1"/>
    <w:qFormat/>
    <w:uiPriority w:val="0"/>
    <w:rPr>
      <w:sz w:val="18"/>
      <w:szCs w:val="20"/>
    </w:rPr>
  </w:style>
  <w:style w:type="paragraph" w:customStyle="1" w:styleId="2451">
    <w:name w:val="样式 正文2 + Arial 段前: 1.5 磅 段后: 1.5 磅"/>
    <w:basedOn w:val="1234"/>
    <w:qFormat/>
    <w:uiPriority w:val="0"/>
    <w:pPr>
      <w:spacing w:before="30" w:after="30"/>
    </w:pPr>
    <w:rPr>
      <w:rFonts w:ascii="Arial" w:hAnsi="Arial"/>
      <w:szCs w:val="20"/>
    </w:rPr>
  </w:style>
  <w:style w:type="paragraph" w:customStyle="1" w:styleId="2452">
    <w:name w:val="标题2a"/>
    <w:basedOn w:val="3"/>
    <w:qFormat/>
    <w:uiPriority w:val="0"/>
    <w:pPr>
      <w:tabs>
        <w:tab w:val="left" w:pos="10546"/>
      </w:tabs>
      <w:autoSpaceDE/>
      <w:autoSpaceDN/>
      <w:snapToGrid w:val="0"/>
      <w:spacing w:before="0" w:line="360" w:lineRule="exact"/>
      <w:jc w:val="both"/>
    </w:pPr>
    <w:rPr>
      <w:rFonts w:ascii="Times New Roman" w:hAnsi="Times New Roman" w:eastAsia="宋体" w:cs="Arial"/>
      <w:b w:val="0"/>
      <w:kern w:val="2"/>
      <w:sz w:val="24"/>
      <w:szCs w:val="32"/>
    </w:rPr>
  </w:style>
  <w:style w:type="paragraph" w:customStyle="1" w:styleId="2453">
    <w:name w:val="样式 标题 3 + 段前: 0.5 行 段后: 0.5 行2"/>
    <w:basedOn w:val="5"/>
    <w:qFormat/>
    <w:uiPriority w:val="0"/>
    <w:pPr>
      <w:tabs>
        <w:tab w:val="left" w:pos="1097"/>
      </w:tabs>
      <w:autoSpaceDE/>
      <w:autoSpaceDN/>
      <w:adjustRightInd/>
      <w:spacing w:beforeLines="50" w:afterLines="50" w:line="360" w:lineRule="auto"/>
      <w:ind w:left="360"/>
      <w:jc w:val="both"/>
    </w:pPr>
    <w:rPr>
      <w:rFonts w:ascii="Times New Roman" w:cs="宋体"/>
      <w:sz w:val="21"/>
      <w:u w:val="none"/>
    </w:rPr>
  </w:style>
  <w:style w:type="paragraph" w:customStyle="1" w:styleId="2454">
    <w:name w:val="正文首行缩进 21"/>
    <w:basedOn w:val="31"/>
    <w:qFormat/>
    <w:uiPriority w:val="0"/>
    <w:pPr>
      <w:spacing w:line="240" w:lineRule="auto"/>
      <w:ind w:firstLine="480" w:firstLineChars="200"/>
    </w:pPr>
    <w:rPr>
      <w:kern w:val="0"/>
      <w:lang w:bidi="mn-Mong-CN"/>
    </w:rPr>
  </w:style>
  <w:style w:type="paragraph" w:customStyle="1" w:styleId="2455">
    <w:name w:val="样式 样式 (西文) Arial (中文) 黑体 四号 首行缩进:  1.11 厘米 行距: 固定值 22.9 磅 + 段前: ..."/>
    <w:basedOn w:val="2386"/>
    <w:qFormat/>
    <w:uiPriority w:val="0"/>
    <w:pPr>
      <w:tabs>
        <w:tab w:val="clear" w:pos="10546"/>
      </w:tabs>
      <w:ind w:firstLine="0"/>
    </w:pPr>
    <w:rPr>
      <w:rFonts w:cs="Times New Roman"/>
      <w:szCs w:val="20"/>
    </w:rPr>
  </w:style>
  <w:style w:type="paragraph" w:customStyle="1" w:styleId="2456">
    <w:name w:val="样式 样式 (西文) Arial (中文) 黑体 四号 行距: 1.5 倍行距 首行缩进:  2 字符 + 段前: 0.5 行"/>
    <w:basedOn w:val="1786"/>
    <w:qFormat/>
    <w:uiPriority w:val="0"/>
    <w:pPr>
      <w:tabs>
        <w:tab w:val="clear" w:pos="10546"/>
      </w:tabs>
    </w:pPr>
    <w:rPr>
      <w:rFonts w:cs="Times New Roman"/>
    </w:rPr>
  </w:style>
  <w:style w:type="paragraph" w:customStyle="1" w:styleId="2457">
    <w:name w:val="样式 样式 标题 2 + Arial 小三 段前: 0 磅 行距: 1.5 倍行距 + 段前: 0.5 行"/>
    <w:basedOn w:val="2226"/>
    <w:qFormat/>
    <w:uiPriority w:val="0"/>
    <w:pPr>
      <w:spacing w:beforeLines="0"/>
    </w:pPr>
    <w:rPr>
      <w:rFonts w:cs="Times New Roman"/>
      <w:szCs w:val="28"/>
    </w:rPr>
  </w:style>
  <w:style w:type="paragraph" w:customStyle="1" w:styleId="2458">
    <w:name w:val="TOC 标题111"/>
    <w:basedOn w:val="2"/>
    <w:next w:val="1"/>
    <w:qFormat/>
    <w:uiPriority w:val="0"/>
    <w:pPr>
      <w:tabs>
        <w:tab w:val="left" w:pos="220"/>
      </w:tabs>
      <w:autoSpaceDE/>
      <w:autoSpaceDN/>
      <w:snapToGrid w:val="0"/>
      <w:spacing w:before="340" w:after="330" w:line="578" w:lineRule="atLeast"/>
      <w:ind w:firstLine="200" w:firstLineChars="200"/>
      <w:outlineLvl w:val="9"/>
    </w:pPr>
    <w:rPr>
      <w:rFonts w:eastAsia="华文中宋"/>
      <w:b w:val="0"/>
      <w:color w:val="000000"/>
      <w:szCs w:val="44"/>
    </w:rPr>
  </w:style>
  <w:style w:type="paragraph" w:customStyle="1" w:styleId="2459">
    <w:name w:val="表3-1"/>
    <w:basedOn w:val="1833"/>
    <w:qFormat/>
    <w:uiPriority w:val="0"/>
    <w:rPr>
      <w:rFonts w:ascii="Times New Roman" w:hAnsi="宋体"/>
    </w:rPr>
  </w:style>
  <w:style w:type="paragraph" w:customStyle="1" w:styleId="2460">
    <w:name w:val="样式 标题 3标题 3 Char Char Char标题 3 Char CharH3h33rd levell3CT...1"/>
    <w:basedOn w:val="5"/>
    <w:qFormat/>
    <w:uiPriority w:val="0"/>
    <w:pPr>
      <w:autoSpaceDE/>
      <w:autoSpaceDN/>
      <w:adjustRightInd/>
      <w:spacing w:before="60" w:after="60" w:line="500" w:lineRule="atLeast"/>
    </w:pPr>
    <w:rPr>
      <w:rFonts w:ascii="Times New Roman" w:eastAsia="黑体" w:cs="宋体"/>
      <w:b w:val="0"/>
      <w:kern w:val="2"/>
      <w:sz w:val="28"/>
      <w:szCs w:val="28"/>
      <w:u w:val="none"/>
    </w:rPr>
  </w:style>
  <w:style w:type="paragraph" w:customStyle="1" w:styleId="2461">
    <w:name w:val="样式 样式 标题 3 + 加粗 + (中文) 宋体 黑色"/>
    <w:basedOn w:val="1"/>
    <w:qFormat/>
    <w:uiPriority w:val="0"/>
    <w:pPr>
      <w:keepNext/>
      <w:keepLines/>
      <w:spacing w:before="60" w:after="60" w:line="480" w:lineRule="atLeast"/>
      <w:outlineLvl w:val="2"/>
    </w:pPr>
    <w:rPr>
      <w:rFonts w:eastAsia="黑体"/>
      <w:color w:val="000000"/>
      <w:sz w:val="24"/>
      <w:szCs w:val="32"/>
    </w:rPr>
  </w:style>
  <w:style w:type="paragraph" w:customStyle="1" w:styleId="2462">
    <w:name w:val="索引 91"/>
    <w:basedOn w:val="1"/>
    <w:next w:val="1"/>
    <w:qFormat/>
    <w:uiPriority w:val="0"/>
    <w:pPr>
      <w:spacing w:line="460" w:lineRule="exact"/>
      <w:ind w:left="1600" w:leftChars="1600" w:firstLine="200" w:firstLineChars="200"/>
    </w:pPr>
    <w:rPr>
      <w:rFonts w:ascii="Calibri" w:hAnsi="Calibri"/>
      <w:sz w:val="28"/>
      <w:szCs w:val="22"/>
    </w:rPr>
  </w:style>
  <w:style w:type="paragraph" w:customStyle="1" w:styleId="2463">
    <w:name w:val="样式 Arial 行距: 固定值 22.9 磅1"/>
    <w:basedOn w:val="1234"/>
    <w:qFormat/>
    <w:uiPriority w:val="0"/>
    <w:pPr>
      <w:spacing w:line="458" w:lineRule="exact"/>
      <w:ind w:firstLine="420"/>
    </w:pPr>
    <w:rPr>
      <w:rFonts w:ascii="Arial" w:hAnsi="Arial"/>
    </w:rPr>
  </w:style>
  <w:style w:type="paragraph" w:customStyle="1" w:styleId="2464">
    <w:name w:val="发"/>
    <w:basedOn w:val="1"/>
    <w:qFormat/>
    <w:uiPriority w:val="0"/>
    <w:pPr>
      <w:adjustRightInd w:val="0"/>
      <w:spacing w:line="460" w:lineRule="exact"/>
      <w:ind w:right="210" w:firstLine="560" w:firstLineChars="196"/>
    </w:pPr>
    <w:rPr>
      <w:rFonts w:ascii="宋体" w:hAnsi="宋体"/>
      <w:sz w:val="28"/>
      <w:szCs w:val="20"/>
    </w:rPr>
  </w:style>
  <w:style w:type="paragraph" w:customStyle="1" w:styleId="2465">
    <w:name w:val="_Style 10"/>
    <w:basedOn w:val="1"/>
    <w:qFormat/>
    <w:uiPriority w:val="0"/>
    <w:pPr>
      <w:widowControl/>
      <w:adjustRightInd w:val="0"/>
      <w:spacing w:after="160" w:line="240" w:lineRule="exact"/>
      <w:ind w:firstLine="360" w:firstLineChars="150"/>
      <w:jc w:val="left"/>
      <w:textAlignment w:val="baseline"/>
    </w:pPr>
    <w:rPr>
      <w:kern w:val="0"/>
      <w:sz w:val="24"/>
      <w:szCs w:val="20"/>
    </w:rPr>
  </w:style>
  <w:style w:type="paragraph" w:customStyle="1" w:styleId="2466">
    <w:name w:val="样式 标题 2标题 1.1W21.1标题 2标题 21章标题h2sect 1.2H2Chapter Numbe..."/>
    <w:basedOn w:val="3"/>
    <w:qFormat/>
    <w:uiPriority w:val="0"/>
    <w:pPr>
      <w:autoSpaceDE/>
      <w:autoSpaceDN/>
      <w:adjustRightInd/>
      <w:spacing w:after="120" w:line="480" w:lineRule="atLeast"/>
      <w:jc w:val="both"/>
    </w:pPr>
    <w:rPr>
      <w:rFonts w:ascii="Times New Roman" w:hAnsi="Times New Roman" w:eastAsia="宋体" w:cs="宋体"/>
      <w:b w:val="0"/>
      <w:kern w:val="2"/>
      <w:sz w:val="28"/>
    </w:rPr>
  </w:style>
  <w:style w:type="paragraph" w:customStyle="1" w:styleId="2467">
    <w:name w:val="样式 (西文) Arial (中文) 黑体 四号 首行缩进:  1.11 厘米 行距: 1.5 倍行距"/>
    <w:basedOn w:val="1456"/>
    <w:qFormat/>
    <w:uiPriority w:val="0"/>
    <w:rPr>
      <w:rFonts w:ascii="Times New Roman" w:hAnsi="Times New Roman" w:eastAsia="宋体" w:cs="宋体"/>
      <w:sz w:val="28"/>
      <w:szCs w:val="28"/>
    </w:rPr>
  </w:style>
  <w:style w:type="paragraph" w:customStyle="1" w:styleId="2468">
    <w:name w:val="注解"/>
    <w:basedOn w:val="1"/>
    <w:next w:val="1"/>
    <w:qFormat/>
    <w:uiPriority w:val="0"/>
    <w:pPr>
      <w:widowControl/>
      <w:ind w:firstLine="420" w:firstLineChars="200"/>
      <w:jc w:val="left"/>
    </w:pPr>
    <w:rPr>
      <w:kern w:val="0"/>
      <w:szCs w:val="22"/>
    </w:rPr>
  </w:style>
  <w:style w:type="paragraph" w:customStyle="1" w:styleId="2469">
    <w:name w:val="我的标题 1"/>
    <w:basedOn w:val="14"/>
    <w:qFormat/>
    <w:uiPriority w:val="0"/>
  </w:style>
  <w:style w:type="paragraph" w:customStyle="1" w:styleId="2470">
    <w:name w:val="样式 (西文) Arial (中文) 黑体 小三 行距: 1.5 倍行距"/>
    <w:basedOn w:val="3"/>
    <w:qFormat/>
    <w:uiPriority w:val="0"/>
    <w:pPr>
      <w:tabs>
        <w:tab w:val="left" w:pos="10546"/>
      </w:tabs>
      <w:autoSpaceDE/>
      <w:autoSpaceDN/>
      <w:snapToGrid w:val="0"/>
      <w:spacing w:before="0" w:line="360" w:lineRule="exact"/>
      <w:jc w:val="left"/>
    </w:pPr>
    <w:rPr>
      <w:rFonts w:ascii="Times New Roman" w:hAnsi="Times New Roman" w:eastAsia="宋体" w:cs="宋体"/>
      <w:b w:val="0"/>
      <w:bCs/>
      <w:kern w:val="2"/>
      <w:sz w:val="24"/>
      <w:szCs w:val="28"/>
    </w:rPr>
  </w:style>
  <w:style w:type="paragraph" w:customStyle="1" w:styleId="2471">
    <w:name w:val="样式 标题 5"/>
    <w:basedOn w:val="7"/>
    <w:qFormat/>
    <w:uiPriority w:val="0"/>
    <w:pPr>
      <w:adjustRightInd/>
      <w:spacing w:before="0" w:after="0" w:line="460" w:lineRule="exact"/>
      <w:jc w:val="left"/>
      <w:textAlignment w:val="auto"/>
    </w:pPr>
    <w:rPr>
      <w:b w:val="0"/>
      <w:kern w:val="2"/>
      <w:sz w:val="24"/>
      <w:szCs w:val="24"/>
    </w:rPr>
  </w:style>
  <w:style w:type="paragraph" w:customStyle="1" w:styleId="2472">
    <w:name w:val="样式 标题 1标题 w1 + 三号 居中 段前: 12 磅 段后: 12 磅 行距: 最小值 24 磅"/>
    <w:basedOn w:val="2"/>
    <w:qFormat/>
    <w:uiPriority w:val="0"/>
    <w:pPr>
      <w:tabs>
        <w:tab w:val="left" w:pos="0"/>
        <w:tab w:val="left" w:pos="432"/>
      </w:tabs>
      <w:autoSpaceDE/>
      <w:autoSpaceDN/>
      <w:spacing w:after="240" w:line="480" w:lineRule="atLeast"/>
      <w:textAlignment w:val="baseline"/>
    </w:pPr>
    <w:rPr>
      <w:rFonts w:ascii="Times New Roman" w:eastAsia="黑体" w:cs="宋体"/>
      <w:b w:val="0"/>
    </w:rPr>
  </w:style>
  <w:style w:type="paragraph" w:customStyle="1" w:styleId="2473">
    <w:name w:val="Char Char Char1 Char3"/>
    <w:basedOn w:val="1"/>
    <w:qFormat/>
    <w:uiPriority w:val="0"/>
    <w:pPr>
      <w:keepNext/>
      <w:keepLines/>
      <w:tabs>
        <w:tab w:val="left" w:pos="856"/>
      </w:tabs>
      <w:ind w:left="856" w:hanging="432" w:firstLineChars="200"/>
    </w:pPr>
    <w:rPr>
      <w:rFonts w:ascii="Tahoma" w:hAnsi="Tahoma"/>
      <w:color w:val="000000"/>
      <w:sz w:val="24"/>
      <w:szCs w:val="28"/>
    </w:rPr>
  </w:style>
  <w:style w:type="paragraph" w:customStyle="1" w:styleId="2474">
    <w:name w:val="CM48"/>
    <w:basedOn w:val="16"/>
    <w:next w:val="16"/>
    <w:qFormat/>
    <w:uiPriority w:val="0"/>
    <w:pPr>
      <w:spacing w:line="468" w:lineRule="atLeast"/>
    </w:pPr>
    <w:rPr>
      <w:rFonts w:ascii="Sim Hei" w:hAnsi="Times New Roman" w:eastAsia="Sim Hei" w:cs="Times New Roman"/>
      <w:color w:val="auto"/>
    </w:rPr>
  </w:style>
  <w:style w:type="paragraph" w:customStyle="1" w:styleId="2475">
    <w:name w:val="reader-word-layer reader-word-s13-6 reader-word-s13-18"/>
    <w:basedOn w:val="1"/>
    <w:qFormat/>
    <w:uiPriority w:val="0"/>
    <w:pPr>
      <w:widowControl/>
      <w:spacing w:before="100" w:beforeAutospacing="1" w:after="100" w:afterAutospacing="1"/>
      <w:jc w:val="left"/>
    </w:pPr>
    <w:rPr>
      <w:rFonts w:ascii="宋体" w:hAnsi="宋体" w:cs="宋体"/>
      <w:kern w:val="0"/>
      <w:sz w:val="24"/>
    </w:rPr>
  </w:style>
  <w:style w:type="paragraph" w:customStyle="1" w:styleId="2476">
    <w:name w:val="样式 样式 黑色 行距: 固定值 20 磅 + 首行缩进:  2 字符"/>
    <w:basedOn w:val="1"/>
    <w:qFormat/>
    <w:uiPriority w:val="0"/>
    <w:pPr>
      <w:spacing w:line="480" w:lineRule="atLeast"/>
      <w:ind w:firstLine="200" w:firstLineChars="200"/>
    </w:pPr>
    <w:rPr>
      <w:rFonts w:cs="宋体"/>
      <w:color w:val="000000"/>
      <w:sz w:val="24"/>
      <w:szCs w:val="20"/>
    </w:rPr>
  </w:style>
  <w:style w:type="paragraph" w:customStyle="1" w:styleId="2477">
    <w:name w:val="报告内容 Char Char Char Char Char Char Char Char Char Char"/>
    <w:basedOn w:val="1"/>
    <w:qFormat/>
    <w:uiPriority w:val="0"/>
    <w:pPr>
      <w:ind w:firstLine="567"/>
    </w:pPr>
    <w:rPr>
      <w:rFonts w:ascii="宋体" w:hAnsi="宋体"/>
      <w:sz w:val="28"/>
      <w:szCs w:val="20"/>
    </w:rPr>
  </w:style>
  <w:style w:type="paragraph" w:customStyle="1" w:styleId="2478">
    <w:name w:val="上次打印时间"/>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479">
    <w:name w:val="注释标题1"/>
    <w:basedOn w:val="1"/>
    <w:next w:val="1"/>
    <w:qFormat/>
    <w:uiPriority w:val="0"/>
    <w:pPr>
      <w:spacing w:line="360" w:lineRule="exact"/>
      <w:jc w:val="center"/>
    </w:pPr>
    <w:rPr>
      <w:sz w:val="24"/>
    </w:rPr>
  </w:style>
  <w:style w:type="paragraph" w:customStyle="1" w:styleId="2480">
    <w:name w:val="引文目录1"/>
    <w:basedOn w:val="1"/>
    <w:next w:val="1"/>
    <w:qFormat/>
    <w:uiPriority w:val="0"/>
    <w:pPr>
      <w:ind w:left="420" w:leftChars="200"/>
    </w:pPr>
    <w:rPr>
      <w:sz w:val="24"/>
    </w:rPr>
  </w:style>
  <w:style w:type="paragraph" w:customStyle="1" w:styleId="2481">
    <w:name w:val="Char1 Char Char Char Char Char Char Char Char Char Char Char Char Char Char Char Char Char Char"/>
    <w:basedOn w:val="1"/>
    <w:qFormat/>
    <w:uiPriority w:val="0"/>
    <w:pPr>
      <w:spacing w:line="360" w:lineRule="auto"/>
      <w:ind w:firstLine="200" w:firstLineChars="200"/>
    </w:pPr>
    <w:rPr>
      <w:sz w:val="24"/>
    </w:rPr>
  </w:style>
  <w:style w:type="paragraph" w:customStyle="1" w:styleId="2482">
    <w:name w:val="表2-1"/>
    <w:basedOn w:val="1"/>
    <w:qFormat/>
    <w:uiPriority w:val="0"/>
    <w:pPr>
      <w:autoSpaceDE w:val="0"/>
      <w:autoSpaceDN w:val="0"/>
      <w:adjustRightInd w:val="0"/>
      <w:ind w:firstLine="200" w:firstLineChars="200"/>
    </w:pPr>
    <w:rPr>
      <w:rFonts w:ascii="宋体" w:cs="宋体"/>
      <w:bCs/>
      <w:kern w:val="0"/>
      <w:sz w:val="24"/>
      <w:lang w:val="zh-CN"/>
    </w:rPr>
  </w:style>
  <w:style w:type="paragraph" w:customStyle="1" w:styleId="2483">
    <w:name w:val="一、"/>
    <w:basedOn w:val="1"/>
    <w:qFormat/>
    <w:uiPriority w:val="0"/>
    <w:pPr>
      <w:topLinePunct/>
      <w:ind w:left="632"/>
      <w:textAlignment w:val="baseline"/>
    </w:pPr>
    <w:rPr>
      <w:rFonts w:ascii="黑体" w:hAnsi="Arial" w:eastAsia="黑体"/>
      <w:kern w:val="0"/>
      <w:sz w:val="28"/>
      <w:szCs w:val="20"/>
    </w:rPr>
  </w:style>
  <w:style w:type="paragraph" w:customStyle="1" w:styleId="2484">
    <w:name w:val="xl171"/>
    <w:basedOn w:val="1"/>
    <w:qFormat/>
    <w:uiPriority w:val="0"/>
    <w:pPr>
      <w:widowControl/>
      <w:pBdr>
        <w:left w:val="single" w:color="auto" w:sz="8" w:space="0"/>
        <w:right w:val="single" w:color="auto" w:sz="4" w:space="0"/>
      </w:pBdr>
      <w:spacing w:before="100" w:beforeAutospacing="1" w:after="100" w:afterAutospacing="1"/>
      <w:jc w:val="left"/>
    </w:pPr>
    <w:rPr>
      <w:rFonts w:ascii="宋体" w:hAnsi="宋体" w:cs="宋体"/>
      <w:kern w:val="0"/>
      <w:sz w:val="24"/>
    </w:rPr>
  </w:style>
  <w:style w:type="paragraph" w:customStyle="1" w:styleId="2485">
    <w:name w:val="样式 标题 2 + 段前: 0.5 行"/>
    <w:basedOn w:val="3"/>
    <w:qFormat/>
    <w:uiPriority w:val="0"/>
    <w:pPr>
      <w:tabs>
        <w:tab w:val="left" w:pos="360"/>
      </w:tabs>
      <w:autoSpaceDE/>
      <w:autoSpaceDN/>
      <w:adjustRightInd/>
      <w:snapToGrid w:val="0"/>
      <w:spacing w:beforeLines="100" w:line="360" w:lineRule="auto"/>
      <w:jc w:val="both"/>
    </w:pPr>
    <w:rPr>
      <w:rFonts w:ascii="Times New Roman" w:hAnsi="Times New Roman" w:eastAsia="宋体" w:cs="宋体"/>
      <w:kern w:val="2"/>
      <w:sz w:val="24"/>
      <w:szCs w:val="28"/>
    </w:rPr>
  </w:style>
  <w:style w:type="paragraph" w:customStyle="1" w:styleId="2486">
    <w:name w:val="样式 首行缩进:  0 厘米"/>
    <w:basedOn w:val="1"/>
    <w:qFormat/>
    <w:uiPriority w:val="0"/>
    <w:pPr>
      <w:spacing w:line="500" w:lineRule="atLeast"/>
      <w:ind w:firstLine="561"/>
    </w:pPr>
    <w:rPr>
      <w:rFonts w:cs="宋体"/>
      <w:sz w:val="28"/>
      <w:szCs w:val="20"/>
    </w:rPr>
  </w:style>
  <w:style w:type="paragraph" w:customStyle="1" w:styleId="2487">
    <w:name w:val="11"/>
    <w:basedOn w:val="49"/>
    <w:qFormat/>
    <w:uiPriority w:val="0"/>
    <w:pPr>
      <w:tabs>
        <w:tab w:val="right" w:leader="middleDot" w:pos="8647"/>
        <w:tab w:val="clear" w:pos="1050"/>
        <w:tab w:val="clear" w:pos="8937"/>
      </w:tabs>
      <w:autoSpaceDE w:val="0"/>
      <w:autoSpaceDN w:val="0"/>
      <w:spacing w:line="264" w:lineRule="auto"/>
      <w:ind w:firstLine="566" w:firstLineChars="200"/>
      <w:outlineLvl w:val="2"/>
    </w:pPr>
    <w:rPr>
      <w:rFonts w:ascii="Times New Roman" w:hAnsi="Times New Roman"/>
      <w:bCs/>
      <w:caps/>
      <w:sz w:val="28"/>
      <w:szCs w:val="28"/>
    </w:rPr>
  </w:style>
  <w:style w:type="paragraph" w:customStyle="1" w:styleId="2488">
    <w:name w:val="标题1a"/>
    <w:basedOn w:val="2"/>
    <w:qFormat/>
    <w:uiPriority w:val="0"/>
    <w:pPr>
      <w:tabs>
        <w:tab w:val="left" w:pos="10546"/>
      </w:tabs>
      <w:autoSpaceDE/>
      <w:autoSpaceDN/>
      <w:snapToGrid w:val="0"/>
      <w:spacing w:beforeLines="150" w:after="330" w:line="576" w:lineRule="auto"/>
    </w:pPr>
    <w:rPr>
      <w:rFonts w:ascii="Times New Roman"/>
      <w:bCs/>
      <w:sz w:val="44"/>
      <w:szCs w:val="44"/>
    </w:rPr>
  </w:style>
  <w:style w:type="paragraph" w:customStyle="1" w:styleId="2489">
    <w:name w:val="Char41"/>
    <w:basedOn w:val="1"/>
    <w:qFormat/>
    <w:uiPriority w:val="0"/>
    <w:pPr>
      <w:spacing w:line="360" w:lineRule="auto"/>
      <w:ind w:firstLine="200" w:firstLineChars="200"/>
    </w:pPr>
    <w:rPr>
      <w:rFonts w:ascii="宋体" w:hAnsi="宋体" w:cs="宋体"/>
      <w:sz w:val="24"/>
    </w:rPr>
  </w:style>
  <w:style w:type="paragraph" w:customStyle="1" w:styleId="2490">
    <w:name w:val="条款正文（四级标题）"/>
    <w:basedOn w:val="6"/>
    <w:qFormat/>
    <w:uiPriority w:val="0"/>
    <w:pPr>
      <w:keepNext w:val="0"/>
      <w:keepLines w:val="0"/>
      <w:tabs>
        <w:tab w:val="left" w:pos="540"/>
      </w:tabs>
      <w:adjustRightInd/>
      <w:spacing w:before="0" w:after="0" w:line="240" w:lineRule="auto"/>
      <w:ind w:left="357" w:leftChars="170"/>
      <w:jc w:val="left"/>
      <w:textAlignment w:val="auto"/>
    </w:pPr>
    <w:rPr>
      <w:rFonts w:ascii="Times New Roman" w:hAnsi="Times New Roman" w:eastAsia="宋体"/>
      <w:kern w:val="2"/>
      <w:sz w:val="24"/>
      <w:szCs w:val="21"/>
      <w:lang w:bidi="mn-Mong-CN"/>
    </w:rPr>
  </w:style>
  <w:style w:type="paragraph" w:customStyle="1" w:styleId="2491">
    <w:name w:val="样式 样式 标题 1 + 居中 + 两端对齐"/>
    <w:basedOn w:val="2338"/>
    <w:qFormat/>
    <w:uiPriority w:val="0"/>
    <w:rPr>
      <w:rFonts w:eastAsia="宋体" w:cs="Times New Roman"/>
    </w:rPr>
  </w:style>
  <w:style w:type="paragraph" w:customStyle="1" w:styleId="2492">
    <w:name w:val="表6-4"/>
    <w:basedOn w:val="1"/>
    <w:qFormat/>
    <w:uiPriority w:val="0"/>
    <w:pPr>
      <w:autoSpaceDE w:val="0"/>
      <w:autoSpaceDN w:val="0"/>
      <w:spacing w:line="264" w:lineRule="auto"/>
      <w:ind w:firstLine="486" w:firstLineChars="200"/>
      <w:jc w:val="center"/>
    </w:pPr>
    <w:rPr>
      <w:rFonts w:ascii="宋体" w:hAnsi="宋体"/>
      <w:bCs/>
      <w:color w:val="000000"/>
      <w:sz w:val="24"/>
      <w:szCs w:val="28"/>
    </w:rPr>
  </w:style>
  <w:style w:type="paragraph" w:customStyle="1" w:styleId="2493">
    <w:name w:val="列表 21"/>
    <w:basedOn w:val="1"/>
    <w:qFormat/>
    <w:uiPriority w:val="0"/>
    <w:pPr>
      <w:spacing w:line="300" w:lineRule="auto"/>
      <w:ind w:left="100" w:leftChars="200" w:hanging="200" w:hangingChars="200"/>
    </w:pPr>
    <w:rPr>
      <w:sz w:val="24"/>
      <w:szCs w:val="20"/>
    </w:rPr>
  </w:style>
  <w:style w:type="paragraph" w:customStyle="1" w:styleId="2494">
    <w:name w:val="xl141"/>
    <w:basedOn w:val="1"/>
    <w:qFormat/>
    <w:uiPriority w:val="0"/>
    <w:pPr>
      <w:widowControl/>
      <w:pBdr>
        <w:top w:val="single" w:color="auto" w:sz="8"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495">
    <w:name w:val="reader-word-layer reader-word-s1-0"/>
    <w:basedOn w:val="1"/>
    <w:qFormat/>
    <w:uiPriority w:val="0"/>
    <w:pPr>
      <w:widowControl/>
      <w:spacing w:before="100" w:beforeAutospacing="1" w:after="100" w:afterAutospacing="1"/>
      <w:jc w:val="left"/>
    </w:pPr>
    <w:rPr>
      <w:rFonts w:ascii="宋体" w:hAnsi="宋体" w:cs="宋体"/>
      <w:kern w:val="0"/>
      <w:sz w:val="24"/>
    </w:rPr>
  </w:style>
  <w:style w:type="paragraph" w:customStyle="1" w:styleId="2496">
    <w:name w:val="Char Char Char1 Char Char Char Char Char Char Char Char Char Char Char Char Char1"/>
    <w:basedOn w:val="1"/>
    <w:qFormat/>
    <w:uiPriority w:val="0"/>
    <w:rPr>
      <w:rFonts w:ascii="Tahoma" w:hAnsi="Tahoma"/>
      <w:sz w:val="24"/>
      <w:szCs w:val="20"/>
    </w:rPr>
  </w:style>
  <w:style w:type="paragraph" w:customStyle="1" w:styleId="2497">
    <w:name w:val="批注主题1"/>
    <w:basedOn w:val="25"/>
    <w:next w:val="25"/>
    <w:qFormat/>
    <w:uiPriority w:val="0"/>
    <w:rPr>
      <w:rFonts w:ascii="Calibri" w:hAnsi="Calibri"/>
      <w:b/>
      <w:bCs/>
    </w:rPr>
  </w:style>
  <w:style w:type="paragraph" w:customStyle="1" w:styleId="2498">
    <w:name w:val="标准"/>
    <w:qFormat/>
    <w:uiPriority w:val="0"/>
    <w:pPr>
      <w:adjustRightInd w:val="0"/>
      <w:spacing w:line="500" w:lineRule="exact"/>
      <w:ind w:left="965" w:hanging="425"/>
      <w:textAlignment w:val="baseline"/>
    </w:pPr>
    <w:rPr>
      <w:rFonts w:ascii="Times New Roman" w:hAnsi="Times New Roman" w:eastAsia="仿宋_GB2312" w:cs="Times New Roman"/>
      <w:sz w:val="28"/>
      <w:lang w:val="en-US" w:eastAsia="zh-CN" w:bidi="ar-SA"/>
    </w:rPr>
  </w:style>
  <w:style w:type="paragraph" w:customStyle="1" w:styleId="2499">
    <w:name w:val="样式 (中文) 黑体 四号 居中 段前: 6 磅 段后: 6 磅"/>
    <w:basedOn w:val="1"/>
    <w:qFormat/>
    <w:uiPriority w:val="0"/>
    <w:pPr>
      <w:spacing w:before="120" w:after="120"/>
      <w:jc w:val="center"/>
    </w:pPr>
    <w:rPr>
      <w:rFonts w:eastAsia="黑体" w:cs="宋体"/>
      <w:sz w:val="28"/>
      <w:szCs w:val="20"/>
    </w:rPr>
  </w:style>
  <w:style w:type="paragraph" w:customStyle="1" w:styleId="2500">
    <w:name w:val="样式 正文缩进正文（首行缩进两字）1 + 首行缩进:  2 字符"/>
    <w:basedOn w:val="105"/>
    <w:qFormat/>
    <w:uiPriority w:val="0"/>
    <w:pPr>
      <w:widowControl w:val="0"/>
      <w:adjustRightInd/>
      <w:snapToGrid/>
      <w:spacing w:line="300" w:lineRule="auto"/>
      <w:ind w:firstLine="480" w:firstLineChars="200"/>
    </w:pPr>
    <w:rPr>
      <w:rFonts w:ascii="Times New Roman" w:cs="宋体"/>
      <w:snapToGrid/>
      <w:color w:val="auto"/>
      <w:kern w:val="2"/>
      <w:sz w:val="24"/>
      <w:szCs w:val="22"/>
    </w:rPr>
  </w:style>
  <w:style w:type="paragraph" w:customStyle="1" w:styleId="2501">
    <w:name w:val="样式 行距: 固定值 20 磅1"/>
    <w:basedOn w:val="1"/>
    <w:qFormat/>
    <w:uiPriority w:val="0"/>
    <w:pPr>
      <w:adjustRightInd w:val="0"/>
      <w:snapToGrid w:val="0"/>
      <w:spacing w:line="360" w:lineRule="auto"/>
    </w:pPr>
    <w:rPr>
      <w:rFonts w:ascii="宋体" w:hAnsi="宋体"/>
      <w:sz w:val="24"/>
      <w:szCs w:val="20"/>
    </w:rPr>
  </w:style>
  <w:style w:type="paragraph" w:customStyle="1" w:styleId="2502">
    <w:name w:val="样式 Arial 紧缩量  0.2 磅 行距: 1.5 倍行距"/>
    <w:basedOn w:val="1234"/>
    <w:qFormat/>
    <w:uiPriority w:val="0"/>
    <w:pPr>
      <w:ind w:firstLine="404"/>
    </w:pPr>
    <w:rPr>
      <w:rFonts w:ascii="Arial" w:hAnsi="Arial"/>
      <w:spacing w:val="-4"/>
    </w:rPr>
  </w:style>
  <w:style w:type="paragraph" w:customStyle="1" w:styleId="2503">
    <w:name w:val="一、（标题）"/>
    <w:basedOn w:val="1886"/>
    <w:qFormat/>
    <w:uiPriority w:val="0"/>
    <w:pPr>
      <w:widowControl w:val="0"/>
      <w:topLinePunct/>
      <w:adjustRightInd/>
      <w:spacing w:line="480" w:lineRule="auto"/>
      <w:ind w:firstLine="0"/>
      <w:jc w:val="center"/>
      <w:textAlignment w:val="auto"/>
    </w:pPr>
    <w:rPr>
      <w:rFonts w:ascii="方正小标宋简体" w:hAnsi="Times New Roman" w:eastAsia="方正小标宋简体"/>
      <w:color w:val="auto"/>
      <w:spacing w:val="0"/>
      <w:kern w:val="2"/>
      <w:sz w:val="36"/>
      <w:szCs w:val="24"/>
    </w:rPr>
  </w:style>
  <w:style w:type="paragraph" w:customStyle="1" w:styleId="2504">
    <w:name w:val="样式 样式 样式 样式 样式 样式 小四 行距: 最小值 24 磅 + 首行缩进:  2 字符 + 首行缩进:  2 字符 + ...3"/>
    <w:basedOn w:val="1"/>
    <w:qFormat/>
    <w:uiPriority w:val="0"/>
    <w:pPr>
      <w:spacing w:line="500" w:lineRule="atLeast"/>
      <w:ind w:firstLine="200" w:firstLineChars="200"/>
    </w:pPr>
    <w:rPr>
      <w:rFonts w:cs="宋体"/>
      <w:sz w:val="28"/>
      <w:szCs w:val="20"/>
    </w:rPr>
  </w:style>
  <w:style w:type="paragraph" w:customStyle="1" w:styleId="2505">
    <w:name w:val="Style3"/>
    <w:basedOn w:val="1"/>
    <w:qFormat/>
    <w:uiPriority w:val="0"/>
    <w:pPr>
      <w:adjustRightInd w:val="0"/>
      <w:spacing w:line="464" w:lineRule="exact"/>
      <w:ind w:firstLine="468"/>
    </w:pPr>
    <w:rPr>
      <w:rFonts w:ascii="宋体"/>
      <w:kern w:val="0"/>
      <w:sz w:val="24"/>
    </w:rPr>
  </w:style>
  <w:style w:type="paragraph" w:customStyle="1" w:styleId="2506">
    <w:name w:val="样式 左  0 字符"/>
    <w:basedOn w:val="1"/>
    <w:qFormat/>
    <w:uiPriority w:val="0"/>
    <w:pPr>
      <w:adjustRightInd w:val="0"/>
      <w:snapToGrid w:val="0"/>
      <w:spacing w:line="360" w:lineRule="auto"/>
      <w:ind w:firstLine="200" w:firstLineChars="200"/>
      <w:textAlignment w:val="baseline"/>
    </w:pPr>
    <w:rPr>
      <w:rFonts w:ascii="宋体" w:cs="宋体"/>
      <w:kern w:val="0"/>
      <w:sz w:val="24"/>
      <w:szCs w:val="20"/>
    </w:rPr>
  </w:style>
  <w:style w:type="paragraph" w:customStyle="1" w:styleId="2507">
    <w:name w:val="样式 样式 行距: 最小值 25 磅 + 小四 黑色 行距: 最小值 24 磅"/>
    <w:basedOn w:val="1"/>
    <w:qFormat/>
    <w:uiPriority w:val="0"/>
    <w:pPr>
      <w:spacing w:line="480" w:lineRule="atLeast"/>
      <w:ind w:firstLine="482"/>
    </w:pPr>
    <w:rPr>
      <w:rFonts w:cs="宋体"/>
      <w:color w:val="000000"/>
      <w:sz w:val="24"/>
      <w:szCs w:val="20"/>
    </w:rPr>
  </w:style>
  <w:style w:type="paragraph" w:customStyle="1" w:styleId="2508">
    <w:name w:val="样式 (中文) 黑体 黑色 居中 首行缩进:  0 厘米 段前: 6 磅 段后: 6 磅 行距: 单倍行距4"/>
    <w:basedOn w:val="1"/>
    <w:qFormat/>
    <w:uiPriority w:val="0"/>
    <w:pPr>
      <w:spacing w:before="120" w:after="120"/>
      <w:ind w:left="-1" w:leftChars="-1"/>
      <w:jc w:val="center"/>
    </w:pPr>
    <w:rPr>
      <w:rFonts w:eastAsia="黑体" w:cs="宋体"/>
      <w:color w:val="000000"/>
      <w:sz w:val="28"/>
      <w:szCs w:val="20"/>
    </w:rPr>
  </w:style>
  <w:style w:type="paragraph" w:customStyle="1" w:styleId="2509">
    <w:name w:val="Style11"/>
    <w:basedOn w:val="1"/>
    <w:qFormat/>
    <w:uiPriority w:val="0"/>
    <w:pPr>
      <w:adjustRightInd w:val="0"/>
      <w:jc w:val="left"/>
    </w:pPr>
    <w:rPr>
      <w:rFonts w:ascii="宋体"/>
      <w:kern w:val="0"/>
      <w:sz w:val="24"/>
    </w:rPr>
  </w:style>
  <w:style w:type="paragraph" w:customStyle="1" w:styleId="2510">
    <w:name w:val="xl15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511">
    <w:name w:val="dap241"/>
    <w:basedOn w:val="1"/>
    <w:qFormat/>
    <w:uiPriority w:val="0"/>
    <w:pPr>
      <w:widowControl/>
      <w:spacing w:before="100" w:beforeAutospacing="1" w:after="100" w:afterAutospacing="1"/>
      <w:jc w:val="left"/>
    </w:pPr>
    <w:rPr>
      <w:rFonts w:ascii="宋体" w:hAnsi="宋体" w:cs="宋体"/>
      <w:kern w:val="0"/>
      <w:sz w:val="24"/>
    </w:rPr>
  </w:style>
  <w:style w:type="paragraph" w:customStyle="1" w:styleId="2512">
    <w:name w:val="样式 小四 黑色 左 首行缩进:  0.85 厘米 行距: 最小值 24 磅1"/>
    <w:basedOn w:val="1"/>
    <w:qFormat/>
    <w:uiPriority w:val="0"/>
    <w:pPr>
      <w:spacing w:line="480" w:lineRule="atLeast"/>
      <w:ind w:firstLine="482"/>
    </w:pPr>
    <w:rPr>
      <w:rFonts w:cs="宋体"/>
      <w:color w:val="000000"/>
      <w:sz w:val="24"/>
    </w:rPr>
  </w:style>
  <w:style w:type="paragraph" w:customStyle="1" w:styleId="2513">
    <w:name w:val="正文 首行缩进2字符"/>
    <w:basedOn w:val="1"/>
    <w:qFormat/>
    <w:uiPriority w:val="0"/>
    <w:pPr>
      <w:spacing w:line="360" w:lineRule="auto"/>
      <w:ind w:firstLine="200" w:firstLineChars="200"/>
    </w:pPr>
    <w:rPr>
      <w:sz w:val="24"/>
      <w:szCs w:val="20"/>
    </w:rPr>
  </w:style>
  <w:style w:type="paragraph" w:customStyle="1" w:styleId="2514">
    <w:name w:val="样式 正文（首行缩进两字） + 首行缩进:  2 字符1"/>
    <w:basedOn w:val="105"/>
    <w:qFormat/>
    <w:uiPriority w:val="0"/>
    <w:pPr>
      <w:widowControl w:val="0"/>
      <w:tabs>
        <w:tab w:val="left" w:pos="10546"/>
      </w:tabs>
      <w:snapToGrid/>
      <w:spacing w:line="360" w:lineRule="auto"/>
      <w:ind w:firstLine="200" w:firstLineChars="200"/>
    </w:pPr>
    <w:rPr>
      <w:rFonts w:ascii="Times New Roman" w:cs="宋体"/>
      <w:snapToGrid/>
      <w:color w:val="auto"/>
      <w:kern w:val="2"/>
      <w:sz w:val="21"/>
      <w:szCs w:val="22"/>
    </w:rPr>
  </w:style>
  <w:style w:type="paragraph" w:customStyle="1" w:styleId="2515">
    <w:name w:val="样式 正文（首行缩进两字） + 首行缩进:  2 字符2"/>
    <w:basedOn w:val="105"/>
    <w:qFormat/>
    <w:uiPriority w:val="0"/>
    <w:pPr>
      <w:widowControl w:val="0"/>
      <w:tabs>
        <w:tab w:val="left" w:pos="10546"/>
      </w:tabs>
      <w:snapToGrid/>
      <w:spacing w:line="360" w:lineRule="auto"/>
      <w:ind w:firstLine="480" w:firstLineChars="200"/>
    </w:pPr>
    <w:rPr>
      <w:rFonts w:ascii="Times New Roman" w:cs="宋体"/>
      <w:snapToGrid/>
      <w:color w:val="auto"/>
      <w:kern w:val="2"/>
      <w:sz w:val="24"/>
      <w:szCs w:val="24"/>
    </w:rPr>
  </w:style>
  <w:style w:type="paragraph" w:customStyle="1" w:styleId="2516">
    <w:name w:val="标标题 2"/>
    <w:basedOn w:val="3"/>
    <w:qFormat/>
    <w:uiPriority w:val="0"/>
    <w:pPr>
      <w:tabs>
        <w:tab w:val="left" w:pos="360"/>
      </w:tabs>
      <w:autoSpaceDE/>
      <w:autoSpaceDN/>
      <w:adjustRightInd/>
      <w:snapToGrid w:val="0"/>
      <w:spacing w:beforeLines="50" w:afterLines="50" w:line="460" w:lineRule="exact"/>
    </w:pPr>
    <w:rPr>
      <w:rFonts w:ascii="黑体" w:hAnsi="Times New Roman" w:eastAsia="宋体"/>
      <w:b w:val="0"/>
      <w:kern w:val="2"/>
      <w:sz w:val="44"/>
      <w:szCs w:val="44"/>
    </w:rPr>
  </w:style>
  <w:style w:type="paragraph" w:customStyle="1" w:styleId="2517">
    <w:name w:val="样式 样式 小四 黑色 行距: 最小值 24 磅 + 首行缩进:  2 字符"/>
    <w:basedOn w:val="1"/>
    <w:qFormat/>
    <w:uiPriority w:val="0"/>
    <w:pPr>
      <w:spacing w:line="480" w:lineRule="atLeast"/>
      <w:ind w:firstLine="480" w:firstLineChars="200"/>
    </w:pPr>
    <w:rPr>
      <w:rFonts w:cs="宋体"/>
      <w:color w:val="000000"/>
      <w:kern w:val="0"/>
      <w:sz w:val="24"/>
      <w:szCs w:val="20"/>
    </w:rPr>
  </w:style>
  <w:style w:type="paragraph" w:customStyle="1" w:styleId="2518">
    <w:name w:val="样式 标题 1 + (中文) 黑体 三号 非加粗 段前: 12 磅 段后: 12 磅 行距: 最小值 24 磅1"/>
    <w:basedOn w:val="2"/>
    <w:qFormat/>
    <w:uiPriority w:val="0"/>
    <w:pPr>
      <w:autoSpaceDE/>
      <w:autoSpaceDN/>
      <w:adjustRightInd/>
      <w:spacing w:after="240" w:line="500" w:lineRule="atLeast"/>
      <w:jc w:val="both"/>
    </w:pPr>
    <w:rPr>
      <w:rFonts w:ascii="Times New Roman" w:eastAsia="黑体" w:cs="宋体"/>
      <w:b w:val="0"/>
      <w:szCs w:val="32"/>
    </w:rPr>
  </w:style>
  <w:style w:type="paragraph" w:customStyle="1" w:styleId="2519">
    <w:name w:val="样式 目录 1 + 首行缩进:  2 字符 行距: 固定值 20 磅"/>
    <w:basedOn w:val="49"/>
    <w:qFormat/>
    <w:uiPriority w:val="0"/>
    <w:pPr>
      <w:tabs>
        <w:tab w:val="clear" w:pos="1050"/>
        <w:tab w:val="clear" w:pos="8937"/>
      </w:tabs>
      <w:adjustRightInd w:val="0"/>
      <w:spacing w:before="120" w:after="120" w:line="400" w:lineRule="exact"/>
      <w:ind w:firstLine="420"/>
      <w:jc w:val="left"/>
    </w:pPr>
    <w:rPr>
      <w:rFonts w:ascii="Arial" w:hAnsi="Arial" w:cs="宋体"/>
      <w:bCs/>
      <w:caps/>
      <w:sz w:val="21"/>
      <w:szCs w:val="21"/>
    </w:rPr>
  </w:style>
  <w:style w:type="paragraph" w:customStyle="1" w:styleId="2520">
    <w:name w:val="正文文本缩进 21"/>
    <w:basedOn w:val="1"/>
    <w:qFormat/>
    <w:uiPriority w:val="0"/>
    <w:pPr>
      <w:spacing w:line="360" w:lineRule="auto"/>
      <w:ind w:firstLine="425"/>
    </w:pPr>
    <w:rPr>
      <w:rFonts w:ascii="Calibri" w:hAnsi="Calibri"/>
      <w:sz w:val="24"/>
      <w:szCs w:val="22"/>
    </w:rPr>
  </w:style>
  <w:style w:type="paragraph" w:customStyle="1" w:styleId="2521">
    <w:name w:val="一"/>
    <w:basedOn w:val="39"/>
    <w:qFormat/>
    <w:uiPriority w:val="0"/>
    <w:pPr>
      <w:jc w:val="center"/>
    </w:pPr>
    <w:rPr>
      <w:rFonts w:hint="default" w:ascii="Times New Roman" w:hAnsi="宋体" w:eastAsia="黑体"/>
      <w:b/>
      <w:sz w:val="32"/>
    </w:rPr>
  </w:style>
  <w:style w:type="paragraph" w:customStyle="1" w:styleId="2522">
    <w:name w:val="样式 标题 2 + Times New Roman 小三 非加粗 黑色 段前: 6 磅 段后: 6 磅 行距: 最小..."/>
    <w:basedOn w:val="3"/>
    <w:qFormat/>
    <w:uiPriority w:val="0"/>
    <w:pPr>
      <w:autoSpaceDE/>
      <w:autoSpaceDN/>
      <w:adjustRightInd/>
      <w:spacing w:after="120" w:line="500" w:lineRule="atLeast"/>
      <w:jc w:val="both"/>
    </w:pPr>
    <w:rPr>
      <w:rFonts w:ascii="Times New Roman" w:hAnsi="Times New Roman" w:eastAsia="宋体" w:cs="宋体"/>
      <w:b w:val="0"/>
      <w:color w:val="000000"/>
      <w:kern w:val="2"/>
    </w:rPr>
  </w:style>
  <w:style w:type="paragraph" w:customStyle="1" w:styleId="2523">
    <w:name w:val="样式 样式4 + 宋体 两端对齐"/>
    <w:basedOn w:val="1"/>
    <w:qFormat/>
    <w:uiPriority w:val="0"/>
    <w:pPr>
      <w:widowControl/>
      <w:spacing w:line="360" w:lineRule="auto"/>
      <w:ind w:firstLine="480"/>
    </w:pPr>
    <w:rPr>
      <w:color w:val="000000"/>
      <w:kern w:val="0"/>
      <w:sz w:val="24"/>
    </w:rPr>
  </w:style>
  <w:style w:type="paragraph" w:customStyle="1" w:styleId="2524">
    <w:name w:val="样式1-2"/>
    <w:basedOn w:val="1"/>
    <w:qFormat/>
    <w:uiPriority w:val="0"/>
    <w:pPr>
      <w:spacing w:before="120"/>
    </w:pPr>
    <w:rPr>
      <w:szCs w:val="20"/>
    </w:rPr>
  </w:style>
  <w:style w:type="paragraph" w:customStyle="1" w:styleId="2525">
    <w:name w:val="表格(标题)"/>
    <w:basedOn w:val="1"/>
    <w:qFormat/>
    <w:uiPriority w:val="0"/>
    <w:pPr>
      <w:spacing w:line="360" w:lineRule="exact"/>
      <w:jc w:val="center"/>
    </w:pPr>
    <w:rPr>
      <w:rFonts w:ascii="宋体"/>
      <w:b/>
      <w:sz w:val="24"/>
      <w:szCs w:val="28"/>
    </w:rPr>
  </w:style>
  <w:style w:type="paragraph" w:customStyle="1" w:styleId="2526">
    <w:name w:val="样式 样式 样式 标题 2 + 加粗 + Times New Roman + (中文) 宋体 四号 黑色"/>
    <w:basedOn w:val="1"/>
    <w:qFormat/>
    <w:uiPriority w:val="0"/>
    <w:pPr>
      <w:keepNext/>
      <w:keepLines/>
      <w:spacing w:before="120" w:after="120" w:line="480" w:lineRule="atLeast"/>
      <w:outlineLvl w:val="1"/>
    </w:pPr>
    <w:rPr>
      <w:rFonts w:eastAsia="黑体"/>
      <w:color w:val="000000"/>
      <w:sz w:val="28"/>
      <w:szCs w:val="32"/>
    </w:rPr>
  </w:style>
  <w:style w:type="paragraph" w:customStyle="1" w:styleId="2527">
    <w:name w:val="样式 宋体 左 段前: 5 磅 段后: 5 磅 行距: 1.5 倍行距1"/>
    <w:basedOn w:val="1"/>
    <w:qFormat/>
    <w:uiPriority w:val="0"/>
    <w:pPr>
      <w:spacing w:line="360" w:lineRule="auto"/>
      <w:jc w:val="left"/>
    </w:pPr>
    <w:rPr>
      <w:rFonts w:ascii="宋体" w:hAnsi="宋体"/>
      <w:kern w:val="0"/>
      <w:sz w:val="24"/>
      <w:szCs w:val="20"/>
    </w:rPr>
  </w:style>
  <w:style w:type="paragraph" w:customStyle="1" w:styleId="2528">
    <w:name w:val="样式 标题 1 + 小四 段前: 6 磅 段后: 12 磅 行距: 1.5 倍行距"/>
    <w:basedOn w:val="2"/>
    <w:qFormat/>
    <w:uiPriority w:val="0"/>
    <w:pPr>
      <w:tabs>
        <w:tab w:val="left" w:pos="0"/>
      </w:tabs>
      <w:snapToGrid w:val="0"/>
      <w:spacing w:after="240" w:line="480" w:lineRule="atLeast"/>
      <w:jc w:val="both"/>
    </w:pPr>
    <w:rPr>
      <w:rFonts w:ascii="Times New Roman" w:eastAsia="黑体" w:cs="宋体"/>
      <w:b w:val="0"/>
      <w:bCs/>
      <w:kern w:val="0"/>
      <w:sz w:val="30"/>
    </w:rPr>
  </w:style>
  <w:style w:type="paragraph" w:customStyle="1" w:styleId="2529">
    <w:name w:val="备注"/>
    <w:basedOn w:val="39"/>
    <w:qFormat/>
    <w:uiPriority w:val="0"/>
    <w:pPr>
      <w:autoSpaceDE w:val="0"/>
      <w:autoSpaceDN w:val="0"/>
      <w:adjustRightInd w:val="0"/>
      <w:spacing w:line="312" w:lineRule="atLeast"/>
      <w:textAlignment w:val="baseline"/>
    </w:pPr>
    <w:rPr>
      <w:rFonts w:hint="default" w:ascii="Times New Roman" w:hAnsi="宋体"/>
      <w:bCs/>
    </w:rPr>
  </w:style>
  <w:style w:type="paragraph" w:customStyle="1" w:styleId="2530">
    <w:name w:val="一～样式"/>
    <w:basedOn w:val="634"/>
    <w:qFormat/>
    <w:uiPriority w:val="0"/>
    <w:pPr>
      <w:topLinePunct/>
      <w:spacing w:line="480" w:lineRule="auto"/>
      <w:jc w:val="center"/>
    </w:pPr>
    <w:rPr>
      <w:rFonts w:ascii="黑体" w:hAnsi="Times New Roman" w:eastAsia="黑体"/>
      <w:kern w:val="2"/>
      <w:sz w:val="32"/>
      <w:szCs w:val="20"/>
    </w:rPr>
  </w:style>
  <w:style w:type="paragraph" w:customStyle="1" w:styleId="2531">
    <w:name w:val="标题3-1"/>
    <w:basedOn w:val="5"/>
    <w:qFormat/>
    <w:uiPriority w:val="0"/>
    <w:pPr>
      <w:keepNext w:val="0"/>
      <w:keepLines w:val="0"/>
      <w:widowControl/>
      <w:tabs>
        <w:tab w:val="left" w:pos="105"/>
      </w:tabs>
      <w:autoSpaceDE/>
      <w:autoSpaceDN/>
      <w:spacing w:before="60" w:after="60" w:line="360" w:lineRule="auto"/>
    </w:pPr>
    <w:rPr>
      <w:rFonts w:ascii="Arial" w:hAnsi="Arial" w:eastAsia="方正小标宋_GBK"/>
      <w:b w:val="0"/>
      <w:kern w:val="2"/>
      <w:sz w:val="28"/>
      <w:szCs w:val="28"/>
      <w:u w:val="none"/>
    </w:rPr>
  </w:style>
  <w:style w:type="paragraph" w:customStyle="1" w:styleId="2532">
    <w:name w:val="辑要页"/>
    <w:basedOn w:val="1"/>
    <w:qFormat/>
    <w:uiPriority w:val="0"/>
    <w:pPr>
      <w:widowControl/>
      <w:adjustRightInd w:val="0"/>
      <w:snapToGrid w:val="0"/>
      <w:spacing w:before="1200" w:after="1400" w:line="300" w:lineRule="auto"/>
      <w:jc w:val="center"/>
      <w:textAlignment w:val="baseline"/>
    </w:pPr>
    <w:rPr>
      <w:rFonts w:ascii="黑体" w:hAnsi="Arial" w:eastAsia="黑体"/>
      <w:spacing w:val="100"/>
      <w:kern w:val="0"/>
      <w:sz w:val="32"/>
      <w:szCs w:val="32"/>
    </w:rPr>
  </w:style>
  <w:style w:type="paragraph" w:customStyle="1" w:styleId="2533">
    <w:name w:val="样式 样式 样式 样式 标题 3 + 加粗 + (中文) 宋体 黑色 + (中文) 宋体 + (中文) 宋体"/>
    <w:basedOn w:val="1"/>
    <w:qFormat/>
    <w:uiPriority w:val="0"/>
    <w:pPr>
      <w:keepNext/>
      <w:keepLines/>
      <w:spacing w:before="60" w:after="60" w:line="480" w:lineRule="atLeast"/>
      <w:outlineLvl w:val="2"/>
    </w:pPr>
    <w:rPr>
      <w:rFonts w:eastAsia="黑体"/>
      <w:color w:val="000000"/>
      <w:sz w:val="24"/>
      <w:szCs w:val="32"/>
    </w:rPr>
  </w:style>
  <w:style w:type="paragraph" w:customStyle="1" w:styleId="2534">
    <w:name w:val="表格小四"/>
    <w:basedOn w:val="634"/>
    <w:qFormat/>
    <w:uiPriority w:val="0"/>
    <w:pPr>
      <w:spacing w:line="300" w:lineRule="auto"/>
      <w:jc w:val="center"/>
    </w:pPr>
    <w:rPr>
      <w:rFonts w:ascii="Times New Roman" w:hAnsi="Times New Roman"/>
      <w:kern w:val="2"/>
    </w:rPr>
  </w:style>
  <w:style w:type="paragraph" w:customStyle="1" w:styleId="2535">
    <w:name w:val="样式 标题 2 + 首行缩进:  2 字符1"/>
    <w:basedOn w:val="3"/>
    <w:qFormat/>
    <w:uiPriority w:val="0"/>
    <w:pPr>
      <w:autoSpaceDE/>
      <w:autoSpaceDN/>
      <w:adjustRightInd/>
      <w:spacing w:after="120" w:line="500" w:lineRule="atLeast"/>
      <w:jc w:val="left"/>
    </w:pPr>
    <w:rPr>
      <w:rFonts w:ascii="Times New Roman" w:hAnsi="Times New Roman" w:eastAsia="宋体" w:cs="宋体"/>
      <w:b w:val="0"/>
      <w:kern w:val="2"/>
      <w:sz w:val="28"/>
    </w:rPr>
  </w:style>
  <w:style w:type="paragraph" w:customStyle="1" w:styleId="2536">
    <w:name w:val="Tabletext"/>
    <w:basedOn w:val="1"/>
    <w:qFormat/>
    <w:uiPriority w:val="0"/>
    <w:pPr>
      <w:spacing w:line="240" w:lineRule="atLeast"/>
      <w:jc w:val="left"/>
    </w:pPr>
    <w:rPr>
      <w:rFonts w:ascii="Arial" w:hAnsi="Arial"/>
      <w:snapToGrid w:val="0"/>
      <w:kern w:val="0"/>
      <w:sz w:val="20"/>
      <w:szCs w:val="20"/>
    </w:rPr>
  </w:style>
  <w:style w:type="paragraph" w:customStyle="1" w:styleId="2537">
    <w:name w:val="Char Char Char Char Char Char Char Char Char Char Char Char Char Char Char Char Char Char Char Char Char Char Char Char Char"/>
    <w:basedOn w:val="1"/>
    <w:qFormat/>
    <w:uiPriority w:val="0"/>
    <w:pPr>
      <w:keepNext/>
      <w:keepLines/>
      <w:tabs>
        <w:tab w:val="left" w:pos="856"/>
      </w:tabs>
      <w:ind w:left="856" w:hanging="432" w:firstLineChars="200"/>
    </w:pPr>
    <w:rPr>
      <w:rFonts w:ascii="Tahoma" w:hAnsi="Tahoma"/>
      <w:sz w:val="24"/>
      <w:szCs w:val="28"/>
    </w:rPr>
  </w:style>
  <w:style w:type="paragraph" w:customStyle="1" w:styleId="2538">
    <w:name w:val="表3-6"/>
    <w:basedOn w:val="4"/>
    <w:qFormat/>
    <w:uiPriority w:val="0"/>
    <w:pPr>
      <w:adjustRightInd/>
      <w:spacing w:line="240" w:lineRule="exact"/>
      <w:ind w:firstLine="0"/>
      <w:jc w:val="right"/>
    </w:pPr>
    <w:rPr>
      <w:rFonts w:hAnsi="宋体"/>
      <w:bCs/>
      <w:kern w:val="0"/>
      <w:szCs w:val="28"/>
    </w:rPr>
  </w:style>
  <w:style w:type="paragraph" w:customStyle="1" w:styleId="2539">
    <w:name w:val="样式 纯文本加粗正文 + (西文) Arial (中文) 黑体 四号 首行缩进:  1.11 厘米 行距: 1.5 倍..."/>
    <w:basedOn w:val="1456"/>
    <w:qFormat/>
    <w:uiPriority w:val="0"/>
    <w:rPr>
      <w:rFonts w:ascii="Times New Roman" w:hAnsi="Times New Roman" w:eastAsia="宋体" w:cs="宋体"/>
      <w:sz w:val="28"/>
    </w:rPr>
  </w:style>
  <w:style w:type="paragraph" w:customStyle="1" w:styleId="2540">
    <w:name w:val="xl143"/>
    <w:basedOn w:val="1"/>
    <w:qFormat/>
    <w:uiPriority w:val="0"/>
    <w:pPr>
      <w:widowControl/>
      <w:pBdr>
        <w:top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541">
    <w:name w:val="样式 小四 黑色 首行缩进:  0.85 厘米 行距: 最小值 24 磅1"/>
    <w:basedOn w:val="1"/>
    <w:qFormat/>
    <w:uiPriority w:val="0"/>
    <w:pPr>
      <w:spacing w:line="480" w:lineRule="atLeast"/>
      <w:ind w:firstLine="482"/>
    </w:pPr>
    <w:rPr>
      <w:rFonts w:cs="宋体"/>
      <w:color w:val="000000"/>
      <w:sz w:val="24"/>
      <w:szCs w:val="20"/>
    </w:rPr>
  </w:style>
  <w:style w:type="paragraph" w:customStyle="1" w:styleId="2542">
    <w:name w:val="xl127"/>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textAlignment w:val="center"/>
    </w:pPr>
    <w:rPr>
      <w:color w:val="000000"/>
      <w:kern w:val="0"/>
      <w:sz w:val="20"/>
      <w:szCs w:val="20"/>
    </w:rPr>
  </w:style>
  <w:style w:type="paragraph" w:customStyle="1" w:styleId="2543">
    <w:name w:val="b"/>
    <w:basedOn w:val="1"/>
    <w:qFormat/>
    <w:uiPriority w:val="0"/>
    <w:pPr>
      <w:adjustRightInd w:val="0"/>
      <w:jc w:val="center"/>
      <w:textAlignment w:val="baseline"/>
    </w:pPr>
    <w:rPr>
      <w:rFonts w:ascii="宋体"/>
      <w:kern w:val="0"/>
      <w:sz w:val="24"/>
      <w:szCs w:val="20"/>
    </w:rPr>
  </w:style>
  <w:style w:type="paragraph" w:customStyle="1" w:styleId="2544">
    <w:name w:val="样式 正文2 + (西文) Arial (中文) 黑体 四号"/>
    <w:basedOn w:val="1456"/>
    <w:qFormat/>
    <w:uiPriority w:val="0"/>
    <w:rPr>
      <w:rFonts w:ascii="Times New Roman" w:hAnsi="Times New Roman" w:eastAsia="宋体" w:cs="宋体"/>
    </w:rPr>
  </w:style>
  <w:style w:type="paragraph" w:customStyle="1" w:styleId="2545">
    <w:name w:val="样式 样式 样式 题注 + 首行缩进:  1 字符 + 居中 首行缩进:  1 字符 + 首行缩进:  1 字符 段后: 0...."/>
    <w:basedOn w:val="1810"/>
    <w:qFormat/>
    <w:uiPriority w:val="0"/>
    <w:pPr>
      <w:spacing w:afterLines="0"/>
      <w:ind w:firstLine="240"/>
    </w:pPr>
  </w:style>
  <w:style w:type="paragraph" w:customStyle="1" w:styleId="2546">
    <w:name w:val="Table Row"/>
    <w:basedOn w:val="1"/>
    <w:qFormat/>
    <w:uiPriority w:val="0"/>
    <w:pPr>
      <w:spacing w:before="60" w:after="60" w:line="240" w:lineRule="atLeast"/>
      <w:jc w:val="left"/>
    </w:pPr>
    <w:rPr>
      <w:rFonts w:ascii="Arial" w:hAnsi="Arial"/>
      <w:b/>
      <w:snapToGrid w:val="0"/>
      <w:kern w:val="0"/>
      <w:sz w:val="20"/>
      <w:szCs w:val="20"/>
    </w:rPr>
  </w:style>
  <w:style w:type="paragraph" w:customStyle="1" w:styleId="2547">
    <w:name w:val="顺颂商祺！"/>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548">
    <w:name w:val="Char Char Char Char Char Char Char Char Char1 Char"/>
    <w:basedOn w:val="1"/>
    <w:qFormat/>
    <w:uiPriority w:val="0"/>
    <w:rPr>
      <w:szCs w:val="20"/>
    </w:rPr>
  </w:style>
  <w:style w:type="paragraph" w:customStyle="1" w:styleId="2549">
    <w:name w:val="xl131"/>
    <w:basedOn w:val="1"/>
    <w:qFormat/>
    <w:uiPriority w:val="0"/>
    <w:pPr>
      <w:widowControl/>
      <w:pBdr>
        <w:left w:val="single" w:color="auto" w:sz="4" w:space="0"/>
        <w:bottom w:val="single" w:color="auto" w:sz="8" w:space="0"/>
        <w:right w:val="single" w:color="auto" w:sz="8" w:space="0"/>
      </w:pBdr>
      <w:spacing w:before="100" w:beforeAutospacing="1" w:after="100" w:afterAutospacing="1"/>
      <w:jc w:val="center"/>
      <w:textAlignment w:val="center"/>
    </w:pPr>
    <w:rPr>
      <w:color w:val="000000"/>
      <w:kern w:val="0"/>
      <w:sz w:val="20"/>
      <w:szCs w:val="20"/>
    </w:rPr>
  </w:style>
  <w:style w:type="paragraph" w:customStyle="1" w:styleId="2550">
    <w:name w:val="xl140"/>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551">
    <w:name w:val="Char1 Char Char"/>
    <w:basedOn w:val="1"/>
    <w:qFormat/>
    <w:uiPriority w:val="0"/>
    <w:pPr>
      <w:tabs>
        <w:tab w:val="left" w:pos="360"/>
      </w:tabs>
      <w:snapToGrid w:val="0"/>
      <w:spacing w:line="360" w:lineRule="auto"/>
    </w:pPr>
    <w:rPr>
      <w:rFonts w:eastAsia="仿宋_GB2312" w:cs="宋体"/>
      <w:sz w:val="24"/>
    </w:rPr>
  </w:style>
  <w:style w:type="paragraph" w:customStyle="1" w:styleId="2552">
    <w:name w:val="xl154"/>
    <w:basedOn w:val="1"/>
    <w:qFormat/>
    <w:uiPriority w:val="0"/>
    <w:pPr>
      <w:widowControl/>
      <w:pBdr>
        <w:top w:val="single" w:color="auto" w:sz="4" w:space="0"/>
        <w:left w:val="single" w:color="auto" w:sz="4" w:space="0"/>
        <w:right w:val="single" w:color="auto" w:sz="8"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553">
    <w:name w:val="xl158"/>
    <w:basedOn w:val="1"/>
    <w:qFormat/>
    <w:uiPriority w:val="0"/>
    <w:pPr>
      <w:widowControl/>
      <w:pBdr>
        <w:left w:val="single" w:color="auto" w:sz="8" w:space="0"/>
        <w:bottom w:val="single" w:color="auto" w:sz="8"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54">
    <w:name w:val="日期3"/>
    <w:basedOn w:val="1"/>
    <w:next w:val="1"/>
    <w:qFormat/>
    <w:uiPriority w:val="0"/>
    <w:pPr>
      <w:adjustRightInd w:val="0"/>
      <w:snapToGrid w:val="0"/>
      <w:jc w:val="left"/>
      <w:textAlignment w:val="baseline"/>
    </w:pPr>
    <w:rPr>
      <w:rFonts w:ascii="宋体" w:hAnsi="宋体"/>
      <w:szCs w:val="20"/>
    </w:rPr>
  </w:style>
  <w:style w:type="paragraph" w:customStyle="1" w:styleId="2555">
    <w:name w:val="样式 正文-2 + 首行缩进:  9.9 毫米"/>
    <w:basedOn w:val="818"/>
    <w:qFormat/>
    <w:uiPriority w:val="0"/>
    <w:pPr>
      <w:spacing w:line="360" w:lineRule="auto"/>
      <w:ind w:firstLine="200" w:firstLineChars="200"/>
    </w:pPr>
    <w:rPr>
      <w:rFonts w:cs="宋体"/>
    </w:rPr>
  </w:style>
  <w:style w:type="paragraph" w:customStyle="1" w:styleId="2556">
    <w:name w:val="小条"/>
    <w:basedOn w:val="1"/>
    <w:qFormat/>
    <w:uiPriority w:val="0"/>
    <w:pPr>
      <w:widowControl/>
      <w:spacing w:line="360" w:lineRule="auto"/>
      <w:ind w:firstLine="360" w:firstLineChars="150"/>
      <w:jc w:val="left"/>
    </w:pPr>
    <w:rPr>
      <w:rFonts w:hAnsi="宋体"/>
      <w:kern w:val="0"/>
      <w:sz w:val="24"/>
      <w:szCs w:val="20"/>
    </w:rPr>
  </w:style>
  <w:style w:type="paragraph" w:customStyle="1" w:styleId="2557">
    <w:name w:val="样式 样式 标题 1 + 行距: 最小值 25 磅2 + 居中"/>
    <w:basedOn w:val="1"/>
    <w:qFormat/>
    <w:uiPriority w:val="0"/>
    <w:pPr>
      <w:spacing w:before="240" w:after="240" w:line="500" w:lineRule="atLeast"/>
      <w:jc w:val="center"/>
      <w:outlineLvl w:val="0"/>
    </w:pPr>
    <w:rPr>
      <w:rFonts w:eastAsia="黑体" w:cs="宋体"/>
      <w:kern w:val="44"/>
      <w:sz w:val="32"/>
      <w:szCs w:val="20"/>
    </w:rPr>
  </w:style>
  <w:style w:type="paragraph" w:customStyle="1" w:styleId="2558">
    <w:name w:val="reader-word-layer reader-word-s13-4"/>
    <w:basedOn w:val="1"/>
    <w:qFormat/>
    <w:uiPriority w:val="0"/>
    <w:pPr>
      <w:widowControl/>
      <w:spacing w:before="100" w:beforeAutospacing="1" w:after="100" w:afterAutospacing="1"/>
      <w:jc w:val="left"/>
    </w:pPr>
    <w:rPr>
      <w:rFonts w:ascii="宋体" w:hAnsi="宋体" w:cs="宋体"/>
      <w:kern w:val="0"/>
      <w:sz w:val="24"/>
    </w:rPr>
  </w:style>
  <w:style w:type="paragraph" w:customStyle="1" w:styleId="2559">
    <w:name w:val="reader-word-layer reader-word-s13-1"/>
    <w:basedOn w:val="1"/>
    <w:qFormat/>
    <w:uiPriority w:val="0"/>
    <w:pPr>
      <w:widowControl/>
      <w:spacing w:before="100" w:beforeAutospacing="1" w:after="100" w:afterAutospacing="1"/>
      <w:jc w:val="left"/>
    </w:pPr>
    <w:rPr>
      <w:rFonts w:ascii="宋体" w:hAnsi="宋体" w:cs="宋体"/>
      <w:kern w:val="0"/>
      <w:sz w:val="24"/>
    </w:rPr>
  </w:style>
  <w:style w:type="paragraph" w:customStyle="1" w:styleId="2560">
    <w:name w:val="reader-word-layer reader-word-s13-7"/>
    <w:basedOn w:val="1"/>
    <w:qFormat/>
    <w:uiPriority w:val="0"/>
    <w:pPr>
      <w:widowControl/>
      <w:spacing w:before="100" w:beforeAutospacing="1" w:after="100" w:afterAutospacing="1"/>
      <w:jc w:val="left"/>
    </w:pPr>
    <w:rPr>
      <w:rFonts w:ascii="宋体" w:hAnsi="宋体" w:cs="宋体"/>
      <w:kern w:val="0"/>
      <w:sz w:val="24"/>
    </w:rPr>
  </w:style>
  <w:style w:type="paragraph" w:customStyle="1" w:styleId="2561">
    <w:name w:val="样式 正文缩进 + 首行缩进:  2 字符 段前: 0.5 行 段后: 0.5 行6"/>
    <w:basedOn w:val="4"/>
    <w:qFormat/>
    <w:uiPriority w:val="0"/>
    <w:pPr>
      <w:autoSpaceDE/>
      <w:autoSpaceDN/>
      <w:adjustRightInd/>
      <w:spacing w:beforeLines="50" w:afterLines="50" w:line="360" w:lineRule="auto"/>
      <w:ind w:firstLine="480"/>
      <w:jc w:val="both"/>
    </w:pPr>
    <w:rPr>
      <w:szCs w:val="20"/>
    </w:rPr>
  </w:style>
  <w:style w:type="paragraph" w:customStyle="1" w:styleId="2562">
    <w:name w:val="1级"/>
    <w:basedOn w:val="1"/>
    <w:qFormat/>
    <w:uiPriority w:val="0"/>
    <w:rPr>
      <w:rFonts w:ascii="Arial" w:hAnsi="Arial" w:cs="Arial"/>
      <w:bCs/>
      <w:szCs w:val="21"/>
    </w:rPr>
  </w:style>
  <w:style w:type="paragraph" w:customStyle="1" w:styleId="2563">
    <w:name w:val="样式 四号 行距: 固定值 24 磅"/>
    <w:basedOn w:val="1"/>
    <w:qFormat/>
    <w:uiPriority w:val="0"/>
    <w:pPr>
      <w:spacing w:line="500" w:lineRule="atLeast"/>
      <w:ind w:firstLine="200" w:firstLineChars="200"/>
    </w:pPr>
    <w:rPr>
      <w:rFonts w:eastAsia="仿宋_GB2312" w:cs="宋体"/>
      <w:sz w:val="28"/>
      <w:szCs w:val="20"/>
    </w:rPr>
  </w:style>
  <w:style w:type="paragraph" w:customStyle="1" w:styleId="2564">
    <w:name w:val="样式 五号 居中 首行缩进:  0 厘米 行距: 单倍行距2"/>
    <w:basedOn w:val="1"/>
    <w:qFormat/>
    <w:uiPriority w:val="0"/>
    <w:pPr>
      <w:jc w:val="center"/>
    </w:pPr>
    <w:rPr>
      <w:rFonts w:cs="宋体"/>
      <w:szCs w:val="20"/>
    </w:rPr>
  </w:style>
  <w:style w:type="paragraph" w:customStyle="1" w:styleId="2565">
    <w:name w:val="样式 样式1 + (中文) 黑体 自动设置 居中 段前: 6 磅 段后: 6 磅 行距: 单倍行距1"/>
    <w:basedOn w:val="580"/>
    <w:qFormat/>
    <w:uiPriority w:val="0"/>
    <w:pPr>
      <w:widowControl w:val="0"/>
      <w:adjustRightInd/>
      <w:snapToGrid/>
      <w:spacing w:line="240" w:lineRule="auto"/>
      <w:ind w:left="425" w:hanging="425"/>
      <w:jc w:val="left"/>
      <w:outlineLvl w:val="9"/>
    </w:pPr>
    <w:rPr>
      <w:rFonts w:ascii="Times New Roman" w:hAnsi="Times New Roman"/>
      <w:b w:val="0"/>
      <w:kern w:val="0"/>
      <w:sz w:val="20"/>
      <w:lang w:bidi="mn-Mong-CN"/>
    </w:rPr>
  </w:style>
  <w:style w:type="paragraph" w:customStyle="1" w:styleId="2566">
    <w:name w:val="标题4 + 加粗"/>
    <w:basedOn w:val="1"/>
    <w:qFormat/>
    <w:uiPriority w:val="0"/>
    <w:rPr>
      <w:rFonts w:ascii="宋体" w:hAnsi="宋体" w:cs="MS Shell Dlg 2"/>
      <w:b/>
      <w:bCs/>
      <w:color w:val="000000"/>
      <w:kern w:val="0"/>
      <w:szCs w:val="21"/>
      <w:lang w:val="zh-CN"/>
    </w:rPr>
  </w:style>
  <w:style w:type="paragraph" w:customStyle="1" w:styleId="2567">
    <w:name w:val="样式 标题 2标题 1.1Title Header2标题 w2节标题 2－ch节标题 1.1标题 41标题 2 ..."/>
    <w:basedOn w:val="3"/>
    <w:qFormat/>
    <w:uiPriority w:val="0"/>
    <w:pPr>
      <w:autoSpaceDE/>
      <w:autoSpaceDN/>
      <w:adjustRightInd/>
      <w:spacing w:after="120" w:line="480" w:lineRule="atLeast"/>
      <w:jc w:val="both"/>
    </w:pPr>
    <w:rPr>
      <w:rFonts w:ascii="Times New Roman" w:hAnsi="Times New Roman" w:eastAsia="宋体" w:cs="宋体"/>
      <w:b w:val="0"/>
      <w:kern w:val="2"/>
      <w:sz w:val="28"/>
    </w:rPr>
  </w:style>
  <w:style w:type="paragraph" w:customStyle="1" w:styleId="2568">
    <w:name w:val="正文 首行缩进:  2 字符 Char"/>
    <w:basedOn w:val="1"/>
    <w:qFormat/>
    <w:uiPriority w:val="0"/>
    <w:pPr>
      <w:spacing w:line="360" w:lineRule="auto"/>
      <w:ind w:firstLine="480"/>
    </w:pPr>
    <w:rPr>
      <w:sz w:val="24"/>
      <w:szCs w:val="20"/>
    </w:rPr>
  </w:style>
  <w:style w:type="paragraph" w:customStyle="1" w:styleId="2569">
    <w:name w:val="样式 样式 样式 样式 首行缩进:  0.85 厘米 行距: 1.5 倍行距 + 黑色1 + 加宽量  0.1 磅 + 首行缩进..."/>
    <w:basedOn w:val="1849"/>
    <w:qFormat/>
    <w:uiPriority w:val="0"/>
    <w:rPr>
      <w:rFonts w:cs="Times New Roman"/>
    </w:rPr>
  </w:style>
  <w:style w:type="paragraph" w:customStyle="1" w:styleId="2570">
    <w:name w:val="我的标题3"/>
    <w:basedOn w:val="1"/>
    <w:qFormat/>
    <w:uiPriority w:val="0"/>
    <w:pPr>
      <w:ind w:firstLine="538" w:firstLineChars="192"/>
    </w:pPr>
    <w:rPr>
      <w:rFonts w:eastAsia="黑体"/>
      <w:sz w:val="28"/>
    </w:rPr>
  </w:style>
  <w:style w:type="paragraph" w:customStyle="1" w:styleId="2571">
    <w:name w:val="样式 标题 2h2节名H2标题 1.1Title2Underrubrik1prop2标题二H21Headin..."/>
    <w:basedOn w:val="3"/>
    <w:qFormat/>
    <w:uiPriority w:val="0"/>
    <w:pPr>
      <w:autoSpaceDE/>
      <w:autoSpaceDN/>
      <w:adjustRightInd/>
      <w:spacing w:after="120" w:line="480" w:lineRule="atLeast"/>
      <w:jc w:val="both"/>
    </w:pPr>
    <w:rPr>
      <w:rFonts w:ascii="Times New Roman" w:hAnsi="Times New Roman" w:eastAsia="宋体"/>
      <w:b w:val="0"/>
      <w:kern w:val="2"/>
      <w:sz w:val="28"/>
      <w:szCs w:val="32"/>
    </w:rPr>
  </w:style>
  <w:style w:type="paragraph" w:customStyle="1" w:styleId="2572">
    <w:name w:val="段落正文"/>
    <w:basedOn w:val="1"/>
    <w:qFormat/>
    <w:uiPriority w:val="0"/>
    <w:pPr>
      <w:spacing w:beforeLines="50" w:line="360" w:lineRule="atLeast"/>
      <w:ind w:left="100" w:leftChars="100"/>
    </w:pPr>
    <w:rPr>
      <w:spacing w:val="2"/>
      <w:sz w:val="24"/>
      <w:szCs w:val="20"/>
    </w:rPr>
  </w:style>
  <w:style w:type="paragraph" w:customStyle="1" w:styleId="2573">
    <w:name w:val="样式 样式 标题 3头标题 3 Char Char Char标题 3 Char Char + 黑色 + 非加粗"/>
    <w:basedOn w:val="1"/>
    <w:qFormat/>
    <w:uiPriority w:val="0"/>
    <w:pPr>
      <w:keepNext/>
      <w:keepLines/>
      <w:spacing w:before="60" w:after="60" w:line="480" w:lineRule="atLeast"/>
      <w:jc w:val="left"/>
      <w:outlineLvl w:val="2"/>
    </w:pPr>
    <w:rPr>
      <w:rFonts w:eastAsia="黑体"/>
      <w:color w:val="000000"/>
      <w:sz w:val="24"/>
      <w:lang w:val="zh-CN"/>
    </w:rPr>
  </w:style>
  <w:style w:type="paragraph" w:customStyle="1" w:styleId="2574">
    <w:name w:val="样式 标题 2 + 四号"/>
    <w:basedOn w:val="3"/>
    <w:qFormat/>
    <w:uiPriority w:val="0"/>
    <w:pPr>
      <w:keepLines w:val="0"/>
      <w:autoSpaceDE/>
      <w:autoSpaceDN/>
      <w:adjustRightInd/>
      <w:spacing w:before="60" w:after="60" w:line="480" w:lineRule="atLeast"/>
      <w:jc w:val="both"/>
    </w:pPr>
    <w:rPr>
      <w:rFonts w:ascii="Times New Roman" w:hAnsi="Times New Roman" w:eastAsia="宋体"/>
      <w:b w:val="0"/>
      <w:bCs/>
      <w:kern w:val="2"/>
      <w:sz w:val="28"/>
    </w:rPr>
  </w:style>
  <w:style w:type="paragraph" w:customStyle="1" w:styleId="2575">
    <w:name w:val="图1"/>
    <w:basedOn w:val="59"/>
    <w:qFormat/>
    <w:uiPriority w:val="0"/>
    <w:pPr>
      <w:spacing w:line="360" w:lineRule="auto"/>
      <w:ind w:left="0" w:leftChars="0" w:firstLine="0" w:firstLineChars="0"/>
      <w:jc w:val="center"/>
    </w:pPr>
    <w:rPr>
      <w:rFonts w:ascii="宋体" w:hAnsi="宋体"/>
      <w:b/>
      <w:bCs/>
      <w:sz w:val="18"/>
    </w:rPr>
  </w:style>
  <w:style w:type="paragraph" w:customStyle="1" w:styleId="2576">
    <w:name w:val="样式 标题 1章标题 w1W1 CharW1Document Header1 + (中文) 黑体 三号 非加粗 ..."/>
    <w:basedOn w:val="2"/>
    <w:qFormat/>
    <w:uiPriority w:val="0"/>
    <w:pPr>
      <w:autoSpaceDE/>
      <w:autoSpaceDN/>
      <w:adjustRightInd/>
      <w:spacing w:after="240" w:line="480" w:lineRule="atLeast"/>
    </w:pPr>
    <w:rPr>
      <w:rFonts w:ascii="Times New Roman" w:eastAsia="黑体" w:cs="宋体"/>
      <w:b w:val="0"/>
    </w:rPr>
  </w:style>
  <w:style w:type="paragraph" w:customStyle="1" w:styleId="2577">
    <w:name w:val="Char Char1 Char Char1 Char Char Char Char Char Char"/>
    <w:basedOn w:val="1"/>
    <w:qFormat/>
    <w:uiPriority w:val="0"/>
    <w:pPr>
      <w:widowControl/>
      <w:spacing w:line="360" w:lineRule="auto"/>
      <w:ind w:firstLine="200" w:firstLineChars="200"/>
      <w:jc w:val="left"/>
    </w:pPr>
    <w:rPr>
      <w:rFonts w:ascii="Verdana" w:hAnsi="Verdana"/>
      <w:kern w:val="0"/>
      <w:sz w:val="20"/>
      <w:szCs w:val="20"/>
      <w:lang w:eastAsia="en-US"/>
    </w:rPr>
  </w:style>
  <w:style w:type="paragraph" w:customStyle="1" w:styleId="2578">
    <w:name w:val="样式 (中文) 黑体 居中 段前: 6 磅 段后: 6 磅"/>
    <w:basedOn w:val="1"/>
    <w:qFormat/>
    <w:uiPriority w:val="0"/>
    <w:pPr>
      <w:spacing w:before="120" w:after="120"/>
      <w:jc w:val="center"/>
    </w:pPr>
    <w:rPr>
      <w:rFonts w:eastAsia="黑体" w:cs="宋体"/>
      <w:sz w:val="28"/>
      <w:szCs w:val="20"/>
    </w:rPr>
  </w:style>
  <w:style w:type="paragraph" w:customStyle="1" w:styleId="2579">
    <w:name w:val="样式 样式 五号 居中 首行缩进:  0 厘米 行距: 单倍行距 + (符号) 宋体1"/>
    <w:basedOn w:val="1137"/>
    <w:qFormat/>
    <w:uiPriority w:val="0"/>
    <w:pPr>
      <w:spacing w:line="240" w:lineRule="auto"/>
      <w:ind w:firstLine="0" w:firstLineChars="0"/>
    </w:pPr>
    <w:rPr>
      <w:rFonts w:ascii="Calibri" w:hAnsi="Calibri"/>
      <w:sz w:val="21"/>
    </w:rPr>
  </w:style>
  <w:style w:type="paragraph" w:customStyle="1" w:styleId="2580">
    <w:name w:val="intro1"/>
    <w:basedOn w:val="1"/>
    <w:qFormat/>
    <w:uiPriority w:val="0"/>
    <w:pPr>
      <w:widowControl/>
      <w:jc w:val="left"/>
    </w:pPr>
    <w:rPr>
      <w:rFonts w:ascii="宋体" w:hAnsi="宋体"/>
      <w:b/>
      <w:bCs/>
      <w:kern w:val="0"/>
      <w:sz w:val="24"/>
    </w:rPr>
  </w:style>
  <w:style w:type="paragraph" w:customStyle="1" w:styleId="2581">
    <w:name w:val="样式 正文首行缩进 + 首行缩进:  2 字符 段后: 7.8 磅"/>
    <w:basedOn w:val="1"/>
    <w:qFormat/>
    <w:uiPriority w:val="0"/>
    <w:pPr>
      <w:spacing w:line="360" w:lineRule="auto"/>
      <w:ind w:firstLine="200" w:firstLineChars="200"/>
    </w:pPr>
    <w:rPr>
      <w:sz w:val="24"/>
      <w:szCs w:val="20"/>
    </w:rPr>
  </w:style>
  <w:style w:type="paragraph" w:customStyle="1" w:styleId="2582">
    <w:name w:val="封面_项目建设单位"/>
    <w:basedOn w:val="39"/>
    <w:qFormat/>
    <w:uiPriority w:val="0"/>
    <w:pPr>
      <w:autoSpaceDE w:val="0"/>
      <w:autoSpaceDN w:val="0"/>
      <w:adjustRightInd w:val="0"/>
      <w:spacing w:line="240" w:lineRule="atLeast"/>
      <w:ind w:firstLine="425"/>
      <w:jc w:val="distribute"/>
    </w:pPr>
    <w:rPr>
      <w:rFonts w:hint="default" w:ascii="Arial" w:hAnsi="Arial" w:eastAsia="黑体"/>
      <w:color w:val="000000"/>
      <w:sz w:val="32"/>
    </w:rPr>
  </w:style>
  <w:style w:type="paragraph" w:customStyle="1" w:styleId="2583">
    <w:name w:val="插图"/>
    <w:basedOn w:val="5"/>
    <w:next w:val="1"/>
    <w:qFormat/>
    <w:uiPriority w:val="0"/>
    <w:pPr>
      <w:keepNext w:val="0"/>
      <w:tabs>
        <w:tab w:val="left" w:pos="720"/>
        <w:tab w:val="left" w:pos="785"/>
      </w:tabs>
      <w:autoSpaceDE/>
      <w:autoSpaceDN/>
      <w:adjustRightInd/>
      <w:spacing w:before="0" w:after="100"/>
      <w:ind w:left="420" w:hanging="1129"/>
      <w:jc w:val="center"/>
      <w:outlineLvl w:val="9"/>
    </w:pPr>
    <w:rPr>
      <w:rFonts w:ascii="黑体" w:eastAsia="黑体"/>
      <w:b w:val="0"/>
      <w:kern w:val="2"/>
      <w:sz w:val="21"/>
      <w:szCs w:val="28"/>
      <w:u w:val="none"/>
    </w:rPr>
  </w:style>
  <w:style w:type="paragraph" w:customStyle="1" w:styleId="2584">
    <w:name w:val="标准 Char Char Char Char Char"/>
    <w:basedOn w:val="1"/>
    <w:qFormat/>
    <w:uiPriority w:val="0"/>
    <w:pPr>
      <w:autoSpaceDE w:val="0"/>
      <w:autoSpaceDN w:val="0"/>
      <w:adjustRightInd w:val="0"/>
      <w:snapToGrid w:val="0"/>
      <w:spacing w:line="312" w:lineRule="atLeast"/>
      <w:ind w:right="11" w:firstLine="480"/>
      <w:textAlignment w:val="baseline"/>
    </w:pPr>
    <w:rPr>
      <w:rFonts w:ascii="宋体"/>
      <w:color w:val="000000"/>
      <w:sz w:val="24"/>
      <w:szCs w:val="20"/>
    </w:rPr>
  </w:style>
  <w:style w:type="paragraph" w:customStyle="1" w:styleId="2585">
    <w:name w:val="备注说明"/>
    <w:basedOn w:val="22"/>
    <w:qFormat/>
    <w:uiPriority w:val="0"/>
    <w:pPr>
      <w:tabs>
        <w:tab w:val="left" w:pos="567"/>
      </w:tabs>
      <w:spacing w:line="312" w:lineRule="atLeast"/>
      <w:ind w:hanging="200" w:hangingChars="200"/>
      <w:jc w:val="both"/>
      <w:textAlignment w:val="baseline"/>
    </w:pPr>
    <w:rPr>
      <w:rFonts w:ascii="Times New Roman"/>
      <w:sz w:val="21"/>
      <w:lang w:bidi="mn-Mong-CN"/>
    </w:rPr>
  </w:style>
  <w:style w:type="paragraph" w:customStyle="1" w:styleId="2586">
    <w:name w:val="正文 首行缩进:  2 字符"/>
    <w:basedOn w:val="1"/>
    <w:qFormat/>
    <w:uiPriority w:val="0"/>
    <w:pPr>
      <w:spacing w:line="360" w:lineRule="auto"/>
      <w:ind w:firstLine="480" w:firstLineChars="200"/>
    </w:pPr>
    <w:rPr>
      <w:sz w:val="24"/>
      <w:szCs w:val="20"/>
    </w:rPr>
  </w:style>
  <w:style w:type="paragraph" w:customStyle="1" w:styleId="2587">
    <w:name w:val="编号密级"/>
    <w:basedOn w:val="1"/>
    <w:qFormat/>
    <w:uiPriority w:val="0"/>
    <w:pPr>
      <w:widowControl/>
      <w:adjustRightInd w:val="0"/>
      <w:snapToGrid w:val="0"/>
      <w:spacing w:before="200" w:after="240" w:line="480" w:lineRule="auto"/>
      <w:jc w:val="center"/>
      <w:textAlignment w:val="baseline"/>
    </w:pPr>
    <w:rPr>
      <w:rFonts w:ascii="黑体" w:hAnsi="Arial" w:eastAsia="黑体"/>
      <w:spacing w:val="6"/>
      <w:kern w:val="0"/>
      <w:sz w:val="28"/>
      <w:szCs w:val="28"/>
    </w:rPr>
  </w:style>
  <w:style w:type="paragraph" w:customStyle="1" w:styleId="2588">
    <w:name w:val="单位名称"/>
    <w:basedOn w:val="1"/>
    <w:qFormat/>
    <w:uiPriority w:val="0"/>
    <w:pPr>
      <w:widowControl/>
      <w:adjustRightInd w:val="0"/>
      <w:snapToGrid w:val="0"/>
      <w:spacing w:before="240" w:after="40" w:line="300" w:lineRule="auto"/>
      <w:jc w:val="center"/>
      <w:textAlignment w:val="baseline"/>
    </w:pPr>
    <w:rPr>
      <w:rFonts w:ascii="Arial" w:hAnsi="Arial" w:cs="Arial"/>
      <w:spacing w:val="10"/>
      <w:kern w:val="0"/>
      <w:sz w:val="32"/>
      <w:szCs w:val="32"/>
    </w:rPr>
  </w:style>
  <w:style w:type="paragraph" w:customStyle="1" w:styleId="2589">
    <w:name w:val="文件名称"/>
    <w:basedOn w:val="1"/>
    <w:qFormat/>
    <w:uiPriority w:val="0"/>
    <w:pPr>
      <w:widowControl/>
      <w:adjustRightInd w:val="0"/>
      <w:snapToGrid w:val="0"/>
      <w:spacing w:line="360" w:lineRule="auto"/>
      <w:jc w:val="center"/>
      <w:textAlignment w:val="baseline"/>
    </w:pPr>
    <w:rPr>
      <w:rFonts w:ascii="Arial" w:hAnsi="Arial" w:eastAsia="黑体" w:cs="Arial"/>
      <w:spacing w:val="20"/>
      <w:kern w:val="0"/>
      <w:sz w:val="44"/>
      <w:szCs w:val="44"/>
    </w:rPr>
  </w:style>
  <w:style w:type="paragraph" w:customStyle="1" w:styleId="2590">
    <w:name w:val="签署页"/>
    <w:basedOn w:val="1"/>
    <w:qFormat/>
    <w:uiPriority w:val="0"/>
    <w:pPr>
      <w:widowControl/>
      <w:adjustRightInd w:val="0"/>
      <w:snapToGrid w:val="0"/>
      <w:spacing w:line="480" w:lineRule="auto"/>
      <w:ind w:left="2438" w:hanging="1701"/>
      <w:textAlignment w:val="baseline"/>
    </w:pPr>
    <w:rPr>
      <w:rFonts w:ascii="宋体" w:hAnsi="Arial"/>
      <w:spacing w:val="6"/>
      <w:kern w:val="0"/>
      <w:sz w:val="32"/>
      <w:szCs w:val="32"/>
    </w:rPr>
  </w:style>
  <w:style w:type="paragraph" w:customStyle="1" w:styleId="2591">
    <w:name w:val="辑要页内容"/>
    <w:basedOn w:val="1"/>
    <w:qFormat/>
    <w:uiPriority w:val="0"/>
    <w:pPr>
      <w:widowControl/>
      <w:adjustRightInd w:val="0"/>
      <w:snapToGrid w:val="0"/>
      <w:spacing w:after="120" w:line="480" w:lineRule="auto"/>
      <w:textAlignment w:val="baseline"/>
    </w:pPr>
    <w:rPr>
      <w:rFonts w:ascii="黑体" w:hAnsi="Arial" w:eastAsia="黑体"/>
      <w:kern w:val="0"/>
      <w:sz w:val="28"/>
      <w:szCs w:val="28"/>
    </w:rPr>
  </w:style>
  <w:style w:type="paragraph" w:customStyle="1" w:styleId="2592">
    <w:name w:val="样式 标题 2 + Times New Roman 四号 非加粗 左侧:  0 毫米 首行缩进:  0 毫米"/>
    <w:basedOn w:val="3"/>
    <w:qFormat/>
    <w:uiPriority w:val="0"/>
    <w:pPr>
      <w:tabs>
        <w:tab w:val="left" w:pos="3623"/>
      </w:tabs>
      <w:autoSpaceDE/>
      <w:autoSpaceDN/>
      <w:adjustRightInd/>
      <w:spacing w:before="0" w:line="360" w:lineRule="auto"/>
      <w:ind w:left="987" w:right="31" w:rightChars="15" w:hanging="987"/>
      <w:jc w:val="both"/>
    </w:pPr>
    <w:rPr>
      <w:rFonts w:ascii="Times New Roman" w:hAnsi="Times New Roman" w:eastAsia="宋体" w:cs="宋体"/>
      <w:b w:val="0"/>
      <w:sz w:val="28"/>
    </w:rPr>
  </w:style>
  <w:style w:type="paragraph" w:customStyle="1" w:styleId="2593">
    <w:name w:val="Main_heading"/>
    <w:basedOn w:val="1"/>
    <w:next w:val="1"/>
    <w:qFormat/>
    <w:uiPriority w:val="0"/>
    <w:pPr>
      <w:widowControl/>
      <w:spacing w:before="240" w:after="240" w:line="240" w:lineRule="atLeast"/>
      <w:jc w:val="left"/>
    </w:pPr>
    <w:rPr>
      <w:rFonts w:eastAsia="MS Mincho"/>
      <w:b/>
      <w:kern w:val="0"/>
      <w:sz w:val="28"/>
      <w:szCs w:val="20"/>
      <w:lang w:eastAsia="ja-JP"/>
    </w:rPr>
  </w:style>
  <w:style w:type="paragraph" w:customStyle="1" w:styleId="2594">
    <w:name w:val="样式 样式 样式 样式 四号 行距: 1.5 倍行距 + 首行缩进:  2 字符 + (中文) 仿宋_GB2312 黑色 首行缩..."/>
    <w:basedOn w:val="1135"/>
    <w:qFormat/>
    <w:uiPriority w:val="0"/>
    <w:pPr>
      <w:spacing w:beforeLines="50" w:afterLines="50" w:line="240" w:lineRule="auto"/>
      <w:jc w:val="center"/>
    </w:pPr>
    <w:rPr>
      <w:rFonts w:ascii="Calibri" w:hAnsi="Calibri" w:eastAsia="黑体"/>
      <w:szCs w:val="20"/>
    </w:rPr>
  </w:style>
  <w:style w:type="paragraph" w:customStyle="1" w:styleId="2595">
    <w:name w:val="样式 标题 5Block Labelh5H5Level 3 - iheading 5第四层条第五层Second ..."/>
    <w:basedOn w:val="7"/>
    <w:qFormat/>
    <w:uiPriority w:val="0"/>
    <w:pPr>
      <w:adjustRightInd/>
      <w:spacing w:before="0" w:after="0" w:line="480" w:lineRule="atLeast"/>
      <w:textAlignment w:val="auto"/>
    </w:pPr>
    <w:rPr>
      <w:rFonts w:cs="宋体"/>
      <w:b w:val="0"/>
      <w:kern w:val="2"/>
      <w:sz w:val="24"/>
    </w:rPr>
  </w:style>
  <w:style w:type="paragraph" w:customStyle="1" w:styleId="2596">
    <w:name w:val="样式 标题 3标题 3 Char Char Char标题 3 Char Char标题 3 Char标题 3 Char1 ...1"/>
    <w:basedOn w:val="5"/>
    <w:qFormat/>
    <w:uiPriority w:val="0"/>
    <w:pPr>
      <w:autoSpaceDE/>
      <w:autoSpaceDN/>
      <w:adjustRightInd/>
      <w:spacing w:before="60" w:after="60" w:line="480" w:lineRule="atLeast"/>
      <w:jc w:val="both"/>
    </w:pPr>
    <w:rPr>
      <w:rFonts w:ascii="Times New Roman" w:eastAsia="黑体"/>
      <w:b w:val="0"/>
      <w:color w:val="000000"/>
      <w:kern w:val="2"/>
      <w:szCs w:val="32"/>
      <w:u w:val="none"/>
    </w:rPr>
  </w:style>
  <w:style w:type="paragraph" w:customStyle="1" w:styleId="2597">
    <w:name w:val="样式 标题 1 + (中文) 黑体 三号 非加粗 段前: 12 磅 段后: 12 磅 行距: 最小值 24 磅"/>
    <w:basedOn w:val="2"/>
    <w:qFormat/>
    <w:uiPriority w:val="0"/>
    <w:pPr>
      <w:autoSpaceDE/>
      <w:autoSpaceDN/>
      <w:adjustRightInd/>
      <w:spacing w:after="240" w:line="500" w:lineRule="atLeast"/>
      <w:jc w:val="both"/>
    </w:pPr>
    <w:rPr>
      <w:rFonts w:ascii="Times New Roman" w:eastAsia="黑体" w:cs="宋体"/>
      <w:b w:val="0"/>
    </w:rPr>
  </w:style>
  <w:style w:type="paragraph" w:customStyle="1" w:styleId="2598">
    <w:name w:val="样式 首行缩进:  0.99 厘米 行距: 最小值 24 磅"/>
    <w:basedOn w:val="1"/>
    <w:qFormat/>
    <w:uiPriority w:val="0"/>
    <w:pPr>
      <w:spacing w:line="500" w:lineRule="atLeast"/>
      <w:ind w:firstLine="482"/>
    </w:pPr>
    <w:rPr>
      <w:rFonts w:cs="宋体"/>
      <w:kern w:val="0"/>
      <w:sz w:val="24"/>
    </w:rPr>
  </w:style>
  <w:style w:type="paragraph" w:customStyle="1" w:styleId="2599">
    <w:name w:val="样式 标题 3头标题 3 Char Char Char标题 3 Char Char + (中文) 黑体 四号 非加粗..."/>
    <w:basedOn w:val="5"/>
    <w:qFormat/>
    <w:uiPriority w:val="0"/>
    <w:pPr>
      <w:autoSpaceDE/>
      <w:autoSpaceDN/>
      <w:adjustRightInd/>
      <w:spacing w:before="60" w:after="60" w:line="500" w:lineRule="atLeast"/>
      <w:jc w:val="both"/>
    </w:pPr>
    <w:rPr>
      <w:rFonts w:ascii="Times New Roman" w:eastAsia="黑体" w:cs="宋体"/>
      <w:b w:val="0"/>
      <w:kern w:val="2"/>
      <w:sz w:val="28"/>
      <w:u w:val="none"/>
    </w:rPr>
  </w:style>
  <w:style w:type="paragraph" w:customStyle="1" w:styleId="2600">
    <w:name w:val="A."/>
    <w:basedOn w:val="1"/>
    <w:qFormat/>
    <w:uiPriority w:val="0"/>
    <w:pPr>
      <w:widowControl/>
      <w:spacing w:before="60" w:after="60" w:line="264" w:lineRule="auto"/>
    </w:pPr>
    <w:rPr>
      <w:sz w:val="22"/>
      <w:szCs w:val="20"/>
    </w:rPr>
  </w:style>
  <w:style w:type="paragraph" w:customStyle="1" w:styleId="2601">
    <w:name w:val="sma."/>
    <w:basedOn w:val="1"/>
    <w:qFormat/>
    <w:uiPriority w:val="0"/>
    <w:pPr>
      <w:widowControl/>
      <w:tabs>
        <w:tab w:val="left" w:pos="2160"/>
      </w:tabs>
      <w:spacing w:before="60" w:after="60" w:line="264" w:lineRule="auto"/>
      <w:ind w:left="2160" w:hanging="2160"/>
    </w:pPr>
    <w:rPr>
      <w:sz w:val="22"/>
      <w:szCs w:val="20"/>
    </w:rPr>
  </w:style>
  <w:style w:type="paragraph" w:customStyle="1" w:styleId="2602">
    <w:name w:val="text"/>
    <w:basedOn w:val="1"/>
    <w:qFormat/>
    <w:uiPriority w:val="0"/>
    <w:pPr>
      <w:widowControl/>
      <w:overflowPunct w:val="0"/>
      <w:autoSpaceDE w:val="0"/>
      <w:autoSpaceDN w:val="0"/>
      <w:adjustRightInd w:val="0"/>
      <w:spacing w:before="120" w:after="120"/>
      <w:ind w:left="851"/>
      <w:textAlignment w:val="baseline"/>
    </w:pPr>
    <w:rPr>
      <w:rFonts w:ascii="宋体"/>
      <w:kern w:val="0"/>
      <w:sz w:val="24"/>
      <w:szCs w:val="20"/>
    </w:rPr>
  </w:style>
  <w:style w:type="paragraph" w:customStyle="1" w:styleId="2603">
    <w:name w:val="样式 小四 首行缩进:  0.85 厘米 行距: 最小值 24 磅"/>
    <w:basedOn w:val="1"/>
    <w:qFormat/>
    <w:uiPriority w:val="0"/>
    <w:pPr>
      <w:spacing w:line="480" w:lineRule="atLeast"/>
      <w:ind w:firstLine="482"/>
    </w:pPr>
    <w:rPr>
      <w:rFonts w:cs="宋体"/>
      <w:sz w:val="24"/>
      <w:szCs w:val="20"/>
    </w:rPr>
  </w:style>
  <w:style w:type="paragraph" w:customStyle="1" w:styleId="2604">
    <w:name w:val="样式 样式1 +"/>
    <w:basedOn w:val="580"/>
    <w:qFormat/>
    <w:uiPriority w:val="0"/>
    <w:pPr>
      <w:keepNext/>
      <w:keepLines/>
      <w:widowControl w:val="0"/>
      <w:snapToGrid/>
      <w:spacing w:line="480" w:lineRule="atLeast"/>
      <w:textAlignment w:val="baseline"/>
      <w:outlineLvl w:val="3"/>
    </w:pPr>
    <w:rPr>
      <w:b w:val="0"/>
      <w:color w:val="000000"/>
      <w:kern w:val="2"/>
      <w:sz w:val="24"/>
      <w:lang w:bidi="mn-Mong-CN"/>
    </w:rPr>
  </w:style>
  <w:style w:type="paragraph" w:customStyle="1" w:styleId="2605">
    <w:name w:val="样式 样式 样式 首行缩进:  2 字符1 + 首行缩进:  2 字符 + 首行缩进:  2 字符"/>
    <w:basedOn w:val="1"/>
    <w:qFormat/>
    <w:uiPriority w:val="0"/>
    <w:pPr>
      <w:spacing w:line="500" w:lineRule="atLeast"/>
      <w:ind w:firstLine="200" w:firstLineChars="200"/>
    </w:pPr>
    <w:rPr>
      <w:rFonts w:eastAsia="仿宋_GB2312" w:cs="宋体"/>
      <w:sz w:val="28"/>
      <w:szCs w:val="28"/>
    </w:rPr>
  </w:style>
  <w:style w:type="paragraph" w:customStyle="1" w:styleId="2606">
    <w:name w:val="样式 样式1 + (中文) 黑体 自动设置 居中 段前: 6 磅 段后: 6 磅 行距: 单倍行距2"/>
    <w:basedOn w:val="580"/>
    <w:qFormat/>
    <w:uiPriority w:val="0"/>
    <w:pPr>
      <w:keepNext/>
      <w:keepLines/>
      <w:widowControl w:val="0"/>
      <w:snapToGrid/>
      <w:spacing w:before="120" w:after="120" w:line="240" w:lineRule="auto"/>
      <w:textAlignment w:val="baseline"/>
      <w:outlineLvl w:val="3"/>
    </w:pPr>
    <w:rPr>
      <w:rFonts w:cs="宋体"/>
      <w:b w:val="0"/>
      <w:kern w:val="2"/>
      <w:sz w:val="24"/>
      <w:lang w:bidi="mn-Mong-CN"/>
    </w:rPr>
  </w:style>
  <w:style w:type="paragraph" w:customStyle="1" w:styleId="2607">
    <w:name w:val="样式 四号 首行缩进:  1.01 厘米 行距: 1.5 倍行距"/>
    <w:basedOn w:val="1"/>
    <w:qFormat/>
    <w:uiPriority w:val="0"/>
    <w:pPr>
      <w:adjustRightInd w:val="0"/>
      <w:spacing w:line="500" w:lineRule="atLeast"/>
      <w:ind w:firstLine="561"/>
      <w:textAlignment w:val="baseline"/>
    </w:pPr>
    <w:rPr>
      <w:rFonts w:cs="宋体"/>
      <w:kern w:val="0"/>
      <w:sz w:val="28"/>
      <w:szCs w:val="20"/>
    </w:rPr>
  </w:style>
  <w:style w:type="paragraph" w:customStyle="1" w:styleId="2608">
    <w:name w:val="样式 (中文) 黑体 30 磅 居中 首行缩进:  0 厘米 段前: 6 磅 加宽量  0.7 磅"/>
    <w:basedOn w:val="1"/>
    <w:qFormat/>
    <w:uiPriority w:val="0"/>
    <w:pPr>
      <w:spacing w:before="120" w:line="500" w:lineRule="atLeast"/>
      <w:jc w:val="center"/>
    </w:pPr>
    <w:rPr>
      <w:rFonts w:eastAsia="黑体" w:cs="宋体"/>
      <w:spacing w:val="14"/>
      <w:sz w:val="60"/>
      <w:szCs w:val="20"/>
    </w:rPr>
  </w:style>
  <w:style w:type="paragraph" w:customStyle="1" w:styleId="2609">
    <w:name w:val="样式 标题 2标题 1.1Title Header2标题 w2节标题 2－ch节标题 1.1H2标题 2 Cha...1"/>
    <w:basedOn w:val="3"/>
    <w:qFormat/>
    <w:uiPriority w:val="0"/>
    <w:pPr>
      <w:autoSpaceDE/>
      <w:autoSpaceDN/>
      <w:adjustRightInd/>
      <w:spacing w:after="120" w:line="500" w:lineRule="atLeast"/>
      <w:jc w:val="both"/>
    </w:pPr>
    <w:rPr>
      <w:rFonts w:ascii="Times New Roman" w:hAnsi="Times New Roman" w:eastAsia="宋体" w:cs="宋体"/>
      <w:b w:val="0"/>
      <w:kern w:val="2"/>
      <w:sz w:val="28"/>
    </w:rPr>
  </w:style>
  <w:style w:type="paragraph" w:customStyle="1" w:styleId="2610">
    <w:name w:val="样式 标题 3标题 3 Char Char Char标题 3 Char Char头H3h33rd levell3...3"/>
    <w:basedOn w:val="5"/>
    <w:qFormat/>
    <w:uiPriority w:val="0"/>
    <w:pPr>
      <w:autoSpaceDE/>
      <w:autoSpaceDN/>
      <w:adjustRightInd/>
      <w:spacing w:before="60" w:after="60" w:line="500" w:lineRule="atLeast"/>
      <w:jc w:val="both"/>
    </w:pPr>
    <w:rPr>
      <w:rFonts w:ascii="Times New Roman" w:eastAsia="黑体" w:cs="宋体"/>
      <w:b w:val="0"/>
      <w:kern w:val="2"/>
      <w:u w:val="none"/>
    </w:rPr>
  </w:style>
  <w:style w:type="paragraph" w:customStyle="1" w:styleId="2611">
    <w:name w:val="样式 样式1 + (中文) 黑体 自动设置 居中 段前: 6 磅 段后: 6 磅 行距: 单倍行距3"/>
    <w:basedOn w:val="580"/>
    <w:qFormat/>
    <w:uiPriority w:val="0"/>
    <w:pPr>
      <w:keepNext/>
      <w:keepLines/>
      <w:widowControl w:val="0"/>
      <w:snapToGrid/>
      <w:spacing w:before="120" w:after="120" w:line="240" w:lineRule="auto"/>
      <w:textAlignment w:val="baseline"/>
      <w:outlineLvl w:val="3"/>
    </w:pPr>
    <w:rPr>
      <w:rFonts w:cs="宋体"/>
      <w:b w:val="0"/>
      <w:kern w:val="2"/>
      <w:sz w:val="24"/>
      <w:lang w:bidi="mn-Mong-CN"/>
    </w:rPr>
  </w:style>
  <w:style w:type="paragraph" w:customStyle="1" w:styleId="2612">
    <w:name w:val="样式 样式 标题 1 + 行距: 最小值 25 磅2 + 左侧:  0 厘米 悬挂缩进: 4.2 字符"/>
    <w:basedOn w:val="1"/>
    <w:qFormat/>
    <w:uiPriority w:val="0"/>
    <w:pPr>
      <w:spacing w:before="240" w:after="240" w:line="500" w:lineRule="atLeast"/>
      <w:ind w:left="420" w:hanging="420"/>
      <w:outlineLvl w:val="0"/>
    </w:pPr>
    <w:rPr>
      <w:rFonts w:eastAsia="黑体" w:cs="宋体"/>
      <w:kern w:val="44"/>
      <w:sz w:val="32"/>
      <w:szCs w:val="20"/>
    </w:rPr>
  </w:style>
  <w:style w:type="paragraph" w:customStyle="1" w:styleId="2613">
    <w:name w:val="样式 样式 标题 4 + Times New Roman + 宋体 非加粗 黑色"/>
    <w:basedOn w:val="1"/>
    <w:qFormat/>
    <w:uiPriority w:val="0"/>
    <w:pPr>
      <w:keepNext/>
      <w:keepLines/>
      <w:spacing w:line="500" w:lineRule="atLeast"/>
      <w:outlineLvl w:val="3"/>
    </w:pPr>
    <w:rPr>
      <w:color w:val="000000"/>
      <w:sz w:val="28"/>
      <w:szCs w:val="28"/>
    </w:rPr>
  </w:style>
  <w:style w:type="paragraph" w:customStyle="1" w:styleId="2614">
    <w:name w:val="样式 样式2 + (西文) Times New Roman"/>
    <w:basedOn w:val="1"/>
    <w:qFormat/>
    <w:uiPriority w:val="0"/>
    <w:pPr>
      <w:spacing w:before="120" w:after="120"/>
      <w:jc w:val="center"/>
    </w:pPr>
    <w:rPr>
      <w:rFonts w:eastAsia="黑体" w:cs="Arial"/>
      <w:sz w:val="28"/>
      <w:szCs w:val="20"/>
    </w:rPr>
  </w:style>
  <w:style w:type="paragraph" w:customStyle="1" w:styleId="2615">
    <w:name w:val="样式 样式 (中文) 黑体 黑色 居中 首行缩进:  0 厘米 段前: 6 磅 段后: 6 磅 行距: 单倍行距3 + 宋体 ..."/>
    <w:basedOn w:val="1"/>
    <w:qFormat/>
    <w:uiPriority w:val="0"/>
    <w:pPr>
      <w:jc w:val="center"/>
    </w:pPr>
    <w:rPr>
      <w:rFonts w:ascii="宋体" w:hAnsi="宋体" w:cs="宋体"/>
      <w:smallCaps/>
      <w:color w:val="000000"/>
      <w:szCs w:val="21"/>
    </w:rPr>
  </w:style>
  <w:style w:type="paragraph" w:customStyle="1" w:styleId="2616">
    <w:name w:val="样式 样式 样式 样式 四号 黑色 行距: 最小值 24 磅1 + 首行缩进:  2 字符 + 灰色-80% 首行缩进:  2 ..."/>
    <w:basedOn w:val="1"/>
    <w:qFormat/>
    <w:uiPriority w:val="0"/>
    <w:pPr>
      <w:spacing w:line="500" w:lineRule="atLeast"/>
      <w:ind w:firstLine="200" w:firstLineChars="200"/>
    </w:pPr>
    <w:rPr>
      <w:rFonts w:cs="宋体"/>
      <w:sz w:val="28"/>
      <w:szCs w:val="20"/>
    </w:rPr>
  </w:style>
  <w:style w:type="paragraph" w:customStyle="1" w:styleId="2617">
    <w:name w:val="样式 标题 1Document Header1标题 w1章标题 1-*+h11st levelSection He..."/>
    <w:basedOn w:val="2"/>
    <w:qFormat/>
    <w:uiPriority w:val="0"/>
    <w:pPr>
      <w:autoSpaceDE/>
      <w:autoSpaceDN/>
      <w:adjustRightInd/>
      <w:spacing w:after="240" w:line="500" w:lineRule="atLeast"/>
      <w:jc w:val="both"/>
    </w:pPr>
    <w:rPr>
      <w:rFonts w:ascii="Times New Roman" w:eastAsia="黑体" w:cs="宋体"/>
      <w:b w:val="0"/>
      <w:color w:val="000000"/>
    </w:rPr>
  </w:style>
  <w:style w:type="paragraph" w:customStyle="1" w:styleId="2618">
    <w:name w:val="样式 样式 标题 3第二层条第三层h3H3l3CT目录标题 3BOD 0sect1.2.3l3+toc 3hea... + (西..."/>
    <w:basedOn w:val="1415"/>
    <w:qFormat/>
    <w:uiPriority w:val="0"/>
    <w:pPr>
      <w:spacing w:before="60" w:after="60"/>
    </w:pPr>
    <w:rPr>
      <w:rFonts w:ascii="Times New Roman" w:hAnsi="Times New Roman" w:cs="宋体"/>
      <w:sz w:val="24"/>
      <w:szCs w:val="20"/>
    </w:rPr>
  </w:style>
  <w:style w:type="paragraph" w:customStyle="1" w:styleId="2619">
    <w:name w:val="样式 样式 标题 3第二层条第三层h3H3l3CT目录标题 3BOD 0sect1.2.3l3+toc 3hea... + (西...2"/>
    <w:basedOn w:val="1415"/>
    <w:qFormat/>
    <w:uiPriority w:val="0"/>
    <w:pPr>
      <w:spacing w:before="60" w:after="60"/>
    </w:pPr>
    <w:rPr>
      <w:rFonts w:ascii="Times New Roman" w:hAnsi="Times New Roman" w:cs="宋体"/>
      <w:sz w:val="24"/>
      <w:szCs w:val="20"/>
    </w:rPr>
  </w:style>
  <w:style w:type="paragraph" w:customStyle="1" w:styleId="2620">
    <w:name w:val="样式 样式 标准正文 + 左侧:  0.37 厘米 右侧:  0.37 厘米 + 首行缩进:  2 字符"/>
    <w:basedOn w:val="1"/>
    <w:qFormat/>
    <w:uiPriority w:val="0"/>
    <w:pPr>
      <w:spacing w:line="400" w:lineRule="exact"/>
      <w:ind w:firstLine="200" w:firstLineChars="200"/>
      <w:jc w:val="left"/>
    </w:pPr>
    <w:rPr>
      <w:rFonts w:cs="宋体"/>
      <w:sz w:val="28"/>
      <w:szCs w:val="20"/>
    </w:rPr>
  </w:style>
  <w:style w:type="character" w:customStyle="1" w:styleId="2621">
    <w:name w:val="Char Char21"/>
    <w:qFormat/>
    <w:uiPriority w:val="0"/>
    <w:rPr>
      <w:rFonts w:ascii="Arial" w:hAnsi="Arial" w:eastAsia="黑体" w:cs="Times New Roman"/>
      <w:b/>
      <w:kern w:val="2"/>
      <w:sz w:val="32"/>
      <w:lang w:val="en-US" w:eastAsia="zh-CN"/>
    </w:rPr>
  </w:style>
  <w:style w:type="character" w:customStyle="1" w:styleId="2622">
    <w:name w:val="Footer Char1"/>
    <w:qFormat/>
    <w:uiPriority w:val="0"/>
    <w:rPr>
      <w:rFonts w:ascii="MingLiU" w:hAnsi="Times New Roman" w:eastAsia="MingLiU" w:cs="Times New Roman"/>
      <w:sz w:val="18"/>
      <w:lang w:eastAsia="zh-TW"/>
    </w:rPr>
  </w:style>
  <w:style w:type="paragraph" w:customStyle="1" w:styleId="2623">
    <w:name w:val="aa"/>
    <w:basedOn w:val="1"/>
    <w:qFormat/>
    <w:uiPriority w:val="0"/>
    <w:pPr>
      <w:widowControl/>
      <w:spacing w:before="100" w:beforeAutospacing="1" w:after="100" w:afterAutospacing="1"/>
      <w:jc w:val="left"/>
    </w:pPr>
    <w:rPr>
      <w:rFonts w:ascii="宋体" w:hAnsi="宋体"/>
      <w:kern w:val="0"/>
      <w:sz w:val="24"/>
    </w:rPr>
  </w:style>
  <w:style w:type="paragraph" w:customStyle="1" w:styleId="2624">
    <w:name w:val="样式 正文wjh + 首行缩进:  2 字符1"/>
    <w:basedOn w:val="1"/>
    <w:qFormat/>
    <w:uiPriority w:val="0"/>
    <w:pPr>
      <w:spacing w:line="480" w:lineRule="exact"/>
      <w:ind w:firstLine="200" w:firstLineChars="200"/>
    </w:pPr>
    <w:rPr>
      <w:sz w:val="28"/>
      <w:szCs w:val="20"/>
    </w:rPr>
  </w:style>
  <w:style w:type="paragraph" w:customStyle="1" w:styleId="2625">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2626">
    <w:name w:val="默认段落字体 Para Char"/>
    <w:basedOn w:val="1"/>
    <w:qFormat/>
    <w:uiPriority w:val="0"/>
    <w:pPr>
      <w:adjustRightInd w:val="0"/>
      <w:spacing w:line="360" w:lineRule="auto"/>
    </w:pPr>
    <w:rPr>
      <w:rFonts w:ascii="Tahoma" w:hAnsi="Tahoma"/>
      <w:sz w:val="32"/>
    </w:rPr>
  </w:style>
  <w:style w:type="paragraph" w:customStyle="1" w:styleId="2627">
    <w:name w:val="TOC 标题11"/>
    <w:basedOn w:val="2"/>
    <w:next w:val="1"/>
    <w:qFormat/>
    <w:uiPriority w:val="0"/>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2628">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character" w:customStyle="1" w:styleId="2629">
    <w:name w:val="NormalCharacter"/>
    <w:semiHidden/>
    <w:qFormat/>
    <w:uiPriority w:val="0"/>
    <w:rPr>
      <w:rFonts w:ascii="Times New Roman" w:hAnsi="Times New Roman" w:eastAsia="宋体" w:cs="Times New Roman"/>
      <w:kern w:val="2"/>
      <w:sz w:val="21"/>
      <w:szCs w:val="24"/>
      <w:lang w:val="en-US" w:eastAsia="zh-CN" w:bidi="ar-SA"/>
    </w:rPr>
  </w:style>
  <w:style w:type="character" w:customStyle="1" w:styleId="2630">
    <w:name w:val="正文缩进 Char3"/>
    <w:qFormat/>
    <w:uiPriority w:val="99"/>
    <w:rPr>
      <w:szCs w:val="24"/>
    </w:rPr>
  </w:style>
  <w:style w:type="character" w:customStyle="1" w:styleId="2631">
    <w:name w:val="正文缩进 Char2"/>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8" Type="http://schemas.openxmlformats.org/officeDocument/2006/relationships/fontTable" Target="fontTable.xml"/><Relationship Id="rId37" Type="http://schemas.openxmlformats.org/officeDocument/2006/relationships/customXml" Target="../customXml/item2.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theme" Target="theme/theme1.xml"/><Relationship Id="rId33" Type="http://schemas.openxmlformats.org/officeDocument/2006/relationships/footer" Target="footer18.xml"/><Relationship Id="rId32" Type="http://schemas.openxmlformats.org/officeDocument/2006/relationships/footer" Target="footer17.xml"/><Relationship Id="rId31" Type="http://schemas.openxmlformats.org/officeDocument/2006/relationships/header" Target="header13.xml"/><Relationship Id="rId30" Type="http://schemas.openxmlformats.org/officeDocument/2006/relationships/header" Target="header12.xml"/><Relationship Id="rId3" Type="http://schemas.openxmlformats.org/officeDocument/2006/relationships/header" Target="header1.xml"/><Relationship Id="rId29" Type="http://schemas.openxmlformats.org/officeDocument/2006/relationships/footer" Target="footer16.xml"/><Relationship Id="rId28" Type="http://schemas.openxmlformats.org/officeDocument/2006/relationships/footer" Target="footer15.xml"/><Relationship Id="rId27" Type="http://schemas.openxmlformats.org/officeDocument/2006/relationships/header" Target="header11.xml"/><Relationship Id="rId26" Type="http://schemas.openxmlformats.org/officeDocument/2006/relationships/header" Target="header10.xml"/><Relationship Id="rId25" Type="http://schemas.openxmlformats.org/officeDocument/2006/relationships/footer" Target="footer14.xml"/><Relationship Id="rId24" Type="http://schemas.openxmlformats.org/officeDocument/2006/relationships/footer" Target="footer13.xml"/><Relationship Id="rId23" Type="http://schemas.openxmlformats.org/officeDocument/2006/relationships/header" Target="header9.xml"/><Relationship Id="rId22" Type="http://schemas.openxmlformats.org/officeDocument/2006/relationships/footer" Target="footer12.xml"/><Relationship Id="rId21" Type="http://schemas.openxmlformats.org/officeDocument/2006/relationships/header" Target="header8.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10.xml"/><Relationship Id="rId17" Type="http://schemas.openxmlformats.org/officeDocument/2006/relationships/header" Target="header6.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customShpInfo spid="_x0000_s4099"/>
    <customShpInfo spid="_x0000_s4098"/>
    <customShpInfo spid="_x0000_s4101"/>
    <customShpInfo spid="_x0000_s4100"/>
    <customShpInfo spid="_x0000_s4115"/>
    <customShpInfo spid="_x0000_s4103"/>
    <customShpInfo spid="_x0000_s4104"/>
    <customShpInfo spid="_x0000_s4105"/>
    <customShpInfo spid="_x0000_s4106"/>
    <customShpInfo spid="_x0000_s4107"/>
    <customShpInfo spid="_x0000_s4108"/>
    <customShpInfo spid="_x0000_s4109"/>
    <customShpInfo spid="_x0000_s4110"/>
    <customShpInfo spid="_x0000_s4111"/>
    <customShpInfo spid="_x0000_s4112"/>
    <customShpInfo spid="_x0000_s4113"/>
    <customShpInfo spid="_x0000_s4114"/>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A645B3-BE84-4FA8-9FEB-9ACE1A36A29C}">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145</Pages>
  <Words>9768</Words>
  <Characters>10529</Characters>
  <Lines>624</Lines>
  <Paragraphs>175</Paragraphs>
  <TotalTime>2</TotalTime>
  <ScaleCrop>false</ScaleCrop>
  <LinksUpToDate>false</LinksUpToDate>
  <CharactersWithSpaces>10624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2025-03-07T01:52:00Z</dcterms:created>
  <dc:creator>Yin Hao</dc:creator>
  <cp:lastModifiedBy>阳</cp:lastModifiedBy>
  <cp:lastPrinted>2024-12-20T11:24:00Z</cp:lastPrinted>
  <dcterms:modified xsi:type="dcterms:W3CDTF">2026-05-08T06:54:55Z</dcterms:modified>
  <dc:title>政府采购示范文本（2023）</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B196972313054D4789BB25DBD05B5736</vt:lpwstr>
  </property>
  <property fmtid="{D5CDD505-2E9C-101B-9397-08002B2CF9AE}" pid="4" name="KSOTemplateDocerSaveRecord">
    <vt:lpwstr>eyJoZGlkIjoiN2NkZjA1ZTEzNWUwOWQzMDQxMTViMjE4OTAxYzQ1NjkiLCJ1c2VySWQiOiIxMTcxNTkyMzk5In0=</vt:lpwstr>
  </property>
</Properties>
</file>