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B330A3">
      <w:pPr>
        <w:spacing w:line="360" w:lineRule="auto"/>
        <w:ind w:firstLine="105" w:firstLineChars="50"/>
        <w:rPr>
          <w:rFonts w:hint="eastAsia" w:ascii="宋体" w:hAnsi="宋体" w:eastAsia="宋体" w:cs="宋体"/>
          <w:color w:val="FF0000"/>
          <w:sz w:val="60"/>
          <w:szCs w:val="60"/>
        </w:rPr>
      </w:pPr>
      <w:r>
        <w:rPr>
          <w:rFonts w:hint="eastAsia" w:ascii="宋体" w:hAnsi="宋体" w:eastAsia="宋体" w:cs="宋体"/>
          <w:color w:val="FF0000"/>
          <w:lang w:eastAsia="zh-CN"/>
        </w:rPr>
        <w:drawing>
          <wp:inline distT="0" distB="0" distL="114300" distR="114300">
            <wp:extent cx="2105025" cy="590550"/>
            <wp:effectExtent l="0" t="0" r="9525" b="0"/>
            <wp:docPr id="1" name="图片 1"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0f6b4eca275c1cb4539827893ad16"/>
                    <pic:cNvPicPr>
                      <a:picLocks noChangeAspect="1"/>
                    </pic:cNvPicPr>
                  </pic:nvPicPr>
                  <pic:blipFill>
                    <a:blip r:embed="rId25"/>
                    <a:stretch>
                      <a:fillRect/>
                    </a:stretch>
                  </pic:blipFill>
                  <pic:spPr>
                    <a:xfrm>
                      <a:off x="0" y="0"/>
                      <a:ext cx="2105025" cy="590550"/>
                    </a:xfrm>
                    <a:prstGeom prst="rect">
                      <a:avLst/>
                    </a:prstGeom>
                    <a:noFill/>
                    <a:ln>
                      <a:noFill/>
                    </a:ln>
                  </pic:spPr>
                </pic:pic>
              </a:graphicData>
            </a:graphic>
          </wp:inline>
        </w:drawing>
      </w:r>
    </w:p>
    <w:p w14:paraId="5AA2EDA9">
      <w:pPr>
        <w:spacing w:line="360" w:lineRule="auto"/>
        <w:ind w:firstLine="300" w:firstLineChars="50"/>
        <w:rPr>
          <w:rFonts w:hint="eastAsia" w:ascii="宋体" w:hAnsi="宋体" w:eastAsia="宋体" w:cs="宋体"/>
          <w:color w:val="FF0000"/>
          <w:sz w:val="60"/>
          <w:szCs w:val="60"/>
        </w:rPr>
      </w:pPr>
    </w:p>
    <w:p w14:paraId="08ABE186">
      <w:pPr>
        <w:jc w:val="center"/>
        <w:rPr>
          <w:rFonts w:hint="eastAsia" w:ascii="宋体" w:hAnsi="宋体" w:eastAsia="宋体" w:cs="宋体"/>
          <w:b/>
          <w:bCs/>
          <w:color w:val="auto"/>
          <w:sz w:val="60"/>
          <w:szCs w:val="60"/>
        </w:rPr>
      </w:pPr>
      <w:r>
        <w:rPr>
          <w:rFonts w:hint="eastAsia" w:ascii="宋体" w:hAnsi="宋体" w:eastAsia="宋体" w:cs="宋体"/>
          <w:b/>
          <w:bCs/>
          <w:color w:val="auto"/>
          <w:sz w:val="60"/>
          <w:szCs w:val="60"/>
        </w:rPr>
        <w:t>北京市政府采购项目</w:t>
      </w:r>
    </w:p>
    <w:p w14:paraId="1A9ADFD0">
      <w:pPr>
        <w:jc w:val="center"/>
        <w:rPr>
          <w:rFonts w:hint="eastAsia" w:ascii="宋体" w:hAnsi="宋体" w:eastAsia="宋体" w:cs="宋体"/>
          <w:b/>
          <w:bCs/>
          <w:color w:val="auto"/>
          <w:sz w:val="60"/>
          <w:szCs w:val="60"/>
        </w:rPr>
      </w:pPr>
      <w:r>
        <w:rPr>
          <w:rFonts w:hint="eastAsia" w:ascii="宋体" w:hAnsi="宋体" w:eastAsia="宋体" w:cs="宋体"/>
          <w:b/>
          <w:bCs/>
          <w:color w:val="auto"/>
          <w:sz w:val="60"/>
          <w:szCs w:val="60"/>
        </w:rPr>
        <w:t>单一来源采购文件</w:t>
      </w:r>
    </w:p>
    <w:p w14:paraId="16AB9A5F">
      <w:pPr>
        <w:jc w:val="center"/>
        <w:rPr>
          <w:rFonts w:hint="eastAsia" w:ascii="宋体" w:hAnsi="宋体" w:eastAsia="宋体" w:cs="宋体"/>
          <w:b/>
          <w:bCs/>
          <w:color w:val="auto"/>
          <w:sz w:val="60"/>
          <w:szCs w:val="60"/>
        </w:rPr>
      </w:pPr>
    </w:p>
    <w:p w14:paraId="1FF7952A">
      <w:pPr>
        <w:jc w:val="center"/>
        <w:rPr>
          <w:rFonts w:hint="eastAsia" w:ascii="宋体" w:hAnsi="宋体" w:eastAsia="宋体" w:cs="宋体"/>
          <w:b/>
          <w:bCs/>
          <w:color w:val="auto"/>
          <w:sz w:val="60"/>
          <w:szCs w:val="60"/>
        </w:rPr>
      </w:pPr>
    </w:p>
    <w:p w14:paraId="70317C0B">
      <w:pPr>
        <w:spacing w:line="360" w:lineRule="auto"/>
        <w:jc w:val="center"/>
        <w:rPr>
          <w:rFonts w:hint="eastAsia" w:ascii="宋体" w:hAnsi="宋体" w:eastAsia="宋体" w:cs="宋体"/>
          <w:color w:val="auto"/>
          <w:sz w:val="60"/>
          <w:szCs w:val="60"/>
        </w:rPr>
      </w:pPr>
    </w:p>
    <w:p w14:paraId="23760FD3">
      <w:pPr>
        <w:tabs>
          <w:tab w:val="left" w:pos="3240"/>
          <w:tab w:val="left" w:pos="3420"/>
        </w:tabs>
        <w:spacing w:line="360" w:lineRule="auto"/>
        <w:ind w:left="2316" w:leftChars="203" w:hanging="1890" w:hangingChars="525"/>
        <w:jc w:val="left"/>
        <w:rPr>
          <w:rFonts w:hint="eastAsia" w:ascii="宋体" w:hAnsi="宋体" w:eastAsia="宋体" w:cs="宋体"/>
          <w:bCs/>
          <w:color w:val="auto"/>
          <w:sz w:val="36"/>
          <w:szCs w:val="36"/>
        </w:rPr>
      </w:pPr>
      <w:r>
        <w:rPr>
          <w:rFonts w:hint="eastAsia" w:ascii="宋体" w:hAnsi="宋体" w:eastAsia="宋体" w:cs="宋体"/>
          <w:bCs/>
          <w:color w:val="auto"/>
          <w:sz w:val="36"/>
          <w:szCs w:val="36"/>
        </w:rPr>
        <w:t>项目名称：通州区公共安全视频监控建设联网应用项目IDC机房租赁项目</w:t>
      </w:r>
    </w:p>
    <w:p w14:paraId="7BA59737">
      <w:pPr>
        <w:tabs>
          <w:tab w:val="left" w:pos="3240"/>
          <w:tab w:val="left" w:pos="3420"/>
        </w:tabs>
        <w:spacing w:line="360" w:lineRule="auto"/>
        <w:ind w:left="2316" w:leftChars="203" w:hanging="1890" w:hangingChars="525"/>
        <w:jc w:val="left"/>
        <w:rPr>
          <w:rFonts w:hint="eastAsia" w:ascii="宋体" w:hAnsi="宋体" w:eastAsia="宋体" w:cs="宋体"/>
          <w:bCs/>
          <w:color w:val="FF0000"/>
          <w:sz w:val="36"/>
          <w:szCs w:val="36"/>
        </w:rPr>
      </w:pPr>
      <w:r>
        <w:rPr>
          <w:rFonts w:hint="eastAsia" w:ascii="宋体" w:hAnsi="宋体" w:eastAsia="宋体" w:cs="宋体"/>
          <w:bCs/>
          <w:color w:val="auto"/>
          <w:sz w:val="36"/>
          <w:szCs w:val="36"/>
          <w:lang w:val="en-US" w:eastAsia="zh-CN"/>
        </w:rPr>
        <w:t>采购</w:t>
      </w:r>
      <w:r>
        <w:rPr>
          <w:rFonts w:hint="eastAsia" w:ascii="宋体" w:hAnsi="宋体" w:eastAsia="宋体" w:cs="宋体"/>
          <w:bCs/>
          <w:color w:val="auto"/>
          <w:sz w:val="36"/>
          <w:szCs w:val="36"/>
        </w:rPr>
        <w:t>编号/包号：ZCGH-ZB-202605040</w:t>
      </w:r>
      <w:r>
        <w:rPr>
          <w:rFonts w:hint="eastAsia" w:ascii="宋体" w:hAnsi="宋体" w:eastAsia="宋体" w:cs="宋体"/>
          <w:bCs/>
          <w:color w:val="auto"/>
          <w:sz w:val="36"/>
          <w:szCs w:val="36"/>
          <w:lang w:val="en-US" w:eastAsia="zh-CN"/>
        </w:rPr>
        <w:t>/01</w:t>
      </w:r>
    </w:p>
    <w:p w14:paraId="0069F366">
      <w:pPr>
        <w:tabs>
          <w:tab w:val="left" w:pos="3240"/>
          <w:tab w:val="left" w:pos="3420"/>
        </w:tabs>
        <w:spacing w:line="360" w:lineRule="auto"/>
        <w:ind w:left="2316" w:leftChars="203" w:hanging="1890" w:hangingChars="525"/>
        <w:jc w:val="left"/>
        <w:rPr>
          <w:rFonts w:hint="eastAsia" w:ascii="宋体" w:hAnsi="宋体" w:eastAsia="宋体" w:cs="宋体"/>
          <w:bCs/>
          <w:color w:val="auto"/>
          <w:sz w:val="36"/>
          <w:szCs w:val="36"/>
        </w:rPr>
      </w:pPr>
      <w:r>
        <w:rPr>
          <w:rFonts w:hint="eastAsia" w:ascii="宋体" w:hAnsi="宋体" w:eastAsia="宋体" w:cs="宋体"/>
          <w:bCs/>
          <w:color w:val="auto"/>
          <w:sz w:val="36"/>
          <w:szCs w:val="36"/>
        </w:rPr>
        <w:t>采 购 人：北京市公安局通州分局</w:t>
      </w:r>
    </w:p>
    <w:p w14:paraId="005A45FA">
      <w:pPr>
        <w:tabs>
          <w:tab w:val="left" w:pos="3240"/>
          <w:tab w:val="left" w:pos="3420"/>
        </w:tabs>
        <w:spacing w:line="360" w:lineRule="auto"/>
        <w:ind w:left="2316" w:leftChars="203" w:hanging="1890" w:hangingChars="525"/>
        <w:jc w:val="left"/>
        <w:rPr>
          <w:rFonts w:hint="eastAsia" w:ascii="宋体" w:hAnsi="宋体" w:eastAsia="宋体" w:cs="宋体"/>
          <w:b/>
          <w:bCs/>
          <w:color w:val="auto"/>
          <w:sz w:val="44"/>
        </w:rPr>
      </w:pPr>
      <w:r>
        <w:rPr>
          <w:rFonts w:hint="eastAsia" w:ascii="宋体" w:hAnsi="宋体" w:eastAsia="宋体" w:cs="宋体"/>
          <w:bCs/>
          <w:color w:val="auto"/>
          <w:sz w:val="36"/>
          <w:szCs w:val="36"/>
        </w:rPr>
        <w:t>采购代理机构：中承国汇咨询(北京)有限公司</w:t>
      </w:r>
      <w:r>
        <w:rPr>
          <w:rFonts w:hint="eastAsia" w:ascii="宋体" w:hAnsi="宋体" w:eastAsia="宋体" w:cs="宋体"/>
          <w:b/>
          <w:bCs/>
          <w:color w:val="auto"/>
          <w:sz w:val="44"/>
        </w:rPr>
        <w:br w:type="page"/>
      </w:r>
    </w:p>
    <w:p w14:paraId="7808D30C">
      <w:pPr>
        <w:autoSpaceDE/>
        <w:autoSpaceDN/>
        <w:spacing w:line="360" w:lineRule="auto"/>
        <w:jc w:val="center"/>
        <w:rPr>
          <w:rFonts w:hint="eastAsia" w:ascii="宋体" w:hAnsi="宋体" w:eastAsia="宋体" w:cs="宋体"/>
          <w:b/>
          <w:kern w:val="2"/>
          <w:sz w:val="30"/>
          <w:szCs w:val="30"/>
          <w:lang w:eastAsia="zh-CN"/>
        </w:rPr>
      </w:pPr>
      <w:r>
        <w:rPr>
          <w:rFonts w:hint="eastAsia" w:ascii="宋体" w:hAnsi="宋体" w:eastAsia="宋体" w:cs="宋体"/>
          <w:b/>
          <w:kern w:val="2"/>
          <w:sz w:val="30"/>
          <w:szCs w:val="30"/>
          <w:lang w:eastAsia="zh-CN"/>
        </w:rPr>
        <w:t>通州区公共安全视频监控建设联网应用项目IDC机房租赁项目</w:t>
      </w:r>
    </w:p>
    <w:p w14:paraId="6546F090">
      <w:pPr>
        <w:autoSpaceDE/>
        <w:autoSpaceDN/>
        <w:spacing w:line="360" w:lineRule="auto"/>
        <w:jc w:val="center"/>
        <w:rPr>
          <w:rFonts w:hint="eastAsia" w:ascii="宋体" w:hAnsi="宋体" w:eastAsia="宋体" w:cs="宋体"/>
          <w:b/>
          <w:kern w:val="2"/>
          <w:sz w:val="30"/>
          <w:szCs w:val="30"/>
          <w:lang w:eastAsia="zh-CN"/>
        </w:rPr>
      </w:pPr>
      <w:r>
        <w:rPr>
          <w:rFonts w:hint="eastAsia" w:ascii="宋体" w:hAnsi="宋体" w:eastAsia="宋体" w:cs="宋体"/>
          <w:b/>
          <w:kern w:val="2"/>
          <w:sz w:val="30"/>
          <w:szCs w:val="30"/>
          <w:lang w:eastAsia="zh-CN"/>
        </w:rPr>
        <w:t>保密承诺书</w:t>
      </w:r>
    </w:p>
    <w:p w14:paraId="6491BABB">
      <w:pPr>
        <w:keepNext w:val="0"/>
        <w:keepLines w:val="0"/>
        <w:pageBreakBefore w:val="0"/>
        <w:widowControl w:val="0"/>
        <w:kinsoku/>
        <w:wordWrap/>
        <w:overflowPunct/>
        <w:topLinePunct w:val="0"/>
        <w:autoSpaceDE w:val="0"/>
        <w:autoSpaceDN w:val="0"/>
        <w:bidi w:val="0"/>
        <w:adjustRightInd/>
        <w:snapToGrid/>
        <w:ind w:left="0" w:leftChars="0" w:right="0" w:rightChars="0" w:firstLine="480" w:firstLineChars="200"/>
        <w:textAlignment w:val="auto"/>
        <w:rPr>
          <w:rFonts w:hint="eastAsia" w:ascii="宋体" w:hAnsi="宋体" w:eastAsia="宋体" w:cs="宋体"/>
          <w:sz w:val="24"/>
          <w:szCs w:val="22"/>
          <w:lang w:val="en-US" w:eastAsia="zh-CN" w:bidi="ar-SA"/>
        </w:rPr>
      </w:pPr>
    </w:p>
    <w:p w14:paraId="308B03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hanging="1"/>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为保证项目顺利实施，避免因信息泄露而给北京市公安局通州分局造成损失，参与本项目的采购工作相关人员(包括采购代理机构、供应商)须承诺遵守本保密书内容。</w:t>
      </w:r>
    </w:p>
    <w:p w14:paraId="2BE1E8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b/>
          <w:kern w:val="2"/>
          <w:sz w:val="24"/>
          <w:szCs w:val="24"/>
          <w:lang w:eastAsia="zh-CN"/>
        </w:rPr>
        <w:t>1.保密信息</w:t>
      </w:r>
    </w:p>
    <w:p w14:paraId="654A22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6" w:firstLineChars="236"/>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本承诺书所示保密信息为采购过程及后期项目实施过程中涉及的所有需要保密的信息。包括:</w:t>
      </w:r>
    </w:p>
    <w:p w14:paraId="3D70B4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1.1以手写、打印、软件、磁盘、光盘、胶片、U盘或其它可存取的方式记载的有关项目数据信息及资料。</w:t>
      </w:r>
    </w:p>
    <w:p w14:paraId="439D4A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1.2以口头方式说明需要保密的数据信息及资料。</w:t>
      </w:r>
    </w:p>
    <w:p w14:paraId="24FA35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1.3项目进行过程中不允许公开的数据信息及资料。</w:t>
      </w:r>
    </w:p>
    <w:p w14:paraId="75641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1.4项目进行过程中包括但不限于在采购方处现场答疑过程中获得的项目信息。</w:t>
      </w:r>
    </w:p>
    <w:p w14:paraId="7BABC0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b/>
          <w:kern w:val="2"/>
          <w:sz w:val="24"/>
          <w:szCs w:val="24"/>
          <w:lang w:eastAsia="zh-CN"/>
        </w:rPr>
        <w:t>2.保密义务</w:t>
      </w:r>
    </w:p>
    <w:p w14:paraId="003DF1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2.1承诺人始终对保密资料保密，不在项目之外使用采购方提供的保密信息及掌握的项目保密信息。</w:t>
      </w:r>
    </w:p>
    <w:p w14:paraId="4E2A06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2.2未经同意，不向任何第三方提供保密信息以及可以接触保密信息的手段，包括在公众平台公示项目情况、对外宣传项目采购产品，公开项目进程等。</w:t>
      </w:r>
    </w:p>
    <w:p w14:paraId="400038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2.3只向项目相关人员(包括采购代理机构项目工作人员、供应商项目组人员等)为沟通项目情况而有需要知悉保密信息的人员披露保密信息，并保证上述各组相关人员的行为将会符合本守则的规定。</w:t>
      </w:r>
    </w:p>
    <w:p w14:paraId="6AEA75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2.4在项目沟通过程中，若需向第三方披露对方的保密信息，应事先取得许可，并要求该第三方不得向任何其他人员泄露保密信息。</w:t>
      </w:r>
    </w:p>
    <w:p w14:paraId="4C8E1E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b/>
          <w:kern w:val="2"/>
          <w:sz w:val="24"/>
          <w:szCs w:val="24"/>
          <w:lang w:eastAsia="zh-CN"/>
        </w:rPr>
        <w:t>3.涉及内容</w:t>
      </w:r>
    </w:p>
    <w:p w14:paraId="211BE1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参与本项目相关人员、机构承诺对项目的相关事项不向任何第三方泄露(包含但不限于资金来源及使用情况、采购技术需求、采购流程、项目涉及的图纸、表格、文字)。</w:t>
      </w:r>
    </w:p>
    <w:p w14:paraId="2A14B0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kern w:val="2"/>
          <w:sz w:val="24"/>
          <w:szCs w:val="24"/>
          <w:lang w:eastAsia="zh-CN"/>
        </w:rPr>
      </w:pPr>
      <w:r>
        <w:rPr>
          <w:rFonts w:hint="eastAsia" w:ascii="宋体" w:hAnsi="宋体" w:eastAsia="宋体" w:cs="宋体"/>
          <w:b/>
          <w:kern w:val="2"/>
          <w:sz w:val="24"/>
          <w:szCs w:val="24"/>
          <w:lang w:eastAsia="zh-CN"/>
        </w:rPr>
        <w:t>4.参与本项目人员</w:t>
      </w:r>
    </w:p>
    <w:p w14:paraId="6D0C2E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参与本项目相关人员政治立场明确、社会道德良好、与境外非法组织无关联。</w:t>
      </w:r>
    </w:p>
    <w:p w14:paraId="0287EA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rPr>
          <w:rFonts w:hint="eastAsia" w:ascii="宋体" w:hAnsi="宋体" w:eastAsia="宋体" w:cs="宋体"/>
          <w:kern w:val="2"/>
          <w:sz w:val="24"/>
          <w:szCs w:val="24"/>
          <w:lang w:eastAsia="zh-CN"/>
        </w:rPr>
      </w:pPr>
      <w:r>
        <w:rPr>
          <w:rFonts w:hint="eastAsia" w:ascii="宋体" w:hAnsi="宋体" w:eastAsia="宋体" w:cs="宋体"/>
          <w:b/>
          <w:kern w:val="2"/>
          <w:sz w:val="24"/>
          <w:szCs w:val="24"/>
          <w:lang w:eastAsia="zh-CN"/>
        </w:rPr>
        <w:t>中承国汇咨询(北京)有限公司</w:t>
      </w:r>
    </w:p>
    <w:p w14:paraId="55FF4577">
      <w:pPr>
        <w:keepNext w:val="0"/>
        <w:keepLines w:val="0"/>
        <w:pageBreakBefore w:val="0"/>
        <w:widowControl w:val="0"/>
        <w:kinsoku/>
        <w:wordWrap/>
        <w:overflowPunct/>
        <w:topLinePunct w:val="0"/>
        <w:autoSpaceDE/>
        <w:autoSpaceDN/>
        <w:bidi w:val="0"/>
        <w:adjustRightInd/>
        <w:snapToGrid/>
        <w:ind w:left="0" w:leftChars="0" w:right="0" w:rightChars="0" w:firstLine="1036" w:firstLineChars="432"/>
        <w:jc w:val="right"/>
        <w:textAlignment w:val="auto"/>
        <w:rPr>
          <w:rFonts w:hint="eastAsia" w:ascii="宋体" w:hAnsi="宋体" w:eastAsia="宋体" w:cs="宋体"/>
          <w:b/>
          <w:color w:val="auto"/>
          <w:kern w:val="2"/>
          <w:sz w:val="32"/>
          <w:szCs w:val="32"/>
          <w:lang w:eastAsia="zh-CN"/>
        </w:rPr>
      </w:pPr>
      <w:r>
        <w:rPr>
          <w:rFonts w:hint="eastAsia" w:ascii="宋体" w:hAnsi="宋体" w:eastAsia="宋体" w:cs="宋体"/>
          <w:color w:val="auto"/>
          <w:kern w:val="2"/>
          <w:sz w:val="24"/>
          <w:szCs w:val="24"/>
          <w:lang w:eastAsia="zh-CN"/>
        </w:rPr>
        <w:t xml:space="preserve">                                              </w:t>
      </w:r>
      <w:r>
        <w:rPr>
          <w:rFonts w:hint="eastAsia" w:ascii="宋体" w:hAnsi="宋体" w:eastAsia="宋体" w:cs="宋体"/>
          <w:b/>
          <w:color w:val="auto"/>
          <w:kern w:val="2"/>
          <w:sz w:val="24"/>
          <w:szCs w:val="24"/>
          <w:lang w:eastAsia="zh-CN"/>
        </w:rPr>
        <w:t>202</w:t>
      </w:r>
      <w:r>
        <w:rPr>
          <w:rFonts w:hint="eastAsia" w:ascii="宋体" w:hAnsi="宋体" w:eastAsia="宋体" w:cs="宋体"/>
          <w:b/>
          <w:color w:val="auto"/>
          <w:kern w:val="2"/>
          <w:sz w:val="24"/>
          <w:szCs w:val="24"/>
          <w:lang w:val="en-US" w:eastAsia="zh-CN"/>
        </w:rPr>
        <w:t>6</w:t>
      </w:r>
      <w:r>
        <w:rPr>
          <w:rFonts w:hint="eastAsia" w:ascii="宋体" w:hAnsi="宋体" w:eastAsia="宋体" w:cs="宋体"/>
          <w:b/>
          <w:color w:val="auto"/>
          <w:kern w:val="2"/>
          <w:sz w:val="24"/>
          <w:szCs w:val="24"/>
          <w:lang w:eastAsia="zh-CN"/>
        </w:rPr>
        <w:t>年0</w:t>
      </w:r>
      <w:r>
        <w:rPr>
          <w:rFonts w:hint="eastAsia" w:ascii="宋体" w:hAnsi="宋体" w:eastAsia="宋体" w:cs="宋体"/>
          <w:b/>
          <w:color w:val="auto"/>
          <w:kern w:val="2"/>
          <w:sz w:val="24"/>
          <w:szCs w:val="24"/>
          <w:lang w:val="en-US" w:eastAsia="zh-CN"/>
        </w:rPr>
        <w:t>5</w:t>
      </w:r>
      <w:r>
        <w:rPr>
          <w:rFonts w:hint="eastAsia" w:ascii="宋体" w:hAnsi="宋体" w:eastAsia="宋体" w:cs="宋体"/>
          <w:b/>
          <w:color w:val="auto"/>
          <w:kern w:val="2"/>
          <w:sz w:val="24"/>
          <w:szCs w:val="24"/>
          <w:lang w:eastAsia="zh-CN"/>
        </w:rPr>
        <w:t>月</w:t>
      </w:r>
      <w:r>
        <w:rPr>
          <w:rFonts w:hint="eastAsia" w:ascii="宋体" w:hAnsi="宋体" w:eastAsia="宋体" w:cs="宋体"/>
          <w:b/>
          <w:color w:val="auto"/>
          <w:kern w:val="2"/>
          <w:sz w:val="24"/>
          <w:szCs w:val="24"/>
          <w:lang w:val="en-US" w:eastAsia="zh-CN"/>
        </w:rPr>
        <w:t>2</w:t>
      </w:r>
      <w:r>
        <w:rPr>
          <w:rFonts w:hint="eastAsia" w:ascii="宋体" w:hAnsi="宋体" w:cs="宋体"/>
          <w:b/>
          <w:color w:val="auto"/>
          <w:kern w:val="2"/>
          <w:sz w:val="24"/>
          <w:szCs w:val="24"/>
          <w:lang w:val="en-US" w:eastAsia="zh-CN"/>
        </w:rPr>
        <w:t>5</w:t>
      </w:r>
      <w:r>
        <w:rPr>
          <w:rFonts w:hint="eastAsia" w:ascii="宋体" w:hAnsi="宋体" w:eastAsia="宋体" w:cs="宋体"/>
          <w:b/>
          <w:color w:val="auto"/>
          <w:kern w:val="2"/>
          <w:sz w:val="24"/>
          <w:szCs w:val="24"/>
          <w:lang w:eastAsia="zh-CN"/>
        </w:rPr>
        <w:t>日</w:t>
      </w:r>
    </w:p>
    <w:p w14:paraId="2EFEBFAB">
      <w:pPr>
        <w:spacing w:line="360" w:lineRule="auto"/>
        <w:jc w:val="center"/>
        <w:outlineLvl w:val="0"/>
        <w:rPr>
          <w:rFonts w:hint="eastAsia" w:ascii="宋体" w:hAnsi="宋体" w:eastAsia="宋体" w:cs="宋体"/>
          <w:b/>
          <w:color w:val="auto"/>
          <w:sz w:val="36"/>
          <w:szCs w:val="36"/>
        </w:rPr>
      </w:pPr>
      <w:bookmarkStart w:id="0" w:name="_Toc99301278"/>
      <w:r>
        <w:rPr>
          <w:rFonts w:hint="eastAsia" w:ascii="宋体" w:hAnsi="宋体" w:eastAsia="宋体" w:cs="宋体"/>
          <w:b/>
          <w:color w:val="auto"/>
          <w:sz w:val="36"/>
          <w:szCs w:val="36"/>
        </w:rPr>
        <w:t>目      录</w:t>
      </w:r>
      <w:bookmarkEnd w:id="0"/>
    </w:p>
    <w:p w14:paraId="52F04935">
      <w:pPr>
        <w:rPr>
          <w:rFonts w:hint="eastAsia" w:ascii="宋体" w:hAnsi="宋体" w:eastAsia="宋体" w:cs="宋体"/>
          <w:color w:val="auto"/>
        </w:rPr>
      </w:pPr>
    </w:p>
    <w:p w14:paraId="20DE2FF6">
      <w:pPr>
        <w:rPr>
          <w:rFonts w:hint="eastAsia" w:ascii="宋体" w:hAnsi="宋体" w:eastAsia="宋体" w:cs="宋体"/>
          <w:color w:val="auto"/>
        </w:rPr>
      </w:pPr>
    </w:p>
    <w:p w14:paraId="72EF0338">
      <w:pPr>
        <w:rPr>
          <w:rFonts w:hint="eastAsia" w:ascii="宋体" w:hAnsi="宋体" w:eastAsia="宋体" w:cs="宋体"/>
          <w:color w:val="auto"/>
        </w:rPr>
      </w:pPr>
    </w:p>
    <w:p w14:paraId="49617B71">
      <w:pPr>
        <w:pStyle w:val="30"/>
        <w:spacing w:line="360" w:lineRule="auto"/>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TOC \o "1-1" \h \z \u </w:instrText>
      </w:r>
      <w:r>
        <w:rPr>
          <w:rFonts w:hint="eastAsia" w:ascii="宋体" w:hAnsi="宋体" w:eastAsia="宋体" w:cs="宋体"/>
          <w:b w:val="0"/>
          <w:color w:val="auto"/>
        </w:rPr>
        <w:fldChar w:fldCharType="separate"/>
      </w:r>
    </w:p>
    <w:p w14:paraId="14BC22FD">
      <w:pPr>
        <w:pStyle w:val="30"/>
        <w:spacing w:line="360" w:lineRule="auto"/>
        <w:rPr>
          <w:rFonts w:hint="eastAsia" w:ascii="宋体" w:hAnsi="宋体" w:eastAsia="宋体" w:cs="宋体"/>
          <w:b w:val="0"/>
          <w:color w:val="auto"/>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"_Toc99301279" </w:instrText>
      </w:r>
      <w:r>
        <w:rPr>
          <w:rFonts w:hint="eastAsia" w:ascii="宋体" w:hAnsi="宋体" w:eastAsia="宋体" w:cs="宋体"/>
          <w:color w:val="auto"/>
        </w:rPr>
        <w:fldChar w:fldCharType="separate"/>
      </w:r>
      <w:r>
        <w:rPr>
          <w:rStyle w:val="50"/>
          <w:rFonts w:hint="eastAsia" w:ascii="宋体" w:hAnsi="宋体" w:eastAsia="宋体" w:cs="宋体"/>
          <w:color w:val="auto"/>
        </w:rPr>
        <w:t>第一章   采购邀请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_Toc99301279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3905D70">
      <w:pPr>
        <w:pStyle w:val="30"/>
        <w:spacing w:line="360" w:lineRule="auto"/>
        <w:rPr>
          <w:rFonts w:hint="eastAsia" w:ascii="宋体" w:hAnsi="宋体" w:eastAsia="宋体" w:cs="宋体"/>
          <w:b w:val="0"/>
          <w:color w:val="auto"/>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"_Toc99301280" </w:instrText>
      </w:r>
      <w:r>
        <w:rPr>
          <w:rFonts w:hint="eastAsia" w:ascii="宋体" w:hAnsi="宋体" w:eastAsia="宋体" w:cs="宋体"/>
          <w:color w:val="auto"/>
        </w:rPr>
        <w:fldChar w:fldCharType="separate"/>
      </w:r>
      <w:r>
        <w:rPr>
          <w:rStyle w:val="50"/>
          <w:rFonts w:hint="eastAsia" w:ascii="宋体" w:hAnsi="宋体" w:eastAsia="宋体" w:cs="宋体"/>
          <w:color w:val="auto"/>
        </w:rPr>
        <w:t>第二章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_Toc99301280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B1A76B4">
      <w:pPr>
        <w:pStyle w:val="30"/>
        <w:spacing w:line="360" w:lineRule="auto"/>
        <w:rPr>
          <w:rFonts w:hint="eastAsia" w:ascii="宋体" w:hAnsi="宋体" w:eastAsia="宋体" w:cs="宋体"/>
          <w:b w:val="0"/>
          <w:color w:val="auto"/>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"_Toc99301281" </w:instrText>
      </w:r>
      <w:r>
        <w:rPr>
          <w:rFonts w:hint="eastAsia" w:ascii="宋体" w:hAnsi="宋体" w:eastAsia="宋体" w:cs="宋体"/>
          <w:color w:val="auto"/>
        </w:rPr>
        <w:fldChar w:fldCharType="separate"/>
      </w:r>
      <w:r>
        <w:rPr>
          <w:rStyle w:val="50"/>
          <w:rFonts w:hint="eastAsia" w:ascii="宋体" w:hAnsi="宋体" w:eastAsia="宋体" w:cs="宋体"/>
          <w:color w:val="auto"/>
        </w:rPr>
        <w:t>第三章   协商程序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_Toc99301281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C350E95">
      <w:pPr>
        <w:pStyle w:val="30"/>
        <w:spacing w:line="360" w:lineRule="auto"/>
        <w:rPr>
          <w:rFonts w:hint="eastAsia" w:ascii="宋体" w:hAnsi="宋体" w:eastAsia="宋体" w:cs="宋体"/>
          <w:b w:val="0"/>
          <w:color w:val="auto"/>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"_Toc99301282" </w:instrText>
      </w:r>
      <w:r>
        <w:rPr>
          <w:rFonts w:hint="eastAsia" w:ascii="宋体" w:hAnsi="宋体" w:eastAsia="宋体" w:cs="宋体"/>
          <w:color w:val="auto"/>
        </w:rPr>
        <w:fldChar w:fldCharType="separate"/>
      </w:r>
      <w:r>
        <w:rPr>
          <w:rStyle w:val="50"/>
          <w:rFonts w:hint="eastAsia" w:ascii="宋体" w:hAnsi="宋体" w:eastAsia="宋体" w:cs="宋体"/>
          <w:color w:val="auto"/>
        </w:rPr>
        <w:t>第四章   采购需求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_Toc99301282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6F50E3D">
      <w:pPr>
        <w:pStyle w:val="30"/>
        <w:spacing w:line="360" w:lineRule="auto"/>
        <w:rPr>
          <w:rFonts w:hint="eastAsia" w:ascii="宋体" w:hAnsi="宋体" w:eastAsia="宋体" w:cs="宋体"/>
          <w:b w:val="0"/>
          <w:color w:val="auto"/>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"_Toc99301283" </w:instrText>
      </w:r>
      <w:r>
        <w:rPr>
          <w:rFonts w:hint="eastAsia" w:ascii="宋体" w:hAnsi="宋体" w:eastAsia="宋体" w:cs="宋体"/>
          <w:color w:val="auto"/>
        </w:rPr>
        <w:fldChar w:fldCharType="separate"/>
      </w:r>
      <w:r>
        <w:rPr>
          <w:rStyle w:val="50"/>
          <w:rFonts w:hint="eastAsia" w:ascii="宋体" w:hAnsi="宋体" w:eastAsia="宋体" w:cs="宋体"/>
          <w:color w:val="auto"/>
        </w:rPr>
        <w:t>第五章   合同草案条款</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_Toc99301283 \h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31B4146">
      <w:pPr>
        <w:pStyle w:val="30"/>
        <w:spacing w:line="360" w:lineRule="auto"/>
        <w:rPr>
          <w:rFonts w:hint="eastAsia" w:ascii="宋体" w:hAnsi="宋体" w:eastAsia="宋体" w:cs="宋体"/>
          <w:b w:val="0"/>
          <w:color w:val="auto"/>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"_Toc99301284" </w:instrText>
      </w:r>
      <w:r>
        <w:rPr>
          <w:rFonts w:hint="eastAsia" w:ascii="宋体" w:hAnsi="宋体" w:eastAsia="宋体" w:cs="宋体"/>
          <w:color w:val="auto"/>
        </w:rPr>
        <w:fldChar w:fldCharType="separate"/>
      </w:r>
      <w:r>
        <w:rPr>
          <w:rStyle w:val="50"/>
          <w:rFonts w:hint="eastAsia" w:ascii="宋体" w:hAnsi="宋体" w:eastAsia="宋体" w:cs="宋体"/>
          <w:color w:val="auto"/>
        </w:rPr>
        <w:t>第六章   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_Toc99301284 \h </w:instrText>
      </w:r>
      <w:r>
        <w:rPr>
          <w:rFonts w:hint="eastAsia" w:ascii="宋体" w:hAnsi="宋体" w:eastAsia="宋体" w:cs="宋体"/>
          <w:color w:val="auto"/>
        </w:rPr>
        <w:fldChar w:fldCharType="separate"/>
      </w:r>
      <w:r>
        <w:rPr>
          <w:rFonts w:hint="eastAsia" w:ascii="宋体" w:hAnsi="宋体" w:eastAsia="宋体" w:cs="宋体"/>
          <w:color w:val="auto"/>
        </w:rPr>
        <w:t>64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B1C39E">
      <w:pPr>
        <w:pStyle w:val="30"/>
        <w:spacing w:line="480" w:lineRule="auto"/>
        <w:rPr>
          <w:rFonts w:hint="eastAsia" w:ascii="宋体" w:hAnsi="宋体" w:eastAsia="宋体" w:cs="宋体"/>
          <w:b w:val="0"/>
          <w:color w:val="auto"/>
        </w:rPr>
      </w:pPr>
      <w:r>
        <w:rPr>
          <w:rFonts w:hint="eastAsia" w:ascii="宋体" w:hAnsi="宋体" w:eastAsia="宋体" w:cs="宋体"/>
          <w:b w:val="0"/>
          <w:color w:val="auto"/>
        </w:rPr>
        <w:fldChar w:fldCharType="end"/>
      </w:r>
    </w:p>
    <w:p w14:paraId="0B14EE91">
      <w:pPr>
        <w:rPr>
          <w:rFonts w:hint="eastAsia" w:ascii="宋体" w:hAnsi="宋体" w:eastAsia="宋体" w:cs="宋体"/>
          <w:color w:val="auto"/>
        </w:rPr>
      </w:pPr>
    </w:p>
    <w:p w14:paraId="73E70F78">
      <w:pPr>
        <w:spacing w:line="360" w:lineRule="auto"/>
        <w:rPr>
          <w:rFonts w:hint="eastAsia" w:ascii="宋体" w:hAnsi="宋体" w:eastAsia="宋体" w:cs="宋体"/>
          <w:color w:val="auto"/>
          <w:sz w:val="24"/>
        </w:rPr>
      </w:pPr>
      <w:r>
        <w:rPr>
          <w:rFonts w:hint="eastAsia" w:ascii="宋体" w:hAnsi="宋体" w:eastAsia="宋体" w:cs="宋体"/>
          <w:color w:val="auto"/>
          <w:sz w:val="24"/>
        </w:rPr>
        <w:t>注：采购文件条款中以 “■”形式标记的内容适用于本项目，以“□”形式标记的内容不适用于本项目。</w:t>
      </w:r>
    </w:p>
    <w:p w14:paraId="43C398C8">
      <w:pPr>
        <w:pStyle w:val="30"/>
        <w:spacing w:line="360" w:lineRule="auto"/>
        <w:rPr>
          <w:rFonts w:hint="eastAsia" w:ascii="宋体" w:hAnsi="宋体" w:eastAsia="宋体" w:cs="宋体"/>
          <w:b w:val="0"/>
          <w:color w:val="auto"/>
        </w:rPr>
      </w:pPr>
    </w:p>
    <w:p w14:paraId="7EA4E1EB">
      <w:pPr>
        <w:widowControl/>
        <w:jc w:val="left"/>
        <w:rPr>
          <w:rFonts w:hint="eastAsia" w:ascii="宋体" w:hAnsi="宋体" w:eastAsia="宋体" w:cs="宋体"/>
          <w:b/>
          <w:color w:val="FF0000"/>
          <w:sz w:val="36"/>
          <w:szCs w:val="36"/>
        </w:rPr>
      </w:pPr>
      <w:r>
        <w:rPr>
          <w:rFonts w:hint="eastAsia" w:ascii="宋体" w:hAnsi="宋体" w:eastAsia="宋体" w:cs="宋体"/>
          <w:b/>
          <w:color w:val="FF0000"/>
          <w:sz w:val="36"/>
          <w:szCs w:val="36"/>
        </w:rPr>
        <w:br w:type="page"/>
      </w:r>
    </w:p>
    <w:p w14:paraId="4848AB06">
      <w:pPr>
        <w:spacing w:line="360" w:lineRule="auto"/>
        <w:jc w:val="center"/>
        <w:outlineLvl w:val="0"/>
        <w:rPr>
          <w:rFonts w:hint="eastAsia" w:ascii="宋体" w:hAnsi="宋体" w:eastAsia="宋体" w:cs="宋体"/>
          <w:b/>
          <w:color w:val="auto"/>
          <w:sz w:val="36"/>
          <w:szCs w:val="36"/>
        </w:rPr>
      </w:pPr>
      <w:bookmarkStart w:id="1" w:name="_Toc99301279"/>
      <w:r>
        <w:rPr>
          <w:rFonts w:hint="eastAsia" w:ascii="宋体" w:hAnsi="宋体" w:eastAsia="宋体" w:cs="宋体"/>
          <w:b/>
          <w:color w:val="auto"/>
          <w:sz w:val="36"/>
          <w:szCs w:val="36"/>
        </w:rPr>
        <w:t>第一章   采购邀请</w:t>
      </w:r>
      <w:bookmarkEnd w:id="1"/>
    </w:p>
    <w:p w14:paraId="61DA2936">
      <w:pPr>
        <w:pStyle w:val="3"/>
        <w:spacing w:before="0" w:line="360" w:lineRule="auto"/>
        <w:jc w:val="left"/>
        <w:rPr>
          <w:rFonts w:hint="eastAsia" w:ascii="宋体" w:hAnsi="宋体" w:eastAsia="宋体" w:cs="宋体"/>
          <w:color w:val="auto"/>
          <w:sz w:val="24"/>
          <w:szCs w:val="24"/>
        </w:rPr>
      </w:pPr>
      <w:bookmarkStart w:id="2" w:name="_Toc35393621"/>
      <w:bookmarkStart w:id="3" w:name="_Toc28359079"/>
      <w:bookmarkStart w:id="4" w:name="_Toc35393790"/>
      <w:bookmarkStart w:id="5" w:name="_Toc28359002"/>
      <w:bookmarkStart w:id="6" w:name="_Hlk24379207"/>
      <w:r>
        <w:rPr>
          <w:rFonts w:hint="eastAsia" w:ascii="宋体" w:hAnsi="宋体" w:eastAsia="宋体" w:cs="宋体"/>
          <w:color w:val="auto"/>
          <w:sz w:val="24"/>
          <w:szCs w:val="24"/>
        </w:rPr>
        <w:t>一、项目基本情况</w:t>
      </w:r>
      <w:bookmarkEnd w:id="2"/>
      <w:bookmarkEnd w:id="3"/>
      <w:bookmarkEnd w:id="4"/>
      <w:bookmarkEnd w:id="5"/>
    </w:p>
    <w:p w14:paraId="46037910">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w:t>
      </w:r>
      <w:r>
        <w:rPr>
          <w:rFonts w:hint="eastAsia" w:ascii="宋体" w:hAnsi="宋体" w:eastAsia="宋体" w:cs="宋体"/>
          <w:color w:val="auto"/>
          <w:sz w:val="24"/>
          <w:lang w:val="en-US" w:eastAsia="zh-CN"/>
        </w:rPr>
        <w:t>采购</w:t>
      </w:r>
      <w:r>
        <w:rPr>
          <w:rFonts w:hint="eastAsia" w:ascii="宋体" w:hAnsi="宋体" w:eastAsia="宋体" w:cs="宋体"/>
          <w:color w:val="auto"/>
          <w:sz w:val="24"/>
        </w:rPr>
        <w:t>编号：ZCGH-ZB-202605040</w:t>
      </w:r>
    </w:p>
    <w:p w14:paraId="28C7B8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2.项目名称：通州区公共安全视频监控建设联网应用项目IDC机房租赁项目</w:t>
      </w:r>
    </w:p>
    <w:bookmarkEnd w:id="6"/>
    <w:p w14:paraId="583A53C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3.项目预算金额：417.422808万元、项目最高限价：417.422808万元</w:t>
      </w:r>
    </w:p>
    <w:p w14:paraId="0811B6C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62A8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97535E9">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包号</w:t>
            </w:r>
          </w:p>
        </w:tc>
        <w:tc>
          <w:tcPr>
            <w:tcW w:w="843" w:type="pct"/>
            <w:vAlign w:val="center"/>
          </w:tcPr>
          <w:p w14:paraId="6E878578">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标的名称</w:t>
            </w:r>
          </w:p>
        </w:tc>
        <w:tc>
          <w:tcPr>
            <w:tcW w:w="921" w:type="pct"/>
            <w:vAlign w:val="center"/>
          </w:tcPr>
          <w:p w14:paraId="6FC8D90A">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采购包预算金额</w:t>
            </w:r>
          </w:p>
          <w:p w14:paraId="06A4E770">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（万元）</w:t>
            </w:r>
          </w:p>
        </w:tc>
        <w:tc>
          <w:tcPr>
            <w:tcW w:w="540" w:type="pct"/>
            <w:vAlign w:val="center"/>
          </w:tcPr>
          <w:p w14:paraId="61D66841">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c>
          <w:tcPr>
            <w:tcW w:w="2314" w:type="pct"/>
            <w:vAlign w:val="center"/>
          </w:tcPr>
          <w:p w14:paraId="3E11A6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简要技术需求或服务要求</w:t>
            </w:r>
          </w:p>
        </w:tc>
      </w:tr>
      <w:tr w14:paraId="300B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E5E8500">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01</w:t>
            </w:r>
          </w:p>
        </w:tc>
        <w:tc>
          <w:tcPr>
            <w:tcW w:w="843" w:type="pct"/>
            <w:vAlign w:val="center"/>
          </w:tcPr>
          <w:p w14:paraId="1FBE1D57">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IDC机房租赁</w:t>
            </w:r>
          </w:p>
        </w:tc>
        <w:tc>
          <w:tcPr>
            <w:tcW w:w="921" w:type="pct"/>
            <w:vAlign w:val="center"/>
          </w:tcPr>
          <w:p w14:paraId="1C82B059">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417.422808</w:t>
            </w:r>
          </w:p>
        </w:tc>
        <w:tc>
          <w:tcPr>
            <w:tcW w:w="540" w:type="pct"/>
            <w:vAlign w:val="center"/>
          </w:tcPr>
          <w:p w14:paraId="32E8B1BE">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1项</w:t>
            </w:r>
          </w:p>
        </w:tc>
        <w:tc>
          <w:tcPr>
            <w:tcW w:w="2314" w:type="pct"/>
            <w:vAlign w:val="center"/>
          </w:tcPr>
          <w:p w14:paraId="4F697F73">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通州区公共安全视频监控建设联网应用项目所需机房建设应满足国家《数据中心设计规范》(GB50174-2017)A级机房建设标准……</w:t>
            </w:r>
          </w:p>
        </w:tc>
      </w:tr>
    </w:tbl>
    <w:p w14:paraId="0CB61E8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5.合同履行期限：合同签订后一年。</w:t>
      </w:r>
    </w:p>
    <w:p w14:paraId="7D72C03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6.本项目是否接受联合体：□是  ■否。</w:t>
      </w:r>
    </w:p>
    <w:p w14:paraId="2937FC74">
      <w:pPr>
        <w:spacing w:line="360" w:lineRule="auto"/>
        <w:ind w:firstLine="480" w:firstLineChars="200"/>
        <w:rPr>
          <w:rFonts w:hint="eastAsia" w:ascii="宋体" w:hAnsi="宋体" w:eastAsia="宋体" w:cs="宋体"/>
          <w:color w:val="FF0000"/>
          <w:sz w:val="24"/>
        </w:rPr>
      </w:pPr>
    </w:p>
    <w:p w14:paraId="43652D41">
      <w:pPr>
        <w:pStyle w:val="3"/>
        <w:spacing w:before="0" w:line="360" w:lineRule="auto"/>
        <w:jc w:val="left"/>
        <w:rPr>
          <w:rFonts w:hint="eastAsia" w:ascii="宋体" w:hAnsi="宋体" w:eastAsia="宋体" w:cs="宋体"/>
          <w:color w:val="auto"/>
          <w:sz w:val="24"/>
          <w:szCs w:val="24"/>
        </w:rPr>
      </w:pPr>
      <w:bookmarkStart w:id="7" w:name="_Toc35393791"/>
      <w:bookmarkStart w:id="8" w:name="_Toc35393622"/>
      <w:bookmarkStart w:id="9" w:name="_Toc28359080"/>
      <w:bookmarkStart w:id="10" w:name="_Toc28359003"/>
      <w:r>
        <w:rPr>
          <w:rFonts w:hint="eastAsia" w:ascii="宋体" w:hAnsi="宋体" w:eastAsia="宋体" w:cs="宋体"/>
          <w:color w:val="auto"/>
          <w:sz w:val="24"/>
          <w:szCs w:val="24"/>
        </w:rPr>
        <w:t>二、申请人的资格要求（须同时满足）</w:t>
      </w:r>
      <w:bookmarkEnd w:id="7"/>
      <w:bookmarkEnd w:id="8"/>
      <w:bookmarkEnd w:id="9"/>
      <w:bookmarkEnd w:id="10"/>
    </w:p>
    <w:p w14:paraId="6332ABC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5AB53E04">
      <w:pPr>
        <w:spacing w:line="360" w:lineRule="auto"/>
        <w:ind w:firstLine="480" w:firstLineChars="200"/>
        <w:rPr>
          <w:rFonts w:hint="eastAsia" w:ascii="宋体" w:hAnsi="宋体" w:eastAsia="宋体" w:cs="宋体"/>
          <w:color w:val="auto"/>
          <w:sz w:val="24"/>
        </w:rPr>
      </w:pPr>
      <w:bookmarkStart w:id="11" w:name="_Toc28359081"/>
      <w:bookmarkStart w:id="12" w:name="_Toc28359004"/>
      <w:r>
        <w:rPr>
          <w:rFonts w:hint="eastAsia" w:ascii="宋体" w:hAnsi="宋体" w:eastAsia="宋体" w:cs="宋体"/>
          <w:color w:val="auto"/>
          <w:sz w:val="24"/>
        </w:rPr>
        <w:t>2.落实政府采购政策需满足的资格要求：</w:t>
      </w:r>
    </w:p>
    <w:p w14:paraId="7821678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 中小企业政策</w:t>
      </w:r>
    </w:p>
    <w:p w14:paraId="28B2D8C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■本项目不专门面向中小企业预留采购份额。</w:t>
      </w:r>
    </w:p>
    <w:p w14:paraId="5F2B7B8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□本项目专门面向  □中小 □小微企业  采购。即：提供的货物全部由符合政策要求的中小/小微企业制造、服务全部由符合政策要求的中小/小微企业承接。</w:t>
      </w:r>
    </w:p>
    <w:p w14:paraId="3308FB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1E8A96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 其它落实政府采购政策的资格要求（如有）：</w:t>
      </w:r>
      <w:r>
        <w:rPr>
          <w:rFonts w:hint="eastAsia" w:ascii="宋体" w:hAnsi="宋体" w:cs="宋体"/>
          <w:color w:val="auto"/>
          <w:sz w:val="24"/>
          <w:u w:val="single"/>
          <w:lang w:val="en-US" w:eastAsia="zh-CN"/>
        </w:rPr>
        <w:t xml:space="preserve">  /  </w:t>
      </w:r>
      <w:r>
        <w:rPr>
          <w:rFonts w:hint="eastAsia" w:ascii="宋体" w:hAnsi="宋体" w:eastAsia="宋体" w:cs="宋体"/>
          <w:color w:val="auto"/>
          <w:sz w:val="24"/>
        </w:rPr>
        <w:t>。</w:t>
      </w:r>
    </w:p>
    <w:p w14:paraId="21FEA117">
      <w:pPr>
        <w:spacing w:line="360" w:lineRule="auto"/>
        <w:ind w:firstLine="480" w:firstLineChars="200"/>
        <w:rPr>
          <w:rFonts w:hint="eastAsia" w:ascii="宋体" w:hAnsi="宋体" w:eastAsia="宋体" w:cs="宋体"/>
          <w:i/>
          <w:iCs/>
          <w:color w:val="auto"/>
          <w:sz w:val="24"/>
          <w:u w:val="single"/>
        </w:rPr>
      </w:pPr>
      <w:r>
        <w:rPr>
          <w:rFonts w:hint="eastAsia" w:ascii="宋体" w:hAnsi="宋体" w:eastAsia="宋体" w:cs="宋体"/>
          <w:color w:val="auto"/>
          <w:sz w:val="24"/>
        </w:rPr>
        <w:t>3.本项目的特定资格要求：</w:t>
      </w:r>
    </w:p>
    <w:p w14:paraId="7ABA492D">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3.1本项目是否属于政府购买服务：</w:t>
      </w:r>
    </w:p>
    <w:p w14:paraId="1A916A1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rPr>
      </w:pPr>
      <w:r>
        <w:rPr>
          <w:rFonts w:hint="eastAsia" w:ascii="宋体" w:hAnsi="宋体" w:eastAsia="宋体" w:cs="宋体"/>
          <w:color w:val="auto"/>
          <w:sz w:val="24"/>
        </w:rPr>
        <w:t>■否</w:t>
      </w:r>
    </w:p>
    <w:p w14:paraId="7304866E">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rPr>
      </w:pPr>
      <w:r>
        <w:rPr>
          <w:rFonts w:hint="eastAsia" w:ascii="宋体" w:hAnsi="宋体" w:eastAsia="宋体" w:cs="宋体"/>
          <w:color w:val="auto"/>
          <w:sz w:val="24"/>
        </w:rPr>
        <w:t>□是，公益一类事业单位、使用事业编制且由财政拨款保障的群团组织，不得作为承接主体；</w:t>
      </w:r>
    </w:p>
    <w:p w14:paraId="1501954A">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3.2其他特定资格要求：</w:t>
      </w:r>
      <w:r>
        <w:rPr>
          <w:rFonts w:hint="eastAsia" w:ascii="宋体" w:hAnsi="宋体" w:cs="宋体"/>
          <w:color w:val="auto"/>
          <w:sz w:val="24"/>
          <w:u w:val="single"/>
          <w:lang w:val="en-US" w:eastAsia="zh-CN"/>
        </w:rPr>
        <w:t xml:space="preserve">  /  </w:t>
      </w:r>
      <w:r>
        <w:rPr>
          <w:rFonts w:hint="eastAsia" w:ascii="宋体" w:hAnsi="宋体" w:eastAsia="宋体" w:cs="宋体"/>
          <w:color w:val="auto"/>
          <w:sz w:val="24"/>
        </w:rPr>
        <w:t>。</w:t>
      </w:r>
    </w:p>
    <w:p w14:paraId="6B5AAB58">
      <w:pPr>
        <w:spacing w:line="360" w:lineRule="auto"/>
        <w:ind w:firstLine="480" w:firstLineChars="200"/>
        <w:rPr>
          <w:rFonts w:hint="eastAsia" w:ascii="宋体" w:hAnsi="宋体" w:eastAsia="宋体" w:cs="宋体"/>
          <w:i/>
          <w:iCs/>
          <w:color w:val="FF0000"/>
          <w:sz w:val="24"/>
          <w:u w:val="single"/>
        </w:rPr>
      </w:pPr>
    </w:p>
    <w:bookmarkEnd w:id="11"/>
    <w:bookmarkEnd w:id="12"/>
    <w:p w14:paraId="64F1B2B7">
      <w:pPr>
        <w:pStyle w:val="3"/>
        <w:widowControl/>
        <w:spacing w:before="0" w:line="360" w:lineRule="auto"/>
        <w:jc w:val="left"/>
        <w:rPr>
          <w:rFonts w:hint="eastAsia" w:ascii="宋体" w:hAnsi="宋体" w:eastAsia="宋体" w:cs="宋体"/>
          <w:color w:val="auto"/>
          <w:sz w:val="24"/>
          <w:szCs w:val="24"/>
        </w:rPr>
      </w:pPr>
      <w:bookmarkStart w:id="13" w:name="_Toc35393792"/>
      <w:bookmarkStart w:id="14" w:name="_Toc35393623"/>
      <w:r>
        <w:rPr>
          <w:rFonts w:hint="eastAsia" w:ascii="宋体" w:hAnsi="宋体" w:eastAsia="宋体" w:cs="宋体"/>
          <w:color w:val="auto"/>
          <w:sz w:val="24"/>
          <w:szCs w:val="24"/>
        </w:rPr>
        <w:t>三、获取采购文件</w:t>
      </w:r>
      <w:bookmarkEnd w:id="13"/>
      <w:bookmarkEnd w:id="14"/>
    </w:p>
    <w:p w14:paraId="048A6D58">
      <w:pPr>
        <w:adjustRightInd w:val="0"/>
        <w:snapToGrid w:val="0"/>
        <w:spacing w:line="360" w:lineRule="auto"/>
        <w:ind w:firstLine="480" w:firstLineChars="200"/>
        <w:rPr>
          <w:rFonts w:hint="eastAsia" w:ascii="宋体" w:hAnsi="宋体" w:eastAsia="宋体" w:cs="宋体"/>
          <w:color w:val="auto"/>
          <w:sz w:val="24"/>
          <w:highlight w:val="none"/>
          <w:lang w:bidi="ar"/>
        </w:rPr>
      </w:pPr>
      <w:bookmarkStart w:id="787" w:name="_GoBack"/>
      <w:r>
        <w:rPr>
          <w:rFonts w:hint="eastAsia" w:ascii="宋体" w:hAnsi="宋体" w:eastAsia="宋体" w:cs="宋体"/>
          <w:color w:val="auto"/>
          <w:sz w:val="24"/>
          <w:highlight w:val="none"/>
          <w:lang w:bidi="ar"/>
        </w:rPr>
        <w:t>1.获取时间：2026年0</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12</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bidi="ar"/>
        </w:rPr>
        <w:t>11</w:t>
      </w:r>
      <w:r>
        <w:rPr>
          <w:rFonts w:hint="eastAsia" w:ascii="宋体" w:hAnsi="宋体" w:eastAsia="宋体" w:cs="宋体"/>
          <w:color w:val="auto"/>
          <w:sz w:val="24"/>
          <w:highlight w:val="none"/>
          <w:lang w:bidi="ar"/>
        </w:rPr>
        <w:t>:</w:t>
      </w:r>
      <w:r>
        <w:rPr>
          <w:rFonts w:hint="eastAsia" w:ascii="宋体" w:hAnsi="宋体" w:cs="宋体"/>
          <w:color w:val="auto"/>
          <w:sz w:val="24"/>
          <w:highlight w:val="none"/>
          <w:lang w:val="en-US" w:eastAsia="zh-CN" w:bidi="ar"/>
        </w:rPr>
        <w:t>3</w:t>
      </w:r>
      <w:r>
        <w:rPr>
          <w:rFonts w:hint="eastAsia" w:ascii="宋体" w:hAnsi="宋体" w:eastAsia="宋体" w:cs="宋体"/>
          <w:color w:val="auto"/>
          <w:sz w:val="24"/>
          <w:highlight w:val="none"/>
          <w:lang w:bidi="ar"/>
        </w:rPr>
        <w:t>0至2026年0</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16</w:t>
      </w:r>
      <w:r>
        <w:rPr>
          <w:rFonts w:hint="eastAsia" w:ascii="宋体" w:hAnsi="宋体" w:eastAsia="宋体" w:cs="宋体"/>
          <w:color w:val="auto"/>
          <w:sz w:val="24"/>
          <w:highlight w:val="none"/>
          <w:lang w:bidi="ar"/>
        </w:rPr>
        <w:t>日17:00(北京时间)。</w:t>
      </w:r>
    </w:p>
    <w:bookmarkEnd w:id="787"/>
    <w:p w14:paraId="0E1A6DB9">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2.获取地点：北京市政府采购电子交易平台</w:t>
      </w:r>
    </w:p>
    <w:p w14:paraId="60D3906B">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3.获取方式：供应商使用CA数字证书或电子营业执照登录北京市政府采购电子交易平台（http://zbcg-bjzc.zhongcy.com/bjczj-portal-site/index.html#/home）获取电子版采购文件。</w:t>
      </w:r>
    </w:p>
    <w:p w14:paraId="58B47B97">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4.采购文件售价：0元。</w:t>
      </w:r>
    </w:p>
    <w:p w14:paraId="42E3BADF">
      <w:pPr>
        <w:tabs>
          <w:tab w:val="left" w:pos="900"/>
          <w:tab w:val="left" w:pos="1980"/>
        </w:tabs>
        <w:snapToGrid w:val="0"/>
        <w:spacing w:line="360" w:lineRule="auto"/>
        <w:ind w:left="840"/>
        <w:rPr>
          <w:rFonts w:hint="eastAsia" w:ascii="宋体" w:hAnsi="宋体" w:eastAsia="宋体" w:cs="宋体"/>
          <w:color w:val="FF0000"/>
          <w:sz w:val="24"/>
        </w:rPr>
      </w:pPr>
    </w:p>
    <w:p w14:paraId="412DEAA3">
      <w:pPr>
        <w:pStyle w:val="3"/>
        <w:widowControl/>
        <w:spacing w:before="0" w:line="360" w:lineRule="auto"/>
        <w:jc w:val="left"/>
        <w:rPr>
          <w:rFonts w:hint="eastAsia" w:ascii="宋体" w:hAnsi="宋体" w:eastAsia="宋体" w:cs="宋体"/>
          <w:color w:val="auto"/>
          <w:sz w:val="24"/>
          <w:szCs w:val="24"/>
        </w:rPr>
      </w:pPr>
      <w:bookmarkStart w:id="15" w:name="_Toc35393624"/>
      <w:bookmarkStart w:id="16" w:name="_Toc28359005"/>
      <w:bookmarkStart w:id="17" w:name="_Toc35393793"/>
      <w:bookmarkStart w:id="18" w:name="_Toc28359082"/>
      <w:r>
        <w:rPr>
          <w:rFonts w:hint="eastAsia" w:ascii="宋体" w:hAnsi="宋体" w:eastAsia="宋体" w:cs="宋体"/>
          <w:color w:val="auto"/>
          <w:sz w:val="24"/>
          <w:szCs w:val="24"/>
        </w:rPr>
        <w:t>四、</w:t>
      </w:r>
      <w:bookmarkEnd w:id="15"/>
      <w:bookmarkEnd w:id="16"/>
      <w:bookmarkEnd w:id="17"/>
      <w:bookmarkEnd w:id="18"/>
      <w:r>
        <w:rPr>
          <w:rFonts w:hint="eastAsia" w:ascii="宋体" w:hAnsi="宋体" w:eastAsia="宋体" w:cs="宋体"/>
          <w:color w:val="auto"/>
          <w:sz w:val="24"/>
          <w:szCs w:val="24"/>
        </w:rPr>
        <w:t>响应文件提交</w:t>
      </w:r>
    </w:p>
    <w:p w14:paraId="0A527B64">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color w:val="auto"/>
          <w:sz w:val="24"/>
          <w:lang w:bidi="ar"/>
        </w:rPr>
        <w:t>截止时间：</w:t>
      </w:r>
      <w:r>
        <w:rPr>
          <w:rFonts w:hint="eastAsia" w:ascii="宋体" w:hAnsi="宋体" w:cs="宋体"/>
          <w:color w:val="auto"/>
          <w:sz w:val="24"/>
          <w:lang w:val="en-US" w:eastAsia="zh-CN" w:bidi="ar"/>
        </w:rPr>
        <w:t>2026</w:t>
      </w:r>
      <w:r>
        <w:rPr>
          <w:rFonts w:hint="eastAsia" w:ascii="宋体" w:hAnsi="宋体" w:eastAsia="宋体" w:cs="宋体"/>
          <w:color w:val="auto"/>
          <w:sz w:val="24"/>
          <w:lang w:bidi="ar"/>
        </w:rPr>
        <w:t>年</w:t>
      </w:r>
      <w:r>
        <w:rPr>
          <w:rFonts w:hint="eastAsia" w:ascii="宋体" w:hAnsi="宋体" w:cs="宋体"/>
          <w:color w:val="auto"/>
          <w:sz w:val="24"/>
          <w:lang w:val="en-US" w:eastAsia="zh-CN" w:bidi="ar"/>
        </w:rPr>
        <w:t>06</w:t>
      </w:r>
      <w:r>
        <w:rPr>
          <w:rFonts w:hint="eastAsia" w:ascii="宋体" w:hAnsi="宋体" w:eastAsia="宋体" w:cs="宋体"/>
          <w:color w:val="auto"/>
          <w:sz w:val="24"/>
          <w:lang w:bidi="ar"/>
        </w:rPr>
        <w:t>月</w:t>
      </w:r>
      <w:r>
        <w:rPr>
          <w:rFonts w:hint="eastAsia" w:ascii="宋体" w:hAnsi="宋体" w:cs="宋体"/>
          <w:color w:val="auto"/>
          <w:sz w:val="24"/>
          <w:lang w:val="en-US" w:eastAsia="zh-CN" w:bidi="ar"/>
        </w:rPr>
        <w:t>17</w:t>
      </w:r>
      <w:r>
        <w:rPr>
          <w:rFonts w:hint="eastAsia" w:ascii="宋体" w:hAnsi="宋体" w:eastAsia="宋体" w:cs="宋体"/>
          <w:color w:val="auto"/>
          <w:sz w:val="24"/>
          <w:lang w:bidi="ar"/>
        </w:rPr>
        <w:t>日</w:t>
      </w:r>
      <w:r>
        <w:rPr>
          <w:rFonts w:hint="eastAsia" w:ascii="宋体" w:hAnsi="宋体" w:cs="宋体"/>
          <w:color w:val="auto"/>
          <w:sz w:val="24"/>
          <w:lang w:val="en-US" w:eastAsia="zh-CN" w:bidi="ar"/>
        </w:rPr>
        <w:t>09</w:t>
      </w:r>
      <w:r>
        <w:rPr>
          <w:rFonts w:hint="eastAsia" w:ascii="宋体" w:hAnsi="宋体" w:eastAsia="宋体" w:cs="宋体"/>
          <w:color w:val="auto"/>
          <w:sz w:val="24"/>
          <w:lang w:bidi="ar"/>
        </w:rPr>
        <w:t>点</w:t>
      </w:r>
      <w:r>
        <w:rPr>
          <w:rFonts w:hint="eastAsia" w:ascii="宋体" w:hAnsi="宋体" w:cs="宋体"/>
          <w:color w:val="auto"/>
          <w:sz w:val="24"/>
          <w:lang w:val="en-US" w:eastAsia="zh-CN" w:bidi="ar"/>
        </w:rPr>
        <w:t>30</w:t>
      </w:r>
      <w:r>
        <w:rPr>
          <w:rFonts w:hint="eastAsia" w:ascii="宋体" w:hAnsi="宋体" w:eastAsia="宋体" w:cs="宋体"/>
          <w:color w:val="auto"/>
          <w:sz w:val="24"/>
          <w:lang w:bidi="ar"/>
        </w:rPr>
        <w:t>分</w:t>
      </w:r>
      <w:r>
        <w:rPr>
          <w:rFonts w:hint="eastAsia" w:ascii="宋体" w:hAnsi="宋体" w:eastAsia="宋体" w:cs="宋体"/>
          <w:bCs/>
          <w:color w:val="auto"/>
          <w:sz w:val="24"/>
          <w:lang w:bidi="ar"/>
        </w:rPr>
        <w:t>（北京时间）</w:t>
      </w:r>
      <w:r>
        <w:rPr>
          <w:rFonts w:hint="eastAsia" w:ascii="宋体" w:hAnsi="宋体" w:eastAsia="宋体" w:cs="宋体"/>
          <w:iCs/>
          <w:color w:val="auto"/>
          <w:sz w:val="24"/>
          <w:lang w:bidi="ar"/>
        </w:rPr>
        <w:t>。</w:t>
      </w:r>
    </w:p>
    <w:p w14:paraId="72FE8322">
      <w:pPr>
        <w:spacing w:line="360" w:lineRule="auto"/>
        <w:ind w:firstLine="480" w:firstLineChars="200"/>
        <w:rPr>
          <w:rFonts w:hint="eastAsia" w:ascii="宋体" w:hAnsi="宋体" w:eastAsia="宋体" w:cs="宋体"/>
          <w:color w:val="auto"/>
          <w:sz w:val="24"/>
          <w:lang w:val="zh-TW" w:bidi="ar"/>
        </w:rPr>
      </w:pPr>
      <w:r>
        <w:rPr>
          <w:rFonts w:hint="eastAsia" w:ascii="宋体" w:hAnsi="宋体" w:eastAsia="宋体" w:cs="宋体"/>
          <w:color w:val="auto"/>
          <w:sz w:val="24"/>
          <w:lang w:bidi="ar"/>
        </w:rPr>
        <w:t>地点：北京市政府采购电子交易平台</w:t>
      </w:r>
      <w:r>
        <w:rPr>
          <w:rFonts w:hint="eastAsia" w:ascii="宋体" w:hAnsi="宋体" w:eastAsia="宋体" w:cs="宋体"/>
          <w:color w:val="auto"/>
          <w:sz w:val="24"/>
          <w:lang w:val="zh-TW" w:bidi="ar"/>
        </w:rPr>
        <w:t>。</w:t>
      </w:r>
    </w:p>
    <w:p w14:paraId="6724F3DC">
      <w:pPr>
        <w:spacing w:line="360" w:lineRule="auto"/>
        <w:ind w:firstLine="480" w:firstLineChars="200"/>
        <w:rPr>
          <w:rFonts w:hint="eastAsia" w:ascii="宋体" w:hAnsi="宋体" w:eastAsia="宋体" w:cs="宋体"/>
          <w:color w:val="FF0000"/>
          <w:sz w:val="24"/>
          <w:lang w:val="zh-TW" w:bidi="ar"/>
        </w:rPr>
      </w:pPr>
    </w:p>
    <w:p w14:paraId="7370C9CB">
      <w:pPr>
        <w:pStyle w:val="3"/>
        <w:spacing w:before="0" w:line="360" w:lineRule="auto"/>
        <w:jc w:val="left"/>
        <w:rPr>
          <w:rFonts w:hint="eastAsia" w:ascii="宋体" w:hAnsi="宋体" w:eastAsia="宋体" w:cs="宋体"/>
          <w:color w:val="auto"/>
          <w:sz w:val="24"/>
          <w:szCs w:val="24"/>
        </w:rPr>
      </w:pPr>
      <w:bookmarkStart w:id="19" w:name="_Toc35393795"/>
      <w:bookmarkStart w:id="20" w:name="_Toc35393626"/>
      <w:r>
        <w:rPr>
          <w:rFonts w:hint="eastAsia" w:ascii="宋体" w:hAnsi="宋体" w:eastAsia="宋体" w:cs="宋体"/>
          <w:color w:val="auto"/>
          <w:sz w:val="24"/>
          <w:szCs w:val="24"/>
        </w:rPr>
        <w:t>五、其他补充事宜</w:t>
      </w:r>
      <w:bookmarkEnd w:id="19"/>
      <w:bookmarkEnd w:id="20"/>
    </w:p>
    <w:p w14:paraId="4154DCA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1.本项目需要落实的政府采购政策：1.本项目需要落实的政府采购政策：①政府采购促进中小企业发展；②政府采购项目支持监狱企业发展；③政府采购信用担保；④政府采购促进残疾人就业等</w:t>
      </w:r>
      <w:r>
        <w:rPr>
          <w:rFonts w:hint="eastAsia" w:ascii="宋体" w:hAnsi="宋体" w:eastAsia="宋体" w:cs="宋体"/>
          <w:color w:val="auto"/>
          <w:sz w:val="24"/>
          <w:lang w:bidi="ar"/>
        </w:rPr>
        <w:t>。</w:t>
      </w:r>
      <w:r>
        <w:rPr>
          <w:rFonts w:hint="eastAsia" w:ascii="宋体" w:hAnsi="宋体" w:eastAsia="宋体" w:cs="宋体"/>
          <w:color w:val="auto"/>
          <w:sz w:val="24"/>
        </w:rPr>
        <w:t xml:space="preserve"> </w:t>
      </w:r>
    </w:p>
    <w:p w14:paraId="5A1E2627">
      <w:pPr>
        <w:widowControl/>
        <w:adjustRightInd w:val="0"/>
        <w:snapToGrid w:val="0"/>
        <w:spacing w:line="360" w:lineRule="auto"/>
        <w:ind w:firstLine="480" w:firstLineChars="200"/>
        <w:jc w:val="left"/>
        <w:rPr>
          <w:rFonts w:hint="eastAsia" w:ascii="宋体" w:hAnsi="宋体" w:eastAsia="宋体" w:cs="宋体"/>
          <w:bCs/>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w:t>
      </w:r>
      <w:r>
        <w:rPr>
          <w:rFonts w:hint="eastAsia" w:ascii="宋体" w:hAnsi="宋体" w:eastAsia="宋体" w:cs="宋体"/>
          <w:bCs/>
          <w:color w:val="auto"/>
          <w:sz w:val="24"/>
          <w:lang w:bidi="ar"/>
        </w:rPr>
        <w:t>情况确认是否符合本项目电子化采购流程要求。</w:t>
      </w:r>
    </w:p>
    <w:p w14:paraId="04F46A30">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CA数字证书服务热线 010-58511086</w:t>
      </w:r>
    </w:p>
    <w:p w14:paraId="73EC89FF">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电子营业执照服务热线 400-699-7000</w:t>
      </w:r>
    </w:p>
    <w:p w14:paraId="33D48EE3">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 xml:space="preserve">技术支持服务热线    010-86483801 </w:t>
      </w:r>
    </w:p>
    <w:p w14:paraId="6F41206A">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.1办理CA数字证书或电子营业执照</w:t>
      </w:r>
    </w:p>
    <w:p w14:paraId="274FFB80">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供应商登录北京市政府采购电子交易平台查阅 “用户指南”—“操作指南”—“市场主体CA办理操作流程指引” /“电子营业执照使用指南”，按照程序要求办理。</w:t>
      </w:r>
    </w:p>
    <w:p w14:paraId="5D7D40B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.2注册</w:t>
      </w:r>
    </w:p>
    <w:p w14:paraId="1D58B51E">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供应商登录北京市政府采购电子交易平台“用户指南”—“操作指南”—“市场主体注册入库操作流程指引”进行自助注册绑定。</w:t>
      </w:r>
    </w:p>
    <w:p w14:paraId="0D690654">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.3驱动、客户端下载</w:t>
      </w:r>
    </w:p>
    <w:p w14:paraId="4EB0A607">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供应商登录北京市政府采购电子交易平台“用户指南”—“工具下载”—“招标采购系统文件驱动安装包”下载相关驱动。</w:t>
      </w:r>
    </w:p>
    <w:p w14:paraId="78C4992D">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供应商登录北京市政府采购电子交易平台“用户指南”—“工具下载”—“投标文件编制工具”下载相关客户端。</w:t>
      </w:r>
    </w:p>
    <w:p w14:paraId="17AC2AF7">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.4 获取电子单一来源采购文件</w:t>
      </w:r>
    </w:p>
    <w:p w14:paraId="47A4E2E8">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供应商使用CA数字证书或电子营业执照登录北京市政府采购电子交易平台获取电子单一来源采购文件。</w:t>
      </w:r>
    </w:p>
    <w:p w14:paraId="0A672142">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773792A">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cs="宋体"/>
          <w:color w:val="auto"/>
          <w:sz w:val="24"/>
          <w:lang w:val="en-US" w:eastAsia="zh-CN" w:bidi="ar"/>
        </w:rPr>
        <w:t>2</w:t>
      </w:r>
      <w:r>
        <w:rPr>
          <w:rFonts w:hint="eastAsia" w:ascii="宋体" w:hAnsi="宋体" w:eastAsia="宋体" w:cs="宋体"/>
          <w:color w:val="auto"/>
          <w:sz w:val="24"/>
          <w:lang w:bidi="ar"/>
        </w:rPr>
        <w:t>.5编制电子响应文件</w:t>
      </w:r>
    </w:p>
    <w:p w14:paraId="461EC4BC">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供应商应使用电子投标客户端编制电子响应文件并进行线上响应，供应商电子响应文件需要加密并加盖电子签章</w:t>
      </w:r>
      <w:r>
        <w:rPr>
          <w:rFonts w:hint="eastAsia" w:ascii="宋体" w:hAnsi="宋体" w:eastAsia="宋体" w:cs="宋体"/>
          <w:bCs/>
          <w:color w:val="auto"/>
          <w:sz w:val="24"/>
          <w:lang w:bidi="ar"/>
        </w:rPr>
        <w:t>，如无法按照要求在电子响应文件中加盖电子签章和加密，请及时通过技术支持服务热线联系技术人员</w:t>
      </w:r>
      <w:r>
        <w:rPr>
          <w:rFonts w:hint="eastAsia" w:ascii="宋体" w:hAnsi="宋体" w:eastAsia="宋体" w:cs="宋体"/>
          <w:color w:val="auto"/>
          <w:sz w:val="24"/>
          <w:lang w:bidi="ar"/>
        </w:rPr>
        <w:t>。</w:t>
      </w:r>
    </w:p>
    <w:p w14:paraId="79D3D4E4">
      <w:pPr>
        <w:widowControl/>
        <w:spacing w:line="360" w:lineRule="auto"/>
        <w:ind w:firstLine="480" w:firstLineChars="200"/>
        <w:jc w:val="left"/>
        <w:rPr>
          <w:rFonts w:hint="eastAsia" w:ascii="宋体" w:hAnsi="宋体" w:eastAsia="宋体" w:cs="宋体"/>
          <w:color w:val="auto"/>
          <w:sz w:val="24"/>
          <w:lang w:val="zh-TW" w:bidi="ar"/>
        </w:rPr>
      </w:pPr>
      <w:r>
        <w:rPr>
          <w:rFonts w:hint="eastAsia" w:ascii="宋体" w:hAnsi="宋体" w:cs="宋体"/>
          <w:color w:val="auto"/>
          <w:sz w:val="24"/>
          <w:lang w:val="en-US" w:eastAsia="zh-CN" w:bidi="ar"/>
        </w:rPr>
        <w:t>2</w:t>
      </w:r>
      <w:r>
        <w:rPr>
          <w:rFonts w:hint="eastAsia" w:ascii="宋体" w:hAnsi="宋体" w:eastAsia="宋体" w:cs="宋体"/>
          <w:color w:val="auto"/>
          <w:sz w:val="24"/>
          <w:lang w:val="zh-TW" w:eastAsia="zh-TW" w:bidi="ar"/>
        </w:rPr>
        <w:t>.6</w:t>
      </w:r>
      <w:r>
        <w:rPr>
          <w:rFonts w:hint="eastAsia" w:ascii="宋体" w:hAnsi="宋体" w:eastAsia="宋体" w:cs="宋体"/>
          <w:color w:val="auto"/>
          <w:sz w:val="24"/>
          <w:lang w:val="zh-TW" w:bidi="ar"/>
        </w:rPr>
        <w:t>提交电子响应文件</w:t>
      </w:r>
    </w:p>
    <w:p w14:paraId="0455CE6F">
      <w:pPr>
        <w:widowControl/>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供应商应于响应文件提交截止时间前在北京市政府采购电子交易平台提交电子响应文件，上传电子响应文件过程中请保持与互联网的连接畅通。</w:t>
      </w:r>
    </w:p>
    <w:p w14:paraId="19D47D21">
      <w:pPr>
        <w:spacing w:line="360" w:lineRule="auto"/>
        <w:ind w:firstLine="480" w:firstLineChars="200"/>
        <w:rPr>
          <w:rFonts w:hint="eastAsia" w:ascii="宋体" w:hAnsi="宋体" w:eastAsia="宋体" w:cs="宋体"/>
          <w:color w:val="auto"/>
          <w:sz w:val="24"/>
          <w:lang w:bidi="ar"/>
        </w:rPr>
      </w:pPr>
    </w:p>
    <w:p w14:paraId="1BB21CB8">
      <w:pPr>
        <w:pStyle w:val="3"/>
        <w:spacing w:before="0" w:line="360" w:lineRule="auto"/>
        <w:jc w:val="left"/>
        <w:rPr>
          <w:rFonts w:hint="eastAsia" w:ascii="宋体" w:hAnsi="宋体" w:eastAsia="宋体" w:cs="宋体"/>
          <w:color w:val="auto"/>
          <w:sz w:val="24"/>
          <w:szCs w:val="24"/>
        </w:rPr>
      </w:pPr>
      <w:bookmarkStart w:id="21" w:name="_Toc35393627"/>
      <w:bookmarkStart w:id="22" w:name="_Toc28359008"/>
      <w:bookmarkStart w:id="23" w:name="_Toc35393796"/>
      <w:bookmarkStart w:id="24" w:name="_Toc28359085"/>
      <w:r>
        <w:rPr>
          <w:rFonts w:hint="eastAsia" w:ascii="宋体" w:hAnsi="宋体" w:eastAsia="宋体" w:cs="宋体"/>
          <w:color w:val="auto"/>
          <w:sz w:val="24"/>
          <w:szCs w:val="24"/>
        </w:rPr>
        <w:t>六、对本次采购提出询问，请按以下方式联系。</w:t>
      </w:r>
      <w:bookmarkEnd w:id="21"/>
      <w:bookmarkEnd w:id="22"/>
      <w:bookmarkEnd w:id="23"/>
      <w:bookmarkEnd w:id="24"/>
    </w:p>
    <w:p w14:paraId="6016688B">
      <w:pPr>
        <w:widowControl/>
        <w:spacing w:line="360" w:lineRule="auto"/>
        <w:jc w:val="left"/>
        <w:rPr>
          <w:rFonts w:hint="eastAsia" w:ascii="宋体" w:hAnsi="宋体" w:eastAsia="宋体" w:cs="宋体"/>
          <w:b/>
          <w:color w:val="auto"/>
          <w:sz w:val="24"/>
        </w:rPr>
      </w:pPr>
      <w:r>
        <w:rPr>
          <w:rFonts w:hint="eastAsia" w:ascii="宋体" w:hAnsi="宋体" w:eastAsia="宋体" w:cs="宋体"/>
          <w:color w:val="auto"/>
          <w:sz w:val="24"/>
        </w:rPr>
        <w:t>　　　</w:t>
      </w:r>
      <w:r>
        <w:rPr>
          <w:rFonts w:hint="eastAsia" w:ascii="宋体" w:hAnsi="宋体" w:eastAsia="宋体" w:cs="宋体"/>
          <w:b/>
          <w:color w:val="auto"/>
          <w:sz w:val="24"/>
        </w:rPr>
        <w:t>1.采购人信息</w:t>
      </w:r>
    </w:p>
    <w:p w14:paraId="5CAE0101">
      <w:pPr>
        <w:spacing w:line="360" w:lineRule="auto"/>
        <w:ind w:left="1079" w:leftChars="371" w:hanging="300" w:hangingChars="125"/>
        <w:jc w:val="left"/>
        <w:rPr>
          <w:rFonts w:hint="eastAsia" w:ascii="宋体" w:hAnsi="宋体" w:eastAsia="宋体" w:cs="宋体"/>
          <w:color w:val="auto"/>
          <w:sz w:val="24"/>
        </w:rPr>
      </w:pPr>
      <w:bookmarkStart w:id="25" w:name="_Toc28359009"/>
      <w:bookmarkStart w:id="26" w:name="_Toc28359086"/>
      <w:r>
        <w:rPr>
          <w:rFonts w:hint="eastAsia" w:ascii="宋体" w:hAnsi="宋体" w:eastAsia="宋体" w:cs="宋体"/>
          <w:color w:val="auto"/>
          <w:sz w:val="24"/>
        </w:rPr>
        <w:t>名    称：北京市公安局通州分局</w:t>
      </w:r>
    </w:p>
    <w:p w14:paraId="470F5E0F">
      <w:pPr>
        <w:spacing w:line="360" w:lineRule="auto"/>
        <w:ind w:left="1079" w:leftChars="371" w:hanging="300" w:hangingChars="125"/>
        <w:jc w:val="left"/>
        <w:rPr>
          <w:rFonts w:hint="eastAsia" w:ascii="宋体" w:hAnsi="宋体" w:eastAsia="宋体" w:cs="宋体"/>
          <w:color w:val="auto"/>
          <w:sz w:val="24"/>
        </w:rPr>
      </w:pPr>
      <w:r>
        <w:rPr>
          <w:rFonts w:hint="eastAsia" w:ascii="宋体" w:hAnsi="宋体" w:eastAsia="宋体" w:cs="宋体"/>
          <w:color w:val="auto"/>
          <w:sz w:val="24"/>
        </w:rPr>
        <w:t>地    址：北京市通州区新华东街299号</w:t>
      </w:r>
    </w:p>
    <w:p w14:paraId="0C8301DD">
      <w:pPr>
        <w:spacing w:line="360" w:lineRule="auto"/>
        <w:ind w:left="1079" w:leftChars="371" w:hanging="300" w:hangingChars="125"/>
        <w:jc w:val="left"/>
        <w:rPr>
          <w:rFonts w:hint="eastAsia" w:ascii="宋体" w:hAnsi="宋体" w:eastAsia="宋体" w:cs="宋体"/>
          <w:color w:val="auto"/>
          <w:sz w:val="24"/>
          <w:u w:val="single"/>
        </w:rPr>
      </w:pPr>
      <w:r>
        <w:rPr>
          <w:rFonts w:hint="eastAsia" w:ascii="宋体" w:hAnsi="宋体" w:eastAsia="宋体" w:cs="宋体"/>
          <w:color w:val="auto"/>
          <w:sz w:val="24"/>
        </w:rPr>
        <w:t>联系方式：010-69553639</w:t>
      </w:r>
    </w:p>
    <w:p w14:paraId="78FB721C">
      <w:pPr>
        <w:spacing w:line="360" w:lineRule="auto"/>
        <w:ind w:left="1080" w:leftChars="371" w:hanging="301" w:hangingChars="125"/>
        <w:jc w:val="left"/>
        <w:rPr>
          <w:rFonts w:hint="eastAsia" w:ascii="宋体" w:hAnsi="宋体" w:eastAsia="宋体" w:cs="宋体"/>
          <w:b/>
          <w:color w:val="auto"/>
          <w:sz w:val="24"/>
        </w:rPr>
      </w:pPr>
      <w:r>
        <w:rPr>
          <w:rFonts w:hint="eastAsia" w:ascii="宋体" w:hAnsi="宋体" w:eastAsia="宋体" w:cs="宋体"/>
          <w:b/>
          <w:color w:val="auto"/>
          <w:sz w:val="24"/>
        </w:rPr>
        <w:t>2.采购代理机构信息</w:t>
      </w:r>
      <w:bookmarkEnd w:id="25"/>
      <w:bookmarkEnd w:id="26"/>
    </w:p>
    <w:p w14:paraId="456ED8BC">
      <w:pPr>
        <w:spacing w:line="360" w:lineRule="auto"/>
        <w:ind w:left="1079" w:leftChars="371" w:hanging="300" w:hangingChars="125"/>
        <w:jc w:val="left"/>
        <w:rPr>
          <w:rFonts w:hint="eastAsia" w:ascii="宋体" w:hAnsi="宋体" w:eastAsia="宋体" w:cs="宋体"/>
          <w:color w:val="auto"/>
          <w:sz w:val="24"/>
        </w:rPr>
      </w:pPr>
      <w:bookmarkStart w:id="27" w:name="_Toc28359010"/>
      <w:bookmarkStart w:id="28" w:name="_Toc28359087"/>
      <w:r>
        <w:rPr>
          <w:rFonts w:hint="eastAsia" w:ascii="宋体" w:hAnsi="宋体" w:eastAsia="宋体" w:cs="宋体"/>
          <w:color w:val="auto"/>
          <w:sz w:val="24"/>
        </w:rPr>
        <w:t>名    称：中承国汇咨询(北京)有限公司</w:t>
      </w:r>
    </w:p>
    <w:p w14:paraId="3CD8772F">
      <w:pPr>
        <w:spacing w:line="360" w:lineRule="auto"/>
        <w:ind w:left="1079" w:leftChars="371" w:hanging="300" w:hangingChars="125"/>
        <w:jc w:val="left"/>
        <w:rPr>
          <w:rFonts w:hint="eastAsia" w:ascii="宋体" w:hAnsi="宋体" w:eastAsia="宋体" w:cs="宋体"/>
          <w:color w:val="auto"/>
          <w:sz w:val="24"/>
        </w:rPr>
      </w:pPr>
      <w:r>
        <w:rPr>
          <w:rFonts w:hint="eastAsia" w:ascii="宋体" w:hAnsi="宋体" w:eastAsia="宋体" w:cs="宋体"/>
          <w:color w:val="auto"/>
          <w:sz w:val="24"/>
        </w:rPr>
        <w:t>地    址：北京市北京经济技术开发区万源街22号</w:t>
      </w:r>
    </w:p>
    <w:p w14:paraId="50740FB7">
      <w:pPr>
        <w:spacing w:line="360" w:lineRule="auto"/>
        <w:ind w:left="1079" w:leftChars="371" w:hanging="300" w:hangingChars="125"/>
        <w:jc w:val="left"/>
        <w:rPr>
          <w:rFonts w:hint="eastAsia" w:ascii="宋体" w:hAnsi="宋体" w:eastAsia="宋体" w:cs="宋体"/>
          <w:color w:val="auto"/>
          <w:sz w:val="24"/>
          <w:u w:val="single"/>
        </w:rPr>
      </w:pPr>
      <w:r>
        <w:rPr>
          <w:rFonts w:hint="eastAsia" w:ascii="宋体" w:hAnsi="宋体" w:eastAsia="宋体" w:cs="宋体"/>
          <w:color w:val="auto"/>
          <w:sz w:val="24"/>
        </w:rPr>
        <w:t>联系方式：010-53383779</w:t>
      </w:r>
    </w:p>
    <w:p w14:paraId="7796947E">
      <w:pPr>
        <w:spacing w:line="360" w:lineRule="auto"/>
        <w:ind w:firstLine="723" w:firstLineChars="300"/>
        <w:rPr>
          <w:rFonts w:hint="eastAsia" w:ascii="宋体" w:hAnsi="宋体" w:eastAsia="宋体" w:cs="宋体"/>
          <w:b/>
          <w:color w:val="auto"/>
          <w:sz w:val="24"/>
          <w:u w:val="single"/>
        </w:rPr>
      </w:pPr>
      <w:r>
        <w:rPr>
          <w:rFonts w:hint="eastAsia" w:ascii="宋体" w:hAnsi="宋体" w:eastAsia="宋体" w:cs="宋体"/>
          <w:b/>
          <w:color w:val="auto"/>
          <w:sz w:val="24"/>
        </w:rPr>
        <w:t>3.项目联系方式</w:t>
      </w:r>
      <w:bookmarkEnd w:id="27"/>
      <w:bookmarkEnd w:id="28"/>
    </w:p>
    <w:p w14:paraId="74B23351">
      <w:pPr>
        <w:pStyle w:val="23"/>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r>
        <w:rPr>
          <w:rFonts w:hint="eastAsia" w:ascii="宋体" w:hAnsi="宋体" w:eastAsia="宋体" w:cs="宋体"/>
          <w:color w:val="auto"/>
          <w:sz w:val="24"/>
        </w:rPr>
        <w:t>张凯</w:t>
      </w:r>
    </w:p>
    <w:p w14:paraId="5849FDAC">
      <w:pPr>
        <w:pStyle w:val="23"/>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rPr>
        <w:t>电      话：010-53383779</w:t>
      </w:r>
    </w:p>
    <w:p w14:paraId="097258DC">
      <w:pPr>
        <w:spacing w:line="360" w:lineRule="auto"/>
        <w:ind w:firstLine="5880" w:firstLineChars="2450"/>
        <w:jc w:val="right"/>
        <w:rPr>
          <w:rFonts w:hint="eastAsia" w:ascii="宋体" w:hAnsi="宋体" w:eastAsia="宋体" w:cs="宋体"/>
          <w:color w:val="FF0000"/>
          <w:sz w:val="24"/>
        </w:rPr>
      </w:pPr>
    </w:p>
    <w:p w14:paraId="5EEDAA3A">
      <w:pPr>
        <w:spacing w:line="360" w:lineRule="auto"/>
        <w:jc w:val="center"/>
        <w:outlineLvl w:val="0"/>
        <w:rPr>
          <w:rFonts w:hint="eastAsia" w:ascii="宋体" w:hAnsi="宋体" w:eastAsia="宋体" w:cs="宋体"/>
          <w:b/>
          <w:color w:val="auto"/>
          <w:sz w:val="32"/>
          <w:szCs w:val="32"/>
        </w:rPr>
      </w:pPr>
      <w:r>
        <w:rPr>
          <w:rFonts w:hint="eastAsia" w:ascii="宋体" w:hAnsi="宋体" w:eastAsia="宋体" w:cs="宋体"/>
          <w:color w:val="FF0000"/>
          <w:sz w:val="24"/>
        </w:rPr>
        <w:br w:type="page"/>
      </w:r>
      <w:bookmarkStart w:id="29" w:name="_Toc264969275"/>
      <w:bookmarkStart w:id="30" w:name="_Toc127151777"/>
      <w:bookmarkStart w:id="31" w:name="_Toc150774783"/>
      <w:bookmarkStart w:id="32" w:name="_Toc353873938"/>
      <w:bookmarkStart w:id="33" w:name="_Toc226965856"/>
      <w:bookmarkStart w:id="34" w:name="_Toc195842950"/>
      <w:bookmarkStart w:id="35" w:name="_Toc127161488"/>
      <w:bookmarkStart w:id="36" w:name="_Toc353825548"/>
      <w:bookmarkStart w:id="37" w:name="_Toc512937850"/>
      <w:bookmarkStart w:id="38" w:name="_Toc305158854"/>
      <w:bookmarkStart w:id="39" w:name="_Toc99301280"/>
      <w:bookmarkStart w:id="40" w:name="_Toc265228423"/>
      <w:bookmarkStart w:id="41" w:name="_Toc305158928"/>
      <w:r>
        <w:rPr>
          <w:rFonts w:hint="eastAsia" w:ascii="宋体" w:hAnsi="宋体" w:eastAsia="宋体" w:cs="宋体"/>
          <w:b/>
          <w:color w:val="auto"/>
          <w:sz w:val="36"/>
          <w:szCs w:val="36"/>
        </w:rPr>
        <w:t>第二章   供应商须知</w:t>
      </w:r>
      <w:bookmarkEnd w:id="29"/>
      <w:bookmarkEnd w:id="30"/>
      <w:bookmarkEnd w:id="31"/>
      <w:bookmarkEnd w:id="32"/>
      <w:bookmarkEnd w:id="33"/>
      <w:bookmarkEnd w:id="34"/>
      <w:bookmarkEnd w:id="35"/>
      <w:bookmarkEnd w:id="36"/>
      <w:bookmarkEnd w:id="37"/>
      <w:bookmarkEnd w:id="38"/>
      <w:bookmarkEnd w:id="39"/>
      <w:bookmarkEnd w:id="40"/>
      <w:bookmarkEnd w:id="41"/>
    </w:p>
    <w:p w14:paraId="1C776387">
      <w:pPr>
        <w:pStyle w:val="3"/>
        <w:tabs>
          <w:tab w:val="center" w:pos="4592"/>
          <w:tab w:val="left" w:pos="7860"/>
        </w:tabs>
        <w:spacing w:before="0" w:line="360" w:lineRule="auto"/>
        <w:rPr>
          <w:rFonts w:hint="eastAsia" w:ascii="宋体" w:hAnsi="宋体" w:eastAsia="宋体" w:cs="宋体"/>
          <w:color w:val="auto"/>
          <w:sz w:val="28"/>
        </w:rPr>
      </w:pPr>
      <w:bookmarkStart w:id="42" w:name="_Toc164608788"/>
      <w:bookmarkStart w:id="43" w:name="_Toc151193833"/>
      <w:bookmarkStart w:id="44" w:name="_Toc142311021"/>
      <w:bookmarkStart w:id="45" w:name="_Toc226337215"/>
      <w:bookmarkStart w:id="46" w:name="_Toc151190146"/>
      <w:bookmarkStart w:id="47" w:name="_Toc127151519"/>
      <w:bookmarkStart w:id="48" w:name="_Toc226309763"/>
      <w:bookmarkStart w:id="49" w:name="_Toc520356144"/>
      <w:bookmarkStart w:id="50" w:name="_Toc150774724"/>
      <w:bookmarkStart w:id="51" w:name="_Toc164229360"/>
      <w:bookmarkStart w:id="52" w:name="_Toc151193761"/>
      <w:bookmarkStart w:id="53" w:name="_Toc164351613"/>
      <w:bookmarkStart w:id="54" w:name="_Toc151193689"/>
      <w:bookmarkStart w:id="55" w:name="_Toc127161433"/>
      <w:bookmarkStart w:id="56" w:name="_Toc127151720"/>
      <w:bookmarkStart w:id="57" w:name="_Toc151193617"/>
      <w:bookmarkStart w:id="58" w:name="_Toc226965709"/>
      <w:bookmarkStart w:id="59" w:name="_Toc151193907"/>
      <w:bookmarkStart w:id="60" w:name="_Toc195842884"/>
      <w:bookmarkStart w:id="61" w:name="_Toc150509270"/>
      <w:bookmarkStart w:id="62" w:name="_Toc150774619"/>
      <w:bookmarkStart w:id="63" w:name="_Toc150480757"/>
      <w:bookmarkStart w:id="64" w:name="_Toc164608633"/>
      <w:bookmarkStart w:id="65" w:name="_Toc149720812"/>
      <w:bookmarkStart w:id="66" w:name="_Toc226965792"/>
      <w:bookmarkStart w:id="67" w:name="_Toc164229214"/>
      <w:r>
        <w:rPr>
          <w:rFonts w:hint="eastAsia" w:ascii="宋体" w:hAnsi="宋体" w:eastAsia="宋体" w:cs="宋体"/>
          <w:color w:val="auto"/>
          <w:sz w:val="28"/>
        </w:rPr>
        <w:t>供应商须知资料表</w:t>
      </w:r>
    </w:p>
    <w:p w14:paraId="0F2567F4">
      <w:pPr>
        <w:jc w:val="center"/>
        <w:rPr>
          <w:rFonts w:hint="eastAsia" w:ascii="宋体" w:hAnsi="宋体" w:eastAsia="宋体" w:cs="宋体"/>
          <w:b/>
          <w:color w:val="auto"/>
          <w:sz w:val="28"/>
          <w:szCs w:val="28"/>
        </w:rPr>
      </w:pPr>
    </w:p>
    <w:p w14:paraId="2EAD15DF">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B1E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E4D573">
            <w:pPr>
              <w:jc w:val="center"/>
              <w:rPr>
                <w:rFonts w:hint="eastAsia" w:ascii="宋体" w:hAnsi="宋体" w:eastAsia="宋体" w:cs="宋体"/>
                <w:b/>
                <w:bCs/>
                <w:color w:val="auto"/>
                <w:sz w:val="24"/>
              </w:rPr>
            </w:pPr>
            <w:r>
              <w:rPr>
                <w:rFonts w:hint="eastAsia" w:ascii="宋体" w:hAnsi="宋体" w:eastAsia="宋体" w:cs="宋体"/>
                <w:b/>
                <w:color w:val="auto"/>
                <w:sz w:val="24"/>
              </w:rPr>
              <w:t>条款号</w:t>
            </w:r>
          </w:p>
        </w:tc>
        <w:tc>
          <w:tcPr>
            <w:tcW w:w="1701" w:type="dxa"/>
            <w:vAlign w:val="center"/>
          </w:tcPr>
          <w:p w14:paraId="76F34689">
            <w:pPr>
              <w:jc w:val="center"/>
              <w:rPr>
                <w:rFonts w:hint="eastAsia" w:ascii="宋体" w:hAnsi="宋体" w:eastAsia="宋体" w:cs="宋体"/>
                <w:b/>
                <w:bCs/>
                <w:color w:val="auto"/>
                <w:sz w:val="24"/>
              </w:rPr>
            </w:pPr>
            <w:r>
              <w:rPr>
                <w:rFonts w:hint="eastAsia" w:ascii="宋体" w:hAnsi="宋体" w:eastAsia="宋体" w:cs="宋体"/>
                <w:b/>
                <w:bCs/>
                <w:color w:val="auto"/>
                <w:sz w:val="24"/>
              </w:rPr>
              <w:t>条目</w:t>
            </w:r>
          </w:p>
        </w:tc>
        <w:tc>
          <w:tcPr>
            <w:tcW w:w="7253" w:type="dxa"/>
            <w:vAlign w:val="center"/>
          </w:tcPr>
          <w:p w14:paraId="65DC5933">
            <w:pPr>
              <w:jc w:val="center"/>
              <w:rPr>
                <w:rFonts w:hint="eastAsia" w:ascii="宋体" w:hAnsi="宋体" w:eastAsia="宋体" w:cs="宋体"/>
                <w:b/>
                <w:bCs/>
                <w:color w:val="auto"/>
                <w:sz w:val="24"/>
              </w:rPr>
            </w:pPr>
            <w:r>
              <w:rPr>
                <w:rFonts w:hint="eastAsia" w:ascii="宋体" w:hAnsi="宋体" w:eastAsia="宋体" w:cs="宋体"/>
                <w:b/>
                <w:bCs/>
                <w:color w:val="auto"/>
                <w:sz w:val="24"/>
              </w:rPr>
              <w:t>内容</w:t>
            </w:r>
          </w:p>
        </w:tc>
      </w:tr>
      <w:tr w14:paraId="0C49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00417A">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701" w:type="dxa"/>
            <w:vAlign w:val="center"/>
          </w:tcPr>
          <w:p w14:paraId="7EA68CDE">
            <w:pPr>
              <w:jc w:val="center"/>
              <w:rPr>
                <w:rFonts w:hint="eastAsia" w:ascii="宋体" w:hAnsi="宋体" w:eastAsia="宋体" w:cs="宋体"/>
                <w:color w:val="auto"/>
                <w:sz w:val="24"/>
              </w:rPr>
            </w:pPr>
            <w:r>
              <w:rPr>
                <w:rFonts w:hint="eastAsia" w:ascii="宋体" w:hAnsi="宋体" w:eastAsia="宋体" w:cs="宋体"/>
                <w:color w:val="auto"/>
                <w:sz w:val="24"/>
              </w:rPr>
              <w:t>科研仪器设备</w:t>
            </w:r>
          </w:p>
        </w:tc>
        <w:tc>
          <w:tcPr>
            <w:tcW w:w="7253" w:type="dxa"/>
            <w:vAlign w:val="center"/>
          </w:tcPr>
          <w:p w14:paraId="6EF31F57">
            <w:pPr>
              <w:jc w:val="left"/>
              <w:rPr>
                <w:rFonts w:hint="eastAsia" w:ascii="宋体" w:hAnsi="宋体" w:eastAsia="宋体" w:cs="宋体"/>
                <w:color w:val="auto"/>
                <w:sz w:val="24"/>
              </w:rPr>
            </w:pPr>
            <w:r>
              <w:rPr>
                <w:rFonts w:hint="eastAsia" w:ascii="宋体" w:hAnsi="宋体" w:eastAsia="宋体" w:cs="宋体"/>
                <w:color w:val="auto"/>
                <w:sz w:val="24"/>
              </w:rPr>
              <w:t>是否属于科研仪器设备采购项目：</w:t>
            </w:r>
          </w:p>
          <w:p w14:paraId="7C81C34B">
            <w:pPr>
              <w:jc w:val="left"/>
              <w:rPr>
                <w:rFonts w:hint="eastAsia" w:ascii="宋体" w:hAnsi="宋体" w:eastAsia="宋体" w:cs="宋体"/>
                <w:color w:val="auto"/>
                <w:sz w:val="24"/>
              </w:rPr>
            </w:pPr>
            <w:r>
              <w:rPr>
                <w:rFonts w:hint="eastAsia" w:ascii="宋体" w:hAnsi="宋体" w:eastAsia="宋体" w:cs="宋体"/>
                <w:color w:val="auto"/>
                <w:sz w:val="24"/>
              </w:rPr>
              <w:t>□是</w:t>
            </w:r>
          </w:p>
          <w:p w14:paraId="7EF8BD03">
            <w:pPr>
              <w:jc w:val="left"/>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eastAsia="宋体" w:cs="宋体"/>
                <w:color w:val="auto"/>
                <w:sz w:val="24"/>
              </w:rPr>
              <w:t>否</w:t>
            </w:r>
          </w:p>
        </w:tc>
      </w:tr>
      <w:tr w14:paraId="42DC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65D394F">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3.3.5</w:t>
            </w:r>
          </w:p>
        </w:tc>
        <w:tc>
          <w:tcPr>
            <w:tcW w:w="1701" w:type="dxa"/>
            <w:vAlign w:val="center"/>
          </w:tcPr>
          <w:p w14:paraId="09F227C2">
            <w:pPr>
              <w:jc w:val="center"/>
              <w:rPr>
                <w:rFonts w:hint="eastAsia" w:ascii="宋体" w:hAnsi="宋体" w:eastAsia="宋体" w:cs="宋体"/>
                <w:color w:val="auto"/>
                <w:sz w:val="24"/>
              </w:rPr>
            </w:pPr>
            <w:r>
              <w:rPr>
                <w:rFonts w:hint="eastAsia" w:ascii="宋体" w:hAnsi="宋体" w:eastAsia="宋体" w:cs="宋体"/>
                <w:color w:val="auto"/>
                <w:sz w:val="24"/>
              </w:rPr>
              <w:t>标的所属行业</w:t>
            </w:r>
          </w:p>
        </w:tc>
        <w:tc>
          <w:tcPr>
            <w:tcW w:w="7253" w:type="dxa"/>
            <w:vAlign w:val="center"/>
          </w:tcPr>
          <w:p w14:paraId="61F80113">
            <w:pPr>
              <w:jc w:val="left"/>
              <w:rPr>
                <w:rFonts w:hint="eastAsia" w:ascii="宋体" w:hAnsi="宋体" w:eastAsia="宋体" w:cs="宋体"/>
                <w:color w:val="auto"/>
                <w:sz w:val="24"/>
              </w:rPr>
            </w:pPr>
            <w:r>
              <w:rPr>
                <w:rFonts w:hint="eastAsia" w:ascii="宋体" w:hAnsi="宋体" w:eastAsia="宋体" w:cs="宋体"/>
                <w:color w:val="auto"/>
                <w:sz w:val="24"/>
              </w:rPr>
              <w:t>本项目采购标的对应的中小企业划分标准所属行业：</w:t>
            </w:r>
          </w:p>
          <w:tbl>
            <w:tblPr>
              <w:tblStyle w:val="42"/>
              <w:tblW w:w="46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694"/>
              <w:gridCol w:w="3116"/>
            </w:tblGrid>
            <w:tr w14:paraId="3FEC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6A244C1">
                  <w:pPr>
                    <w:jc w:val="center"/>
                    <w:rPr>
                      <w:rFonts w:hint="eastAsia" w:ascii="宋体" w:hAnsi="宋体" w:eastAsia="宋体" w:cs="宋体"/>
                      <w:bCs/>
                      <w:color w:val="auto"/>
                      <w:sz w:val="24"/>
                    </w:rPr>
                  </w:pPr>
                  <w:r>
                    <w:rPr>
                      <w:rFonts w:hint="eastAsia" w:ascii="宋体" w:hAnsi="宋体" w:eastAsia="宋体" w:cs="宋体"/>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737221F">
                  <w:pPr>
                    <w:jc w:val="center"/>
                    <w:rPr>
                      <w:rFonts w:hint="eastAsia" w:ascii="宋体" w:hAnsi="宋体" w:eastAsia="宋体" w:cs="宋体"/>
                      <w:bCs/>
                      <w:color w:val="auto"/>
                      <w:sz w:val="24"/>
                    </w:rPr>
                  </w:pPr>
                  <w:r>
                    <w:rPr>
                      <w:rFonts w:hint="eastAsia" w:ascii="宋体" w:hAnsi="宋体" w:eastAsia="宋体" w:cs="宋体"/>
                      <w:bCs/>
                      <w:color w:val="auto"/>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2F2F9FE">
                  <w:pPr>
                    <w:jc w:val="center"/>
                    <w:rPr>
                      <w:rFonts w:hint="eastAsia" w:ascii="宋体" w:hAnsi="宋体" w:eastAsia="宋体" w:cs="宋体"/>
                      <w:color w:val="auto"/>
                      <w:sz w:val="24"/>
                    </w:rPr>
                  </w:pPr>
                  <w:r>
                    <w:rPr>
                      <w:rFonts w:hint="eastAsia" w:ascii="宋体" w:hAnsi="宋体" w:eastAsia="宋体" w:cs="宋体"/>
                      <w:color w:val="auto"/>
                      <w:sz w:val="24"/>
                    </w:rPr>
                    <w:t>中小企业划分标准所属行业</w:t>
                  </w:r>
                </w:p>
              </w:tc>
            </w:tr>
            <w:tr w14:paraId="3073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88B08ED">
                  <w:pPr>
                    <w:jc w:val="center"/>
                    <w:rPr>
                      <w:rFonts w:hint="eastAsia" w:ascii="宋体" w:hAnsi="宋体" w:eastAsia="宋体" w:cs="宋体"/>
                      <w:bCs/>
                      <w:color w:val="auto"/>
                      <w:sz w:val="24"/>
                    </w:rPr>
                  </w:pPr>
                  <w:r>
                    <w:rPr>
                      <w:rFonts w:hint="eastAsia" w:ascii="宋体" w:hAnsi="宋体" w:eastAsia="宋体" w:cs="宋体"/>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1AE621B">
                  <w:pPr>
                    <w:jc w:val="center"/>
                    <w:rPr>
                      <w:rFonts w:hint="eastAsia" w:ascii="宋体" w:hAnsi="宋体" w:eastAsia="宋体" w:cs="宋体"/>
                      <w:bCs/>
                      <w:color w:val="auto"/>
                      <w:sz w:val="24"/>
                    </w:rPr>
                  </w:pPr>
                  <w:r>
                    <w:rPr>
                      <w:rFonts w:hint="eastAsia" w:ascii="宋体" w:hAnsi="宋体" w:eastAsia="宋体" w:cs="宋体"/>
                      <w:bCs/>
                      <w:color w:val="auto"/>
                      <w:sz w:val="24"/>
                    </w:rPr>
                    <w:t>IDC机房租赁</w:t>
                  </w:r>
                </w:p>
              </w:tc>
              <w:tc>
                <w:tcPr>
                  <w:tcW w:w="2382" w:type="pct"/>
                  <w:tcBorders>
                    <w:top w:val="single" w:color="auto" w:sz="4" w:space="0"/>
                    <w:left w:val="single" w:color="auto" w:sz="4" w:space="0"/>
                    <w:bottom w:val="single" w:color="auto" w:sz="4" w:space="0"/>
                    <w:right w:val="single" w:color="auto" w:sz="4" w:space="0"/>
                  </w:tcBorders>
                  <w:vAlign w:val="center"/>
                </w:tcPr>
                <w:p w14:paraId="040FA03D">
                  <w:pPr>
                    <w:jc w:val="center"/>
                    <w:rPr>
                      <w:rFonts w:hint="eastAsia" w:ascii="宋体" w:hAnsi="宋体" w:eastAsia="宋体" w:cs="宋体"/>
                      <w:color w:val="auto"/>
                      <w:kern w:val="0"/>
                      <w:sz w:val="24"/>
                    </w:rPr>
                  </w:pPr>
                  <w:r>
                    <w:rPr>
                      <w:rFonts w:hint="eastAsia" w:ascii="宋体" w:hAnsi="宋体" w:eastAsia="宋体" w:cs="宋体"/>
                      <w:color w:val="auto"/>
                      <w:kern w:val="0"/>
                      <w:sz w:val="24"/>
                    </w:rPr>
                    <w:t>租赁和商务服务业</w:t>
                  </w:r>
                </w:p>
              </w:tc>
            </w:tr>
          </w:tbl>
          <w:p w14:paraId="315A0CD3">
            <w:pPr>
              <w:jc w:val="left"/>
              <w:rPr>
                <w:rFonts w:hint="eastAsia" w:ascii="宋体" w:hAnsi="宋体" w:eastAsia="宋体" w:cs="宋体"/>
                <w:color w:val="auto"/>
                <w:sz w:val="24"/>
              </w:rPr>
            </w:pPr>
          </w:p>
        </w:tc>
      </w:tr>
      <w:tr w14:paraId="2F24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62B67BB1">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1701" w:type="dxa"/>
            <w:vAlign w:val="center"/>
          </w:tcPr>
          <w:p w14:paraId="24460FF2">
            <w:pPr>
              <w:rPr>
                <w:rFonts w:hint="eastAsia" w:ascii="宋体" w:hAnsi="宋体" w:eastAsia="宋体" w:cs="宋体"/>
                <w:color w:val="auto"/>
                <w:sz w:val="24"/>
              </w:rPr>
            </w:pPr>
            <w:r>
              <w:rPr>
                <w:rFonts w:hint="eastAsia" w:ascii="宋体" w:hAnsi="宋体" w:eastAsia="宋体" w:cs="宋体"/>
                <w:color w:val="auto"/>
                <w:sz w:val="24"/>
              </w:rPr>
              <w:t>对单一来源采购文件的澄清或修改</w:t>
            </w:r>
          </w:p>
        </w:tc>
        <w:tc>
          <w:tcPr>
            <w:tcW w:w="7253" w:type="dxa"/>
            <w:vAlign w:val="center"/>
          </w:tcPr>
          <w:p w14:paraId="3246D246">
            <w:pPr>
              <w:jc w:val="left"/>
              <w:rPr>
                <w:rFonts w:hint="eastAsia" w:ascii="宋体" w:hAnsi="宋体" w:eastAsia="宋体" w:cs="宋体"/>
                <w:color w:val="auto"/>
                <w:sz w:val="24"/>
              </w:rPr>
            </w:pPr>
            <w:r>
              <w:rPr>
                <w:rFonts w:hint="eastAsia" w:ascii="宋体" w:hAnsi="宋体" w:eastAsia="宋体" w:cs="宋体"/>
                <w:color w:val="auto"/>
                <w:sz w:val="24"/>
              </w:rPr>
              <w:t>响应文件提交截止之日</w:t>
            </w:r>
            <w:r>
              <w:rPr>
                <w:rFonts w:hint="eastAsia" w:ascii="宋体" w:hAnsi="宋体" w:cs="宋体"/>
                <w:color w:val="auto"/>
                <w:sz w:val="24"/>
                <w:u w:val="none"/>
                <w:lang w:val="en-US" w:eastAsia="zh-CN"/>
              </w:rPr>
              <w:t>1</w:t>
            </w:r>
            <w:r>
              <w:rPr>
                <w:rFonts w:hint="eastAsia" w:ascii="宋体" w:hAnsi="宋体" w:eastAsia="宋体" w:cs="宋体"/>
                <w:color w:val="auto"/>
                <w:sz w:val="24"/>
              </w:rPr>
              <w:t>个工作日前</w:t>
            </w:r>
          </w:p>
        </w:tc>
      </w:tr>
      <w:tr w14:paraId="2496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1FCB2A91">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9.2</w:t>
            </w:r>
          </w:p>
        </w:tc>
        <w:tc>
          <w:tcPr>
            <w:tcW w:w="1701" w:type="dxa"/>
            <w:vAlign w:val="center"/>
          </w:tcPr>
          <w:p w14:paraId="01517133">
            <w:pPr>
              <w:ind w:firstLine="480" w:firstLineChars="200"/>
              <w:rPr>
                <w:rFonts w:hint="eastAsia" w:ascii="宋体" w:hAnsi="宋体" w:eastAsia="宋体" w:cs="宋体"/>
                <w:color w:val="auto"/>
                <w:sz w:val="24"/>
              </w:rPr>
            </w:pPr>
            <w:r>
              <w:rPr>
                <w:rFonts w:hint="eastAsia" w:ascii="宋体" w:hAnsi="宋体" w:eastAsia="宋体" w:cs="宋体"/>
                <w:color w:val="auto"/>
                <w:sz w:val="24"/>
              </w:rPr>
              <w:t>报价</w:t>
            </w:r>
          </w:p>
        </w:tc>
        <w:tc>
          <w:tcPr>
            <w:tcW w:w="7253" w:type="dxa"/>
            <w:vAlign w:val="center"/>
          </w:tcPr>
          <w:p w14:paraId="22F1CF83">
            <w:pPr>
              <w:jc w:val="left"/>
              <w:rPr>
                <w:rFonts w:hint="eastAsia" w:ascii="宋体" w:hAnsi="宋体" w:eastAsia="宋体" w:cs="宋体"/>
                <w:color w:val="auto"/>
                <w:sz w:val="24"/>
              </w:rPr>
            </w:pPr>
            <w:r>
              <w:rPr>
                <w:rFonts w:hint="eastAsia" w:ascii="宋体" w:hAnsi="宋体" w:eastAsia="宋体" w:cs="宋体"/>
                <w:color w:val="auto"/>
                <w:sz w:val="24"/>
              </w:rPr>
              <w:t>报价的特殊规定：</w:t>
            </w:r>
          </w:p>
          <w:p w14:paraId="23E58628">
            <w:pPr>
              <w:jc w:val="left"/>
              <w:rPr>
                <w:rFonts w:hint="eastAsia" w:ascii="宋体" w:hAnsi="宋体" w:eastAsia="宋体" w:cs="宋体"/>
                <w:color w:val="auto"/>
                <w:sz w:val="24"/>
              </w:rPr>
            </w:pPr>
            <w:r>
              <w:rPr>
                <w:rFonts w:hint="eastAsia" w:ascii="宋体" w:hAnsi="宋体" w:eastAsia="宋体" w:cs="宋体"/>
                <w:color w:val="auto"/>
                <w:sz w:val="24"/>
              </w:rPr>
              <w:t>■无</w:t>
            </w:r>
          </w:p>
          <w:p w14:paraId="383A2A51">
            <w:pPr>
              <w:jc w:val="left"/>
              <w:rPr>
                <w:rFonts w:hint="eastAsia" w:ascii="宋体" w:hAnsi="宋体" w:eastAsia="宋体" w:cs="宋体"/>
                <w:color w:val="auto"/>
                <w:sz w:val="24"/>
              </w:rPr>
            </w:pPr>
            <w:r>
              <w:rPr>
                <w:rFonts w:hint="eastAsia" w:ascii="宋体" w:hAnsi="宋体" w:eastAsia="宋体" w:cs="宋体"/>
                <w:color w:val="auto"/>
                <w:sz w:val="24"/>
              </w:rPr>
              <w:t>□有，具体情形：___________。</w:t>
            </w:r>
          </w:p>
        </w:tc>
      </w:tr>
      <w:tr w14:paraId="103C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997C15">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10.1</w:t>
            </w:r>
          </w:p>
        </w:tc>
        <w:tc>
          <w:tcPr>
            <w:tcW w:w="1701" w:type="dxa"/>
            <w:vAlign w:val="center"/>
          </w:tcPr>
          <w:p w14:paraId="65B33DB2">
            <w:pPr>
              <w:jc w:val="center"/>
              <w:rPr>
                <w:rFonts w:hint="eastAsia" w:ascii="宋体" w:hAnsi="宋体" w:eastAsia="宋体" w:cs="宋体"/>
                <w:color w:val="auto"/>
                <w:sz w:val="24"/>
              </w:rPr>
            </w:pPr>
            <w:r>
              <w:rPr>
                <w:rFonts w:hint="eastAsia" w:ascii="宋体" w:hAnsi="宋体" w:eastAsia="宋体" w:cs="宋体"/>
                <w:color w:val="auto"/>
                <w:sz w:val="24"/>
              </w:rPr>
              <w:t>保证金</w:t>
            </w:r>
          </w:p>
          <w:p w14:paraId="50BB75DF">
            <w:pPr>
              <w:jc w:val="center"/>
              <w:rPr>
                <w:rFonts w:hint="eastAsia" w:ascii="宋体" w:hAnsi="宋体" w:eastAsia="宋体" w:cs="宋体"/>
                <w:color w:val="auto"/>
                <w:sz w:val="24"/>
              </w:rPr>
            </w:pPr>
            <w:r>
              <w:rPr>
                <w:rFonts w:hint="eastAsia" w:ascii="宋体" w:hAnsi="宋体" w:eastAsia="宋体" w:cs="宋体"/>
                <w:color w:val="auto"/>
                <w:sz w:val="24"/>
              </w:rPr>
              <w:t>(不适用)</w:t>
            </w:r>
          </w:p>
        </w:tc>
        <w:tc>
          <w:tcPr>
            <w:tcW w:w="7253" w:type="dxa"/>
            <w:vAlign w:val="center"/>
          </w:tcPr>
          <w:p w14:paraId="5C895F37">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保证金金额：</w:t>
            </w:r>
          </w:p>
          <w:p w14:paraId="62B2731C">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01包：</w:t>
            </w:r>
            <w:r>
              <w:rPr>
                <w:rFonts w:hint="eastAsia" w:ascii="宋体" w:hAnsi="宋体" w:eastAsia="宋体" w:cs="宋体"/>
                <w:color w:val="auto"/>
                <w:sz w:val="24"/>
              </w:rPr>
              <w:t>_______</w:t>
            </w:r>
            <w:r>
              <w:rPr>
                <w:rFonts w:hint="eastAsia" w:ascii="宋体" w:hAnsi="宋体" w:eastAsia="宋体" w:cs="宋体"/>
                <w:color w:val="auto"/>
                <w:sz w:val="24"/>
                <w:szCs w:val="24"/>
              </w:rPr>
              <w:t>；</w:t>
            </w:r>
          </w:p>
          <w:p w14:paraId="0E857EA4">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 包：</w:t>
            </w:r>
            <w:r>
              <w:rPr>
                <w:rFonts w:hint="eastAsia" w:ascii="宋体" w:hAnsi="宋体" w:eastAsia="宋体" w:cs="宋体"/>
                <w:color w:val="auto"/>
                <w:sz w:val="24"/>
              </w:rPr>
              <w:t>_______</w:t>
            </w:r>
            <w:r>
              <w:rPr>
                <w:rFonts w:hint="eastAsia" w:ascii="宋体" w:hAnsi="宋体" w:eastAsia="宋体" w:cs="宋体"/>
                <w:color w:val="auto"/>
                <w:sz w:val="24"/>
                <w:szCs w:val="24"/>
              </w:rPr>
              <w:t>。</w:t>
            </w:r>
          </w:p>
          <w:p w14:paraId="611D7729">
            <w:pPr>
              <w:pStyle w:val="23"/>
              <w:adjustRightInd w:val="0"/>
              <w:snapToGrid w:val="0"/>
              <w:rPr>
                <w:rFonts w:hint="eastAsia" w:ascii="宋体" w:hAnsi="宋体" w:eastAsia="宋体" w:cs="宋体"/>
                <w:color w:val="auto"/>
              </w:rPr>
            </w:pPr>
            <w:r>
              <w:rPr>
                <w:rFonts w:hint="eastAsia" w:ascii="宋体" w:hAnsi="宋体" w:eastAsia="宋体" w:cs="宋体"/>
                <w:color w:val="auto"/>
                <w:sz w:val="24"/>
              </w:rPr>
              <w:t>保证金收受人信息：_______</w:t>
            </w:r>
            <w:r>
              <w:rPr>
                <w:rFonts w:hint="eastAsia" w:ascii="宋体" w:hAnsi="宋体" w:eastAsia="宋体" w:cs="宋体"/>
                <w:color w:val="auto"/>
                <w:sz w:val="24"/>
                <w:szCs w:val="24"/>
              </w:rPr>
              <w:t>。</w:t>
            </w:r>
          </w:p>
        </w:tc>
      </w:tr>
      <w:tr w14:paraId="138D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4575D5">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10.8.5</w:t>
            </w:r>
          </w:p>
        </w:tc>
        <w:tc>
          <w:tcPr>
            <w:tcW w:w="1701" w:type="dxa"/>
            <w:vAlign w:val="center"/>
          </w:tcPr>
          <w:p w14:paraId="562C414D">
            <w:pPr>
              <w:jc w:val="center"/>
              <w:rPr>
                <w:rFonts w:hint="eastAsia" w:ascii="宋体" w:hAnsi="宋体" w:eastAsia="宋体" w:cs="宋体"/>
                <w:color w:val="auto"/>
                <w:sz w:val="24"/>
              </w:rPr>
            </w:pPr>
            <w:r>
              <w:rPr>
                <w:rFonts w:hint="eastAsia" w:ascii="宋体" w:hAnsi="宋体" w:eastAsia="宋体" w:cs="宋体"/>
                <w:color w:val="auto"/>
                <w:sz w:val="24"/>
              </w:rPr>
              <w:t>保证金</w:t>
            </w:r>
          </w:p>
        </w:tc>
        <w:tc>
          <w:tcPr>
            <w:tcW w:w="7253" w:type="dxa"/>
            <w:vAlign w:val="center"/>
          </w:tcPr>
          <w:p w14:paraId="27ADBDF3">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保证金不予退还的其他情形：</w:t>
            </w:r>
          </w:p>
          <w:p w14:paraId="0508B74F">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3172A9A1">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■有，具体情形：</w:t>
            </w:r>
          </w:p>
          <w:p w14:paraId="0241139B">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（1）供应商在响应文件提交截止时间后撤回响应文件的； </w:t>
            </w:r>
          </w:p>
          <w:p w14:paraId="7A3CD35C">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（2）供应商在响应文件中提供虚假材料的； </w:t>
            </w:r>
          </w:p>
          <w:p w14:paraId="3ED03F3B">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（3）除因不可抗力或单一来源采购文件认可的情形以外，成交供应商不与采购人签订合同的； </w:t>
            </w:r>
          </w:p>
          <w:p w14:paraId="42F18DAF">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4A66CF51">
            <w:pPr>
              <w:pStyle w:val="23"/>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（5）《供应商须知资料表》中规定的其他情形。</w:t>
            </w:r>
          </w:p>
        </w:tc>
      </w:tr>
      <w:tr w14:paraId="424D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6C6545">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1701" w:type="dxa"/>
            <w:vAlign w:val="center"/>
          </w:tcPr>
          <w:p w14:paraId="646FE1C1">
            <w:pPr>
              <w:jc w:val="center"/>
              <w:rPr>
                <w:rFonts w:hint="eastAsia" w:ascii="宋体" w:hAnsi="宋体" w:eastAsia="宋体" w:cs="宋体"/>
                <w:color w:val="auto"/>
                <w:sz w:val="24"/>
              </w:rPr>
            </w:pPr>
            <w:r>
              <w:rPr>
                <w:rFonts w:hint="eastAsia" w:ascii="宋体" w:hAnsi="宋体" w:eastAsia="宋体" w:cs="宋体"/>
                <w:color w:val="auto"/>
                <w:sz w:val="24"/>
              </w:rPr>
              <w:t>响应有效期</w:t>
            </w:r>
          </w:p>
        </w:tc>
        <w:tc>
          <w:tcPr>
            <w:tcW w:w="7253" w:type="dxa"/>
            <w:vAlign w:val="center"/>
          </w:tcPr>
          <w:p w14:paraId="440A7FB6">
            <w:pPr>
              <w:jc w:val="left"/>
              <w:rPr>
                <w:rFonts w:hint="eastAsia" w:ascii="宋体" w:hAnsi="宋体" w:eastAsia="宋体" w:cs="宋体"/>
                <w:color w:val="auto"/>
                <w:sz w:val="24"/>
              </w:rPr>
            </w:pPr>
            <w:r>
              <w:rPr>
                <w:rFonts w:hint="eastAsia" w:ascii="宋体" w:hAnsi="宋体" w:eastAsia="宋体" w:cs="宋体"/>
                <w:color w:val="auto"/>
                <w:sz w:val="24"/>
              </w:rPr>
              <w:t>自响应文件提交截止之日起算</w:t>
            </w:r>
            <w:r>
              <w:rPr>
                <w:rFonts w:hint="eastAsia" w:ascii="宋体" w:hAnsi="宋体" w:cs="宋体"/>
                <w:color w:val="auto"/>
                <w:sz w:val="24"/>
                <w:lang w:val="en-US" w:eastAsia="zh-CN"/>
              </w:rPr>
              <w:t>90</w:t>
            </w:r>
            <w:r>
              <w:rPr>
                <w:rFonts w:hint="eastAsia" w:ascii="宋体" w:hAnsi="宋体" w:eastAsia="宋体" w:cs="宋体"/>
                <w:color w:val="auto"/>
                <w:sz w:val="24"/>
              </w:rPr>
              <w:t>日历天。</w:t>
            </w:r>
          </w:p>
        </w:tc>
      </w:tr>
      <w:tr w14:paraId="532B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309F508F">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1701" w:type="dxa"/>
            <w:vAlign w:val="center"/>
          </w:tcPr>
          <w:p w14:paraId="1000D1A0">
            <w:pPr>
              <w:jc w:val="center"/>
              <w:rPr>
                <w:rFonts w:hint="eastAsia" w:ascii="宋体" w:hAnsi="宋体" w:eastAsia="宋体" w:cs="宋体"/>
                <w:color w:val="auto"/>
                <w:sz w:val="24"/>
              </w:rPr>
            </w:pPr>
            <w:r>
              <w:rPr>
                <w:rFonts w:hint="eastAsia" w:ascii="宋体" w:hAnsi="宋体" w:eastAsia="宋体" w:cs="宋体"/>
                <w:color w:val="auto"/>
                <w:sz w:val="24"/>
              </w:rPr>
              <w:t>解密地点</w:t>
            </w:r>
          </w:p>
        </w:tc>
        <w:tc>
          <w:tcPr>
            <w:tcW w:w="7253" w:type="dxa"/>
            <w:vAlign w:val="center"/>
          </w:tcPr>
          <w:p w14:paraId="22DE6EB9">
            <w:pPr>
              <w:jc w:val="left"/>
              <w:rPr>
                <w:rFonts w:hint="eastAsia" w:ascii="宋体" w:hAnsi="宋体" w:eastAsia="宋体" w:cs="宋体"/>
                <w:color w:val="auto"/>
                <w:sz w:val="24"/>
              </w:rPr>
            </w:pPr>
            <w:r>
              <w:rPr>
                <w:rFonts w:hint="eastAsia" w:ascii="宋体" w:hAnsi="宋体" w:eastAsia="宋体" w:cs="宋体"/>
                <w:color w:val="auto"/>
                <w:sz w:val="24"/>
              </w:rPr>
              <w:t>解密地点：北京市政府采购电子交易平台。</w:t>
            </w:r>
          </w:p>
        </w:tc>
      </w:tr>
      <w:tr w14:paraId="084A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21757CAB">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1701" w:type="dxa"/>
            <w:vAlign w:val="center"/>
          </w:tcPr>
          <w:p w14:paraId="2F8AFE45">
            <w:pPr>
              <w:jc w:val="center"/>
              <w:rPr>
                <w:rFonts w:hint="eastAsia" w:ascii="宋体" w:hAnsi="宋体" w:eastAsia="宋体" w:cs="宋体"/>
                <w:color w:val="auto"/>
                <w:sz w:val="24"/>
              </w:rPr>
            </w:pPr>
            <w:r>
              <w:rPr>
                <w:rFonts w:hint="eastAsia" w:ascii="宋体" w:hAnsi="宋体" w:eastAsia="宋体" w:cs="宋体"/>
                <w:color w:val="auto"/>
                <w:sz w:val="24"/>
              </w:rPr>
              <w:t>解密时间</w:t>
            </w:r>
          </w:p>
        </w:tc>
        <w:tc>
          <w:tcPr>
            <w:tcW w:w="7253" w:type="dxa"/>
            <w:vAlign w:val="center"/>
          </w:tcPr>
          <w:p w14:paraId="10465A41">
            <w:pPr>
              <w:jc w:val="left"/>
              <w:rPr>
                <w:rFonts w:hint="eastAsia" w:ascii="宋体" w:hAnsi="宋体" w:eastAsia="宋体" w:cs="宋体"/>
                <w:color w:val="auto"/>
                <w:sz w:val="24"/>
              </w:rPr>
            </w:pPr>
            <w:r>
              <w:rPr>
                <w:rFonts w:hint="eastAsia" w:ascii="宋体" w:hAnsi="宋体" w:eastAsia="宋体" w:cs="宋体"/>
                <w:color w:val="auto"/>
                <w:sz w:val="24"/>
              </w:rPr>
              <w:t>解密时间：</w:t>
            </w:r>
            <w:r>
              <w:rPr>
                <w:rFonts w:hint="eastAsia" w:ascii="宋体" w:hAnsi="宋体" w:cs="宋体"/>
                <w:color w:val="auto"/>
                <w:sz w:val="24"/>
                <w:u w:val="none"/>
                <w:lang w:val="en-US" w:eastAsia="zh-CN"/>
              </w:rPr>
              <w:t>30</w:t>
            </w:r>
            <w:r>
              <w:rPr>
                <w:rFonts w:hint="eastAsia" w:ascii="宋体" w:hAnsi="宋体" w:eastAsia="宋体" w:cs="宋体"/>
                <w:color w:val="auto"/>
                <w:sz w:val="24"/>
              </w:rPr>
              <w:t>分钟</w:t>
            </w:r>
          </w:p>
        </w:tc>
      </w:tr>
      <w:tr w14:paraId="3E04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B5EE33">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22.5</w:t>
            </w:r>
          </w:p>
        </w:tc>
        <w:tc>
          <w:tcPr>
            <w:tcW w:w="1701" w:type="dxa"/>
            <w:vAlign w:val="center"/>
          </w:tcPr>
          <w:p w14:paraId="3DC1D9F5">
            <w:pPr>
              <w:jc w:val="center"/>
              <w:rPr>
                <w:rFonts w:hint="eastAsia" w:ascii="宋体" w:hAnsi="宋体" w:eastAsia="宋体" w:cs="宋体"/>
                <w:color w:val="auto"/>
                <w:sz w:val="24"/>
              </w:rPr>
            </w:pPr>
            <w:r>
              <w:rPr>
                <w:rFonts w:hint="eastAsia" w:ascii="宋体" w:hAnsi="宋体" w:eastAsia="宋体" w:cs="宋体"/>
                <w:color w:val="auto"/>
                <w:sz w:val="24"/>
              </w:rPr>
              <w:t>分包</w:t>
            </w:r>
          </w:p>
        </w:tc>
        <w:tc>
          <w:tcPr>
            <w:tcW w:w="7253" w:type="dxa"/>
            <w:vAlign w:val="center"/>
          </w:tcPr>
          <w:p w14:paraId="50A2A6C1">
            <w:pPr>
              <w:jc w:val="left"/>
              <w:rPr>
                <w:rFonts w:hint="eastAsia" w:ascii="宋体" w:hAnsi="宋体" w:eastAsia="宋体" w:cs="宋体"/>
                <w:color w:val="auto"/>
                <w:sz w:val="24"/>
              </w:rPr>
            </w:pPr>
            <w:r>
              <w:rPr>
                <w:rFonts w:hint="eastAsia" w:ascii="宋体" w:hAnsi="宋体" w:eastAsia="宋体" w:cs="宋体"/>
                <w:color w:val="auto"/>
                <w:sz w:val="24"/>
              </w:rPr>
              <w:t xml:space="preserve">本项目是否允许分包： </w:t>
            </w:r>
          </w:p>
          <w:p w14:paraId="19898D32">
            <w:pPr>
              <w:jc w:val="left"/>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eastAsia="宋体" w:cs="宋体"/>
                <w:color w:val="auto"/>
                <w:sz w:val="24"/>
              </w:rPr>
              <w:t>不允许</w:t>
            </w:r>
          </w:p>
          <w:p w14:paraId="120BF4D7">
            <w:pPr>
              <w:jc w:val="left"/>
              <w:rPr>
                <w:rFonts w:hint="eastAsia" w:ascii="宋体" w:hAnsi="宋体" w:eastAsia="宋体" w:cs="宋体"/>
                <w:color w:val="auto"/>
                <w:sz w:val="24"/>
              </w:rPr>
            </w:pPr>
            <w:r>
              <w:rPr>
                <w:rFonts w:hint="eastAsia" w:ascii="宋体" w:hAnsi="宋体" w:eastAsia="宋体" w:cs="宋体"/>
                <w:color w:val="auto"/>
                <w:sz w:val="24"/>
              </w:rPr>
              <w:t>□允许，具体要求：</w:t>
            </w:r>
          </w:p>
          <w:p w14:paraId="10931E2C">
            <w:pPr>
              <w:jc w:val="left"/>
              <w:rPr>
                <w:rFonts w:hint="eastAsia" w:ascii="宋体" w:hAnsi="宋体" w:eastAsia="宋体" w:cs="宋体"/>
                <w:color w:val="auto"/>
                <w:sz w:val="24"/>
              </w:rPr>
            </w:pPr>
            <w:r>
              <w:rPr>
                <w:rFonts w:hint="eastAsia" w:ascii="宋体" w:hAnsi="宋体" w:eastAsia="宋体" w:cs="宋体"/>
                <w:color w:val="auto"/>
                <w:sz w:val="24"/>
              </w:rPr>
              <w:t>（1）可以分包履行的具体内容：__________；</w:t>
            </w:r>
          </w:p>
          <w:p w14:paraId="428198DB">
            <w:pPr>
              <w:jc w:val="left"/>
              <w:rPr>
                <w:rFonts w:hint="eastAsia" w:ascii="宋体" w:hAnsi="宋体" w:eastAsia="宋体" w:cs="宋体"/>
                <w:color w:val="auto"/>
                <w:sz w:val="24"/>
              </w:rPr>
            </w:pPr>
            <w:r>
              <w:rPr>
                <w:rFonts w:hint="eastAsia" w:ascii="宋体" w:hAnsi="宋体" w:eastAsia="宋体" w:cs="宋体"/>
                <w:color w:val="auto"/>
                <w:sz w:val="24"/>
              </w:rPr>
              <w:t>（2）允许分包的金额或者比例：__________；</w:t>
            </w:r>
          </w:p>
          <w:p w14:paraId="5341AC17">
            <w:pPr>
              <w:jc w:val="left"/>
              <w:rPr>
                <w:rFonts w:hint="eastAsia" w:ascii="宋体" w:hAnsi="宋体" w:eastAsia="宋体" w:cs="宋体"/>
                <w:color w:val="auto"/>
                <w:sz w:val="24"/>
                <w:u w:val="single"/>
              </w:rPr>
            </w:pPr>
            <w:r>
              <w:rPr>
                <w:rFonts w:hint="eastAsia" w:ascii="宋体" w:hAnsi="宋体" w:eastAsia="宋体" w:cs="宋体"/>
                <w:color w:val="auto"/>
                <w:sz w:val="24"/>
              </w:rPr>
              <w:t>（3）其他要求：__________。</w:t>
            </w:r>
          </w:p>
        </w:tc>
      </w:tr>
      <w:tr w14:paraId="7F3D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ED7A3E">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22.6</w:t>
            </w:r>
          </w:p>
        </w:tc>
        <w:tc>
          <w:tcPr>
            <w:tcW w:w="1701" w:type="dxa"/>
            <w:vAlign w:val="center"/>
          </w:tcPr>
          <w:p w14:paraId="2B49F16D">
            <w:pPr>
              <w:jc w:val="center"/>
              <w:rPr>
                <w:rFonts w:hint="eastAsia" w:ascii="宋体" w:hAnsi="宋体" w:eastAsia="宋体" w:cs="宋体"/>
                <w:color w:val="auto"/>
                <w:sz w:val="24"/>
              </w:rPr>
            </w:pPr>
            <w:r>
              <w:rPr>
                <w:rFonts w:hint="eastAsia" w:ascii="宋体" w:hAnsi="宋体" w:eastAsia="宋体" w:cs="宋体"/>
                <w:color w:val="auto"/>
                <w:sz w:val="24"/>
              </w:rPr>
              <w:t>政采贷</w:t>
            </w:r>
          </w:p>
        </w:tc>
        <w:tc>
          <w:tcPr>
            <w:tcW w:w="7253" w:type="dxa"/>
            <w:vAlign w:val="center"/>
          </w:tcPr>
          <w:p w14:paraId="7824771D">
            <w:pPr>
              <w:jc w:val="left"/>
              <w:rPr>
                <w:rFonts w:hint="eastAsia" w:ascii="宋体" w:hAnsi="宋体" w:eastAsia="宋体" w:cs="宋体"/>
                <w:color w:val="auto"/>
                <w:sz w:val="24"/>
              </w:rPr>
            </w:pPr>
            <w:r>
              <w:rPr>
                <w:rFonts w:hint="eastAsia" w:ascii="宋体" w:hAnsi="宋体" w:eastAsia="宋体" w:cs="宋体"/>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707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00B1A">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23.1.1</w:t>
            </w:r>
          </w:p>
        </w:tc>
        <w:tc>
          <w:tcPr>
            <w:tcW w:w="1701" w:type="dxa"/>
            <w:vAlign w:val="center"/>
          </w:tcPr>
          <w:p w14:paraId="3584A36F">
            <w:pPr>
              <w:jc w:val="center"/>
              <w:rPr>
                <w:rFonts w:hint="eastAsia" w:ascii="宋体" w:hAnsi="宋体" w:eastAsia="宋体" w:cs="宋体"/>
                <w:color w:val="auto"/>
                <w:sz w:val="24"/>
              </w:rPr>
            </w:pPr>
            <w:r>
              <w:rPr>
                <w:rFonts w:hint="eastAsia" w:ascii="宋体" w:hAnsi="宋体" w:eastAsia="宋体" w:cs="宋体"/>
                <w:color w:val="auto"/>
                <w:sz w:val="24"/>
              </w:rPr>
              <w:t>询问</w:t>
            </w:r>
          </w:p>
        </w:tc>
        <w:tc>
          <w:tcPr>
            <w:tcW w:w="7253" w:type="dxa"/>
            <w:vAlign w:val="center"/>
          </w:tcPr>
          <w:p w14:paraId="2D8A2842">
            <w:pPr>
              <w:jc w:val="left"/>
              <w:rPr>
                <w:rFonts w:hint="eastAsia" w:ascii="宋体" w:hAnsi="宋体" w:eastAsia="宋体" w:cs="宋体"/>
                <w:color w:val="auto"/>
                <w:sz w:val="24"/>
              </w:rPr>
            </w:pPr>
            <w:r>
              <w:rPr>
                <w:rFonts w:hint="eastAsia" w:ascii="宋体" w:hAnsi="宋体" w:eastAsia="宋体" w:cs="宋体"/>
                <w:color w:val="auto"/>
                <w:sz w:val="24"/>
              </w:rPr>
              <w:t>询问提出形式：以书面形式送达。</w:t>
            </w:r>
          </w:p>
        </w:tc>
      </w:tr>
      <w:tr w14:paraId="4E4B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D107C7">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23.3</w:t>
            </w:r>
          </w:p>
        </w:tc>
        <w:tc>
          <w:tcPr>
            <w:tcW w:w="1701" w:type="dxa"/>
            <w:vAlign w:val="center"/>
          </w:tcPr>
          <w:p w14:paraId="5F620BA1">
            <w:pPr>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7253" w:type="dxa"/>
            <w:vAlign w:val="center"/>
          </w:tcPr>
          <w:p w14:paraId="1B23A114">
            <w:pPr>
              <w:jc w:val="left"/>
              <w:rPr>
                <w:rFonts w:hint="eastAsia" w:ascii="宋体" w:hAnsi="宋体" w:eastAsia="宋体" w:cs="宋体"/>
                <w:color w:val="auto"/>
                <w:kern w:val="0"/>
                <w:sz w:val="24"/>
              </w:rPr>
            </w:pPr>
            <w:r>
              <w:rPr>
                <w:rFonts w:hint="eastAsia" w:ascii="宋体" w:hAnsi="宋体" w:eastAsia="宋体" w:cs="宋体"/>
                <w:color w:val="auto"/>
                <w:kern w:val="0"/>
                <w:sz w:val="24"/>
              </w:rPr>
              <w:t>接收询问和质疑的联系方式</w:t>
            </w:r>
          </w:p>
          <w:p w14:paraId="5C0C51C6">
            <w:pPr>
              <w:jc w:val="left"/>
              <w:rPr>
                <w:rFonts w:hint="eastAsia" w:ascii="宋体" w:hAnsi="宋体" w:eastAsia="宋体" w:cs="宋体"/>
                <w:color w:val="auto"/>
                <w:kern w:val="0"/>
                <w:sz w:val="24"/>
              </w:rPr>
            </w:pPr>
            <w:r>
              <w:rPr>
                <w:rFonts w:hint="eastAsia" w:ascii="宋体" w:hAnsi="宋体" w:eastAsia="宋体" w:cs="宋体"/>
                <w:color w:val="auto"/>
                <w:kern w:val="0"/>
                <w:sz w:val="24"/>
              </w:rPr>
              <w:t>联系部门：中承国汇咨询(北京)有限公司；</w:t>
            </w:r>
          </w:p>
          <w:p w14:paraId="0BB93D84">
            <w:pPr>
              <w:jc w:val="left"/>
              <w:rPr>
                <w:rFonts w:hint="eastAsia" w:ascii="宋体" w:hAnsi="宋体" w:eastAsia="宋体" w:cs="宋体"/>
                <w:color w:val="auto"/>
                <w:kern w:val="0"/>
                <w:sz w:val="24"/>
              </w:rPr>
            </w:pPr>
            <w:r>
              <w:rPr>
                <w:rFonts w:hint="eastAsia" w:ascii="宋体" w:hAnsi="宋体" w:eastAsia="宋体" w:cs="宋体"/>
                <w:color w:val="auto"/>
                <w:kern w:val="0"/>
                <w:sz w:val="24"/>
              </w:rPr>
              <w:t>联系电话：010-53383779；</w:t>
            </w:r>
          </w:p>
          <w:p w14:paraId="4BC076F9">
            <w:pPr>
              <w:jc w:val="left"/>
              <w:rPr>
                <w:rFonts w:hint="eastAsia" w:ascii="宋体" w:hAnsi="宋体" w:eastAsia="宋体" w:cs="宋体"/>
                <w:color w:val="auto"/>
                <w:kern w:val="0"/>
                <w:sz w:val="24"/>
              </w:rPr>
            </w:pPr>
            <w:r>
              <w:rPr>
                <w:rFonts w:hint="eastAsia" w:ascii="宋体" w:hAnsi="宋体" w:eastAsia="宋体" w:cs="宋体"/>
                <w:color w:val="auto"/>
                <w:kern w:val="0"/>
                <w:sz w:val="24"/>
              </w:rPr>
              <w:t>通讯地址：北京市北京经济技术开发区万源街22号B座四层。</w:t>
            </w:r>
          </w:p>
        </w:tc>
      </w:tr>
      <w:tr w14:paraId="38C6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EC8FC8">
            <w:pPr>
              <w:pStyle w:val="23"/>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24.1</w:t>
            </w:r>
          </w:p>
        </w:tc>
        <w:tc>
          <w:tcPr>
            <w:tcW w:w="1701" w:type="dxa"/>
            <w:vAlign w:val="center"/>
          </w:tcPr>
          <w:p w14:paraId="00254CE1">
            <w:pPr>
              <w:jc w:val="center"/>
              <w:rPr>
                <w:rFonts w:hint="eastAsia" w:ascii="宋体" w:hAnsi="宋体" w:eastAsia="宋体" w:cs="宋体"/>
                <w:color w:val="auto"/>
                <w:sz w:val="24"/>
              </w:rPr>
            </w:pPr>
            <w:r>
              <w:rPr>
                <w:rFonts w:hint="eastAsia" w:ascii="宋体" w:hAnsi="宋体" w:eastAsia="宋体" w:cs="宋体"/>
                <w:color w:val="auto"/>
                <w:sz w:val="24"/>
              </w:rPr>
              <w:t>代理费</w:t>
            </w:r>
          </w:p>
        </w:tc>
        <w:tc>
          <w:tcPr>
            <w:tcW w:w="7253" w:type="dxa"/>
            <w:vAlign w:val="center"/>
          </w:tcPr>
          <w:p w14:paraId="635E5D16">
            <w:pPr>
              <w:jc w:val="left"/>
              <w:rPr>
                <w:rFonts w:hint="eastAsia" w:ascii="宋体" w:hAnsi="宋体" w:eastAsia="宋体" w:cs="宋体"/>
                <w:color w:val="auto"/>
                <w:sz w:val="24"/>
              </w:rPr>
            </w:pPr>
            <w:r>
              <w:rPr>
                <w:rFonts w:hint="eastAsia" w:ascii="宋体" w:hAnsi="宋体" w:eastAsia="宋体" w:cs="宋体"/>
                <w:color w:val="auto"/>
                <w:sz w:val="24"/>
              </w:rPr>
              <w:t>收费对象：</w:t>
            </w:r>
          </w:p>
          <w:p w14:paraId="3CE57CE8">
            <w:pPr>
              <w:jc w:val="left"/>
              <w:rPr>
                <w:rFonts w:hint="eastAsia" w:ascii="宋体" w:hAnsi="宋体" w:eastAsia="宋体" w:cs="宋体"/>
                <w:color w:val="auto"/>
                <w:sz w:val="24"/>
              </w:rPr>
            </w:pPr>
            <w:r>
              <w:rPr>
                <w:rFonts w:hint="eastAsia" w:ascii="宋体" w:hAnsi="宋体" w:eastAsia="宋体" w:cs="宋体"/>
                <w:color w:val="auto"/>
                <w:sz w:val="24"/>
              </w:rPr>
              <w:t>□采购人</w:t>
            </w:r>
          </w:p>
          <w:p w14:paraId="09BED72D">
            <w:pPr>
              <w:jc w:val="left"/>
              <w:rPr>
                <w:rFonts w:hint="eastAsia" w:ascii="宋体" w:hAnsi="宋体" w:eastAsia="宋体" w:cs="宋体"/>
                <w:color w:val="auto"/>
                <w:sz w:val="24"/>
              </w:rPr>
            </w:pPr>
            <w:r>
              <w:rPr>
                <w:rFonts w:hint="eastAsia" w:ascii="宋体" w:hAnsi="宋体" w:eastAsia="宋体" w:cs="宋体"/>
                <w:color w:val="auto"/>
                <w:sz w:val="24"/>
              </w:rPr>
              <w:t>■成交供应商</w:t>
            </w:r>
          </w:p>
          <w:p w14:paraId="64F3F9D3">
            <w:pPr>
              <w:jc w:val="left"/>
              <w:rPr>
                <w:rFonts w:hint="eastAsia" w:ascii="宋体" w:hAnsi="宋体" w:eastAsia="宋体" w:cs="宋体"/>
                <w:color w:val="auto"/>
                <w:sz w:val="24"/>
              </w:rPr>
            </w:pPr>
            <w:r>
              <w:rPr>
                <w:rFonts w:hint="eastAsia" w:ascii="宋体" w:hAnsi="宋体" w:eastAsia="宋体" w:cs="宋体"/>
                <w:color w:val="auto"/>
                <w:sz w:val="24"/>
              </w:rPr>
              <w:t>收费标准：按下表费率参照差额定率累进法收取</w:t>
            </w:r>
          </w:p>
          <w:tbl>
            <w:tblPr>
              <w:tblStyle w:val="42"/>
              <w:tblW w:w="5089" w:type="pct"/>
              <w:jc w:val="center"/>
              <w:tblCellSpacing w:w="0" w:type="dxa"/>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Layout w:type="fixed"/>
              <w:tblCellMar>
                <w:top w:w="0" w:type="dxa"/>
                <w:left w:w="0" w:type="dxa"/>
                <w:bottom w:w="0" w:type="dxa"/>
                <w:right w:w="0" w:type="dxa"/>
              </w:tblCellMar>
            </w:tblPr>
            <w:tblGrid>
              <w:gridCol w:w="2291"/>
              <w:gridCol w:w="1937"/>
              <w:gridCol w:w="1393"/>
              <w:gridCol w:w="1501"/>
            </w:tblGrid>
            <w:tr w14:paraId="24E70C17">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161" w:hRule="atLeast"/>
                <w:tblCellSpacing w:w="0" w:type="dxa"/>
                <w:jc w:val="center"/>
              </w:trPr>
              <w:tc>
                <w:tcPr>
                  <w:tcW w:w="3212" w:type="dxa"/>
                  <w:noWrap w:val="0"/>
                  <w:vAlign w:val="center"/>
                </w:tcPr>
                <w:p w14:paraId="33B0481D">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b/>
                      <w:bCs/>
                      <w:color w:val="auto"/>
                      <w:kern w:val="2"/>
                      <w:sz w:val="24"/>
                      <w:szCs w:val="24"/>
                      <w:lang w:eastAsia="zh-CN"/>
                    </w:rPr>
                    <w:t>成交金额(万元)</w:t>
                  </w:r>
                </w:p>
              </w:tc>
              <w:tc>
                <w:tcPr>
                  <w:tcW w:w="2712" w:type="dxa"/>
                  <w:noWrap w:val="0"/>
                  <w:vAlign w:val="center"/>
                </w:tcPr>
                <w:p w14:paraId="6E060F4A">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b/>
                      <w:bCs/>
                      <w:color w:val="auto"/>
                      <w:kern w:val="2"/>
                      <w:sz w:val="24"/>
                      <w:szCs w:val="24"/>
                      <w:lang w:eastAsia="zh-CN"/>
                    </w:rPr>
                    <w:t>货物采购</w:t>
                  </w:r>
                </w:p>
              </w:tc>
              <w:tc>
                <w:tcPr>
                  <w:tcW w:w="1943" w:type="dxa"/>
                  <w:noWrap w:val="0"/>
                  <w:vAlign w:val="center"/>
                </w:tcPr>
                <w:p w14:paraId="129BD0CA">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b/>
                      <w:bCs/>
                      <w:color w:val="auto"/>
                      <w:kern w:val="2"/>
                      <w:sz w:val="24"/>
                      <w:szCs w:val="24"/>
                      <w:lang w:eastAsia="zh-CN"/>
                    </w:rPr>
                    <w:t>服务采购</w:t>
                  </w:r>
                </w:p>
              </w:tc>
              <w:tc>
                <w:tcPr>
                  <w:tcW w:w="2095" w:type="dxa"/>
                  <w:noWrap w:val="0"/>
                  <w:vAlign w:val="center"/>
                </w:tcPr>
                <w:p w14:paraId="157B001A">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b/>
                      <w:bCs/>
                      <w:color w:val="auto"/>
                      <w:kern w:val="2"/>
                      <w:sz w:val="24"/>
                      <w:szCs w:val="24"/>
                      <w:lang w:eastAsia="zh-CN"/>
                    </w:rPr>
                    <w:t>工程采购</w:t>
                  </w:r>
                </w:p>
              </w:tc>
            </w:tr>
            <w:tr w14:paraId="012C808C">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noWrap w:val="0"/>
                  <w:vAlign w:val="center"/>
                </w:tcPr>
                <w:p w14:paraId="6CCD3F1E">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100以下</w:t>
                  </w:r>
                </w:p>
              </w:tc>
              <w:tc>
                <w:tcPr>
                  <w:tcW w:w="2712" w:type="dxa"/>
                  <w:noWrap w:val="0"/>
                  <w:vAlign w:val="center"/>
                </w:tcPr>
                <w:p w14:paraId="5E2F1740">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1.5％</w:t>
                  </w:r>
                </w:p>
              </w:tc>
              <w:tc>
                <w:tcPr>
                  <w:tcW w:w="1943" w:type="dxa"/>
                  <w:noWrap w:val="0"/>
                  <w:vAlign w:val="center"/>
                </w:tcPr>
                <w:p w14:paraId="01296CA3">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1.5％</w:t>
                  </w:r>
                </w:p>
              </w:tc>
              <w:tc>
                <w:tcPr>
                  <w:tcW w:w="2095" w:type="dxa"/>
                  <w:noWrap w:val="0"/>
                  <w:vAlign w:val="center"/>
                </w:tcPr>
                <w:p w14:paraId="32938382">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1.0％</w:t>
                  </w:r>
                </w:p>
              </w:tc>
            </w:tr>
            <w:tr w14:paraId="7F5E1B49">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noWrap w:val="0"/>
                  <w:vAlign w:val="center"/>
                </w:tcPr>
                <w:p w14:paraId="6F85C049">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100—500</w:t>
                  </w:r>
                </w:p>
              </w:tc>
              <w:tc>
                <w:tcPr>
                  <w:tcW w:w="2712" w:type="dxa"/>
                  <w:noWrap w:val="0"/>
                  <w:vAlign w:val="center"/>
                </w:tcPr>
                <w:p w14:paraId="117DA537">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1.1％</w:t>
                  </w:r>
                </w:p>
              </w:tc>
              <w:tc>
                <w:tcPr>
                  <w:tcW w:w="1943" w:type="dxa"/>
                  <w:noWrap w:val="0"/>
                  <w:vAlign w:val="center"/>
                </w:tcPr>
                <w:p w14:paraId="4306A972">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0.8％</w:t>
                  </w:r>
                </w:p>
              </w:tc>
              <w:tc>
                <w:tcPr>
                  <w:tcW w:w="2095" w:type="dxa"/>
                  <w:noWrap w:val="0"/>
                  <w:vAlign w:val="center"/>
                </w:tcPr>
                <w:p w14:paraId="1ED90E9F">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0.7％</w:t>
                  </w:r>
                </w:p>
              </w:tc>
            </w:tr>
            <w:tr w14:paraId="67D4D132">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noWrap w:val="0"/>
                  <w:vAlign w:val="center"/>
                </w:tcPr>
                <w:p w14:paraId="51B3EEEA">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500—1000</w:t>
                  </w:r>
                </w:p>
              </w:tc>
              <w:tc>
                <w:tcPr>
                  <w:tcW w:w="2712" w:type="dxa"/>
                  <w:noWrap w:val="0"/>
                  <w:vAlign w:val="center"/>
                </w:tcPr>
                <w:p w14:paraId="70B1FC2C">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0.8％</w:t>
                  </w:r>
                </w:p>
              </w:tc>
              <w:tc>
                <w:tcPr>
                  <w:tcW w:w="1943" w:type="dxa"/>
                  <w:noWrap w:val="0"/>
                  <w:vAlign w:val="center"/>
                </w:tcPr>
                <w:p w14:paraId="28258C01">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0.45％</w:t>
                  </w:r>
                </w:p>
              </w:tc>
              <w:tc>
                <w:tcPr>
                  <w:tcW w:w="2095" w:type="dxa"/>
                  <w:noWrap w:val="0"/>
                  <w:vAlign w:val="center"/>
                </w:tcPr>
                <w:p w14:paraId="0845FC2D">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0.55％</w:t>
                  </w:r>
                </w:p>
              </w:tc>
            </w:tr>
            <w:tr w14:paraId="0A46320E">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noWrap w:val="0"/>
                  <w:vAlign w:val="center"/>
                </w:tcPr>
                <w:p w14:paraId="603B8736">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1000—5000</w:t>
                  </w:r>
                </w:p>
              </w:tc>
              <w:tc>
                <w:tcPr>
                  <w:tcW w:w="2712" w:type="dxa"/>
                  <w:noWrap w:val="0"/>
                  <w:vAlign w:val="center"/>
                </w:tcPr>
                <w:p w14:paraId="0BA1BE03">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0.5％</w:t>
                  </w:r>
                </w:p>
              </w:tc>
              <w:tc>
                <w:tcPr>
                  <w:tcW w:w="1943" w:type="dxa"/>
                  <w:noWrap w:val="0"/>
                  <w:vAlign w:val="center"/>
                </w:tcPr>
                <w:p w14:paraId="1C622276">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0.25％</w:t>
                  </w:r>
                </w:p>
              </w:tc>
              <w:tc>
                <w:tcPr>
                  <w:tcW w:w="2095" w:type="dxa"/>
                  <w:noWrap w:val="0"/>
                  <w:vAlign w:val="center"/>
                </w:tcPr>
                <w:p w14:paraId="00B50034">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0.35％</w:t>
                  </w:r>
                </w:p>
              </w:tc>
            </w:tr>
            <w:tr w14:paraId="5B52458E">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noWrap w:val="0"/>
                  <w:vAlign w:val="center"/>
                </w:tcPr>
                <w:p w14:paraId="14F56687">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5000—10000</w:t>
                  </w:r>
                </w:p>
              </w:tc>
              <w:tc>
                <w:tcPr>
                  <w:tcW w:w="2712" w:type="dxa"/>
                  <w:noWrap w:val="0"/>
                  <w:vAlign w:val="center"/>
                </w:tcPr>
                <w:p w14:paraId="11EBBE09">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0.25％</w:t>
                  </w:r>
                </w:p>
              </w:tc>
              <w:tc>
                <w:tcPr>
                  <w:tcW w:w="1943" w:type="dxa"/>
                  <w:noWrap w:val="0"/>
                  <w:vAlign w:val="center"/>
                </w:tcPr>
                <w:p w14:paraId="3836CD7F">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0.1％</w:t>
                  </w:r>
                </w:p>
              </w:tc>
              <w:tc>
                <w:tcPr>
                  <w:tcW w:w="2095" w:type="dxa"/>
                  <w:noWrap w:val="0"/>
                  <w:vAlign w:val="center"/>
                </w:tcPr>
                <w:p w14:paraId="39C68685">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0.2％</w:t>
                  </w:r>
                </w:p>
              </w:tc>
            </w:tr>
            <w:tr w14:paraId="34057FD9">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39" w:hRule="atLeast"/>
                <w:tblCellSpacing w:w="0" w:type="dxa"/>
                <w:jc w:val="center"/>
              </w:trPr>
              <w:tc>
                <w:tcPr>
                  <w:tcW w:w="3212" w:type="dxa"/>
                  <w:noWrap w:val="0"/>
                  <w:vAlign w:val="center"/>
                </w:tcPr>
                <w:p w14:paraId="6C4F98B7">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10000——100000</w:t>
                  </w:r>
                </w:p>
              </w:tc>
              <w:tc>
                <w:tcPr>
                  <w:tcW w:w="2712" w:type="dxa"/>
                  <w:noWrap w:val="0"/>
                  <w:vAlign w:val="center"/>
                </w:tcPr>
                <w:p w14:paraId="4A912CAB">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0.05％</w:t>
                  </w:r>
                </w:p>
              </w:tc>
              <w:tc>
                <w:tcPr>
                  <w:tcW w:w="1943" w:type="dxa"/>
                  <w:noWrap w:val="0"/>
                  <w:vAlign w:val="center"/>
                </w:tcPr>
                <w:p w14:paraId="4A9695BA">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0.05％</w:t>
                  </w:r>
                </w:p>
              </w:tc>
              <w:tc>
                <w:tcPr>
                  <w:tcW w:w="2095" w:type="dxa"/>
                  <w:noWrap w:val="0"/>
                  <w:vAlign w:val="center"/>
                </w:tcPr>
                <w:p w14:paraId="6709438E">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0.05％</w:t>
                  </w:r>
                </w:p>
              </w:tc>
            </w:tr>
            <w:tr w14:paraId="0A41B65F">
              <w:tblPrEx>
                <w:tblBorders>
                  <w:top w:val="outset" w:color="000000" w:sz="8" w:space="0"/>
                  <w:left w:val="outset" w:color="000000" w:sz="8" w:space="0"/>
                  <w:bottom w:val="outset" w:color="000000" w:sz="8" w:space="0"/>
                  <w:right w:val="outset" w:color="000000" w:sz="8" w:space="0"/>
                  <w:insideH w:val="outset" w:color="000000" w:sz="8" w:space="0"/>
                  <w:insideV w:val="outset" w:color="000000" w:sz="8" w:space="0"/>
                </w:tblBorders>
                <w:tblCellMar>
                  <w:top w:w="0" w:type="dxa"/>
                  <w:left w:w="0" w:type="dxa"/>
                  <w:bottom w:w="0" w:type="dxa"/>
                  <w:right w:w="0" w:type="dxa"/>
                </w:tblCellMar>
              </w:tblPrEx>
              <w:trPr>
                <w:trHeight w:val="210" w:hRule="atLeast"/>
                <w:tblCellSpacing w:w="0" w:type="dxa"/>
                <w:jc w:val="center"/>
              </w:trPr>
              <w:tc>
                <w:tcPr>
                  <w:tcW w:w="3212" w:type="dxa"/>
                  <w:noWrap w:val="0"/>
                  <w:vAlign w:val="center"/>
                </w:tcPr>
                <w:p w14:paraId="00E8840C">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1000000以上</w:t>
                  </w:r>
                </w:p>
              </w:tc>
              <w:tc>
                <w:tcPr>
                  <w:tcW w:w="2712" w:type="dxa"/>
                  <w:noWrap w:val="0"/>
                  <w:vAlign w:val="center"/>
                </w:tcPr>
                <w:p w14:paraId="13B372B8">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0.01％</w:t>
                  </w:r>
                </w:p>
              </w:tc>
              <w:tc>
                <w:tcPr>
                  <w:tcW w:w="1943" w:type="dxa"/>
                  <w:noWrap w:val="0"/>
                  <w:vAlign w:val="center"/>
                </w:tcPr>
                <w:p w14:paraId="4BFEB7A5">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0.01％</w:t>
                  </w:r>
                </w:p>
              </w:tc>
              <w:tc>
                <w:tcPr>
                  <w:tcW w:w="2095" w:type="dxa"/>
                  <w:noWrap w:val="0"/>
                  <w:vAlign w:val="center"/>
                </w:tcPr>
                <w:p w14:paraId="68DE2034">
                  <w:pPr>
                    <w:autoSpaceDE/>
                    <w:autoSpaceDN/>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0.01％</w:t>
                  </w:r>
                </w:p>
              </w:tc>
            </w:tr>
          </w:tbl>
          <w:p w14:paraId="127F2D6A">
            <w:pPr>
              <w:jc w:val="left"/>
              <w:rPr>
                <w:rFonts w:hint="eastAsia" w:ascii="宋体" w:hAnsi="宋体" w:eastAsia="宋体" w:cs="宋体"/>
                <w:color w:val="auto"/>
                <w:sz w:val="24"/>
              </w:rPr>
            </w:pPr>
            <w:r>
              <w:rPr>
                <w:rFonts w:hint="eastAsia" w:ascii="宋体" w:hAnsi="宋体" w:eastAsia="宋体" w:cs="宋体"/>
                <w:color w:val="auto"/>
                <w:sz w:val="24"/>
              </w:rPr>
              <w:t>缴纳时间：收到成交服务费缴纳通知后5个工作日内。</w:t>
            </w:r>
          </w:p>
          <w:p w14:paraId="1B62CB1F">
            <w:pPr>
              <w:pStyle w:val="26"/>
              <w:autoSpaceDE w:val="0"/>
              <w:autoSpaceDN w:val="0"/>
              <w:ind w:left="0" w:leftChars="0" w:firstLine="0" w:firstLineChars="0"/>
              <w:jc w:val="left"/>
              <w:rPr>
                <w:rFonts w:ascii="宋体" w:hAnsi="宋体" w:eastAsia="宋体" w:cs="宋体"/>
                <w:b/>
                <w:color w:val="auto"/>
                <w:kern w:val="0"/>
                <w:szCs w:val="22"/>
                <w:lang w:eastAsia="zh-CN"/>
              </w:rPr>
            </w:pPr>
            <w:r>
              <w:rPr>
                <w:rFonts w:hint="eastAsia" w:ascii="宋体" w:hAnsi="宋体" w:eastAsia="宋体" w:cs="宋体"/>
                <w:b/>
                <w:color w:val="auto"/>
                <w:kern w:val="0"/>
                <w:szCs w:val="22"/>
                <w:lang w:eastAsia="zh-CN"/>
              </w:rPr>
              <w:t>以下账户仅作为缴纳成交服务费使用</w:t>
            </w:r>
          </w:p>
          <w:p w14:paraId="31AF371C">
            <w:pPr>
              <w:widowControl w:val="0"/>
              <w:autoSpaceDE w:val="0"/>
              <w:autoSpaceDN w:val="0"/>
              <w:rPr>
                <w:rFonts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缴纳成交服务费帐户信息:</w:t>
            </w:r>
          </w:p>
          <w:p w14:paraId="5E37697E">
            <w:pPr>
              <w:widowControl w:val="0"/>
              <w:autoSpaceDE w:val="0"/>
              <w:autoSpaceDN w:val="0"/>
              <w:rPr>
                <w:rFonts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账户名称:中承国汇咨询(北京)有限公司</w:t>
            </w:r>
          </w:p>
          <w:p w14:paraId="70205B92">
            <w:pPr>
              <w:widowControl w:val="0"/>
              <w:autoSpaceDE w:val="0"/>
              <w:autoSpaceDN w:val="0"/>
              <w:rPr>
                <w:rFonts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开户银行:中国农业银行北京荣京西街支行</w:t>
            </w:r>
          </w:p>
          <w:p w14:paraId="7993533F">
            <w:pPr>
              <w:jc w:val="left"/>
              <w:rPr>
                <w:rFonts w:hint="eastAsia" w:ascii="宋体" w:hAnsi="宋体" w:eastAsia="宋体" w:cs="宋体"/>
                <w:color w:val="auto"/>
                <w:sz w:val="24"/>
              </w:rPr>
            </w:pPr>
            <w:r>
              <w:rPr>
                <w:rFonts w:hint="eastAsia" w:ascii="宋体" w:hAnsi="宋体" w:eastAsia="宋体" w:cs="宋体"/>
                <w:color w:val="auto"/>
                <w:sz w:val="24"/>
                <w:szCs w:val="24"/>
                <w:lang w:val="en-US" w:eastAsia="en-US" w:bidi="ar-SA"/>
              </w:rPr>
              <w:t>账    号:11221401040001946</w:t>
            </w:r>
            <w:r>
              <w:rPr>
                <w:rFonts w:hint="eastAsia" w:ascii="宋体" w:hAnsi="宋体" w:eastAsia="宋体" w:cs="宋体"/>
                <w:color w:val="auto"/>
                <w:sz w:val="24"/>
              </w:rPr>
              <w:t xml:space="preserve">          </w:t>
            </w:r>
          </w:p>
        </w:tc>
      </w:tr>
    </w:tbl>
    <w:p w14:paraId="67E9919D">
      <w:pPr>
        <w:tabs>
          <w:tab w:val="left" w:pos="5580"/>
        </w:tabs>
        <w:adjustRightInd w:val="0"/>
        <w:spacing w:line="360" w:lineRule="auto"/>
        <w:jc w:val="distribute"/>
        <w:rPr>
          <w:rFonts w:hint="eastAsia" w:ascii="宋体" w:hAnsi="宋体" w:eastAsia="宋体" w:cs="宋体"/>
          <w:color w:val="FF0000"/>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6DD3708D">
      <w:pPr>
        <w:spacing w:before="240" w:beforeLines="100" w:after="240" w:afterLines="100"/>
        <w:jc w:val="center"/>
        <w:rPr>
          <w:rFonts w:hint="eastAsia" w:ascii="宋体" w:hAnsi="宋体" w:eastAsia="宋体" w:cs="宋体"/>
          <w:b/>
          <w:color w:val="auto"/>
          <w:sz w:val="28"/>
          <w:szCs w:val="28"/>
        </w:rPr>
      </w:pPr>
      <w:bookmarkStart w:id="68" w:name="_Toc127151517"/>
      <w:bookmarkStart w:id="69" w:name="_Toc150774722"/>
      <w:bookmarkStart w:id="70" w:name="_Toc226965790"/>
      <w:bookmarkStart w:id="71" w:name="_Toc353873662"/>
      <w:bookmarkStart w:id="72" w:name="_Toc195842882"/>
      <w:bookmarkStart w:id="73" w:name="_Toc353825542"/>
      <w:bookmarkStart w:id="74" w:name="_Toc150480755"/>
      <w:bookmarkStart w:id="75" w:name="_Toc305158859"/>
      <w:bookmarkStart w:id="76" w:name="_Toc265228355"/>
      <w:bookmarkStart w:id="77" w:name="_Toc226337213"/>
      <w:bookmarkStart w:id="78" w:name="_Toc142311019"/>
      <w:bookmarkStart w:id="79" w:name="_Toc264969207"/>
      <w:bookmarkStart w:id="80" w:name="_Toc305158785"/>
      <w:bookmarkStart w:id="81" w:name="_Toc353873932"/>
      <w:r>
        <w:rPr>
          <w:rFonts w:hint="eastAsia" w:ascii="宋体" w:hAnsi="宋体" w:eastAsia="宋体" w:cs="宋体"/>
          <w:b/>
          <w:color w:val="auto"/>
          <w:sz w:val="28"/>
          <w:szCs w:val="28"/>
        </w:rPr>
        <w:t>供应商须知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33DBCB2">
      <w:pPr>
        <w:pStyle w:val="3"/>
        <w:tabs>
          <w:tab w:val="center" w:pos="4592"/>
          <w:tab w:val="left" w:pos="7860"/>
        </w:tabs>
        <w:spacing w:before="0" w:line="360" w:lineRule="auto"/>
        <w:jc w:val="left"/>
        <w:rPr>
          <w:rFonts w:hint="eastAsia" w:ascii="宋体" w:hAnsi="宋体" w:eastAsia="宋体" w:cs="宋体"/>
          <w:color w:val="auto"/>
          <w:sz w:val="28"/>
        </w:rPr>
      </w:pPr>
      <w:bookmarkStart w:id="82" w:name="_Toc520356143"/>
      <w:bookmarkStart w:id="83" w:name="_Toc127151518"/>
      <w:r>
        <w:rPr>
          <w:rFonts w:hint="eastAsia" w:ascii="宋体" w:hAnsi="宋体" w:eastAsia="宋体" w:cs="宋体"/>
          <w:color w:val="auto"/>
          <w:sz w:val="28"/>
        </w:rPr>
        <w:tab/>
      </w:r>
      <w:bookmarkStart w:id="84" w:name="_Toc226337214"/>
      <w:bookmarkStart w:id="85" w:name="_Toc151193832"/>
      <w:bookmarkStart w:id="86" w:name="_Toc151193760"/>
      <w:bookmarkStart w:id="87" w:name="_Toc265228356"/>
      <w:bookmarkStart w:id="88" w:name="_Toc150509269"/>
      <w:bookmarkStart w:id="89" w:name="_Toc226965708"/>
      <w:bookmarkStart w:id="90" w:name="_Toc305158860"/>
      <w:bookmarkStart w:id="91" w:name="_Toc150774723"/>
      <w:bookmarkStart w:id="92" w:name="_Toc151193688"/>
      <w:bookmarkStart w:id="93" w:name="_Toc305158786"/>
      <w:bookmarkStart w:id="94" w:name="_Toc264969208"/>
      <w:bookmarkStart w:id="95" w:name="_Toc150480756"/>
      <w:bookmarkStart w:id="96" w:name="_Toc151193616"/>
      <w:bookmarkStart w:id="97" w:name="_Toc151193906"/>
      <w:bookmarkStart w:id="98" w:name="_Toc226309762"/>
      <w:bookmarkStart w:id="99" w:name="_Toc195842883"/>
      <w:bookmarkStart w:id="100" w:name="_Toc142311020"/>
      <w:bookmarkStart w:id="101" w:name="_Toc226965791"/>
      <w:bookmarkStart w:id="102" w:name="_Toc150774618"/>
      <w:bookmarkStart w:id="103" w:name="_Toc151190145"/>
      <w:r>
        <w:rPr>
          <w:rFonts w:hint="eastAsia" w:ascii="宋体" w:hAnsi="宋体" w:eastAsia="宋体" w:cs="宋体"/>
          <w:color w:val="auto"/>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color w:val="auto"/>
          <w:sz w:val="28"/>
        </w:rPr>
        <w:tab/>
      </w:r>
    </w:p>
    <w:p w14:paraId="06B0ABEB">
      <w:pPr>
        <w:numPr>
          <w:ilvl w:val="0"/>
          <w:numId w:val="8"/>
        </w:numPr>
        <w:tabs>
          <w:tab w:val="left" w:pos="360"/>
          <w:tab w:val="clear" w:pos="900"/>
        </w:tabs>
        <w:snapToGrid w:val="0"/>
        <w:spacing w:line="360" w:lineRule="auto"/>
        <w:ind w:left="357" w:hanging="357"/>
        <w:outlineLvl w:val="1"/>
        <w:rPr>
          <w:rFonts w:hint="eastAsia" w:ascii="宋体" w:hAnsi="宋体" w:eastAsia="宋体" w:cs="宋体"/>
          <w:color w:val="auto"/>
          <w:sz w:val="24"/>
        </w:rPr>
      </w:pPr>
      <w:bookmarkStart w:id="104" w:name="_Toc264969209"/>
      <w:bookmarkStart w:id="105" w:name="_Toc305158787"/>
      <w:bookmarkStart w:id="106" w:name="_Toc265228357"/>
      <w:bookmarkStart w:id="107" w:name="_Toc305158861"/>
      <w:r>
        <w:rPr>
          <w:rFonts w:hint="eastAsia" w:ascii="宋体" w:hAnsi="宋体" w:eastAsia="宋体" w:cs="宋体"/>
          <w:color w:val="auto"/>
          <w:sz w:val="24"/>
        </w:rPr>
        <w:t>采购人、采购代理机构、供应商</w:t>
      </w:r>
      <w:bookmarkEnd w:id="104"/>
      <w:bookmarkEnd w:id="105"/>
      <w:bookmarkEnd w:id="106"/>
      <w:bookmarkEnd w:id="107"/>
      <w:r>
        <w:rPr>
          <w:rFonts w:hint="eastAsia" w:ascii="宋体" w:hAnsi="宋体" w:eastAsia="宋体" w:cs="宋体"/>
          <w:color w:val="auto"/>
          <w:sz w:val="24"/>
        </w:rPr>
        <w:t>、联合体</w:t>
      </w:r>
    </w:p>
    <w:p w14:paraId="428ACCB5">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采购人、采购代理机构：指依法进行政府采购的国家机关、事业单位、团体组织，及其委托的采购代理机构。本项目采购人、采购代理机构见第一章《采购邀请》。</w:t>
      </w:r>
    </w:p>
    <w:p w14:paraId="5392E0FF">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供应商（也称“申请人”）：指向采购人提供货物、工程或者服务的法人、其他组织或者自然人。</w:t>
      </w:r>
    </w:p>
    <w:p w14:paraId="66D8A7D7">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联合体：指两个以上的自然人、法人或者其他组织组成一个联合体，以一个供应商的身份共同参加政府采购。</w:t>
      </w:r>
    </w:p>
    <w:p w14:paraId="2D88F82C">
      <w:pPr>
        <w:numPr>
          <w:ilvl w:val="0"/>
          <w:numId w:val="8"/>
        </w:numPr>
        <w:tabs>
          <w:tab w:val="left" w:pos="360"/>
          <w:tab w:val="clear" w:pos="900"/>
        </w:tabs>
        <w:snapToGrid w:val="0"/>
        <w:spacing w:line="360" w:lineRule="auto"/>
        <w:ind w:left="357" w:hanging="357"/>
        <w:outlineLvl w:val="1"/>
        <w:rPr>
          <w:rFonts w:hint="eastAsia" w:ascii="宋体" w:hAnsi="宋体" w:eastAsia="宋体" w:cs="宋体"/>
          <w:color w:val="auto"/>
          <w:sz w:val="24"/>
        </w:rPr>
      </w:pPr>
      <w:bookmarkStart w:id="108" w:name="_Toc127151721"/>
      <w:bookmarkStart w:id="109" w:name="_Toc305158788"/>
      <w:bookmarkStart w:id="110" w:name="_Toc164608789"/>
      <w:bookmarkStart w:id="111" w:name="_Toc164351614"/>
      <w:bookmarkStart w:id="112" w:name="_Toc127161434"/>
      <w:bookmarkStart w:id="113" w:name="_Toc151193834"/>
      <w:bookmarkStart w:id="114" w:name="_Toc150509271"/>
      <w:bookmarkStart w:id="115" w:name="_Toc164229215"/>
      <w:bookmarkStart w:id="116" w:name="_Toc226965710"/>
      <w:bookmarkStart w:id="117" w:name="_Toc164229361"/>
      <w:bookmarkStart w:id="118" w:name="_Toc195842885"/>
      <w:bookmarkStart w:id="119" w:name="_Toc150774620"/>
      <w:bookmarkStart w:id="120" w:name="_Toc142311022"/>
      <w:bookmarkStart w:id="121" w:name="_Toc226965793"/>
      <w:bookmarkStart w:id="122" w:name="_Toc149720813"/>
      <w:bookmarkStart w:id="123" w:name="_Toc151190147"/>
      <w:bookmarkStart w:id="124" w:name="_Toc127151520"/>
      <w:bookmarkStart w:id="125" w:name="_Toc151193618"/>
      <w:bookmarkStart w:id="126" w:name="_Toc226337216"/>
      <w:bookmarkStart w:id="127" w:name="_Toc264969210"/>
      <w:bookmarkStart w:id="128" w:name="_Toc151193762"/>
      <w:bookmarkStart w:id="129" w:name="_Toc151193690"/>
      <w:bookmarkStart w:id="130" w:name="_Toc305158862"/>
      <w:bookmarkStart w:id="131" w:name="_Toc164608634"/>
      <w:bookmarkStart w:id="132" w:name="_Toc150774725"/>
      <w:bookmarkStart w:id="133" w:name="_Toc226309764"/>
      <w:bookmarkStart w:id="134" w:name="_Toc151193908"/>
      <w:bookmarkStart w:id="135" w:name="_Toc150480758"/>
      <w:bookmarkStart w:id="136" w:name="_Toc265228358"/>
      <w:r>
        <w:rPr>
          <w:rFonts w:hint="eastAsia" w:ascii="宋体" w:hAnsi="宋体" w:eastAsia="宋体" w:cs="宋体"/>
          <w:color w:val="auto"/>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eastAsia="宋体" w:cs="宋体"/>
          <w:color w:val="auto"/>
          <w:sz w:val="24"/>
        </w:rPr>
        <w:t>、科研仪器设备采购</w:t>
      </w:r>
    </w:p>
    <w:p w14:paraId="08518CA0">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资金来源为财政性资金和/或本项目采购中无法与财政性资金分割的非财政性资金。</w:t>
      </w:r>
    </w:p>
    <w:p w14:paraId="201ECE07">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是否属于科研仪器设备采购见《供应商须知资料表》。</w:t>
      </w:r>
    </w:p>
    <w:p w14:paraId="5DB207B3">
      <w:pPr>
        <w:numPr>
          <w:ilvl w:val="0"/>
          <w:numId w:val="8"/>
        </w:numPr>
        <w:tabs>
          <w:tab w:val="left" w:pos="360"/>
          <w:tab w:val="clear" w:pos="900"/>
        </w:tabs>
        <w:snapToGrid w:val="0"/>
        <w:spacing w:line="360" w:lineRule="auto"/>
        <w:ind w:left="357" w:hanging="357"/>
        <w:outlineLvl w:val="1"/>
        <w:rPr>
          <w:rFonts w:hint="eastAsia" w:ascii="宋体" w:hAnsi="宋体" w:eastAsia="宋体" w:cs="宋体"/>
          <w:color w:val="auto"/>
          <w:sz w:val="24"/>
        </w:rPr>
      </w:pPr>
      <w:bookmarkStart w:id="137" w:name="_Toc151193836"/>
      <w:bookmarkStart w:id="138" w:name="_Toc226337218"/>
      <w:bookmarkStart w:id="139" w:name="_Toc195842887"/>
      <w:bookmarkStart w:id="140" w:name="_Toc151193620"/>
      <w:bookmarkStart w:id="141" w:name="_Toc150774622"/>
      <w:bookmarkStart w:id="142" w:name="_Toc150480760"/>
      <w:bookmarkStart w:id="143" w:name="_Toc226965712"/>
      <w:bookmarkStart w:id="144" w:name="_Toc151193910"/>
      <w:bookmarkStart w:id="145" w:name="_Toc151193692"/>
      <w:bookmarkStart w:id="146" w:name="_Toc520356146"/>
      <w:bookmarkStart w:id="147" w:name="_Toc264969212"/>
      <w:bookmarkStart w:id="148" w:name="_Toc305158864"/>
      <w:bookmarkStart w:id="149" w:name="_Toc226965795"/>
      <w:bookmarkStart w:id="150" w:name="_Toc127151522"/>
      <w:bookmarkStart w:id="151" w:name="_Toc142311024"/>
      <w:bookmarkStart w:id="152" w:name="_Toc151190149"/>
      <w:bookmarkStart w:id="153" w:name="_Toc305158790"/>
      <w:bookmarkStart w:id="154" w:name="_Toc151193764"/>
      <w:bookmarkStart w:id="155" w:name="_Toc265228360"/>
      <w:bookmarkStart w:id="156" w:name="_Toc226309766"/>
      <w:bookmarkStart w:id="157" w:name="_Toc150509273"/>
      <w:bookmarkStart w:id="158" w:name="_Toc150774727"/>
      <w:r>
        <w:rPr>
          <w:rFonts w:hint="eastAsia" w:ascii="宋体" w:hAnsi="宋体" w:eastAsia="宋体" w:cs="宋体"/>
          <w:color w:val="auto"/>
          <w:sz w:val="24"/>
        </w:rPr>
        <w:t>政府采购政策（包括但不限于下列具体政策要求）</w:t>
      </w:r>
    </w:p>
    <w:p w14:paraId="48EA9FEA">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采购本国货物、工程和服务</w:t>
      </w:r>
    </w:p>
    <w:p w14:paraId="225AD458">
      <w:pPr>
        <w:numPr>
          <w:ilvl w:val="2"/>
          <w:numId w:val="8"/>
        </w:numPr>
        <w:tabs>
          <w:tab w:val="left" w:pos="2014"/>
        </w:tabs>
        <w:snapToGrid w:val="0"/>
        <w:spacing w:line="360" w:lineRule="auto"/>
        <w:rPr>
          <w:rFonts w:hint="eastAsia" w:ascii="宋体" w:hAnsi="宋体" w:eastAsia="宋体" w:cs="宋体"/>
          <w:color w:val="auto"/>
          <w:sz w:val="24"/>
        </w:rPr>
      </w:pPr>
      <w:r>
        <w:rPr>
          <w:rFonts w:hint="eastAsia" w:ascii="宋体" w:hAnsi="宋体" w:eastAsia="宋体" w:cs="宋体"/>
          <w:color w:val="auto"/>
          <w:kern w:val="0"/>
          <w:sz w:val="24"/>
        </w:rPr>
        <w:t>政府采购应当采购本国货物、工程和服务。但有《</w:t>
      </w:r>
      <w:r>
        <w:rPr>
          <w:rFonts w:hint="eastAsia" w:ascii="宋体" w:hAnsi="宋体" w:eastAsia="宋体" w:cs="宋体"/>
          <w:b/>
          <w:color w:val="auto"/>
          <w:kern w:val="0"/>
          <w:sz w:val="24"/>
        </w:rPr>
        <w:t>中华人民共和国政府采购法</w:t>
      </w:r>
      <w:r>
        <w:rPr>
          <w:rFonts w:hint="eastAsia" w:ascii="宋体" w:hAnsi="宋体" w:eastAsia="宋体" w:cs="宋体"/>
          <w:color w:val="auto"/>
          <w:kern w:val="0"/>
          <w:sz w:val="24"/>
        </w:rPr>
        <w:t>》第十条规定情形的除外。</w:t>
      </w:r>
    </w:p>
    <w:p w14:paraId="1D3B8569">
      <w:pPr>
        <w:numPr>
          <w:ilvl w:val="2"/>
          <w:numId w:val="8"/>
        </w:numPr>
        <w:tabs>
          <w:tab w:val="left" w:pos="2014"/>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本项目如接受非本国货物、工程、服务参与响应，则具体要求见第四章《采购需求》。</w:t>
      </w:r>
    </w:p>
    <w:p w14:paraId="547F0764">
      <w:pPr>
        <w:numPr>
          <w:ilvl w:val="2"/>
          <w:numId w:val="8"/>
        </w:numPr>
        <w:tabs>
          <w:tab w:val="left" w:pos="2014"/>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B23C06D">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本国产品</w:t>
      </w:r>
    </w:p>
    <w:p w14:paraId="7C4C68FD">
      <w:pPr>
        <w:tabs>
          <w:tab w:val="left" w:pos="1080"/>
          <w:tab w:val="left" w:pos="2014"/>
        </w:tabs>
        <w:snapToGrid w:val="0"/>
        <w:spacing w:line="360" w:lineRule="auto"/>
        <w:ind w:left="1080"/>
        <w:rPr>
          <w:rFonts w:hint="eastAsia" w:ascii="宋体" w:hAnsi="宋体" w:eastAsia="宋体" w:cs="宋体"/>
          <w:color w:val="auto"/>
          <w:sz w:val="24"/>
        </w:rPr>
      </w:pPr>
      <w:r>
        <w:rPr>
          <w:rFonts w:hint="eastAsia" w:ascii="宋体" w:hAnsi="宋体" w:eastAsia="宋体" w:cs="宋体"/>
          <w:color w:val="auto"/>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ascii="宋体" w:hAnsi="宋体" w:eastAsia="宋体" w:cs="宋体"/>
          <w:color w:val="auto"/>
          <w:sz w:val="24"/>
          <w:lang w:eastAsia="zh-CN"/>
        </w:rPr>
        <w:t>标准</w:t>
      </w:r>
      <w:r>
        <w:rPr>
          <w:rFonts w:hint="eastAsia" w:ascii="宋体" w:hAnsi="宋体" w:eastAsia="宋体" w:cs="宋体"/>
          <w:color w:val="auto"/>
          <w:sz w:val="24"/>
        </w:rPr>
        <w:t>。</w:t>
      </w:r>
    </w:p>
    <w:p w14:paraId="62EC7782">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中小企业、监狱企业及残疾人福利性单位</w:t>
      </w:r>
    </w:p>
    <w:p w14:paraId="4E407040">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中小企业定义：</w:t>
      </w:r>
    </w:p>
    <w:p w14:paraId="539BE9E9">
      <w:pPr>
        <w:pStyle w:val="72"/>
        <w:numPr>
          <w:ilvl w:val="0"/>
          <w:numId w:val="9"/>
        </w:numPr>
        <w:tabs>
          <w:tab w:val="left" w:pos="1589"/>
          <w:tab w:val="left" w:pos="1980"/>
          <w:tab w:val="left" w:pos="2035"/>
          <w:tab w:val="left" w:pos="2885"/>
          <w:tab w:val="left" w:pos="2977"/>
        </w:tabs>
        <w:snapToGrid w:val="0"/>
        <w:spacing w:line="360" w:lineRule="auto"/>
        <w:ind w:firstLineChars="0"/>
        <w:rPr>
          <w:rFonts w:hint="eastAsia" w:ascii="宋体" w:hAnsi="宋体" w:eastAsia="宋体" w:cs="宋体"/>
          <w:vanish/>
          <w:color w:val="auto"/>
          <w:sz w:val="24"/>
          <w:szCs w:val="24"/>
        </w:rPr>
      </w:pPr>
    </w:p>
    <w:p w14:paraId="47B3C967">
      <w:pPr>
        <w:pStyle w:val="72"/>
        <w:numPr>
          <w:ilvl w:val="0"/>
          <w:numId w:val="9"/>
        </w:numPr>
        <w:tabs>
          <w:tab w:val="left" w:pos="1589"/>
          <w:tab w:val="left" w:pos="1980"/>
          <w:tab w:val="left" w:pos="2035"/>
          <w:tab w:val="left" w:pos="2885"/>
          <w:tab w:val="left" w:pos="2977"/>
        </w:tabs>
        <w:snapToGrid w:val="0"/>
        <w:spacing w:line="360" w:lineRule="auto"/>
        <w:ind w:firstLineChars="0"/>
        <w:rPr>
          <w:rFonts w:hint="eastAsia" w:ascii="宋体" w:hAnsi="宋体" w:eastAsia="宋体" w:cs="宋体"/>
          <w:vanish/>
          <w:color w:val="auto"/>
          <w:sz w:val="24"/>
          <w:szCs w:val="24"/>
        </w:rPr>
      </w:pPr>
    </w:p>
    <w:p w14:paraId="1D723731">
      <w:pPr>
        <w:pStyle w:val="72"/>
        <w:numPr>
          <w:ilvl w:val="0"/>
          <w:numId w:val="9"/>
        </w:numPr>
        <w:tabs>
          <w:tab w:val="left" w:pos="1589"/>
          <w:tab w:val="left" w:pos="1980"/>
          <w:tab w:val="left" w:pos="2035"/>
          <w:tab w:val="left" w:pos="2885"/>
          <w:tab w:val="left" w:pos="2977"/>
        </w:tabs>
        <w:snapToGrid w:val="0"/>
        <w:spacing w:line="360" w:lineRule="auto"/>
        <w:ind w:firstLineChars="0"/>
        <w:rPr>
          <w:rFonts w:hint="eastAsia" w:ascii="宋体" w:hAnsi="宋体" w:eastAsia="宋体" w:cs="宋体"/>
          <w:vanish/>
          <w:color w:val="auto"/>
          <w:sz w:val="24"/>
          <w:szCs w:val="24"/>
        </w:rPr>
      </w:pPr>
    </w:p>
    <w:p w14:paraId="3AD7304F">
      <w:pPr>
        <w:pStyle w:val="72"/>
        <w:numPr>
          <w:ilvl w:val="1"/>
          <w:numId w:val="9"/>
        </w:numPr>
        <w:tabs>
          <w:tab w:val="left" w:pos="1980"/>
          <w:tab w:val="left" w:pos="2035"/>
          <w:tab w:val="left" w:pos="2885"/>
          <w:tab w:val="left" w:pos="2977"/>
        </w:tabs>
        <w:snapToGrid w:val="0"/>
        <w:spacing w:line="360" w:lineRule="auto"/>
        <w:ind w:firstLineChars="0"/>
        <w:rPr>
          <w:rFonts w:hint="eastAsia" w:ascii="宋体" w:hAnsi="宋体" w:eastAsia="宋体" w:cs="宋体"/>
          <w:vanish/>
          <w:color w:val="auto"/>
          <w:sz w:val="24"/>
          <w:szCs w:val="24"/>
        </w:rPr>
      </w:pPr>
    </w:p>
    <w:p w14:paraId="31E421FB">
      <w:pPr>
        <w:pStyle w:val="72"/>
        <w:numPr>
          <w:ilvl w:val="1"/>
          <w:numId w:val="9"/>
        </w:numPr>
        <w:tabs>
          <w:tab w:val="left" w:pos="1980"/>
          <w:tab w:val="left" w:pos="2035"/>
          <w:tab w:val="left" w:pos="2885"/>
          <w:tab w:val="left" w:pos="2977"/>
        </w:tabs>
        <w:snapToGrid w:val="0"/>
        <w:spacing w:line="360" w:lineRule="auto"/>
        <w:ind w:firstLineChars="0"/>
        <w:rPr>
          <w:rFonts w:hint="eastAsia" w:ascii="宋体" w:hAnsi="宋体" w:eastAsia="宋体" w:cs="宋体"/>
          <w:vanish/>
          <w:color w:val="auto"/>
          <w:sz w:val="24"/>
          <w:szCs w:val="24"/>
        </w:rPr>
      </w:pPr>
    </w:p>
    <w:p w14:paraId="358006E3">
      <w:pPr>
        <w:pStyle w:val="72"/>
        <w:numPr>
          <w:ilvl w:val="1"/>
          <w:numId w:val="9"/>
        </w:numPr>
        <w:tabs>
          <w:tab w:val="left" w:pos="1980"/>
          <w:tab w:val="left" w:pos="2035"/>
          <w:tab w:val="left" w:pos="2885"/>
          <w:tab w:val="left" w:pos="2977"/>
        </w:tabs>
        <w:snapToGrid w:val="0"/>
        <w:spacing w:line="360" w:lineRule="auto"/>
        <w:ind w:firstLineChars="0"/>
        <w:rPr>
          <w:rFonts w:hint="eastAsia" w:ascii="宋体" w:hAnsi="宋体" w:eastAsia="宋体" w:cs="宋体"/>
          <w:vanish/>
          <w:color w:val="auto"/>
          <w:sz w:val="24"/>
          <w:szCs w:val="24"/>
        </w:rPr>
      </w:pPr>
    </w:p>
    <w:p w14:paraId="4F05BC02">
      <w:pPr>
        <w:pStyle w:val="72"/>
        <w:numPr>
          <w:ilvl w:val="2"/>
          <w:numId w:val="9"/>
        </w:numPr>
        <w:tabs>
          <w:tab w:val="left" w:pos="1589"/>
          <w:tab w:val="left" w:pos="2035"/>
          <w:tab w:val="left" w:pos="2885"/>
          <w:tab w:val="left" w:pos="2977"/>
        </w:tabs>
        <w:snapToGrid w:val="0"/>
        <w:spacing w:line="360" w:lineRule="auto"/>
        <w:ind w:firstLineChars="0"/>
        <w:rPr>
          <w:rFonts w:hint="eastAsia" w:ascii="宋体" w:hAnsi="宋体" w:eastAsia="宋体" w:cs="宋体"/>
          <w:vanish/>
          <w:color w:val="auto"/>
          <w:sz w:val="24"/>
          <w:szCs w:val="24"/>
        </w:rPr>
      </w:pPr>
    </w:p>
    <w:p w14:paraId="011CDF25">
      <w:pPr>
        <w:numPr>
          <w:ilvl w:val="3"/>
          <w:numId w:val="9"/>
        </w:numPr>
        <w:tabs>
          <w:tab w:val="left" w:pos="1589"/>
          <w:tab w:val="left" w:pos="1988"/>
          <w:tab w:val="left" w:pos="2035"/>
          <w:tab w:val="left" w:pos="2885"/>
          <w:tab w:val="left" w:pos="2977"/>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2E5EAF7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供应商提供的货物、工程或者服务符合下列情形的，享受中小企业扶持政策：</w:t>
      </w:r>
    </w:p>
    <w:p w14:paraId="1532DF50">
      <w:pPr>
        <w:tabs>
          <w:tab w:val="left" w:pos="1980"/>
        </w:tabs>
        <w:snapToGrid w:val="0"/>
        <w:spacing w:line="360" w:lineRule="auto"/>
        <w:ind w:left="2835" w:leftChars="1350"/>
        <w:rPr>
          <w:rFonts w:hint="eastAsia" w:ascii="宋体" w:hAnsi="宋体" w:eastAsia="宋体" w:cs="宋体"/>
          <w:color w:val="auto"/>
          <w:sz w:val="24"/>
        </w:rPr>
      </w:pPr>
      <w:r>
        <w:rPr>
          <w:rFonts w:hint="eastAsia" w:ascii="宋体" w:hAnsi="宋体" w:eastAsia="宋体" w:cs="宋体"/>
          <w:color w:val="auto"/>
          <w:sz w:val="24"/>
        </w:rPr>
        <w:t>（1）在货物采购项目中，货物由中小企业制造，即货物由中小企业生产且使用该中小企业商号或者注册商标；</w:t>
      </w:r>
    </w:p>
    <w:p w14:paraId="1D45B1AC">
      <w:pPr>
        <w:tabs>
          <w:tab w:val="left" w:pos="1980"/>
        </w:tabs>
        <w:snapToGrid w:val="0"/>
        <w:spacing w:line="360" w:lineRule="auto"/>
        <w:ind w:left="2835" w:leftChars="1350"/>
        <w:rPr>
          <w:rFonts w:hint="eastAsia" w:ascii="宋体" w:hAnsi="宋体" w:eastAsia="宋体" w:cs="宋体"/>
          <w:color w:val="auto"/>
          <w:sz w:val="24"/>
        </w:rPr>
      </w:pPr>
      <w:r>
        <w:rPr>
          <w:rFonts w:hint="eastAsia" w:ascii="宋体" w:hAnsi="宋体" w:eastAsia="宋体" w:cs="宋体"/>
          <w:color w:val="auto"/>
          <w:sz w:val="24"/>
        </w:rPr>
        <w:t>（2）在工程采购项目中，工程由中小企业承建，即工程施工单位为中小企业；</w:t>
      </w:r>
    </w:p>
    <w:p w14:paraId="486F41AB">
      <w:pPr>
        <w:tabs>
          <w:tab w:val="left" w:pos="1980"/>
        </w:tabs>
        <w:snapToGrid w:val="0"/>
        <w:spacing w:line="360" w:lineRule="auto"/>
        <w:ind w:left="2835" w:leftChars="1350"/>
        <w:rPr>
          <w:rFonts w:hint="eastAsia" w:ascii="宋体" w:hAnsi="宋体" w:eastAsia="宋体" w:cs="宋体"/>
          <w:color w:val="auto"/>
          <w:sz w:val="24"/>
        </w:rPr>
      </w:pPr>
      <w:r>
        <w:rPr>
          <w:rFonts w:hint="eastAsia" w:ascii="宋体" w:hAnsi="宋体" w:eastAsia="宋体" w:cs="宋体"/>
          <w:color w:val="auto"/>
          <w:sz w:val="24"/>
        </w:rPr>
        <w:t>（3）在服务采购项目中，服务由中小企业承接，即提供服务的人员为中小企业依照《中华人民共和国劳动合同法》订立劳动合同的从业人员。</w:t>
      </w:r>
    </w:p>
    <w:p w14:paraId="74A541C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在货物采购项目中，供应商提供的货物既有中小企业制造货物，也有大型企业制造货物的，不享受中小企业扶持政策。</w:t>
      </w:r>
    </w:p>
    <w:p w14:paraId="0348282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以联合体形式参加政府采购活动，联合体各方均为中小企业的，联合体视同中小企业。其中，联合体各方均为小微企业的，联合体视同小微企业。</w:t>
      </w:r>
    </w:p>
    <w:p w14:paraId="45B24763">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0FA8D4">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7770EB5">
      <w:pPr>
        <w:pStyle w:val="72"/>
        <w:numPr>
          <w:ilvl w:val="0"/>
          <w:numId w:val="10"/>
        </w:numPr>
        <w:tabs>
          <w:tab w:val="left" w:pos="1589"/>
          <w:tab w:val="left" w:pos="2035"/>
          <w:tab w:val="left" w:pos="2977"/>
        </w:tabs>
        <w:snapToGrid w:val="0"/>
        <w:spacing w:line="360" w:lineRule="auto"/>
        <w:ind w:firstLineChars="0"/>
        <w:rPr>
          <w:rFonts w:hint="eastAsia" w:ascii="宋体" w:hAnsi="宋体" w:eastAsia="宋体" w:cs="宋体"/>
          <w:vanish/>
          <w:color w:val="auto"/>
          <w:sz w:val="24"/>
          <w:szCs w:val="24"/>
        </w:rPr>
      </w:pPr>
    </w:p>
    <w:p w14:paraId="343517B0">
      <w:pPr>
        <w:pStyle w:val="72"/>
        <w:numPr>
          <w:ilvl w:val="0"/>
          <w:numId w:val="10"/>
        </w:numPr>
        <w:tabs>
          <w:tab w:val="left" w:pos="1589"/>
          <w:tab w:val="left" w:pos="2035"/>
          <w:tab w:val="left" w:pos="2977"/>
        </w:tabs>
        <w:snapToGrid w:val="0"/>
        <w:spacing w:line="360" w:lineRule="auto"/>
        <w:ind w:firstLineChars="0"/>
        <w:rPr>
          <w:rFonts w:hint="eastAsia" w:ascii="宋体" w:hAnsi="宋体" w:eastAsia="宋体" w:cs="宋体"/>
          <w:vanish/>
          <w:color w:val="auto"/>
          <w:sz w:val="24"/>
          <w:szCs w:val="24"/>
        </w:rPr>
      </w:pPr>
    </w:p>
    <w:p w14:paraId="09C511C5">
      <w:pPr>
        <w:pStyle w:val="72"/>
        <w:numPr>
          <w:ilvl w:val="0"/>
          <w:numId w:val="10"/>
        </w:numPr>
        <w:tabs>
          <w:tab w:val="left" w:pos="1589"/>
          <w:tab w:val="left" w:pos="2035"/>
          <w:tab w:val="left" w:pos="2977"/>
        </w:tabs>
        <w:snapToGrid w:val="0"/>
        <w:spacing w:line="360" w:lineRule="auto"/>
        <w:ind w:firstLineChars="0"/>
        <w:rPr>
          <w:rFonts w:hint="eastAsia" w:ascii="宋体" w:hAnsi="宋体" w:eastAsia="宋体" w:cs="宋体"/>
          <w:vanish/>
          <w:color w:val="auto"/>
          <w:sz w:val="24"/>
          <w:szCs w:val="24"/>
        </w:rPr>
      </w:pPr>
    </w:p>
    <w:p w14:paraId="4E5DBED8">
      <w:pPr>
        <w:pStyle w:val="72"/>
        <w:numPr>
          <w:ilvl w:val="1"/>
          <w:numId w:val="10"/>
        </w:numPr>
        <w:tabs>
          <w:tab w:val="left" w:pos="900"/>
          <w:tab w:val="left" w:pos="2035"/>
          <w:tab w:val="left" w:pos="2977"/>
        </w:tabs>
        <w:snapToGrid w:val="0"/>
        <w:spacing w:line="360" w:lineRule="auto"/>
        <w:ind w:firstLineChars="0"/>
        <w:rPr>
          <w:rFonts w:hint="eastAsia" w:ascii="宋体" w:hAnsi="宋体" w:eastAsia="宋体" w:cs="宋体"/>
          <w:vanish/>
          <w:color w:val="auto"/>
          <w:sz w:val="24"/>
          <w:szCs w:val="24"/>
        </w:rPr>
      </w:pPr>
    </w:p>
    <w:p w14:paraId="45E5805E">
      <w:pPr>
        <w:pStyle w:val="72"/>
        <w:numPr>
          <w:ilvl w:val="1"/>
          <w:numId w:val="10"/>
        </w:numPr>
        <w:tabs>
          <w:tab w:val="left" w:pos="900"/>
          <w:tab w:val="left" w:pos="2035"/>
          <w:tab w:val="left" w:pos="2977"/>
        </w:tabs>
        <w:snapToGrid w:val="0"/>
        <w:spacing w:line="360" w:lineRule="auto"/>
        <w:ind w:firstLineChars="0"/>
        <w:rPr>
          <w:rFonts w:hint="eastAsia" w:ascii="宋体" w:hAnsi="宋体" w:eastAsia="宋体" w:cs="宋体"/>
          <w:vanish/>
          <w:color w:val="auto"/>
          <w:sz w:val="24"/>
          <w:szCs w:val="24"/>
        </w:rPr>
      </w:pPr>
    </w:p>
    <w:p w14:paraId="4BD7FF02">
      <w:pPr>
        <w:pStyle w:val="72"/>
        <w:numPr>
          <w:ilvl w:val="1"/>
          <w:numId w:val="10"/>
        </w:numPr>
        <w:tabs>
          <w:tab w:val="left" w:pos="900"/>
          <w:tab w:val="left" w:pos="2035"/>
          <w:tab w:val="left" w:pos="2977"/>
        </w:tabs>
        <w:snapToGrid w:val="0"/>
        <w:spacing w:line="360" w:lineRule="auto"/>
        <w:ind w:firstLineChars="0"/>
        <w:rPr>
          <w:rFonts w:hint="eastAsia" w:ascii="宋体" w:hAnsi="宋体" w:eastAsia="宋体" w:cs="宋体"/>
          <w:vanish/>
          <w:color w:val="auto"/>
          <w:sz w:val="24"/>
          <w:szCs w:val="24"/>
        </w:rPr>
      </w:pPr>
    </w:p>
    <w:p w14:paraId="43A1D766">
      <w:pPr>
        <w:pStyle w:val="72"/>
        <w:numPr>
          <w:ilvl w:val="2"/>
          <w:numId w:val="10"/>
        </w:numPr>
        <w:tabs>
          <w:tab w:val="left" w:pos="900"/>
          <w:tab w:val="left" w:pos="1589"/>
          <w:tab w:val="left" w:pos="2035"/>
          <w:tab w:val="left" w:pos="2977"/>
        </w:tabs>
        <w:snapToGrid w:val="0"/>
        <w:spacing w:line="360" w:lineRule="auto"/>
        <w:ind w:firstLineChars="0"/>
        <w:rPr>
          <w:rFonts w:hint="eastAsia" w:ascii="宋体" w:hAnsi="宋体" w:eastAsia="宋体" w:cs="宋体"/>
          <w:vanish/>
          <w:color w:val="auto"/>
          <w:sz w:val="24"/>
          <w:szCs w:val="24"/>
        </w:rPr>
      </w:pPr>
    </w:p>
    <w:p w14:paraId="0ADADEAC">
      <w:pPr>
        <w:pStyle w:val="72"/>
        <w:numPr>
          <w:ilvl w:val="2"/>
          <w:numId w:val="10"/>
        </w:numPr>
        <w:tabs>
          <w:tab w:val="left" w:pos="900"/>
          <w:tab w:val="left" w:pos="1589"/>
          <w:tab w:val="left" w:pos="2035"/>
          <w:tab w:val="left" w:pos="2977"/>
        </w:tabs>
        <w:snapToGrid w:val="0"/>
        <w:spacing w:line="360" w:lineRule="auto"/>
        <w:ind w:firstLineChars="0"/>
        <w:rPr>
          <w:rFonts w:hint="eastAsia" w:ascii="宋体" w:hAnsi="宋体" w:eastAsia="宋体" w:cs="宋体"/>
          <w:vanish/>
          <w:color w:val="auto"/>
          <w:sz w:val="24"/>
          <w:szCs w:val="24"/>
        </w:rPr>
      </w:pPr>
    </w:p>
    <w:p w14:paraId="6FD8796C">
      <w:pPr>
        <w:pStyle w:val="72"/>
        <w:numPr>
          <w:ilvl w:val="2"/>
          <w:numId w:val="10"/>
        </w:numPr>
        <w:tabs>
          <w:tab w:val="left" w:pos="900"/>
          <w:tab w:val="left" w:pos="1589"/>
          <w:tab w:val="left" w:pos="2035"/>
          <w:tab w:val="left" w:pos="2977"/>
        </w:tabs>
        <w:snapToGrid w:val="0"/>
        <w:spacing w:line="360" w:lineRule="auto"/>
        <w:ind w:firstLineChars="0"/>
        <w:rPr>
          <w:rFonts w:hint="eastAsia" w:ascii="宋体" w:hAnsi="宋体" w:eastAsia="宋体" w:cs="宋体"/>
          <w:vanish/>
          <w:color w:val="auto"/>
          <w:sz w:val="24"/>
          <w:szCs w:val="24"/>
        </w:rPr>
      </w:pPr>
    </w:p>
    <w:p w14:paraId="72E3A78D">
      <w:pPr>
        <w:numPr>
          <w:ilvl w:val="3"/>
          <w:numId w:val="10"/>
        </w:numPr>
        <w:tabs>
          <w:tab w:val="left" w:pos="1589"/>
          <w:tab w:val="left" w:pos="1988"/>
          <w:tab w:val="left" w:pos="2035"/>
          <w:tab w:val="left" w:pos="2977"/>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安置的残疾人占本单位在职职工人数的比例不低于25%（含25%），并且安置的残疾人人数不少于10人（含10人）；</w:t>
      </w:r>
    </w:p>
    <w:p w14:paraId="5FD5BA20">
      <w:pPr>
        <w:numPr>
          <w:ilvl w:val="3"/>
          <w:numId w:val="10"/>
        </w:numPr>
        <w:tabs>
          <w:tab w:val="left" w:pos="1980"/>
          <w:tab w:val="left" w:pos="2035"/>
          <w:tab w:val="left" w:pos="2977"/>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依法与安置的每位残疾人签订了一年以上（含一年）的劳动合同或服务协议；</w:t>
      </w:r>
    </w:p>
    <w:p w14:paraId="27F17AAA">
      <w:pPr>
        <w:numPr>
          <w:ilvl w:val="3"/>
          <w:numId w:val="10"/>
        </w:numPr>
        <w:tabs>
          <w:tab w:val="left" w:pos="1980"/>
          <w:tab w:val="left" w:pos="2035"/>
          <w:tab w:val="left" w:pos="2977"/>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为安置的每位残疾人按月足额缴纳了基本养老保险、基本医疗保险、失业保险、工伤保险和生育保险等社会保险费；</w:t>
      </w:r>
    </w:p>
    <w:p w14:paraId="57E4F99E">
      <w:pPr>
        <w:numPr>
          <w:ilvl w:val="3"/>
          <w:numId w:val="10"/>
        </w:numPr>
        <w:tabs>
          <w:tab w:val="left" w:pos="1980"/>
          <w:tab w:val="left" w:pos="2035"/>
          <w:tab w:val="left" w:pos="2977"/>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通过银行等金融机构向安置的每位残疾人，按月支付了不低于单位所在区县适用的经省级人民政府批准的月最低工资标准的工资；</w:t>
      </w:r>
    </w:p>
    <w:p w14:paraId="1DBD0BE1">
      <w:pPr>
        <w:numPr>
          <w:ilvl w:val="3"/>
          <w:numId w:val="10"/>
        </w:numPr>
        <w:tabs>
          <w:tab w:val="left" w:pos="1980"/>
          <w:tab w:val="left" w:pos="2035"/>
          <w:tab w:val="left" w:pos="2977"/>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提供本单位制造的货物、承担的工程或者服务（以下简称产品），或者提供其他残疾人福利性单位制造的货物（不包括使用非残疾人福利性单位注册商标的货物）；</w:t>
      </w:r>
    </w:p>
    <w:p w14:paraId="0D820ACB">
      <w:pPr>
        <w:numPr>
          <w:ilvl w:val="3"/>
          <w:numId w:val="10"/>
        </w:numPr>
        <w:tabs>
          <w:tab w:val="left" w:pos="1980"/>
          <w:tab w:val="left" w:pos="2035"/>
          <w:tab w:val="left" w:pos="2977"/>
        </w:tabs>
        <w:snapToGrid w:val="0"/>
        <w:spacing w:line="360" w:lineRule="auto"/>
        <w:ind w:left="2885"/>
        <w:rPr>
          <w:rFonts w:hint="eastAsia" w:ascii="宋体" w:hAnsi="宋体" w:eastAsia="宋体" w:cs="宋体"/>
          <w:color w:val="auto"/>
          <w:sz w:val="24"/>
        </w:rPr>
      </w:pPr>
      <w:r>
        <w:rPr>
          <w:rFonts w:hint="eastAsia" w:ascii="宋体" w:hAnsi="宋体" w:eastAsia="宋体" w:cs="宋体"/>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954BAD9">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本项目是否专门面向中小企业预留采购份额见第一章《采购邀请》。</w:t>
      </w:r>
    </w:p>
    <w:p w14:paraId="6B2E6B53">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采购标的对应的中小企业划分标准所属行业见《供应商须知资料表》。</w:t>
      </w:r>
    </w:p>
    <w:p w14:paraId="2A2455DA">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小微企业价格评审优惠的政策调整：不适用。</w:t>
      </w:r>
    </w:p>
    <w:p w14:paraId="522CA3B1">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政府采购节能产品、环境标志产品</w:t>
      </w:r>
    </w:p>
    <w:p w14:paraId="3B2ACA6B">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3D6226B">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340912">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auto"/>
          <w:kern w:val="0"/>
          <w:sz w:val="24"/>
        </w:rPr>
        <w:t>否则</w:t>
      </w:r>
      <w:r>
        <w:rPr>
          <w:rFonts w:hint="eastAsia" w:ascii="宋体" w:hAnsi="宋体" w:eastAsia="宋体" w:cs="宋体"/>
          <w:b/>
          <w:color w:val="auto"/>
          <w:kern w:val="0"/>
          <w:sz w:val="24"/>
        </w:rPr>
        <w:t>响应无效</w:t>
      </w:r>
      <w:r>
        <w:rPr>
          <w:rFonts w:hint="eastAsia" w:ascii="宋体" w:hAnsi="宋体" w:eastAsia="宋体" w:cs="宋体"/>
          <w:color w:val="auto"/>
          <w:sz w:val="24"/>
        </w:rPr>
        <w:t>；</w:t>
      </w:r>
    </w:p>
    <w:p w14:paraId="6AC1BA7D">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非政府强制采购的节能产品或环境标志产品，依据品目清单和认证证书实施政府优先采购。如涉及，供应商优先提供此类产品。</w:t>
      </w:r>
    </w:p>
    <w:p w14:paraId="12119CA7">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正版软件</w:t>
      </w:r>
    </w:p>
    <w:p w14:paraId="76721DFE">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DB4C1AB">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网络安全专用产品</w:t>
      </w:r>
    </w:p>
    <w:p w14:paraId="77433CA1">
      <w:pPr>
        <w:numPr>
          <w:ilvl w:val="2"/>
          <w:numId w:val="8"/>
        </w:numPr>
        <w:tabs>
          <w:tab w:val="left" w:pos="900"/>
          <w:tab w:val="left" w:pos="2014"/>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209410F">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推广使用低挥发性有机化合物（VOCs）</w:t>
      </w:r>
    </w:p>
    <w:p w14:paraId="6BE3C830">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color w:val="auto"/>
          <w:kern w:val="0"/>
          <w:sz w:val="24"/>
        </w:rPr>
        <w:t>否则</w:t>
      </w:r>
      <w:r>
        <w:rPr>
          <w:rFonts w:hint="eastAsia" w:ascii="宋体" w:hAnsi="宋体" w:eastAsia="宋体" w:cs="宋体"/>
          <w:b/>
          <w:color w:val="auto"/>
          <w:kern w:val="0"/>
          <w:sz w:val="24"/>
        </w:rPr>
        <w:t>响应无效</w:t>
      </w:r>
      <w:r>
        <w:rPr>
          <w:rFonts w:hint="eastAsia" w:ascii="宋体" w:hAnsi="宋体" w:eastAsia="宋体" w:cs="宋体"/>
          <w:color w:val="auto"/>
          <w:sz w:val="24"/>
        </w:rPr>
        <w:t>；属于推荐性标准的，如涉及，供应商优先提供此类产品。</w:t>
      </w:r>
    </w:p>
    <w:p w14:paraId="3485882B">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采购需求标准</w:t>
      </w:r>
    </w:p>
    <w:p w14:paraId="60897351">
      <w:pPr>
        <w:numPr>
          <w:ilvl w:val="2"/>
          <w:numId w:val="8"/>
        </w:numPr>
        <w:tabs>
          <w:tab w:val="left" w:pos="2014"/>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商品包装、快递包装政府采购需求标准（试行）</w:t>
      </w:r>
    </w:p>
    <w:p w14:paraId="1A193819">
      <w:pPr>
        <w:tabs>
          <w:tab w:val="left" w:pos="900"/>
          <w:tab w:val="left" w:pos="1980"/>
        </w:tabs>
        <w:snapToGrid w:val="0"/>
        <w:spacing w:line="360" w:lineRule="auto"/>
        <w:ind w:left="1985"/>
        <w:rPr>
          <w:rFonts w:hint="eastAsia" w:ascii="宋体" w:hAnsi="宋体" w:eastAsia="宋体" w:cs="宋体"/>
          <w:color w:val="auto"/>
          <w:sz w:val="24"/>
        </w:rPr>
      </w:pPr>
      <w:r>
        <w:rPr>
          <w:rFonts w:hint="eastAsia" w:ascii="宋体" w:hAnsi="宋体" w:eastAsia="宋体" w:cs="宋体"/>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01CDA2C">
      <w:pPr>
        <w:numPr>
          <w:ilvl w:val="2"/>
          <w:numId w:val="8"/>
        </w:numPr>
        <w:tabs>
          <w:tab w:val="left" w:pos="2014"/>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其他政府采购需求标准</w:t>
      </w:r>
    </w:p>
    <w:p w14:paraId="1208950F">
      <w:pPr>
        <w:tabs>
          <w:tab w:val="left" w:pos="900"/>
          <w:tab w:val="left" w:pos="1980"/>
        </w:tabs>
        <w:snapToGrid w:val="0"/>
        <w:spacing w:line="360" w:lineRule="auto"/>
        <w:ind w:left="1980"/>
        <w:rPr>
          <w:rFonts w:hint="eastAsia" w:ascii="宋体" w:hAnsi="宋体" w:eastAsia="宋体" w:cs="宋体"/>
          <w:color w:val="auto"/>
          <w:sz w:val="24"/>
        </w:rPr>
      </w:pPr>
      <w:bookmarkStart w:id="159" w:name="_Hlk164955325"/>
      <w:r>
        <w:rPr>
          <w:rFonts w:hint="eastAsia" w:ascii="宋体" w:hAnsi="宋体" w:eastAsia="宋体" w:cs="宋体"/>
          <w:color w:val="auto"/>
          <w:sz w:val="24"/>
        </w:rPr>
        <w:t>为贯彻落实《深化政府采购制度改革方案》有关要求，推动政府采购需求标准建设</w:t>
      </w:r>
      <w:bookmarkEnd w:id="159"/>
      <w:r>
        <w:rPr>
          <w:rFonts w:hint="eastAsia" w:ascii="宋体" w:hAnsi="宋体" w:eastAsia="宋体" w:cs="宋体"/>
          <w:color w:val="auto"/>
          <w:sz w:val="24"/>
        </w:rPr>
        <w:t>，财政部门会同有关部门制定发布的其他政府采购需求标准，本项目如涉及，则具体要求见第四章《采购需求》。</w:t>
      </w:r>
    </w:p>
    <w:p w14:paraId="59E4EE88">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r>
        <w:rPr>
          <w:rFonts w:hint="eastAsia" w:ascii="宋体" w:hAnsi="宋体" w:eastAsia="宋体" w:cs="宋体"/>
          <w:color w:val="auto"/>
          <w:sz w:val="24"/>
        </w:rPr>
        <w:t>参与协商的费用</w:t>
      </w:r>
    </w:p>
    <w:p w14:paraId="4C57EE92">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供应商应自行承担所有与准备和参加单一来源采购协商有关的费用，无论协商的结果如何，采购人或采购代理机构在任何情况下均无承担这些费用的义务和责任。</w:t>
      </w:r>
    </w:p>
    <w:p w14:paraId="730D1FBF">
      <w:pPr>
        <w:tabs>
          <w:tab w:val="left" w:pos="1080"/>
        </w:tabs>
        <w:snapToGrid w:val="0"/>
        <w:spacing w:line="360" w:lineRule="auto"/>
        <w:ind w:left="1080"/>
        <w:rPr>
          <w:rFonts w:hint="eastAsia" w:ascii="宋体" w:hAnsi="宋体" w:eastAsia="宋体" w:cs="宋体"/>
          <w:color w:val="auto"/>
          <w:sz w:val="28"/>
        </w:rPr>
      </w:pPr>
      <w:bookmarkStart w:id="160" w:name="_1.8_计量单位"/>
      <w:bookmarkEnd w:id="160"/>
    </w:p>
    <w:p w14:paraId="0C2D5F8A">
      <w:pPr>
        <w:pStyle w:val="3"/>
        <w:spacing w:before="0" w:line="360" w:lineRule="auto"/>
        <w:rPr>
          <w:rFonts w:hint="eastAsia" w:ascii="宋体" w:hAnsi="宋体" w:eastAsia="宋体" w:cs="宋体"/>
          <w:color w:val="auto"/>
          <w:sz w:val="28"/>
        </w:rPr>
      </w:pPr>
      <w:r>
        <w:rPr>
          <w:rFonts w:hint="eastAsia" w:ascii="宋体" w:hAnsi="宋体" w:eastAsia="宋体" w:cs="宋体"/>
          <w:color w:val="auto"/>
          <w:sz w:val="28"/>
        </w:rPr>
        <w:t xml:space="preserve">二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ascii="宋体" w:hAnsi="宋体" w:eastAsia="宋体" w:cs="宋体"/>
          <w:color w:val="auto"/>
          <w:sz w:val="28"/>
        </w:rPr>
        <w:t>单一来源采购文件</w:t>
      </w:r>
    </w:p>
    <w:p w14:paraId="3B801B94">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161" w:name="_Toc149720816"/>
      <w:bookmarkStart w:id="162" w:name="_Toc226965713"/>
      <w:bookmarkStart w:id="163" w:name="_Toc264969213"/>
      <w:bookmarkStart w:id="164" w:name="_Toc164608792"/>
      <w:bookmarkStart w:id="165" w:name="_Toc127151724"/>
      <w:bookmarkStart w:id="166" w:name="_Toc151193693"/>
      <w:bookmarkStart w:id="167" w:name="_Toc164229364"/>
      <w:bookmarkStart w:id="168" w:name="_Toc150480761"/>
      <w:bookmarkStart w:id="169" w:name="_Toc127161437"/>
      <w:bookmarkStart w:id="170" w:name="_Toc226965796"/>
      <w:bookmarkStart w:id="171" w:name="_Toc164608637"/>
      <w:bookmarkStart w:id="172" w:name="_Toc142311025"/>
      <w:bookmarkStart w:id="173" w:name="_Toc226337219"/>
      <w:bookmarkStart w:id="174" w:name="_Toc150509274"/>
      <w:bookmarkStart w:id="175" w:name="_Toc164351617"/>
      <w:bookmarkStart w:id="176" w:name="_Toc150774623"/>
      <w:bookmarkStart w:id="177" w:name="_Toc150774728"/>
      <w:bookmarkStart w:id="178" w:name="_Toc151193621"/>
      <w:bookmarkStart w:id="179" w:name="_Toc151193765"/>
      <w:bookmarkStart w:id="180" w:name="_Toc195842888"/>
      <w:bookmarkStart w:id="181" w:name="_Toc305158791"/>
      <w:bookmarkStart w:id="182" w:name="_Toc164229218"/>
      <w:bookmarkStart w:id="183" w:name="_Toc151193837"/>
      <w:bookmarkStart w:id="184" w:name="_Toc265228361"/>
      <w:bookmarkStart w:id="185" w:name="_Toc520356147"/>
      <w:bookmarkStart w:id="186" w:name="_Toc226309767"/>
      <w:bookmarkStart w:id="187" w:name="_Toc151190150"/>
      <w:bookmarkStart w:id="188" w:name="_Toc305158865"/>
      <w:bookmarkStart w:id="189" w:name="_Toc127151523"/>
      <w:bookmarkStart w:id="190" w:name="_Toc151193911"/>
      <w:r>
        <w:rPr>
          <w:rFonts w:hint="eastAsia" w:ascii="宋体" w:hAnsi="宋体" w:eastAsia="宋体" w:cs="宋体"/>
          <w:color w:val="auto"/>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color w:val="auto"/>
          <w:sz w:val="24"/>
        </w:rPr>
        <w:t>成</w:t>
      </w:r>
    </w:p>
    <w:p w14:paraId="5F4D57BF">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单一来源采购文件包括以下部分：</w:t>
      </w:r>
    </w:p>
    <w:p w14:paraId="6958B8AE">
      <w:pPr>
        <w:numPr>
          <w:ilvl w:val="0"/>
          <w:numId w:val="11"/>
        </w:numPr>
        <w:tabs>
          <w:tab w:val="left" w:pos="1980"/>
          <w:tab w:val="left" w:pos="2520"/>
        </w:tabs>
        <w:snapToGrid w:val="0"/>
        <w:spacing w:line="360" w:lineRule="auto"/>
        <w:ind w:left="1440" w:firstLine="5"/>
        <w:rPr>
          <w:rFonts w:hint="eastAsia" w:ascii="宋体" w:hAnsi="宋体" w:eastAsia="宋体" w:cs="宋体"/>
          <w:color w:val="auto"/>
          <w:sz w:val="24"/>
        </w:rPr>
      </w:pPr>
      <w:r>
        <w:rPr>
          <w:rFonts w:hint="eastAsia" w:ascii="宋体" w:hAnsi="宋体" w:eastAsia="宋体" w:cs="宋体"/>
          <w:color w:val="auto"/>
          <w:sz w:val="24"/>
        </w:rPr>
        <w:t>采购邀请</w:t>
      </w:r>
    </w:p>
    <w:p w14:paraId="1FA52667">
      <w:pPr>
        <w:numPr>
          <w:ilvl w:val="0"/>
          <w:numId w:val="11"/>
        </w:numPr>
        <w:tabs>
          <w:tab w:val="left" w:pos="1980"/>
          <w:tab w:val="left" w:pos="2520"/>
        </w:tabs>
        <w:snapToGrid w:val="0"/>
        <w:spacing w:line="360" w:lineRule="auto"/>
        <w:ind w:left="1440" w:firstLine="5"/>
        <w:rPr>
          <w:rFonts w:hint="eastAsia" w:ascii="宋体" w:hAnsi="宋体" w:eastAsia="宋体" w:cs="宋体"/>
          <w:color w:val="auto"/>
          <w:sz w:val="24"/>
        </w:rPr>
      </w:pPr>
      <w:r>
        <w:rPr>
          <w:rFonts w:hint="eastAsia" w:ascii="宋体" w:hAnsi="宋体" w:eastAsia="宋体" w:cs="宋体"/>
          <w:color w:val="auto"/>
          <w:sz w:val="24"/>
        </w:rPr>
        <w:t>供应商须知</w:t>
      </w:r>
    </w:p>
    <w:p w14:paraId="57FA5E91">
      <w:pPr>
        <w:numPr>
          <w:ilvl w:val="0"/>
          <w:numId w:val="11"/>
        </w:numPr>
        <w:tabs>
          <w:tab w:val="left" w:pos="1980"/>
          <w:tab w:val="left" w:pos="2520"/>
        </w:tabs>
        <w:snapToGrid w:val="0"/>
        <w:spacing w:line="360" w:lineRule="auto"/>
        <w:ind w:left="1440" w:firstLine="5"/>
        <w:rPr>
          <w:rFonts w:hint="eastAsia" w:ascii="宋体" w:hAnsi="宋体" w:eastAsia="宋体" w:cs="宋体"/>
          <w:color w:val="auto"/>
          <w:sz w:val="24"/>
        </w:rPr>
      </w:pPr>
      <w:r>
        <w:rPr>
          <w:rFonts w:hint="eastAsia" w:ascii="宋体" w:hAnsi="宋体" w:eastAsia="宋体" w:cs="宋体"/>
          <w:color w:val="auto"/>
          <w:sz w:val="24"/>
        </w:rPr>
        <w:t xml:space="preserve">协商程序 </w:t>
      </w:r>
    </w:p>
    <w:p w14:paraId="5116585F">
      <w:pPr>
        <w:numPr>
          <w:ilvl w:val="0"/>
          <w:numId w:val="11"/>
        </w:numPr>
        <w:tabs>
          <w:tab w:val="left" w:pos="1980"/>
          <w:tab w:val="left" w:pos="2520"/>
        </w:tabs>
        <w:snapToGrid w:val="0"/>
        <w:spacing w:line="360" w:lineRule="auto"/>
        <w:ind w:left="1440" w:firstLine="5"/>
        <w:rPr>
          <w:rFonts w:hint="eastAsia" w:ascii="宋体" w:hAnsi="宋体" w:eastAsia="宋体" w:cs="宋体"/>
          <w:color w:val="auto"/>
          <w:sz w:val="24"/>
        </w:rPr>
      </w:pPr>
      <w:r>
        <w:rPr>
          <w:rFonts w:hint="eastAsia" w:ascii="宋体" w:hAnsi="宋体" w:eastAsia="宋体" w:cs="宋体"/>
          <w:color w:val="auto"/>
          <w:sz w:val="24"/>
        </w:rPr>
        <w:t>采购需求</w:t>
      </w:r>
    </w:p>
    <w:p w14:paraId="012B23F2">
      <w:pPr>
        <w:numPr>
          <w:ilvl w:val="0"/>
          <w:numId w:val="11"/>
        </w:numPr>
        <w:tabs>
          <w:tab w:val="left" w:pos="1980"/>
          <w:tab w:val="left" w:pos="2520"/>
        </w:tabs>
        <w:snapToGrid w:val="0"/>
        <w:spacing w:line="360" w:lineRule="auto"/>
        <w:ind w:left="1440" w:firstLine="5"/>
        <w:rPr>
          <w:rFonts w:hint="eastAsia" w:ascii="宋体" w:hAnsi="宋体" w:eastAsia="宋体" w:cs="宋体"/>
          <w:color w:val="auto"/>
          <w:sz w:val="24"/>
        </w:rPr>
      </w:pPr>
      <w:r>
        <w:rPr>
          <w:rFonts w:hint="eastAsia" w:ascii="宋体" w:hAnsi="宋体" w:eastAsia="宋体" w:cs="宋体"/>
          <w:color w:val="auto"/>
          <w:sz w:val="24"/>
        </w:rPr>
        <w:t>合同草案条款</w:t>
      </w:r>
    </w:p>
    <w:p w14:paraId="0EE63083">
      <w:pPr>
        <w:numPr>
          <w:ilvl w:val="0"/>
          <w:numId w:val="11"/>
        </w:numPr>
        <w:tabs>
          <w:tab w:val="left" w:pos="1980"/>
          <w:tab w:val="left" w:pos="2520"/>
        </w:tabs>
        <w:snapToGrid w:val="0"/>
        <w:spacing w:line="360" w:lineRule="auto"/>
        <w:ind w:left="1440" w:firstLine="5"/>
        <w:rPr>
          <w:rFonts w:hint="eastAsia" w:ascii="宋体" w:hAnsi="宋体" w:eastAsia="宋体" w:cs="宋体"/>
          <w:color w:val="auto"/>
          <w:sz w:val="24"/>
        </w:rPr>
      </w:pPr>
      <w:r>
        <w:rPr>
          <w:rFonts w:hint="eastAsia" w:ascii="宋体" w:hAnsi="宋体" w:eastAsia="宋体" w:cs="宋体"/>
          <w:color w:val="auto"/>
          <w:sz w:val="24"/>
        </w:rPr>
        <w:t>响应文件格式</w:t>
      </w:r>
    </w:p>
    <w:p w14:paraId="425D34B8">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供应商应认真阅读单一来源采购文件的全部内容。供应商应按照单一来源采购文件要求提交响应文件并保证所提供的全部资料的真实性，并对单一来源采购文件做出实质性响应，否则</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509FBF0A">
      <w:pPr>
        <w:numPr>
          <w:ilvl w:val="0"/>
          <w:numId w:val="8"/>
        </w:numPr>
        <w:tabs>
          <w:tab w:val="left" w:pos="1080"/>
          <w:tab w:val="left" w:pos="2014"/>
        </w:tabs>
        <w:snapToGrid w:val="0"/>
        <w:spacing w:line="360" w:lineRule="auto"/>
        <w:ind w:left="357" w:hanging="357"/>
        <w:outlineLvl w:val="1"/>
        <w:rPr>
          <w:rFonts w:hint="eastAsia" w:ascii="宋体" w:hAnsi="宋体" w:eastAsia="宋体" w:cs="宋体"/>
          <w:color w:val="auto"/>
          <w:sz w:val="24"/>
        </w:rPr>
      </w:pPr>
      <w:r>
        <w:rPr>
          <w:rFonts w:hint="eastAsia" w:ascii="宋体" w:hAnsi="宋体" w:eastAsia="宋体" w:cs="宋体"/>
          <w:color w:val="auto"/>
          <w:sz w:val="24"/>
        </w:rPr>
        <w:t>对单一来源采购文件的澄清或修改</w:t>
      </w:r>
    </w:p>
    <w:p w14:paraId="4B832CBF">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采购人或采购代理机构对已发出的单一来源采购文件进行必要澄清或者修改的，将以书面形式通知获取单一来源采购文件的潜在供应商。</w:t>
      </w:r>
    </w:p>
    <w:p w14:paraId="79FFAE20">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上述书面通知，按照获取单一来源采购文件的潜在供应商提供的联系方式发出，因提供的信息有误导致通知延迟或无法通知的，采购人或采购代理机构不承担责任。</w:t>
      </w:r>
    </w:p>
    <w:p w14:paraId="061B625C">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5D42520E">
      <w:pPr>
        <w:tabs>
          <w:tab w:val="left" w:pos="1080"/>
          <w:tab w:val="left" w:pos="1561"/>
        </w:tabs>
        <w:snapToGrid w:val="0"/>
        <w:spacing w:line="360" w:lineRule="auto"/>
        <w:ind w:left="1080"/>
        <w:rPr>
          <w:rFonts w:hint="eastAsia" w:ascii="宋体" w:hAnsi="宋体" w:eastAsia="宋体" w:cs="宋体"/>
          <w:color w:val="auto"/>
          <w:sz w:val="28"/>
        </w:rPr>
      </w:pPr>
      <w:bookmarkStart w:id="191" w:name="_Toc516367020"/>
      <w:bookmarkStart w:id="192" w:name="_Toc142311028"/>
      <w:bookmarkStart w:id="193" w:name="_Toc226337222"/>
      <w:bookmarkStart w:id="194" w:name="_Toc150480764"/>
      <w:bookmarkStart w:id="195" w:name="_Toc150774626"/>
      <w:bookmarkStart w:id="196" w:name="_Toc520356150"/>
      <w:bookmarkStart w:id="197" w:name="_Toc151193696"/>
      <w:bookmarkStart w:id="198" w:name="_Toc151193840"/>
      <w:bookmarkStart w:id="199" w:name="_Toc226965716"/>
      <w:bookmarkStart w:id="200" w:name="_Toc226309770"/>
      <w:bookmarkStart w:id="201" w:name="_Toc151193914"/>
      <w:bookmarkStart w:id="202" w:name="_Toc195842891"/>
      <w:bookmarkStart w:id="203" w:name="_Toc151193768"/>
      <w:bookmarkStart w:id="204" w:name="_Toc226965799"/>
      <w:bookmarkStart w:id="205" w:name="_Toc151193624"/>
      <w:bookmarkStart w:id="206" w:name="_Toc305158868"/>
      <w:bookmarkStart w:id="207" w:name="_Toc151190153"/>
      <w:bookmarkStart w:id="208" w:name="_Toc264969216"/>
      <w:bookmarkStart w:id="209" w:name="_Toc150509277"/>
      <w:bookmarkStart w:id="210" w:name="_Toc265228364"/>
      <w:bookmarkStart w:id="211" w:name="_Toc150774731"/>
      <w:bookmarkStart w:id="212" w:name="_Toc127151526"/>
      <w:bookmarkStart w:id="213" w:name="_Toc305158794"/>
    </w:p>
    <w:p w14:paraId="575C9C3C">
      <w:pPr>
        <w:pStyle w:val="3"/>
        <w:spacing w:before="0" w:line="360" w:lineRule="auto"/>
        <w:rPr>
          <w:rFonts w:hint="eastAsia" w:ascii="宋体" w:hAnsi="宋体" w:eastAsia="宋体" w:cs="宋体"/>
          <w:color w:val="auto"/>
          <w:sz w:val="28"/>
        </w:rPr>
      </w:pPr>
      <w:r>
        <w:rPr>
          <w:rFonts w:hint="eastAsia" w:ascii="宋体" w:hAnsi="宋体" w:eastAsia="宋体" w:cs="宋体"/>
          <w:color w:val="auto"/>
          <w:sz w:val="28"/>
        </w:rPr>
        <w:t>三   响应文件</w:t>
      </w:r>
      <w:bookmarkEnd w:id="191"/>
      <w:r>
        <w:rPr>
          <w:rFonts w:hint="eastAsia" w:ascii="宋体" w:hAnsi="宋体" w:eastAsia="宋体" w:cs="宋体"/>
          <w:color w:val="auto"/>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666F515">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214" w:name="_Toc520356151"/>
      <w:bookmarkStart w:id="215" w:name="_Toc164229222"/>
      <w:bookmarkStart w:id="216" w:name="_Toc150480765"/>
      <w:bookmarkStart w:id="217" w:name="_Toc264969217"/>
      <w:bookmarkStart w:id="218" w:name="_Toc149720820"/>
      <w:bookmarkStart w:id="219" w:name="_Toc151193841"/>
      <w:bookmarkStart w:id="220" w:name="_Toc226965717"/>
      <w:bookmarkStart w:id="221" w:name="_Toc305158795"/>
      <w:bookmarkStart w:id="222" w:name="_Toc265228365"/>
      <w:bookmarkStart w:id="223" w:name="_Toc226337223"/>
      <w:bookmarkStart w:id="224" w:name="_Toc142311029"/>
      <w:bookmarkStart w:id="225" w:name="_Toc164351621"/>
      <w:bookmarkStart w:id="226" w:name="_Toc164229368"/>
      <w:bookmarkStart w:id="227" w:name="_Toc150774627"/>
      <w:bookmarkStart w:id="228" w:name="_Toc151193697"/>
      <w:bookmarkStart w:id="229" w:name="_Toc127151728"/>
      <w:bookmarkStart w:id="230" w:name="_Toc164608796"/>
      <w:bookmarkStart w:id="231" w:name="_Toc151190154"/>
      <w:bookmarkStart w:id="232" w:name="_Toc127151527"/>
      <w:bookmarkStart w:id="233" w:name="_Toc151193915"/>
      <w:bookmarkStart w:id="234" w:name="_Toc151193625"/>
      <w:bookmarkStart w:id="235" w:name="_Toc226309771"/>
      <w:bookmarkStart w:id="236" w:name="_Toc127161441"/>
      <w:bookmarkStart w:id="237" w:name="_Toc226965800"/>
      <w:bookmarkStart w:id="238" w:name="_Toc305158869"/>
      <w:bookmarkStart w:id="239" w:name="_Toc150509278"/>
      <w:bookmarkStart w:id="240" w:name="_Toc516367021"/>
      <w:bookmarkStart w:id="241" w:name="_Toc151193769"/>
      <w:bookmarkStart w:id="242" w:name="_Toc150774732"/>
      <w:bookmarkStart w:id="243" w:name="_Toc164608641"/>
      <w:bookmarkStart w:id="244" w:name="_Toc195842892"/>
      <w:r>
        <w:rPr>
          <w:rFonts w:hint="eastAsia" w:ascii="宋体" w:hAnsi="宋体" w:eastAsia="宋体" w:cs="宋体"/>
          <w:color w:val="auto"/>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宋体" w:hAnsi="宋体" w:eastAsia="宋体" w:cs="宋体"/>
          <w:color w:val="auto"/>
          <w:sz w:val="24"/>
        </w:rPr>
        <w:t>及响应语言</w:t>
      </w:r>
    </w:p>
    <w:p w14:paraId="393E5589">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本项目如划分采购包，供应商应当对采购人所邀请的采购包对应第四章《采购需求》所列的全部内容进行响应，不得将一个采购包中的内容拆分响应。</w:t>
      </w:r>
    </w:p>
    <w:p w14:paraId="759DB8E4">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除单一来源采购文件有特殊要求外，本项目所使用的计量单位，应采用中华人民共和国法定计量单位。</w:t>
      </w:r>
    </w:p>
    <w:p w14:paraId="5CA30963">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D84F32D">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245" w:name="_Ref467306195"/>
      <w:bookmarkStart w:id="246" w:name="_Ref467306676"/>
      <w:bookmarkStart w:id="247" w:name="_Toc516367022"/>
      <w:bookmarkStart w:id="248" w:name="_Toc127151729"/>
      <w:bookmarkStart w:id="249" w:name="_Toc151193770"/>
      <w:bookmarkStart w:id="250" w:name="_Toc195842893"/>
      <w:bookmarkStart w:id="251" w:name="_Toc127161442"/>
      <w:bookmarkStart w:id="252" w:name="_Toc164608797"/>
      <w:bookmarkStart w:id="253" w:name="_Toc151193842"/>
      <w:bookmarkStart w:id="254" w:name="_Toc164229369"/>
      <w:bookmarkStart w:id="255" w:name="_Toc226337224"/>
      <w:bookmarkStart w:id="256" w:name="_Toc151193916"/>
      <w:bookmarkStart w:id="257" w:name="_Toc149720821"/>
      <w:bookmarkStart w:id="258" w:name="_Toc164351622"/>
      <w:bookmarkStart w:id="259" w:name="_Toc151193626"/>
      <w:bookmarkStart w:id="260" w:name="_Toc305158870"/>
      <w:bookmarkStart w:id="261" w:name="_Toc164608642"/>
      <w:bookmarkStart w:id="262" w:name="_Toc150480766"/>
      <w:bookmarkStart w:id="263" w:name="_Toc150509279"/>
      <w:bookmarkStart w:id="264" w:name="_Toc150774628"/>
      <w:bookmarkStart w:id="265" w:name="_Toc142311030"/>
      <w:bookmarkStart w:id="266" w:name="_Toc151193698"/>
      <w:bookmarkStart w:id="267" w:name="_Toc265228366"/>
      <w:bookmarkStart w:id="268" w:name="_Toc520356152"/>
      <w:bookmarkStart w:id="269" w:name="_Toc226965801"/>
      <w:bookmarkStart w:id="270" w:name="_Toc150774733"/>
      <w:bookmarkStart w:id="271" w:name="_Toc127151528"/>
      <w:bookmarkStart w:id="272" w:name="_Toc226965718"/>
      <w:bookmarkStart w:id="273" w:name="_Toc151190155"/>
      <w:bookmarkStart w:id="274" w:name="_Toc305158796"/>
      <w:bookmarkStart w:id="275" w:name="_Toc226309772"/>
      <w:bookmarkStart w:id="276" w:name="_Toc164229223"/>
      <w:bookmarkStart w:id="277" w:name="_Toc264969218"/>
      <w:r>
        <w:rPr>
          <w:rFonts w:hint="eastAsia" w:ascii="宋体" w:hAnsi="宋体" w:eastAsia="宋体" w:cs="宋体"/>
          <w:color w:val="auto"/>
          <w:sz w:val="24"/>
        </w:rPr>
        <w:t>响应文件</w:t>
      </w:r>
      <w:bookmarkEnd w:id="245"/>
      <w:bookmarkEnd w:id="246"/>
      <w:bookmarkEnd w:id="247"/>
      <w:r>
        <w:rPr>
          <w:rFonts w:hint="eastAsia" w:ascii="宋体" w:hAnsi="宋体" w:eastAsia="宋体" w:cs="宋体"/>
          <w:color w:val="auto"/>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307884A7">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bookmarkStart w:id="278" w:name="_Ref467052588"/>
      <w:r>
        <w:rPr>
          <w:rFonts w:hint="eastAsia" w:ascii="宋体" w:hAnsi="宋体" w:eastAsia="宋体" w:cs="宋体"/>
          <w:color w:val="auto"/>
          <w:sz w:val="24"/>
        </w:rPr>
        <w:t>供应商应当按照单一来源采购文件的要求编制响应文件。响应文件的部分格式要求，见第六章《响应文件格式》。</w:t>
      </w:r>
    </w:p>
    <w:p w14:paraId="2B3B3868">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kern w:val="0"/>
          <w:sz w:val="24"/>
        </w:rPr>
        <w:t>对于单一来源采购文件中标记了“实质性格式”文件的，</w:t>
      </w:r>
      <w:r>
        <w:rPr>
          <w:rFonts w:hint="eastAsia" w:ascii="宋体" w:hAnsi="宋体" w:eastAsia="宋体" w:cs="宋体"/>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4"/>
        </w:rPr>
        <w:t>否则</w:t>
      </w:r>
      <w:r>
        <w:rPr>
          <w:rFonts w:hint="eastAsia" w:ascii="宋体" w:hAnsi="宋体" w:eastAsia="宋体" w:cs="宋体"/>
          <w:b/>
          <w:color w:val="auto"/>
          <w:kern w:val="0"/>
          <w:sz w:val="24"/>
        </w:rPr>
        <w:t>响应无效</w:t>
      </w:r>
      <w:r>
        <w:rPr>
          <w:rFonts w:hint="eastAsia" w:ascii="宋体" w:hAnsi="宋体" w:eastAsia="宋体" w:cs="宋体"/>
          <w:color w:val="auto"/>
          <w:kern w:val="0"/>
          <w:sz w:val="24"/>
        </w:rPr>
        <w:t>。未标记“实质性格式”的文件和单一来源采购文件未提供格式的内容，可由供应商自行编写。</w:t>
      </w:r>
    </w:p>
    <w:p w14:paraId="0794F4DF">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6C5E5788">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供应商根据采购项目的特点及要求，提供采购标的成本、同类项目合同价格以及相关专利、专有技术等情况说明，以及单一来源采购文件中要求供应商响应的其他技术文件等。</w:t>
      </w:r>
    </w:p>
    <w:p w14:paraId="769BC788">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供应商认为应附的其他材料。</w:t>
      </w:r>
      <w:bookmarkEnd w:id="278"/>
    </w:p>
    <w:p w14:paraId="43FBF012">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279" w:name="_Toc127151731"/>
      <w:bookmarkStart w:id="280" w:name="_Toc151193772"/>
      <w:bookmarkStart w:id="281" w:name="_Toc151190157"/>
      <w:bookmarkStart w:id="282" w:name="_Toc151193918"/>
      <w:bookmarkStart w:id="283" w:name="_Toc151193628"/>
      <w:bookmarkStart w:id="284" w:name="_Toc164351624"/>
      <w:bookmarkStart w:id="285" w:name="_Toc149720823"/>
      <w:bookmarkStart w:id="286" w:name="_Toc150774735"/>
      <w:bookmarkStart w:id="287" w:name="_Toc151193844"/>
      <w:bookmarkStart w:id="288" w:name="_Toc127161444"/>
      <w:bookmarkStart w:id="289" w:name="_Toc195842895"/>
      <w:bookmarkStart w:id="290" w:name="_Toc150774630"/>
      <w:bookmarkStart w:id="291" w:name="_Toc127151530"/>
      <w:bookmarkStart w:id="292" w:name="_Toc164608644"/>
      <w:bookmarkStart w:id="293" w:name="_Toc164229371"/>
      <w:bookmarkStart w:id="294" w:name="_Toc164608799"/>
      <w:bookmarkStart w:id="295" w:name="_Toc150480768"/>
      <w:bookmarkStart w:id="296" w:name="_Toc151193700"/>
      <w:bookmarkStart w:id="297" w:name="_Toc520356155"/>
      <w:bookmarkStart w:id="298" w:name="_Toc142311032"/>
      <w:bookmarkStart w:id="299" w:name="_Toc150509281"/>
      <w:bookmarkStart w:id="300" w:name="_Toc164229225"/>
      <w:r>
        <w:rPr>
          <w:rFonts w:hint="eastAsia" w:ascii="宋体" w:hAnsi="宋体" w:eastAsia="宋体" w:cs="宋体"/>
          <w:color w:val="auto"/>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ECDB92C">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所有响应均以人民币为计价货币。</w:t>
      </w:r>
    </w:p>
    <w:p w14:paraId="35D8449C">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19C5B966">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6FBC446">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按照单一来源采购文件要求完成本项目的全部相关费用。 </w:t>
      </w:r>
    </w:p>
    <w:p w14:paraId="2A2B3B37">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采购人不得向供应商索要或者接受其给予的赠品、回扣或者与采购无关的其他商品、服务。</w:t>
      </w:r>
    </w:p>
    <w:p w14:paraId="78589C1E">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301" w:name="_Toc142311033"/>
      <w:bookmarkStart w:id="302" w:name="_Toc265228369"/>
      <w:bookmarkStart w:id="303" w:name="_Toc150509282"/>
      <w:bookmarkStart w:id="304" w:name="_Toc264969221"/>
      <w:bookmarkStart w:id="305" w:name="_Toc151193845"/>
      <w:bookmarkStart w:id="306" w:name="_Toc226309775"/>
      <w:bookmarkStart w:id="307" w:name="_Toc150774631"/>
      <w:bookmarkStart w:id="308" w:name="_Toc150480769"/>
      <w:bookmarkStart w:id="309" w:name="_Toc149720824"/>
      <w:bookmarkStart w:id="310" w:name="_Toc195842896"/>
      <w:bookmarkStart w:id="311" w:name="_Toc305158873"/>
      <w:bookmarkStart w:id="312" w:name="_Toc151193629"/>
      <w:bookmarkStart w:id="313" w:name="_Toc164608645"/>
      <w:bookmarkStart w:id="314" w:name="_Toc127151531"/>
      <w:bookmarkStart w:id="315" w:name="_Toc150774736"/>
      <w:bookmarkStart w:id="316" w:name="_Toc151193701"/>
      <w:bookmarkStart w:id="317" w:name="_Ref467306513"/>
      <w:bookmarkStart w:id="318" w:name="_Toc164229372"/>
      <w:bookmarkStart w:id="319" w:name="_Toc127161445"/>
      <w:bookmarkStart w:id="320" w:name="_Toc151190158"/>
      <w:bookmarkStart w:id="321" w:name="_Toc226965721"/>
      <w:bookmarkStart w:id="322" w:name="_Toc226337227"/>
      <w:bookmarkStart w:id="323" w:name="_Toc151193919"/>
      <w:bookmarkStart w:id="324" w:name="_Toc520356156"/>
      <w:bookmarkStart w:id="325" w:name="_Toc226965804"/>
      <w:bookmarkStart w:id="326" w:name="_Toc305158799"/>
      <w:bookmarkStart w:id="327" w:name="_Toc164608800"/>
      <w:bookmarkStart w:id="328" w:name="_Toc164229226"/>
      <w:bookmarkStart w:id="329" w:name="_Toc151193773"/>
      <w:bookmarkStart w:id="330" w:name="_Toc127151732"/>
      <w:bookmarkStart w:id="331" w:name="_Toc164351625"/>
      <w:r>
        <w:rPr>
          <w:rFonts w:hint="eastAsia" w:ascii="宋体" w:hAnsi="宋体" w:eastAsia="宋体" w:cs="宋体"/>
          <w:color w:val="auto"/>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A086A61">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bookmarkStart w:id="332" w:name="_Ref467306302"/>
      <w:r>
        <w:rPr>
          <w:rFonts w:hint="eastAsia" w:ascii="宋体" w:hAnsi="宋体" w:eastAsia="宋体" w:cs="宋体"/>
          <w:color w:val="auto"/>
          <w:sz w:val="24"/>
        </w:rPr>
        <w:t>供应商应按《供应商须知资料表》中规定的金额及要求交纳保证金</w:t>
      </w:r>
      <w:bookmarkEnd w:id="332"/>
      <w:r>
        <w:rPr>
          <w:rFonts w:hint="eastAsia" w:ascii="宋体" w:hAnsi="宋体" w:eastAsia="宋体" w:cs="宋体"/>
          <w:color w:val="auto"/>
          <w:sz w:val="24"/>
        </w:rPr>
        <w:t>。</w:t>
      </w:r>
      <w:bookmarkStart w:id="333" w:name="_Hlk167095192"/>
      <w:r>
        <w:rPr>
          <w:rFonts w:hint="eastAsia" w:ascii="宋体" w:hAnsi="宋体" w:eastAsia="宋体" w:cs="宋体"/>
          <w:color w:val="auto"/>
          <w:sz w:val="24"/>
        </w:rPr>
        <w:t>供应商自愿超额缴纳保证金的，响应文件不做无效处理。</w:t>
      </w:r>
    </w:p>
    <w:bookmarkEnd w:id="333"/>
    <w:p w14:paraId="2988BF66">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交纳保证金可采用的形式：政府采购法律法规接受的支票、汇票、本票、网上银行支付或者金融机构、担保机构出具的保函等非现金形式。</w:t>
      </w:r>
    </w:p>
    <w:p w14:paraId="7A5422AB">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保证金到账（保函提交）截止时间同响应文件提交截止时间。以支票、汇票、本票、网上银行支付等形式提交保证金的，应在响应文件提交截止时间前到账；以金融机构、担保机构出具的纸质保函等形式提交保证金的，应在响应文件提交截止时间前将原件提交至采购代理机构；</w:t>
      </w:r>
      <w:bookmarkStart w:id="334" w:name="_Hlk164959831"/>
      <w:r>
        <w:rPr>
          <w:rFonts w:hint="eastAsia" w:ascii="宋体" w:hAnsi="宋体" w:eastAsia="宋体" w:cs="宋体"/>
          <w:color w:val="auto"/>
          <w:sz w:val="24"/>
        </w:rPr>
        <w:t>以电子保函形式提交保证金的，应在首次响应文件提交截止时间前通过</w:t>
      </w:r>
      <w:r>
        <w:rPr>
          <w:rFonts w:hint="eastAsia" w:ascii="宋体" w:hAnsi="宋体" w:eastAsia="宋体" w:cs="宋体"/>
          <w:color w:val="auto"/>
          <w:sz w:val="24"/>
          <w:lang w:bidi="ar"/>
        </w:rPr>
        <w:t>北京市政府采购电子交易平台完成电子保函在线办理。</w:t>
      </w:r>
      <w:bookmarkEnd w:id="334"/>
      <w:r>
        <w:rPr>
          <w:rFonts w:hint="eastAsia" w:ascii="宋体" w:hAnsi="宋体" w:eastAsia="宋体" w:cs="宋体"/>
          <w:color w:val="auto"/>
          <w:sz w:val="24"/>
        </w:rPr>
        <w:t>未按上述要求缴纳保证金的，其</w:t>
      </w:r>
      <w:r>
        <w:rPr>
          <w:rFonts w:hint="eastAsia" w:ascii="宋体" w:hAnsi="宋体" w:eastAsia="宋体" w:cs="宋体"/>
          <w:b/>
          <w:bCs/>
          <w:color w:val="auto"/>
          <w:sz w:val="24"/>
        </w:rPr>
        <w:t>响应无效。</w:t>
      </w:r>
    </w:p>
    <w:p w14:paraId="421122A1">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供应商除需在响应文件中提供“</w:t>
      </w:r>
      <w:r>
        <w:rPr>
          <w:rFonts w:hint="eastAsia" w:ascii="宋体" w:hAnsi="宋体" w:eastAsia="宋体" w:cs="宋体"/>
          <w:color w:val="auto"/>
          <w:sz w:val="24"/>
          <w:szCs w:val="20"/>
        </w:rPr>
        <w:t>保证金凭证/交款单据电子件</w:t>
      </w:r>
      <w:r>
        <w:rPr>
          <w:rFonts w:hint="eastAsia" w:ascii="宋体" w:hAnsi="宋体" w:eastAsia="宋体" w:cs="宋体"/>
          <w:color w:val="auto"/>
          <w:sz w:val="24"/>
        </w:rPr>
        <w:t>”，还需在响应文件提交截止时间前，通过电子交易平台上传“</w:t>
      </w:r>
      <w:r>
        <w:rPr>
          <w:rFonts w:hint="eastAsia" w:ascii="宋体" w:hAnsi="宋体" w:eastAsia="宋体" w:cs="宋体"/>
          <w:color w:val="auto"/>
          <w:sz w:val="24"/>
          <w:szCs w:val="20"/>
        </w:rPr>
        <w:t>保证金凭证/交款单据电子件</w:t>
      </w:r>
      <w:r>
        <w:rPr>
          <w:rFonts w:hint="eastAsia" w:ascii="宋体" w:hAnsi="宋体" w:eastAsia="宋体" w:cs="宋体"/>
          <w:color w:val="auto"/>
          <w:sz w:val="24"/>
        </w:rPr>
        <w:t>”。</w:t>
      </w:r>
    </w:p>
    <w:p w14:paraId="63CF6CDD">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保证金有效期同响应有效期。</w:t>
      </w:r>
    </w:p>
    <w:p w14:paraId="6E8E316A">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供应商为联合体的，可以由联合体中的一方或者多方共同交纳保证金，其交纳的保证金对联合体各方均具有约束力。</w:t>
      </w:r>
    </w:p>
    <w:p w14:paraId="43C0A15C">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E36A459">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成交供应商的保证金，自采购合同签订之日起5个工作日内退还成交供应商；</w:t>
      </w:r>
    </w:p>
    <w:p w14:paraId="1C2B8EBD">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终止采购项目已经收取保证金的，自终止采购活动后5个工作日内退还已收取的保证金。</w:t>
      </w:r>
    </w:p>
    <w:p w14:paraId="320C15BE">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有下列情形之一的，采购人或采购代理机构不予退还保证金：</w:t>
      </w:r>
    </w:p>
    <w:p w14:paraId="6E406A26">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供应商在</w:t>
      </w:r>
      <w:bookmarkStart w:id="335" w:name="_Hlk97383828"/>
      <w:r>
        <w:rPr>
          <w:rFonts w:hint="eastAsia" w:ascii="宋体" w:hAnsi="宋体" w:eastAsia="宋体" w:cs="宋体"/>
          <w:color w:val="auto"/>
          <w:sz w:val="24"/>
        </w:rPr>
        <w:t>响应文件提交截止时间</w:t>
      </w:r>
      <w:bookmarkEnd w:id="335"/>
      <w:r>
        <w:rPr>
          <w:rFonts w:hint="eastAsia" w:ascii="宋体" w:hAnsi="宋体" w:eastAsia="宋体" w:cs="宋体"/>
          <w:color w:val="auto"/>
          <w:sz w:val="24"/>
        </w:rPr>
        <w:t xml:space="preserve">后撤回响应文件的； </w:t>
      </w:r>
    </w:p>
    <w:p w14:paraId="2488ECD1">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供应商在响应文件中提供虚假材料的； </w:t>
      </w:r>
    </w:p>
    <w:p w14:paraId="0803BBEA">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除因不可抗力或单一来源采购文件认可的情形以外，成交供应商不与采购人签订合同的； </w:t>
      </w:r>
    </w:p>
    <w:p w14:paraId="1DE16DDD">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供应商与采购人、其他供应商或者采购代理机构恶意串通的；</w:t>
      </w:r>
    </w:p>
    <w:p w14:paraId="38F991A6">
      <w:pPr>
        <w:numPr>
          <w:ilvl w:val="2"/>
          <w:numId w:val="8"/>
        </w:numPr>
        <w:tabs>
          <w:tab w:val="left" w:pos="900"/>
          <w:tab w:val="left" w:pos="1080"/>
          <w:tab w:val="left" w:pos="2014"/>
        </w:tabs>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《供应商须知资料表》中规定的其他情形。</w:t>
      </w:r>
    </w:p>
    <w:p w14:paraId="2A5DFAF2">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336" w:name="_Toc305158874"/>
      <w:bookmarkStart w:id="337" w:name="_Toc265228370"/>
      <w:bookmarkStart w:id="338" w:name="_Toc164351626"/>
      <w:bookmarkStart w:id="339" w:name="_Toc195842897"/>
      <w:bookmarkStart w:id="340" w:name="_Toc151193920"/>
      <w:bookmarkStart w:id="341" w:name="_Toc305158800"/>
      <w:bookmarkStart w:id="342" w:name="_Toc142311034"/>
      <w:bookmarkStart w:id="343" w:name="_Toc150480770"/>
      <w:bookmarkStart w:id="344" w:name="_Toc520356157"/>
      <w:bookmarkStart w:id="345" w:name="_Toc151193630"/>
      <w:bookmarkStart w:id="346" w:name="_Toc151190159"/>
      <w:bookmarkStart w:id="347" w:name="_Toc127161446"/>
      <w:bookmarkStart w:id="348" w:name="_Toc150774737"/>
      <w:bookmarkStart w:id="349" w:name="_Toc226309776"/>
      <w:bookmarkStart w:id="350" w:name="_Toc151193774"/>
      <w:bookmarkStart w:id="351" w:name="_Toc164229227"/>
      <w:bookmarkStart w:id="352" w:name="_Toc164229373"/>
      <w:bookmarkStart w:id="353" w:name="_Toc127151733"/>
      <w:bookmarkStart w:id="354" w:name="_Toc264969222"/>
      <w:bookmarkStart w:id="355" w:name="_Toc226965722"/>
      <w:bookmarkStart w:id="356" w:name="_Toc150509283"/>
      <w:bookmarkStart w:id="357" w:name="_Toc149720825"/>
      <w:bookmarkStart w:id="358" w:name="_Toc226965805"/>
      <w:bookmarkStart w:id="359" w:name="_Toc127151532"/>
      <w:bookmarkStart w:id="360" w:name="_Toc150774632"/>
      <w:bookmarkStart w:id="361" w:name="_Toc226337228"/>
      <w:bookmarkStart w:id="362" w:name="_Toc151193702"/>
      <w:bookmarkStart w:id="363" w:name="_Toc164608646"/>
      <w:bookmarkStart w:id="364" w:name="_Toc151193846"/>
      <w:bookmarkStart w:id="365" w:name="_Toc164608801"/>
      <w:r>
        <w:rPr>
          <w:rFonts w:hint="eastAsia" w:ascii="宋体" w:hAnsi="宋体" w:eastAsia="宋体" w:cs="宋体"/>
          <w:color w:val="auto"/>
          <w:sz w:val="24"/>
        </w:rPr>
        <w:t>响应有效期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2ADD121">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响应文件应在本单一来源采购文件《供应商须知资料表》中规定的响应有效期内保持有效，响应有效期少于单一来源采购文件规定期限的，其</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02ACAA1C">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366" w:name="_Toc127151734"/>
      <w:bookmarkStart w:id="367" w:name="_Toc195842898"/>
      <w:bookmarkStart w:id="368" w:name="_Toc226309777"/>
      <w:bookmarkStart w:id="369" w:name="_Toc151190160"/>
      <w:bookmarkStart w:id="370" w:name="_Toc164608802"/>
      <w:bookmarkStart w:id="371" w:name="_Toc127161447"/>
      <w:bookmarkStart w:id="372" w:name="_Toc164608647"/>
      <w:bookmarkStart w:id="373" w:name="_Toc265228371"/>
      <w:bookmarkStart w:id="374" w:name="_Toc305158875"/>
      <w:bookmarkStart w:id="375" w:name="_Toc142311035"/>
      <w:bookmarkStart w:id="376" w:name="_Toc520356158"/>
      <w:bookmarkStart w:id="377" w:name="_Toc151193921"/>
      <w:bookmarkStart w:id="378" w:name="_Toc151193847"/>
      <w:bookmarkStart w:id="379" w:name="_Toc150480771"/>
      <w:bookmarkStart w:id="380" w:name="_Toc164229228"/>
      <w:bookmarkStart w:id="381" w:name="_Toc164229374"/>
      <w:bookmarkStart w:id="382" w:name="_Toc150509284"/>
      <w:bookmarkStart w:id="383" w:name="_Toc226965806"/>
      <w:bookmarkStart w:id="384" w:name="_Toc127151533"/>
      <w:bookmarkStart w:id="385" w:name="_Toc226337229"/>
      <w:bookmarkStart w:id="386" w:name="_Toc150774738"/>
      <w:bookmarkStart w:id="387" w:name="_Toc226965723"/>
      <w:bookmarkStart w:id="388" w:name="_Toc305158801"/>
      <w:bookmarkStart w:id="389" w:name="_Toc264969223"/>
      <w:bookmarkStart w:id="390" w:name="_Toc151193775"/>
      <w:bookmarkStart w:id="391" w:name="_Toc151193631"/>
      <w:bookmarkStart w:id="392" w:name="_Toc149720826"/>
      <w:bookmarkStart w:id="393" w:name="_Toc150774633"/>
      <w:bookmarkStart w:id="394" w:name="_Toc164351627"/>
      <w:bookmarkStart w:id="395" w:name="_Toc151193703"/>
      <w:r>
        <w:rPr>
          <w:rFonts w:hint="eastAsia" w:ascii="宋体" w:hAnsi="宋体" w:eastAsia="宋体" w:cs="宋体"/>
          <w:color w:val="auto"/>
          <w:sz w:val="24"/>
        </w:rPr>
        <w:t>响应文件的签署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eastAsia="宋体" w:cs="宋体"/>
          <w:color w:val="auto"/>
          <w:sz w:val="24"/>
        </w:rPr>
        <w:t>、盖章</w:t>
      </w:r>
    </w:p>
    <w:p w14:paraId="74CC57C1">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bookmarkStart w:id="396" w:name="_Toc151193848"/>
      <w:bookmarkStart w:id="397" w:name="_Toc226965807"/>
      <w:bookmarkStart w:id="398" w:name="_Toc150480772"/>
      <w:bookmarkStart w:id="399" w:name="_Toc142311036"/>
      <w:bookmarkStart w:id="400" w:name="_Toc305158802"/>
      <w:bookmarkStart w:id="401" w:name="_Toc151190161"/>
      <w:bookmarkStart w:id="402" w:name="_Toc151193704"/>
      <w:bookmarkStart w:id="403" w:name="_Toc195842899"/>
      <w:bookmarkStart w:id="404" w:name="_Toc127151534"/>
      <w:bookmarkStart w:id="405" w:name="_Toc151193776"/>
      <w:bookmarkStart w:id="406" w:name="_Toc226965724"/>
      <w:bookmarkStart w:id="407" w:name="_Toc151193632"/>
      <w:bookmarkStart w:id="408" w:name="_Toc150509285"/>
      <w:bookmarkStart w:id="409" w:name="_Toc151193922"/>
      <w:bookmarkStart w:id="410" w:name="_Toc265228372"/>
      <w:bookmarkStart w:id="411" w:name="_Toc305158876"/>
      <w:bookmarkStart w:id="412" w:name="_Toc520356159"/>
      <w:bookmarkStart w:id="413" w:name="_Toc264969224"/>
      <w:bookmarkStart w:id="414" w:name="_Toc226309778"/>
      <w:bookmarkStart w:id="415" w:name="_Toc150774739"/>
      <w:bookmarkStart w:id="416" w:name="_Toc226337230"/>
      <w:bookmarkStart w:id="417" w:name="_Toc150774634"/>
      <w:r>
        <w:rPr>
          <w:rFonts w:hint="eastAsia" w:ascii="宋体" w:hAnsi="宋体" w:eastAsia="宋体" w:cs="宋体"/>
          <w:color w:val="auto"/>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721CD4A">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单一来源采购文件要求盖章的内容，一般通过投标文件编制工具加盖电子签章。</w:t>
      </w:r>
    </w:p>
    <w:p w14:paraId="1C3B002E">
      <w:pPr>
        <w:tabs>
          <w:tab w:val="left" w:pos="900"/>
          <w:tab w:val="left" w:pos="1080"/>
        </w:tabs>
        <w:snapToGrid w:val="0"/>
        <w:spacing w:line="360" w:lineRule="auto"/>
        <w:ind w:left="357"/>
        <w:rPr>
          <w:rFonts w:hint="eastAsia" w:ascii="宋体" w:hAnsi="宋体" w:eastAsia="宋体" w:cs="宋体"/>
          <w:color w:val="auto"/>
        </w:rPr>
      </w:pPr>
    </w:p>
    <w:p w14:paraId="6108D682">
      <w:pPr>
        <w:pStyle w:val="3"/>
        <w:spacing w:before="0" w:line="360" w:lineRule="auto"/>
        <w:rPr>
          <w:rFonts w:hint="eastAsia" w:ascii="宋体" w:hAnsi="宋体" w:eastAsia="宋体" w:cs="宋体"/>
          <w:color w:val="auto"/>
          <w:sz w:val="28"/>
        </w:rPr>
      </w:pPr>
      <w:r>
        <w:rPr>
          <w:rFonts w:hint="eastAsia" w:ascii="宋体" w:hAnsi="宋体" w:eastAsia="宋体" w:cs="宋体"/>
          <w:color w:val="auto"/>
          <w:sz w:val="28"/>
        </w:rPr>
        <w:t>四   响应文件的提交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57D644E">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418" w:name="_Toc164608804"/>
      <w:bookmarkStart w:id="419" w:name="_Toc151193849"/>
      <w:bookmarkStart w:id="420" w:name="_Toc151193923"/>
      <w:bookmarkStart w:id="421" w:name="_Toc127161449"/>
      <w:bookmarkStart w:id="422" w:name="_Toc164229230"/>
      <w:bookmarkStart w:id="423" w:name="_Toc127151535"/>
      <w:bookmarkStart w:id="424" w:name="_Toc305158803"/>
      <w:bookmarkStart w:id="425" w:name="_Toc151190162"/>
      <w:bookmarkStart w:id="426" w:name="_Toc150774635"/>
      <w:bookmarkStart w:id="427" w:name="_Toc142311037"/>
      <w:bookmarkStart w:id="428" w:name="_Toc127151736"/>
      <w:bookmarkStart w:id="429" w:name="_Toc226965725"/>
      <w:bookmarkStart w:id="430" w:name="_Toc164351629"/>
      <w:bookmarkStart w:id="431" w:name="_Toc151193633"/>
      <w:bookmarkStart w:id="432" w:name="_Toc149720828"/>
      <w:bookmarkStart w:id="433" w:name="_Toc150480773"/>
      <w:bookmarkStart w:id="434" w:name="_Toc151193705"/>
      <w:bookmarkStart w:id="435" w:name="_Toc264969225"/>
      <w:bookmarkStart w:id="436" w:name="_Toc195842900"/>
      <w:bookmarkStart w:id="437" w:name="_Toc226309779"/>
      <w:bookmarkStart w:id="438" w:name="_Toc226965808"/>
      <w:bookmarkStart w:id="439" w:name="_Toc150509286"/>
      <w:bookmarkStart w:id="440" w:name="_Toc151193777"/>
      <w:bookmarkStart w:id="441" w:name="_Toc265228373"/>
      <w:bookmarkStart w:id="442" w:name="_Toc226337231"/>
      <w:bookmarkStart w:id="443" w:name="_Toc150774740"/>
      <w:bookmarkStart w:id="444" w:name="_Toc305158877"/>
      <w:bookmarkStart w:id="445" w:name="_Toc520356160"/>
      <w:bookmarkStart w:id="446" w:name="_Toc164608649"/>
      <w:bookmarkStart w:id="447" w:name="_Toc164229376"/>
      <w:r>
        <w:rPr>
          <w:rFonts w:hint="eastAsia" w:ascii="宋体" w:hAnsi="宋体" w:eastAsia="宋体" w:cs="宋体"/>
          <w:color w:val="auto"/>
          <w:sz w:val="24"/>
        </w:rPr>
        <w:t>响应文件的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eastAsia="宋体" w:cs="宋体"/>
          <w:color w:val="auto"/>
          <w:sz w:val="24"/>
        </w:rPr>
        <w:t>提交</w:t>
      </w:r>
    </w:p>
    <w:p w14:paraId="223E5AB3">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本项目使用北京市政府采购电子交易平台。供应商根据单一来源采购文件及电子交易平台供应商操作手册要求编制、生成并提交电子响应文件。</w:t>
      </w:r>
    </w:p>
    <w:p w14:paraId="0FE77D03">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采购人及采购代理机构拒绝接受通过电子交易平台以外任何形式提交的响应文件，保证金除外。</w:t>
      </w:r>
    </w:p>
    <w:p w14:paraId="68BEAC41">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r>
        <w:rPr>
          <w:rFonts w:hint="eastAsia" w:ascii="宋体" w:hAnsi="宋体" w:eastAsia="宋体" w:cs="宋体"/>
          <w:color w:val="auto"/>
          <w:sz w:val="24"/>
        </w:rPr>
        <w:t>响应文件提交截止时间</w:t>
      </w:r>
    </w:p>
    <w:p w14:paraId="643D610B">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供应商应在单一来源采购文件要求的响应文件提交截止时间前，将电子响应文件提交至电子交易平台。</w:t>
      </w:r>
    </w:p>
    <w:p w14:paraId="74188659">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448" w:name="_Toc226309781"/>
      <w:bookmarkStart w:id="449" w:name="_Toc127151738"/>
      <w:bookmarkStart w:id="450" w:name="_Toc151193779"/>
      <w:bookmarkStart w:id="451" w:name="_Toc151190164"/>
      <w:bookmarkStart w:id="452" w:name="_Toc226965810"/>
      <w:bookmarkStart w:id="453" w:name="_Toc150509288"/>
      <w:bookmarkStart w:id="454" w:name="_Toc226337233"/>
      <w:bookmarkStart w:id="455" w:name="_Toc150480775"/>
      <w:bookmarkStart w:id="456" w:name="_Toc164229378"/>
      <w:bookmarkStart w:id="457" w:name="_Toc127161451"/>
      <w:bookmarkStart w:id="458" w:name="_Toc151193925"/>
      <w:bookmarkStart w:id="459" w:name="_Toc149720830"/>
      <w:bookmarkStart w:id="460" w:name="_Toc305158879"/>
      <w:bookmarkStart w:id="461" w:name="_Toc164229232"/>
      <w:bookmarkStart w:id="462" w:name="_Toc305158805"/>
      <w:bookmarkStart w:id="463" w:name="_Toc151193851"/>
      <w:bookmarkStart w:id="464" w:name="_Toc164351631"/>
      <w:bookmarkStart w:id="465" w:name="_Toc150774742"/>
      <w:bookmarkStart w:id="466" w:name="_Toc151193635"/>
      <w:bookmarkStart w:id="467" w:name="_Toc226965727"/>
      <w:bookmarkStart w:id="468" w:name="_Toc164608651"/>
      <w:bookmarkStart w:id="469" w:name="_Toc150774637"/>
      <w:bookmarkStart w:id="470" w:name="_Toc151193707"/>
      <w:bookmarkStart w:id="471" w:name="_Toc127151537"/>
      <w:bookmarkStart w:id="472" w:name="_Toc195842902"/>
      <w:bookmarkStart w:id="473" w:name="_Toc265228375"/>
      <w:bookmarkStart w:id="474" w:name="_Toc142311039"/>
      <w:bookmarkStart w:id="475" w:name="_Toc164608806"/>
      <w:bookmarkStart w:id="476" w:name="_Toc520356162"/>
      <w:bookmarkStart w:id="477" w:name="_Toc264969227"/>
      <w:r>
        <w:rPr>
          <w:rFonts w:hint="eastAsia" w:ascii="宋体" w:hAnsi="宋体" w:eastAsia="宋体" w:cs="宋体"/>
          <w:color w:val="auto"/>
          <w:sz w:val="24"/>
        </w:rPr>
        <w:t>响应文件的修改与撤回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CA26EBB">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响应文件提交截止时间前，供应商可以通过电子交易平台对所提交的响应文件进行补充、修改或者撤回。保证金的补充、修改或者撤回无需通过电子交易平台，但应就其补充、修改或者撤回通知采购人或采购代理机构。</w:t>
      </w:r>
    </w:p>
    <w:p w14:paraId="7FA82A9F">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供应商对响应文件的补充、修改的内容应当按照单一来源采购文件要求签署、盖章，作为响应文件的组成部分。补充、修改的内容与响应文件不一致的，以补充、修改的内容为准。</w:t>
      </w:r>
    </w:p>
    <w:p w14:paraId="5D8D265D">
      <w:pPr>
        <w:spacing w:line="360" w:lineRule="auto"/>
        <w:rPr>
          <w:rFonts w:hint="eastAsia" w:ascii="宋体" w:hAnsi="宋体" w:eastAsia="宋体" w:cs="宋体"/>
          <w:color w:val="auto"/>
          <w:sz w:val="24"/>
        </w:rPr>
      </w:pPr>
    </w:p>
    <w:p w14:paraId="7D56A2A8">
      <w:pPr>
        <w:pStyle w:val="3"/>
        <w:spacing w:before="0" w:line="360" w:lineRule="auto"/>
        <w:rPr>
          <w:rFonts w:hint="eastAsia" w:ascii="宋体" w:hAnsi="宋体" w:eastAsia="宋体" w:cs="宋体"/>
          <w:color w:val="auto"/>
          <w:sz w:val="28"/>
        </w:rPr>
      </w:pPr>
      <w:bookmarkStart w:id="478" w:name="_Toc151193780"/>
      <w:bookmarkStart w:id="479" w:name="_Toc305158880"/>
      <w:bookmarkStart w:id="480" w:name="_Toc151193636"/>
      <w:bookmarkStart w:id="481" w:name="_Toc264969228"/>
      <w:bookmarkStart w:id="482" w:name="_Toc195842903"/>
      <w:bookmarkStart w:id="483" w:name="_Toc520356163"/>
      <w:bookmarkStart w:id="484" w:name="_Toc150509289"/>
      <w:bookmarkStart w:id="485" w:name="_Toc265228376"/>
      <w:bookmarkStart w:id="486" w:name="_Toc150480776"/>
      <w:bookmarkStart w:id="487" w:name="_Toc226965728"/>
      <w:bookmarkStart w:id="488" w:name="_Toc150774638"/>
      <w:bookmarkStart w:id="489" w:name="_Toc151190165"/>
      <w:bookmarkStart w:id="490" w:name="_Toc305158806"/>
      <w:bookmarkStart w:id="491" w:name="_Toc226309782"/>
      <w:bookmarkStart w:id="492" w:name="_Toc226337234"/>
      <w:bookmarkStart w:id="493" w:name="_Toc226965811"/>
      <w:bookmarkStart w:id="494" w:name="_Toc127151538"/>
      <w:bookmarkStart w:id="495" w:name="_Toc151193708"/>
      <w:bookmarkStart w:id="496" w:name="_Toc142311040"/>
      <w:bookmarkStart w:id="497" w:name="_Toc150774743"/>
      <w:bookmarkStart w:id="498" w:name="_Toc151193926"/>
      <w:bookmarkStart w:id="499" w:name="_Toc151193852"/>
      <w:r>
        <w:rPr>
          <w:rFonts w:hint="eastAsia" w:ascii="宋体" w:hAnsi="宋体" w:eastAsia="宋体" w:cs="宋体"/>
          <w:color w:val="auto"/>
          <w:sz w:val="28"/>
        </w:rPr>
        <w:t xml:space="preserve">五   </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hint="eastAsia" w:ascii="宋体" w:hAnsi="宋体" w:eastAsia="宋体" w:cs="宋体"/>
          <w:color w:val="auto"/>
          <w:sz w:val="28"/>
        </w:rPr>
        <w:t>协商</w:t>
      </w:r>
    </w:p>
    <w:p w14:paraId="436BC4F0">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r>
        <w:rPr>
          <w:rFonts w:hint="eastAsia" w:ascii="宋体" w:hAnsi="宋体" w:eastAsia="宋体" w:cs="宋体"/>
          <w:color w:val="auto"/>
          <w:sz w:val="24"/>
        </w:rPr>
        <w:t>解密</w:t>
      </w:r>
    </w:p>
    <w:p w14:paraId="2312726E">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采购人或采购代理机构将按单一来源采购文件的规定，在响应文件提交截止时间的同一时间和《供应商须知资料表》约定的地点组织解密。解密时邀请供应商代表参加，供应商代表应携带CA证书参加解密。</w:t>
      </w:r>
    </w:p>
    <w:p w14:paraId="3FAB0DC9">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color w:val="auto"/>
          <w:sz w:val="24"/>
        </w:rPr>
        <w:t>无效响应</w:t>
      </w:r>
      <w:r>
        <w:rPr>
          <w:rFonts w:hint="eastAsia" w:ascii="宋体" w:hAnsi="宋体" w:eastAsia="宋体" w:cs="宋体"/>
          <w:color w:val="auto"/>
          <w:sz w:val="24"/>
        </w:rPr>
        <w:t>。</w:t>
      </w:r>
    </w:p>
    <w:p w14:paraId="62027387">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r>
        <w:rPr>
          <w:rFonts w:hint="eastAsia" w:ascii="宋体" w:hAnsi="宋体" w:eastAsia="宋体" w:cs="宋体"/>
          <w:color w:val="auto"/>
          <w:sz w:val="24"/>
        </w:rPr>
        <w:t>单一来源采购人员</w:t>
      </w:r>
    </w:p>
    <w:p w14:paraId="39E7FFA3">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bookmarkStart w:id="500" w:name="_Toc520356166"/>
      <w:r>
        <w:rPr>
          <w:rFonts w:hint="eastAsia" w:ascii="宋体" w:hAnsi="宋体" w:eastAsia="宋体" w:cs="宋体"/>
          <w:color w:val="auto"/>
          <w:sz w:val="24"/>
        </w:rPr>
        <w:t>采购人、采购代理机构组织具有相关经验的专业人员与供应商商定合理的成交价格并保证采购项目质量。</w:t>
      </w:r>
    </w:p>
    <w:bookmarkEnd w:id="500"/>
    <w:p w14:paraId="4334B936">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501" w:name="_Toc520356169"/>
      <w:r>
        <w:rPr>
          <w:rFonts w:hint="eastAsia" w:ascii="宋体" w:hAnsi="宋体" w:eastAsia="宋体" w:cs="宋体"/>
          <w:color w:val="auto"/>
          <w:sz w:val="24"/>
        </w:rPr>
        <w:t xml:space="preserve">协商程序 </w:t>
      </w:r>
    </w:p>
    <w:p w14:paraId="144C75A1">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见第三章《协商程序》。</w:t>
      </w:r>
    </w:p>
    <w:p w14:paraId="66A32D1B">
      <w:pPr>
        <w:tabs>
          <w:tab w:val="left" w:pos="360"/>
          <w:tab w:val="left" w:pos="1080"/>
        </w:tabs>
        <w:snapToGrid w:val="0"/>
        <w:spacing w:line="360" w:lineRule="auto"/>
        <w:ind w:left="1080"/>
        <w:rPr>
          <w:rFonts w:hint="eastAsia" w:ascii="宋体" w:hAnsi="宋体" w:eastAsia="宋体" w:cs="宋体"/>
          <w:color w:val="auto"/>
          <w:sz w:val="24"/>
        </w:rPr>
      </w:pPr>
    </w:p>
    <w:p w14:paraId="49C5DD20">
      <w:pPr>
        <w:pStyle w:val="3"/>
        <w:spacing w:before="0" w:line="360" w:lineRule="auto"/>
        <w:rPr>
          <w:rFonts w:hint="eastAsia" w:ascii="宋体" w:hAnsi="宋体" w:eastAsia="宋体" w:cs="宋体"/>
          <w:color w:val="auto"/>
          <w:sz w:val="28"/>
        </w:rPr>
      </w:pPr>
      <w:bookmarkStart w:id="502" w:name="_Toc226309789"/>
      <w:bookmarkStart w:id="503" w:name="_Toc150774645"/>
      <w:bookmarkStart w:id="504" w:name="_Toc305158813"/>
      <w:bookmarkStart w:id="505" w:name="_Toc151193787"/>
      <w:bookmarkStart w:id="506" w:name="_Toc226965818"/>
      <w:bookmarkStart w:id="507" w:name="_Toc150480783"/>
      <w:bookmarkStart w:id="508" w:name="_Toc305158887"/>
      <w:bookmarkStart w:id="509" w:name="_Toc226965735"/>
      <w:bookmarkStart w:id="510" w:name="_Toc265228383"/>
      <w:bookmarkStart w:id="511" w:name="_Toc195842910"/>
      <w:bookmarkStart w:id="512" w:name="_Toc150774750"/>
      <w:bookmarkStart w:id="513" w:name="_Toc151193715"/>
      <w:bookmarkStart w:id="514" w:name="_Toc264969235"/>
      <w:bookmarkStart w:id="515" w:name="_Toc142311047"/>
      <w:bookmarkStart w:id="516" w:name="_Toc151193643"/>
      <w:bookmarkStart w:id="517" w:name="_Toc151193859"/>
      <w:bookmarkStart w:id="518" w:name="_Toc151193933"/>
      <w:bookmarkStart w:id="519" w:name="_Toc127151545"/>
      <w:bookmarkStart w:id="520" w:name="_Toc226337241"/>
      <w:bookmarkStart w:id="521" w:name="_Toc150509296"/>
      <w:bookmarkStart w:id="522" w:name="_Toc151190172"/>
      <w:r>
        <w:rPr>
          <w:rFonts w:hint="eastAsia" w:ascii="宋体" w:hAnsi="宋体" w:eastAsia="宋体" w:cs="宋体"/>
          <w:color w:val="auto"/>
          <w:sz w:val="28"/>
        </w:rPr>
        <w:t xml:space="preserve">六   </w:t>
      </w:r>
      <w:bookmarkEnd w:id="501"/>
      <w:r>
        <w:rPr>
          <w:rFonts w:hint="eastAsia" w:ascii="宋体" w:hAnsi="宋体" w:eastAsia="宋体" w:cs="宋体"/>
          <w:color w:val="auto"/>
          <w:sz w:val="28"/>
        </w:rPr>
        <w:t>确定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ascii="宋体" w:hAnsi="宋体" w:eastAsia="宋体" w:cs="宋体"/>
          <w:color w:val="auto"/>
          <w:sz w:val="28"/>
        </w:rPr>
        <w:t>成交供应商</w:t>
      </w:r>
    </w:p>
    <w:p w14:paraId="25C74800">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523" w:name="_Toc226965737"/>
      <w:bookmarkStart w:id="524" w:name="_Toc151193935"/>
      <w:bookmarkStart w:id="525" w:name="_Toc127151547"/>
      <w:bookmarkStart w:id="526" w:name="_Toc150480785"/>
      <w:bookmarkStart w:id="527" w:name="_Toc164351641"/>
      <w:bookmarkStart w:id="528" w:name="_Toc151193645"/>
      <w:bookmarkStart w:id="529" w:name="_Toc226965820"/>
      <w:bookmarkStart w:id="530" w:name="_Toc226337243"/>
      <w:bookmarkStart w:id="531" w:name="_Toc265228385"/>
      <w:bookmarkStart w:id="532" w:name="_Toc164229242"/>
      <w:bookmarkStart w:id="533" w:name="_Toc305158815"/>
      <w:bookmarkStart w:id="534" w:name="_Toc164608661"/>
      <w:bookmarkStart w:id="535" w:name="_Toc151193861"/>
      <w:bookmarkStart w:id="536" w:name="_Toc195842912"/>
      <w:bookmarkStart w:id="537" w:name="_Toc151193789"/>
      <w:bookmarkStart w:id="538" w:name="_Toc164608816"/>
      <w:bookmarkStart w:id="539" w:name="_Toc151193717"/>
      <w:bookmarkStart w:id="540" w:name="_Toc164229388"/>
      <w:bookmarkStart w:id="541" w:name="_Toc305158889"/>
      <w:bookmarkStart w:id="542" w:name="_Toc142311049"/>
      <w:bookmarkStart w:id="543" w:name="_Toc127151748"/>
      <w:bookmarkStart w:id="544" w:name="_Toc264969237"/>
      <w:bookmarkStart w:id="545" w:name="_Toc150774752"/>
      <w:bookmarkStart w:id="546" w:name="_Toc151190174"/>
      <w:bookmarkStart w:id="547" w:name="_Toc150774647"/>
      <w:bookmarkStart w:id="548" w:name="_Toc226309791"/>
      <w:bookmarkStart w:id="549" w:name="_Toc150509298"/>
      <w:bookmarkStart w:id="550" w:name="_Toc127161461"/>
      <w:bookmarkStart w:id="551" w:name="_Toc149720840"/>
      <w:r>
        <w:rPr>
          <w:rFonts w:hint="eastAsia" w:ascii="宋体" w:hAnsi="宋体" w:eastAsia="宋体" w:cs="宋体"/>
          <w:color w:val="auto"/>
          <w:sz w:val="24"/>
        </w:rPr>
        <w:t>确定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ascii="宋体" w:hAnsi="宋体" w:eastAsia="宋体" w:cs="宋体"/>
          <w:color w:val="auto"/>
          <w:sz w:val="24"/>
        </w:rPr>
        <w:t>成交供应商</w:t>
      </w:r>
    </w:p>
    <w:p w14:paraId="59DF57EC">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采购人在收到单一来源采购人员编写的协商情况记录后，确定成交供应商。</w:t>
      </w:r>
    </w:p>
    <w:p w14:paraId="2C05AB00">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552" w:name="_Toc305158891"/>
      <w:bookmarkStart w:id="553" w:name="_Toc305158817"/>
      <w:bookmarkStart w:id="554" w:name="_Toc150509300"/>
      <w:bookmarkStart w:id="555" w:name="_Toc149720842"/>
      <w:bookmarkStart w:id="556" w:name="_Toc151193937"/>
      <w:bookmarkStart w:id="557" w:name="_Toc265228387"/>
      <w:bookmarkStart w:id="558" w:name="_Toc151193863"/>
      <w:bookmarkStart w:id="559" w:name="_Toc195842914"/>
      <w:bookmarkStart w:id="560" w:name="_Toc127151549"/>
      <w:bookmarkStart w:id="561" w:name="_Toc264969239"/>
      <w:bookmarkStart w:id="562" w:name="_Toc127161463"/>
      <w:bookmarkStart w:id="563" w:name="_Toc164608818"/>
      <w:bookmarkStart w:id="564" w:name="_Toc151190176"/>
      <w:bookmarkStart w:id="565" w:name="_Toc150480787"/>
      <w:bookmarkStart w:id="566" w:name="_Toc151193647"/>
      <w:bookmarkStart w:id="567" w:name="_Toc164608663"/>
      <w:bookmarkStart w:id="568" w:name="_Toc151193791"/>
      <w:bookmarkStart w:id="569" w:name="_Toc164229390"/>
      <w:bookmarkStart w:id="570" w:name="_Toc226965822"/>
      <w:bookmarkStart w:id="571" w:name="_Toc150774754"/>
      <w:bookmarkStart w:id="572" w:name="_Toc164229244"/>
      <w:bookmarkStart w:id="573" w:name="_Toc226309793"/>
      <w:bookmarkStart w:id="574" w:name="_Toc226337245"/>
      <w:bookmarkStart w:id="575" w:name="_Toc142311051"/>
      <w:bookmarkStart w:id="576" w:name="_Toc150774649"/>
      <w:bookmarkStart w:id="577" w:name="_Toc164351643"/>
      <w:bookmarkStart w:id="578" w:name="_Toc127151750"/>
      <w:bookmarkStart w:id="579" w:name="_Toc226965739"/>
      <w:bookmarkStart w:id="580" w:name="_Toc151193719"/>
      <w:bookmarkStart w:id="581" w:name="_Toc520356176"/>
      <w:bookmarkStart w:id="582" w:name="_Ref467306425"/>
      <w:bookmarkStart w:id="583" w:name="_Ref467307090"/>
      <w:r>
        <w:rPr>
          <w:rFonts w:hint="eastAsia" w:ascii="宋体" w:hAnsi="宋体" w:eastAsia="宋体" w:cs="宋体"/>
          <w:color w:val="auto"/>
          <w:sz w:val="24"/>
        </w:rPr>
        <w:t>成交公告与成交通知书</w:t>
      </w:r>
      <w:bookmarkEnd w:id="552"/>
      <w:bookmarkEnd w:id="553"/>
    </w:p>
    <w:p w14:paraId="6EC9FBF5">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采购人或采购代理机构自成交供应商确定后2个工作日内，在北京市政府采购网公告成交结果，同时向成交供应商发出成交通知书，成交公告期限为1个工作日。</w:t>
      </w:r>
    </w:p>
    <w:p w14:paraId="6A0319D4">
      <w:pPr>
        <w:numPr>
          <w:ilvl w:val="1"/>
          <w:numId w:val="8"/>
        </w:numPr>
        <w:tabs>
          <w:tab w:val="left" w:pos="1080"/>
          <w:tab w:val="left" w:pos="2014"/>
        </w:tabs>
        <w:snapToGrid w:val="0"/>
        <w:spacing w:line="360" w:lineRule="auto"/>
        <w:ind w:left="1080" w:hanging="720"/>
        <w:rPr>
          <w:rFonts w:hint="eastAsia" w:ascii="宋体" w:hAnsi="宋体" w:eastAsia="宋体" w:cs="宋体"/>
          <w:color w:val="auto"/>
          <w:sz w:val="24"/>
        </w:rPr>
      </w:pPr>
      <w:r>
        <w:rPr>
          <w:rFonts w:hint="eastAsia" w:ascii="宋体" w:hAnsi="宋体" w:eastAsia="宋体" w:cs="宋体"/>
          <w:color w:val="auto"/>
          <w:sz w:val="24"/>
        </w:rPr>
        <w:t>成交通知书对采购人和成交供应商具有同等法律效力。成交通知书发出后，采购人改变成交结果的，或者成交供应商放弃成交项目的，应当依法承担法律责任。</w:t>
      </w:r>
    </w:p>
    <w:p w14:paraId="31592DB6">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r>
        <w:rPr>
          <w:rFonts w:hint="eastAsia" w:ascii="宋体" w:hAnsi="宋体" w:eastAsia="宋体" w:cs="宋体"/>
          <w:color w:val="auto"/>
          <w:sz w:val="24"/>
        </w:rPr>
        <w:t>终止</w:t>
      </w:r>
    </w:p>
    <w:p w14:paraId="7E48C057">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出现下列情形之一的，采购人或采购代理机构将终止采购活动，发布项目终止公告并说明原因，重新开展采购活动：</w:t>
      </w:r>
    </w:p>
    <w:p w14:paraId="444D9350">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因情况变化，不再符合规定的单一来源采购方式适用情形的；</w:t>
      </w:r>
    </w:p>
    <w:p w14:paraId="6C17AC36">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出现影响采购公正的违法、违规行为的；</w:t>
      </w:r>
    </w:p>
    <w:p w14:paraId="2320A833">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报价超过采购预算的。</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14:paraId="64317863">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bookmarkStart w:id="584" w:name="_Toc151193864"/>
      <w:bookmarkStart w:id="585" w:name="_Toc226309794"/>
      <w:bookmarkStart w:id="586" w:name="_Toc150774650"/>
      <w:bookmarkStart w:id="587" w:name="_Toc127161464"/>
      <w:bookmarkStart w:id="588" w:name="_Ref467306377"/>
      <w:bookmarkStart w:id="589" w:name="_Toc164229245"/>
      <w:bookmarkStart w:id="590" w:name="_Toc151193648"/>
      <w:bookmarkStart w:id="591" w:name="_Toc226965823"/>
      <w:bookmarkStart w:id="592" w:name="_Toc164229391"/>
      <w:bookmarkStart w:id="593" w:name="_Toc195842915"/>
      <w:bookmarkStart w:id="594" w:name="_Ref467307204"/>
      <w:bookmarkStart w:id="595" w:name="_Toc164351644"/>
      <w:bookmarkStart w:id="596" w:name="_Toc151193720"/>
      <w:bookmarkStart w:id="597" w:name="_Toc164608664"/>
      <w:bookmarkStart w:id="598" w:name="_Toc149720843"/>
      <w:bookmarkStart w:id="599" w:name="_Toc265228388"/>
      <w:bookmarkStart w:id="600" w:name="_Toc150774755"/>
      <w:bookmarkStart w:id="601" w:name="_Toc305158818"/>
      <w:bookmarkStart w:id="602" w:name="_Toc305158892"/>
      <w:bookmarkStart w:id="603" w:name="_Toc520356175"/>
      <w:bookmarkStart w:id="604" w:name="_Toc150480788"/>
      <w:bookmarkStart w:id="605" w:name="_Toc151193792"/>
      <w:bookmarkStart w:id="606" w:name="_Toc164608819"/>
      <w:bookmarkStart w:id="607" w:name="_Toc151190177"/>
      <w:bookmarkStart w:id="608" w:name="_Toc226965740"/>
      <w:bookmarkStart w:id="609" w:name="_Ref467306978"/>
      <w:bookmarkStart w:id="610" w:name="_Toc264969240"/>
      <w:bookmarkStart w:id="611" w:name="_Toc226337246"/>
      <w:bookmarkStart w:id="612" w:name="_Toc142311052"/>
      <w:bookmarkStart w:id="613" w:name="_Toc150509301"/>
      <w:bookmarkStart w:id="614" w:name="_Toc127151751"/>
      <w:bookmarkStart w:id="615" w:name="_Ref467307062"/>
      <w:bookmarkStart w:id="616" w:name="_Toc127151550"/>
      <w:bookmarkStart w:id="617" w:name="_Toc151193938"/>
      <w:r>
        <w:rPr>
          <w:rFonts w:hint="eastAsia" w:ascii="宋体" w:hAnsi="宋体" w:eastAsia="宋体" w:cs="宋体"/>
          <w:color w:val="auto"/>
          <w:sz w:val="24"/>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6FAA668D">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采购人与成交供应商应当自成交通知书发出之日起30日内，按照单一来源采购文件确定的合同文本以及采购标的、规格型号、采购金额、采购数量、技术和服务要求等事项签订政府采购合同。</w:t>
      </w:r>
    </w:p>
    <w:p w14:paraId="20218BE7">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成交供应商拒绝签订政府采购合同的，采购人可以重新开展采购活动。拒绝签订政府采购合同的成交供应商不得参加对该项目重新开展的采购活动。</w:t>
      </w:r>
    </w:p>
    <w:p w14:paraId="6256EE29">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联合体成交的，联合体各方应当共同与采购人签订合同，就采购合同约定的事项向采购人承担连带责任。</w:t>
      </w:r>
    </w:p>
    <w:p w14:paraId="0F0A4429">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政府采购合同不能转包。</w:t>
      </w:r>
    </w:p>
    <w:p w14:paraId="207A6CB4">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auto"/>
          <w:sz w:val="24"/>
        </w:rPr>
        <w:t>，</w:t>
      </w:r>
      <w:r>
        <w:rPr>
          <w:rFonts w:hint="eastAsia" w:ascii="宋体" w:hAnsi="宋体" w:eastAsia="宋体" w:cs="宋体"/>
          <w:color w:val="auto"/>
          <w:sz w:val="24"/>
        </w:rPr>
        <w:t>否则</w:t>
      </w:r>
      <w:r>
        <w:rPr>
          <w:rFonts w:hint="eastAsia" w:ascii="宋体" w:hAnsi="宋体" w:eastAsia="宋体" w:cs="宋体"/>
          <w:b/>
          <w:color w:val="auto"/>
          <w:sz w:val="24"/>
        </w:rPr>
        <w:t>响应无效</w:t>
      </w:r>
      <w:r>
        <w:rPr>
          <w:rFonts w:hint="eastAsia" w:ascii="宋体" w:hAnsi="宋体" w:eastAsia="宋体" w:cs="宋体"/>
          <w:color w:val="auto"/>
          <w:sz w:val="24"/>
        </w:rPr>
        <w:t>。成交供应商就采购项目和分包项目向采购人负责，分包供应商就分包项目承担责任。</w:t>
      </w:r>
    </w:p>
    <w:p w14:paraId="1D4F8A63">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bookmarkStart w:id="618" w:name="_Hlk167095294"/>
      <w:r>
        <w:rPr>
          <w:rFonts w:hint="eastAsia" w:ascii="宋体" w:hAnsi="宋体" w:eastAsia="宋体" w:cs="宋体"/>
          <w:color w:val="auto"/>
          <w:sz w:val="24"/>
        </w:rPr>
        <w:t>“政采贷”融资指引：详见《供应商须知资料表》。</w:t>
      </w:r>
    </w:p>
    <w:bookmarkEnd w:id="581"/>
    <w:bookmarkEnd w:id="582"/>
    <w:bookmarkEnd w:id="583"/>
    <w:bookmarkEnd w:id="618"/>
    <w:p w14:paraId="384F74EC">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r>
        <w:rPr>
          <w:rFonts w:hint="eastAsia" w:ascii="宋体" w:hAnsi="宋体" w:eastAsia="宋体" w:cs="宋体"/>
          <w:color w:val="auto"/>
          <w:sz w:val="24"/>
        </w:rPr>
        <w:t>询问与质疑</w:t>
      </w:r>
    </w:p>
    <w:p w14:paraId="72255F3A">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询问</w:t>
      </w:r>
    </w:p>
    <w:p w14:paraId="05D3DCE4">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供应商对政府采购活动事项有疑问的，可依法向采购人或采购代理机构提出询问，提出形式见《供应商须知资料表》。</w:t>
      </w:r>
    </w:p>
    <w:p w14:paraId="178F11D8">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采购人或采购代理机构对供应商依法提出的询问，在3个工作日内作出答复，但答复的内容不得涉及商业秘密。</w:t>
      </w:r>
    </w:p>
    <w:p w14:paraId="6018E254">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质疑</w:t>
      </w:r>
    </w:p>
    <w:p w14:paraId="7FB56968">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A347D2C">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9819FE1">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CC9526E">
      <w:pPr>
        <w:numPr>
          <w:ilvl w:val="2"/>
          <w:numId w:val="8"/>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供应商应在法定质疑期内一次性提出针对同一采购程序环节的质疑，法定质疑期内针对同一采购程序环节再次提出的质疑，采购人、采购代理机构有权不予答复。</w:t>
      </w:r>
    </w:p>
    <w:p w14:paraId="5B80DED0">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接收询问和质疑的联系部门、联系电话和通讯地址见《供应商须知资料表》。</w:t>
      </w:r>
    </w:p>
    <w:p w14:paraId="1C08C645">
      <w:pPr>
        <w:numPr>
          <w:ilvl w:val="0"/>
          <w:numId w:val="8"/>
        </w:numPr>
        <w:tabs>
          <w:tab w:val="left" w:pos="360"/>
        </w:tabs>
        <w:snapToGrid w:val="0"/>
        <w:spacing w:line="360" w:lineRule="auto"/>
        <w:ind w:left="357" w:hanging="357"/>
        <w:outlineLvl w:val="1"/>
        <w:rPr>
          <w:rFonts w:hint="eastAsia" w:ascii="宋体" w:hAnsi="宋体" w:eastAsia="宋体" w:cs="宋体"/>
          <w:color w:val="auto"/>
          <w:sz w:val="24"/>
        </w:rPr>
      </w:pPr>
      <w:r>
        <w:rPr>
          <w:rFonts w:hint="eastAsia" w:ascii="宋体" w:hAnsi="宋体" w:eastAsia="宋体" w:cs="宋体"/>
          <w:color w:val="auto"/>
          <w:sz w:val="24"/>
        </w:rPr>
        <w:t>代理费</w:t>
      </w:r>
    </w:p>
    <w:p w14:paraId="69D37745">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收费对象、收费标准及缴纳时间见《供应商须知资料表》。由成交供应商支付的，成交供应商须一次性向采购代理机构缴纳代理费，供应商的报价应包含代理费用。</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3BD37A3D">
      <w:pPr>
        <w:spacing w:line="360" w:lineRule="auto"/>
        <w:jc w:val="center"/>
        <w:outlineLvl w:val="0"/>
        <w:rPr>
          <w:rFonts w:hint="eastAsia" w:ascii="宋体" w:hAnsi="宋体" w:eastAsia="宋体" w:cs="宋体"/>
          <w:b/>
          <w:color w:val="auto"/>
          <w:sz w:val="36"/>
          <w:szCs w:val="36"/>
        </w:rPr>
      </w:pPr>
      <w:bookmarkStart w:id="619" w:name="_Hlt487900425"/>
      <w:bookmarkEnd w:id="619"/>
      <w:bookmarkStart w:id="620" w:name="_Hlt487972895"/>
      <w:bookmarkEnd w:id="620"/>
      <w:bookmarkStart w:id="621" w:name="_Hlt522424701"/>
      <w:bookmarkEnd w:id="621"/>
      <w:bookmarkStart w:id="622" w:name="_Toc226965858"/>
      <w:bookmarkStart w:id="623" w:name="_Toc127151779"/>
      <w:bookmarkStart w:id="624" w:name="_Toc353873940"/>
      <w:bookmarkStart w:id="625" w:name="_Toc127161490"/>
      <w:bookmarkStart w:id="626" w:name="_Toc353825550"/>
      <w:bookmarkStart w:id="627" w:name="_Toc99301281"/>
      <w:r>
        <w:rPr>
          <w:rFonts w:hint="eastAsia" w:ascii="宋体" w:hAnsi="宋体" w:eastAsia="宋体" w:cs="宋体"/>
          <w:b/>
          <w:color w:val="auto"/>
          <w:sz w:val="36"/>
          <w:szCs w:val="36"/>
        </w:rPr>
        <w:t xml:space="preserve">第三章   </w:t>
      </w:r>
      <w:bookmarkEnd w:id="622"/>
      <w:bookmarkEnd w:id="623"/>
      <w:bookmarkEnd w:id="624"/>
      <w:bookmarkEnd w:id="625"/>
      <w:bookmarkEnd w:id="626"/>
      <w:bookmarkStart w:id="628" w:name="_Hlt164229061"/>
      <w:bookmarkEnd w:id="628"/>
      <w:r>
        <w:rPr>
          <w:rFonts w:hint="eastAsia" w:ascii="宋体" w:hAnsi="宋体" w:eastAsia="宋体" w:cs="宋体"/>
          <w:b/>
          <w:color w:val="auto"/>
          <w:sz w:val="36"/>
          <w:szCs w:val="36"/>
        </w:rPr>
        <w:t>协商程序</w:t>
      </w:r>
      <w:bookmarkEnd w:id="627"/>
      <w:r>
        <w:rPr>
          <w:rFonts w:hint="eastAsia" w:ascii="宋体" w:hAnsi="宋体" w:eastAsia="宋体" w:cs="宋体"/>
          <w:b/>
          <w:color w:val="auto"/>
          <w:sz w:val="36"/>
          <w:szCs w:val="36"/>
        </w:rPr>
        <w:t xml:space="preserve"> </w:t>
      </w:r>
    </w:p>
    <w:p w14:paraId="51FADF98">
      <w:pPr>
        <w:tabs>
          <w:tab w:val="left" w:pos="1080"/>
        </w:tabs>
        <w:snapToGrid w:val="0"/>
        <w:rPr>
          <w:rFonts w:hint="eastAsia" w:ascii="宋体" w:hAnsi="宋体" w:eastAsia="宋体" w:cs="宋体"/>
          <w:color w:val="auto"/>
          <w:sz w:val="24"/>
        </w:rPr>
      </w:pPr>
    </w:p>
    <w:p w14:paraId="445D47B6">
      <w:pPr>
        <w:numPr>
          <w:ilvl w:val="0"/>
          <w:numId w:val="12"/>
        </w:numPr>
        <w:tabs>
          <w:tab w:val="left" w:pos="360"/>
        </w:tabs>
        <w:snapToGrid w:val="0"/>
        <w:spacing w:line="360" w:lineRule="auto"/>
        <w:outlineLvl w:val="1"/>
        <w:rPr>
          <w:rFonts w:hint="eastAsia" w:ascii="宋体" w:hAnsi="宋体" w:eastAsia="宋体" w:cs="宋体"/>
          <w:color w:val="auto"/>
          <w:sz w:val="24"/>
        </w:rPr>
      </w:pPr>
      <w:r>
        <w:rPr>
          <w:rFonts w:hint="eastAsia" w:ascii="宋体" w:hAnsi="宋体" w:eastAsia="宋体" w:cs="宋体"/>
          <w:color w:val="auto"/>
          <w:sz w:val="24"/>
        </w:rPr>
        <w:t>响应文件的资格审查和符合性审查</w:t>
      </w:r>
    </w:p>
    <w:p w14:paraId="479A98AC">
      <w:pPr>
        <w:numPr>
          <w:ilvl w:val="1"/>
          <w:numId w:val="12"/>
        </w:numPr>
        <w:tabs>
          <w:tab w:val="left" w:pos="1080"/>
          <w:tab w:val="left" w:pos="1589"/>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单一来源采购人员将根据《资格审查要求》和《符合性审查要求》中规定的审查因素和审查内容，对供应商进行审查，并形成审查记录。</w:t>
      </w:r>
    </w:p>
    <w:p w14:paraId="760EFF52">
      <w:pPr>
        <w:numPr>
          <w:ilvl w:val="1"/>
          <w:numId w:val="12"/>
        </w:numPr>
        <w:tabs>
          <w:tab w:val="left" w:pos="1080"/>
          <w:tab w:val="left" w:pos="1589"/>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《资格审查要求》和《符合性审查要求》中对格式有要求的，除单一来源采购文件另有规定外，均为“实质性格式”文件。未实质性响应单一来源采购文件的响应文件按</w:t>
      </w:r>
      <w:r>
        <w:rPr>
          <w:rFonts w:hint="eastAsia" w:ascii="宋体" w:hAnsi="宋体" w:eastAsia="宋体" w:cs="宋体"/>
          <w:b/>
          <w:color w:val="auto"/>
          <w:sz w:val="24"/>
        </w:rPr>
        <w:t>无效响应</w:t>
      </w:r>
      <w:r>
        <w:rPr>
          <w:rFonts w:hint="eastAsia" w:ascii="宋体" w:hAnsi="宋体" w:eastAsia="宋体" w:cs="宋体"/>
          <w:color w:val="auto"/>
          <w:sz w:val="24"/>
        </w:rPr>
        <w:t>处理，协商小组应当告知提交响应文件的供应商。</w:t>
      </w:r>
    </w:p>
    <w:p w14:paraId="217BD28E">
      <w:pPr>
        <w:numPr>
          <w:ilvl w:val="1"/>
          <w:numId w:val="12"/>
        </w:numPr>
        <w:tabs>
          <w:tab w:val="left" w:pos="1080"/>
          <w:tab w:val="left" w:pos="1589"/>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《资格审查要求》见下表：</w:t>
      </w:r>
    </w:p>
    <w:p w14:paraId="72AF7922">
      <w:pPr>
        <w:tabs>
          <w:tab w:val="left" w:pos="900"/>
          <w:tab w:val="left" w:pos="1080"/>
          <w:tab w:val="left" w:pos="1447"/>
        </w:tabs>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5"/>
        <w:gridCol w:w="1702"/>
        <w:gridCol w:w="4111"/>
        <w:gridCol w:w="1274"/>
        <w:gridCol w:w="1356"/>
      </w:tblGrid>
      <w:tr w14:paraId="198E6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7A72FBA0">
            <w:pPr>
              <w:tabs>
                <w:tab w:val="left" w:pos="1080"/>
              </w:tabs>
              <w:snapToGrid w:val="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916" w:type="pct"/>
            <w:vAlign w:val="center"/>
          </w:tcPr>
          <w:p w14:paraId="05A2B65E">
            <w:pPr>
              <w:tabs>
                <w:tab w:val="left" w:pos="1080"/>
              </w:tabs>
              <w:snapToGrid w:val="0"/>
              <w:jc w:val="center"/>
              <w:rPr>
                <w:rFonts w:hint="eastAsia" w:ascii="宋体" w:hAnsi="宋体" w:eastAsia="宋体" w:cs="宋体"/>
                <w:b/>
                <w:bCs/>
                <w:color w:val="auto"/>
                <w:sz w:val="24"/>
              </w:rPr>
            </w:pPr>
            <w:r>
              <w:rPr>
                <w:rFonts w:hint="eastAsia" w:ascii="宋体" w:hAnsi="宋体" w:eastAsia="宋体" w:cs="宋体"/>
                <w:b/>
                <w:bCs/>
                <w:color w:val="auto"/>
                <w:sz w:val="24"/>
              </w:rPr>
              <w:t>审查因素</w:t>
            </w:r>
          </w:p>
        </w:tc>
        <w:tc>
          <w:tcPr>
            <w:tcW w:w="2213" w:type="pct"/>
            <w:vAlign w:val="center"/>
          </w:tcPr>
          <w:p w14:paraId="0D45BCDC">
            <w:pPr>
              <w:tabs>
                <w:tab w:val="left" w:pos="1080"/>
              </w:tabs>
              <w:snapToGrid w:val="0"/>
              <w:jc w:val="center"/>
              <w:rPr>
                <w:rFonts w:hint="eastAsia" w:ascii="宋体" w:hAnsi="宋体" w:eastAsia="宋体" w:cs="宋体"/>
                <w:b/>
                <w:color w:val="auto"/>
                <w:sz w:val="24"/>
              </w:rPr>
            </w:pPr>
            <w:r>
              <w:rPr>
                <w:rFonts w:hint="eastAsia" w:ascii="宋体" w:hAnsi="宋体" w:eastAsia="宋体" w:cs="宋体"/>
                <w:b/>
                <w:color w:val="auto"/>
                <w:sz w:val="24"/>
              </w:rPr>
              <w:t>审查内容</w:t>
            </w:r>
          </w:p>
        </w:tc>
        <w:tc>
          <w:tcPr>
            <w:tcW w:w="686" w:type="pct"/>
            <w:vAlign w:val="center"/>
          </w:tcPr>
          <w:p w14:paraId="604BA002">
            <w:pPr>
              <w:tabs>
                <w:tab w:val="left" w:pos="1080"/>
              </w:tabs>
              <w:snapToGrid w:val="0"/>
              <w:jc w:val="center"/>
              <w:rPr>
                <w:rFonts w:hint="eastAsia" w:ascii="宋体" w:hAnsi="宋体" w:eastAsia="宋体" w:cs="宋体"/>
                <w:b/>
                <w:color w:val="auto"/>
                <w:sz w:val="24"/>
              </w:rPr>
            </w:pPr>
            <w:r>
              <w:rPr>
                <w:rFonts w:hint="eastAsia" w:ascii="宋体" w:hAnsi="宋体" w:eastAsia="宋体" w:cs="宋体"/>
                <w:b/>
                <w:color w:val="auto"/>
                <w:sz w:val="24"/>
              </w:rPr>
              <w:t>格式要求</w:t>
            </w:r>
          </w:p>
        </w:tc>
        <w:tc>
          <w:tcPr>
            <w:tcW w:w="730" w:type="pct"/>
            <w:vAlign w:val="center"/>
          </w:tcPr>
          <w:p w14:paraId="401725E2">
            <w:pPr>
              <w:tabs>
                <w:tab w:val="left" w:pos="1080"/>
              </w:tabs>
              <w:snapToGrid w:val="0"/>
              <w:jc w:val="center"/>
              <w:rPr>
                <w:rFonts w:hint="eastAsia" w:ascii="宋体" w:hAnsi="宋体" w:eastAsia="宋体" w:cs="宋体"/>
                <w:b/>
                <w:color w:val="auto"/>
                <w:sz w:val="24"/>
              </w:rPr>
            </w:pPr>
            <w:r>
              <w:rPr>
                <w:rFonts w:hint="eastAsia" w:ascii="宋体" w:hAnsi="宋体" w:eastAsia="宋体" w:cs="宋体"/>
                <w:b/>
                <w:color w:val="auto"/>
                <w:sz w:val="24"/>
              </w:rPr>
              <w:t>是否允许澄清、说明或者更正</w:t>
            </w:r>
          </w:p>
        </w:tc>
      </w:tr>
      <w:tr w14:paraId="592D1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51719CB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1</w:t>
            </w:r>
          </w:p>
        </w:tc>
        <w:tc>
          <w:tcPr>
            <w:tcW w:w="916" w:type="pct"/>
            <w:vAlign w:val="center"/>
          </w:tcPr>
          <w:p w14:paraId="467B96FB">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满足《中华人民共和国政府采购法》第二十二条规定</w:t>
            </w:r>
          </w:p>
        </w:tc>
        <w:tc>
          <w:tcPr>
            <w:tcW w:w="2213" w:type="pct"/>
            <w:vAlign w:val="center"/>
          </w:tcPr>
          <w:p w14:paraId="746DCA2F">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具体规定见第一章《采购邀请》</w:t>
            </w:r>
          </w:p>
        </w:tc>
        <w:tc>
          <w:tcPr>
            <w:tcW w:w="686" w:type="pct"/>
            <w:vAlign w:val="center"/>
          </w:tcPr>
          <w:p w14:paraId="460F07E1">
            <w:pPr>
              <w:tabs>
                <w:tab w:val="left" w:pos="1080"/>
              </w:tabs>
              <w:snapToGrid w:val="0"/>
              <w:rPr>
                <w:rFonts w:hint="eastAsia" w:ascii="宋体" w:hAnsi="宋体" w:eastAsia="宋体" w:cs="宋体"/>
                <w:color w:val="auto"/>
                <w:sz w:val="24"/>
              </w:rPr>
            </w:pPr>
          </w:p>
        </w:tc>
        <w:tc>
          <w:tcPr>
            <w:tcW w:w="730" w:type="pct"/>
            <w:vAlign w:val="center"/>
          </w:tcPr>
          <w:p w14:paraId="5104488F">
            <w:pPr>
              <w:tabs>
                <w:tab w:val="left" w:pos="1080"/>
              </w:tabs>
              <w:snapToGrid w:val="0"/>
              <w:rPr>
                <w:rFonts w:hint="eastAsia" w:ascii="宋体" w:hAnsi="宋体" w:eastAsia="宋体" w:cs="宋体"/>
                <w:color w:val="auto"/>
                <w:sz w:val="24"/>
              </w:rPr>
            </w:pPr>
          </w:p>
        </w:tc>
      </w:tr>
      <w:tr w14:paraId="16B0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75D906F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1-1</w:t>
            </w:r>
          </w:p>
        </w:tc>
        <w:tc>
          <w:tcPr>
            <w:tcW w:w="916" w:type="pct"/>
            <w:vAlign w:val="center"/>
          </w:tcPr>
          <w:p w14:paraId="7F265D18">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营业执照等证明文件</w:t>
            </w:r>
          </w:p>
        </w:tc>
        <w:tc>
          <w:tcPr>
            <w:tcW w:w="2213" w:type="pct"/>
            <w:vAlign w:val="center"/>
          </w:tcPr>
          <w:p w14:paraId="6565462B">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供应商为企业（包括合伙企业）的，应提供有效的“营业执照”；</w:t>
            </w:r>
          </w:p>
          <w:p w14:paraId="4CBAAC96">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供应商为事业单位的，应提供有效的“事业单位法人证书”；</w:t>
            </w:r>
          </w:p>
          <w:p w14:paraId="0607AA98">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供应商是非企业机构的，应提供有效的“执业许可证”、“登记证书”等证明文件；</w:t>
            </w:r>
          </w:p>
          <w:p w14:paraId="29063D9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供应商是个体工商户的，应提供有效的“个体工商户营业执照”；</w:t>
            </w:r>
          </w:p>
          <w:p w14:paraId="2A7B1ED9">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供应商是自然人的，应提供有效的自然人身份证明。</w:t>
            </w:r>
          </w:p>
          <w:p w14:paraId="43B786C2">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color w:val="auto"/>
                <w:sz w:val="24"/>
              </w:rPr>
              <w:t>银行、保险、石油石化、电力、电信等行业的分支机构，可以提供上述</w:t>
            </w:r>
            <w:r>
              <w:rPr>
                <w:rFonts w:hint="eastAsia" w:ascii="宋体" w:hAnsi="宋体" w:eastAsia="宋体" w:cs="宋体"/>
                <w:color w:val="auto"/>
                <w:sz w:val="24"/>
              </w:rPr>
              <w:t>授权，也可以提供其所属法人/其他组织的有关文件或制度等能够证明授权其独立开展业务的证明材料。</w:t>
            </w:r>
          </w:p>
        </w:tc>
        <w:tc>
          <w:tcPr>
            <w:tcW w:w="686" w:type="pct"/>
            <w:vAlign w:val="center"/>
          </w:tcPr>
          <w:p w14:paraId="538EDCC1">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提供证明文件的电子件或电子证照</w:t>
            </w:r>
          </w:p>
        </w:tc>
        <w:tc>
          <w:tcPr>
            <w:tcW w:w="730" w:type="pct"/>
            <w:vAlign w:val="center"/>
          </w:tcPr>
          <w:p w14:paraId="0E29C27D">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2DA3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15229247">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1-2</w:t>
            </w:r>
          </w:p>
        </w:tc>
        <w:tc>
          <w:tcPr>
            <w:tcW w:w="916" w:type="pct"/>
            <w:vAlign w:val="center"/>
          </w:tcPr>
          <w:p w14:paraId="6A75EE41">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供应商资格声明书</w:t>
            </w:r>
          </w:p>
        </w:tc>
        <w:tc>
          <w:tcPr>
            <w:tcW w:w="2213" w:type="pct"/>
            <w:vAlign w:val="center"/>
          </w:tcPr>
          <w:p w14:paraId="40684054">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提供了符合单一来源采购文件要求的《供应商资格声明书》。</w:t>
            </w:r>
          </w:p>
        </w:tc>
        <w:tc>
          <w:tcPr>
            <w:tcW w:w="686" w:type="pct"/>
            <w:vAlign w:val="center"/>
          </w:tcPr>
          <w:p w14:paraId="6C5B655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格式见《响应文件格式》</w:t>
            </w:r>
          </w:p>
        </w:tc>
        <w:tc>
          <w:tcPr>
            <w:tcW w:w="730" w:type="pct"/>
            <w:vAlign w:val="center"/>
          </w:tcPr>
          <w:p w14:paraId="0600A946">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4AE2D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744F77A8">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1-3</w:t>
            </w:r>
          </w:p>
        </w:tc>
        <w:tc>
          <w:tcPr>
            <w:tcW w:w="916" w:type="pct"/>
            <w:vAlign w:val="center"/>
          </w:tcPr>
          <w:p w14:paraId="32BEC51B">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供应商信用记录</w:t>
            </w:r>
          </w:p>
        </w:tc>
        <w:tc>
          <w:tcPr>
            <w:tcW w:w="2213" w:type="pct"/>
            <w:vAlign w:val="center"/>
          </w:tcPr>
          <w:p w14:paraId="13E93ADF">
            <w:pPr>
              <w:tabs>
                <w:tab w:val="left" w:pos="900"/>
                <w:tab w:val="left" w:pos="1980"/>
              </w:tabs>
              <w:snapToGrid w:val="0"/>
              <w:rPr>
                <w:rFonts w:hint="eastAsia" w:ascii="宋体" w:hAnsi="宋体" w:eastAsia="宋体" w:cs="宋体"/>
                <w:color w:val="auto"/>
                <w:sz w:val="24"/>
              </w:rPr>
            </w:pPr>
            <w:r>
              <w:rPr>
                <w:rFonts w:hint="eastAsia" w:ascii="宋体" w:hAnsi="宋体" w:eastAsia="宋体" w:cs="宋体"/>
                <w:color w:val="auto"/>
                <w:sz w:val="24"/>
              </w:rPr>
              <w:t>查询渠道：信用中国网站和中国政府采购网（www.creditchina.gov.cn、www.ccgp.gov.cn）；</w:t>
            </w:r>
          </w:p>
          <w:p w14:paraId="7AA899CF">
            <w:pPr>
              <w:tabs>
                <w:tab w:val="left" w:pos="900"/>
                <w:tab w:val="left" w:pos="1980"/>
              </w:tabs>
              <w:snapToGrid w:val="0"/>
              <w:rPr>
                <w:rFonts w:hint="eastAsia" w:ascii="宋体" w:hAnsi="宋体" w:eastAsia="宋体" w:cs="宋体"/>
                <w:color w:val="auto"/>
                <w:sz w:val="24"/>
              </w:rPr>
            </w:pPr>
            <w:r>
              <w:rPr>
                <w:rFonts w:hint="eastAsia" w:ascii="宋体" w:hAnsi="宋体" w:eastAsia="宋体" w:cs="宋体"/>
                <w:color w:val="auto"/>
                <w:sz w:val="24"/>
              </w:rPr>
              <w:t>截止时点：响应文件提交截止时间以后、资格审查阶段采购人或采购代理机构的实际查询时间；</w:t>
            </w:r>
          </w:p>
          <w:p w14:paraId="7C8B952B">
            <w:pPr>
              <w:tabs>
                <w:tab w:val="left" w:pos="900"/>
                <w:tab w:val="left" w:pos="1980"/>
              </w:tabs>
              <w:snapToGrid w:val="0"/>
              <w:rPr>
                <w:rFonts w:hint="eastAsia" w:ascii="宋体" w:hAnsi="宋体" w:eastAsia="宋体" w:cs="宋体"/>
                <w:color w:val="auto"/>
                <w:sz w:val="24"/>
              </w:rPr>
            </w:pPr>
            <w:r>
              <w:rPr>
                <w:rFonts w:hint="eastAsia" w:ascii="宋体" w:hAnsi="宋体" w:eastAsia="宋体" w:cs="宋体"/>
                <w:color w:val="auto"/>
                <w:sz w:val="24"/>
              </w:rPr>
              <w:t>信用信息查询记录和证据留存具体方式：查询结果网页打印页作为查询记录和证据，与其他单一来源采购文件一并保存；</w:t>
            </w:r>
          </w:p>
          <w:p w14:paraId="194D4604">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4"/>
              </w:rPr>
              <w:t>响应无效</w:t>
            </w:r>
            <w:r>
              <w:rPr>
                <w:rFonts w:hint="eastAsia" w:ascii="宋体" w:hAnsi="宋体" w:eastAsia="宋体" w:cs="宋体"/>
                <w:color w:val="auto"/>
                <w:sz w:val="24"/>
              </w:rPr>
              <w:t>。联合体形式响应的，联合体成员存在不良信用记录，视同联合体存在不良信用记录。</w:t>
            </w:r>
          </w:p>
        </w:tc>
        <w:tc>
          <w:tcPr>
            <w:tcW w:w="686" w:type="pct"/>
            <w:vAlign w:val="center"/>
          </w:tcPr>
          <w:p w14:paraId="1BEC86CF">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无须供应商提供，由采购人或采购代理机构查询。</w:t>
            </w:r>
          </w:p>
        </w:tc>
        <w:tc>
          <w:tcPr>
            <w:tcW w:w="730" w:type="pct"/>
            <w:vAlign w:val="center"/>
          </w:tcPr>
          <w:p w14:paraId="46605F00">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不允许</w:t>
            </w:r>
          </w:p>
        </w:tc>
      </w:tr>
      <w:tr w14:paraId="35639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64A51662">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1-4</w:t>
            </w:r>
          </w:p>
        </w:tc>
        <w:tc>
          <w:tcPr>
            <w:tcW w:w="916" w:type="pct"/>
            <w:vAlign w:val="center"/>
          </w:tcPr>
          <w:p w14:paraId="3F7CE6E5">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法律、行政法规规定的其他条件</w:t>
            </w:r>
          </w:p>
        </w:tc>
        <w:tc>
          <w:tcPr>
            <w:tcW w:w="2213" w:type="pct"/>
            <w:vAlign w:val="center"/>
          </w:tcPr>
          <w:p w14:paraId="53904C64">
            <w:pPr>
              <w:tabs>
                <w:tab w:val="left" w:pos="900"/>
                <w:tab w:val="left" w:pos="1980"/>
              </w:tabs>
              <w:snapToGrid w:val="0"/>
              <w:rPr>
                <w:rFonts w:hint="eastAsia" w:ascii="宋体" w:hAnsi="宋体" w:eastAsia="宋体" w:cs="宋体"/>
                <w:color w:val="auto"/>
                <w:sz w:val="24"/>
              </w:rPr>
            </w:pPr>
            <w:r>
              <w:rPr>
                <w:rFonts w:hint="eastAsia" w:ascii="宋体" w:hAnsi="宋体" w:eastAsia="宋体" w:cs="宋体"/>
                <w:color w:val="auto"/>
                <w:sz w:val="24"/>
              </w:rPr>
              <w:t>法律、行政法规规定的其他条件</w:t>
            </w:r>
          </w:p>
        </w:tc>
        <w:tc>
          <w:tcPr>
            <w:tcW w:w="686" w:type="pct"/>
            <w:vAlign w:val="center"/>
          </w:tcPr>
          <w:p w14:paraId="4EB5A707">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w:t>
            </w:r>
          </w:p>
        </w:tc>
        <w:tc>
          <w:tcPr>
            <w:tcW w:w="730" w:type="pct"/>
            <w:vAlign w:val="center"/>
          </w:tcPr>
          <w:p w14:paraId="675101B1">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不允许</w:t>
            </w:r>
          </w:p>
        </w:tc>
      </w:tr>
      <w:tr w14:paraId="23ED6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583A7795">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2</w:t>
            </w:r>
          </w:p>
        </w:tc>
        <w:tc>
          <w:tcPr>
            <w:tcW w:w="916" w:type="pct"/>
            <w:vAlign w:val="center"/>
          </w:tcPr>
          <w:p w14:paraId="13237CB4">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落实政府采购政策需满足的资格要求</w:t>
            </w:r>
          </w:p>
        </w:tc>
        <w:tc>
          <w:tcPr>
            <w:tcW w:w="2213" w:type="pct"/>
            <w:vAlign w:val="center"/>
          </w:tcPr>
          <w:p w14:paraId="0151240C">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具体要求见第一章《采购邀请》</w:t>
            </w:r>
          </w:p>
        </w:tc>
        <w:tc>
          <w:tcPr>
            <w:tcW w:w="686" w:type="pct"/>
            <w:vAlign w:val="center"/>
          </w:tcPr>
          <w:p w14:paraId="1BE10726">
            <w:pPr>
              <w:tabs>
                <w:tab w:val="left" w:pos="1080"/>
              </w:tabs>
              <w:snapToGrid w:val="0"/>
              <w:rPr>
                <w:rFonts w:hint="eastAsia" w:ascii="宋体" w:hAnsi="宋体" w:eastAsia="宋体" w:cs="宋体"/>
                <w:color w:val="auto"/>
                <w:sz w:val="24"/>
              </w:rPr>
            </w:pPr>
          </w:p>
        </w:tc>
        <w:tc>
          <w:tcPr>
            <w:tcW w:w="730" w:type="pct"/>
            <w:vAlign w:val="center"/>
          </w:tcPr>
          <w:p w14:paraId="4E7C449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3D79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53B22DE6">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2-1</w:t>
            </w:r>
          </w:p>
        </w:tc>
        <w:tc>
          <w:tcPr>
            <w:tcW w:w="916" w:type="pct"/>
            <w:vAlign w:val="center"/>
          </w:tcPr>
          <w:p w14:paraId="7B1B0DD0">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中小企业政策证明文件</w:t>
            </w:r>
          </w:p>
        </w:tc>
        <w:tc>
          <w:tcPr>
            <w:tcW w:w="2213" w:type="pct"/>
            <w:vAlign w:val="center"/>
          </w:tcPr>
          <w:p w14:paraId="7CE328C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具体要求见第一章《采购邀请》</w:t>
            </w:r>
          </w:p>
        </w:tc>
        <w:tc>
          <w:tcPr>
            <w:tcW w:w="686" w:type="pct"/>
            <w:vAlign w:val="center"/>
          </w:tcPr>
          <w:p w14:paraId="2C72313C">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w:t>
            </w:r>
          </w:p>
        </w:tc>
        <w:tc>
          <w:tcPr>
            <w:tcW w:w="730" w:type="pct"/>
            <w:vAlign w:val="center"/>
          </w:tcPr>
          <w:p w14:paraId="0C314650">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59EA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7E800A4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2-1-1</w:t>
            </w:r>
          </w:p>
        </w:tc>
        <w:tc>
          <w:tcPr>
            <w:tcW w:w="916" w:type="pct"/>
            <w:vAlign w:val="center"/>
          </w:tcPr>
          <w:p w14:paraId="701252BF">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中小企业证明文件</w:t>
            </w:r>
          </w:p>
        </w:tc>
        <w:tc>
          <w:tcPr>
            <w:tcW w:w="2213" w:type="pct"/>
            <w:vAlign w:val="center"/>
          </w:tcPr>
          <w:p w14:paraId="0D28AB1B">
            <w:pPr>
              <w:tabs>
                <w:tab w:val="left" w:pos="1080"/>
              </w:tabs>
              <w:snapToGrid w:val="0"/>
              <w:rPr>
                <w:rFonts w:hint="eastAsia" w:ascii="宋体" w:hAnsi="宋体" w:eastAsia="宋体" w:cs="宋体"/>
                <w:b/>
                <w:color w:val="auto"/>
                <w:sz w:val="24"/>
              </w:rPr>
            </w:pPr>
            <w:r>
              <w:rPr>
                <w:rFonts w:hint="eastAsia" w:ascii="宋体" w:hAnsi="宋体" w:eastAsia="宋体" w:cs="宋体"/>
                <w:b/>
                <w:color w:val="auto"/>
                <w:sz w:val="24"/>
              </w:rPr>
              <w:t>当本项目（包）涉及预留份额专门面向中小企业采购，提供如下资料。</w:t>
            </w:r>
          </w:p>
          <w:p w14:paraId="2A57B5FF">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1、供应商单独响应的，应提供《中小企业声明函》或《残疾人福利性单位声明函》或由省级以上监狱管理局、戒毒管理局（含新疆生产建设兵团）出具的属于监狱企业的证明文件。</w:t>
            </w:r>
          </w:p>
          <w:p w14:paraId="2B3A8CE8">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2、如单一来源采购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17FF54A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格式见《响应文件格式》</w:t>
            </w:r>
          </w:p>
        </w:tc>
        <w:tc>
          <w:tcPr>
            <w:tcW w:w="730" w:type="pct"/>
            <w:vAlign w:val="center"/>
          </w:tcPr>
          <w:p w14:paraId="112B652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2CF0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3C845132">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2-1-2</w:t>
            </w:r>
          </w:p>
        </w:tc>
        <w:tc>
          <w:tcPr>
            <w:tcW w:w="916" w:type="pct"/>
            <w:vAlign w:val="center"/>
          </w:tcPr>
          <w:p w14:paraId="4DA0C79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拟分包情况说明及分包意向协议</w:t>
            </w:r>
          </w:p>
        </w:tc>
        <w:tc>
          <w:tcPr>
            <w:tcW w:w="2213" w:type="pct"/>
            <w:vAlign w:val="center"/>
          </w:tcPr>
          <w:p w14:paraId="090D46E8">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如本项目（包）要求通过分包措施预留部分采购份额面向中小企业采购、且供应商因落实政府采购政策拟进行分包的，必须提供；否则无须提供。</w:t>
            </w:r>
          </w:p>
          <w:p w14:paraId="708993EA">
            <w:pPr>
              <w:tabs>
                <w:tab w:val="left" w:pos="1080"/>
              </w:tabs>
              <w:snapToGrid w:val="0"/>
              <w:rPr>
                <w:rFonts w:hint="eastAsia" w:ascii="宋体" w:hAnsi="宋体" w:eastAsia="宋体" w:cs="宋体"/>
                <w:b/>
                <w:color w:val="auto"/>
                <w:sz w:val="24"/>
              </w:rPr>
            </w:pPr>
            <w:r>
              <w:rPr>
                <w:rFonts w:hint="eastAsia" w:ascii="宋体" w:hAnsi="宋体" w:eastAsia="宋体" w:cs="宋体"/>
                <w:color w:val="auto"/>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76677BA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格式见《响应文件格式》</w:t>
            </w:r>
          </w:p>
        </w:tc>
        <w:tc>
          <w:tcPr>
            <w:tcW w:w="730" w:type="pct"/>
            <w:vAlign w:val="center"/>
          </w:tcPr>
          <w:p w14:paraId="66AA2369">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2A0F2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6851732F">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2-2</w:t>
            </w:r>
          </w:p>
        </w:tc>
        <w:tc>
          <w:tcPr>
            <w:tcW w:w="916" w:type="pct"/>
            <w:vAlign w:val="center"/>
          </w:tcPr>
          <w:p w14:paraId="21F8BAB6">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其它落实政府采购政策的资格要求</w:t>
            </w:r>
          </w:p>
        </w:tc>
        <w:tc>
          <w:tcPr>
            <w:tcW w:w="2213" w:type="pct"/>
            <w:vAlign w:val="center"/>
          </w:tcPr>
          <w:p w14:paraId="08B06B1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如有，见第一章《采购邀请》</w:t>
            </w:r>
          </w:p>
        </w:tc>
        <w:tc>
          <w:tcPr>
            <w:tcW w:w="686" w:type="pct"/>
            <w:vAlign w:val="center"/>
          </w:tcPr>
          <w:p w14:paraId="2DBD279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提供证明文件的电子件或电子证照</w:t>
            </w:r>
          </w:p>
        </w:tc>
        <w:tc>
          <w:tcPr>
            <w:tcW w:w="730" w:type="pct"/>
            <w:vAlign w:val="center"/>
          </w:tcPr>
          <w:p w14:paraId="647DE171">
            <w:pPr>
              <w:tabs>
                <w:tab w:val="left" w:pos="1080"/>
              </w:tabs>
              <w:snapToGrid w:val="0"/>
              <w:rPr>
                <w:rFonts w:hint="eastAsia" w:ascii="宋体" w:hAnsi="宋体" w:eastAsia="宋体" w:cs="宋体"/>
                <w:color w:val="auto"/>
                <w:sz w:val="24"/>
              </w:rPr>
            </w:pPr>
          </w:p>
        </w:tc>
      </w:tr>
      <w:tr w14:paraId="068D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51333547">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3</w:t>
            </w:r>
          </w:p>
        </w:tc>
        <w:tc>
          <w:tcPr>
            <w:tcW w:w="916" w:type="pct"/>
            <w:vAlign w:val="center"/>
          </w:tcPr>
          <w:p w14:paraId="39D98E81">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本项目的特定资格要求</w:t>
            </w:r>
          </w:p>
        </w:tc>
        <w:tc>
          <w:tcPr>
            <w:tcW w:w="2213" w:type="pct"/>
            <w:vAlign w:val="center"/>
          </w:tcPr>
          <w:p w14:paraId="55EDF55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如有，见第一章《采购邀请》</w:t>
            </w:r>
          </w:p>
        </w:tc>
        <w:tc>
          <w:tcPr>
            <w:tcW w:w="686" w:type="pct"/>
            <w:vAlign w:val="center"/>
          </w:tcPr>
          <w:p w14:paraId="6362454A">
            <w:pPr>
              <w:tabs>
                <w:tab w:val="left" w:pos="1080"/>
              </w:tabs>
              <w:snapToGrid w:val="0"/>
              <w:rPr>
                <w:rFonts w:hint="eastAsia" w:ascii="宋体" w:hAnsi="宋体" w:eastAsia="宋体" w:cs="宋体"/>
                <w:color w:val="auto"/>
                <w:sz w:val="24"/>
              </w:rPr>
            </w:pPr>
          </w:p>
        </w:tc>
        <w:tc>
          <w:tcPr>
            <w:tcW w:w="730" w:type="pct"/>
            <w:vAlign w:val="center"/>
          </w:tcPr>
          <w:p w14:paraId="6E14EBE1">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58B1A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54BEC8A4">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3-1</w:t>
            </w:r>
          </w:p>
        </w:tc>
        <w:tc>
          <w:tcPr>
            <w:tcW w:w="916" w:type="pct"/>
            <w:vAlign w:val="center"/>
          </w:tcPr>
          <w:p w14:paraId="38DC63EC">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本项目对于联合体的要求</w:t>
            </w:r>
          </w:p>
        </w:tc>
        <w:tc>
          <w:tcPr>
            <w:tcW w:w="2213" w:type="pct"/>
            <w:vAlign w:val="center"/>
          </w:tcPr>
          <w:p w14:paraId="766C06E9">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7C98D627">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2、联合体各成员单位均须提供本表中序号1-1、1-2的证明文件。联合体各成员单位均应满足本表3-2项规定。</w:t>
            </w:r>
          </w:p>
          <w:p w14:paraId="63E21FCB">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3、本表序号3-3项规定的其他特定资格要求中的每一小项要求，联合体各方中至少应当有一方符合本表中其他资格要求并提供证明文件。</w:t>
            </w:r>
          </w:p>
          <w:p w14:paraId="69B62626">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4、联合体中有同类资质的供应商按照联合体分工承担相同工作的，应当按照资质等级较低的供应商确定资质等级。</w:t>
            </w:r>
          </w:p>
          <w:p w14:paraId="6A76E16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5、以联合体形式参加政府采购活动的，联合体各方不得再单独参加或者与其他供应商另外组成联合体参加同一合同项下的政府采购活动。</w:t>
            </w:r>
          </w:p>
          <w:p w14:paraId="0CBB7BEC">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6、若联合体中任一成员单位中途退出，则该联合体的</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75B7818F">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7、本项目不接受联合体响应时，供应商不得为联合体。</w:t>
            </w:r>
          </w:p>
        </w:tc>
        <w:tc>
          <w:tcPr>
            <w:tcW w:w="686" w:type="pct"/>
            <w:vAlign w:val="center"/>
          </w:tcPr>
          <w:p w14:paraId="2A9195B4">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提供《联合协议》原件的电子件。</w:t>
            </w:r>
          </w:p>
          <w:p w14:paraId="6F66B69E">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格式见《响应文件格式》</w:t>
            </w:r>
          </w:p>
        </w:tc>
        <w:tc>
          <w:tcPr>
            <w:tcW w:w="730" w:type="pct"/>
            <w:vAlign w:val="center"/>
          </w:tcPr>
          <w:p w14:paraId="57ECDF3C">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5C56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7845377C">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3-2</w:t>
            </w:r>
          </w:p>
        </w:tc>
        <w:tc>
          <w:tcPr>
            <w:tcW w:w="916" w:type="pct"/>
            <w:vAlign w:val="center"/>
          </w:tcPr>
          <w:p w14:paraId="1C34DBDA">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政府购买服务承接主体的要求</w:t>
            </w:r>
          </w:p>
        </w:tc>
        <w:tc>
          <w:tcPr>
            <w:tcW w:w="2213" w:type="pct"/>
            <w:vAlign w:val="center"/>
          </w:tcPr>
          <w:p w14:paraId="233D8CBD">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如本项目属于政府购买服务，供应商不属于公益一类事业单位、使用事业编制且由财政拨款保障的群团组织。</w:t>
            </w:r>
          </w:p>
        </w:tc>
        <w:tc>
          <w:tcPr>
            <w:tcW w:w="686" w:type="pct"/>
            <w:vAlign w:val="center"/>
          </w:tcPr>
          <w:p w14:paraId="63760BD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格式见《响应文件格式》“1-2 供应商资格声明书”</w:t>
            </w:r>
          </w:p>
        </w:tc>
        <w:tc>
          <w:tcPr>
            <w:tcW w:w="730" w:type="pct"/>
            <w:vAlign w:val="center"/>
          </w:tcPr>
          <w:p w14:paraId="6E546756">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不允许</w:t>
            </w:r>
          </w:p>
        </w:tc>
      </w:tr>
      <w:tr w14:paraId="58D21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2481931D">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3-3</w:t>
            </w:r>
          </w:p>
        </w:tc>
        <w:tc>
          <w:tcPr>
            <w:tcW w:w="916" w:type="pct"/>
            <w:vAlign w:val="center"/>
          </w:tcPr>
          <w:p w14:paraId="53E0B78B">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其他特定资格要求</w:t>
            </w:r>
          </w:p>
        </w:tc>
        <w:tc>
          <w:tcPr>
            <w:tcW w:w="2213" w:type="pct"/>
            <w:vAlign w:val="center"/>
          </w:tcPr>
          <w:p w14:paraId="016FB7B7">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如有，见第一章《采购邀请》</w:t>
            </w:r>
          </w:p>
          <w:p w14:paraId="7AF9D914">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注：如联合体中有同类资质的供应商按照联合体分工承担相同工作的，均应当提供资质证书电子件或电子证照。</w:t>
            </w:r>
          </w:p>
        </w:tc>
        <w:tc>
          <w:tcPr>
            <w:tcW w:w="686" w:type="pct"/>
            <w:vAlign w:val="center"/>
          </w:tcPr>
          <w:p w14:paraId="5DDCE2B5">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提供证明文件的电子件或电子证照</w:t>
            </w:r>
          </w:p>
        </w:tc>
        <w:tc>
          <w:tcPr>
            <w:tcW w:w="730" w:type="pct"/>
            <w:vAlign w:val="center"/>
          </w:tcPr>
          <w:p w14:paraId="6945B253">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允许</w:t>
            </w:r>
          </w:p>
        </w:tc>
      </w:tr>
      <w:tr w14:paraId="14A7F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1D720292">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4</w:t>
            </w:r>
          </w:p>
        </w:tc>
        <w:tc>
          <w:tcPr>
            <w:tcW w:w="916" w:type="pct"/>
            <w:vAlign w:val="center"/>
          </w:tcPr>
          <w:p w14:paraId="218EC8CA">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保证金</w:t>
            </w:r>
          </w:p>
        </w:tc>
        <w:tc>
          <w:tcPr>
            <w:tcW w:w="2213" w:type="pct"/>
            <w:vAlign w:val="center"/>
          </w:tcPr>
          <w:p w14:paraId="19E1AB11">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按照单一来源采购文件的规定提交保证金。</w:t>
            </w:r>
          </w:p>
        </w:tc>
        <w:tc>
          <w:tcPr>
            <w:tcW w:w="686" w:type="pct"/>
            <w:vAlign w:val="center"/>
          </w:tcPr>
          <w:p w14:paraId="3A7206A0">
            <w:pPr>
              <w:tabs>
                <w:tab w:val="left" w:pos="1080"/>
              </w:tabs>
              <w:snapToGrid w:val="0"/>
              <w:rPr>
                <w:rFonts w:hint="eastAsia" w:ascii="宋体" w:hAnsi="宋体" w:eastAsia="宋体" w:cs="宋体"/>
                <w:color w:val="auto"/>
                <w:sz w:val="24"/>
              </w:rPr>
            </w:pPr>
          </w:p>
        </w:tc>
        <w:tc>
          <w:tcPr>
            <w:tcW w:w="730" w:type="pct"/>
            <w:vAlign w:val="center"/>
          </w:tcPr>
          <w:p w14:paraId="741C50F1">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不允许</w:t>
            </w:r>
          </w:p>
        </w:tc>
      </w:tr>
      <w:tr w14:paraId="5619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vAlign w:val="center"/>
          </w:tcPr>
          <w:p w14:paraId="451A8125">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5</w:t>
            </w:r>
          </w:p>
        </w:tc>
        <w:tc>
          <w:tcPr>
            <w:tcW w:w="916" w:type="pct"/>
            <w:vAlign w:val="center"/>
          </w:tcPr>
          <w:p w14:paraId="4BFEF469">
            <w:pPr>
              <w:tabs>
                <w:tab w:val="left" w:pos="1080"/>
              </w:tabs>
              <w:snapToGrid w:val="0"/>
              <w:rPr>
                <w:rFonts w:hint="eastAsia" w:ascii="宋体" w:hAnsi="宋体" w:eastAsia="宋体" w:cs="宋体"/>
                <w:color w:val="auto"/>
                <w:sz w:val="24"/>
              </w:rPr>
            </w:pPr>
            <w:r>
              <w:rPr>
                <w:rFonts w:hint="eastAsia" w:ascii="宋体" w:hAnsi="宋体" w:eastAsia="宋体" w:cs="宋体"/>
                <w:color w:val="auto"/>
                <w:sz w:val="24"/>
              </w:rPr>
              <w:t>获取单一来源采购文件</w:t>
            </w:r>
          </w:p>
        </w:tc>
        <w:tc>
          <w:tcPr>
            <w:tcW w:w="2213" w:type="pct"/>
            <w:vAlign w:val="center"/>
          </w:tcPr>
          <w:p w14:paraId="38F0B374">
            <w:pPr>
              <w:tabs>
                <w:tab w:val="left" w:pos="1080"/>
              </w:tabs>
              <w:snapToGrid w:val="0"/>
              <w:rPr>
                <w:rFonts w:hint="eastAsia" w:ascii="宋体" w:hAnsi="宋体" w:eastAsia="宋体" w:cs="宋体"/>
                <w:color w:val="auto"/>
                <w:kern w:val="0"/>
                <w:sz w:val="24"/>
              </w:rPr>
            </w:pPr>
            <w:r>
              <w:rPr>
                <w:rFonts w:hint="eastAsia" w:ascii="宋体" w:hAnsi="宋体" w:eastAsia="宋体" w:cs="宋体"/>
                <w:color w:val="auto"/>
                <w:kern w:val="0"/>
                <w:sz w:val="24"/>
              </w:rPr>
              <w:t>在规定期限内通过北京市政府采购电子交易平台获取所参与包的单一来源采购文件。</w:t>
            </w:r>
          </w:p>
          <w:p w14:paraId="0057D2C9">
            <w:pPr>
              <w:tabs>
                <w:tab w:val="left" w:pos="1080"/>
              </w:tabs>
              <w:snapToGrid w:val="0"/>
              <w:rPr>
                <w:rFonts w:hint="eastAsia" w:ascii="宋体" w:hAnsi="宋体" w:eastAsia="宋体" w:cs="宋体"/>
                <w:color w:val="auto"/>
                <w:sz w:val="24"/>
              </w:rPr>
            </w:pPr>
            <w:r>
              <w:rPr>
                <w:rFonts w:hint="eastAsia" w:ascii="宋体" w:hAnsi="宋体" w:eastAsia="宋体" w:cs="宋体"/>
                <w:color w:val="auto"/>
                <w:kern w:val="0"/>
                <w:sz w:val="24"/>
              </w:rPr>
              <w:t>注：如本项目接受联合体，且供应商为联合体时，联合体中任一成员获取文件即视为满足要求。</w:t>
            </w:r>
          </w:p>
        </w:tc>
        <w:tc>
          <w:tcPr>
            <w:tcW w:w="686" w:type="pct"/>
            <w:vAlign w:val="center"/>
          </w:tcPr>
          <w:p w14:paraId="4FBB033D">
            <w:pPr>
              <w:tabs>
                <w:tab w:val="left" w:pos="1080"/>
              </w:tabs>
              <w:snapToGrid w:val="0"/>
              <w:rPr>
                <w:rFonts w:hint="eastAsia" w:ascii="宋体" w:hAnsi="宋体" w:eastAsia="宋体" w:cs="宋体"/>
                <w:color w:val="auto"/>
                <w:sz w:val="24"/>
              </w:rPr>
            </w:pPr>
          </w:p>
        </w:tc>
        <w:tc>
          <w:tcPr>
            <w:tcW w:w="730" w:type="pct"/>
            <w:vAlign w:val="center"/>
          </w:tcPr>
          <w:p w14:paraId="6CA18F47">
            <w:pPr>
              <w:tabs>
                <w:tab w:val="left" w:pos="1080"/>
              </w:tabs>
              <w:snapToGrid w:val="0"/>
              <w:rPr>
                <w:rFonts w:hint="eastAsia" w:ascii="宋体" w:hAnsi="宋体" w:eastAsia="宋体" w:cs="宋体"/>
                <w:color w:val="auto"/>
                <w:sz w:val="24"/>
              </w:rPr>
            </w:pPr>
          </w:p>
        </w:tc>
      </w:tr>
    </w:tbl>
    <w:p w14:paraId="1DC03FE5">
      <w:pPr>
        <w:tabs>
          <w:tab w:val="left" w:pos="900"/>
          <w:tab w:val="left" w:pos="1080"/>
          <w:tab w:val="left" w:pos="1447"/>
        </w:tabs>
        <w:snapToGrid w:val="0"/>
        <w:spacing w:line="360" w:lineRule="auto"/>
        <w:ind w:left="1077"/>
        <w:rPr>
          <w:rFonts w:hint="eastAsia" w:ascii="宋体" w:hAnsi="宋体" w:eastAsia="宋体" w:cs="宋体"/>
          <w:color w:val="auto"/>
          <w:sz w:val="24"/>
        </w:rPr>
      </w:pPr>
    </w:p>
    <w:p w14:paraId="33E4C8AA">
      <w:pPr>
        <w:numPr>
          <w:ilvl w:val="1"/>
          <w:numId w:val="12"/>
        </w:numPr>
        <w:tabs>
          <w:tab w:val="left" w:pos="1080"/>
          <w:tab w:val="left" w:pos="1589"/>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《符合性审查要求》见下表：</w:t>
      </w:r>
    </w:p>
    <w:p w14:paraId="348D9612">
      <w:pPr>
        <w:jc w:val="center"/>
        <w:rPr>
          <w:rFonts w:hint="eastAsia" w:ascii="宋体" w:hAnsi="宋体" w:eastAsia="宋体" w:cs="宋体"/>
          <w:b/>
          <w:color w:val="auto"/>
          <w:sz w:val="24"/>
        </w:rPr>
      </w:pPr>
      <w:r>
        <w:rPr>
          <w:rFonts w:hint="eastAsia" w:ascii="宋体" w:hAnsi="宋体" w:eastAsia="宋体" w:cs="宋体"/>
          <w:b/>
          <w:color w:val="auto"/>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807"/>
        <w:gridCol w:w="5296"/>
        <w:gridCol w:w="1414"/>
      </w:tblGrid>
      <w:tr w14:paraId="11E9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45221E">
            <w:pPr>
              <w:widowControl/>
              <w:autoSpaceDE/>
              <w:autoSpaceDN/>
              <w:jc w:val="center"/>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lang w:eastAsia="zh-CN"/>
              </w:rPr>
              <w:t>序号</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D24CBC">
            <w:pPr>
              <w:widowControl/>
              <w:autoSpaceDE/>
              <w:autoSpaceDN/>
              <w:jc w:val="center"/>
              <w:rPr>
                <w:rFonts w:hint="eastAsia" w:ascii="宋体" w:hAnsi="宋体" w:eastAsia="宋体" w:cs="宋体"/>
                <w:b/>
                <w:color w:val="000000"/>
                <w:kern w:val="0"/>
                <w:sz w:val="24"/>
                <w:szCs w:val="24"/>
                <w:lang w:eastAsia="zh-CN"/>
              </w:rPr>
            </w:pPr>
            <w:r>
              <w:rPr>
                <w:rFonts w:hint="eastAsia" w:ascii="宋体" w:hAnsi="宋体" w:eastAsia="宋体" w:cs="宋体"/>
                <w:b/>
                <w:kern w:val="2"/>
                <w:sz w:val="24"/>
                <w:szCs w:val="24"/>
                <w:lang w:eastAsia="zh-CN"/>
              </w:rPr>
              <w:t>检查</w:t>
            </w:r>
            <w:r>
              <w:rPr>
                <w:rFonts w:hint="eastAsia" w:ascii="宋体" w:hAnsi="宋体" w:eastAsia="宋体" w:cs="宋体"/>
                <w:b/>
                <w:color w:val="000000"/>
                <w:kern w:val="0"/>
                <w:sz w:val="24"/>
                <w:szCs w:val="24"/>
                <w:lang w:eastAsia="zh-CN"/>
              </w:rPr>
              <w:t>因素</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D0F749">
            <w:pPr>
              <w:widowControl/>
              <w:autoSpaceDE/>
              <w:autoSpaceDN/>
              <w:jc w:val="center"/>
              <w:rPr>
                <w:rFonts w:hint="eastAsia" w:ascii="宋体" w:hAnsi="宋体" w:eastAsia="宋体" w:cs="宋体"/>
                <w:b/>
                <w:color w:val="000000"/>
                <w:kern w:val="0"/>
                <w:sz w:val="24"/>
                <w:szCs w:val="24"/>
                <w:lang w:eastAsia="zh-CN"/>
              </w:rPr>
            </w:pPr>
            <w:r>
              <w:rPr>
                <w:rFonts w:hint="eastAsia" w:ascii="宋体" w:hAnsi="宋体" w:eastAsia="宋体" w:cs="宋体"/>
                <w:b/>
                <w:kern w:val="2"/>
                <w:sz w:val="24"/>
                <w:szCs w:val="24"/>
                <w:lang w:eastAsia="zh-CN"/>
              </w:rPr>
              <w:t>检查</w:t>
            </w:r>
            <w:r>
              <w:rPr>
                <w:rFonts w:hint="eastAsia" w:ascii="宋体" w:hAnsi="宋体" w:eastAsia="宋体" w:cs="宋体"/>
                <w:b/>
                <w:color w:val="000000"/>
                <w:kern w:val="0"/>
                <w:sz w:val="24"/>
                <w:szCs w:val="24"/>
                <w:lang w:eastAsia="zh-CN"/>
              </w:rPr>
              <w:t>内容</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8693F4">
            <w:pPr>
              <w:widowControl/>
              <w:autoSpaceDE/>
              <w:autoSpaceDN/>
              <w:jc w:val="center"/>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lang w:eastAsia="zh-CN"/>
              </w:rPr>
              <w:t>是否允许澄清、说明或者更正</w:t>
            </w:r>
          </w:p>
        </w:tc>
      </w:tr>
      <w:tr w14:paraId="486E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052429">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22918B">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授权委托书</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54787C">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按单一来源采购文件要求提供授权委托书；</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BABC5E">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277C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C23916">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AC7929">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响应完整性</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05D0A6">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未将一个采购包中的内容拆分响应；</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493A2A">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5CD0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437DA5">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BD3AF2">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响应报价</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B088F5">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响应报价未超过单一来源采购文件中规定的项目/采购包预算金额或者项目/采购包最高限价；</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7C581B">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0A01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B6A4EE">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82156A">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报价唯一性</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01E9C1">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响应文件未出现可选择性或可调整的报价(单一来源采购文件另有规定的除外)；</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4D118">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0BF7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4795AD">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257F4B">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响应有效期</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D04792">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响应文件中承诺的响应有效期满足单一来源采购文件中载明的响应有效期的；</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6BB581">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098A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3EB266">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68A9AF">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实质性格式</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D5271D">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标记为“实质性格式”的文件均按单一来源采购文件要求提供且签署、盖章的；</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906908">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4DB7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B11543">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DAB657">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★号条款响应</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97E434">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响应文件满足单一来源采购文件第四章《采购需求》中★号条款要求的；</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66828B">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56AE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EFAB45">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8</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0E9AA3">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拟分包情况说明(如有)</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28E2C">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如本项目(包)非因“落实政府采购政策”亦允许分包，且供应商拟进行分包时，必须提供；否则无须提供；</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9BAAA">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72E3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08CE66">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9</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33C13">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分包其他要求</w:t>
            </w:r>
          </w:p>
          <w:p w14:paraId="446E9408">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(如有)</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7FBBBC">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分包履行的内容、金额或者比例未超出《供应商须知资料表》中的规定；</w:t>
            </w:r>
          </w:p>
          <w:p w14:paraId="3E380B89">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分包承担主体具备《供应商须知资料表》载明的资质条件且提供了资质证书电子件(如有)；</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DA1AE3">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31BE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615075">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10</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00AD50">
            <w:pPr>
              <w:widowControl w:val="0"/>
              <w:tabs>
                <w:tab w:val="left" w:pos="1080"/>
              </w:tabs>
              <w:autoSpaceDE w:val="0"/>
              <w:autoSpaceDN w:val="0"/>
              <w:snapToGrid w:val="0"/>
              <w:spacing w:line="242" w:lineRule="auto"/>
              <w:ind w:right="1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报价的修正</w:t>
            </w:r>
          </w:p>
          <w:p w14:paraId="667DDD4E">
            <w:pPr>
              <w:widowControl w:val="0"/>
              <w:tabs>
                <w:tab w:val="left" w:pos="1080"/>
              </w:tabs>
              <w:autoSpaceDE w:val="0"/>
              <w:autoSpaceDN w:val="0"/>
              <w:snapToGrid w:val="0"/>
              <w:spacing w:line="242" w:lineRule="auto"/>
              <w:ind w:right="1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(如有)</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F70980">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不涉及报价修正，或响应文件报价出现前后不一致时，供应商对修正后的报价予以确认(如有)；</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7F678F">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1308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6667EE">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11</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43E519">
            <w:pPr>
              <w:widowControl w:val="0"/>
              <w:tabs>
                <w:tab w:val="left" w:pos="1080"/>
              </w:tabs>
              <w:autoSpaceDE w:val="0"/>
              <w:autoSpaceDN w:val="0"/>
              <w:snapToGrid w:val="0"/>
              <w:ind w:left="107"/>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进口产品</w:t>
            </w:r>
          </w:p>
          <w:p w14:paraId="25C33690">
            <w:pPr>
              <w:widowControl w:val="0"/>
              <w:tabs>
                <w:tab w:val="left" w:pos="1080"/>
              </w:tabs>
              <w:autoSpaceDE w:val="0"/>
              <w:autoSpaceDN w:val="0"/>
              <w:snapToGrid w:val="0"/>
              <w:ind w:left="107"/>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(如有)</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1B411D">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单一来源采购文件不接受进口产品响应的内容时，供应商所响应产品不含进口产品；</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435F2">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7EC2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CCE371">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12</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8782">
            <w:pPr>
              <w:widowControl w:val="0"/>
              <w:tabs>
                <w:tab w:val="left" w:pos="1080"/>
              </w:tabs>
              <w:autoSpaceDE w:val="0"/>
              <w:autoSpaceDN w:val="0"/>
              <w:snapToGrid w:val="0"/>
              <w:spacing w:before="1" w:line="242" w:lineRule="auto"/>
              <w:ind w:right="36"/>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国家有关部门对供应商的响应产品有强制性规定或要求的</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4B879F">
            <w:pPr>
              <w:widowControl w:val="0"/>
              <w:autoSpaceDE w:val="0"/>
              <w:autoSpaceDN w:val="0"/>
              <w:spacing w:before="3"/>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国家有关部门对供应商的响应产品有强制性规定或要求的(如相应技术、安全、节能和环保等)，供应商的响应产品应符合相应规定或要求，并提供证明文件电子件:</w:t>
            </w:r>
          </w:p>
          <w:p w14:paraId="49A5ACF0">
            <w:pPr>
              <w:widowControl w:val="0"/>
              <w:autoSpaceDE w:val="0"/>
              <w:autoSpaceDN w:val="0"/>
              <w:spacing w:before="3"/>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1)采购的产品若属于《节能产品政府采购品目清单》范围中政府强制采购产品，则供应商所报产品必须获得国家确定的认证机构出具的、处于有效期之内的节能产品认证证书；</w:t>
            </w:r>
          </w:p>
          <w:p w14:paraId="19244C8F">
            <w:pPr>
              <w:widowControl w:val="0"/>
              <w:autoSpaceDE w:val="0"/>
              <w:autoSpaceDN w:val="0"/>
              <w:spacing w:before="3"/>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2)所响应产品属于列入《网络关键设备和网络安全专用产品目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2B1AF15">
            <w:pPr>
              <w:widowControl w:val="0"/>
              <w:autoSpaceDE w:val="0"/>
              <w:autoSpaceDN w:val="0"/>
              <w:spacing w:before="3"/>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p w14:paraId="437D81E3">
            <w:pPr>
              <w:widowControl w:val="0"/>
              <w:autoSpaceDE w:val="0"/>
              <w:autoSpaceDN w:val="0"/>
              <w:spacing w:before="3"/>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4)项目中涉及涂料、胶黏剂、油墨、清洗剂等挥发性有机物产品，且属于强制性标准的，供应商应执行符合本市和国家的VOCs含量限制标准。</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8515E6">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3FCB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BFA69D">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13</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C63940">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公平竞争</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F7949B">
            <w:pPr>
              <w:widowControl w:val="0"/>
              <w:autoSpaceDE w:val="0"/>
              <w:autoSpaceDN w:val="0"/>
              <w:spacing w:before="2"/>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供应商遵循公平竞争的原则，不存在恶意串通，妨碍其他供应商的竞争行为，不存在损害采购人或者其他供应商的合法权益情形的；</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A22647">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5DA2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7CBD1F">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14</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C8462D">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附加条件</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4BB4F3">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响应文件未含有采购人不能接受的附加条件的；</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F9EFF8">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5DC4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17E58D">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15</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3C0810">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其他无效情形</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AFFB0A">
            <w:pPr>
              <w:widowControl w:val="0"/>
              <w:autoSpaceDE w:val="0"/>
              <w:autoSpaceDN w:val="0"/>
              <w:ind w:left="10" w:leftChars="5"/>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供应商、响应文件不存在不符合法律、法规和单一来源采购文件规定的其他无效情形。</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47A80">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435C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21B737">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16</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EE3363">
            <w:pPr>
              <w:widowControl w:val="0"/>
              <w:tabs>
                <w:tab w:val="left" w:pos="1080"/>
              </w:tabs>
              <w:autoSpaceDE w:val="0"/>
              <w:autoSpaceDN w:val="0"/>
              <w:snapToGrid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北京市公安局通州分局供应商不良行为记录告知书</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F02263">
            <w:pPr>
              <w:autoSpaceDE w:val="0"/>
              <w:autoSpaceDN w:val="0"/>
              <w:spacing w:before="72"/>
              <w:ind w:left="10" w:leftChars="5" w:firstLine="1"/>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提供北京市公安局通州分局供应商不良行为记录告知书</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78E43E">
            <w:pPr>
              <w:autoSpaceDE w:val="0"/>
              <w:autoSpaceDN w:val="0"/>
              <w:jc w:val="center"/>
              <w:rPr>
                <w:rFonts w:hint="eastAsia" w:ascii="宋体" w:hAnsi="宋体" w:eastAsia="宋体" w:cs="宋体"/>
                <w:kern w:val="0"/>
                <w:sz w:val="22"/>
                <w:szCs w:val="22"/>
                <w:lang w:eastAsia="en-US"/>
              </w:rPr>
            </w:pPr>
            <w:r>
              <w:rPr>
                <w:rFonts w:hint="eastAsia" w:ascii="宋体" w:hAnsi="宋体" w:eastAsia="宋体" w:cs="宋体"/>
                <w:kern w:val="2"/>
                <w:sz w:val="24"/>
                <w:szCs w:val="24"/>
                <w:lang w:eastAsia="zh-CN"/>
              </w:rPr>
              <w:t>不允许</w:t>
            </w:r>
          </w:p>
        </w:tc>
      </w:tr>
      <w:tr w14:paraId="3A1E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50165">
            <w:pPr>
              <w:tabs>
                <w:tab w:val="left" w:pos="1080"/>
              </w:tabs>
              <w:autoSpaceDE/>
              <w:autoSpaceDN/>
              <w:snapToGrid w:val="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17</w:t>
            </w:r>
          </w:p>
        </w:tc>
        <w:tc>
          <w:tcPr>
            <w:tcW w:w="9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42205B">
            <w:pPr>
              <w:tabs>
                <w:tab w:val="left" w:pos="1080"/>
              </w:tabs>
              <w:autoSpaceDE w:val="0"/>
              <w:autoSpaceDN w:val="0"/>
              <w:snapToGrid w:val="0"/>
              <w:spacing w:line="221" w:lineRule="auto"/>
              <w:ind w:right="34" w:rightChars="16"/>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保密承诺书</w:t>
            </w:r>
          </w:p>
        </w:tc>
        <w:tc>
          <w:tcPr>
            <w:tcW w:w="285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44FFC3">
            <w:pPr>
              <w:autoSpaceDE w:val="0"/>
              <w:autoSpaceDN w:val="0"/>
              <w:ind w:left="10" w:leftChars="5" w:right="34" w:rightChars="16"/>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提供保密承诺书</w:t>
            </w:r>
          </w:p>
        </w:tc>
        <w:tc>
          <w:tcPr>
            <w:tcW w:w="76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80AFE5">
            <w:pPr>
              <w:widowControl/>
              <w:autoSpaceDE/>
              <w:autoSpaceDN/>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不允许</w:t>
            </w:r>
          </w:p>
        </w:tc>
      </w:tr>
    </w:tbl>
    <w:p w14:paraId="3566661A">
      <w:pPr>
        <w:pStyle w:val="72"/>
        <w:widowControl/>
        <w:ind w:left="900" w:firstLine="0" w:firstLineChars="0"/>
        <w:jc w:val="left"/>
        <w:rPr>
          <w:rFonts w:hint="eastAsia" w:ascii="宋体" w:hAnsi="宋体" w:eastAsia="宋体" w:cs="宋体"/>
          <w:color w:val="FF0000"/>
          <w:sz w:val="24"/>
        </w:rPr>
      </w:pPr>
    </w:p>
    <w:p w14:paraId="7A349FE9">
      <w:pPr>
        <w:widowControl/>
        <w:jc w:val="left"/>
        <w:rPr>
          <w:rFonts w:hint="eastAsia" w:ascii="宋体" w:hAnsi="宋体" w:eastAsia="宋体" w:cs="宋体"/>
          <w:color w:val="FF0000"/>
          <w:sz w:val="24"/>
        </w:rPr>
      </w:pPr>
    </w:p>
    <w:p w14:paraId="01526E6B">
      <w:pPr>
        <w:widowControl/>
        <w:jc w:val="left"/>
        <w:rPr>
          <w:rFonts w:hint="eastAsia" w:ascii="宋体" w:hAnsi="宋体" w:eastAsia="宋体" w:cs="宋体"/>
          <w:color w:val="FF0000"/>
          <w:sz w:val="24"/>
        </w:rPr>
      </w:pPr>
      <w:r>
        <w:rPr>
          <w:rFonts w:hint="eastAsia" w:ascii="宋体" w:hAnsi="宋体" w:eastAsia="宋体" w:cs="宋体"/>
          <w:color w:val="FF0000"/>
          <w:sz w:val="24"/>
        </w:rPr>
        <w:br w:type="page"/>
      </w:r>
    </w:p>
    <w:p w14:paraId="5A960D48">
      <w:pPr>
        <w:numPr>
          <w:ilvl w:val="0"/>
          <w:numId w:val="12"/>
        </w:numPr>
        <w:tabs>
          <w:tab w:val="left" w:pos="360"/>
        </w:tabs>
        <w:snapToGrid w:val="0"/>
        <w:spacing w:line="360" w:lineRule="auto"/>
        <w:outlineLvl w:val="1"/>
        <w:rPr>
          <w:rFonts w:hint="eastAsia" w:ascii="宋体" w:hAnsi="宋体" w:eastAsia="宋体" w:cs="宋体"/>
          <w:color w:val="auto"/>
          <w:sz w:val="24"/>
        </w:rPr>
      </w:pPr>
      <w:r>
        <w:rPr>
          <w:rFonts w:hint="eastAsia" w:ascii="宋体" w:hAnsi="宋体" w:eastAsia="宋体" w:cs="宋体"/>
          <w:color w:val="auto"/>
          <w:sz w:val="24"/>
        </w:rPr>
        <w:t>响应文件有关事项的澄清、说明或更正</w:t>
      </w:r>
    </w:p>
    <w:p w14:paraId="465BCF74">
      <w:pPr>
        <w:numPr>
          <w:ilvl w:val="1"/>
          <w:numId w:val="13"/>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单一来源采购人员在对响应文件的有效性、完整性和响应程度进行审查时，可以要求供应商作出必要的澄清、说明或者更正。</w:t>
      </w:r>
    </w:p>
    <w:p w14:paraId="4C86B805">
      <w:pPr>
        <w:numPr>
          <w:ilvl w:val="1"/>
          <w:numId w:val="13"/>
        </w:numPr>
        <w:tabs>
          <w:tab w:val="left" w:pos="1080"/>
          <w:tab w:val="left" w:pos="2014"/>
        </w:tabs>
        <w:snapToGrid w:val="0"/>
        <w:spacing w:line="360" w:lineRule="auto"/>
        <w:ind w:left="1077" w:hanging="720"/>
        <w:rPr>
          <w:rFonts w:hint="eastAsia" w:ascii="宋体" w:hAnsi="宋体" w:eastAsia="宋体" w:cs="宋体"/>
          <w:color w:val="auto"/>
          <w:sz w:val="24"/>
        </w:rPr>
      </w:pPr>
      <w:bookmarkStart w:id="629" w:name="_Hlk220085436"/>
      <w:r>
        <w:rPr>
          <w:rFonts w:hint="eastAsia" w:ascii="宋体" w:hAnsi="宋体" w:eastAsia="宋体" w:cs="宋体"/>
          <w:color w:val="auto"/>
          <w:sz w:val="24"/>
        </w:rPr>
        <w:t>异常低价处理</w:t>
      </w:r>
    </w:p>
    <w:p w14:paraId="45E8775A">
      <w:pPr>
        <w:pStyle w:val="72"/>
        <w:numPr>
          <w:ilvl w:val="0"/>
          <w:numId w:val="14"/>
        </w:numPr>
        <w:tabs>
          <w:tab w:val="left" w:pos="1980"/>
        </w:tabs>
        <w:snapToGrid w:val="0"/>
        <w:spacing w:line="360" w:lineRule="auto"/>
        <w:ind w:firstLineChars="0"/>
        <w:rPr>
          <w:rFonts w:hint="eastAsia" w:ascii="宋体" w:hAnsi="宋体" w:eastAsia="宋体" w:cs="宋体"/>
          <w:vanish/>
          <w:color w:val="FF0000"/>
          <w:sz w:val="24"/>
          <w:szCs w:val="24"/>
        </w:rPr>
      </w:pPr>
    </w:p>
    <w:p w14:paraId="1BD8118C">
      <w:pPr>
        <w:pStyle w:val="72"/>
        <w:numPr>
          <w:ilvl w:val="0"/>
          <w:numId w:val="14"/>
        </w:numPr>
        <w:tabs>
          <w:tab w:val="left" w:pos="1980"/>
        </w:tabs>
        <w:snapToGrid w:val="0"/>
        <w:spacing w:line="360" w:lineRule="auto"/>
        <w:ind w:firstLineChars="0"/>
        <w:rPr>
          <w:rFonts w:hint="eastAsia" w:ascii="宋体" w:hAnsi="宋体" w:eastAsia="宋体" w:cs="宋体"/>
          <w:vanish/>
          <w:color w:val="FF0000"/>
          <w:sz w:val="24"/>
          <w:szCs w:val="24"/>
        </w:rPr>
      </w:pPr>
    </w:p>
    <w:p w14:paraId="1CB1D36D">
      <w:pPr>
        <w:pStyle w:val="72"/>
        <w:numPr>
          <w:ilvl w:val="1"/>
          <w:numId w:val="14"/>
        </w:numPr>
        <w:tabs>
          <w:tab w:val="left" w:pos="1980"/>
        </w:tabs>
        <w:snapToGrid w:val="0"/>
        <w:spacing w:line="360" w:lineRule="auto"/>
        <w:ind w:firstLineChars="0"/>
        <w:rPr>
          <w:rFonts w:hint="eastAsia" w:ascii="宋体" w:hAnsi="宋体" w:eastAsia="宋体" w:cs="宋体"/>
          <w:vanish/>
          <w:color w:val="FF0000"/>
          <w:sz w:val="24"/>
          <w:szCs w:val="24"/>
        </w:rPr>
      </w:pPr>
    </w:p>
    <w:p w14:paraId="30481755">
      <w:pPr>
        <w:pStyle w:val="72"/>
        <w:numPr>
          <w:ilvl w:val="1"/>
          <w:numId w:val="14"/>
        </w:numPr>
        <w:tabs>
          <w:tab w:val="left" w:pos="1980"/>
        </w:tabs>
        <w:snapToGrid w:val="0"/>
        <w:spacing w:line="360" w:lineRule="auto"/>
        <w:ind w:firstLineChars="0"/>
        <w:rPr>
          <w:rFonts w:hint="eastAsia" w:ascii="宋体" w:hAnsi="宋体" w:eastAsia="宋体" w:cs="宋体"/>
          <w:vanish/>
          <w:color w:val="FF0000"/>
          <w:sz w:val="24"/>
          <w:szCs w:val="24"/>
        </w:rPr>
      </w:pPr>
    </w:p>
    <w:p w14:paraId="432C3810">
      <w:pPr>
        <w:numPr>
          <w:ilvl w:val="2"/>
          <w:numId w:val="14"/>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政府采购评审中出现下列情形之一的，评审委员会应当启动异常低价投标（响应）审查程序：</w:t>
      </w:r>
    </w:p>
    <w:p w14:paraId="306C7F46">
      <w:pPr>
        <w:snapToGrid w:val="0"/>
        <w:spacing w:line="360" w:lineRule="auto"/>
        <w:ind w:left="1980"/>
        <w:rPr>
          <w:rFonts w:hint="eastAsia" w:ascii="宋体" w:hAnsi="宋体" w:eastAsia="宋体" w:cs="宋体"/>
          <w:color w:val="auto"/>
          <w:sz w:val="24"/>
        </w:rPr>
      </w:pPr>
      <w:r>
        <w:rPr>
          <w:rFonts w:hint="eastAsia" w:ascii="宋体" w:hAnsi="宋体" w:eastAsia="宋体" w:cs="宋体"/>
          <w:color w:val="auto"/>
          <w:sz w:val="24"/>
        </w:rPr>
        <w:t>（1）投标（响应）报价低于全部通过符合性审查供应商投标（响应）报价平均值</w:t>
      </w:r>
      <w:r>
        <w:rPr>
          <w:rFonts w:hint="eastAsia" w:ascii="宋体" w:hAnsi="宋体" w:cs="宋体"/>
          <w:color w:val="auto"/>
          <w:sz w:val="24"/>
          <w:lang w:val="en-US" w:eastAsia="zh-CN"/>
        </w:rPr>
        <w:t>50</w:t>
      </w:r>
      <w:r>
        <w:rPr>
          <w:rFonts w:hint="eastAsia" w:ascii="宋体" w:hAnsi="宋体" w:eastAsia="宋体" w:cs="宋体"/>
          <w:color w:val="auto"/>
          <w:sz w:val="24"/>
        </w:rPr>
        <w:t>%的，即投标（响应）报价&lt;全部通过符合性审查供应商投标（响应）报价平均值×</w:t>
      </w:r>
      <w:r>
        <w:rPr>
          <w:rFonts w:hint="eastAsia" w:ascii="宋体" w:hAnsi="宋体" w:cs="宋体"/>
          <w:color w:val="auto"/>
          <w:sz w:val="24"/>
          <w:lang w:val="en-US" w:eastAsia="zh-CN"/>
        </w:rPr>
        <w:t>50</w:t>
      </w:r>
      <w:r>
        <w:rPr>
          <w:rFonts w:hint="eastAsia" w:ascii="宋体" w:hAnsi="宋体" w:eastAsia="宋体" w:cs="宋体"/>
          <w:color w:val="auto"/>
          <w:sz w:val="24"/>
        </w:rPr>
        <w:t>%；</w:t>
      </w:r>
    </w:p>
    <w:p w14:paraId="19CE4C4C">
      <w:pPr>
        <w:snapToGrid w:val="0"/>
        <w:spacing w:line="360" w:lineRule="auto"/>
        <w:ind w:left="1980"/>
        <w:rPr>
          <w:rFonts w:hint="eastAsia" w:ascii="宋体" w:hAnsi="宋体" w:eastAsia="宋体" w:cs="宋体"/>
          <w:color w:val="auto"/>
          <w:sz w:val="24"/>
        </w:rPr>
      </w:pPr>
      <w:r>
        <w:rPr>
          <w:rFonts w:hint="eastAsia" w:ascii="宋体" w:hAnsi="宋体" w:eastAsia="宋体" w:cs="宋体"/>
          <w:color w:val="auto"/>
          <w:sz w:val="24"/>
        </w:rPr>
        <w:t>（2）投标（响应）报价低于通过符合性审查的次低报价供应商投标（响应）报价</w:t>
      </w:r>
      <w:r>
        <w:rPr>
          <w:rFonts w:hint="eastAsia" w:ascii="宋体" w:hAnsi="宋体" w:cs="宋体"/>
          <w:color w:val="auto"/>
          <w:sz w:val="24"/>
          <w:lang w:val="en-US" w:eastAsia="zh-CN"/>
        </w:rPr>
        <w:t>50</w:t>
      </w:r>
      <w:r>
        <w:rPr>
          <w:rFonts w:hint="eastAsia" w:ascii="宋体" w:hAnsi="宋体" w:eastAsia="宋体" w:cs="宋体"/>
          <w:color w:val="auto"/>
          <w:sz w:val="24"/>
        </w:rPr>
        <w:t>%的，即投标（响应）报价&lt;通过符合性审查的次低报价供应商投标（响应）报价×</w:t>
      </w:r>
      <w:r>
        <w:rPr>
          <w:rFonts w:hint="eastAsia" w:ascii="宋体" w:hAnsi="宋体" w:cs="宋体"/>
          <w:color w:val="auto"/>
          <w:sz w:val="24"/>
          <w:lang w:val="en-US" w:eastAsia="zh-CN"/>
        </w:rPr>
        <w:t>50</w:t>
      </w:r>
      <w:r>
        <w:rPr>
          <w:rFonts w:hint="eastAsia" w:ascii="宋体" w:hAnsi="宋体" w:eastAsia="宋体" w:cs="宋体"/>
          <w:color w:val="auto"/>
          <w:sz w:val="24"/>
        </w:rPr>
        <w:t>%；</w:t>
      </w:r>
    </w:p>
    <w:p w14:paraId="4F3AD81E">
      <w:pPr>
        <w:snapToGrid w:val="0"/>
        <w:spacing w:line="360" w:lineRule="auto"/>
        <w:ind w:left="1980"/>
        <w:rPr>
          <w:rFonts w:hint="eastAsia" w:ascii="宋体" w:hAnsi="宋体" w:eastAsia="宋体" w:cs="宋体"/>
          <w:color w:val="auto"/>
          <w:sz w:val="24"/>
        </w:rPr>
      </w:pPr>
      <w:r>
        <w:rPr>
          <w:rFonts w:hint="eastAsia" w:ascii="宋体" w:hAnsi="宋体" w:eastAsia="宋体" w:cs="宋体"/>
          <w:color w:val="auto"/>
          <w:sz w:val="24"/>
        </w:rPr>
        <w:t>（3）投标（响应）报价低于采购项目最高限价</w:t>
      </w:r>
      <w:r>
        <w:rPr>
          <w:rFonts w:hint="eastAsia" w:ascii="宋体" w:hAnsi="宋体" w:cs="宋体"/>
          <w:color w:val="auto"/>
          <w:sz w:val="24"/>
          <w:lang w:val="en-US" w:eastAsia="zh-CN"/>
        </w:rPr>
        <w:t>45</w:t>
      </w:r>
      <w:r>
        <w:rPr>
          <w:rFonts w:hint="eastAsia" w:ascii="宋体" w:hAnsi="宋体" w:eastAsia="宋体" w:cs="宋体"/>
          <w:color w:val="auto"/>
          <w:sz w:val="24"/>
        </w:rPr>
        <w:t>%的，即投标（响应）报价&lt;采购项目最高限价×</w:t>
      </w:r>
      <w:r>
        <w:rPr>
          <w:rFonts w:hint="eastAsia" w:ascii="宋体" w:hAnsi="宋体" w:cs="宋体"/>
          <w:color w:val="auto"/>
          <w:sz w:val="24"/>
          <w:lang w:val="en-US" w:eastAsia="zh-CN"/>
        </w:rPr>
        <w:t>45</w:t>
      </w:r>
      <w:r>
        <w:rPr>
          <w:rFonts w:hint="eastAsia" w:ascii="宋体" w:hAnsi="宋体" w:eastAsia="宋体" w:cs="宋体"/>
          <w:color w:val="auto"/>
          <w:sz w:val="24"/>
        </w:rPr>
        <w:t>%；未设定最高限价的采购项目，以采购项目预算金额作为最高限价；</w:t>
      </w:r>
    </w:p>
    <w:p w14:paraId="277073DF">
      <w:pPr>
        <w:snapToGrid w:val="0"/>
        <w:spacing w:line="360" w:lineRule="auto"/>
        <w:ind w:left="1980"/>
        <w:rPr>
          <w:rFonts w:hint="eastAsia" w:ascii="宋体" w:hAnsi="宋体" w:eastAsia="宋体" w:cs="宋体"/>
          <w:color w:val="auto"/>
          <w:sz w:val="24"/>
        </w:rPr>
      </w:pPr>
      <w:r>
        <w:rPr>
          <w:rFonts w:hint="eastAsia" w:ascii="宋体" w:hAnsi="宋体" w:eastAsia="宋体" w:cs="宋体"/>
          <w:color w:val="auto"/>
          <w:sz w:val="24"/>
        </w:rPr>
        <w:t>（4）评审委员会基于专业判断，认为供应商报价过低，有可能影响产品质量或者不能诚信履约的其他情形。</w:t>
      </w:r>
    </w:p>
    <w:p w14:paraId="46DF0F3A">
      <w:pPr>
        <w:numPr>
          <w:ilvl w:val="2"/>
          <w:numId w:val="14"/>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FBDD87">
      <w:pPr>
        <w:numPr>
          <w:ilvl w:val="2"/>
          <w:numId w:val="14"/>
        </w:num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bookmarkEnd w:id="629"/>
    </w:p>
    <w:p w14:paraId="5B78B81F">
      <w:pPr>
        <w:numPr>
          <w:ilvl w:val="1"/>
          <w:numId w:val="13"/>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hint="eastAsia" w:ascii="宋体" w:hAnsi="宋体" w:eastAsia="宋体" w:cs="宋体"/>
          <w:b/>
          <w:color w:val="auto"/>
          <w:sz w:val="24"/>
        </w:rPr>
        <w:t>无效</w:t>
      </w:r>
      <w:r>
        <w:rPr>
          <w:rFonts w:hint="eastAsia" w:ascii="宋体" w:hAnsi="宋体" w:eastAsia="宋体" w:cs="宋体"/>
          <w:color w:val="auto"/>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hint="eastAsia" w:ascii="宋体" w:hAnsi="宋体" w:eastAsia="宋体" w:cs="宋体"/>
          <w:b/>
          <w:color w:val="auto"/>
          <w:sz w:val="24"/>
        </w:rPr>
        <w:t>无效</w:t>
      </w:r>
      <w:r>
        <w:rPr>
          <w:rFonts w:hint="eastAsia" w:ascii="宋体" w:hAnsi="宋体" w:eastAsia="宋体" w:cs="宋体"/>
          <w:color w:val="auto"/>
          <w:sz w:val="24"/>
        </w:rPr>
        <w:t>处理。</w:t>
      </w:r>
    </w:p>
    <w:p w14:paraId="69D7D309">
      <w:pPr>
        <w:numPr>
          <w:ilvl w:val="1"/>
          <w:numId w:val="13"/>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单一来源采购人员要求供应商澄清、说明或者补正响应文件应当以书面形式作出。供应商的澄清、说明或者补正应当由法定代表人</w:t>
      </w:r>
      <w:r>
        <w:rPr>
          <w:rFonts w:hint="eastAsia" w:ascii="宋体" w:hAnsi="宋体" w:eastAsia="宋体" w:cs="宋体"/>
          <w:color w:val="auto"/>
          <w:kern w:val="0"/>
          <w:sz w:val="24"/>
        </w:rPr>
        <w:t>（</w:t>
      </w:r>
      <w:r>
        <w:rPr>
          <w:rFonts w:hint="eastAsia" w:ascii="宋体" w:hAnsi="宋体" w:eastAsia="宋体" w:cs="宋体"/>
          <w:color w:val="auto"/>
          <w:sz w:val="24"/>
          <w:szCs w:val="20"/>
        </w:rPr>
        <w:t>若供应商为事业单位或其他组织或分支机构，可为单位负责人</w:t>
      </w:r>
      <w:r>
        <w:rPr>
          <w:rFonts w:hint="eastAsia" w:ascii="宋体" w:hAnsi="宋体" w:eastAsia="宋体" w:cs="宋体"/>
          <w:color w:val="auto"/>
          <w:kern w:val="0"/>
          <w:sz w:val="24"/>
        </w:rPr>
        <w:t>）</w:t>
      </w:r>
      <w:r>
        <w:rPr>
          <w:rFonts w:hint="eastAsia" w:ascii="宋体" w:hAnsi="宋体" w:eastAsia="宋体" w:cs="宋体"/>
          <w:color w:val="auto"/>
          <w:sz w:val="24"/>
        </w:rPr>
        <w:t>或其授权代表签字或者加盖公章。由授权代表签字的，应当附授权委托书。供应商为自然人的，应当由本人签字并附身份证明。澄清、说明或者补正文件将作为响应文件内容的一部分。</w:t>
      </w:r>
    </w:p>
    <w:p w14:paraId="4812CB6A">
      <w:pPr>
        <w:numPr>
          <w:ilvl w:val="0"/>
          <w:numId w:val="12"/>
        </w:numPr>
        <w:tabs>
          <w:tab w:val="left" w:pos="360"/>
        </w:tabs>
        <w:snapToGrid w:val="0"/>
        <w:spacing w:line="360" w:lineRule="auto"/>
        <w:outlineLvl w:val="1"/>
        <w:rPr>
          <w:rFonts w:hint="eastAsia" w:ascii="宋体" w:hAnsi="宋体" w:eastAsia="宋体" w:cs="宋体"/>
          <w:color w:val="auto"/>
          <w:sz w:val="24"/>
        </w:rPr>
      </w:pPr>
      <w:r>
        <w:rPr>
          <w:rFonts w:hint="eastAsia" w:ascii="宋体" w:hAnsi="宋体" w:eastAsia="宋体" w:cs="宋体"/>
          <w:color w:val="auto"/>
          <w:sz w:val="24"/>
        </w:rPr>
        <w:t>商定合理价格</w:t>
      </w:r>
    </w:p>
    <w:p w14:paraId="3E7CC6A3">
      <w:pPr>
        <w:pStyle w:val="72"/>
        <w:numPr>
          <w:ilvl w:val="0"/>
          <w:numId w:val="13"/>
        </w:numPr>
        <w:tabs>
          <w:tab w:val="left" w:pos="1080"/>
          <w:tab w:val="left" w:pos="5133"/>
        </w:tabs>
        <w:snapToGrid w:val="0"/>
        <w:spacing w:line="360" w:lineRule="auto"/>
        <w:ind w:firstLineChars="0"/>
        <w:rPr>
          <w:rFonts w:hint="eastAsia" w:ascii="宋体" w:hAnsi="宋体" w:eastAsia="宋体" w:cs="宋体"/>
          <w:vanish/>
          <w:color w:val="auto"/>
          <w:sz w:val="24"/>
          <w:szCs w:val="24"/>
        </w:rPr>
      </w:pPr>
    </w:p>
    <w:p w14:paraId="01F93B83">
      <w:pPr>
        <w:numPr>
          <w:ilvl w:val="1"/>
          <w:numId w:val="13"/>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单一来源采购人员与供应商商定合理的价格并保证采购项目质量。单一来源采购人员应当编写协商情况记录。</w:t>
      </w:r>
    </w:p>
    <w:p w14:paraId="6888A90A">
      <w:pPr>
        <w:numPr>
          <w:ilvl w:val="0"/>
          <w:numId w:val="12"/>
        </w:numPr>
        <w:tabs>
          <w:tab w:val="left" w:pos="360"/>
        </w:tabs>
        <w:snapToGrid w:val="0"/>
        <w:spacing w:line="360" w:lineRule="auto"/>
        <w:outlineLvl w:val="1"/>
        <w:rPr>
          <w:rFonts w:hint="eastAsia" w:ascii="宋体" w:hAnsi="宋体" w:eastAsia="宋体" w:cs="宋体"/>
          <w:color w:val="auto"/>
          <w:sz w:val="24"/>
        </w:rPr>
      </w:pPr>
      <w:r>
        <w:rPr>
          <w:rFonts w:hint="eastAsia" w:ascii="宋体" w:hAnsi="宋体" w:eastAsia="宋体" w:cs="宋体"/>
          <w:color w:val="auto"/>
          <w:sz w:val="24"/>
        </w:rPr>
        <w:t>报告违法行为</w:t>
      </w:r>
    </w:p>
    <w:p w14:paraId="2A6DE923">
      <w:pPr>
        <w:pStyle w:val="72"/>
        <w:numPr>
          <w:ilvl w:val="0"/>
          <w:numId w:val="13"/>
        </w:numPr>
        <w:tabs>
          <w:tab w:val="left" w:pos="1080"/>
          <w:tab w:val="left" w:pos="5133"/>
        </w:tabs>
        <w:snapToGrid w:val="0"/>
        <w:spacing w:line="360" w:lineRule="auto"/>
        <w:ind w:firstLineChars="0"/>
        <w:rPr>
          <w:rFonts w:hint="eastAsia" w:ascii="宋体" w:hAnsi="宋体" w:eastAsia="宋体" w:cs="宋体"/>
          <w:vanish/>
          <w:color w:val="auto"/>
          <w:sz w:val="24"/>
          <w:szCs w:val="24"/>
        </w:rPr>
      </w:pPr>
    </w:p>
    <w:p w14:paraId="6B9CFEDA">
      <w:pPr>
        <w:numPr>
          <w:ilvl w:val="1"/>
          <w:numId w:val="13"/>
        </w:numPr>
        <w:tabs>
          <w:tab w:val="left" w:pos="1080"/>
          <w:tab w:val="left" w:pos="2014"/>
        </w:tabs>
        <w:snapToGrid w:val="0"/>
        <w:spacing w:line="360" w:lineRule="auto"/>
        <w:ind w:left="1077" w:hanging="720"/>
        <w:rPr>
          <w:rFonts w:hint="eastAsia" w:ascii="宋体" w:hAnsi="宋体" w:eastAsia="宋体" w:cs="宋体"/>
          <w:color w:val="auto"/>
          <w:sz w:val="24"/>
        </w:rPr>
      </w:pPr>
      <w:r>
        <w:rPr>
          <w:rFonts w:hint="eastAsia" w:ascii="宋体" w:hAnsi="宋体" w:eastAsia="宋体" w:cs="宋体"/>
          <w:color w:val="auto"/>
          <w:sz w:val="24"/>
        </w:rPr>
        <w:t>单一来源采购人员在评审过程中发现供应商有行贿、提供虚假材料或者串通等违法行为时，应当及时向财政部门报告。</w:t>
      </w:r>
    </w:p>
    <w:p w14:paraId="22B71046">
      <w:pPr>
        <w:tabs>
          <w:tab w:val="left" w:pos="1080"/>
          <w:tab w:val="left" w:pos="5133"/>
        </w:tabs>
        <w:snapToGrid w:val="0"/>
        <w:spacing w:line="360" w:lineRule="auto"/>
        <w:rPr>
          <w:rFonts w:hint="eastAsia" w:ascii="宋体" w:hAnsi="宋体" w:eastAsia="宋体" w:cs="宋体"/>
          <w:color w:val="auto"/>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0D452EB5">
      <w:pPr>
        <w:spacing w:line="360" w:lineRule="auto"/>
        <w:jc w:val="center"/>
        <w:outlineLvl w:val="0"/>
        <w:rPr>
          <w:rFonts w:hint="eastAsia" w:ascii="宋体" w:hAnsi="宋体" w:eastAsia="宋体" w:cs="宋体"/>
          <w:b/>
          <w:color w:val="auto"/>
          <w:sz w:val="36"/>
          <w:szCs w:val="36"/>
        </w:rPr>
      </w:pPr>
      <w:bookmarkStart w:id="630" w:name="_Toc99301282"/>
      <w:bookmarkStart w:id="631" w:name="_Toc150480793"/>
      <w:bookmarkStart w:id="632" w:name="_Toc142311057"/>
      <w:bookmarkStart w:id="633" w:name="_Toc353873665"/>
      <w:bookmarkStart w:id="634" w:name="_Toc265228393"/>
      <w:bookmarkStart w:id="635" w:name="_Toc127151555"/>
      <w:bookmarkStart w:id="636" w:name="_Toc305158897"/>
      <w:bookmarkStart w:id="637" w:name="_Toc353825545"/>
      <w:bookmarkStart w:id="638" w:name="_Toc353873935"/>
      <w:bookmarkStart w:id="639" w:name="_Toc226965828"/>
      <w:bookmarkStart w:id="640" w:name="_Toc150774760"/>
      <w:bookmarkStart w:id="641" w:name="_Toc264969245"/>
      <w:bookmarkStart w:id="642" w:name="_Toc226337251"/>
      <w:bookmarkStart w:id="643" w:name="_Toc195842920"/>
      <w:bookmarkStart w:id="644" w:name="_Toc305158823"/>
      <w:r>
        <w:rPr>
          <w:rFonts w:hint="eastAsia" w:ascii="宋体" w:hAnsi="宋体" w:eastAsia="宋体" w:cs="宋体"/>
          <w:b/>
          <w:color w:val="auto"/>
          <w:sz w:val="36"/>
          <w:szCs w:val="36"/>
        </w:rPr>
        <w:t>第四章   采购需求</w:t>
      </w:r>
      <w:bookmarkEnd w:id="630"/>
    </w:p>
    <w:p w14:paraId="0686C13F">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r>
        <w:rPr>
          <w:rFonts w:hint="eastAsia" w:ascii="宋体" w:hAnsi="宋体" w:cs="Times New Roman"/>
          <w:b/>
          <w:bCs/>
          <w:kern w:val="2"/>
          <w:sz w:val="24"/>
          <w:szCs w:val="24"/>
          <w:lang w:eastAsia="zh-CN"/>
        </w:rPr>
        <w:t>一、技术要求</w:t>
      </w:r>
    </w:p>
    <w:p w14:paraId="23FA4803">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r>
        <w:rPr>
          <w:rFonts w:ascii="宋体" w:hAnsi="宋体" w:cs="Times New Roman"/>
          <w:b/>
          <w:bCs/>
          <w:kern w:val="2"/>
          <w:sz w:val="24"/>
          <w:szCs w:val="24"/>
          <w:lang w:eastAsia="zh-CN"/>
        </w:rPr>
        <w:t>IDC</w:t>
      </w:r>
      <w:r>
        <w:rPr>
          <w:rFonts w:hint="eastAsia" w:ascii="宋体" w:hAnsi="宋体" w:cs="Times New Roman"/>
          <w:b/>
          <w:bCs/>
          <w:kern w:val="2"/>
          <w:sz w:val="24"/>
          <w:szCs w:val="24"/>
          <w:lang w:eastAsia="zh-CN"/>
        </w:rPr>
        <w:t>机房租赁标准需求</w:t>
      </w:r>
    </w:p>
    <w:p w14:paraId="14AA9DF7">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通州区公共安全视频监控建设联网应用项目所需机房建设应满足国家</w:t>
      </w:r>
      <w:bookmarkStart w:id="645" w:name="OLE_LINK2"/>
      <w:bookmarkStart w:id="646" w:name="OLE_LINK1"/>
      <w:r>
        <w:rPr>
          <w:rFonts w:hint="eastAsia" w:ascii="宋体" w:hAnsi="宋体" w:cs="Times New Roman"/>
          <w:kern w:val="2"/>
          <w:sz w:val="24"/>
          <w:szCs w:val="24"/>
          <w:lang w:eastAsia="zh-CN"/>
        </w:rPr>
        <w:t>《数据中心设计规范》(GB50174-2017)</w:t>
      </w:r>
      <w:bookmarkEnd w:id="645"/>
      <w:bookmarkEnd w:id="646"/>
      <w:r>
        <w:rPr>
          <w:rFonts w:hint="eastAsia" w:ascii="宋体" w:hAnsi="宋体" w:cs="Times New Roman"/>
          <w:kern w:val="2"/>
          <w:sz w:val="24"/>
          <w:szCs w:val="24"/>
          <w:lang w:eastAsia="zh-CN"/>
        </w:rPr>
        <w:t>A级机房建设标准。</w:t>
      </w:r>
    </w:p>
    <w:p w14:paraId="117D2853">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r>
        <w:rPr>
          <w:rFonts w:ascii="宋体" w:hAnsi="宋体" w:cs="Times New Roman"/>
          <w:b/>
          <w:bCs/>
          <w:kern w:val="2"/>
          <w:sz w:val="24"/>
          <w:szCs w:val="24"/>
          <w:lang w:eastAsia="zh-CN"/>
        </w:rPr>
        <w:t>IDC</w:t>
      </w:r>
      <w:r>
        <w:rPr>
          <w:rFonts w:hint="eastAsia" w:ascii="宋体" w:hAnsi="宋体" w:cs="Times New Roman"/>
          <w:b/>
          <w:bCs/>
          <w:kern w:val="2"/>
          <w:sz w:val="24"/>
          <w:szCs w:val="24"/>
          <w:lang w:eastAsia="zh-CN"/>
        </w:rPr>
        <w:t>机房租赁机柜建设需求</w:t>
      </w:r>
    </w:p>
    <w:p w14:paraId="61919A95">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通州区公共安全视频监控建设联网应用项目需要80个机柜，并无新增机柜需求。</w:t>
      </w:r>
    </w:p>
    <w:p w14:paraId="1BDDAAB0">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r>
        <w:rPr>
          <w:rFonts w:ascii="宋体" w:hAnsi="宋体" w:cs="Times New Roman"/>
          <w:b/>
          <w:bCs/>
          <w:kern w:val="2"/>
          <w:sz w:val="24"/>
          <w:szCs w:val="24"/>
          <w:lang w:eastAsia="zh-CN"/>
        </w:rPr>
        <w:t>IDC</w:t>
      </w:r>
      <w:r>
        <w:rPr>
          <w:rFonts w:hint="eastAsia" w:ascii="宋体" w:hAnsi="宋体" w:cs="Times New Roman"/>
          <w:b/>
          <w:bCs/>
          <w:kern w:val="2"/>
          <w:sz w:val="24"/>
          <w:szCs w:val="24"/>
          <w:lang w:eastAsia="zh-CN"/>
        </w:rPr>
        <w:t>机房空调需求</w:t>
      </w:r>
    </w:p>
    <w:p w14:paraId="1ADC998B">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温度为23±2℃、相对湿度为30%~60%、空气洁净度为每升空气中大于或等于0.5μm的尘粒数小于18000粒、正压保持在5至10帕斯卡、附近无线电杂波干扰低于0.5V/M(f=14kHz~1GHz)。</w:t>
      </w:r>
    </w:p>
    <w:p w14:paraId="199F34E0">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r>
        <w:rPr>
          <w:rFonts w:ascii="宋体" w:hAnsi="宋体" w:cs="Times New Roman"/>
          <w:b/>
          <w:bCs/>
          <w:kern w:val="2"/>
          <w:sz w:val="24"/>
          <w:szCs w:val="24"/>
          <w:lang w:eastAsia="zh-CN"/>
        </w:rPr>
        <w:t>IDC</w:t>
      </w:r>
      <w:r>
        <w:rPr>
          <w:rFonts w:hint="eastAsia" w:ascii="宋体" w:hAnsi="宋体" w:cs="Times New Roman"/>
          <w:b/>
          <w:bCs/>
          <w:kern w:val="2"/>
          <w:sz w:val="24"/>
          <w:szCs w:val="24"/>
          <w:lang w:eastAsia="zh-CN"/>
        </w:rPr>
        <w:t>机房电力需求</w:t>
      </w:r>
    </w:p>
    <w:p w14:paraId="080C100D">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每组机柜电力需求不少于 10KW 用电量。</w:t>
      </w:r>
    </w:p>
    <w:p w14:paraId="05A0B38F">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r>
        <w:rPr>
          <w:rFonts w:ascii="宋体" w:hAnsi="宋体" w:cs="Times New Roman"/>
          <w:b/>
          <w:bCs/>
          <w:kern w:val="2"/>
          <w:sz w:val="24"/>
          <w:szCs w:val="24"/>
          <w:lang w:eastAsia="zh-CN"/>
        </w:rPr>
        <w:t>IDC</w:t>
      </w:r>
      <w:r>
        <w:rPr>
          <w:rFonts w:hint="eastAsia" w:ascii="宋体" w:hAnsi="宋体" w:cs="Times New Roman"/>
          <w:b/>
          <w:bCs/>
          <w:kern w:val="2"/>
          <w:sz w:val="24"/>
          <w:szCs w:val="24"/>
          <w:lang w:eastAsia="zh-CN"/>
        </w:rPr>
        <w:t>机房安防系统需求</w:t>
      </w:r>
    </w:p>
    <w:p w14:paraId="7AFFE915">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Times New Roman"/>
          <w:kern w:val="2"/>
          <w:sz w:val="24"/>
          <w:szCs w:val="24"/>
          <w:lang w:eastAsia="zh-CN"/>
        </w:rPr>
      </w:pPr>
      <w:r>
        <w:rPr>
          <w:rFonts w:hint="eastAsia" w:ascii="宋体" w:hAnsi="宋体" w:cs="Times New Roman"/>
          <w:kern w:val="2"/>
          <w:sz w:val="24"/>
          <w:szCs w:val="24"/>
          <w:lang w:eastAsia="zh-CN"/>
        </w:rPr>
        <w:t>需要安防监控系统、电子门禁系统及7×24小时保安人员值班，机房完全封闭式管理。</w:t>
      </w:r>
    </w:p>
    <w:p w14:paraId="5AE627BA">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r>
        <w:rPr>
          <w:rFonts w:ascii="宋体" w:hAnsi="宋体" w:cs="Times New Roman"/>
          <w:b/>
          <w:bCs/>
          <w:kern w:val="2"/>
          <w:sz w:val="24"/>
          <w:szCs w:val="24"/>
          <w:lang w:eastAsia="zh-CN"/>
        </w:rPr>
        <w:t>IDC</w:t>
      </w:r>
      <w:r>
        <w:rPr>
          <w:rFonts w:hint="eastAsia" w:ascii="宋体" w:hAnsi="宋体" w:cs="Times New Roman"/>
          <w:b/>
          <w:bCs/>
          <w:kern w:val="2"/>
          <w:sz w:val="24"/>
          <w:szCs w:val="24"/>
          <w:lang w:eastAsia="zh-CN"/>
        </w:rPr>
        <w:t>机房消防系统需求</w:t>
      </w:r>
    </w:p>
    <w:p w14:paraId="311EFEAE">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Times New Roman"/>
          <w:kern w:val="2"/>
          <w:sz w:val="24"/>
          <w:szCs w:val="24"/>
          <w:lang w:eastAsia="zh-CN"/>
        </w:rPr>
      </w:pPr>
      <w:r>
        <w:rPr>
          <w:rFonts w:hint="eastAsia" w:ascii="宋体" w:hAnsi="宋体" w:cs="Times New Roman"/>
          <w:kern w:val="2"/>
          <w:sz w:val="24"/>
          <w:szCs w:val="24"/>
          <w:lang w:eastAsia="zh-CN"/>
        </w:rPr>
        <w:t>需要7×24 小时运行的消防监控系统和火灾报警系统，能自动探测火情并与110消防报警联动。每年由消防检测单位对这些设备进行一次检测。</w:t>
      </w:r>
    </w:p>
    <w:p w14:paraId="10D158DB">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bookmarkStart w:id="647" w:name="_Toc65768148"/>
      <w:r>
        <w:rPr>
          <w:rFonts w:hint="eastAsia" w:ascii="宋体" w:hAnsi="宋体" w:cs="Times New Roman"/>
          <w:b/>
          <w:bCs/>
          <w:kern w:val="2"/>
          <w:sz w:val="24"/>
          <w:szCs w:val="24"/>
          <w:lang w:eastAsia="zh-CN"/>
        </w:rPr>
        <w:t>机房基础设施服务需求</w:t>
      </w:r>
      <w:bookmarkEnd w:id="647"/>
    </w:p>
    <w:p w14:paraId="38422DF7">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Times New Roman"/>
          <w:kern w:val="2"/>
          <w:sz w:val="24"/>
          <w:szCs w:val="24"/>
          <w:lang w:eastAsia="zh-CN"/>
        </w:rPr>
      </w:pPr>
      <w:r>
        <w:rPr>
          <w:rFonts w:hint="eastAsia" w:ascii="宋体" w:hAnsi="宋体" w:cs="Times New Roman"/>
          <w:kern w:val="2"/>
          <w:sz w:val="24"/>
          <w:szCs w:val="24"/>
          <w:lang w:eastAsia="zh-CN"/>
        </w:rPr>
        <w:t>1</w:t>
      </w:r>
      <w:r>
        <w:rPr>
          <w:rFonts w:hint="eastAsia" w:ascii="宋体" w:hAnsi="宋体" w:cs="Times New Roman"/>
          <w:kern w:val="2"/>
          <w:sz w:val="24"/>
          <w:szCs w:val="24"/>
          <w:lang w:val="en-US" w:eastAsia="zh-CN"/>
        </w:rPr>
        <w:t>.</w:t>
      </w:r>
      <w:r>
        <w:rPr>
          <w:rFonts w:hint="eastAsia" w:ascii="宋体" w:hAnsi="宋体" w:cs="Times New Roman"/>
          <w:kern w:val="2"/>
          <w:sz w:val="24"/>
          <w:szCs w:val="24"/>
          <w:lang w:eastAsia="zh-CN"/>
        </w:rPr>
        <w:t>需为所租用的机房提供不间断7×24小时的机房基础设施保障服务。</w:t>
      </w:r>
    </w:p>
    <w:p w14:paraId="42F95715">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Times New Roman"/>
          <w:kern w:val="2"/>
          <w:sz w:val="24"/>
          <w:szCs w:val="24"/>
          <w:lang w:eastAsia="zh-CN"/>
        </w:rPr>
      </w:pPr>
      <w:r>
        <w:rPr>
          <w:rFonts w:hint="eastAsia" w:ascii="宋体" w:hAnsi="宋体" w:cs="Times New Roman"/>
          <w:kern w:val="2"/>
          <w:sz w:val="24"/>
          <w:szCs w:val="24"/>
          <w:lang w:eastAsia="zh-CN"/>
        </w:rPr>
        <w:t>2</w:t>
      </w:r>
      <w:r>
        <w:rPr>
          <w:rFonts w:hint="eastAsia" w:ascii="宋体" w:hAnsi="宋体" w:cs="Times New Roman"/>
          <w:kern w:val="2"/>
          <w:sz w:val="24"/>
          <w:szCs w:val="24"/>
          <w:lang w:val="en-US" w:eastAsia="zh-CN"/>
        </w:rPr>
        <w:t>.</w:t>
      </w:r>
      <w:r>
        <w:rPr>
          <w:rFonts w:hint="eastAsia" w:ascii="宋体" w:hAnsi="宋体" w:cs="Times New Roman"/>
          <w:kern w:val="2"/>
          <w:sz w:val="24"/>
          <w:szCs w:val="24"/>
          <w:lang w:eastAsia="zh-CN"/>
        </w:rPr>
        <w:t>提供通信机房24小时值班电话:每天24小时受理的故障申告，承诺5分钟内响应。</w:t>
      </w:r>
    </w:p>
    <w:p w14:paraId="6D550B04">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ascii="宋体" w:hAnsi="宋体" w:cs="Times New Roman"/>
          <w:b/>
          <w:bCs/>
          <w:kern w:val="2"/>
          <w:sz w:val="24"/>
          <w:szCs w:val="24"/>
          <w:lang w:eastAsia="zh-CN"/>
        </w:rPr>
      </w:pPr>
      <w:bookmarkStart w:id="648" w:name="_Toc65768149"/>
      <w:r>
        <w:rPr>
          <w:rFonts w:hint="eastAsia" w:ascii="宋体" w:hAnsi="宋体" w:cs="Times New Roman"/>
          <w:b/>
          <w:bCs/>
          <w:kern w:val="2"/>
          <w:sz w:val="24"/>
          <w:szCs w:val="24"/>
          <w:lang w:eastAsia="zh-CN"/>
        </w:rPr>
        <w:t>物理安全需求</w:t>
      </w:r>
      <w:bookmarkEnd w:id="648"/>
    </w:p>
    <w:tbl>
      <w:tblPr>
        <w:tblStyle w:val="4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6"/>
        <w:gridCol w:w="6803"/>
      </w:tblGrid>
      <w:tr w14:paraId="7A74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2C18B97">
            <w:pPr>
              <w:tabs>
                <w:tab w:val="left" w:pos="6915"/>
              </w:tabs>
              <w:autoSpaceDE/>
              <w:autoSpaceDN/>
              <w:ind w:right="6" w:rightChars="3"/>
              <w:jc w:val="center"/>
              <w:rPr>
                <w:rFonts w:ascii="宋体" w:hAnsi="宋体" w:cs="Times New Roman"/>
                <w:kern w:val="2"/>
                <w:sz w:val="24"/>
                <w:szCs w:val="24"/>
                <w:lang w:eastAsia="zh-CN"/>
              </w:rPr>
            </w:pPr>
            <w:r>
              <w:rPr>
                <w:rFonts w:hint="eastAsia" w:ascii="宋体" w:hAnsi="宋体" w:cs="Times New Roman"/>
                <w:kern w:val="2"/>
                <w:sz w:val="24"/>
                <w:szCs w:val="24"/>
                <w:lang w:eastAsia="zh-CN"/>
              </w:rPr>
              <w:t>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D2F7D2E">
            <w:pPr>
              <w:tabs>
                <w:tab w:val="left" w:pos="6915"/>
              </w:tabs>
              <w:autoSpaceDE/>
              <w:autoSpaceDN/>
              <w:ind w:right="6" w:rightChars="3"/>
              <w:jc w:val="center"/>
              <w:rPr>
                <w:rFonts w:ascii="宋体" w:hAnsi="宋体" w:cs="Times New Roman"/>
                <w:kern w:val="2"/>
                <w:sz w:val="24"/>
                <w:szCs w:val="24"/>
                <w:lang w:eastAsia="zh-CN"/>
              </w:rPr>
            </w:pPr>
            <w:r>
              <w:rPr>
                <w:rFonts w:hint="eastAsia" w:ascii="宋体" w:hAnsi="宋体" w:cs="Times New Roman"/>
                <w:kern w:val="2"/>
                <w:sz w:val="24"/>
                <w:szCs w:val="24"/>
                <w:lang w:eastAsia="zh-CN"/>
              </w:rPr>
              <w:t>机房保安</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61279A27">
            <w:pPr>
              <w:tabs>
                <w:tab w:val="left" w:pos="6915"/>
              </w:tabs>
              <w:autoSpaceDE/>
              <w:autoSpaceDN/>
              <w:ind w:right="2" w:rightChars="1"/>
              <w:jc w:val="left"/>
              <w:rPr>
                <w:rFonts w:ascii="宋体" w:hAnsi="宋体" w:cs="Times New Roman"/>
                <w:kern w:val="2"/>
                <w:sz w:val="24"/>
                <w:szCs w:val="24"/>
                <w:lang w:eastAsia="zh-CN"/>
              </w:rPr>
            </w:pPr>
            <w:r>
              <w:rPr>
                <w:rFonts w:hint="eastAsia" w:ascii="宋体" w:hAnsi="宋体" w:cs="Times New Roman"/>
                <w:kern w:val="2"/>
                <w:sz w:val="24"/>
                <w:szCs w:val="24"/>
                <w:lang w:eastAsia="zh-CN"/>
              </w:rPr>
              <w:t>机房完全封闭式管理，配备7×24小时机房保安和监控系统</w:t>
            </w:r>
          </w:p>
        </w:tc>
      </w:tr>
      <w:tr w14:paraId="7E1E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1B8B349">
            <w:pPr>
              <w:tabs>
                <w:tab w:val="left" w:pos="6915"/>
              </w:tabs>
              <w:autoSpaceDE/>
              <w:autoSpaceDN/>
              <w:ind w:right="6" w:rightChars="3"/>
              <w:jc w:val="center"/>
              <w:rPr>
                <w:rFonts w:ascii="宋体" w:hAnsi="宋体" w:cs="Times New Roman"/>
                <w:kern w:val="2"/>
                <w:sz w:val="24"/>
                <w:szCs w:val="24"/>
                <w:lang w:eastAsia="zh-CN"/>
              </w:rPr>
            </w:pPr>
            <w:r>
              <w:rPr>
                <w:rFonts w:hint="eastAsia" w:ascii="宋体" w:hAnsi="宋体" w:cs="Times New Roman"/>
                <w:kern w:val="2"/>
                <w:sz w:val="24"/>
                <w:szCs w:val="24"/>
                <w:lang w:eastAsia="zh-CN"/>
              </w:rPr>
              <w:t>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5474BA0">
            <w:pPr>
              <w:tabs>
                <w:tab w:val="left" w:pos="6915"/>
              </w:tabs>
              <w:autoSpaceDE/>
              <w:autoSpaceDN/>
              <w:ind w:right="6" w:rightChars="3"/>
              <w:jc w:val="center"/>
              <w:rPr>
                <w:rFonts w:ascii="宋体" w:hAnsi="宋体" w:cs="Times New Roman"/>
                <w:kern w:val="2"/>
                <w:sz w:val="24"/>
                <w:szCs w:val="24"/>
                <w:lang w:eastAsia="zh-CN"/>
              </w:rPr>
            </w:pPr>
            <w:r>
              <w:rPr>
                <w:rFonts w:hint="eastAsia" w:ascii="宋体" w:hAnsi="宋体" w:cs="Times New Roman"/>
                <w:kern w:val="2"/>
                <w:sz w:val="24"/>
                <w:szCs w:val="24"/>
                <w:lang w:eastAsia="zh-CN"/>
              </w:rPr>
              <w:t>机房进入服务</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25DA248B">
            <w:pPr>
              <w:tabs>
                <w:tab w:val="left" w:pos="6915"/>
              </w:tabs>
              <w:autoSpaceDE/>
              <w:autoSpaceDN/>
              <w:ind w:right="2" w:rightChars="1"/>
              <w:jc w:val="left"/>
              <w:rPr>
                <w:rFonts w:ascii="宋体" w:hAnsi="宋体" w:cs="Times New Roman"/>
                <w:kern w:val="2"/>
                <w:sz w:val="24"/>
                <w:szCs w:val="24"/>
                <w:lang w:eastAsia="zh-CN"/>
              </w:rPr>
            </w:pPr>
            <w:r>
              <w:rPr>
                <w:rFonts w:hint="eastAsia" w:ascii="宋体" w:hAnsi="宋体" w:cs="Times New Roman"/>
                <w:kern w:val="2"/>
                <w:sz w:val="24"/>
                <w:szCs w:val="24"/>
                <w:lang w:eastAsia="zh-CN"/>
              </w:rPr>
              <w:t>提供门禁卡，可自行出入机房</w:t>
            </w:r>
          </w:p>
        </w:tc>
      </w:tr>
      <w:tr w14:paraId="7010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FC7CC65">
            <w:pPr>
              <w:tabs>
                <w:tab w:val="left" w:pos="6915"/>
              </w:tabs>
              <w:autoSpaceDE/>
              <w:autoSpaceDN/>
              <w:ind w:right="6" w:rightChars="3"/>
              <w:jc w:val="center"/>
              <w:rPr>
                <w:rFonts w:ascii="宋体" w:hAnsi="宋体" w:cs="Times New Roman"/>
                <w:kern w:val="2"/>
                <w:sz w:val="24"/>
                <w:szCs w:val="24"/>
                <w:highlight w:val="none"/>
                <w:lang w:eastAsia="zh-CN"/>
              </w:rPr>
            </w:pPr>
            <w:r>
              <w:rPr>
                <w:rFonts w:hint="eastAsia" w:ascii="宋体" w:hAnsi="宋体" w:cs="Times New Roman"/>
                <w:kern w:val="2"/>
                <w:sz w:val="24"/>
                <w:szCs w:val="24"/>
                <w:highlight w:val="none"/>
                <w:lang w:eastAsia="zh-CN"/>
              </w:rPr>
              <w:t>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0F8BF88">
            <w:pPr>
              <w:tabs>
                <w:tab w:val="left" w:pos="6915"/>
              </w:tabs>
              <w:autoSpaceDE/>
              <w:autoSpaceDN/>
              <w:ind w:right="6" w:rightChars="3"/>
              <w:jc w:val="center"/>
              <w:rPr>
                <w:rFonts w:ascii="宋体" w:hAnsi="宋体" w:cs="Times New Roman"/>
                <w:kern w:val="2"/>
                <w:sz w:val="24"/>
                <w:szCs w:val="24"/>
                <w:highlight w:val="none"/>
                <w:lang w:eastAsia="zh-CN"/>
              </w:rPr>
            </w:pPr>
            <w:r>
              <w:rPr>
                <w:rFonts w:hint="eastAsia" w:ascii="宋体" w:hAnsi="宋体" w:cs="Times New Roman"/>
                <w:kern w:val="2"/>
                <w:sz w:val="24"/>
                <w:szCs w:val="24"/>
                <w:highlight w:val="none"/>
                <w:lang w:eastAsia="zh-CN"/>
              </w:rPr>
              <w:t>闭路电视监视系统和记录系统</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2B7ACF00">
            <w:pPr>
              <w:tabs>
                <w:tab w:val="left" w:pos="6915"/>
              </w:tabs>
              <w:autoSpaceDE/>
              <w:autoSpaceDN/>
              <w:ind w:right="2" w:rightChars="1"/>
              <w:jc w:val="left"/>
              <w:rPr>
                <w:rFonts w:ascii="宋体" w:hAnsi="宋体" w:cs="Times New Roman"/>
                <w:kern w:val="2"/>
                <w:sz w:val="24"/>
                <w:szCs w:val="24"/>
                <w:highlight w:val="none"/>
                <w:lang w:eastAsia="zh-CN"/>
              </w:rPr>
            </w:pPr>
            <w:r>
              <w:rPr>
                <w:rFonts w:hint="eastAsia" w:ascii="宋体" w:hAnsi="宋体" w:cs="Times New Roman"/>
                <w:kern w:val="2"/>
                <w:sz w:val="24"/>
                <w:szCs w:val="24"/>
                <w:highlight w:val="none"/>
                <w:lang w:eastAsia="zh-CN"/>
              </w:rPr>
              <w:t>提供独立机房及7×24小时无死角电视监控，数据保留至少</w:t>
            </w:r>
            <w:r>
              <w:rPr>
                <w:rFonts w:hint="eastAsia" w:ascii="宋体" w:hAnsi="宋体" w:cs="Times New Roman"/>
                <w:kern w:val="2"/>
                <w:sz w:val="24"/>
                <w:szCs w:val="24"/>
                <w:highlight w:val="none"/>
                <w:lang w:val="en-US" w:eastAsia="zh-CN"/>
              </w:rPr>
              <w:t>30天</w:t>
            </w:r>
            <w:r>
              <w:rPr>
                <w:rFonts w:hint="eastAsia" w:ascii="宋体" w:hAnsi="宋体" w:cs="Times New Roman"/>
                <w:kern w:val="2"/>
                <w:sz w:val="24"/>
                <w:szCs w:val="24"/>
                <w:highlight w:val="none"/>
                <w:lang w:eastAsia="zh-CN"/>
              </w:rPr>
              <w:t>，且可根据要求调整</w:t>
            </w:r>
          </w:p>
        </w:tc>
      </w:tr>
      <w:tr w14:paraId="644D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B5ECBE9">
            <w:pPr>
              <w:tabs>
                <w:tab w:val="left" w:pos="6915"/>
              </w:tabs>
              <w:autoSpaceDE/>
              <w:autoSpaceDN/>
              <w:ind w:right="6" w:rightChars="3"/>
              <w:jc w:val="center"/>
              <w:rPr>
                <w:rFonts w:ascii="宋体" w:hAnsi="宋体" w:cs="Times New Roman"/>
                <w:kern w:val="2"/>
                <w:sz w:val="24"/>
                <w:szCs w:val="24"/>
                <w:lang w:eastAsia="zh-CN"/>
              </w:rPr>
            </w:pPr>
            <w:r>
              <w:rPr>
                <w:rFonts w:hint="eastAsia" w:ascii="宋体" w:hAnsi="宋体" w:cs="Times New Roman"/>
                <w:kern w:val="2"/>
                <w:sz w:val="24"/>
                <w:szCs w:val="24"/>
                <w:lang w:eastAsia="zh-CN"/>
              </w:rPr>
              <w:t>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249B94B">
            <w:pPr>
              <w:tabs>
                <w:tab w:val="left" w:pos="6915"/>
              </w:tabs>
              <w:autoSpaceDE/>
              <w:autoSpaceDN/>
              <w:ind w:right="6" w:rightChars="3"/>
              <w:jc w:val="center"/>
              <w:rPr>
                <w:rFonts w:ascii="宋体" w:hAnsi="宋体" w:cs="Times New Roman"/>
                <w:kern w:val="2"/>
                <w:sz w:val="24"/>
                <w:szCs w:val="24"/>
                <w:lang w:eastAsia="zh-CN"/>
              </w:rPr>
            </w:pPr>
            <w:r>
              <w:rPr>
                <w:rFonts w:hint="eastAsia" w:ascii="宋体" w:hAnsi="宋体" w:cs="Times New Roman"/>
                <w:kern w:val="2"/>
                <w:sz w:val="24"/>
                <w:szCs w:val="24"/>
                <w:lang w:eastAsia="zh-CN"/>
              </w:rPr>
              <w:t>门禁系统</w:t>
            </w:r>
          </w:p>
        </w:tc>
        <w:tc>
          <w:tcPr>
            <w:tcW w:w="6803" w:type="dxa"/>
            <w:tcBorders>
              <w:top w:val="single" w:color="auto" w:sz="4" w:space="0"/>
              <w:left w:val="single" w:color="auto" w:sz="4" w:space="0"/>
              <w:bottom w:val="single" w:color="auto" w:sz="4" w:space="0"/>
              <w:right w:val="single" w:color="auto" w:sz="4" w:space="0"/>
            </w:tcBorders>
            <w:noWrap w:val="0"/>
            <w:vAlign w:val="center"/>
          </w:tcPr>
          <w:p w14:paraId="5348C057">
            <w:pPr>
              <w:tabs>
                <w:tab w:val="left" w:pos="6915"/>
              </w:tabs>
              <w:autoSpaceDE/>
              <w:autoSpaceDN/>
              <w:ind w:right="2" w:rightChars="1"/>
              <w:jc w:val="left"/>
              <w:rPr>
                <w:rFonts w:ascii="宋体" w:hAnsi="宋体" w:cs="Times New Roman"/>
                <w:kern w:val="2"/>
                <w:sz w:val="24"/>
                <w:szCs w:val="24"/>
                <w:lang w:eastAsia="zh-CN"/>
              </w:rPr>
            </w:pPr>
            <w:r>
              <w:rPr>
                <w:rFonts w:hint="eastAsia" w:ascii="宋体" w:hAnsi="宋体" w:cs="Times New Roman"/>
                <w:kern w:val="2"/>
                <w:sz w:val="24"/>
                <w:szCs w:val="24"/>
                <w:lang w:eastAsia="zh-CN"/>
              </w:rPr>
              <w:t>设置IC 卡双向门禁系统，仅授权人员可以进入并有登记制度和记录备查，门禁记录至少保存3个月，且可根据要求调整</w:t>
            </w:r>
          </w:p>
        </w:tc>
      </w:tr>
    </w:tbl>
    <w:p w14:paraId="1E8650FC">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cs="Times New Roman"/>
          <w:b/>
          <w:bCs/>
          <w:kern w:val="2"/>
          <w:sz w:val="24"/>
          <w:szCs w:val="24"/>
          <w:lang w:eastAsia="zh-CN"/>
        </w:rPr>
      </w:pPr>
      <w:bookmarkStart w:id="649" w:name="_Toc65768150"/>
      <w:r>
        <w:rPr>
          <w:rFonts w:hint="eastAsia" w:ascii="宋体" w:hAnsi="宋体" w:cs="Times New Roman"/>
          <w:b/>
          <w:bCs/>
          <w:kern w:val="2"/>
          <w:sz w:val="24"/>
          <w:szCs w:val="24"/>
          <w:lang w:eastAsia="zh-CN"/>
        </w:rPr>
        <w:t>服务需求</w:t>
      </w:r>
      <w:bookmarkEnd w:id="649"/>
    </w:p>
    <w:tbl>
      <w:tblPr>
        <w:tblStyle w:val="4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76"/>
        <w:gridCol w:w="4286"/>
      </w:tblGrid>
      <w:tr w14:paraId="50A7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8052524">
            <w:pPr>
              <w:tabs>
                <w:tab w:val="left" w:pos="6915"/>
              </w:tabs>
              <w:autoSpaceDE/>
              <w:autoSpaceDN/>
              <w:jc w:val="center"/>
              <w:rPr>
                <w:rFonts w:ascii="宋体" w:hAnsi="宋体" w:cs="Times New Roman"/>
                <w:kern w:val="2"/>
                <w:sz w:val="24"/>
                <w:szCs w:val="24"/>
                <w:lang w:eastAsia="zh-CN"/>
              </w:rPr>
            </w:pPr>
            <w:r>
              <w:rPr>
                <w:rFonts w:hint="eastAsia" w:ascii="宋体" w:hAnsi="宋体" w:cs="Times New Roman"/>
                <w:kern w:val="2"/>
                <w:sz w:val="24"/>
                <w:szCs w:val="24"/>
                <w:lang w:eastAsia="zh-CN"/>
              </w:rPr>
              <w:t>服务项目</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D2E2C3C">
            <w:pPr>
              <w:tabs>
                <w:tab w:val="left" w:pos="6915"/>
              </w:tabs>
              <w:autoSpaceDE/>
              <w:autoSpaceDN/>
              <w:jc w:val="center"/>
              <w:rPr>
                <w:rFonts w:ascii="宋体" w:hAnsi="宋体" w:cs="Times New Roman"/>
                <w:kern w:val="2"/>
                <w:sz w:val="24"/>
                <w:szCs w:val="24"/>
                <w:lang w:eastAsia="zh-CN"/>
              </w:rPr>
            </w:pPr>
            <w:r>
              <w:rPr>
                <w:rFonts w:hint="eastAsia" w:ascii="宋体" w:hAnsi="宋体" w:cs="Times New Roman"/>
                <w:kern w:val="2"/>
                <w:sz w:val="24"/>
                <w:szCs w:val="24"/>
                <w:lang w:eastAsia="zh-CN"/>
              </w:rPr>
              <w:t>服务内容</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36D64C23">
            <w:pPr>
              <w:tabs>
                <w:tab w:val="left" w:pos="6915"/>
              </w:tabs>
              <w:autoSpaceDE/>
              <w:autoSpaceDN/>
              <w:jc w:val="center"/>
              <w:rPr>
                <w:rFonts w:ascii="宋体" w:hAnsi="宋体" w:cs="Times New Roman"/>
                <w:kern w:val="2"/>
                <w:sz w:val="24"/>
                <w:szCs w:val="24"/>
                <w:lang w:eastAsia="zh-CN"/>
              </w:rPr>
            </w:pPr>
            <w:r>
              <w:rPr>
                <w:rFonts w:hint="eastAsia" w:ascii="宋体" w:hAnsi="宋体" w:cs="Times New Roman"/>
                <w:kern w:val="2"/>
                <w:sz w:val="24"/>
                <w:szCs w:val="24"/>
                <w:lang w:eastAsia="zh-CN"/>
              </w:rPr>
              <w:t>服务要求</w:t>
            </w:r>
          </w:p>
        </w:tc>
      </w:tr>
      <w:tr w14:paraId="0125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235" w:type="dxa"/>
            <w:vMerge w:val="restart"/>
            <w:tcBorders>
              <w:top w:val="single" w:color="auto" w:sz="4" w:space="0"/>
              <w:left w:val="single" w:color="auto" w:sz="4" w:space="0"/>
              <w:bottom w:val="single" w:color="auto" w:sz="4" w:space="0"/>
              <w:right w:val="single" w:color="auto" w:sz="4" w:space="0"/>
            </w:tcBorders>
            <w:noWrap w:val="0"/>
            <w:vAlign w:val="center"/>
          </w:tcPr>
          <w:p w14:paraId="2D9B5B19">
            <w:pPr>
              <w:tabs>
                <w:tab w:val="left" w:pos="6915"/>
              </w:tabs>
              <w:autoSpaceDE/>
              <w:autoSpaceDN/>
              <w:jc w:val="center"/>
              <w:rPr>
                <w:rFonts w:ascii="宋体" w:hAnsi="宋体" w:cs="Times New Roman"/>
                <w:kern w:val="2"/>
                <w:sz w:val="24"/>
                <w:szCs w:val="24"/>
                <w:lang w:eastAsia="zh-CN"/>
              </w:rPr>
            </w:pPr>
            <w:r>
              <w:rPr>
                <w:rFonts w:hint="eastAsia" w:ascii="宋体" w:hAnsi="宋体" w:cs="Times New Roman"/>
                <w:kern w:val="2"/>
                <w:sz w:val="24"/>
                <w:szCs w:val="24"/>
                <w:lang w:eastAsia="zh-CN"/>
              </w:rPr>
              <w:t>基础设施维护</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0080FF7E">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系统运行监控服务时间</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4B3F79F3">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 xml:space="preserve">7×24×365 </w:t>
            </w:r>
          </w:p>
        </w:tc>
      </w:tr>
      <w:tr w14:paraId="6B95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235" w:type="dxa"/>
            <w:vMerge w:val="continue"/>
            <w:tcBorders>
              <w:top w:val="single" w:color="auto" w:sz="4" w:space="0"/>
              <w:left w:val="single" w:color="auto" w:sz="4" w:space="0"/>
              <w:bottom w:val="single" w:color="auto" w:sz="4" w:space="0"/>
              <w:right w:val="single" w:color="auto" w:sz="4" w:space="0"/>
            </w:tcBorders>
            <w:noWrap w:val="0"/>
            <w:vAlign w:val="center"/>
          </w:tcPr>
          <w:p w14:paraId="73B46287">
            <w:pPr>
              <w:tabs>
                <w:tab w:val="left" w:pos="6915"/>
              </w:tabs>
              <w:autoSpaceDE/>
              <w:autoSpaceDN/>
              <w:jc w:val="center"/>
              <w:rPr>
                <w:rFonts w:ascii="宋体" w:hAnsi="宋体" w:cs="Times New Roman"/>
                <w:kern w:val="2"/>
                <w:sz w:val="24"/>
                <w:szCs w:val="24"/>
                <w:lang w:eastAsia="zh-CN"/>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5310E02">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基础设施综合可用性</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5C0EF501">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≥99.99%</w:t>
            </w:r>
          </w:p>
        </w:tc>
      </w:tr>
      <w:tr w14:paraId="077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6D3C882">
            <w:pPr>
              <w:tabs>
                <w:tab w:val="left" w:pos="6915"/>
              </w:tabs>
              <w:autoSpaceDE/>
              <w:autoSpaceDN/>
              <w:jc w:val="center"/>
              <w:rPr>
                <w:rFonts w:ascii="宋体" w:hAnsi="宋体" w:cs="Times New Roman"/>
                <w:kern w:val="2"/>
                <w:sz w:val="24"/>
                <w:szCs w:val="24"/>
                <w:lang w:eastAsia="zh-CN"/>
              </w:rPr>
            </w:pPr>
            <w:r>
              <w:rPr>
                <w:rFonts w:hint="eastAsia" w:ascii="宋体" w:hAnsi="宋体" w:cs="Times New Roman"/>
                <w:kern w:val="2"/>
                <w:sz w:val="24"/>
                <w:szCs w:val="24"/>
                <w:lang w:eastAsia="zh-CN"/>
              </w:rPr>
              <w:t>基础设施运维服务</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955B938">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系统检查与巡检</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6C0CE6DE">
            <w:pPr>
              <w:tabs>
                <w:tab w:val="left" w:pos="6915"/>
              </w:tabs>
              <w:autoSpaceDE/>
              <w:autoSpaceDN/>
              <w:ind w:right="2" w:rightChars="1"/>
              <w:jc w:val="left"/>
              <w:rPr>
                <w:rFonts w:ascii="宋体" w:hAnsi="宋体" w:cs="Times New Roman"/>
                <w:kern w:val="2"/>
                <w:sz w:val="24"/>
                <w:szCs w:val="24"/>
                <w:lang w:eastAsia="zh-CN"/>
              </w:rPr>
            </w:pPr>
            <w:r>
              <w:rPr>
                <w:rFonts w:hint="eastAsia" w:ascii="宋体" w:hAnsi="宋体" w:cs="Times New Roman"/>
                <w:kern w:val="2"/>
                <w:sz w:val="24"/>
                <w:szCs w:val="24"/>
                <w:lang w:eastAsia="zh-CN"/>
              </w:rPr>
              <w:t>检查和巡检间隔不超过120分钟，并有日志记录。重大报警需第一时间告知。</w:t>
            </w:r>
          </w:p>
        </w:tc>
      </w:tr>
      <w:tr w14:paraId="3757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235" w:type="dxa"/>
            <w:vMerge w:val="restart"/>
            <w:tcBorders>
              <w:top w:val="single" w:color="auto" w:sz="4" w:space="0"/>
              <w:left w:val="single" w:color="auto" w:sz="4" w:space="0"/>
              <w:bottom w:val="single" w:color="auto" w:sz="4" w:space="0"/>
              <w:right w:val="single" w:color="auto" w:sz="4" w:space="0"/>
            </w:tcBorders>
            <w:noWrap w:val="0"/>
            <w:vAlign w:val="center"/>
          </w:tcPr>
          <w:p w14:paraId="48B614D0">
            <w:pPr>
              <w:tabs>
                <w:tab w:val="left" w:pos="6915"/>
              </w:tabs>
              <w:autoSpaceDE/>
              <w:autoSpaceDN/>
              <w:jc w:val="center"/>
              <w:rPr>
                <w:rFonts w:ascii="宋体" w:hAnsi="宋体" w:cs="Times New Roman"/>
                <w:kern w:val="2"/>
                <w:sz w:val="24"/>
                <w:szCs w:val="24"/>
                <w:lang w:eastAsia="zh-CN"/>
              </w:rPr>
            </w:pPr>
            <w:r>
              <w:rPr>
                <w:rFonts w:hint="eastAsia" w:ascii="宋体" w:hAnsi="宋体" w:cs="Times New Roman"/>
                <w:kern w:val="2"/>
                <w:sz w:val="24"/>
                <w:szCs w:val="24"/>
                <w:lang w:eastAsia="zh-CN"/>
              </w:rPr>
              <w:t>基础设施运维服务</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6D2205AC">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问题管理</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4D31208E">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电话接听服务时间 7×24×365</w:t>
            </w:r>
          </w:p>
        </w:tc>
      </w:tr>
      <w:tr w14:paraId="17CD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35" w:type="dxa"/>
            <w:vMerge w:val="continue"/>
            <w:tcBorders>
              <w:top w:val="single" w:color="auto" w:sz="4" w:space="0"/>
              <w:left w:val="single" w:color="auto" w:sz="4" w:space="0"/>
              <w:bottom w:val="single" w:color="auto" w:sz="4" w:space="0"/>
              <w:right w:val="single" w:color="auto" w:sz="4" w:space="0"/>
            </w:tcBorders>
            <w:noWrap w:val="0"/>
            <w:vAlign w:val="center"/>
          </w:tcPr>
          <w:p w14:paraId="22A3B9D9">
            <w:pPr>
              <w:tabs>
                <w:tab w:val="left" w:pos="6915"/>
              </w:tabs>
              <w:autoSpaceDE/>
              <w:autoSpaceDN/>
              <w:jc w:val="center"/>
              <w:rPr>
                <w:rFonts w:ascii="宋体" w:hAnsi="宋体" w:cs="Times New Roman"/>
                <w:kern w:val="2"/>
                <w:sz w:val="24"/>
                <w:szCs w:val="24"/>
                <w:lang w:eastAsia="zh-CN"/>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5401F99">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问题管理响应时间</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7D64D393">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＜5分钟</w:t>
            </w:r>
          </w:p>
        </w:tc>
      </w:tr>
      <w:tr w14:paraId="7821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235" w:type="dxa"/>
            <w:vMerge w:val="continue"/>
            <w:tcBorders>
              <w:top w:val="single" w:color="auto" w:sz="4" w:space="0"/>
              <w:left w:val="single" w:color="auto" w:sz="4" w:space="0"/>
              <w:bottom w:val="single" w:color="auto" w:sz="4" w:space="0"/>
              <w:right w:val="single" w:color="auto" w:sz="4" w:space="0"/>
            </w:tcBorders>
            <w:noWrap w:val="0"/>
            <w:vAlign w:val="center"/>
          </w:tcPr>
          <w:p w14:paraId="54758EEE">
            <w:pPr>
              <w:tabs>
                <w:tab w:val="left" w:pos="6915"/>
              </w:tabs>
              <w:autoSpaceDE/>
              <w:autoSpaceDN/>
              <w:jc w:val="center"/>
              <w:rPr>
                <w:rFonts w:ascii="宋体" w:hAnsi="宋体" w:cs="Times New Roman"/>
                <w:kern w:val="2"/>
                <w:sz w:val="24"/>
                <w:szCs w:val="24"/>
                <w:lang w:eastAsia="zh-CN"/>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3A22D664">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问题情况统计和记录报告</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1F6FD6EC">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每月10日之前提交</w:t>
            </w:r>
          </w:p>
        </w:tc>
      </w:tr>
      <w:tr w14:paraId="4708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35" w:type="dxa"/>
            <w:vMerge w:val="restart"/>
            <w:tcBorders>
              <w:top w:val="single" w:color="auto" w:sz="4" w:space="0"/>
              <w:left w:val="single" w:color="auto" w:sz="4" w:space="0"/>
              <w:bottom w:val="single" w:color="auto" w:sz="4" w:space="0"/>
              <w:right w:val="single" w:color="auto" w:sz="4" w:space="0"/>
            </w:tcBorders>
            <w:noWrap w:val="0"/>
            <w:vAlign w:val="center"/>
          </w:tcPr>
          <w:p w14:paraId="7CFA1BEF">
            <w:pPr>
              <w:tabs>
                <w:tab w:val="left" w:pos="6915"/>
              </w:tabs>
              <w:autoSpaceDE/>
              <w:autoSpaceDN/>
              <w:jc w:val="center"/>
              <w:rPr>
                <w:rFonts w:ascii="宋体" w:hAnsi="宋体" w:cs="Times New Roman"/>
                <w:kern w:val="2"/>
                <w:sz w:val="24"/>
                <w:szCs w:val="24"/>
                <w:lang w:eastAsia="zh-CN"/>
              </w:rPr>
            </w:pPr>
            <w:r>
              <w:rPr>
                <w:rFonts w:hint="eastAsia" w:ascii="宋体" w:hAnsi="宋体" w:cs="Times New Roman"/>
                <w:kern w:val="2"/>
                <w:sz w:val="24"/>
                <w:szCs w:val="24"/>
                <w:lang w:eastAsia="zh-CN"/>
              </w:rPr>
              <w:t>定期报告服务</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4C75CA0F">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定期沟通</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29CEF81C">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≥1 次/月</w:t>
            </w:r>
          </w:p>
        </w:tc>
      </w:tr>
      <w:tr w14:paraId="4216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235" w:type="dxa"/>
            <w:vMerge w:val="continue"/>
            <w:tcBorders>
              <w:top w:val="single" w:color="auto" w:sz="4" w:space="0"/>
              <w:left w:val="single" w:color="auto" w:sz="4" w:space="0"/>
              <w:bottom w:val="single" w:color="auto" w:sz="4" w:space="0"/>
              <w:right w:val="single" w:color="auto" w:sz="4" w:space="0"/>
            </w:tcBorders>
            <w:noWrap w:val="0"/>
            <w:vAlign w:val="center"/>
          </w:tcPr>
          <w:p w14:paraId="7D99EB3C">
            <w:pPr>
              <w:tabs>
                <w:tab w:val="left" w:pos="6915"/>
              </w:tabs>
              <w:autoSpaceDE/>
              <w:autoSpaceDN/>
              <w:jc w:val="center"/>
              <w:rPr>
                <w:rFonts w:ascii="宋体" w:hAnsi="宋体" w:cs="Times New Roman"/>
                <w:kern w:val="2"/>
                <w:sz w:val="24"/>
                <w:szCs w:val="24"/>
                <w:lang w:eastAsia="zh-CN"/>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61528B6">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运行情况工作报告</w:t>
            </w:r>
          </w:p>
        </w:tc>
        <w:tc>
          <w:tcPr>
            <w:tcW w:w="4286" w:type="dxa"/>
            <w:tcBorders>
              <w:top w:val="single" w:color="auto" w:sz="4" w:space="0"/>
              <w:left w:val="single" w:color="auto" w:sz="4" w:space="0"/>
              <w:bottom w:val="single" w:color="auto" w:sz="4" w:space="0"/>
              <w:right w:val="single" w:color="auto" w:sz="4" w:space="0"/>
            </w:tcBorders>
            <w:noWrap w:val="0"/>
            <w:vAlign w:val="center"/>
          </w:tcPr>
          <w:p w14:paraId="7EF85E70">
            <w:pPr>
              <w:tabs>
                <w:tab w:val="left" w:pos="6915"/>
              </w:tabs>
              <w:autoSpaceDE/>
              <w:autoSpaceDN/>
              <w:jc w:val="both"/>
              <w:rPr>
                <w:rFonts w:ascii="宋体" w:hAnsi="宋体" w:cs="Times New Roman"/>
                <w:kern w:val="2"/>
                <w:sz w:val="24"/>
                <w:szCs w:val="24"/>
                <w:lang w:eastAsia="zh-CN"/>
              </w:rPr>
            </w:pPr>
            <w:r>
              <w:rPr>
                <w:rFonts w:hint="eastAsia" w:ascii="宋体" w:hAnsi="宋体" w:cs="Times New Roman"/>
                <w:kern w:val="2"/>
                <w:sz w:val="24"/>
                <w:szCs w:val="24"/>
                <w:lang w:eastAsia="zh-CN"/>
              </w:rPr>
              <w:t>每月10日之前提交给通州分局</w:t>
            </w:r>
          </w:p>
        </w:tc>
      </w:tr>
    </w:tbl>
    <w:p w14:paraId="587B6C45">
      <w:pPr>
        <w:widowControl w:val="0"/>
        <w:autoSpaceDE w:val="0"/>
        <w:autoSpaceDN w:val="0"/>
        <w:spacing w:line="360" w:lineRule="auto"/>
        <w:ind w:left="405" w:leftChars="193" w:right="542" w:rightChars="258" w:firstLine="0"/>
        <w:jc w:val="both"/>
        <w:rPr>
          <w:rFonts w:ascii="宋体" w:hAnsi="宋体" w:eastAsia="宋体" w:cs="宋体"/>
          <w:sz w:val="24"/>
          <w:szCs w:val="24"/>
          <w:lang w:val="en-US" w:eastAsia="zh-CN" w:bidi="ar-SA"/>
        </w:rPr>
      </w:pPr>
    </w:p>
    <w:p w14:paraId="3DAEC5EC">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cs="Times New Roman"/>
          <w:b/>
          <w:bCs/>
          <w:kern w:val="2"/>
          <w:sz w:val="24"/>
          <w:szCs w:val="24"/>
          <w:lang w:eastAsia="zh-CN"/>
        </w:rPr>
      </w:pPr>
      <w:r>
        <w:rPr>
          <w:rFonts w:hint="eastAsia" w:ascii="宋体" w:hAnsi="宋体" w:cs="Times New Roman"/>
          <w:b/>
          <w:bCs/>
          <w:kern w:val="2"/>
          <w:sz w:val="24"/>
          <w:szCs w:val="24"/>
          <w:lang w:eastAsia="zh-CN"/>
        </w:rPr>
        <w:t>二、商务要求</w:t>
      </w:r>
    </w:p>
    <w:p w14:paraId="33AB3B27">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Times New Roman"/>
          <w:kern w:val="2"/>
          <w:sz w:val="24"/>
          <w:szCs w:val="24"/>
          <w:lang w:val="en-US" w:eastAsia="zh-CN"/>
        </w:rPr>
      </w:pPr>
      <w:r>
        <w:rPr>
          <w:rFonts w:hint="eastAsia" w:ascii="宋体" w:hAnsi="宋体" w:cs="Times New Roman"/>
          <w:kern w:val="2"/>
          <w:sz w:val="24"/>
          <w:szCs w:val="24"/>
          <w:lang w:val="en-US" w:eastAsia="zh-CN"/>
        </w:rPr>
        <w:t>1.合同履行期限:合同签订后一年。</w:t>
      </w:r>
    </w:p>
    <w:p w14:paraId="57681AC3">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Times New Roman"/>
          <w:kern w:val="2"/>
          <w:sz w:val="24"/>
          <w:szCs w:val="24"/>
          <w:lang w:val="en-US" w:eastAsia="zh-CN"/>
        </w:rPr>
      </w:pPr>
      <w:r>
        <w:rPr>
          <w:rFonts w:hint="eastAsia" w:ascii="宋体" w:hAnsi="宋体" w:cs="Times New Roman"/>
          <w:kern w:val="2"/>
          <w:sz w:val="24"/>
          <w:szCs w:val="24"/>
          <w:lang w:val="en-US" w:eastAsia="zh-CN"/>
        </w:rPr>
        <w:t>2.服务地点:北京市公安局通州分局指定。</w:t>
      </w:r>
    </w:p>
    <w:p w14:paraId="50ADEFAE">
      <w:pPr>
        <w:keepNext w:val="0"/>
        <w:keepLines w:val="0"/>
        <w:pageBreakBefore w:val="0"/>
        <w:widowControl w:val="0"/>
        <w:tabs>
          <w:tab w:val="left" w:pos="691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Times New Roman"/>
          <w:kern w:val="2"/>
          <w:sz w:val="24"/>
          <w:szCs w:val="24"/>
          <w:lang w:val="en-US" w:eastAsia="zh-CN"/>
        </w:rPr>
      </w:pPr>
      <w:r>
        <w:rPr>
          <w:rFonts w:hint="eastAsia" w:ascii="宋体" w:hAnsi="宋体" w:cs="Times New Roman"/>
          <w:kern w:val="2"/>
          <w:sz w:val="24"/>
          <w:szCs w:val="24"/>
          <w:lang w:val="en-US" w:eastAsia="zh-CN"/>
        </w:rPr>
        <w:t>3.付款方式:前三个季度甲方按季度支付(甲方在财政资金拨付到位后每季度首月20日前支付当季度费用)，最后一个季度按考核结果支付乙方合同剩余款项，具体金额以考核结果为准(考核标准详见附件)。甲方支付上述费用前，乙方应当提供等额国家正式发票。</w:t>
      </w:r>
    </w:p>
    <w:p w14:paraId="5BF92416">
      <w:pPr>
        <w:rPr>
          <w:rFonts w:hint="eastAsia" w:ascii="宋体" w:hAnsi="宋体" w:eastAsia="宋体" w:cs="宋体"/>
          <w:color w:val="FF0000"/>
        </w:rPr>
      </w:pPr>
    </w:p>
    <w:p w14:paraId="031B2AA6">
      <w:pPr>
        <w:spacing w:line="360" w:lineRule="auto"/>
        <w:jc w:val="center"/>
        <w:outlineLvl w:val="0"/>
        <w:rPr>
          <w:rFonts w:hint="eastAsia" w:ascii="宋体" w:hAnsi="宋体" w:eastAsia="宋体" w:cs="宋体"/>
          <w:b/>
          <w:color w:val="auto"/>
          <w:sz w:val="36"/>
          <w:szCs w:val="36"/>
        </w:rPr>
      </w:pPr>
      <w:r>
        <w:rPr>
          <w:rFonts w:hint="eastAsia" w:ascii="宋体" w:hAnsi="宋体" w:eastAsia="宋体" w:cs="宋体"/>
          <w:b/>
          <w:color w:val="FF0000"/>
          <w:sz w:val="36"/>
          <w:szCs w:val="36"/>
        </w:rPr>
        <w:br w:type="page"/>
      </w:r>
      <w:bookmarkStart w:id="650" w:name="_Toc99301283"/>
      <w:r>
        <w:rPr>
          <w:rFonts w:hint="eastAsia" w:ascii="宋体" w:hAnsi="宋体" w:eastAsia="宋体" w:cs="宋体"/>
          <w:b/>
          <w:color w:val="auto"/>
          <w:sz w:val="36"/>
          <w:szCs w:val="36"/>
        </w:rPr>
        <w:t>第五章   合同草案条款</w:t>
      </w:r>
      <w:bookmarkEnd w:id="650"/>
    </w:p>
    <w:p w14:paraId="5FEFEF5A">
      <w:pPr>
        <w:autoSpaceDE/>
        <w:autoSpaceDN/>
        <w:snapToGrid w:val="0"/>
        <w:jc w:val="both"/>
        <w:rPr>
          <w:rFonts w:ascii="仿宋_GB2312" w:hAnsi="等线" w:eastAsia="仿宋_GB2312" w:cs="Times New Roman"/>
          <w:color w:val="000000"/>
          <w:kern w:val="2"/>
          <w:sz w:val="24"/>
          <w:szCs w:val="24"/>
          <w:lang w:eastAsia="zh-CN"/>
        </w:rPr>
      </w:pPr>
    </w:p>
    <w:p w14:paraId="19457777">
      <w:pPr>
        <w:autoSpaceDE/>
        <w:autoSpaceDN/>
        <w:spacing w:before="120" w:beforeLines="50" w:after="120" w:afterLines="50"/>
        <w:jc w:val="left"/>
        <w:rPr>
          <w:rFonts w:ascii="仿宋" w:hAnsi="仿宋" w:eastAsia="仿宋" w:cs="Arial"/>
          <w:b/>
          <w:bCs/>
          <w:kern w:val="2"/>
          <w:sz w:val="36"/>
          <w:szCs w:val="30"/>
          <w:lang w:eastAsia="zh-CN"/>
        </w:rPr>
      </w:pPr>
    </w:p>
    <w:p w14:paraId="0A147C33">
      <w:pPr>
        <w:autoSpaceDE/>
        <w:autoSpaceDN/>
        <w:spacing w:before="120" w:beforeLines="50" w:after="120" w:afterLines="50"/>
        <w:jc w:val="left"/>
        <w:rPr>
          <w:rFonts w:ascii="仿宋" w:hAnsi="仿宋" w:eastAsia="仿宋" w:cs="Arial"/>
          <w:b/>
          <w:bCs/>
          <w:kern w:val="2"/>
          <w:sz w:val="36"/>
          <w:szCs w:val="30"/>
          <w:lang w:eastAsia="zh-CN"/>
        </w:rPr>
      </w:pPr>
      <w:r>
        <w:rPr>
          <w:rFonts w:hint="eastAsia" w:ascii="仿宋" w:hAnsi="仿宋" w:eastAsia="仿宋" w:cs="Arial"/>
          <w:b/>
          <w:bCs/>
          <w:kern w:val="2"/>
          <w:sz w:val="36"/>
          <w:szCs w:val="30"/>
          <w:lang w:eastAsia="zh-CN"/>
        </w:rPr>
        <w:t>合同编号:</w:t>
      </w:r>
    </w:p>
    <w:p w14:paraId="451AB39F">
      <w:pPr>
        <w:autoSpaceDE/>
        <w:autoSpaceDN/>
        <w:spacing w:before="120" w:beforeLines="50" w:after="120" w:afterLines="50"/>
        <w:jc w:val="center"/>
        <w:rPr>
          <w:rFonts w:ascii="仿宋" w:hAnsi="仿宋" w:eastAsia="仿宋" w:cs="Arial"/>
          <w:b/>
          <w:bCs/>
          <w:kern w:val="2"/>
          <w:sz w:val="36"/>
          <w:szCs w:val="30"/>
          <w:lang w:eastAsia="zh-CN"/>
        </w:rPr>
      </w:pPr>
    </w:p>
    <w:p w14:paraId="2D4C402E">
      <w:pPr>
        <w:autoSpaceDE/>
        <w:autoSpaceDN/>
        <w:spacing w:before="120" w:beforeLines="50" w:after="120" w:afterLines="50"/>
        <w:jc w:val="center"/>
        <w:rPr>
          <w:rFonts w:ascii="仿宋" w:hAnsi="仿宋" w:eastAsia="仿宋" w:cs="Arial"/>
          <w:b/>
          <w:bCs/>
          <w:kern w:val="2"/>
          <w:sz w:val="36"/>
          <w:szCs w:val="30"/>
          <w:lang w:eastAsia="zh-CN"/>
        </w:rPr>
      </w:pPr>
    </w:p>
    <w:p w14:paraId="3FAAB183">
      <w:pPr>
        <w:autoSpaceDE/>
        <w:autoSpaceDN/>
        <w:spacing w:before="120" w:beforeLines="50" w:after="120" w:afterLines="50"/>
        <w:jc w:val="center"/>
        <w:rPr>
          <w:rFonts w:hint="eastAsia" w:ascii="仿宋" w:hAnsi="仿宋" w:eastAsia="仿宋" w:cs="Arial"/>
          <w:b/>
          <w:bCs/>
          <w:kern w:val="2"/>
          <w:sz w:val="36"/>
          <w:szCs w:val="30"/>
          <w:lang w:eastAsia="zh-CN"/>
        </w:rPr>
      </w:pPr>
      <w:r>
        <w:rPr>
          <w:rFonts w:hint="eastAsia" w:ascii="仿宋" w:hAnsi="仿宋" w:eastAsia="仿宋" w:cs="Arial"/>
          <w:b/>
          <w:bCs/>
          <w:kern w:val="2"/>
          <w:sz w:val="36"/>
          <w:szCs w:val="30"/>
          <w:lang w:eastAsia="zh-CN"/>
        </w:rPr>
        <w:t>通州区公共安全视频监控建设联网应用项目</w:t>
      </w:r>
    </w:p>
    <w:p w14:paraId="46DE0C42">
      <w:pPr>
        <w:autoSpaceDE/>
        <w:autoSpaceDN/>
        <w:spacing w:before="120" w:beforeLines="50" w:after="120" w:afterLines="50"/>
        <w:jc w:val="center"/>
        <w:rPr>
          <w:rFonts w:ascii="仿宋" w:hAnsi="仿宋" w:eastAsia="仿宋" w:cs="Arial"/>
          <w:b/>
          <w:bCs/>
          <w:kern w:val="2"/>
          <w:sz w:val="36"/>
          <w:szCs w:val="30"/>
          <w:lang w:eastAsia="zh-CN"/>
        </w:rPr>
      </w:pPr>
      <w:r>
        <w:rPr>
          <w:rFonts w:hint="eastAsia" w:ascii="仿宋" w:hAnsi="仿宋" w:eastAsia="仿宋" w:cs="Arial"/>
          <w:b/>
          <w:bCs/>
          <w:kern w:val="2"/>
          <w:sz w:val="36"/>
          <w:szCs w:val="30"/>
          <w:lang w:eastAsia="zh-CN"/>
        </w:rPr>
        <w:t>IDC机房租赁项目服务合同</w:t>
      </w:r>
    </w:p>
    <w:p w14:paraId="5EFEC688">
      <w:pPr>
        <w:autoSpaceDE/>
        <w:autoSpaceDN/>
        <w:spacing w:before="120" w:beforeLines="50"/>
        <w:jc w:val="both"/>
        <w:rPr>
          <w:rFonts w:ascii="仿宋" w:hAnsi="仿宋" w:eastAsia="仿宋" w:cs="Arial"/>
          <w:kern w:val="2"/>
          <w:sz w:val="30"/>
          <w:szCs w:val="30"/>
          <w:lang w:eastAsia="zh-CN"/>
        </w:rPr>
      </w:pPr>
    </w:p>
    <w:p w14:paraId="661AD1E8">
      <w:pPr>
        <w:autoSpaceDE/>
        <w:autoSpaceDN/>
        <w:spacing w:before="120" w:beforeLines="50"/>
        <w:jc w:val="both"/>
        <w:rPr>
          <w:rFonts w:ascii="仿宋" w:hAnsi="仿宋" w:eastAsia="仿宋" w:cs="Arial"/>
          <w:kern w:val="2"/>
          <w:sz w:val="30"/>
          <w:szCs w:val="30"/>
          <w:lang w:eastAsia="zh-CN"/>
        </w:rPr>
      </w:pPr>
    </w:p>
    <w:p w14:paraId="763ED1D1">
      <w:pPr>
        <w:autoSpaceDE/>
        <w:autoSpaceDN/>
        <w:spacing w:before="120" w:beforeLines="50"/>
        <w:jc w:val="both"/>
        <w:rPr>
          <w:rFonts w:ascii="仿宋" w:hAnsi="仿宋" w:eastAsia="仿宋" w:cs="Arial"/>
          <w:kern w:val="2"/>
          <w:sz w:val="30"/>
          <w:szCs w:val="30"/>
          <w:lang w:eastAsia="zh-CN"/>
        </w:rPr>
      </w:pPr>
    </w:p>
    <w:p w14:paraId="1A06709D">
      <w:pPr>
        <w:autoSpaceDE/>
        <w:autoSpaceDN/>
        <w:spacing w:before="120" w:beforeLines="50"/>
        <w:jc w:val="center"/>
        <w:rPr>
          <w:rFonts w:ascii="仿宋" w:hAnsi="仿宋" w:eastAsia="仿宋" w:cs="Arial"/>
          <w:kern w:val="2"/>
          <w:sz w:val="30"/>
          <w:szCs w:val="30"/>
          <w:lang w:eastAsia="zh-CN"/>
        </w:rPr>
      </w:pPr>
    </w:p>
    <w:p w14:paraId="1B071B38">
      <w:pPr>
        <w:autoSpaceDE/>
        <w:autoSpaceDN/>
        <w:spacing w:before="120" w:beforeLines="50"/>
        <w:jc w:val="center"/>
        <w:rPr>
          <w:rFonts w:ascii="仿宋" w:hAnsi="仿宋" w:eastAsia="仿宋" w:cs="Arial"/>
          <w:kern w:val="2"/>
          <w:sz w:val="30"/>
          <w:szCs w:val="30"/>
          <w:lang w:eastAsia="zh-CN"/>
        </w:rPr>
      </w:pPr>
    </w:p>
    <w:p w14:paraId="7FEDDAB2">
      <w:pPr>
        <w:autoSpaceDE/>
        <w:autoSpaceDN/>
        <w:spacing w:before="120" w:beforeLines="50"/>
        <w:jc w:val="center"/>
        <w:rPr>
          <w:rFonts w:ascii="仿宋" w:hAnsi="仿宋" w:eastAsia="仿宋" w:cs="Arial"/>
          <w:kern w:val="2"/>
          <w:sz w:val="30"/>
          <w:szCs w:val="30"/>
          <w:lang w:eastAsia="zh-CN"/>
        </w:rPr>
      </w:pPr>
    </w:p>
    <w:p w14:paraId="339EC49A">
      <w:pPr>
        <w:autoSpaceDE/>
        <w:autoSpaceDN/>
        <w:spacing w:before="120" w:beforeLines="50"/>
        <w:jc w:val="center"/>
        <w:rPr>
          <w:rFonts w:ascii="仿宋" w:hAnsi="仿宋" w:eastAsia="仿宋" w:cs="Arial"/>
          <w:b/>
          <w:kern w:val="2"/>
          <w:sz w:val="30"/>
          <w:szCs w:val="30"/>
          <w:lang w:eastAsia="zh-CN"/>
        </w:rPr>
      </w:pPr>
    </w:p>
    <w:p w14:paraId="45FC404A">
      <w:pPr>
        <w:autoSpaceDE/>
        <w:autoSpaceDN/>
        <w:spacing w:before="120" w:beforeLines="50"/>
        <w:jc w:val="center"/>
        <w:rPr>
          <w:rFonts w:ascii="仿宋" w:hAnsi="仿宋" w:eastAsia="仿宋" w:cs="Arial"/>
          <w:kern w:val="2"/>
          <w:sz w:val="30"/>
          <w:szCs w:val="30"/>
          <w:lang w:eastAsia="zh-CN"/>
        </w:rPr>
      </w:pPr>
    </w:p>
    <w:p w14:paraId="6B5579FC">
      <w:pPr>
        <w:autoSpaceDE/>
        <w:autoSpaceDN/>
        <w:spacing w:before="120" w:beforeLines="50"/>
        <w:jc w:val="center"/>
        <w:rPr>
          <w:rFonts w:ascii="仿宋" w:hAnsi="仿宋" w:eastAsia="仿宋" w:cs="Arial"/>
          <w:kern w:val="2"/>
          <w:sz w:val="30"/>
          <w:szCs w:val="30"/>
          <w:lang w:eastAsia="zh-CN"/>
        </w:rPr>
      </w:pPr>
    </w:p>
    <w:p w14:paraId="06CB246D">
      <w:pPr>
        <w:autoSpaceDE/>
        <w:autoSpaceDN/>
        <w:spacing w:before="120" w:beforeLines="50"/>
        <w:jc w:val="center"/>
        <w:rPr>
          <w:rFonts w:ascii="仿宋" w:hAnsi="仿宋" w:eastAsia="仿宋" w:cs="Arial"/>
          <w:kern w:val="2"/>
          <w:sz w:val="30"/>
          <w:szCs w:val="30"/>
          <w:lang w:eastAsia="zh-CN"/>
        </w:rPr>
      </w:pPr>
    </w:p>
    <w:p w14:paraId="52384701">
      <w:pPr>
        <w:autoSpaceDE/>
        <w:autoSpaceDN/>
        <w:spacing w:before="120" w:beforeLines="50"/>
        <w:jc w:val="center"/>
        <w:rPr>
          <w:rFonts w:ascii="仿宋" w:hAnsi="仿宋" w:eastAsia="仿宋" w:cs="Arial"/>
          <w:kern w:val="2"/>
          <w:sz w:val="30"/>
          <w:szCs w:val="30"/>
          <w:lang w:eastAsia="zh-CN"/>
        </w:rPr>
      </w:pPr>
    </w:p>
    <w:p w14:paraId="3C4BA04A">
      <w:pPr>
        <w:autoSpaceDE/>
        <w:autoSpaceDN/>
        <w:spacing w:before="120" w:beforeLines="50"/>
        <w:jc w:val="center"/>
        <w:rPr>
          <w:rFonts w:ascii="仿宋" w:hAnsi="仿宋" w:eastAsia="仿宋" w:cs="Arial"/>
          <w:kern w:val="2"/>
          <w:sz w:val="30"/>
          <w:szCs w:val="30"/>
          <w:lang w:eastAsia="zh-CN"/>
        </w:rPr>
      </w:pPr>
    </w:p>
    <w:p w14:paraId="31089643">
      <w:pPr>
        <w:autoSpaceDE/>
        <w:autoSpaceDN/>
        <w:spacing w:before="120" w:beforeLines="50"/>
        <w:jc w:val="center"/>
        <w:rPr>
          <w:rFonts w:ascii="仿宋" w:hAnsi="仿宋" w:eastAsia="仿宋" w:cs="Arial"/>
          <w:kern w:val="2"/>
          <w:sz w:val="30"/>
          <w:szCs w:val="30"/>
          <w:lang w:eastAsia="zh-CN"/>
        </w:rPr>
      </w:pPr>
    </w:p>
    <w:p w14:paraId="448025E1">
      <w:pPr>
        <w:autoSpaceDE/>
        <w:autoSpaceDN/>
        <w:spacing w:before="120" w:beforeLines="50"/>
        <w:jc w:val="left"/>
        <w:rPr>
          <w:rFonts w:ascii="仿宋" w:hAnsi="仿宋" w:eastAsia="仿宋" w:cs="Arial"/>
          <w:kern w:val="2"/>
          <w:sz w:val="30"/>
          <w:szCs w:val="30"/>
          <w:lang w:eastAsia="zh-CN"/>
        </w:rPr>
      </w:pPr>
      <w:r>
        <w:rPr>
          <w:rFonts w:hint="eastAsia" w:ascii="仿宋" w:hAnsi="仿宋" w:eastAsia="仿宋" w:cs="Arial"/>
          <w:kern w:val="2"/>
          <w:sz w:val="30"/>
          <w:szCs w:val="30"/>
          <w:lang w:eastAsia="zh-CN"/>
        </w:rPr>
        <w:t>甲方:北京市公安局通州分局</w:t>
      </w:r>
    </w:p>
    <w:p w14:paraId="2A659788">
      <w:pPr>
        <w:autoSpaceDE/>
        <w:autoSpaceDN/>
        <w:spacing w:before="120" w:beforeLines="50"/>
        <w:jc w:val="left"/>
        <w:rPr>
          <w:rFonts w:ascii="仿宋" w:hAnsi="仿宋" w:eastAsia="仿宋" w:cs="Arial"/>
          <w:kern w:val="2"/>
          <w:sz w:val="30"/>
          <w:szCs w:val="30"/>
          <w:lang w:eastAsia="zh-CN"/>
        </w:rPr>
      </w:pPr>
      <w:r>
        <w:rPr>
          <w:rFonts w:hint="eastAsia" w:ascii="仿宋" w:hAnsi="仿宋" w:eastAsia="仿宋" w:cs="Arial"/>
          <w:kern w:val="2"/>
          <w:sz w:val="30"/>
          <w:szCs w:val="30"/>
          <w:lang w:eastAsia="zh-CN"/>
        </w:rPr>
        <w:t>乙方:中国联合网络通信有限公司北京市分公司</w:t>
      </w:r>
    </w:p>
    <w:p w14:paraId="18785E19">
      <w:pPr>
        <w:widowControl w:val="0"/>
        <w:autoSpaceDE w:val="0"/>
        <w:autoSpaceDN w:val="0"/>
        <w:ind w:firstLine="480" w:firstLineChars="200"/>
        <w:rPr>
          <w:rFonts w:ascii="仿宋_GB2312" w:hAnsi="宋体" w:eastAsia="仿宋_GB2312" w:cs="宋体"/>
          <w:sz w:val="24"/>
          <w:szCs w:val="22"/>
          <w:lang w:val="en-US" w:eastAsia="zh-CN" w:bidi="ar-SA"/>
        </w:rPr>
      </w:pPr>
    </w:p>
    <w:p w14:paraId="0CF8FFC1">
      <w:pPr>
        <w:autoSpaceDE/>
        <w:autoSpaceDN/>
        <w:ind w:right="1324"/>
        <w:jc w:val="center"/>
        <w:rPr>
          <w:rFonts w:ascii="仿宋_GB2312" w:hAnsi="Calibri" w:eastAsia="仿宋_GB2312" w:cs="Times New Roman"/>
          <w:b/>
          <w:kern w:val="2"/>
          <w:sz w:val="21"/>
          <w:szCs w:val="21"/>
          <w:lang w:eastAsia="zh-CN"/>
        </w:rPr>
      </w:pPr>
    </w:p>
    <w:p w14:paraId="10C8A7B6">
      <w:pPr>
        <w:autoSpaceDE/>
        <w:autoSpaceDN/>
        <w:ind w:right="1324"/>
        <w:jc w:val="center"/>
        <w:rPr>
          <w:rFonts w:ascii="仿宋_GB2312" w:hAnsi="Calibri" w:eastAsia="仿宋_GB2312" w:cs="Times New Roman"/>
          <w:b/>
          <w:kern w:val="2"/>
          <w:sz w:val="21"/>
          <w:szCs w:val="21"/>
          <w:lang w:eastAsia="zh-CN"/>
        </w:rPr>
      </w:pPr>
    </w:p>
    <w:p w14:paraId="10406AD1">
      <w:pPr>
        <w:autoSpaceDE/>
        <w:autoSpaceDN/>
        <w:ind w:right="1324"/>
        <w:jc w:val="center"/>
        <w:rPr>
          <w:rFonts w:ascii="仿宋_GB2312" w:hAnsi="Calibri" w:eastAsia="仿宋_GB2312" w:cs="Times New Roman"/>
          <w:b/>
          <w:kern w:val="2"/>
          <w:sz w:val="21"/>
          <w:szCs w:val="21"/>
          <w:lang w:eastAsia="zh-CN"/>
        </w:rPr>
      </w:pPr>
    </w:p>
    <w:p w14:paraId="44625BDC">
      <w:pPr>
        <w:pStyle w:val="26"/>
        <w:rPr>
          <w:lang w:eastAsia="zh-CN"/>
        </w:rPr>
      </w:pPr>
    </w:p>
    <w:p w14:paraId="40D053C4">
      <w:pPr>
        <w:autoSpaceDE/>
        <w:autoSpaceDN/>
        <w:ind w:right="1324"/>
        <w:jc w:val="both"/>
        <w:rPr>
          <w:rFonts w:ascii="仿宋_GB2312" w:hAnsi="Calibri" w:eastAsia="仿宋_GB2312" w:cs="Times New Roman"/>
          <w:b/>
          <w:kern w:val="2"/>
          <w:sz w:val="21"/>
          <w:szCs w:val="21"/>
          <w:lang w:eastAsia="zh-CN"/>
        </w:rPr>
      </w:pPr>
    </w:p>
    <w:p w14:paraId="7062624E">
      <w:pPr>
        <w:autoSpaceDE/>
        <w:autoSpaceDN/>
        <w:spacing w:line="360" w:lineRule="auto"/>
        <w:ind w:left="8246" w:leftChars="1" w:hanging="8244" w:hangingChars="2933"/>
        <w:jc w:val="both"/>
        <w:rPr>
          <w:rFonts w:ascii="宋体" w:hAnsi="宋体" w:cs="Times New Roman"/>
          <w:b/>
          <w:bCs/>
          <w:kern w:val="2"/>
          <w:sz w:val="28"/>
          <w:szCs w:val="28"/>
          <w:lang w:eastAsia="zh-CN"/>
        </w:rPr>
      </w:pPr>
      <w:r>
        <w:rPr>
          <w:rFonts w:hint="eastAsia" w:ascii="宋体" w:hAnsi="宋体" w:cs="Times New Roman"/>
          <w:b/>
          <w:bCs/>
          <w:kern w:val="2"/>
          <w:sz w:val="28"/>
          <w:szCs w:val="28"/>
          <w:lang w:eastAsia="zh-CN"/>
        </w:rPr>
        <w:t>甲方:</w:t>
      </w:r>
      <w:r>
        <w:rPr>
          <w:rFonts w:ascii="宋体" w:hAnsi="宋体" w:cs="Times New Roman"/>
          <w:b/>
          <w:bCs/>
          <w:kern w:val="2"/>
          <w:sz w:val="28"/>
          <w:szCs w:val="28"/>
          <w:lang w:eastAsia="zh-CN"/>
        </w:rPr>
        <w:t xml:space="preserve"> </w:t>
      </w:r>
      <w:r>
        <w:rPr>
          <w:rFonts w:hint="eastAsia" w:ascii="宋体" w:hAnsi="宋体" w:cs="Times New Roman"/>
          <w:b/>
          <w:bCs/>
          <w:kern w:val="2"/>
          <w:sz w:val="28"/>
          <w:szCs w:val="28"/>
          <w:lang w:eastAsia="zh-CN"/>
        </w:rPr>
        <w:t xml:space="preserve">             </w:t>
      </w:r>
      <w:r>
        <w:rPr>
          <w:rFonts w:hint="eastAsia" w:ascii="宋体" w:hAnsi="宋体" w:cs="Times New Roman"/>
          <w:kern w:val="2"/>
          <w:sz w:val="28"/>
          <w:szCs w:val="28"/>
          <w:lang w:eastAsia="zh-CN"/>
        </w:rPr>
        <w:t>北京市公安局通州分局</w:t>
      </w:r>
    </w:p>
    <w:p w14:paraId="46CFB2D3">
      <w:pPr>
        <w:autoSpaceDE/>
        <w:autoSpaceDN/>
        <w:spacing w:line="360" w:lineRule="auto"/>
        <w:ind w:left="8246" w:leftChars="1" w:hanging="8244" w:hangingChars="2933"/>
        <w:jc w:val="both"/>
        <w:rPr>
          <w:rFonts w:ascii="宋体" w:hAnsi="宋体" w:cs="Times New Roman"/>
          <w:kern w:val="2"/>
          <w:sz w:val="28"/>
          <w:szCs w:val="28"/>
          <w:lang w:eastAsia="zh-CN"/>
        </w:rPr>
      </w:pPr>
      <w:r>
        <w:rPr>
          <w:rFonts w:hint="eastAsia" w:ascii="宋体" w:hAnsi="宋体" w:cs="Times New Roman"/>
          <w:b/>
          <w:bCs/>
          <w:kern w:val="2"/>
          <w:sz w:val="28"/>
          <w:szCs w:val="28"/>
          <w:lang w:eastAsia="zh-CN"/>
        </w:rPr>
        <w:t>负责人:</w:t>
      </w:r>
      <w:r>
        <w:rPr>
          <w:rFonts w:ascii="宋体" w:hAnsi="宋体" w:cs="Times New Roman"/>
          <w:b/>
          <w:bCs/>
          <w:kern w:val="2"/>
          <w:sz w:val="28"/>
          <w:szCs w:val="28"/>
          <w:lang w:eastAsia="zh-CN"/>
        </w:rPr>
        <w:t xml:space="preserve"> </w:t>
      </w:r>
      <w:r>
        <w:rPr>
          <w:rFonts w:hint="eastAsia" w:ascii="宋体" w:hAnsi="宋体" w:cs="Times New Roman"/>
          <w:b/>
          <w:bCs/>
          <w:kern w:val="2"/>
          <w:sz w:val="28"/>
          <w:szCs w:val="28"/>
          <w:lang w:eastAsia="zh-CN"/>
        </w:rPr>
        <w:t xml:space="preserve">           </w:t>
      </w:r>
    </w:p>
    <w:p w14:paraId="2733FD0F">
      <w:pPr>
        <w:autoSpaceDE/>
        <w:autoSpaceDN/>
        <w:spacing w:line="360" w:lineRule="auto"/>
        <w:ind w:left="8246" w:leftChars="1" w:hanging="8244" w:hangingChars="2933"/>
        <w:jc w:val="both"/>
        <w:rPr>
          <w:rFonts w:ascii="宋体" w:hAnsi="宋体" w:cs="Times New Roman"/>
          <w:b/>
          <w:bCs/>
          <w:kern w:val="2"/>
          <w:sz w:val="28"/>
          <w:szCs w:val="28"/>
          <w:lang w:eastAsia="zh-CN"/>
        </w:rPr>
      </w:pPr>
      <w:r>
        <w:rPr>
          <w:rFonts w:hint="eastAsia" w:ascii="宋体" w:hAnsi="宋体" w:cs="Times New Roman"/>
          <w:b/>
          <w:bCs/>
          <w:kern w:val="2"/>
          <w:sz w:val="28"/>
          <w:szCs w:val="28"/>
          <w:lang w:eastAsia="zh-CN"/>
        </w:rPr>
        <w:t>通信地址:</w:t>
      </w:r>
      <w:r>
        <w:rPr>
          <w:rFonts w:ascii="宋体" w:hAnsi="宋体" w:cs="Times New Roman"/>
          <w:b/>
          <w:bCs/>
          <w:kern w:val="2"/>
          <w:sz w:val="28"/>
          <w:szCs w:val="28"/>
          <w:lang w:eastAsia="zh-CN"/>
        </w:rPr>
        <w:t xml:space="preserve"> </w:t>
      </w:r>
      <w:r>
        <w:rPr>
          <w:rFonts w:hint="eastAsia" w:ascii="宋体" w:hAnsi="宋体" w:cs="Times New Roman"/>
          <w:b/>
          <w:bCs/>
          <w:kern w:val="2"/>
          <w:sz w:val="28"/>
          <w:szCs w:val="28"/>
          <w:lang w:eastAsia="zh-CN"/>
        </w:rPr>
        <w:t xml:space="preserve">         </w:t>
      </w:r>
    </w:p>
    <w:p w14:paraId="028F2E9C">
      <w:pPr>
        <w:autoSpaceDE/>
        <w:autoSpaceDN/>
        <w:spacing w:line="360" w:lineRule="auto"/>
        <w:ind w:left="8246" w:leftChars="1" w:hanging="8244" w:hangingChars="2933"/>
        <w:jc w:val="both"/>
        <w:rPr>
          <w:rFonts w:ascii="宋体" w:hAnsi="宋体" w:cs="Times New Roman"/>
          <w:kern w:val="2"/>
          <w:sz w:val="28"/>
          <w:szCs w:val="28"/>
          <w:lang w:eastAsia="zh-CN"/>
        </w:rPr>
      </w:pPr>
      <w:r>
        <w:rPr>
          <w:rFonts w:hint="eastAsia" w:ascii="宋体" w:hAnsi="宋体" w:cs="Times New Roman"/>
          <w:b/>
          <w:bCs/>
          <w:kern w:val="2"/>
          <w:sz w:val="28"/>
          <w:szCs w:val="28"/>
          <w:lang w:eastAsia="zh-CN"/>
        </w:rPr>
        <w:t>联系人:</w:t>
      </w:r>
      <w:r>
        <w:rPr>
          <w:rFonts w:ascii="宋体" w:hAnsi="宋体" w:cs="Times New Roman"/>
          <w:b/>
          <w:bCs/>
          <w:kern w:val="2"/>
          <w:sz w:val="28"/>
          <w:szCs w:val="28"/>
          <w:lang w:eastAsia="zh-CN"/>
        </w:rPr>
        <w:t xml:space="preserve"> </w:t>
      </w:r>
      <w:r>
        <w:rPr>
          <w:rFonts w:hint="eastAsia" w:ascii="宋体" w:hAnsi="宋体" w:cs="Times New Roman"/>
          <w:b/>
          <w:bCs/>
          <w:kern w:val="2"/>
          <w:sz w:val="28"/>
          <w:szCs w:val="28"/>
          <w:lang w:eastAsia="zh-CN"/>
        </w:rPr>
        <w:t xml:space="preserve">           </w:t>
      </w:r>
    </w:p>
    <w:p w14:paraId="419118F3">
      <w:pPr>
        <w:autoSpaceDE/>
        <w:autoSpaceDN/>
        <w:spacing w:line="360" w:lineRule="auto"/>
        <w:ind w:left="8246" w:leftChars="1" w:hanging="8244" w:hangingChars="2933"/>
        <w:jc w:val="both"/>
        <w:rPr>
          <w:rFonts w:ascii="宋体" w:hAnsi="宋体" w:cs="Times New Roman"/>
          <w:kern w:val="2"/>
          <w:sz w:val="28"/>
          <w:szCs w:val="28"/>
          <w:lang w:eastAsia="zh-CN"/>
        </w:rPr>
      </w:pPr>
      <w:r>
        <w:rPr>
          <w:rFonts w:hint="eastAsia" w:ascii="宋体" w:hAnsi="宋体" w:cs="Times New Roman"/>
          <w:b/>
          <w:bCs/>
          <w:kern w:val="2"/>
          <w:sz w:val="28"/>
          <w:szCs w:val="28"/>
          <w:lang w:eastAsia="zh-CN"/>
        </w:rPr>
        <w:t xml:space="preserve">联系电话:          </w:t>
      </w:r>
    </w:p>
    <w:p w14:paraId="21C12A6E">
      <w:pPr>
        <w:autoSpaceDE/>
        <w:autoSpaceDN/>
        <w:spacing w:line="360" w:lineRule="auto"/>
        <w:ind w:left="8214" w:leftChars="1" w:hanging="8212" w:hangingChars="2933"/>
        <w:jc w:val="both"/>
        <w:rPr>
          <w:rFonts w:ascii="宋体" w:hAnsi="宋体" w:cs="Times New Roman"/>
          <w:kern w:val="2"/>
          <w:sz w:val="28"/>
          <w:szCs w:val="28"/>
          <w:lang w:eastAsia="zh-CN"/>
        </w:rPr>
      </w:pPr>
    </w:p>
    <w:p w14:paraId="4CF59C4C">
      <w:pPr>
        <w:autoSpaceDE/>
        <w:autoSpaceDN/>
        <w:spacing w:line="360" w:lineRule="auto"/>
        <w:ind w:left="8246" w:leftChars="1" w:hanging="8244" w:hangingChars="2933"/>
        <w:jc w:val="both"/>
        <w:rPr>
          <w:rFonts w:ascii="宋体" w:hAnsi="宋体" w:cs="Times New Roman"/>
          <w:b/>
          <w:bCs/>
          <w:kern w:val="2"/>
          <w:sz w:val="28"/>
          <w:szCs w:val="28"/>
          <w:lang w:eastAsia="zh-CN"/>
        </w:rPr>
      </w:pPr>
      <w:r>
        <w:rPr>
          <w:rFonts w:hint="eastAsia" w:ascii="宋体" w:hAnsi="宋体" w:cs="Times New Roman"/>
          <w:b/>
          <w:bCs/>
          <w:kern w:val="2"/>
          <w:sz w:val="28"/>
          <w:szCs w:val="28"/>
          <w:lang w:eastAsia="zh-CN"/>
        </w:rPr>
        <w:t>乙方:</w:t>
      </w:r>
      <w:r>
        <w:rPr>
          <w:rFonts w:ascii="宋体" w:hAnsi="宋体" w:cs="Times New Roman"/>
          <w:b/>
          <w:bCs/>
          <w:kern w:val="2"/>
          <w:sz w:val="28"/>
          <w:szCs w:val="28"/>
          <w:lang w:eastAsia="zh-CN"/>
        </w:rPr>
        <w:t xml:space="preserve"> </w:t>
      </w:r>
      <w:r>
        <w:rPr>
          <w:rFonts w:hint="eastAsia" w:ascii="宋体" w:hAnsi="宋体" w:cs="Times New Roman"/>
          <w:b/>
          <w:bCs/>
          <w:kern w:val="2"/>
          <w:sz w:val="28"/>
          <w:szCs w:val="28"/>
          <w:lang w:eastAsia="zh-CN"/>
        </w:rPr>
        <w:t xml:space="preserve">             </w:t>
      </w:r>
      <w:r>
        <w:rPr>
          <w:rFonts w:hint="eastAsia" w:ascii="宋体" w:hAnsi="宋体" w:cs="Times New Roman"/>
          <w:color w:val="000000"/>
          <w:kern w:val="2"/>
          <w:sz w:val="28"/>
          <w:szCs w:val="28"/>
          <w:lang w:eastAsia="zh-CN"/>
        </w:rPr>
        <w:t>中国联合网络通信有限公司北京市分公司</w:t>
      </w:r>
    </w:p>
    <w:p w14:paraId="1D6B2647">
      <w:pPr>
        <w:autoSpaceDE/>
        <w:autoSpaceDN/>
        <w:spacing w:line="360" w:lineRule="auto"/>
        <w:ind w:left="8246" w:leftChars="1" w:hanging="8244" w:hangingChars="2933"/>
        <w:jc w:val="both"/>
        <w:rPr>
          <w:rFonts w:ascii="宋体" w:hAnsi="宋体" w:cs="Times New Roman"/>
          <w:b/>
          <w:bCs/>
          <w:kern w:val="2"/>
          <w:sz w:val="28"/>
          <w:szCs w:val="28"/>
          <w:lang w:eastAsia="zh-CN"/>
        </w:rPr>
      </w:pPr>
      <w:r>
        <w:rPr>
          <w:rFonts w:hint="eastAsia" w:ascii="宋体" w:hAnsi="宋体" w:cs="Times New Roman"/>
          <w:b/>
          <w:bCs/>
          <w:kern w:val="2"/>
          <w:sz w:val="28"/>
          <w:szCs w:val="28"/>
          <w:lang w:eastAsia="zh-CN"/>
        </w:rPr>
        <w:t>负责人:</w:t>
      </w:r>
      <w:r>
        <w:rPr>
          <w:rFonts w:ascii="宋体" w:hAnsi="宋体" w:cs="Times New Roman"/>
          <w:b/>
          <w:bCs/>
          <w:kern w:val="2"/>
          <w:sz w:val="28"/>
          <w:szCs w:val="28"/>
          <w:lang w:eastAsia="zh-CN"/>
        </w:rPr>
        <w:t xml:space="preserve"> </w:t>
      </w:r>
      <w:r>
        <w:rPr>
          <w:rFonts w:hint="eastAsia" w:ascii="宋体" w:hAnsi="宋体" w:cs="Times New Roman"/>
          <w:b/>
          <w:bCs/>
          <w:kern w:val="2"/>
          <w:sz w:val="28"/>
          <w:szCs w:val="28"/>
          <w:lang w:eastAsia="zh-CN"/>
        </w:rPr>
        <w:t xml:space="preserve">           </w:t>
      </w:r>
    </w:p>
    <w:p w14:paraId="20AF549F">
      <w:pPr>
        <w:autoSpaceDE/>
        <w:autoSpaceDN/>
        <w:spacing w:line="360" w:lineRule="auto"/>
        <w:ind w:left="8246" w:leftChars="1" w:hanging="8244" w:hangingChars="2933"/>
        <w:jc w:val="both"/>
        <w:rPr>
          <w:rFonts w:ascii="宋体" w:hAnsi="宋体" w:cs="Times New Roman"/>
          <w:b/>
          <w:bCs/>
          <w:kern w:val="2"/>
          <w:sz w:val="28"/>
          <w:szCs w:val="28"/>
          <w:lang w:eastAsia="zh-CN"/>
        </w:rPr>
      </w:pPr>
      <w:r>
        <w:rPr>
          <w:rFonts w:hint="eastAsia" w:ascii="宋体" w:hAnsi="宋体" w:cs="Times New Roman"/>
          <w:b/>
          <w:bCs/>
          <w:kern w:val="2"/>
          <w:sz w:val="28"/>
          <w:szCs w:val="28"/>
          <w:lang w:eastAsia="zh-CN"/>
        </w:rPr>
        <w:t xml:space="preserve">通信地址:          </w:t>
      </w:r>
    </w:p>
    <w:p w14:paraId="4885D242">
      <w:pPr>
        <w:autoSpaceDE/>
        <w:autoSpaceDN/>
        <w:spacing w:line="360" w:lineRule="auto"/>
        <w:ind w:left="8246" w:leftChars="1" w:hanging="8244" w:hangingChars="2933"/>
        <w:jc w:val="both"/>
        <w:rPr>
          <w:rFonts w:ascii="宋体" w:hAnsi="宋体" w:cs="Times New Roman"/>
          <w:b/>
          <w:bCs/>
          <w:kern w:val="2"/>
          <w:sz w:val="28"/>
          <w:szCs w:val="28"/>
          <w:lang w:eastAsia="zh-CN"/>
        </w:rPr>
      </w:pPr>
      <w:r>
        <w:rPr>
          <w:rFonts w:hint="eastAsia" w:ascii="宋体" w:hAnsi="宋体" w:cs="Times New Roman"/>
          <w:b/>
          <w:bCs/>
          <w:kern w:val="2"/>
          <w:sz w:val="28"/>
          <w:szCs w:val="28"/>
          <w:lang w:eastAsia="zh-CN"/>
        </w:rPr>
        <w:t xml:space="preserve">联系人:            </w:t>
      </w:r>
    </w:p>
    <w:p w14:paraId="21E85662">
      <w:pPr>
        <w:autoSpaceDE/>
        <w:autoSpaceDN/>
        <w:spacing w:line="360" w:lineRule="auto"/>
        <w:ind w:left="8246" w:leftChars="1" w:hanging="8244" w:hangingChars="2933"/>
        <w:jc w:val="both"/>
        <w:rPr>
          <w:rFonts w:ascii="宋体" w:hAnsi="宋体" w:cs="Times New Roman"/>
          <w:kern w:val="2"/>
          <w:sz w:val="28"/>
          <w:szCs w:val="28"/>
          <w:lang w:eastAsia="zh-CN"/>
        </w:rPr>
      </w:pPr>
      <w:r>
        <w:rPr>
          <w:rFonts w:hint="eastAsia" w:ascii="宋体" w:hAnsi="宋体" w:cs="Times New Roman"/>
          <w:b/>
          <w:bCs/>
          <w:kern w:val="2"/>
          <w:sz w:val="28"/>
          <w:szCs w:val="28"/>
          <w:lang w:eastAsia="zh-CN"/>
        </w:rPr>
        <w:t xml:space="preserve">联系电话:          </w:t>
      </w:r>
    </w:p>
    <w:p w14:paraId="1E82C0EE">
      <w:pPr>
        <w:autoSpaceDE/>
        <w:autoSpaceDN/>
        <w:spacing w:line="360" w:lineRule="auto"/>
        <w:ind w:left="8214" w:leftChars="1" w:hanging="8212" w:hangingChars="2933"/>
        <w:jc w:val="both"/>
        <w:rPr>
          <w:rFonts w:ascii="宋体" w:hAnsi="宋体" w:cs="Times New Roman"/>
          <w:kern w:val="2"/>
          <w:sz w:val="28"/>
          <w:szCs w:val="28"/>
          <w:lang w:eastAsia="zh-CN"/>
        </w:rPr>
      </w:pPr>
    </w:p>
    <w:p w14:paraId="0CCA2416">
      <w:pPr>
        <w:widowControl/>
        <w:tabs>
          <w:tab w:val="left" w:pos="309"/>
        </w:tabs>
        <w:autoSpaceDE/>
        <w:autoSpaceDN/>
        <w:spacing w:line="360" w:lineRule="auto"/>
        <w:ind w:firstLine="315"/>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第一条 名词解释</w:t>
      </w:r>
    </w:p>
    <w:p w14:paraId="2116D60F">
      <w:pPr>
        <w:widowControl/>
        <w:tabs>
          <w:tab w:val="left" w:pos="309"/>
        </w:tabs>
        <w:autoSpaceDE/>
        <w:autoSpaceDN/>
        <w:spacing w:line="360" w:lineRule="auto"/>
        <w:ind w:firstLine="560" w:firstLineChars="200"/>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1.1经营性客户:指拥有增值电信业务经营许可证且业务种类注明是因特网数据中心业务(含CDN服务)的IDC服务提供商，不含互联单位。经营性客户依托运营商及自有资源，面向最终客户提供IDC服务；</w:t>
      </w:r>
    </w:p>
    <w:p w14:paraId="09F067C9">
      <w:pPr>
        <w:widowControl/>
        <w:tabs>
          <w:tab w:val="left" w:pos="309"/>
        </w:tabs>
        <w:autoSpaceDE/>
        <w:autoSpaceDN/>
        <w:spacing w:line="360" w:lineRule="auto"/>
        <w:ind w:firstLine="560" w:firstLineChars="200"/>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1.2最终客户:指在乙方IDC机房托管信息系统、应用平台服务器、存储设备，并接入机房高速互联网端口的客户。最终客户为自身业务用途使用乙方IDC业务，不具备经营IDC业务的资质。</w:t>
      </w:r>
    </w:p>
    <w:p w14:paraId="64769E27">
      <w:pPr>
        <w:widowControl/>
        <w:tabs>
          <w:tab w:val="left" w:pos="309"/>
        </w:tabs>
        <w:autoSpaceDE/>
        <w:autoSpaceDN/>
        <w:spacing w:line="360" w:lineRule="auto"/>
        <w:ind w:firstLine="560" w:firstLineChars="200"/>
        <w:jc w:val="both"/>
        <w:outlineLvl w:val="0"/>
        <w:rPr>
          <w:rFonts w:ascii="仿宋" w:hAnsi="仿宋" w:eastAsia="仿宋" w:cs="Times New Roman"/>
          <w:color w:val="000000"/>
          <w:kern w:val="2"/>
          <w:sz w:val="28"/>
          <w:szCs w:val="28"/>
          <w:lang w:eastAsia="zh-CN"/>
        </w:rPr>
      </w:pPr>
    </w:p>
    <w:p w14:paraId="5A2930E0">
      <w:pPr>
        <w:widowControl/>
        <w:tabs>
          <w:tab w:val="left" w:pos="309"/>
        </w:tabs>
        <w:autoSpaceDE/>
        <w:autoSpaceDN/>
        <w:spacing w:line="360" w:lineRule="auto"/>
        <w:ind w:firstLine="420" w:firstLineChars="150"/>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第二条 合同标的物</w:t>
      </w:r>
    </w:p>
    <w:p w14:paraId="20ECC690">
      <w:pPr>
        <w:widowControl/>
        <w:autoSpaceDE/>
        <w:autoSpaceDN/>
        <w:spacing w:line="360" w:lineRule="auto"/>
        <w:ind w:firstLine="560" w:firstLineChars="200"/>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w:t>
      </w:r>
      <w:r>
        <w:rPr>
          <w:rFonts w:ascii="仿宋" w:hAnsi="仿宋" w:eastAsia="仿宋" w:cs="Times New Roman"/>
          <w:kern w:val="2"/>
          <w:sz w:val="28"/>
          <w:szCs w:val="28"/>
          <w:lang w:eastAsia="zh-CN"/>
        </w:rPr>
        <w:t>.1甲方因开展业务的需要，需将自用型设备(“托管设备”)托管在乙方机房，并接入互联网或其他专线网络，并由乙方提供本合同约定的其他相关服务(统称“IDC服务”)</w:t>
      </w:r>
      <w:r>
        <w:rPr>
          <w:rFonts w:hint="eastAsia" w:ascii="仿宋" w:hAnsi="仿宋" w:eastAsia="仿宋" w:cs="Times New Roman"/>
          <w:kern w:val="2"/>
          <w:sz w:val="28"/>
          <w:szCs w:val="28"/>
          <w:lang w:eastAsia="zh-CN"/>
        </w:rPr>
        <w:t>服务具体内容详见服务定单(附件一)。</w:t>
      </w:r>
    </w:p>
    <w:p w14:paraId="13C4112E">
      <w:pPr>
        <w:autoSpaceDE/>
        <w:autoSpaceDN/>
        <w:spacing w:line="360" w:lineRule="auto"/>
        <w:ind w:firstLine="560" w:firstLineChars="200"/>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w:t>
      </w:r>
      <w:r>
        <w:rPr>
          <w:rFonts w:ascii="仿宋" w:hAnsi="仿宋" w:eastAsia="仿宋" w:cs="Times New Roman"/>
          <w:kern w:val="2"/>
          <w:sz w:val="28"/>
          <w:szCs w:val="28"/>
          <w:lang w:eastAsia="zh-CN"/>
        </w:rPr>
        <w:t>.2甲方托管设备的应用</w:t>
      </w:r>
      <w:r>
        <w:rPr>
          <w:rFonts w:hint="eastAsia" w:ascii="仿宋" w:hAnsi="仿宋" w:eastAsia="仿宋" w:cs="Times New Roman"/>
          <w:kern w:val="2"/>
          <w:sz w:val="28"/>
          <w:szCs w:val="28"/>
          <w:lang w:eastAsia="zh-CN"/>
        </w:rPr>
        <w:t>服务</w:t>
      </w:r>
      <w:r>
        <w:rPr>
          <w:rFonts w:ascii="仿宋" w:hAnsi="仿宋" w:eastAsia="仿宋" w:cs="Times New Roman"/>
          <w:kern w:val="2"/>
          <w:sz w:val="28"/>
          <w:szCs w:val="28"/>
          <w:lang w:eastAsia="zh-CN"/>
        </w:rPr>
        <w:t>范围:</w:t>
      </w:r>
      <w:r>
        <w:rPr>
          <w:rFonts w:hint="eastAsia" w:ascii="仿宋" w:hAnsi="仿宋" w:eastAsia="仿宋" w:cs="Times New Roman"/>
          <w:kern w:val="2"/>
          <w:sz w:val="28"/>
          <w:szCs w:val="28"/>
          <w:lang w:eastAsia="zh-CN"/>
        </w:rPr>
        <w:t>IDC主机托管服务</w:t>
      </w:r>
      <w:r>
        <w:rPr>
          <w:rFonts w:ascii="仿宋" w:hAnsi="仿宋" w:eastAsia="仿宋" w:cs="Times New Roman"/>
          <w:kern w:val="2"/>
          <w:sz w:val="28"/>
          <w:szCs w:val="28"/>
          <w:lang w:eastAsia="zh-CN"/>
        </w:rPr>
        <w:t xml:space="preserve"> (</w:t>
      </w:r>
      <w:r>
        <w:rPr>
          <w:rFonts w:hint="eastAsia" w:ascii="仿宋" w:hAnsi="仿宋" w:eastAsia="仿宋" w:cs="Times New Roman"/>
          <w:kern w:val="2"/>
          <w:sz w:val="28"/>
          <w:szCs w:val="28"/>
          <w:lang w:eastAsia="zh-CN"/>
        </w:rPr>
        <w:t>包括但不限于:游戏/视频/网站/CDN/电子商务等</w:t>
      </w:r>
      <w:r>
        <w:rPr>
          <w:rFonts w:ascii="仿宋" w:hAnsi="仿宋" w:eastAsia="仿宋" w:cs="Times New Roman"/>
          <w:kern w:val="2"/>
          <w:sz w:val="28"/>
          <w:szCs w:val="28"/>
          <w:lang w:eastAsia="zh-CN"/>
        </w:rPr>
        <w:t>)</w:t>
      </w:r>
      <w:r>
        <w:rPr>
          <w:rFonts w:hint="eastAsia" w:ascii="仿宋" w:hAnsi="仿宋" w:eastAsia="仿宋" w:cs="Times New Roman"/>
          <w:kern w:val="2"/>
          <w:sz w:val="28"/>
          <w:szCs w:val="28"/>
          <w:lang w:eastAsia="zh-CN"/>
        </w:rPr>
        <w:t>。</w:t>
      </w:r>
    </w:p>
    <w:p w14:paraId="43FC1DF4">
      <w:pPr>
        <w:widowControl/>
        <w:tabs>
          <w:tab w:val="left" w:pos="309"/>
        </w:tabs>
        <w:autoSpaceDE/>
        <w:autoSpaceDN/>
        <w:spacing w:line="360" w:lineRule="auto"/>
        <w:ind w:firstLine="420" w:firstLineChars="150"/>
        <w:jc w:val="both"/>
        <w:outlineLvl w:val="0"/>
        <w:rPr>
          <w:rFonts w:ascii="仿宋" w:hAnsi="仿宋" w:eastAsia="仿宋" w:cs="Times New Roman"/>
          <w:kern w:val="2"/>
          <w:sz w:val="28"/>
          <w:szCs w:val="28"/>
          <w:lang w:eastAsia="zh-CN"/>
        </w:rPr>
      </w:pPr>
    </w:p>
    <w:p w14:paraId="487C004A">
      <w:pPr>
        <w:widowControl/>
        <w:tabs>
          <w:tab w:val="left" w:pos="309"/>
        </w:tabs>
        <w:autoSpaceDE/>
        <w:autoSpaceDN/>
        <w:spacing w:line="360" w:lineRule="auto"/>
        <w:ind w:firstLine="560" w:firstLineChars="200"/>
        <w:jc w:val="both"/>
        <w:outlineLvl w:val="0"/>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第三条 甲方权利和义务</w:t>
      </w:r>
    </w:p>
    <w:p w14:paraId="165FB1A5">
      <w:pPr>
        <w:widowControl/>
        <w:tabs>
          <w:tab w:val="left" w:pos="309"/>
        </w:tabs>
        <w:autoSpaceDE/>
        <w:autoSpaceDN/>
        <w:spacing w:line="360" w:lineRule="auto"/>
        <w:ind w:firstLine="560" w:firstLineChars="200"/>
        <w:jc w:val="both"/>
        <w:outlineLvl w:val="0"/>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3.1甲方承诺严格遵守《中华人民共和国网络安全法》、《中华人民共和国电信条例》、《中华人民共和国计算机信息系统安全保护条例》、《电信业务经营许可管理办法》、《互联网 IP地址备案管理办法》、《非经营性互联网信息服务备案管理办法》、《互联网信息服务管理办法》、《计算机信息网络国际联网安全保护管理办法》、《互联网网络安全应急预案》、《公共互联网网络安全威胁监测与处置办法》(工信部网安〔2017〕202号)等有关法律、法规和行政规章制度、文件规定，不得利用所租用的IDC业务服务从事危害国家安全、泄漏国家秘密、违法犯罪、妨碍社会治安的活动。</w:t>
      </w:r>
    </w:p>
    <w:p w14:paraId="0D8942CF">
      <w:pPr>
        <w:widowControl/>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kern w:val="2"/>
          <w:sz w:val="28"/>
          <w:szCs w:val="28"/>
          <w:lang w:eastAsia="zh-CN"/>
        </w:rPr>
        <w:t>3.2甲方承诺遵守信息产业部33号令的要求，依法履行备案义务，遵照“先备案，后</w:t>
      </w:r>
      <w:r>
        <w:rPr>
          <w:rFonts w:hint="eastAsia" w:ascii="仿宋" w:hAnsi="仿宋" w:eastAsia="仿宋" w:cs="Times New Roman"/>
          <w:color w:val="000000"/>
          <w:kern w:val="2"/>
          <w:sz w:val="28"/>
          <w:szCs w:val="28"/>
          <w:lang w:eastAsia="zh-CN"/>
        </w:rPr>
        <w:t>接入”原则，按照《北京联通网站备案管理办法(试行)》的相关规定和流程进行网站备案，待网站备案成功后办理网站接入手续。对于接入互联网的IDC客户，在签订业务协议的同时，需签署《信息源入网信息安全保障责任书》(见附件二)，网站负责人负有接受网站备案信息核查的义务，在网站备案信息发生改变时应在5 个工作日内向乙方进行报备，如未及时报备并造成严重后果，乙方保留对当事网站进行相应处理，直至停止接入服务的权利。</w:t>
      </w:r>
    </w:p>
    <w:p w14:paraId="7B9C7DEA">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3.3 甲方向乙方提出服务申请时，应当签订有关的服务定单(附件一)。在合同有效期内，甲方保证其向乙方提供的资料真实、有效，并保证在发生任何变更后</w:t>
      </w:r>
      <w:r>
        <w:rPr>
          <w:rFonts w:hint="eastAsia" w:ascii="仿宋" w:hAnsi="仿宋" w:eastAsia="仿宋" w:cs="Times New Roman"/>
          <w:b/>
          <w:bCs/>
          <w:kern w:val="2"/>
          <w:sz w:val="28"/>
          <w:szCs w:val="28"/>
          <w:lang w:eastAsia="zh-CN"/>
        </w:rPr>
        <w:t>5</w:t>
      </w:r>
      <w:r>
        <w:rPr>
          <w:rFonts w:hint="eastAsia" w:ascii="仿宋" w:hAnsi="仿宋" w:eastAsia="仿宋" w:cs="Times New Roman"/>
          <w:color w:val="000000"/>
          <w:kern w:val="2"/>
          <w:sz w:val="28"/>
          <w:szCs w:val="28"/>
          <w:lang w:eastAsia="zh-CN"/>
        </w:rPr>
        <w:t>个工作日内以书面形式通知乙方。</w:t>
      </w:r>
    </w:p>
    <w:p w14:paraId="4887635A">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3.4 甲方保证所托管的软硬件设备\系统及基于此所提供的各项服务具备一切必要的许可和授权，并且在合同有效期内持续拥有有关的许可或授权。</w:t>
      </w:r>
    </w:p>
    <w:p w14:paraId="3BFD99E6">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3.5 甲方保证所托管的设备符合国家</w:t>
      </w:r>
      <w:r>
        <w:rPr>
          <w:rFonts w:hint="eastAsia" w:ascii="仿宋" w:hAnsi="仿宋" w:eastAsia="仿宋" w:cs="Times New Roman"/>
          <w:kern w:val="2"/>
          <w:sz w:val="28"/>
          <w:szCs w:val="28"/>
          <w:lang w:eastAsia="zh-CN"/>
        </w:rPr>
        <w:t>主管部门</w:t>
      </w:r>
      <w:r>
        <w:rPr>
          <w:rFonts w:hint="eastAsia" w:ascii="仿宋" w:hAnsi="仿宋" w:eastAsia="仿宋" w:cs="Times New Roman"/>
          <w:color w:val="000000"/>
          <w:kern w:val="2"/>
          <w:sz w:val="28"/>
          <w:szCs w:val="28"/>
          <w:lang w:eastAsia="zh-CN"/>
        </w:rPr>
        <w:t>规定的电器和通讯设备行业标准。并且保证所托管(租用)的设备上所安装的系统符合通信行业相关标准。</w:t>
      </w:r>
    </w:p>
    <w:p w14:paraId="4DA42BCB">
      <w:pPr>
        <w:widowControl/>
        <w:autoSpaceDE/>
        <w:autoSpaceDN/>
        <w:spacing w:after="150" w:line="360" w:lineRule="auto"/>
        <w:ind w:firstLine="560" w:firstLineChars="200"/>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3.6甲方不得私自与机房内其他客户设备进行互联，如有特殊需求须向乙方申请，乙方同意后方可实施。</w:t>
      </w:r>
    </w:p>
    <w:p w14:paraId="64C5266E">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3.7甲方应按照乙方的要求进行操作。对于不符合规定要求的，乙方有权要求甲方进行整改，对由此引起的业务开通的延误，乙方不承担责任。</w:t>
      </w:r>
    </w:p>
    <w:p w14:paraId="6868C315">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3.8本协议生效后，甲方须按协议中明确的机架及网络端口起租进度完成设备的安装及网络端口的开通工作,起租进度见服务定单(附件一)。</w:t>
      </w:r>
    </w:p>
    <w:p w14:paraId="5429CFA2">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3.9甲方应按照乙方提供的机架电力标准放置相应设备。</w:t>
      </w:r>
    </w:p>
    <w:p w14:paraId="28B6220E">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3.10对于由乙方分配的IP地址，甲方只有使用权，不可转让他人使用</w:t>
      </w:r>
      <w:r>
        <w:rPr>
          <w:rFonts w:ascii="仿宋" w:hAnsi="仿宋" w:eastAsia="仿宋" w:cs="Times New Roman"/>
          <w:color w:val="000000"/>
          <w:kern w:val="2"/>
          <w:sz w:val="28"/>
          <w:szCs w:val="28"/>
          <w:lang w:eastAsia="zh-CN"/>
        </w:rPr>
        <w:t>。</w:t>
      </w:r>
      <w:r>
        <w:rPr>
          <w:rFonts w:hint="eastAsia" w:ascii="仿宋" w:hAnsi="仿宋" w:eastAsia="仿宋" w:cs="Times New Roman"/>
          <w:color w:val="000000"/>
          <w:kern w:val="2"/>
          <w:sz w:val="28"/>
          <w:szCs w:val="28"/>
          <w:lang w:eastAsia="zh-CN"/>
        </w:rPr>
        <w:t>本合同终止时IP地址使用权自动取消。甲方不得私自使用乙方未分配给甲方的</w:t>
      </w:r>
      <w:r>
        <w:rPr>
          <w:rFonts w:ascii="仿宋" w:hAnsi="仿宋" w:eastAsia="仿宋" w:cs="Times New Roman"/>
          <w:color w:val="000000"/>
          <w:kern w:val="2"/>
          <w:sz w:val="28"/>
          <w:szCs w:val="28"/>
          <w:lang w:eastAsia="zh-CN"/>
        </w:rPr>
        <w:t>IP地址。</w:t>
      </w:r>
      <w:r>
        <w:rPr>
          <w:rFonts w:hint="eastAsia" w:ascii="仿宋" w:hAnsi="仿宋" w:eastAsia="仿宋" w:cs="Times New Roman"/>
          <w:color w:val="000000"/>
          <w:kern w:val="2"/>
          <w:sz w:val="28"/>
          <w:szCs w:val="28"/>
          <w:lang w:eastAsia="zh-CN"/>
        </w:rPr>
        <w:t>甲方有义务接受乙方对IP地址使用情况的调查，填写乙方要求提供的资料。如甲方提供虚假资料，乙方有权处理直至收回所分配的IP地址。</w:t>
      </w:r>
    </w:p>
    <w:p w14:paraId="6A2E2EC1">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3.11甲方如为经营性客户，同时使用乙方IP地址资源发展客户时，根据信息产业部34号令的要求，有为其客户进行IP地址备案的责任和义务。甲方应在IP地址分配使用及变化之日起5个工作日内通过工信部指定的网站完成IP地址报备工作。如未及时报备，乙方有权收回已分配的IP地址。</w:t>
      </w:r>
    </w:p>
    <w:p w14:paraId="79B7D2A2">
      <w:pPr>
        <w:tabs>
          <w:tab w:val="left" w:pos="2127"/>
        </w:tabs>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3.12甲方人员进入乙方IDC机房应当经过乙方确认，并保证遵守乙方的各项制度与规定。原则上甲方人员只允许进入甲方区域，如确需进入其他区域，须经乙方允许，并由乙方有关工作人员陪同。如因甲方的人员违反乙方相关规定造成乙方或乙方客户设备损坏或运行中断的，应负责赔偿损失。</w:t>
      </w:r>
    </w:p>
    <w:p w14:paraId="441D6566">
      <w:pPr>
        <w:tabs>
          <w:tab w:val="left" w:pos="992"/>
        </w:tabs>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3.13甲方及其客户不得发送以下邮件:</w:t>
      </w:r>
    </w:p>
    <w:p w14:paraId="6D819E71">
      <w:pPr>
        <w:numPr>
          <w:ilvl w:val="0"/>
          <w:numId w:val="15"/>
        </w:numPr>
        <w:autoSpaceDE/>
        <w:autoSpaceDN/>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收件人事先没有提出要求或者同意接受的广告、电子刊物、各种形式的宣传品等宣传性电子邮件；</w:t>
      </w:r>
    </w:p>
    <w:p w14:paraId="5AA4F108">
      <w:pPr>
        <w:numPr>
          <w:ilvl w:val="0"/>
          <w:numId w:val="15"/>
        </w:numPr>
        <w:autoSpaceDE/>
        <w:autoSpaceDN/>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隐藏发件人身份、地址、标题等信息的电子邮件；</w:t>
      </w:r>
    </w:p>
    <w:p w14:paraId="5C89D8FC">
      <w:pPr>
        <w:numPr>
          <w:ilvl w:val="0"/>
          <w:numId w:val="15"/>
        </w:numPr>
        <w:autoSpaceDE/>
        <w:autoSpaceDN/>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含有虚假的信息源、发件人、路由等信息的电子邮件；</w:t>
      </w:r>
    </w:p>
    <w:p w14:paraId="751F28EC">
      <w:pPr>
        <w:numPr>
          <w:ilvl w:val="0"/>
          <w:numId w:val="15"/>
        </w:numPr>
        <w:autoSpaceDE/>
        <w:autoSpaceDN/>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含有病毒、恶意代码、色情、反动等不良信息或有害信息的邮件；</w:t>
      </w:r>
    </w:p>
    <w:p w14:paraId="1FBFED6C">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乙方在接到上述邮件受害人投诉后将告知甲方，甲方应立即采取措施停止上述邮件的发送，同时乙方保留中断甲方网络接入服务的权利。由此导致乙方遭受国内和国外诉讼、索赔及其他处罚的，甲方应赔偿乙方因此造成的全部损失。</w:t>
      </w:r>
    </w:p>
    <w:p w14:paraId="76069BF0">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3.14甲方不得传播含有以下内容的信息，乙方接到有关国家机关通知或有关举报或一经乙方发现甲方传播如下违法或不良信息，乙方有权要求甲方立即删除、限期整改、暂停服务直至单方终止协议，并对此不承担任何责任:</w:t>
      </w:r>
    </w:p>
    <w:p w14:paraId="6846C83C">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违反宪法确定的基本原则的； </w:t>
      </w:r>
    </w:p>
    <w:p w14:paraId="4376C0B2">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危害国家安全，泄露国家秘密，颠覆国家政权，破坏国家统一的； </w:t>
      </w:r>
    </w:p>
    <w:p w14:paraId="4A40FE6E">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损害国家荣誉和利益的； </w:t>
      </w:r>
    </w:p>
    <w:p w14:paraId="70DFE521">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煽动民族仇恨、民族歧视，破坏民族团结的； </w:t>
      </w:r>
    </w:p>
    <w:p w14:paraId="0DA6CC3F">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破坏国家宗教政策，宣扬邪教和封建迷信的； </w:t>
      </w:r>
    </w:p>
    <w:p w14:paraId="2DD95908">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散布谣言，扰乱社会秩序，破坏社会稳定的； </w:t>
      </w:r>
    </w:p>
    <w:p w14:paraId="100CD63C">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散布淫秽、色情、赌博、暴力、恐怖或者教唆犯罪的； </w:t>
      </w:r>
    </w:p>
    <w:p w14:paraId="4A2E14DB">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侮辱或者诽谤他人，侵害他人合法权益的； </w:t>
      </w:r>
    </w:p>
    <w:p w14:paraId="223D0EA0">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煽动非法集会、结社、游行、示威、聚众扰乱社会秩序的； </w:t>
      </w:r>
    </w:p>
    <w:p w14:paraId="7730A696">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以非法民间组织名义活动的； </w:t>
      </w:r>
    </w:p>
    <w:p w14:paraId="276C10E8">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含有法律、行政法规禁止的其他内容的。</w:t>
      </w:r>
    </w:p>
    <w:p w14:paraId="2B53D08D">
      <w:pPr>
        <w:tabs>
          <w:tab w:val="left" w:pos="720"/>
        </w:tabs>
        <w:autoSpaceDE w:val="0"/>
        <w:autoSpaceDN w:val="0"/>
        <w:adjustRightInd w:val="0"/>
        <w:spacing w:line="360" w:lineRule="auto"/>
        <w:ind w:left="420"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3.15甲方应向所属用户宣传国家主管部门有关使用互联网的法规</w:t>
      </w:r>
    </w:p>
    <w:p w14:paraId="13A353A7">
      <w:pPr>
        <w:tabs>
          <w:tab w:val="left" w:pos="720"/>
        </w:tabs>
        <w:autoSpaceDE w:val="0"/>
        <w:autoSpaceDN w:val="0"/>
        <w:adjustRightInd w:val="0"/>
        <w:spacing w:line="360" w:lineRule="auto"/>
        <w:ind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和规定，并要求所属用户严格遵守。禁止利用乙方互联网非法经营互联网产品、非法经营VOIP电话。</w:t>
      </w:r>
    </w:p>
    <w:p w14:paraId="074D072C">
      <w:pPr>
        <w:tabs>
          <w:tab w:val="left" w:pos="720"/>
        </w:tabs>
        <w:autoSpaceDE w:val="0"/>
        <w:autoSpaceDN w:val="0"/>
        <w:adjustRightInd w:val="0"/>
        <w:spacing w:line="360" w:lineRule="auto"/>
        <w:ind w:left="420"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3.16甲方应建立健全所属客户档案，加强对所属客户的管理、教</w:t>
      </w:r>
    </w:p>
    <w:p w14:paraId="41C38D4A">
      <w:pPr>
        <w:tabs>
          <w:tab w:val="left" w:pos="720"/>
        </w:tabs>
        <w:autoSpaceDE w:val="0"/>
        <w:autoSpaceDN w:val="0"/>
        <w:adjustRightInd w:val="0"/>
        <w:spacing w:line="360" w:lineRule="auto"/>
        <w:ind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育工作，有责任督促所属客户进行网站备案并负责核实所属客户备案编号的真实性。</w:t>
      </w:r>
    </w:p>
    <w:p w14:paraId="72D5019A">
      <w:pPr>
        <w:tabs>
          <w:tab w:val="left" w:pos="720"/>
        </w:tabs>
        <w:autoSpaceDE w:val="0"/>
        <w:autoSpaceDN w:val="0"/>
        <w:adjustRightInd w:val="0"/>
        <w:spacing w:line="360" w:lineRule="auto"/>
        <w:ind w:left="420"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3.17甲方向乙方租用IDC主机托管服务，甲方不得擅自改变使用用</w:t>
      </w:r>
    </w:p>
    <w:p w14:paraId="4380C7F0">
      <w:pPr>
        <w:tabs>
          <w:tab w:val="left" w:pos="720"/>
        </w:tabs>
        <w:autoSpaceDE w:val="0"/>
        <w:autoSpaceDN w:val="0"/>
        <w:adjustRightInd w:val="0"/>
        <w:spacing w:line="360" w:lineRule="auto"/>
        <w:ind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途，甲方变更使用用途时，应在发生变更后10个工作日内以书面形式通知乙方，否则乙方有权终止协议，并对此不承担任何责任。</w:t>
      </w:r>
    </w:p>
    <w:p w14:paraId="5E46BAAE">
      <w:pPr>
        <w:tabs>
          <w:tab w:val="left" w:pos="720"/>
        </w:tabs>
        <w:autoSpaceDE w:val="0"/>
        <w:autoSpaceDN w:val="0"/>
        <w:adjustRightInd w:val="0"/>
        <w:spacing w:line="360" w:lineRule="auto"/>
        <w:ind w:left="420"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3.18甲方在使用本协议租用的资源前，须获得相关的电信业务许</w:t>
      </w:r>
    </w:p>
    <w:p w14:paraId="4A30B0B1">
      <w:pPr>
        <w:tabs>
          <w:tab w:val="left" w:pos="720"/>
        </w:tabs>
        <w:autoSpaceDE w:val="0"/>
        <w:autoSpaceDN w:val="0"/>
        <w:adjustRightInd w:val="0"/>
        <w:spacing w:line="360" w:lineRule="auto"/>
        <w:ind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可资质:</w:t>
      </w:r>
    </w:p>
    <w:p w14:paraId="4BD6B247">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网站类型客户:网站备案证明</w:t>
      </w:r>
    </w:p>
    <w:p w14:paraId="79E2C903">
      <w:pPr>
        <w:numPr>
          <w:ilvl w:val="0"/>
          <w:numId w:val="16"/>
        </w:numPr>
        <w:tabs>
          <w:tab w:val="left" w:pos="720"/>
        </w:tabs>
        <w:autoSpaceDE/>
        <w:autoSpaceDN/>
        <w:adjustRightInd w:val="0"/>
        <w:spacing w:line="360" w:lineRule="auto"/>
        <w:ind w:right="18"/>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经营性客户:增值电信业务许可证</w:t>
      </w:r>
    </w:p>
    <w:p w14:paraId="6527B241">
      <w:pPr>
        <w:tabs>
          <w:tab w:val="left" w:pos="720"/>
        </w:tabs>
        <w:autoSpaceDE w:val="0"/>
        <w:autoSpaceDN w:val="0"/>
        <w:adjustRightInd w:val="0"/>
        <w:spacing w:line="360" w:lineRule="auto"/>
        <w:ind w:left="420"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3.19甲方应严格遵守《电信业务经营许可管理办法》</w:t>
      </w:r>
    </w:p>
    <w:p w14:paraId="6ADFFE4C">
      <w:pPr>
        <w:tabs>
          <w:tab w:val="left" w:pos="720"/>
        </w:tabs>
        <w:autoSpaceDE w:val="0"/>
        <w:autoSpaceDN w:val="0"/>
        <w:adjustRightInd w:val="0"/>
        <w:spacing w:line="360" w:lineRule="auto"/>
        <w:ind w:left="420"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3.20经营性客户不得将乙方IDC资源转租给互联单位、ISP以及</w:t>
      </w:r>
    </w:p>
    <w:p w14:paraId="01F141A8">
      <w:pPr>
        <w:tabs>
          <w:tab w:val="left" w:pos="720"/>
        </w:tabs>
        <w:autoSpaceDE w:val="0"/>
        <w:autoSpaceDN w:val="0"/>
        <w:adjustRightInd w:val="0"/>
        <w:spacing w:line="360" w:lineRule="auto"/>
        <w:ind w:right="18"/>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其他经营性客户；最终客户不得将乙方IDC资源转租给其他客户；否则一经查实乙方有权立即终止服务及协议，并对此不承担任何责任。</w:t>
      </w:r>
    </w:p>
    <w:p w14:paraId="442A33E6">
      <w:pPr>
        <w:widowControl/>
        <w:autoSpaceDE/>
        <w:autoSpaceDN/>
        <w:spacing w:line="360" w:lineRule="auto"/>
        <w:ind w:firstLine="420" w:firstLineChars="150"/>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3.21按照电信管理机构的规定，网站类型的客户取得网站备案许可，经营接入服务、数据中心、CDN业务经营许可证(内容分发网络业务)、云业务经营许可证(IDC(仅限互联网资源协作))客户需持有相关电信业务经营许可及通过相应业务的信安系统评测。经营虚拟主机或主机托管服务的，应建立相应的网站经营许可管理和备案管理的业务管理系统，实现对代报备网站用户信息的动态维护和更新，并定期向电信管理机构报送网站管理所需有关信息。</w:t>
      </w:r>
    </w:p>
    <w:p w14:paraId="57C35F1E">
      <w:pPr>
        <w:widowControl/>
        <w:autoSpaceDE/>
        <w:autoSpaceDN/>
        <w:spacing w:line="360" w:lineRule="auto"/>
        <w:ind w:firstLine="560" w:firstLineChars="200"/>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3.22甲方设备中的信息内容及相关记录的备份应当至少保存六十日以上，并在国家有关机关或乙方根据国家相关部门要求查询时予以提供。</w:t>
      </w:r>
    </w:p>
    <w:p w14:paraId="39E80A65">
      <w:pPr>
        <w:widowControl/>
        <w:autoSpaceDE/>
        <w:autoSpaceDN/>
        <w:spacing w:line="360" w:lineRule="auto"/>
        <w:ind w:firstLine="560" w:firstLineChars="200"/>
        <w:jc w:val="left"/>
        <w:rPr>
          <w:rFonts w:ascii="仿宋" w:hAnsi="仿宋" w:eastAsia="仿宋" w:cs="Times New Roman"/>
          <w:strike/>
          <w:color w:val="000000"/>
          <w:kern w:val="2"/>
          <w:sz w:val="28"/>
          <w:szCs w:val="28"/>
          <w:lang w:eastAsia="zh-CN"/>
        </w:rPr>
      </w:pPr>
      <w:r>
        <w:rPr>
          <w:rFonts w:hint="eastAsia" w:ascii="仿宋" w:hAnsi="仿宋" w:eastAsia="仿宋" w:cs="Times New Roman"/>
          <w:color w:val="000000"/>
          <w:kern w:val="2"/>
          <w:sz w:val="28"/>
          <w:szCs w:val="28"/>
          <w:lang w:eastAsia="zh-CN"/>
        </w:rPr>
        <w:t>3.23如国家有关监管部门、通信管理部门自行或要求乙方对甲方设备进行监督、检查等举措的，甲方有义务按乙方要求予以配合。</w:t>
      </w:r>
    </w:p>
    <w:p w14:paraId="52997473">
      <w:pPr>
        <w:widowControl/>
        <w:autoSpaceDE/>
        <w:autoSpaceDN/>
        <w:spacing w:line="360" w:lineRule="auto"/>
        <w:ind w:firstLine="560" w:firstLineChars="200"/>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第四条 乙方权利和义务</w:t>
      </w:r>
    </w:p>
    <w:p w14:paraId="7AEA109A">
      <w:pPr>
        <w:autoSpaceDE/>
        <w:autoSpaceDN/>
        <w:spacing w:line="360" w:lineRule="auto"/>
        <w:ind w:firstLine="560" w:firstLineChars="200"/>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4.1乙方为甲方提供放置甲方所托管设备的标准机房环境:包括空调、照明、恒温恒湿等。</w:t>
      </w:r>
    </w:p>
    <w:p w14:paraId="193A0AD0">
      <w:pPr>
        <w:autoSpaceDE/>
        <w:autoSpaceDN/>
        <w:spacing w:line="360" w:lineRule="auto"/>
        <w:ind w:firstLine="518" w:firstLineChars="185"/>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4.2乙方承诺为每机架双路供电(互备)，不间断电源保障。每机架供电量详见附件技术参数。</w:t>
      </w:r>
    </w:p>
    <w:p w14:paraId="2E98C71C">
      <w:pPr>
        <w:widowControl/>
        <w:autoSpaceDE/>
        <w:autoSpaceDN/>
        <w:spacing w:line="360" w:lineRule="auto"/>
        <w:ind w:firstLine="560" w:firstLineChars="200"/>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4.3乙方对甲方托管的设备应妥善保管，如因乙方过错造成甲方设备的损坏，乙方予以赔偿，赔偿额包括但不限于设备重置、软件安装调试、数据恢复等费用。  </w:t>
      </w:r>
    </w:p>
    <w:p w14:paraId="1FF71FB4">
      <w:pPr>
        <w:widowControl/>
        <w:autoSpaceDE/>
        <w:autoSpaceDN/>
        <w:spacing w:line="360" w:lineRule="auto"/>
        <w:ind w:firstLine="560" w:firstLineChars="200"/>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4.4乙方应根据与甲方签订的服务定单，为其提供有关的主机托管、整机租用所需的乙方系统的运行维护、故障排除等相关基本服务和其他约定的服务。在此甲方认同:由于INTERNET公网阻塞或者其他通路(如访问目的地的服务器响应速度)问题，或不可抗力而造成的线路中断或甲方的访问速率下降，乙方将不负任何责任，但乙方应积极予以排除，恢复正常服务。</w:t>
      </w:r>
    </w:p>
    <w:p w14:paraId="674D320A">
      <w:pPr>
        <w:widowControl/>
        <w:autoSpaceDE/>
        <w:autoSpaceDN/>
        <w:spacing w:line="360" w:lineRule="auto"/>
        <w:ind w:firstLine="560" w:firstLineChars="200"/>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4.5如果甲方在使用本合同项下服务时遭遇黑客攻击、病毒感染等情况，已经影响乙方的其他主机托管用户的正常使用，乙方将通知甲方并有权立即中止向甲方提供服务，待甲方已经完全解除黑客攻击、病毒感染等情况，乙方再行恢复服务，在此种情形下，乙方无须承担任何赔偿责任。但对于中止服务期间乙方应退还相应的服务费用，受影响的期间不足一天的按照全天计算。</w:t>
      </w:r>
    </w:p>
    <w:p w14:paraId="033C9D1A">
      <w:pPr>
        <w:widowControl/>
        <w:autoSpaceDE/>
        <w:autoSpaceDN/>
        <w:spacing w:line="360" w:lineRule="auto"/>
        <w:ind w:firstLine="560" w:firstLineChars="200"/>
        <w:jc w:val="left"/>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4.6如果甲方在使用本合同项下服务时违反有关法律、法规、行政规章的规定，或甲方使用服务的某些行为被法院或政府指令禁止时，乙方有权根据相关部门的指令限制或终止甲方使用全部或部分服务。在此种情形下，乙方无须承担任何赔偿责任。</w:t>
      </w:r>
    </w:p>
    <w:p w14:paraId="03D69635">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4.7 乙方依据国家相关规定本着“先备案、后接入”的原则制定并执行入网流程及相关管理办法，对于因甲方原因未按照现有流程入网所导致的一切不良后果和损失，乙方无须承担任何赔偿责任。</w:t>
      </w:r>
    </w:p>
    <w:p w14:paraId="6A68070E">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4.8根据国家相关规定，乙方保留因甲方发送垃圾邮件而中断甲方接入网络服务权利。</w:t>
      </w:r>
    </w:p>
    <w:p w14:paraId="16ACFEEA">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4.9若发现甲方用户端系统感染木马或成为僵尸网络控制端(受控端)并对网络安全运行造成严重影响时，</w:t>
      </w:r>
      <w:r>
        <w:rPr>
          <w:rFonts w:ascii="仿宋" w:hAnsi="仿宋" w:eastAsia="仿宋" w:cs="Times New Roman"/>
          <w:color w:val="000000"/>
          <w:kern w:val="2"/>
          <w:sz w:val="28"/>
          <w:szCs w:val="28"/>
          <w:lang w:eastAsia="zh-CN"/>
        </w:rPr>
        <w:t>乙方有权中止服务并立即通知甲方，待甲方排除影响后恢复服务，乙方基于此种情况的临时中断服务</w:t>
      </w:r>
      <w:r>
        <w:rPr>
          <w:rFonts w:hint="eastAsia" w:ascii="仿宋" w:hAnsi="仿宋" w:eastAsia="仿宋" w:cs="Times New Roman"/>
          <w:color w:val="000000"/>
          <w:kern w:val="2"/>
          <w:sz w:val="28"/>
          <w:szCs w:val="28"/>
          <w:lang w:eastAsia="zh-CN"/>
        </w:rPr>
        <w:t>乙方不承担违约责任</w:t>
      </w:r>
      <w:r>
        <w:rPr>
          <w:rFonts w:hint="eastAsia" w:ascii="仿宋" w:hAnsi="仿宋" w:eastAsia="仿宋" w:cs="Times New Roman"/>
          <w:color w:val="C00000"/>
          <w:kern w:val="2"/>
          <w:sz w:val="28"/>
          <w:szCs w:val="28"/>
          <w:lang w:eastAsia="zh-CN"/>
        </w:rPr>
        <w:t>。</w:t>
      </w:r>
    </w:p>
    <w:p w14:paraId="487C678D">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4.10乙方因检修线路、设备搬迁、工程割接、网络及软件升级等可预见的原因影响或可能影响甲方使用服务的，应提前72小时通知甲方的联系人。</w:t>
      </w:r>
    </w:p>
    <w:p w14:paraId="5D71D2A2">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4.11经双方另行协商一致，乙方可以其他方式(包括但不限于委托专业公司等)向甲方提供甲方主机托管期间需要的终端设备安装、维护及使用指导。</w:t>
      </w:r>
    </w:p>
    <w:p w14:paraId="6BBF08F5">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4.12乙方因技术进步或国家法律、政策变动等原因可对电信业务的服务内容、业务功能、操作方法、业务号码等做出调整，但不得影响甲方业务的正常运行且调整时应提前六十日告知甲方并提供相应解决方案。</w:t>
      </w:r>
    </w:p>
    <w:p w14:paraId="1132769A">
      <w:pPr>
        <w:autoSpaceDE/>
        <w:autoSpaceDN/>
        <w:spacing w:line="360" w:lineRule="auto"/>
        <w:ind w:firstLine="560" w:firstLineChars="200"/>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第五条 资费标准及支付</w:t>
      </w:r>
    </w:p>
    <w:p w14:paraId="7D496B3C">
      <w:pPr>
        <w:autoSpaceDE/>
        <w:autoSpaceDN/>
        <w:spacing w:line="360" w:lineRule="auto"/>
        <w:ind w:firstLine="560" w:firstLineChars="200"/>
        <w:jc w:val="both"/>
        <w:rPr>
          <w:rFonts w:ascii="仿宋" w:hAnsi="仿宋" w:eastAsia="仿宋" w:cs="Times New Roman"/>
          <w:color w:val="FF0000"/>
          <w:kern w:val="2"/>
          <w:sz w:val="28"/>
          <w:szCs w:val="28"/>
          <w:lang w:eastAsia="zh-CN"/>
        </w:rPr>
      </w:pPr>
      <w:r>
        <w:rPr>
          <w:rFonts w:hint="eastAsia" w:ascii="仿宋" w:hAnsi="仿宋" w:eastAsia="仿宋" w:cs="Times New Roman"/>
          <w:kern w:val="2"/>
          <w:sz w:val="28"/>
          <w:szCs w:val="28"/>
          <w:lang w:eastAsia="zh-CN"/>
        </w:rPr>
        <w:t>5.1</w:t>
      </w:r>
      <w:bookmarkStart w:id="651" w:name="ZQ_1"/>
      <w:r>
        <w:rPr>
          <w:rFonts w:hint="eastAsia" w:ascii="仿宋" w:hAnsi="仿宋" w:eastAsia="仿宋" w:cs="Times New Roman"/>
          <w:kern w:val="2"/>
          <w:sz w:val="28"/>
          <w:szCs w:val="28"/>
          <w:lang w:eastAsia="zh-CN"/>
        </w:rPr>
        <w:t>付款方式:</w:t>
      </w:r>
      <w:r>
        <w:rPr>
          <w:rFonts w:hint="eastAsia" w:ascii="仿宋" w:hAnsi="仿宋" w:eastAsia="仿宋" w:cs="Times New Roman"/>
          <w:color w:val="FF0000"/>
          <w:kern w:val="2"/>
          <w:sz w:val="28"/>
          <w:szCs w:val="28"/>
          <w:lang w:eastAsia="zh-CN"/>
        </w:rPr>
        <w:t xml:space="preserve"> </w:t>
      </w:r>
      <w:r>
        <w:rPr>
          <w:rFonts w:hint="eastAsia" w:ascii="仿宋" w:hAnsi="仿宋" w:eastAsia="仿宋" w:cs="Times New Roman"/>
          <w:kern w:val="2"/>
          <w:sz w:val="28"/>
          <w:szCs w:val="28"/>
          <w:lang w:eastAsia="zh-CN"/>
        </w:rPr>
        <w:t>前三个季度甲方按季度支付(甲方在财政资金拨付到位后每季度首月20日前支付当季度费用，即人民币</w:t>
      </w:r>
      <w:r>
        <w:rPr>
          <w:rFonts w:hint="eastAsia" w:ascii="仿宋" w:hAnsi="仿宋" w:eastAsia="仿宋" w:cs="Times New Roman"/>
          <w:spacing w:val="-20"/>
          <w:kern w:val="2"/>
          <w:sz w:val="28"/>
          <w:szCs w:val="28"/>
          <w:u w:val="single"/>
          <w:lang w:eastAsia="zh-CN"/>
        </w:rPr>
        <w:t>￥</w:t>
      </w:r>
      <w:r>
        <w:rPr>
          <w:rFonts w:ascii="仿宋" w:hAnsi="仿宋" w:eastAsia="仿宋" w:cs="Times New Roman"/>
          <w:kern w:val="2"/>
          <w:sz w:val="28"/>
          <w:szCs w:val="28"/>
          <w:u w:val="single"/>
          <w:lang w:eastAsia="zh-CN"/>
        </w:rPr>
        <w:t xml:space="preserve">        </w:t>
      </w:r>
      <w:r>
        <w:rPr>
          <w:rFonts w:hint="eastAsia" w:ascii="仿宋" w:hAnsi="仿宋" w:eastAsia="仿宋" w:cs="Times New Roman"/>
          <w:kern w:val="2"/>
          <w:sz w:val="28"/>
          <w:szCs w:val="28"/>
          <w:lang w:eastAsia="zh-CN"/>
        </w:rPr>
        <w:t>元(大写:</w:t>
      </w:r>
      <w:r>
        <w:rPr>
          <w:rFonts w:hint="eastAsia" w:ascii="仿宋" w:hAnsi="仿宋" w:eastAsia="仿宋" w:cs="Times New Roman"/>
          <w:kern w:val="2"/>
          <w:sz w:val="28"/>
          <w:szCs w:val="28"/>
          <w:u w:val="single"/>
          <w:lang w:eastAsia="zh-CN"/>
        </w:rPr>
        <w:t xml:space="preserve">        元整，</w:t>
      </w:r>
      <w:r>
        <w:rPr>
          <w:rFonts w:hint="eastAsia" w:ascii="仿宋" w:hAnsi="仿宋" w:eastAsia="仿宋" w:cs="Times New Roman"/>
          <w:kern w:val="2"/>
          <w:sz w:val="28"/>
          <w:szCs w:val="28"/>
          <w:lang w:eastAsia="zh-CN"/>
        </w:rPr>
        <w:t>最后一个季度按考核结果支付乙方合同剩余款项，具体金额以考核结果为准(考核标准详见附件)。甲方支付上述费用前，乙方应当提供等额国家正式发票。</w:t>
      </w:r>
    </w:p>
    <w:bookmarkEnd w:id="651"/>
    <w:p w14:paraId="0BCBE3AF">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bookmarkStart w:id="652" w:name="ZF_1"/>
      <w:r>
        <w:rPr>
          <w:rFonts w:hint="eastAsia" w:ascii="仿宋" w:hAnsi="仿宋" w:eastAsia="仿宋" w:cs="Times New Roman"/>
          <w:kern w:val="2"/>
          <w:sz w:val="28"/>
          <w:szCs w:val="28"/>
          <w:lang w:eastAsia="zh-CN"/>
        </w:rPr>
        <w:t>5.2甲方依据以下约定向乙方支付价款</w:t>
      </w:r>
      <w:r>
        <w:rPr>
          <w:rFonts w:hint="eastAsia" w:ascii="仿宋" w:hAnsi="仿宋" w:eastAsia="仿宋" w:cs="Times New Roman"/>
          <w:color w:val="000000"/>
          <w:kern w:val="2"/>
          <w:sz w:val="28"/>
          <w:szCs w:val="28"/>
          <w:lang w:eastAsia="zh-CN"/>
        </w:rPr>
        <w:t>:</w:t>
      </w:r>
    </w:p>
    <w:p w14:paraId="5D80DAD5">
      <w:pPr>
        <w:autoSpaceDE/>
        <w:autoSpaceDN/>
        <w:spacing w:line="360" w:lineRule="auto"/>
        <w:ind w:left="212" w:leftChars="10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业务事项:租用东古城I</w:t>
      </w:r>
      <w:r>
        <w:rPr>
          <w:rFonts w:ascii="仿宋" w:hAnsi="仿宋" w:eastAsia="仿宋" w:cs="Times New Roman"/>
          <w:color w:val="000000"/>
          <w:kern w:val="2"/>
          <w:sz w:val="28"/>
          <w:szCs w:val="28"/>
          <w:lang w:eastAsia="zh-CN"/>
        </w:rPr>
        <w:t xml:space="preserve">DC </w:t>
      </w:r>
      <w:r>
        <w:rPr>
          <w:rFonts w:hint="eastAsia" w:ascii="仿宋" w:hAnsi="仿宋" w:eastAsia="仿宋" w:cs="Times New Roman"/>
          <w:color w:val="000000"/>
          <w:kern w:val="2"/>
          <w:sz w:val="28"/>
          <w:szCs w:val="28"/>
          <w:lang w:eastAsia="zh-CN"/>
        </w:rPr>
        <w:t>机房8</w:t>
      </w:r>
      <w:r>
        <w:rPr>
          <w:rFonts w:ascii="仿宋" w:hAnsi="仿宋" w:eastAsia="仿宋" w:cs="Times New Roman"/>
          <w:color w:val="000000"/>
          <w:kern w:val="2"/>
          <w:sz w:val="28"/>
          <w:szCs w:val="28"/>
          <w:lang w:eastAsia="zh-CN"/>
        </w:rPr>
        <w:t>0</w:t>
      </w:r>
      <w:r>
        <w:rPr>
          <w:rFonts w:hint="eastAsia" w:ascii="仿宋" w:hAnsi="仿宋" w:eastAsia="仿宋" w:cs="Times New Roman"/>
          <w:color w:val="000000"/>
          <w:kern w:val="2"/>
          <w:sz w:val="28"/>
          <w:szCs w:val="28"/>
          <w:lang w:eastAsia="zh-CN"/>
        </w:rPr>
        <w:t>个机柜及配套服务。</w:t>
      </w:r>
    </w:p>
    <w:p w14:paraId="4444ED32">
      <w:pPr>
        <w:autoSpaceDE/>
        <w:autoSpaceDN/>
        <w:spacing w:line="360" w:lineRule="auto"/>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发票价税合计总金额:人民币</w:t>
      </w:r>
      <w:r>
        <w:rPr>
          <w:rFonts w:hint="eastAsia" w:ascii="仿宋" w:hAnsi="仿宋" w:eastAsia="仿宋" w:cs="Times New Roman"/>
          <w:spacing w:val="-20"/>
          <w:kern w:val="2"/>
          <w:sz w:val="28"/>
          <w:szCs w:val="28"/>
          <w:u w:val="single"/>
          <w:lang w:eastAsia="zh-CN"/>
        </w:rPr>
        <w:t>￥</w:t>
      </w:r>
      <w:r>
        <w:rPr>
          <w:rFonts w:ascii="仿宋" w:hAnsi="仿宋" w:eastAsia="仿宋" w:cs="Times New Roman"/>
          <w:kern w:val="2"/>
          <w:sz w:val="28"/>
          <w:szCs w:val="28"/>
          <w:u w:val="single"/>
          <w:lang w:eastAsia="zh-CN"/>
        </w:rPr>
        <w:t xml:space="preserve">         </w:t>
      </w:r>
      <w:r>
        <w:rPr>
          <w:rFonts w:hint="eastAsia" w:ascii="仿宋" w:hAnsi="仿宋" w:eastAsia="仿宋" w:cs="Times New Roman"/>
          <w:kern w:val="2"/>
          <w:sz w:val="28"/>
          <w:szCs w:val="28"/>
          <w:lang w:eastAsia="zh-CN"/>
        </w:rPr>
        <w:t>元(大写:</w:t>
      </w:r>
      <w:r>
        <w:rPr>
          <w:rFonts w:hint="eastAsia" w:ascii="仿宋" w:hAnsi="仿宋" w:eastAsia="仿宋" w:cs="Times New Roman"/>
          <w:kern w:val="2"/>
          <w:sz w:val="28"/>
          <w:szCs w:val="28"/>
          <w:u w:val="single"/>
          <w:lang w:eastAsia="zh-CN"/>
        </w:rPr>
        <w:t xml:space="preserve"> </w:t>
      </w:r>
      <w:r>
        <w:rPr>
          <w:rFonts w:ascii="仿宋" w:hAnsi="仿宋" w:eastAsia="仿宋" w:cs="Times New Roman"/>
          <w:kern w:val="2"/>
          <w:sz w:val="28"/>
          <w:szCs w:val="28"/>
          <w:u w:val="single"/>
          <w:lang w:eastAsia="zh-CN"/>
        </w:rPr>
        <w:t xml:space="preserve">       </w:t>
      </w:r>
      <w:r>
        <w:rPr>
          <w:rFonts w:hint="eastAsia" w:ascii="仿宋" w:hAnsi="仿宋" w:eastAsia="仿宋" w:cs="Times New Roman"/>
          <w:kern w:val="2"/>
          <w:sz w:val="28"/>
          <w:szCs w:val="28"/>
          <w:u w:val="single"/>
          <w:lang w:eastAsia="zh-CN"/>
        </w:rPr>
        <w:t xml:space="preserve">元整 </w:t>
      </w:r>
      <w:r>
        <w:rPr>
          <w:rFonts w:hint="eastAsia" w:ascii="仿宋" w:hAnsi="仿宋" w:eastAsia="仿宋" w:cs="Times New Roman"/>
          <w:kern w:val="2"/>
          <w:sz w:val="28"/>
          <w:szCs w:val="28"/>
          <w:lang w:eastAsia="zh-CN"/>
        </w:rPr>
        <w:t>)。</w:t>
      </w:r>
    </w:p>
    <w:bookmarkEnd w:id="652"/>
    <w:p w14:paraId="70217B2D">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本合同价款为包含增值税税额的含税价格。业务属于增值电信服务，税率</w:t>
      </w:r>
      <w:r>
        <w:rPr>
          <w:rFonts w:hint="eastAsia" w:ascii="仿宋" w:hAnsi="仿宋" w:eastAsia="仿宋" w:cs="Times New Roman"/>
          <w:kern w:val="2"/>
          <w:sz w:val="28"/>
          <w:szCs w:val="28"/>
          <w:u w:val="single"/>
          <w:lang w:eastAsia="zh-CN"/>
        </w:rPr>
        <w:t>6%</w:t>
      </w:r>
      <w:r>
        <w:rPr>
          <w:rFonts w:hint="eastAsia" w:ascii="仿宋" w:hAnsi="仿宋" w:eastAsia="仿宋" w:cs="Times New Roman"/>
          <w:color w:val="000000"/>
          <w:kern w:val="2"/>
          <w:sz w:val="28"/>
          <w:szCs w:val="28"/>
          <w:lang w:eastAsia="zh-CN"/>
        </w:rPr>
        <w:t>。适用税率应按照国家政策自动调整。</w:t>
      </w:r>
    </w:p>
    <w:p w14:paraId="7EB11FD3">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5.3乙方银行信息如下:</w:t>
      </w:r>
    </w:p>
    <w:p w14:paraId="2C0FDFA4">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开户行:</w:t>
      </w:r>
      <w:r>
        <w:rPr>
          <w:rFonts w:ascii="仿宋" w:hAnsi="仿宋" w:eastAsia="仿宋" w:cs="Times New Roman"/>
          <w:color w:val="000000"/>
          <w:kern w:val="2"/>
          <w:sz w:val="28"/>
          <w:szCs w:val="28"/>
          <w:lang w:eastAsia="zh-CN"/>
        </w:rPr>
        <w:t xml:space="preserve"> </w:t>
      </w:r>
    </w:p>
    <w:p w14:paraId="450A9D87">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帐户名:中国联合网络通信有限公司北京市分公司</w:t>
      </w:r>
    </w:p>
    <w:p w14:paraId="15CE9074">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账  号:</w:t>
      </w:r>
    </w:p>
    <w:p w14:paraId="0492DF6D">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纳税人识别号:</w:t>
      </w:r>
    </w:p>
    <w:p w14:paraId="51CADC1B">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5.4服务起始日以合同签订之日为准</w:t>
      </w:r>
    </w:p>
    <w:p w14:paraId="19F2E711">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5.5甲方应按期支付通信费用，遵照《中华人民共和国电信条例》第三章第三十四条规定，每逾期一天应向乙方支付欠费金额万分之一的违约金。逾期30日的，乙方有权暂停对甲方的服务，但因财政资金拨付延迟的除外。</w:t>
      </w:r>
    </w:p>
    <w:p w14:paraId="6167333D">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乙方将在甲方补交费用和违约金后的48小时内，恢复本合同约定的服务。如甲方要求停止服务，在甲方按协议规定的金额支付所欠费用及违约金后，乙方同意甲方撤走其放置于乙方机房的服务器及所属设备，否则乙方有权留置甲方的服务器及所属设备。</w:t>
      </w:r>
    </w:p>
    <w:p w14:paraId="7AB65075">
      <w:pPr>
        <w:autoSpaceDE/>
        <w:autoSpaceDN/>
        <w:spacing w:line="360" w:lineRule="auto"/>
        <w:ind w:left="107" w:leftChars="51" w:firstLine="420" w:firstLineChars="150"/>
        <w:jc w:val="both"/>
        <w:rPr>
          <w:rFonts w:ascii="仿宋" w:hAnsi="仿宋" w:eastAsia="仿宋" w:cs="Times New Roman"/>
          <w:strike/>
          <w:color w:val="000000"/>
          <w:kern w:val="2"/>
          <w:sz w:val="28"/>
          <w:szCs w:val="28"/>
          <w:lang w:eastAsia="zh-CN"/>
        </w:rPr>
      </w:pPr>
      <w:r>
        <w:rPr>
          <w:rFonts w:hint="eastAsia" w:ascii="仿宋" w:hAnsi="仿宋" w:eastAsia="仿宋" w:cs="Times New Roman"/>
          <w:color w:val="000000"/>
          <w:kern w:val="2"/>
          <w:sz w:val="28"/>
          <w:szCs w:val="28"/>
          <w:lang w:eastAsia="zh-CN"/>
        </w:rPr>
        <w:t>5.6非因甲方原因导致乙方中止服务，中止服务期间乙方应退还相应的服务费用，受影响的期间超过4个小时不足一天的按照全天计算。如因乙方原因导致中止服务的，乙方应当按照合同约定承担违约责任。</w:t>
      </w:r>
    </w:p>
    <w:p w14:paraId="606FF84F">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第六条 质量保障和故障处理</w:t>
      </w:r>
    </w:p>
    <w:p w14:paraId="0D4AEE46">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6.1乙方提供的服务具体标准满足电信主管部门颁布的质量标准，保证甲方使用通信业务安全畅通。</w:t>
      </w:r>
    </w:p>
    <w:p w14:paraId="28794FCD">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6.2乙方向甲方提供机房值班电话</w:t>
      </w:r>
      <w:r>
        <w:rPr>
          <w:rFonts w:ascii="仿宋" w:hAnsi="仿宋" w:eastAsia="仿宋" w:cs="Times New Roman"/>
          <w:color w:val="000000"/>
          <w:kern w:val="2"/>
          <w:sz w:val="28"/>
          <w:szCs w:val="28"/>
          <w:lang w:eastAsia="zh-CN"/>
        </w:rPr>
        <w:t>10019</w:t>
      </w:r>
      <w:r>
        <w:rPr>
          <w:rFonts w:hint="eastAsia" w:ascii="仿宋" w:hAnsi="仿宋" w:eastAsia="仿宋" w:cs="Times New Roman"/>
          <w:color w:val="000000"/>
          <w:kern w:val="2"/>
          <w:sz w:val="28"/>
          <w:szCs w:val="28"/>
          <w:lang w:eastAsia="zh-CN"/>
        </w:rPr>
        <w:t>，每天24小时受理甲方的故障申告，在承诺时限内进行修复，甲方应积极予以协助配合。</w:t>
      </w:r>
    </w:p>
    <w:p w14:paraId="45970514">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第七条 违约责任</w:t>
      </w:r>
    </w:p>
    <w:p w14:paraId="395E5D93">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7.1任何一方未履行本合同项下的任何一项条款均被视为违约。在此情形下,甲乙双方可就此问题进行协商,协商不成的,按本合同争议条款解决。</w:t>
      </w:r>
    </w:p>
    <w:p w14:paraId="71F123B5">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7.2甲乙双方任何一方任意终止协议给对方造成损失的，终止协议方应承担因此给对方造成的损失。</w:t>
      </w:r>
    </w:p>
    <w:p w14:paraId="4FC7275B">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7.3若因乙方提供的线路或系统出现故障而导致甲方服务器不能访问(计划中断除外)，乙方应相应减免甲方费用，若一日内电路或系统故障持续半小时以上者，乙方将在下个月月租费中减免甲方一日托管费用(计算方法为月租值/当月天数，费用精确到小数点后面第2位, 小数点后面第3位四舍五入)，但不满半小时部分，不予减免。故障的确认时间以甲方通知之时间或乙方察觉时间为准，但有证据证明实际故障发生时间的，依实际发生故障时间为准。</w:t>
      </w:r>
    </w:p>
    <w:p w14:paraId="371C5D63">
      <w:pPr>
        <w:widowControl/>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7.4 非因乙方设备故障而因乙方主观原因违约，甲方有权解除合同，乙方退还剩余期限的服务费，并按照服务费总额的10%赔偿甲方违约金。</w:t>
      </w:r>
    </w:p>
    <w:p w14:paraId="302D1EED">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第八条</w:t>
      </w:r>
      <w:r>
        <w:rPr>
          <w:rFonts w:hint="eastAsia" w:ascii="仿宋" w:hAnsi="仿宋" w:eastAsia="仿宋" w:cs="Times New Roman"/>
          <w:color w:val="000000"/>
          <w:kern w:val="2"/>
          <w:sz w:val="28"/>
          <w:szCs w:val="28"/>
          <w:lang w:eastAsia="zh-CN"/>
        </w:rPr>
        <w:tab/>
      </w:r>
      <w:bookmarkStart w:id="653" w:name="OLE_LINK6"/>
      <w:r>
        <w:rPr>
          <w:rFonts w:hint="eastAsia" w:ascii="仿宋" w:hAnsi="仿宋" w:eastAsia="仿宋" w:cs="Times New Roman"/>
          <w:color w:val="000000"/>
          <w:kern w:val="2"/>
          <w:sz w:val="28"/>
          <w:szCs w:val="28"/>
          <w:lang w:eastAsia="zh-CN"/>
        </w:rPr>
        <w:t>权利义务的转让</w:t>
      </w:r>
      <w:bookmarkEnd w:id="653"/>
    </w:p>
    <w:p w14:paraId="037BA7A3">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任何一方未经对方事先书面同意，不得转让本合同项下的任何一项权利和义务。</w:t>
      </w:r>
    </w:p>
    <w:p w14:paraId="22AE2048">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第九条</w:t>
      </w:r>
      <w:r>
        <w:rPr>
          <w:rFonts w:hint="eastAsia" w:ascii="仿宋" w:hAnsi="仿宋" w:eastAsia="仿宋" w:cs="Times New Roman"/>
          <w:color w:val="000000"/>
          <w:kern w:val="2"/>
          <w:sz w:val="28"/>
          <w:szCs w:val="28"/>
          <w:lang w:eastAsia="zh-CN"/>
        </w:rPr>
        <w:tab/>
      </w:r>
      <w:bookmarkStart w:id="654" w:name="OLE_LINK7"/>
      <w:r>
        <w:rPr>
          <w:rFonts w:hint="eastAsia" w:ascii="仿宋" w:hAnsi="仿宋" w:eastAsia="仿宋" w:cs="Times New Roman"/>
          <w:color w:val="000000"/>
          <w:kern w:val="2"/>
          <w:sz w:val="28"/>
          <w:szCs w:val="28"/>
          <w:lang w:eastAsia="zh-CN"/>
        </w:rPr>
        <w:t>保密</w:t>
      </w:r>
      <w:bookmarkEnd w:id="654"/>
    </w:p>
    <w:p w14:paraId="666907AD">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甲乙双方对彼此之间相互提供的信息、资料以及本合同的具体内容负有保密责任。</w:t>
      </w:r>
    </w:p>
    <w:p w14:paraId="0E58C8E8">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bookmarkStart w:id="655" w:name="OLE_LINK9"/>
      <w:r>
        <w:rPr>
          <w:rFonts w:hint="eastAsia" w:ascii="仿宋" w:hAnsi="仿宋" w:eastAsia="仿宋" w:cs="Times New Roman"/>
          <w:color w:val="000000"/>
          <w:kern w:val="2"/>
          <w:sz w:val="28"/>
          <w:szCs w:val="28"/>
          <w:lang w:eastAsia="zh-CN"/>
        </w:rPr>
        <w:t xml:space="preserve">第十条 </w:t>
      </w:r>
      <w:r>
        <w:rPr>
          <w:rFonts w:ascii="仿宋" w:hAnsi="仿宋" w:eastAsia="仿宋" w:cs="Times New Roman"/>
          <w:color w:val="000000"/>
          <w:kern w:val="2"/>
          <w:sz w:val="28"/>
          <w:szCs w:val="28"/>
          <w:lang w:eastAsia="zh-CN"/>
        </w:rPr>
        <w:t xml:space="preserve"> </w:t>
      </w:r>
      <w:r>
        <w:rPr>
          <w:rFonts w:hint="eastAsia" w:ascii="仿宋" w:hAnsi="仿宋" w:eastAsia="仿宋" w:cs="Times New Roman"/>
          <w:color w:val="000000"/>
          <w:kern w:val="2"/>
          <w:sz w:val="28"/>
          <w:szCs w:val="28"/>
          <w:lang w:eastAsia="zh-CN"/>
        </w:rPr>
        <w:t>免责条款</w:t>
      </w:r>
      <w:bookmarkEnd w:id="655"/>
    </w:p>
    <w:p w14:paraId="2095E20E">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10.1因不可抗力导致甲乙双方或一方不能履行或不能完全履行本合同项下有关义务时，双方相互不承担违约责任。但遇有不可抗力的一方或双方应于不可抗力发生后15日内将情况告知对方，并提供有关部门的证明。在不可抗力影响消除后的合理时间内，一方或双方应当继续履行合同。不可抗力事件包括严重自然灾害、</w:t>
      </w:r>
      <w:r>
        <w:rPr>
          <w:rFonts w:ascii="仿宋" w:hAnsi="仿宋" w:eastAsia="仿宋" w:cs="Times New Roman"/>
          <w:color w:val="000000"/>
          <w:kern w:val="2"/>
          <w:sz w:val="28"/>
          <w:szCs w:val="28"/>
          <w:lang w:eastAsia="zh-CN"/>
        </w:rPr>
        <w:t>骚乱、恐怖主义、国家法律法规或规章变动、网络安全、网络无法覆盖、停电、通信线路被人为破坏，</w:t>
      </w:r>
      <w:r>
        <w:rPr>
          <w:rFonts w:hint="eastAsia" w:ascii="仿宋" w:hAnsi="仿宋" w:eastAsia="仿宋" w:cs="Times New Roman"/>
          <w:color w:val="000000"/>
          <w:kern w:val="2"/>
          <w:sz w:val="28"/>
          <w:szCs w:val="28"/>
          <w:lang w:eastAsia="zh-CN"/>
        </w:rPr>
        <w:t>政府行为、第三方服务故障等不可抗拒的事件。</w:t>
      </w:r>
    </w:p>
    <w:p w14:paraId="1D1DFD1D">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10.2由于INTERNET特性，有时线路速度会降低；有时因网络调整会造成短时的线路中断，双方认为这些属于正常情况，但中断时间以每年累计不超过12小时为限，在此限度内乙方不承担责任。若在一年内中断时间超过12小时的，乙方应按第七条第三款规定赔偿甲方的费用。</w:t>
      </w:r>
    </w:p>
    <w:p w14:paraId="5F08DF6C">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10.3 甲方设备应具备双电源，否则由于甲方设备原因造成的故障乙方不承担责任。</w:t>
      </w:r>
    </w:p>
    <w:p w14:paraId="0B7E0768">
      <w:pPr>
        <w:autoSpaceDE/>
        <w:autoSpaceDN/>
        <w:spacing w:line="360" w:lineRule="auto"/>
        <w:ind w:left="107" w:leftChars="51" w:firstLine="420" w:firstLineChars="15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第十一条 通知</w:t>
      </w:r>
    </w:p>
    <w:p w14:paraId="302B5E78">
      <w:pPr>
        <w:autoSpaceDE/>
        <w:autoSpaceDN/>
        <w:spacing w:line="360" w:lineRule="auto"/>
        <w:ind w:left="107" w:leftChars="51" w:firstLine="420" w:firstLineChars="150"/>
        <w:jc w:val="both"/>
        <w:rPr>
          <w:rFonts w:ascii="仿宋" w:hAnsi="仿宋" w:eastAsia="仿宋" w:cs="Times New Roman"/>
          <w:kern w:val="2"/>
          <w:sz w:val="28"/>
          <w:szCs w:val="28"/>
          <w:lang w:eastAsia="zh-CN"/>
        </w:rPr>
      </w:pPr>
      <w:r>
        <w:rPr>
          <w:rFonts w:hint="eastAsia" w:ascii="仿宋" w:hAnsi="仿宋" w:eastAsia="仿宋" w:cs="Times New Roman"/>
          <w:color w:val="000000"/>
          <w:kern w:val="2"/>
          <w:sz w:val="28"/>
          <w:szCs w:val="28"/>
          <w:lang w:eastAsia="zh-CN"/>
        </w:rPr>
        <w:t>一方向另一方发出的书面信息，应按双方约定的通信地址以邮件或图文传真方式发送。任何一方对其联系方式的变更应及时书面通知对方。</w:t>
      </w:r>
    </w:p>
    <w:p w14:paraId="2ADA6F57">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乙  方:</w:t>
      </w:r>
      <w:r>
        <w:rPr>
          <w:rFonts w:ascii="仿宋" w:hAnsi="仿宋" w:eastAsia="仿宋" w:cs="Times New Roman"/>
          <w:color w:val="000000"/>
          <w:kern w:val="2"/>
          <w:sz w:val="28"/>
          <w:szCs w:val="28"/>
          <w:lang w:eastAsia="zh-CN"/>
        </w:rPr>
        <w:t xml:space="preserve"> </w:t>
      </w:r>
      <w:r>
        <w:rPr>
          <w:rFonts w:hint="eastAsia" w:ascii="仿宋" w:hAnsi="仿宋" w:eastAsia="仿宋" w:cs="Times New Roman"/>
          <w:color w:val="000000"/>
          <w:kern w:val="2"/>
          <w:sz w:val="28"/>
          <w:szCs w:val="28"/>
          <w:lang w:eastAsia="zh-CN"/>
        </w:rPr>
        <w:t>中国联合网络通信有限公司北京市分公司</w:t>
      </w:r>
    </w:p>
    <w:p w14:paraId="0E47987A">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地  址: </w:t>
      </w:r>
    </w:p>
    <w:p w14:paraId="6A494088">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联系人: </w:t>
      </w:r>
    </w:p>
    <w:p w14:paraId="4DE18976">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电  话: </w:t>
      </w:r>
    </w:p>
    <w:p w14:paraId="6BD07F3B">
      <w:pPr>
        <w:autoSpaceDE/>
        <w:autoSpaceDN/>
        <w:spacing w:line="360" w:lineRule="auto"/>
        <w:ind w:firstLine="560" w:firstLineChars="200"/>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 xml:space="preserve">第十二条 </w:t>
      </w:r>
      <w:bookmarkStart w:id="656" w:name="OLE_LINK10"/>
      <w:r>
        <w:rPr>
          <w:rFonts w:hint="eastAsia" w:ascii="仿宋" w:hAnsi="仿宋" w:eastAsia="仿宋" w:cs="Times New Roman"/>
          <w:color w:val="000000"/>
          <w:kern w:val="2"/>
          <w:sz w:val="28"/>
          <w:szCs w:val="28"/>
          <w:lang w:eastAsia="zh-CN"/>
        </w:rPr>
        <w:t>争议的解决</w:t>
      </w:r>
      <w:bookmarkEnd w:id="656"/>
    </w:p>
    <w:p w14:paraId="51D30816">
      <w:pPr>
        <w:autoSpaceDE/>
        <w:autoSpaceDN/>
        <w:spacing w:line="360" w:lineRule="auto"/>
        <w:ind w:right="25" w:rightChars="1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因履行本协议所产生的争议，双方选择第12.1款争议解决方式:</w:t>
      </w:r>
    </w:p>
    <w:p w14:paraId="41F39628">
      <w:pPr>
        <w:autoSpaceDE/>
        <w:autoSpaceDN/>
        <w:spacing w:line="360" w:lineRule="auto"/>
        <w:ind w:right="25" w:rightChars="1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12.1  向北京市通州区人民法院提起诉讼。</w:t>
      </w:r>
    </w:p>
    <w:p w14:paraId="76E38ADA">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12.2  向北京仲裁委员会申请仲裁。除正在仲裁或诉讼的争议事项外，双方应继续行使其本合同项下的其余权利，并履行其本合同项下的其它义务。</w:t>
      </w:r>
    </w:p>
    <w:p w14:paraId="5F500691">
      <w:pPr>
        <w:widowControl/>
        <w:autoSpaceDE/>
        <w:autoSpaceDN/>
        <w:spacing w:before="4" w:line="360" w:lineRule="auto"/>
        <w:ind w:right="72" w:firstLine="560" w:firstLineChars="200"/>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第十三条 合同期限及解除条款</w:t>
      </w:r>
    </w:p>
    <w:p w14:paraId="2C0E4FBE">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13.1  本合同有效期一年，自双方法定代表人或授权代表人签字并加盖公(合同)章之日起生效。</w:t>
      </w:r>
    </w:p>
    <w:p w14:paraId="4ED355E8">
      <w:pPr>
        <w:autoSpaceDE/>
        <w:autoSpaceDN/>
        <w:spacing w:line="360" w:lineRule="auto"/>
        <w:ind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13.2在协议有效期内，任何一方欲解除本协议，应提前10个工作日以书面形式向对方提出，经对方书面同意后方可解除本协议，但解除协议方应承担由此给对方造成的损失。</w:t>
      </w:r>
    </w:p>
    <w:p w14:paraId="3B43BA52">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13.3在本协议有效期内，若遇有国家法律、法规、政策调整或双方认为需要变更的条款，双方将根据国家法律、法规、政策变更协议内容或终止本协议。</w:t>
      </w:r>
    </w:p>
    <w:p w14:paraId="11B63724">
      <w:pPr>
        <w:widowControl/>
        <w:autoSpaceDE/>
        <w:autoSpaceDN/>
        <w:spacing w:before="4" w:line="360" w:lineRule="auto"/>
        <w:ind w:right="72" w:firstLine="560" w:firstLineChars="200"/>
        <w:jc w:val="both"/>
        <w:outlineLvl w:val="0"/>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第十四条 附则</w:t>
      </w:r>
    </w:p>
    <w:p w14:paraId="6737182E">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14.1本合同未尽事宜，按照《中华人民共和国电信条例》及国家有关规定执行。</w:t>
      </w:r>
    </w:p>
    <w:p w14:paraId="060ED1A8">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14.2未经甲乙双方书面确认，任何一方不得自行变更或修改本合同。</w:t>
      </w:r>
    </w:p>
    <w:p w14:paraId="599AC429">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14.3本合同一式肆份，甲乙双方各执贰份。</w:t>
      </w:r>
    </w:p>
    <w:p w14:paraId="12D3E88D">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14.4本合同所有附件作为合同不可分割的组成部分，与合同正文具有同等法律效力。</w:t>
      </w:r>
    </w:p>
    <w:p w14:paraId="33EB6632">
      <w:pPr>
        <w:widowControl/>
        <w:autoSpaceDE/>
        <w:autoSpaceDN/>
        <w:spacing w:before="4" w:line="360" w:lineRule="auto"/>
        <w:ind w:right="72" w:firstLine="560" w:firstLineChars="200"/>
        <w:jc w:val="both"/>
        <w:rPr>
          <w:rFonts w:ascii="仿宋" w:hAnsi="仿宋" w:eastAsia="仿宋" w:cs="Times New Roman"/>
          <w:color w:val="000000"/>
          <w:kern w:val="2"/>
          <w:sz w:val="28"/>
          <w:szCs w:val="28"/>
          <w:lang w:eastAsia="zh-CN"/>
        </w:rPr>
      </w:pPr>
    </w:p>
    <w:p w14:paraId="4E972165">
      <w:pPr>
        <w:widowControl/>
        <w:autoSpaceDE/>
        <w:autoSpaceDN/>
        <w:spacing w:before="4" w:line="360" w:lineRule="auto"/>
        <w:ind w:right="72" w:firstLine="560" w:firstLineChars="200"/>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附件一:IDC主机托管服务定单</w:t>
      </w:r>
    </w:p>
    <w:p w14:paraId="1918B8EE">
      <w:pPr>
        <w:widowControl/>
        <w:autoSpaceDE/>
        <w:autoSpaceDN/>
        <w:spacing w:before="4" w:line="360" w:lineRule="auto"/>
        <w:ind w:right="72" w:firstLine="560" w:firstLineChars="200"/>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附件二:信息源入网安全责任书</w:t>
      </w:r>
    </w:p>
    <w:p w14:paraId="050282A8">
      <w:pPr>
        <w:widowControl/>
        <w:autoSpaceDE/>
        <w:autoSpaceDN/>
        <w:spacing w:before="4" w:line="360" w:lineRule="auto"/>
        <w:ind w:right="72" w:firstLine="560" w:firstLineChars="200"/>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附件三:服务技术参数</w:t>
      </w:r>
    </w:p>
    <w:p w14:paraId="37916F3A">
      <w:pPr>
        <w:widowControl/>
        <w:autoSpaceDE/>
        <w:autoSpaceDN/>
        <w:spacing w:before="4" w:line="360" w:lineRule="auto"/>
        <w:ind w:right="72" w:firstLine="560" w:firstLineChars="200"/>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附件四:北京市通州区公共安全视频监控建设联网应用项目IDC机房租赁运维考评细则</w:t>
      </w:r>
    </w:p>
    <w:p w14:paraId="5F0C820C">
      <w:pPr>
        <w:widowControl/>
        <w:autoSpaceDE/>
        <w:autoSpaceDN/>
        <w:spacing w:before="4" w:line="360" w:lineRule="auto"/>
        <w:ind w:right="72" w:firstLine="560" w:firstLineChars="200"/>
        <w:jc w:val="both"/>
        <w:rPr>
          <w:rFonts w:ascii="宋体" w:hAnsi="宋体" w:cs="Times New Roman"/>
          <w:kern w:val="2"/>
          <w:sz w:val="28"/>
          <w:szCs w:val="28"/>
          <w:lang w:eastAsia="zh-CN"/>
        </w:rPr>
      </w:pPr>
      <w:r>
        <w:rPr>
          <w:rFonts w:hint="eastAsia" w:ascii="仿宋" w:hAnsi="仿宋" w:eastAsia="仿宋" w:cs="Times New Roman"/>
          <w:kern w:val="2"/>
          <w:sz w:val="28"/>
          <w:szCs w:val="28"/>
          <w:lang w:eastAsia="zh-CN"/>
        </w:rPr>
        <w:t>附件五:单一来源成交通知书</w:t>
      </w:r>
    </w:p>
    <w:p w14:paraId="0BCAEABF">
      <w:pPr>
        <w:widowControl/>
        <w:autoSpaceDE/>
        <w:autoSpaceDN/>
        <w:spacing w:before="4"/>
        <w:ind w:right="72"/>
        <w:jc w:val="center"/>
        <w:rPr>
          <w:rFonts w:ascii="仿宋_GB2312" w:hAnsi="宋体" w:cs="Times New Roman"/>
          <w:kern w:val="2"/>
          <w:sz w:val="28"/>
          <w:szCs w:val="28"/>
          <w:lang w:eastAsia="zh-CN"/>
        </w:rPr>
      </w:pPr>
      <w:r>
        <w:rPr>
          <w:rFonts w:hint="eastAsia" w:ascii="仿宋_GB2312" w:hAnsi="宋体" w:cs="Times New Roman"/>
          <w:kern w:val="2"/>
          <w:sz w:val="28"/>
          <w:szCs w:val="28"/>
          <w:lang w:eastAsia="zh-CN"/>
        </w:rPr>
        <w:br w:type="page"/>
      </w:r>
      <w:r>
        <w:rPr>
          <w:rFonts w:hint="eastAsia" w:ascii="仿宋_GB2312" w:hAnsi="宋体" w:cs="Times New Roman"/>
          <w:kern w:val="2"/>
          <w:sz w:val="28"/>
          <w:szCs w:val="28"/>
          <w:lang w:eastAsia="zh-CN"/>
        </w:rPr>
        <w:t xml:space="preserve"> (以下无正文)</w:t>
      </w:r>
    </w:p>
    <w:p w14:paraId="04A5FE58">
      <w:pPr>
        <w:widowControl/>
        <w:autoSpaceDE/>
        <w:autoSpaceDN/>
        <w:spacing w:before="4"/>
        <w:ind w:right="72"/>
        <w:jc w:val="center"/>
        <w:rPr>
          <w:rFonts w:ascii="仿宋_GB2312" w:hAnsi="宋体" w:cs="Times New Roman"/>
          <w:kern w:val="2"/>
          <w:sz w:val="28"/>
          <w:szCs w:val="28"/>
          <w:lang w:eastAsia="zh-CN"/>
        </w:rPr>
      </w:pPr>
    </w:p>
    <w:p w14:paraId="6BE79CDD">
      <w:pPr>
        <w:widowControl/>
        <w:autoSpaceDE/>
        <w:autoSpaceDN/>
        <w:spacing w:before="4" w:line="360" w:lineRule="auto"/>
        <w:ind w:right="72" w:firstLine="562" w:firstLineChars="200"/>
        <w:jc w:val="both"/>
        <w:rPr>
          <w:rFonts w:ascii="宋体" w:hAnsi="宋体" w:cs="Times New Roman"/>
          <w:b/>
          <w:color w:val="000000"/>
          <w:kern w:val="2"/>
          <w:sz w:val="28"/>
          <w:szCs w:val="28"/>
          <w:lang w:eastAsia="zh-CN"/>
        </w:rPr>
      </w:pPr>
      <w:r>
        <w:rPr>
          <w:rFonts w:hint="eastAsia" w:ascii="宋体" w:hAnsi="宋体" w:cs="Times New Roman"/>
          <w:b/>
          <w:color w:val="000000"/>
          <w:kern w:val="2"/>
          <w:sz w:val="28"/>
          <w:szCs w:val="28"/>
          <w:lang w:eastAsia="zh-CN"/>
        </w:rPr>
        <w:t>甲方:</w:t>
      </w:r>
      <w:bookmarkStart w:id="657" w:name="ManulField33"/>
      <w:r>
        <w:rPr>
          <w:rFonts w:hint="eastAsia" w:ascii="宋体" w:hAnsi="宋体" w:cs="Times New Roman"/>
          <w:b/>
          <w:color w:val="000000"/>
          <w:kern w:val="2"/>
          <w:sz w:val="28"/>
          <w:szCs w:val="28"/>
          <w:lang w:eastAsia="zh-CN"/>
        </w:rPr>
        <w:t>北京市公安局通州分局</w:t>
      </w:r>
      <w:bookmarkEnd w:id="657"/>
    </w:p>
    <w:p w14:paraId="5B293E49">
      <w:pPr>
        <w:widowControl/>
        <w:autoSpaceDE/>
        <w:autoSpaceDN/>
        <w:spacing w:before="4" w:line="360" w:lineRule="auto"/>
        <w:ind w:right="72" w:firstLine="560" w:firstLineChars="200"/>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负责人:</w:t>
      </w:r>
    </w:p>
    <w:p w14:paraId="46CE89B8">
      <w:pPr>
        <w:widowControl/>
        <w:autoSpaceDE/>
        <w:autoSpaceDN/>
        <w:spacing w:before="4" w:line="360" w:lineRule="auto"/>
        <w:ind w:right="72" w:firstLine="560" w:firstLineChars="200"/>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或被授权人(签字):</w:t>
      </w:r>
    </w:p>
    <w:p w14:paraId="462B45AD">
      <w:pPr>
        <w:widowControl/>
        <w:autoSpaceDE/>
        <w:autoSpaceDN/>
        <w:spacing w:before="4" w:line="360" w:lineRule="auto"/>
        <w:ind w:right="72" w:firstLine="560" w:firstLineChars="200"/>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盖章:</w:t>
      </w:r>
    </w:p>
    <w:p w14:paraId="03988608">
      <w:pPr>
        <w:widowControl/>
        <w:autoSpaceDE/>
        <w:autoSpaceDN/>
        <w:spacing w:before="4" w:line="360" w:lineRule="auto"/>
        <w:ind w:right="72" w:firstLine="560" w:firstLineChars="200"/>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 xml:space="preserve">签订日期:                            </w:t>
      </w:r>
    </w:p>
    <w:p w14:paraId="0F02CF2E">
      <w:pPr>
        <w:widowControl/>
        <w:autoSpaceDE/>
        <w:autoSpaceDN/>
        <w:spacing w:before="4" w:line="360" w:lineRule="auto"/>
        <w:ind w:right="72" w:firstLine="560" w:firstLineChars="200"/>
        <w:jc w:val="both"/>
        <w:rPr>
          <w:rFonts w:ascii="宋体" w:hAnsi="宋体" w:cs="Times New Roman"/>
          <w:color w:val="000000"/>
          <w:kern w:val="2"/>
          <w:sz w:val="28"/>
          <w:szCs w:val="28"/>
          <w:lang w:eastAsia="zh-CN"/>
        </w:rPr>
      </w:pPr>
    </w:p>
    <w:p w14:paraId="6304E3A2">
      <w:pPr>
        <w:widowControl/>
        <w:autoSpaceDE/>
        <w:autoSpaceDN/>
        <w:spacing w:before="4" w:line="360" w:lineRule="auto"/>
        <w:ind w:right="72" w:firstLine="562" w:firstLineChars="200"/>
        <w:jc w:val="both"/>
        <w:rPr>
          <w:rFonts w:ascii="宋体" w:hAnsi="宋体" w:cs="Times New Roman"/>
          <w:b/>
          <w:color w:val="000000"/>
          <w:kern w:val="2"/>
          <w:sz w:val="28"/>
          <w:szCs w:val="28"/>
          <w:lang w:eastAsia="zh-CN"/>
        </w:rPr>
      </w:pPr>
      <w:r>
        <w:rPr>
          <w:rFonts w:hint="eastAsia" w:ascii="宋体" w:hAnsi="宋体" w:cs="Times New Roman"/>
          <w:b/>
          <w:color w:val="000000"/>
          <w:kern w:val="2"/>
          <w:sz w:val="28"/>
          <w:szCs w:val="28"/>
          <w:lang w:eastAsia="zh-CN"/>
        </w:rPr>
        <w:t>乙方:</w:t>
      </w:r>
      <w:r>
        <w:rPr>
          <w:rFonts w:ascii="宋体" w:hAnsi="宋体" w:cs="Times New Roman"/>
          <w:b/>
          <w:color w:val="000000"/>
          <w:kern w:val="2"/>
          <w:sz w:val="28"/>
          <w:szCs w:val="28"/>
          <w:lang w:eastAsia="zh-CN"/>
        </w:rPr>
        <w:t xml:space="preserve"> </w:t>
      </w:r>
      <w:r>
        <w:rPr>
          <w:rFonts w:hint="eastAsia" w:ascii="宋体" w:hAnsi="宋体" w:cs="Times New Roman"/>
          <w:b/>
          <w:color w:val="000000"/>
          <w:kern w:val="2"/>
          <w:sz w:val="28"/>
          <w:szCs w:val="28"/>
          <w:lang w:eastAsia="zh-CN"/>
        </w:rPr>
        <w:t>中国联合网络通信有限公司北京市分公司</w:t>
      </w:r>
    </w:p>
    <w:p w14:paraId="4C9B2CDA">
      <w:pPr>
        <w:widowControl/>
        <w:autoSpaceDE/>
        <w:autoSpaceDN/>
        <w:spacing w:before="4" w:line="360" w:lineRule="auto"/>
        <w:ind w:right="72" w:firstLine="560" w:firstLineChars="200"/>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负责人:</w:t>
      </w:r>
    </w:p>
    <w:p w14:paraId="1B717FC9">
      <w:pPr>
        <w:widowControl/>
        <w:autoSpaceDE/>
        <w:autoSpaceDN/>
        <w:spacing w:before="4" w:line="360" w:lineRule="auto"/>
        <w:ind w:right="72" w:firstLine="560" w:firstLineChars="200"/>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或被授权人(签字):</w:t>
      </w:r>
    </w:p>
    <w:p w14:paraId="20861175">
      <w:pPr>
        <w:widowControl/>
        <w:autoSpaceDE/>
        <w:autoSpaceDN/>
        <w:spacing w:before="4" w:line="360" w:lineRule="auto"/>
        <w:ind w:right="72" w:firstLine="560" w:firstLineChars="200"/>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盖章:</w:t>
      </w:r>
    </w:p>
    <w:p w14:paraId="5792A419">
      <w:pPr>
        <w:widowControl/>
        <w:autoSpaceDE/>
        <w:autoSpaceDN/>
        <w:spacing w:before="4" w:line="360" w:lineRule="auto"/>
        <w:ind w:right="72" w:firstLine="560" w:firstLineChars="200"/>
        <w:jc w:val="both"/>
        <w:rPr>
          <w:rFonts w:hint="eastAsia"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签订日期:</w:t>
      </w:r>
    </w:p>
    <w:p w14:paraId="52BD5328">
      <w:pPr>
        <w:widowControl/>
        <w:autoSpaceDE/>
        <w:autoSpaceDN/>
        <w:spacing w:before="4" w:line="360" w:lineRule="auto"/>
        <w:ind w:right="72" w:firstLine="560" w:firstLineChars="200"/>
        <w:jc w:val="both"/>
        <w:rPr>
          <w:lang w:eastAsia="zh-CN"/>
        </w:rPr>
      </w:pPr>
      <w:r>
        <w:rPr>
          <w:rFonts w:hint="eastAsia" w:ascii="宋体" w:hAnsi="宋体" w:cs="Times New Roman"/>
          <w:color w:val="000000"/>
          <w:kern w:val="2"/>
          <w:sz w:val="28"/>
          <w:szCs w:val="28"/>
          <w:lang w:eastAsia="zh-CN"/>
        </w:rPr>
        <w:br w:type="page"/>
      </w:r>
    </w:p>
    <w:tbl>
      <w:tblPr>
        <w:tblStyle w:val="42"/>
        <w:tblW w:w="10026" w:type="dxa"/>
        <w:jc w:val="center"/>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943"/>
        <w:gridCol w:w="2786"/>
        <w:gridCol w:w="2459"/>
        <w:gridCol w:w="1701"/>
        <w:gridCol w:w="137"/>
      </w:tblGrid>
      <w:tr w14:paraId="4E9FDC42">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trHeight w:val="326" w:hRule="atLeast"/>
          <w:jc w:val="center"/>
        </w:trPr>
        <w:tc>
          <w:tcPr>
            <w:tcW w:w="9889" w:type="dxa"/>
            <w:gridSpan w:val="4"/>
            <w:tcBorders>
              <w:bottom w:val="single" w:color="auto" w:sz="12" w:space="0"/>
            </w:tcBorders>
            <w:noWrap w:val="0"/>
            <w:vAlign w:val="top"/>
          </w:tcPr>
          <w:p w14:paraId="06F1C638">
            <w:pPr>
              <w:autoSpaceDE/>
              <w:autoSpaceDN/>
              <w:jc w:val="center"/>
              <w:rPr>
                <w:rFonts w:ascii="仿宋" w:hAnsi="仿宋" w:eastAsia="仿宋" w:cs="Times New Roman"/>
                <w:b/>
                <w:color w:val="000000"/>
                <w:kern w:val="2"/>
                <w:sz w:val="28"/>
                <w:szCs w:val="28"/>
                <w:lang w:eastAsia="zh-CN"/>
              </w:rPr>
            </w:pPr>
            <w:r>
              <w:rPr>
                <w:rFonts w:hint="eastAsia" w:ascii="仿宋" w:hAnsi="仿宋" w:eastAsia="仿宋" w:cs="Times New Roman"/>
                <w:color w:val="000000"/>
                <w:kern w:val="2"/>
                <w:sz w:val="28"/>
                <w:szCs w:val="28"/>
                <w:lang w:eastAsia="zh-CN"/>
              </w:rPr>
              <w:t>附件一:</w:t>
            </w:r>
            <w:r>
              <w:rPr>
                <w:rFonts w:hint="eastAsia" w:ascii="仿宋" w:hAnsi="仿宋" w:eastAsia="仿宋" w:cs="Times New Roman"/>
                <w:b/>
                <w:color w:val="000000"/>
                <w:kern w:val="2"/>
                <w:sz w:val="28"/>
                <w:szCs w:val="28"/>
                <w:lang w:eastAsia="zh-CN"/>
              </w:rPr>
              <w:t>IDC主机托管服务定单</w:t>
            </w:r>
          </w:p>
          <w:p w14:paraId="0649372D">
            <w:pPr>
              <w:autoSpaceDE/>
              <w:autoSpaceDN/>
              <w:jc w:val="center"/>
              <w:rPr>
                <w:rFonts w:ascii="仿宋" w:hAnsi="仿宋" w:eastAsia="仿宋" w:cs="Times New Roman"/>
                <w:b/>
                <w:color w:val="000000"/>
                <w:kern w:val="2"/>
                <w:sz w:val="28"/>
                <w:szCs w:val="28"/>
                <w:lang w:eastAsia="zh-CN"/>
              </w:rPr>
            </w:pPr>
            <w:r>
              <w:rPr>
                <w:rFonts w:hint="eastAsia" w:ascii="仿宋" w:hAnsi="仿宋" w:eastAsia="仿宋" w:cs="Times New Roman"/>
                <w:b/>
                <w:color w:val="000000"/>
                <w:kern w:val="2"/>
                <w:sz w:val="28"/>
                <w:szCs w:val="28"/>
                <w:lang w:eastAsia="zh-CN"/>
              </w:rPr>
              <w:t>甲方(客户)信息</w:t>
            </w:r>
          </w:p>
        </w:tc>
      </w:tr>
      <w:tr w14:paraId="6768E7D8">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trHeight w:val="326" w:hRule="atLeast"/>
          <w:jc w:val="center"/>
        </w:trPr>
        <w:tc>
          <w:tcPr>
            <w:tcW w:w="2943" w:type="dxa"/>
            <w:tcBorders>
              <w:bottom w:val="single" w:color="auto" w:sz="12" w:space="0"/>
            </w:tcBorders>
            <w:noWrap w:val="0"/>
            <w:vAlign w:val="top"/>
          </w:tcPr>
          <w:p w14:paraId="35B549EC">
            <w:pPr>
              <w:autoSpaceDE/>
              <w:autoSpaceDN/>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甲方名称</w:t>
            </w:r>
          </w:p>
        </w:tc>
        <w:tc>
          <w:tcPr>
            <w:tcW w:w="6946" w:type="dxa"/>
            <w:gridSpan w:val="3"/>
            <w:tcBorders>
              <w:bottom w:val="single" w:color="auto" w:sz="12" w:space="0"/>
            </w:tcBorders>
            <w:noWrap w:val="0"/>
            <w:vAlign w:val="top"/>
          </w:tcPr>
          <w:p w14:paraId="1B4BC996">
            <w:pPr>
              <w:autoSpaceDE/>
              <w:autoSpaceDN/>
              <w:jc w:val="both"/>
              <w:rPr>
                <w:rFonts w:ascii="仿宋" w:hAnsi="仿宋" w:eastAsia="仿宋" w:cs="Times New Roman"/>
                <w:color w:val="000000"/>
                <w:kern w:val="2"/>
                <w:sz w:val="28"/>
                <w:szCs w:val="28"/>
                <w:lang w:eastAsia="zh-CN"/>
              </w:rPr>
            </w:pPr>
            <w:r>
              <w:rPr>
                <w:rFonts w:hint="eastAsia" w:ascii="仿宋" w:hAnsi="仿宋" w:eastAsia="仿宋" w:cs="Times New Roman"/>
                <w:b/>
                <w:bCs/>
                <w:kern w:val="2"/>
                <w:sz w:val="28"/>
                <w:szCs w:val="28"/>
                <w:lang w:eastAsia="zh-CN"/>
              </w:rPr>
              <w:t>北京市公安局通州分局</w:t>
            </w:r>
          </w:p>
        </w:tc>
      </w:tr>
      <w:tr w14:paraId="3D1E2B10">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trHeight w:val="326" w:hRule="atLeast"/>
          <w:jc w:val="center"/>
        </w:trPr>
        <w:tc>
          <w:tcPr>
            <w:tcW w:w="2943" w:type="dxa"/>
            <w:tcBorders>
              <w:bottom w:val="single" w:color="auto" w:sz="12" w:space="0"/>
            </w:tcBorders>
            <w:noWrap w:val="0"/>
            <w:vAlign w:val="top"/>
          </w:tcPr>
          <w:p w14:paraId="6DC9E042">
            <w:pPr>
              <w:autoSpaceDE/>
              <w:autoSpaceDN/>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通信地址:</w:t>
            </w:r>
          </w:p>
        </w:tc>
        <w:tc>
          <w:tcPr>
            <w:tcW w:w="5245" w:type="dxa"/>
            <w:gridSpan w:val="2"/>
            <w:tcBorders>
              <w:bottom w:val="single" w:color="auto" w:sz="12" w:space="0"/>
            </w:tcBorders>
            <w:noWrap w:val="0"/>
            <w:vAlign w:val="top"/>
          </w:tcPr>
          <w:p w14:paraId="4ED64E45">
            <w:pPr>
              <w:tabs>
                <w:tab w:val="left" w:pos="863"/>
              </w:tabs>
              <w:autoSpaceDE/>
              <w:autoSpaceDN/>
              <w:jc w:val="both"/>
              <w:rPr>
                <w:rFonts w:ascii="仿宋" w:hAnsi="仿宋" w:eastAsia="仿宋" w:cs="Times New Roman"/>
                <w:color w:val="000000"/>
                <w:kern w:val="2"/>
                <w:sz w:val="28"/>
                <w:szCs w:val="28"/>
                <w:lang w:eastAsia="zh-CN"/>
              </w:rPr>
            </w:pPr>
            <w:r>
              <w:rPr>
                <w:rFonts w:hint="eastAsia" w:ascii="仿宋" w:hAnsi="仿宋" w:eastAsia="仿宋" w:cs="Times New Roman"/>
                <w:b/>
                <w:bCs/>
                <w:kern w:val="2"/>
                <w:sz w:val="28"/>
                <w:szCs w:val="28"/>
                <w:lang w:eastAsia="zh-CN"/>
              </w:rPr>
              <w:t>北京市通州区新华东街299号</w:t>
            </w:r>
          </w:p>
        </w:tc>
        <w:tc>
          <w:tcPr>
            <w:tcW w:w="1701" w:type="dxa"/>
            <w:tcBorders>
              <w:bottom w:val="single" w:color="auto" w:sz="12" w:space="0"/>
            </w:tcBorders>
            <w:noWrap w:val="0"/>
            <w:vAlign w:val="top"/>
          </w:tcPr>
          <w:p w14:paraId="1D42A96D">
            <w:pPr>
              <w:autoSpaceDE/>
              <w:autoSpaceDN/>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邮编:</w:t>
            </w:r>
          </w:p>
        </w:tc>
      </w:tr>
      <w:tr w14:paraId="1438D768">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jc w:val="center"/>
        </w:trPr>
        <w:tc>
          <w:tcPr>
            <w:tcW w:w="2943" w:type="dxa"/>
            <w:tcBorders>
              <w:bottom w:val="single" w:color="auto" w:sz="12" w:space="0"/>
            </w:tcBorders>
            <w:noWrap w:val="0"/>
            <w:vAlign w:val="top"/>
          </w:tcPr>
          <w:p w14:paraId="574D5699">
            <w:pPr>
              <w:autoSpaceDE/>
              <w:autoSpaceDN/>
              <w:jc w:val="both"/>
              <w:rPr>
                <w:rFonts w:ascii="Times New Roman" w:hAnsi="Times New Roman" w:cs="Times New Roman"/>
                <w:kern w:val="2"/>
                <w:sz w:val="28"/>
                <w:szCs w:val="28"/>
                <w:lang w:eastAsia="zh-CN"/>
              </w:rPr>
            </w:pPr>
            <w:r>
              <w:rPr>
                <w:rFonts w:hint="eastAsia" w:ascii="Times New Roman" w:hAnsi="Times New Roman" w:cs="Times New Roman"/>
                <w:kern w:val="2"/>
                <w:sz w:val="28"/>
                <w:szCs w:val="28"/>
                <w:lang w:eastAsia="zh-CN"/>
              </w:rPr>
              <w:t xml:space="preserve">业务联系人: </w:t>
            </w:r>
          </w:p>
        </w:tc>
        <w:tc>
          <w:tcPr>
            <w:tcW w:w="2786" w:type="dxa"/>
            <w:tcBorders>
              <w:bottom w:val="single" w:color="auto" w:sz="12" w:space="0"/>
            </w:tcBorders>
            <w:noWrap w:val="0"/>
            <w:vAlign w:val="top"/>
          </w:tcPr>
          <w:p w14:paraId="6AD659B4">
            <w:pPr>
              <w:autoSpaceDE/>
              <w:autoSpaceDN/>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电话:</w:t>
            </w:r>
          </w:p>
        </w:tc>
        <w:tc>
          <w:tcPr>
            <w:tcW w:w="2459" w:type="dxa"/>
            <w:tcBorders>
              <w:bottom w:val="single" w:color="auto" w:sz="12" w:space="0"/>
            </w:tcBorders>
            <w:noWrap w:val="0"/>
            <w:vAlign w:val="top"/>
          </w:tcPr>
          <w:p w14:paraId="22774FB9">
            <w:pPr>
              <w:autoSpaceDE/>
              <w:autoSpaceDN/>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 xml:space="preserve">E-mail: </w:t>
            </w:r>
          </w:p>
        </w:tc>
        <w:tc>
          <w:tcPr>
            <w:tcW w:w="1701" w:type="dxa"/>
            <w:tcBorders>
              <w:bottom w:val="single" w:color="auto" w:sz="12" w:space="0"/>
            </w:tcBorders>
            <w:noWrap w:val="0"/>
            <w:vAlign w:val="top"/>
          </w:tcPr>
          <w:p w14:paraId="0BFB4F4A">
            <w:pPr>
              <w:autoSpaceDE/>
              <w:autoSpaceDN/>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传真:</w:t>
            </w:r>
          </w:p>
        </w:tc>
      </w:tr>
      <w:tr w14:paraId="4192DFEF">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jc w:val="center"/>
        </w:trPr>
        <w:tc>
          <w:tcPr>
            <w:tcW w:w="2943" w:type="dxa"/>
            <w:tcBorders>
              <w:bottom w:val="single" w:color="auto" w:sz="12" w:space="0"/>
            </w:tcBorders>
            <w:noWrap w:val="0"/>
            <w:vAlign w:val="top"/>
          </w:tcPr>
          <w:p w14:paraId="47911884">
            <w:pPr>
              <w:autoSpaceDE/>
              <w:autoSpaceDN/>
              <w:jc w:val="both"/>
              <w:rPr>
                <w:rFonts w:ascii="Times New Roman" w:hAnsi="Times New Roman" w:cs="Times New Roman"/>
                <w:kern w:val="2"/>
                <w:sz w:val="28"/>
                <w:szCs w:val="28"/>
                <w:lang w:eastAsia="zh-CN"/>
              </w:rPr>
            </w:pPr>
            <w:r>
              <w:rPr>
                <w:rFonts w:hint="eastAsia" w:ascii="Times New Roman" w:hAnsi="Times New Roman" w:cs="Times New Roman"/>
                <w:kern w:val="2"/>
                <w:sz w:val="28"/>
                <w:szCs w:val="28"/>
                <w:lang w:eastAsia="zh-CN"/>
              </w:rPr>
              <w:t xml:space="preserve">技术联系人: </w:t>
            </w:r>
          </w:p>
        </w:tc>
        <w:tc>
          <w:tcPr>
            <w:tcW w:w="2786" w:type="dxa"/>
            <w:tcBorders>
              <w:bottom w:val="single" w:color="auto" w:sz="12" w:space="0"/>
            </w:tcBorders>
            <w:noWrap w:val="0"/>
            <w:vAlign w:val="top"/>
          </w:tcPr>
          <w:p w14:paraId="42158F68">
            <w:pPr>
              <w:autoSpaceDE/>
              <w:autoSpaceDN/>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电话:</w:t>
            </w:r>
          </w:p>
        </w:tc>
        <w:tc>
          <w:tcPr>
            <w:tcW w:w="2459" w:type="dxa"/>
            <w:tcBorders>
              <w:bottom w:val="single" w:color="auto" w:sz="12" w:space="0"/>
            </w:tcBorders>
            <w:noWrap w:val="0"/>
            <w:vAlign w:val="top"/>
          </w:tcPr>
          <w:p w14:paraId="504D3936">
            <w:pPr>
              <w:autoSpaceDE/>
              <w:autoSpaceDN/>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 xml:space="preserve">E-mail: </w:t>
            </w:r>
          </w:p>
        </w:tc>
        <w:tc>
          <w:tcPr>
            <w:tcW w:w="1701" w:type="dxa"/>
            <w:tcBorders>
              <w:bottom w:val="single" w:color="auto" w:sz="12" w:space="0"/>
            </w:tcBorders>
            <w:noWrap w:val="0"/>
            <w:vAlign w:val="top"/>
          </w:tcPr>
          <w:p w14:paraId="75CBA250">
            <w:pPr>
              <w:autoSpaceDE/>
              <w:autoSpaceDN/>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传真:</w:t>
            </w:r>
          </w:p>
        </w:tc>
      </w:tr>
      <w:tr w14:paraId="40E7BACF">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jc w:val="center"/>
        </w:trPr>
        <w:tc>
          <w:tcPr>
            <w:tcW w:w="2943" w:type="dxa"/>
            <w:tcBorders>
              <w:bottom w:val="single" w:color="auto" w:sz="12" w:space="0"/>
            </w:tcBorders>
            <w:noWrap w:val="0"/>
            <w:vAlign w:val="top"/>
          </w:tcPr>
          <w:p w14:paraId="7C9F430E">
            <w:pPr>
              <w:autoSpaceDE/>
              <w:autoSpaceDN/>
              <w:jc w:val="both"/>
              <w:rPr>
                <w:rFonts w:ascii="Times New Roman" w:hAnsi="Times New Roman" w:cs="Times New Roman"/>
                <w:kern w:val="2"/>
                <w:sz w:val="28"/>
                <w:szCs w:val="28"/>
                <w:lang w:eastAsia="zh-CN"/>
              </w:rPr>
            </w:pPr>
            <w:r>
              <w:rPr>
                <w:rFonts w:hint="eastAsia" w:ascii="Times New Roman" w:hAnsi="Times New Roman" w:cs="Times New Roman"/>
                <w:kern w:val="2"/>
                <w:sz w:val="28"/>
                <w:szCs w:val="28"/>
                <w:lang w:eastAsia="zh-CN"/>
              </w:rPr>
              <w:t xml:space="preserve">紧急情况联系人: </w:t>
            </w:r>
          </w:p>
        </w:tc>
        <w:tc>
          <w:tcPr>
            <w:tcW w:w="2786" w:type="dxa"/>
            <w:tcBorders>
              <w:bottom w:val="single" w:color="auto" w:sz="12" w:space="0"/>
            </w:tcBorders>
            <w:noWrap w:val="0"/>
            <w:vAlign w:val="top"/>
          </w:tcPr>
          <w:p w14:paraId="104457DB">
            <w:pPr>
              <w:autoSpaceDE/>
              <w:autoSpaceDN/>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电话:</w:t>
            </w:r>
          </w:p>
        </w:tc>
        <w:tc>
          <w:tcPr>
            <w:tcW w:w="2459" w:type="dxa"/>
            <w:tcBorders>
              <w:bottom w:val="single" w:color="auto" w:sz="12" w:space="0"/>
            </w:tcBorders>
            <w:noWrap w:val="0"/>
            <w:vAlign w:val="top"/>
          </w:tcPr>
          <w:p w14:paraId="28670CDF">
            <w:pPr>
              <w:autoSpaceDE/>
              <w:autoSpaceDN/>
              <w:jc w:val="both"/>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手机:/</w:t>
            </w:r>
          </w:p>
        </w:tc>
        <w:tc>
          <w:tcPr>
            <w:tcW w:w="1701" w:type="dxa"/>
            <w:tcBorders>
              <w:bottom w:val="single" w:color="auto" w:sz="12" w:space="0"/>
            </w:tcBorders>
            <w:noWrap w:val="0"/>
            <w:vAlign w:val="top"/>
          </w:tcPr>
          <w:p w14:paraId="712BCA4C">
            <w:pPr>
              <w:autoSpaceDE/>
              <w:autoSpaceDN/>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传真:</w:t>
            </w:r>
          </w:p>
        </w:tc>
      </w:tr>
      <w:tr w14:paraId="10461990">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jc w:val="center"/>
        </w:trPr>
        <w:tc>
          <w:tcPr>
            <w:tcW w:w="2943" w:type="dxa"/>
            <w:tcBorders>
              <w:bottom w:val="single" w:color="auto" w:sz="12" w:space="0"/>
            </w:tcBorders>
            <w:noWrap w:val="0"/>
            <w:vAlign w:val="top"/>
          </w:tcPr>
          <w:p w14:paraId="75CF1CFE">
            <w:pPr>
              <w:autoSpaceDE/>
              <w:autoSpaceDN/>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单位性质</w:t>
            </w:r>
          </w:p>
        </w:tc>
        <w:tc>
          <w:tcPr>
            <w:tcW w:w="6946" w:type="dxa"/>
            <w:gridSpan w:val="3"/>
            <w:tcBorders>
              <w:bottom w:val="single" w:color="auto" w:sz="12" w:space="0"/>
            </w:tcBorders>
            <w:noWrap w:val="0"/>
            <w:vAlign w:val="top"/>
          </w:tcPr>
          <w:p w14:paraId="663BECA3">
            <w:pPr>
              <w:widowControl/>
              <w:autoSpaceDE/>
              <w:autoSpaceDN/>
              <w:spacing w:line="280" w:lineRule="exact"/>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其他:非经营的最终客户其他</w:t>
            </w:r>
          </w:p>
        </w:tc>
      </w:tr>
      <w:tr w14:paraId="678F3364">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jc w:val="center"/>
        </w:trPr>
        <w:tc>
          <w:tcPr>
            <w:tcW w:w="2943" w:type="dxa"/>
            <w:tcBorders>
              <w:bottom w:val="single" w:color="auto" w:sz="12" w:space="0"/>
            </w:tcBorders>
            <w:noWrap w:val="0"/>
            <w:vAlign w:val="top"/>
          </w:tcPr>
          <w:p w14:paraId="417A7001">
            <w:pPr>
              <w:autoSpaceDE/>
              <w:autoSpaceDN/>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单位分类</w:t>
            </w:r>
          </w:p>
        </w:tc>
        <w:tc>
          <w:tcPr>
            <w:tcW w:w="6946" w:type="dxa"/>
            <w:gridSpan w:val="3"/>
            <w:tcBorders>
              <w:bottom w:val="single" w:color="auto" w:sz="12" w:space="0"/>
            </w:tcBorders>
            <w:noWrap w:val="0"/>
            <w:vAlign w:val="top"/>
          </w:tcPr>
          <w:p w14:paraId="52751926">
            <w:pPr>
              <w:widowControl/>
              <w:autoSpaceDE/>
              <w:autoSpaceDN/>
              <w:spacing w:line="280" w:lineRule="exact"/>
              <w:ind w:left="2"/>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政府机关</w:t>
            </w:r>
          </w:p>
        </w:tc>
      </w:tr>
      <w:tr w14:paraId="687EF254">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jc w:val="center"/>
        </w:trPr>
        <w:tc>
          <w:tcPr>
            <w:tcW w:w="2943" w:type="dxa"/>
            <w:tcBorders>
              <w:bottom w:val="single" w:color="auto" w:sz="12" w:space="0"/>
            </w:tcBorders>
            <w:noWrap w:val="0"/>
            <w:vAlign w:val="top"/>
          </w:tcPr>
          <w:p w14:paraId="483E5D4F">
            <w:pPr>
              <w:autoSpaceDE/>
              <w:autoSpaceDN/>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所属行业</w:t>
            </w:r>
          </w:p>
        </w:tc>
        <w:tc>
          <w:tcPr>
            <w:tcW w:w="6946" w:type="dxa"/>
            <w:gridSpan w:val="3"/>
            <w:tcBorders>
              <w:bottom w:val="single" w:color="auto" w:sz="12" w:space="0"/>
            </w:tcBorders>
            <w:noWrap w:val="0"/>
            <w:vAlign w:val="top"/>
          </w:tcPr>
          <w:p w14:paraId="5DCF71D1">
            <w:pPr>
              <w:widowControl/>
              <w:autoSpaceDE/>
              <w:autoSpaceDN/>
              <w:spacing w:line="280" w:lineRule="exact"/>
              <w:ind w:left="2"/>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党、政机关</w:t>
            </w:r>
          </w:p>
        </w:tc>
      </w:tr>
      <w:tr w14:paraId="1B499F66">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jc w:val="center"/>
        </w:trPr>
        <w:tc>
          <w:tcPr>
            <w:tcW w:w="2943" w:type="dxa"/>
            <w:tcBorders>
              <w:bottom w:val="single" w:color="auto" w:sz="12" w:space="0"/>
            </w:tcBorders>
            <w:noWrap w:val="0"/>
            <w:vAlign w:val="top"/>
          </w:tcPr>
          <w:p w14:paraId="417CE087">
            <w:pPr>
              <w:autoSpaceDE/>
              <w:autoSpaceDN/>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客户类型</w:t>
            </w:r>
          </w:p>
        </w:tc>
        <w:tc>
          <w:tcPr>
            <w:tcW w:w="6946" w:type="dxa"/>
            <w:gridSpan w:val="3"/>
            <w:tcBorders>
              <w:bottom w:val="single" w:color="auto" w:sz="12" w:space="0"/>
            </w:tcBorders>
            <w:noWrap w:val="0"/>
            <w:vAlign w:val="top"/>
          </w:tcPr>
          <w:p w14:paraId="36CF4531">
            <w:pPr>
              <w:widowControl/>
              <w:autoSpaceDE/>
              <w:autoSpaceDN/>
              <w:spacing w:line="280" w:lineRule="exact"/>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非电信业务经营</w:t>
            </w:r>
          </w:p>
        </w:tc>
      </w:tr>
      <w:tr w14:paraId="7EFD3FEE">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jc w:val="center"/>
        </w:trPr>
        <w:tc>
          <w:tcPr>
            <w:tcW w:w="2943" w:type="dxa"/>
            <w:tcBorders>
              <w:bottom w:val="single" w:color="auto" w:sz="12" w:space="0"/>
            </w:tcBorders>
            <w:noWrap w:val="0"/>
            <w:vAlign w:val="top"/>
          </w:tcPr>
          <w:p w14:paraId="7201B7D2">
            <w:pPr>
              <w:autoSpaceDE/>
              <w:autoSpaceDN/>
              <w:jc w:val="both"/>
              <w:rPr>
                <w:rFonts w:ascii="宋体" w:hAnsi="宋体" w:cs="Times New Roman"/>
                <w:color w:val="000000"/>
                <w:kern w:val="2"/>
                <w:sz w:val="28"/>
                <w:szCs w:val="28"/>
                <w:lang w:eastAsia="zh-CN"/>
              </w:rPr>
            </w:pPr>
            <w:r>
              <w:rPr>
                <w:rFonts w:hint="eastAsia" w:ascii="宋体" w:hAnsi="宋体" w:cs="Times New Roman"/>
                <w:kern w:val="0"/>
                <w:sz w:val="28"/>
                <w:szCs w:val="28"/>
                <w:lang w:eastAsia="zh-CN"/>
              </w:rPr>
              <w:t>使用用途</w:t>
            </w:r>
          </w:p>
        </w:tc>
        <w:tc>
          <w:tcPr>
            <w:tcW w:w="6946" w:type="dxa"/>
            <w:gridSpan w:val="3"/>
            <w:tcBorders>
              <w:bottom w:val="single" w:color="auto" w:sz="12" w:space="0"/>
            </w:tcBorders>
            <w:noWrap w:val="0"/>
            <w:vAlign w:val="top"/>
          </w:tcPr>
          <w:p w14:paraId="60D65B86">
            <w:pPr>
              <w:autoSpaceDE/>
              <w:autoSpaceDN/>
              <w:spacing w:line="280" w:lineRule="exact"/>
              <w:jc w:val="both"/>
              <w:rPr>
                <w:rFonts w:ascii="仿宋" w:hAnsi="仿宋" w:eastAsia="仿宋" w:cs="Times New Roman"/>
                <w:kern w:val="0"/>
                <w:sz w:val="28"/>
                <w:szCs w:val="28"/>
                <w:lang w:eastAsia="zh-CN"/>
              </w:rPr>
            </w:pPr>
            <w:r>
              <w:rPr>
                <w:rFonts w:hint="eastAsia" w:ascii="仿宋" w:hAnsi="仿宋" w:eastAsia="仿宋" w:cs="宋体"/>
                <w:color w:val="000000"/>
                <w:kern w:val="0"/>
                <w:sz w:val="28"/>
                <w:szCs w:val="28"/>
                <w:lang w:eastAsia="zh-CN"/>
              </w:rPr>
              <w:t>A、自用</w:t>
            </w:r>
            <w:r>
              <w:rPr>
                <w:rFonts w:hint="eastAsia" w:ascii="仿宋" w:hAnsi="仿宋" w:eastAsia="仿宋" w:cs="宋体"/>
                <w:kern w:val="0"/>
                <w:sz w:val="28"/>
                <w:szCs w:val="28"/>
                <w:lang w:eastAsia="zh-CN"/>
              </w:rPr>
              <w:t>B、自有网站   C、提供互联网接入服务   D、提供虚拟主机或主机托管服务   E、CDN业务(内容分发网络业务)</w:t>
            </w:r>
            <w:r>
              <w:rPr>
                <w:rFonts w:ascii="仿宋" w:hAnsi="仿宋" w:eastAsia="仿宋" w:cs="宋体"/>
                <w:kern w:val="0"/>
                <w:sz w:val="28"/>
                <w:szCs w:val="28"/>
                <w:lang w:eastAsia="zh-CN"/>
              </w:rPr>
              <w:t>F</w:t>
            </w:r>
            <w:r>
              <w:rPr>
                <w:rFonts w:hint="eastAsia" w:ascii="仿宋" w:hAnsi="仿宋" w:eastAsia="仿宋" w:cs="宋体"/>
                <w:kern w:val="0"/>
                <w:sz w:val="28"/>
                <w:szCs w:val="28"/>
                <w:lang w:eastAsia="zh-CN"/>
              </w:rPr>
              <w:t>、云业务(IDC(仅限互联网资源协作))   G、其他</w:t>
            </w:r>
            <w:r>
              <w:rPr>
                <w:rFonts w:hint="eastAsia" w:ascii="仿宋" w:hAnsi="仿宋" w:eastAsia="仿宋" w:cs="Times New Roman"/>
                <w:kern w:val="0"/>
                <w:sz w:val="28"/>
                <w:szCs w:val="28"/>
                <w:u w:val="single"/>
                <w:lang w:eastAsia="zh-CN"/>
              </w:rPr>
              <w:t>/</w:t>
            </w:r>
            <w:r>
              <w:rPr>
                <w:rFonts w:hint="eastAsia" w:ascii="仿宋" w:hAnsi="仿宋" w:eastAsia="仿宋" w:cs="宋体"/>
                <w:kern w:val="0"/>
                <w:sz w:val="28"/>
                <w:szCs w:val="28"/>
                <w:lang w:eastAsia="zh-CN"/>
              </w:rPr>
              <w:t xml:space="preserve"> (请填写)   </w:t>
            </w:r>
          </w:p>
          <w:p w14:paraId="4F994E3E">
            <w:pPr>
              <w:autoSpaceDE/>
              <w:autoSpaceDN/>
              <w:spacing w:line="280" w:lineRule="exact"/>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选择:</w:t>
            </w:r>
            <w:r>
              <w:rPr>
                <w:rFonts w:ascii="仿宋" w:hAnsi="仿宋" w:eastAsia="仿宋" w:cs="Times New Roman"/>
                <w:kern w:val="0"/>
                <w:sz w:val="28"/>
                <w:szCs w:val="28"/>
                <w:u w:val="single"/>
                <w:lang w:eastAsia="zh-CN"/>
              </w:rPr>
              <w:t>A</w:t>
            </w:r>
          </w:p>
          <w:p w14:paraId="5D0F4252">
            <w:pPr>
              <w:widowControl/>
              <w:autoSpaceDE/>
              <w:autoSpaceDN/>
              <w:spacing w:line="280" w:lineRule="exact"/>
              <w:jc w:val="both"/>
              <w:rPr>
                <w:rFonts w:ascii="仿宋" w:hAnsi="仿宋" w:eastAsia="仿宋" w:cs="宋体"/>
                <w:kern w:val="0"/>
                <w:sz w:val="28"/>
                <w:szCs w:val="28"/>
                <w:lang w:eastAsia="zh-CN"/>
              </w:rPr>
            </w:pPr>
            <w:r>
              <w:rPr>
                <w:rFonts w:hint="eastAsia" w:ascii="仿宋" w:hAnsi="仿宋" w:eastAsia="仿宋" w:cs="宋体"/>
                <w:kern w:val="0"/>
                <w:sz w:val="28"/>
                <w:szCs w:val="28"/>
                <w:lang w:eastAsia="zh-CN"/>
              </w:rPr>
              <w:t>注意:</w:t>
            </w:r>
          </w:p>
          <w:p w14:paraId="443D9EB6">
            <w:pPr>
              <w:widowControl/>
              <w:autoSpaceDE/>
              <w:autoSpaceDN/>
              <w:spacing w:line="280" w:lineRule="exact"/>
              <w:jc w:val="both"/>
              <w:rPr>
                <w:rFonts w:ascii="仿宋" w:hAnsi="仿宋" w:eastAsia="仿宋" w:cs="宋体"/>
                <w:kern w:val="0"/>
                <w:sz w:val="28"/>
                <w:szCs w:val="28"/>
                <w:lang w:eastAsia="zh-CN"/>
              </w:rPr>
            </w:pPr>
            <w:r>
              <w:rPr>
                <w:rFonts w:hint="eastAsia" w:ascii="仿宋" w:hAnsi="仿宋" w:eastAsia="仿宋" w:cs="宋体"/>
                <w:kern w:val="0"/>
                <w:sz w:val="28"/>
                <w:szCs w:val="28"/>
                <w:lang w:eastAsia="zh-CN"/>
              </w:rPr>
              <w:t>1、根据《非经营性互联网信息服务备案管理办法》(信息产业部令第33号)第七条规定:拟从事非经营性互联网信息服务的，应当如实填报《非经营性互联网信息服务备案登记表》，客户需自行前往北京联通电报大楼营业厅(地址:西城区西长安街11号)办理网站备案手续。80/8080</w:t>
            </w:r>
            <w:r>
              <w:rPr>
                <w:rFonts w:ascii="仿宋" w:hAnsi="仿宋" w:eastAsia="仿宋" w:cs="宋体"/>
                <w:kern w:val="0"/>
                <w:sz w:val="28"/>
                <w:szCs w:val="28"/>
                <w:lang w:eastAsia="zh-CN"/>
              </w:rPr>
              <w:t>/443</w:t>
            </w:r>
            <w:r>
              <w:rPr>
                <w:rFonts w:hint="eastAsia" w:ascii="仿宋" w:hAnsi="仿宋" w:eastAsia="仿宋" w:cs="宋体"/>
                <w:kern w:val="0"/>
                <w:sz w:val="28"/>
                <w:szCs w:val="28"/>
                <w:lang w:eastAsia="zh-CN"/>
              </w:rPr>
              <w:t>网站服务端口默认关闭，待客户完成网站备案后方可开启。</w:t>
            </w:r>
          </w:p>
          <w:p w14:paraId="22C59564">
            <w:pPr>
              <w:widowControl/>
              <w:autoSpaceDE/>
              <w:autoSpaceDN/>
              <w:spacing w:line="280" w:lineRule="exact"/>
              <w:jc w:val="both"/>
              <w:rPr>
                <w:rFonts w:ascii="仿宋" w:hAnsi="仿宋" w:eastAsia="仿宋" w:cs="宋体"/>
                <w:kern w:val="0"/>
                <w:sz w:val="28"/>
                <w:szCs w:val="28"/>
                <w:lang w:eastAsia="zh-CN"/>
              </w:rPr>
            </w:pPr>
            <w:r>
              <w:rPr>
                <w:rFonts w:hint="eastAsia" w:ascii="仿宋" w:hAnsi="仿宋" w:eastAsia="仿宋" w:cs="宋体"/>
                <w:kern w:val="0"/>
                <w:sz w:val="28"/>
                <w:szCs w:val="28"/>
                <w:lang w:eastAsia="zh-CN"/>
              </w:rPr>
              <w:t>2、经营接入服务、数据中心、CDN业务经营许可证(内容分发网络业务)、云业务经营许可证(IDC(仅限互联网资源协作))客户需持有相关电信业务经营许可及通过相应业务的信安系统评测。</w:t>
            </w:r>
          </w:p>
          <w:p w14:paraId="0BF85AC0">
            <w:pPr>
              <w:widowControl/>
              <w:autoSpaceDE/>
              <w:autoSpaceDN/>
              <w:spacing w:line="280" w:lineRule="exact"/>
              <w:jc w:val="both"/>
              <w:rPr>
                <w:rFonts w:ascii="仿宋" w:hAnsi="仿宋" w:eastAsia="仿宋" w:cs="宋体"/>
                <w:color w:val="FF0000"/>
                <w:kern w:val="0"/>
                <w:sz w:val="28"/>
                <w:szCs w:val="28"/>
                <w:lang w:eastAsia="zh-CN"/>
              </w:rPr>
            </w:pPr>
          </w:p>
        </w:tc>
      </w:tr>
      <w:tr w14:paraId="325704F2">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137" w:type="dxa"/>
          <w:cantSplit/>
          <w:trHeight w:val="199" w:hRule="atLeast"/>
          <w:jc w:val="center"/>
        </w:trPr>
        <w:tc>
          <w:tcPr>
            <w:tcW w:w="2943" w:type="dxa"/>
            <w:tcBorders>
              <w:bottom w:val="single" w:color="auto" w:sz="12" w:space="0"/>
            </w:tcBorders>
            <w:noWrap w:val="0"/>
            <w:vAlign w:val="top"/>
          </w:tcPr>
          <w:p w14:paraId="161A55D1">
            <w:pPr>
              <w:autoSpaceDE/>
              <w:autoSpaceDN/>
              <w:jc w:val="both"/>
              <w:rPr>
                <w:rFonts w:ascii="宋体" w:hAnsi="宋体" w:cs="Times New Roman"/>
                <w:color w:val="000000"/>
                <w:kern w:val="2"/>
                <w:sz w:val="28"/>
                <w:szCs w:val="28"/>
                <w:lang w:eastAsia="zh-CN"/>
              </w:rPr>
            </w:pPr>
            <w:r>
              <w:rPr>
                <w:rFonts w:hint="eastAsia" w:ascii="宋体" w:hAnsi="宋体" w:cs="Times New Roman"/>
                <w:color w:val="000000"/>
                <w:kern w:val="2"/>
                <w:sz w:val="28"/>
                <w:szCs w:val="28"/>
                <w:lang w:eastAsia="zh-CN"/>
              </w:rPr>
              <w:t>注</w:t>
            </w:r>
          </w:p>
        </w:tc>
        <w:tc>
          <w:tcPr>
            <w:tcW w:w="6946" w:type="dxa"/>
            <w:gridSpan w:val="3"/>
            <w:tcBorders>
              <w:bottom w:val="single" w:color="auto" w:sz="12" w:space="0"/>
            </w:tcBorders>
            <w:noWrap w:val="0"/>
            <w:vAlign w:val="top"/>
          </w:tcPr>
          <w:p w14:paraId="1A614D60">
            <w:pPr>
              <w:autoSpaceDE/>
              <w:autoSpaceDN/>
              <w:jc w:val="both"/>
              <w:rPr>
                <w:rFonts w:ascii="仿宋" w:hAnsi="仿宋" w:eastAsia="仿宋" w:cs="Times New Roman"/>
                <w:color w:val="000000"/>
                <w:kern w:val="2"/>
                <w:sz w:val="28"/>
                <w:szCs w:val="28"/>
                <w:lang w:eastAsia="zh-CN"/>
              </w:rPr>
            </w:pPr>
            <w:r>
              <w:rPr>
                <w:rFonts w:hint="eastAsia" w:ascii="仿宋" w:hAnsi="仿宋" w:eastAsia="仿宋" w:cs="Times New Roman"/>
                <w:kern w:val="0"/>
                <w:sz w:val="28"/>
                <w:szCs w:val="28"/>
                <w:lang w:eastAsia="zh-CN"/>
              </w:rPr>
              <w:t>以上客户信息各项均为必填项。</w:t>
            </w:r>
          </w:p>
        </w:tc>
      </w:tr>
      <w:tr w14:paraId="22E16D7C">
        <w:tblPrEx>
          <w:tblBorders>
            <w:top w:val="single" w:color="auto" w:sz="12" w:space="0"/>
            <w:left w:val="single" w:color="auto" w:sz="12" w:space="0"/>
            <w:bottom w:val="doub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912" w:hRule="atLeast"/>
          <w:jc w:val="center"/>
        </w:trPr>
        <w:tc>
          <w:tcPr>
            <w:tcW w:w="10026" w:type="dxa"/>
            <w:gridSpan w:val="5"/>
            <w:tcBorders>
              <w:left w:val="nil"/>
              <w:bottom w:val="nil"/>
              <w:right w:val="nil"/>
            </w:tcBorders>
            <w:noWrap w:val="0"/>
            <w:vAlign w:val="top"/>
          </w:tcPr>
          <w:tbl>
            <w:tblPr>
              <w:tblStyle w:val="42"/>
              <w:tblpPr w:leftFromText="180" w:rightFromText="180" w:vertAnchor="page" w:horzAnchor="page" w:tblpX="80" w:tblpY="-150"/>
              <w:tblOverlap w:val="never"/>
              <w:tblW w:w="983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86"/>
              <w:gridCol w:w="2994"/>
              <w:gridCol w:w="1149"/>
              <w:gridCol w:w="1559"/>
              <w:gridCol w:w="2748"/>
            </w:tblGrid>
            <w:tr w14:paraId="68EC28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01" w:hRule="atLeast"/>
              </w:trPr>
              <w:tc>
                <w:tcPr>
                  <w:tcW w:w="9836"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13EA282A">
                  <w:pPr>
                    <w:spacing w:beforeLines="0" w:afterLines="0"/>
                    <w:jc w:val="center"/>
                    <w:rPr>
                      <w:rFonts w:hint="eastAsia" w:ascii="仿宋" w:hAnsi="仿宋" w:eastAsia="仿宋"/>
                      <w:b/>
                      <w:sz w:val="28"/>
                      <w:szCs w:val="28"/>
                    </w:rPr>
                  </w:pPr>
                  <w:r>
                    <w:rPr>
                      <w:rFonts w:hint="eastAsia" w:ascii="仿宋" w:hAnsi="仿宋" w:eastAsia="仿宋"/>
                      <w:b/>
                      <w:sz w:val="28"/>
                      <w:szCs w:val="28"/>
                    </w:rPr>
                    <w:t>甲方业务信息</w:t>
                  </w:r>
                </w:p>
              </w:tc>
            </w:tr>
            <w:tr w14:paraId="6FF49F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0" w:hRule="atLeast"/>
              </w:trPr>
              <w:tc>
                <w:tcPr>
                  <w:tcW w:w="4380"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F71E2F2">
                  <w:pPr>
                    <w:spacing w:beforeLines="0" w:afterLines="0"/>
                    <w:jc w:val="center"/>
                    <w:rPr>
                      <w:rFonts w:hint="eastAsia" w:ascii="仿宋" w:hAnsi="仿宋" w:eastAsia="仿宋"/>
                      <w:b/>
                      <w:sz w:val="28"/>
                      <w:szCs w:val="28"/>
                    </w:rPr>
                  </w:pPr>
                  <w:r>
                    <w:rPr>
                      <w:rFonts w:hint="eastAsia" w:ascii="仿宋" w:hAnsi="仿宋" w:eastAsia="仿宋"/>
                      <w:sz w:val="28"/>
                      <w:szCs w:val="28"/>
                    </w:rPr>
                    <w:t>机房名称:</w:t>
                  </w:r>
                  <w:r>
                    <w:rPr>
                      <w:rFonts w:hint="eastAsia" w:ascii="仿宋" w:hAnsi="仿宋" w:eastAsia="仿宋"/>
                      <w:sz w:val="28"/>
                      <w:szCs w:val="28"/>
                      <w:u w:val="single"/>
                    </w:rPr>
                    <w:t>北京市通州区东古城IDC机房</w:t>
                  </w:r>
                </w:p>
              </w:tc>
              <w:tc>
                <w:tcPr>
                  <w:tcW w:w="270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2F936F4A">
                  <w:pPr>
                    <w:spacing w:beforeLines="0" w:afterLines="0"/>
                    <w:jc w:val="center"/>
                    <w:rPr>
                      <w:rFonts w:hint="eastAsia" w:ascii="仿宋" w:hAnsi="仿宋" w:eastAsia="仿宋"/>
                      <w:sz w:val="28"/>
                      <w:szCs w:val="28"/>
                    </w:rPr>
                  </w:pPr>
                  <w:r>
                    <w:rPr>
                      <w:rFonts w:hint="eastAsia" w:ascii="仿宋" w:hAnsi="仿宋" w:eastAsia="仿宋"/>
                      <w:sz w:val="28"/>
                      <w:szCs w:val="28"/>
                    </w:rPr>
                    <w:t>机房等级:4星级</w:t>
                  </w:r>
                </w:p>
              </w:tc>
              <w:tc>
                <w:tcPr>
                  <w:tcW w:w="274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802B265">
                  <w:pPr>
                    <w:spacing w:beforeLines="0" w:afterLines="0"/>
                    <w:jc w:val="center"/>
                    <w:rPr>
                      <w:rFonts w:hint="eastAsia" w:ascii="仿宋" w:hAnsi="仿宋" w:eastAsia="仿宋"/>
                      <w:sz w:val="28"/>
                      <w:szCs w:val="28"/>
                    </w:rPr>
                  </w:pPr>
                  <w:r>
                    <w:rPr>
                      <w:rFonts w:hint="eastAsia" w:ascii="仿宋" w:hAnsi="仿宋" w:eastAsia="仿宋"/>
                      <w:sz w:val="28"/>
                      <w:szCs w:val="28"/>
                    </w:rPr>
                    <w:t>机房值班电话:</w:t>
                  </w:r>
                  <w:r>
                    <w:rPr>
                      <w:rFonts w:hint="eastAsia" w:ascii="仿宋" w:hAnsi="仿宋" w:eastAsia="仿宋"/>
                      <w:sz w:val="28"/>
                      <w:szCs w:val="28"/>
                      <w:u w:val="single"/>
                    </w:rPr>
                    <w:t>10019</w:t>
                  </w:r>
                </w:p>
              </w:tc>
            </w:tr>
            <w:tr w14:paraId="29F730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93" w:hRule="atLeast"/>
              </w:trPr>
              <w:tc>
                <w:tcPr>
                  <w:tcW w:w="1386"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5E52534">
                  <w:pPr>
                    <w:spacing w:beforeLines="0" w:afterLines="0"/>
                    <w:jc w:val="center"/>
                    <w:rPr>
                      <w:rFonts w:hint="eastAsia" w:ascii="仿宋" w:hAnsi="仿宋" w:eastAsia="仿宋"/>
                      <w:b/>
                      <w:sz w:val="28"/>
                      <w:szCs w:val="28"/>
                    </w:rPr>
                  </w:pPr>
                  <w:r>
                    <w:rPr>
                      <w:rFonts w:hint="eastAsia" w:ascii="仿宋" w:hAnsi="仿宋" w:eastAsia="仿宋"/>
                      <w:b/>
                      <w:sz w:val="28"/>
                      <w:szCs w:val="28"/>
                    </w:rPr>
                    <w:t>服务项目</w:t>
                  </w:r>
                </w:p>
              </w:tc>
              <w:tc>
                <w:tcPr>
                  <w:tcW w:w="2994"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7C93D234">
                  <w:pPr>
                    <w:spacing w:beforeLines="0" w:afterLines="0"/>
                    <w:jc w:val="center"/>
                    <w:rPr>
                      <w:rFonts w:hint="eastAsia" w:ascii="仿宋" w:hAnsi="仿宋" w:eastAsia="仿宋"/>
                      <w:b/>
                      <w:sz w:val="28"/>
                      <w:szCs w:val="28"/>
                    </w:rPr>
                  </w:pPr>
                  <w:r>
                    <w:rPr>
                      <w:rFonts w:hint="eastAsia" w:ascii="仿宋" w:hAnsi="仿宋" w:eastAsia="仿宋"/>
                      <w:b/>
                      <w:sz w:val="28"/>
                      <w:szCs w:val="28"/>
                    </w:rPr>
                    <w:t>数量及名称</w:t>
                  </w:r>
                </w:p>
              </w:tc>
              <w:tc>
                <w:tcPr>
                  <w:tcW w:w="1149"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0A50DCC">
                  <w:pPr>
                    <w:spacing w:beforeLines="0" w:afterLines="0"/>
                    <w:jc w:val="center"/>
                    <w:rPr>
                      <w:rFonts w:hint="eastAsia" w:ascii="仿宋" w:hAnsi="仿宋" w:eastAsia="仿宋"/>
                      <w:b/>
                      <w:sz w:val="28"/>
                      <w:szCs w:val="28"/>
                    </w:rPr>
                  </w:pPr>
                  <w:r>
                    <w:rPr>
                      <w:rFonts w:hint="eastAsia" w:ascii="仿宋" w:hAnsi="仿宋" w:eastAsia="仿宋"/>
                      <w:b/>
                      <w:sz w:val="28"/>
                      <w:szCs w:val="28"/>
                    </w:rPr>
                    <w:t>一次性费用(元)</w:t>
                  </w:r>
                </w:p>
              </w:tc>
              <w:tc>
                <w:tcPr>
                  <w:tcW w:w="1559"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90C953B">
                  <w:pPr>
                    <w:spacing w:beforeLines="0" w:afterLines="0"/>
                    <w:jc w:val="center"/>
                    <w:rPr>
                      <w:rFonts w:hint="eastAsia" w:ascii="仿宋" w:hAnsi="仿宋" w:eastAsia="仿宋"/>
                      <w:b/>
                      <w:sz w:val="28"/>
                      <w:szCs w:val="28"/>
                    </w:rPr>
                  </w:pPr>
                  <w:r>
                    <w:rPr>
                      <w:rFonts w:hint="eastAsia" w:ascii="仿宋" w:hAnsi="仿宋" w:eastAsia="仿宋"/>
                      <w:b/>
                      <w:sz w:val="28"/>
                      <w:szCs w:val="28"/>
                    </w:rPr>
                    <w:t>服务项目</w:t>
                  </w:r>
                </w:p>
              </w:tc>
              <w:tc>
                <w:tcPr>
                  <w:tcW w:w="274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D762F30">
                  <w:pPr>
                    <w:spacing w:beforeLines="0" w:afterLines="0"/>
                    <w:jc w:val="center"/>
                    <w:rPr>
                      <w:rFonts w:hint="eastAsia" w:ascii="仿宋" w:hAnsi="仿宋" w:eastAsia="仿宋"/>
                      <w:b/>
                      <w:sz w:val="28"/>
                      <w:szCs w:val="28"/>
                    </w:rPr>
                  </w:pPr>
                  <w:r>
                    <w:rPr>
                      <w:rFonts w:hint="eastAsia" w:ascii="仿宋" w:hAnsi="仿宋" w:eastAsia="仿宋"/>
                      <w:b/>
                      <w:sz w:val="28"/>
                      <w:szCs w:val="28"/>
                    </w:rPr>
                    <w:t>业务明细项</w:t>
                  </w:r>
                </w:p>
              </w:tc>
            </w:tr>
            <w:tr w14:paraId="5D165E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4" w:hRule="atLeast"/>
              </w:trPr>
              <w:tc>
                <w:tcPr>
                  <w:tcW w:w="1386"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23219DC4">
                  <w:pPr>
                    <w:spacing w:beforeLines="0" w:afterLines="0"/>
                    <w:jc w:val="center"/>
                    <w:rPr>
                      <w:rFonts w:hint="eastAsia" w:ascii="仿宋" w:hAnsi="仿宋" w:eastAsia="仿宋"/>
                      <w:sz w:val="28"/>
                      <w:szCs w:val="28"/>
                    </w:rPr>
                  </w:pPr>
                  <w:r>
                    <w:rPr>
                      <w:rFonts w:hint="eastAsia" w:ascii="仿宋" w:hAnsi="仿宋" w:eastAsia="仿宋"/>
                      <w:sz w:val="28"/>
                      <w:szCs w:val="28"/>
                    </w:rPr>
                    <w:t>空间租用</w:t>
                  </w:r>
                </w:p>
              </w:tc>
              <w:tc>
                <w:tcPr>
                  <w:tcW w:w="2994"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2F0B49DA">
                  <w:pPr>
                    <w:spacing w:beforeLines="0" w:afterLines="0"/>
                    <w:jc w:val="center"/>
                    <w:rPr>
                      <w:rFonts w:hint="eastAsia" w:ascii="仿宋" w:hAnsi="仿宋" w:eastAsia="仿宋"/>
                      <w:sz w:val="28"/>
                      <w:szCs w:val="28"/>
                    </w:rPr>
                  </w:pPr>
                </w:p>
              </w:tc>
              <w:tc>
                <w:tcPr>
                  <w:tcW w:w="1149"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11F2A681">
                  <w:pPr>
                    <w:spacing w:beforeLines="0" w:afterLines="0"/>
                    <w:jc w:val="center"/>
                    <w:rPr>
                      <w:rFonts w:hint="eastAsia" w:ascii="仿宋" w:hAnsi="仿宋" w:eastAsia="仿宋"/>
                      <w:sz w:val="28"/>
                      <w:szCs w:val="28"/>
                    </w:rPr>
                  </w:pPr>
                  <w:r>
                    <w:rPr>
                      <w:rFonts w:hint="eastAsia" w:ascii="仿宋" w:hAnsi="仿宋" w:eastAsia="仿宋"/>
                      <w:sz w:val="28"/>
                      <w:szCs w:val="28"/>
                      <w:u w:val="single"/>
                    </w:rPr>
                    <w:t>/</w:t>
                  </w:r>
                </w:p>
              </w:tc>
              <w:tc>
                <w:tcPr>
                  <w:tcW w:w="1559"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E70C9C0">
                  <w:pPr>
                    <w:spacing w:beforeLines="0" w:afterLines="0"/>
                    <w:jc w:val="center"/>
                    <w:rPr>
                      <w:rFonts w:hint="eastAsia" w:ascii="仿宋" w:hAnsi="仿宋" w:eastAsia="仿宋"/>
                      <w:sz w:val="28"/>
                      <w:szCs w:val="28"/>
                    </w:rPr>
                  </w:pPr>
                  <w:r>
                    <w:rPr>
                      <w:rFonts w:hint="eastAsia" w:ascii="仿宋" w:hAnsi="仿宋" w:eastAsia="仿宋"/>
                      <w:sz w:val="28"/>
                      <w:szCs w:val="28"/>
                    </w:rPr>
                    <w:t>空间租用</w:t>
                  </w:r>
                </w:p>
              </w:tc>
              <w:tc>
                <w:tcPr>
                  <w:tcW w:w="274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5351769">
                  <w:pPr>
                    <w:spacing w:beforeLines="0" w:afterLines="0"/>
                    <w:jc w:val="center"/>
                    <w:rPr>
                      <w:rFonts w:hint="eastAsia" w:ascii="仿宋" w:hAnsi="仿宋" w:eastAsia="仿宋"/>
                      <w:sz w:val="28"/>
                      <w:szCs w:val="28"/>
                    </w:rPr>
                  </w:pPr>
                  <w:r>
                    <w:rPr>
                      <w:rFonts w:hint="eastAsia" w:ascii="仿宋" w:hAnsi="仿宋" w:eastAsia="仿宋"/>
                      <w:sz w:val="28"/>
                      <w:szCs w:val="28"/>
                    </w:rPr>
                    <w:t>存量延续</w:t>
                  </w:r>
                </w:p>
              </w:tc>
            </w:tr>
          </w:tbl>
          <w:p w14:paraId="7C2718E1">
            <w:pPr>
              <w:autoSpaceDE/>
              <w:autoSpaceDN/>
              <w:jc w:val="both"/>
              <w:rPr>
                <w:rFonts w:ascii="仿宋" w:hAnsi="仿宋" w:eastAsia="仿宋" w:cs="Times New Roman"/>
                <w:kern w:val="2"/>
                <w:sz w:val="28"/>
                <w:szCs w:val="28"/>
                <w:lang w:eastAsia="zh-CN"/>
              </w:rPr>
            </w:pPr>
          </w:p>
          <w:p w14:paraId="24A253BE">
            <w:pPr>
              <w:autoSpaceDE/>
              <w:autoSpaceDN/>
              <w:jc w:val="both"/>
              <w:rPr>
                <w:rFonts w:ascii="仿宋" w:hAnsi="仿宋" w:eastAsia="仿宋" w:cs="Times New Roman"/>
                <w:kern w:val="2"/>
                <w:sz w:val="28"/>
                <w:szCs w:val="28"/>
                <w:lang w:eastAsia="zh-CN"/>
              </w:rPr>
            </w:pPr>
          </w:p>
          <w:p w14:paraId="62D36D67">
            <w:pPr>
              <w:autoSpaceDE/>
              <w:autoSpaceDN/>
              <w:jc w:val="both"/>
              <w:rPr>
                <w:rFonts w:ascii="仿宋" w:hAnsi="仿宋" w:eastAsia="仿宋" w:cs="Times New Roman"/>
                <w:kern w:val="2"/>
                <w:sz w:val="28"/>
                <w:szCs w:val="28"/>
                <w:lang w:eastAsia="zh-CN"/>
              </w:rPr>
            </w:pPr>
          </w:p>
          <w:p w14:paraId="50C71AC3">
            <w:pPr>
              <w:autoSpaceDE/>
              <w:autoSpaceDN/>
              <w:jc w:val="both"/>
              <w:rPr>
                <w:rFonts w:ascii="仿宋" w:hAnsi="仿宋" w:eastAsia="仿宋" w:cs="Times New Roman"/>
                <w:kern w:val="2"/>
                <w:sz w:val="28"/>
                <w:szCs w:val="28"/>
                <w:lang w:eastAsia="zh-CN"/>
              </w:rPr>
            </w:pPr>
          </w:p>
          <w:p w14:paraId="78684B62">
            <w:pPr>
              <w:autoSpaceDE/>
              <w:autoSpaceDN/>
              <w:jc w:val="both"/>
              <w:rPr>
                <w:rFonts w:ascii="仿宋" w:hAnsi="仿宋" w:eastAsia="仿宋" w:cs="Times New Roman"/>
                <w:kern w:val="2"/>
                <w:sz w:val="28"/>
                <w:szCs w:val="28"/>
                <w:lang w:eastAsia="zh-CN"/>
              </w:rPr>
            </w:pPr>
          </w:p>
          <w:p w14:paraId="27884EAC">
            <w:pPr>
              <w:autoSpaceDE/>
              <w:autoSpaceDN/>
              <w:jc w:val="both"/>
              <w:rPr>
                <w:rFonts w:ascii="仿宋" w:hAnsi="仿宋" w:eastAsia="仿宋" w:cs="Times New Roman"/>
                <w:kern w:val="2"/>
                <w:sz w:val="28"/>
                <w:szCs w:val="28"/>
                <w:lang w:eastAsia="zh-CN"/>
              </w:rPr>
            </w:pPr>
          </w:p>
          <w:p w14:paraId="7FCC9166">
            <w:pPr>
              <w:autoSpaceDE/>
              <w:autoSpaceDN/>
              <w:jc w:val="both"/>
              <w:rPr>
                <w:rFonts w:ascii="仿宋" w:hAnsi="仿宋" w:eastAsia="仿宋" w:cs="Times New Roman"/>
                <w:kern w:val="2"/>
                <w:sz w:val="28"/>
                <w:szCs w:val="28"/>
                <w:lang w:eastAsia="zh-CN"/>
              </w:rPr>
            </w:pPr>
          </w:p>
          <w:p w14:paraId="0C6EE4D0">
            <w:pPr>
              <w:autoSpaceDE/>
              <w:autoSpaceDN/>
              <w:jc w:val="both"/>
              <w:rPr>
                <w:rFonts w:ascii="仿宋" w:hAnsi="仿宋" w:eastAsia="仿宋" w:cs="Times New Roman"/>
                <w:kern w:val="2"/>
                <w:sz w:val="28"/>
                <w:szCs w:val="28"/>
                <w:lang w:eastAsia="zh-CN"/>
              </w:rPr>
            </w:pPr>
          </w:p>
        </w:tc>
      </w:tr>
    </w:tbl>
    <w:p w14:paraId="1BAF5C76">
      <w:pPr>
        <w:widowControl/>
        <w:autoSpaceDE/>
        <w:autoSpaceDN/>
        <w:spacing w:before="4"/>
        <w:ind w:right="72" w:firstLine="560" w:firstLineChars="200"/>
        <w:jc w:val="both"/>
        <w:rPr>
          <w:rFonts w:ascii="仿宋_GB2312" w:eastAsia="仿宋_GB2312" w:cs="Times New Roman"/>
          <w:color w:val="000000"/>
          <w:kern w:val="2"/>
          <w:sz w:val="28"/>
          <w:szCs w:val="28"/>
          <w:lang w:eastAsia="zh-CN"/>
        </w:rPr>
        <w:sectPr>
          <w:headerReference r:id="rId11" w:type="default"/>
          <w:footerReference r:id="rId12" w:type="default"/>
          <w:footerReference r:id="rId13" w:type="even"/>
          <w:pgSz w:w="11906" w:h="16838"/>
          <w:pgMar w:top="1440" w:right="1797" w:bottom="1440" w:left="1797" w:header="851" w:footer="992" w:gutter="0"/>
          <w:cols w:space="720" w:num="1"/>
          <w:docGrid w:linePitch="312" w:charSpace="0"/>
        </w:sectPr>
      </w:pPr>
    </w:p>
    <w:p w14:paraId="6A97EA39">
      <w:pPr>
        <w:widowControl w:val="0"/>
        <w:autoSpaceDE w:val="0"/>
        <w:autoSpaceDN w:val="0"/>
        <w:ind w:left="0" w:leftChars="0" w:firstLine="0" w:firstLineChars="0"/>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附件二:</w:t>
      </w:r>
    </w:p>
    <w:p w14:paraId="57F59A1B">
      <w:pPr>
        <w:autoSpaceDE/>
        <w:autoSpaceDN/>
        <w:jc w:val="center"/>
        <w:rPr>
          <w:rFonts w:ascii="仿宋" w:hAnsi="仿宋" w:eastAsia="仿宋" w:cs="Times New Roman"/>
          <w:b/>
          <w:kern w:val="2"/>
          <w:sz w:val="28"/>
          <w:szCs w:val="28"/>
          <w:lang w:eastAsia="zh-CN"/>
        </w:rPr>
      </w:pPr>
      <w:r>
        <w:rPr>
          <w:rFonts w:hint="eastAsia" w:ascii="仿宋" w:hAnsi="仿宋" w:eastAsia="仿宋" w:cs="Times New Roman"/>
          <w:b/>
          <w:kern w:val="2"/>
          <w:sz w:val="28"/>
          <w:szCs w:val="28"/>
          <w:lang w:eastAsia="zh-CN"/>
        </w:rPr>
        <w:t>信息源入网安全责任书</w:t>
      </w:r>
    </w:p>
    <w:p w14:paraId="4E000A37">
      <w:pPr>
        <w:autoSpaceDE/>
        <w:autoSpaceDN/>
        <w:ind w:left="630" w:leftChars="300" w:firstLine="562" w:firstLineChars="200"/>
        <w:jc w:val="both"/>
        <w:rPr>
          <w:rFonts w:ascii="仿宋" w:hAnsi="仿宋" w:eastAsia="仿宋" w:cs="Times New Roman"/>
          <w:b/>
          <w:kern w:val="2"/>
          <w:sz w:val="28"/>
          <w:szCs w:val="28"/>
          <w:lang w:eastAsia="zh-CN"/>
        </w:rPr>
      </w:pPr>
    </w:p>
    <w:p w14:paraId="15FEA720">
      <w:pPr>
        <w:autoSpaceDE/>
        <w:autoSpaceDN/>
        <w:spacing w:line="360" w:lineRule="auto"/>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中国联合网络通信有限公司北京市分公司:</w:t>
      </w:r>
    </w:p>
    <w:p w14:paraId="44CDAFC0">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本单位郑重承诺遵守本承诺书的有关条款，如有违反本承诺书有关条款的行为，本单位承担由此带来的一切民事、行政和刑事责任。</w:t>
      </w:r>
    </w:p>
    <w:p w14:paraId="25792022">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一、本单位已知悉承诺遵守《中华人民共和国网络安全法》、《中华人民共和国电信条例》、《中华人民共和国计算机信息系统安全保护条例》、《电信业务经营许可管理办法》、《互联网 IP地址备案管理办法》、《非经营性互联网信息服务备案管理办法》、《互联网信息服务管理办法》、《计算机信息网络国际联网安全保护管理办法》、《互联网电子公告服务管理规定》、《互联网网络安全应急预案》、《公共互联网网络安全威胁监测与处置办法》(工信部网安〔2017〕202号等及其他有关法律、法规和行政规章制度、文件规定。</w:t>
      </w:r>
    </w:p>
    <w:p w14:paraId="1480F134">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二、本单位保证不利用网络危害国家安全、泄露国家秘密，不侵犯国家的、社会的、集体的利益和第三方的合法权益，不从事违法犯罪活动、妨碍社会治安的活动。</w:t>
      </w:r>
    </w:p>
    <w:p w14:paraId="4E84375A">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三、本单位承诺严格按照国家相关法律法规做好本单位网站的信息安全管理工作，按政府有关部门要求设立信息安全责任人和信息安全审查员。</w:t>
      </w:r>
    </w:p>
    <w:p w14:paraId="0FA66DB1">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四、本单位承诺健全各项网络安全管理制度和落实各项安全保护技术措施。</w:t>
      </w:r>
    </w:p>
    <w:p w14:paraId="23826AB2">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五、本单位承诺接受公安机关的监督和检查</w:t>
      </w:r>
      <w:r>
        <w:rPr>
          <w:rFonts w:ascii="仿宋" w:hAnsi="仿宋" w:eastAsia="仿宋" w:cs="Times New Roman"/>
          <w:kern w:val="0"/>
          <w:sz w:val="28"/>
          <w:szCs w:val="28"/>
          <w:lang w:eastAsia="zh-CN"/>
        </w:rPr>
        <w:t>,如实主动提供有关安全保护的信息、资料及数据文件，积极协助查处通过国际联网的计算机信息网络违法犯罪行为。</w:t>
      </w:r>
    </w:p>
    <w:p w14:paraId="0A06C643">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六、本单位承诺不通过互联网制作、复制、查阅和传播下列信息:</w:t>
      </w:r>
    </w:p>
    <w:p w14:paraId="554A5652">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1、反对宪法所确定的基本原则的。</w:t>
      </w:r>
    </w:p>
    <w:p w14:paraId="269EFDD7">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2、危害国家安全，泄露国家秘密，颠覆国家政权，破坏国家统一的。</w:t>
      </w:r>
    </w:p>
    <w:p w14:paraId="7A10A3E0">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3、损害国家荣誉和利益的。</w:t>
      </w:r>
    </w:p>
    <w:p w14:paraId="7C199D1A">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4、煽动民族仇恨、民族歧视，破坏民族团结的。</w:t>
      </w:r>
    </w:p>
    <w:p w14:paraId="21CF191C">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5、破坏国家宗教政策，宣扬邪教和封建迷信的。</w:t>
      </w:r>
    </w:p>
    <w:p w14:paraId="28569924">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6、散布谣言，扰乱社会秩序，破坏社会稳定的。</w:t>
      </w:r>
    </w:p>
    <w:p w14:paraId="30B23390">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7、散布淫秽、色情、赌博、暴力、凶杀、恐怖或者教唆犯罪的。</w:t>
      </w:r>
    </w:p>
    <w:p w14:paraId="3C3C942A">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8、侮辱或者诽谤他人，侵害他人合法权益的。</w:t>
      </w:r>
    </w:p>
    <w:p w14:paraId="514A7A78">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9、含有法律法规禁止的其他内容的。</w:t>
      </w:r>
    </w:p>
    <w:p w14:paraId="0823777C">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七、本单位承诺不从事任何危害计算机信息网络安全的活动，包括但不限于:</w:t>
      </w:r>
    </w:p>
    <w:p w14:paraId="02F04FD5">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1、未经允许，进入计算机信息网络或者使用计算机信息网络资源的。</w:t>
      </w:r>
    </w:p>
    <w:p w14:paraId="573F7088">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2、未经允许，对计算机信息网络功能进行删除、修改或者增加的。</w:t>
      </w:r>
    </w:p>
    <w:p w14:paraId="57D65856">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3、未经允许，对计算机信息网络中存储或者传输的数据和应用程序进行删除、修改或者增加的。</w:t>
      </w:r>
    </w:p>
    <w:p w14:paraId="3AC81EBD">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4、故意制作、传播计算机病毒等破坏性程序的。</w:t>
      </w:r>
    </w:p>
    <w:p w14:paraId="5F498E36">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5、其他危害计算机信息网络安全的。</w:t>
      </w:r>
    </w:p>
    <w:p w14:paraId="5F8A29E3">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八、本单位承诺，当计算机信息系统发生重大安全事故时，立即采取应急措施，保留有关原始记录，并在</w:t>
      </w:r>
      <w:r>
        <w:rPr>
          <w:rFonts w:ascii="仿宋" w:hAnsi="仿宋" w:eastAsia="仿宋" w:cs="Times New Roman"/>
          <w:kern w:val="0"/>
          <w:sz w:val="28"/>
          <w:szCs w:val="28"/>
          <w:lang w:eastAsia="zh-CN"/>
        </w:rPr>
        <w:t>24小时内向政府监管部门报告，并书面知会贵单位。</w:t>
      </w:r>
    </w:p>
    <w:p w14:paraId="0C364AC5">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九、如本单位为经营性的信息源用户，应保证已按《互联网信息服务管理办法》的要求到政府主管部门办理了互联网信息服务增值电信业务经营许可证。办理备案手续需按照《工业和信息化部关于进一步落实网站备案信息真实性核验工作方案(试行)》要求进行备案信息真实性的现场核验，并保证所提交的所有备案信息真实有效，当备案信息发生变化时及时与贵单位联系更新信息，如因未及时联系更新信息而导致备案信息不准确，</w:t>
      </w:r>
      <w:r>
        <w:rPr>
          <w:rFonts w:ascii="仿宋" w:hAnsi="仿宋" w:eastAsia="仿宋" w:cs="Times New Roman"/>
          <w:kern w:val="0"/>
          <w:sz w:val="28"/>
          <w:szCs w:val="28"/>
          <w:lang w:eastAsia="zh-CN"/>
        </w:rPr>
        <w:t>贵单位</w:t>
      </w:r>
      <w:r>
        <w:rPr>
          <w:rFonts w:hint="eastAsia" w:ascii="仿宋" w:hAnsi="仿宋" w:eastAsia="仿宋" w:cs="Times New Roman"/>
          <w:kern w:val="0"/>
          <w:sz w:val="28"/>
          <w:szCs w:val="28"/>
          <w:lang w:eastAsia="zh-CN"/>
        </w:rPr>
        <w:t>有权依法对接入网站进行关闭处理。</w:t>
      </w:r>
    </w:p>
    <w:p w14:paraId="1F5A2943">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十、本项目涉及非联通光缆进入联通东古城IDC机房本项目机柜。此光缆承载着通州公安局公共安全视频监控建设联网应用业务，由于数据安全及保密的要求，不能经过运营商传输设备转接。我单位承诺，无不合规业务。</w:t>
      </w:r>
    </w:p>
    <w:p w14:paraId="52E92145">
      <w:pPr>
        <w:autoSpaceDE/>
        <w:autoSpaceDN/>
        <w:spacing w:line="360" w:lineRule="auto"/>
        <w:ind w:firstLine="560" w:firstLineChars="200"/>
        <w:jc w:val="both"/>
        <w:rPr>
          <w:rFonts w:ascii="仿宋" w:hAnsi="仿宋" w:eastAsia="仿宋" w:cs="Times New Roman"/>
          <w:kern w:val="0"/>
          <w:sz w:val="28"/>
          <w:szCs w:val="28"/>
          <w:lang w:eastAsia="zh-CN"/>
        </w:rPr>
      </w:pPr>
      <w:r>
        <w:rPr>
          <w:rFonts w:ascii="仿宋" w:hAnsi="仿宋" w:eastAsia="仿宋" w:cs="Times New Roman"/>
          <w:kern w:val="0"/>
          <w:sz w:val="28"/>
          <w:szCs w:val="28"/>
          <w:lang w:eastAsia="zh-CN"/>
        </w:rPr>
        <w:tab/>
      </w:r>
    </w:p>
    <w:p w14:paraId="48CABA1B">
      <w:pPr>
        <w:autoSpaceDE/>
        <w:autoSpaceDN/>
        <w:spacing w:line="360" w:lineRule="auto"/>
        <w:ind w:firstLine="560" w:firstLineChars="200"/>
        <w:jc w:val="both"/>
        <w:rPr>
          <w:rFonts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特此承诺。</w:t>
      </w:r>
    </w:p>
    <w:p w14:paraId="7C888870">
      <w:pPr>
        <w:widowControl/>
        <w:autoSpaceDE/>
        <w:autoSpaceDN/>
        <w:spacing w:line="360" w:lineRule="auto"/>
        <w:jc w:val="left"/>
        <w:rPr>
          <w:rFonts w:ascii="仿宋" w:hAnsi="仿宋" w:eastAsia="仿宋" w:cs="Times New Roman"/>
          <w:kern w:val="0"/>
          <w:sz w:val="28"/>
          <w:szCs w:val="28"/>
          <w:lang w:eastAsia="zh-CN"/>
        </w:rPr>
      </w:pPr>
    </w:p>
    <w:p w14:paraId="58129FF7">
      <w:pPr>
        <w:autoSpaceDE/>
        <w:autoSpaceDN/>
        <w:jc w:val="both"/>
        <w:rPr>
          <w:rFonts w:ascii="仿宋" w:hAnsi="仿宋" w:eastAsia="仿宋" w:cs="Times New Roman"/>
          <w:kern w:val="2"/>
          <w:sz w:val="28"/>
          <w:szCs w:val="28"/>
          <w:lang w:eastAsia="zh-CN"/>
        </w:rPr>
      </w:pPr>
    </w:p>
    <w:p w14:paraId="6149AD79">
      <w:pPr>
        <w:autoSpaceDE/>
        <w:autoSpaceDN/>
        <w:jc w:val="both"/>
        <w:rPr>
          <w:rFonts w:ascii="仿宋" w:hAnsi="仿宋" w:eastAsia="仿宋" w:cs="Times New Roman"/>
          <w:bCs/>
          <w:kern w:val="44"/>
          <w:sz w:val="28"/>
          <w:szCs w:val="28"/>
          <w:lang w:eastAsia="zh-CN"/>
        </w:rPr>
      </w:pPr>
      <w:r>
        <w:rPr>
          <w:rFonts w:hint="eastAsia" w:ascii="仿宋" w:hAnsi="仿宋" w:eastAsia="仿宋" w:cs="Times New Roman"/>
          <w:bCs/>
          <w:kern w:val="44"/>
          <w:sz w:val="28"/>
          <w:szCs w:val="28"/>
          <w:lang w:eastAsia="zh-CN"/>
        </w:rPr>
        <w:t xml:space="preserve">附件三 </w:t>
      </w:r>
    </w:p>
    <w:p w14:paraId="13BA6A2A">
      <w:pPr>
        <w:autoSpaceDE/>
        <w:autoSpaceDN/>
        <w:jc w:val="center"/>
        <w:rPr>
          <w:rFonts w:ascii="仿宋" w:hAnsi="仿宋" w:eastAsia="仿宋" w:cs="Times New Roman"/>
          <w:b/>
          <w:bCs/>
          <w:kern w:val="44"/>
          <w:sz w:val="28"/>
          <w:szCs w:val="28"/>
          <w:lang w:eastAsia="zh-CN"/>
        </w:rPr>
      </w:pPr>
      <w:r>
        <w:rPr>
          <w:rFonts w:hint="eastAsia" w:ascii="仿宋" w:hAnsi="仿宋" w:eastAsia="仿宋" w:cs="Times New Roman"/>
          <w:b/>
          <w:bCs/>
          <w:kern w:val="44"/>
          <w:sz w:val="28"/>
          <w:szCs w:val="28"/>
          <w:lang w:eastAsia="zh-CN"/>
        </w:rPr>
        <w:t>服务技术参数</w:t>
      </w:r>
    </w:p>
    <w:p w14:paraId="21EA30D1">
      <w:pPr>
        <w:autoSpaceDE/>
        <w:autoSpaceDN/>
        <w:spacing w:line="360" w:lineRule="auto"/>
        <w:jc w:val="both"/>
        <w:rPr>
          <w:rFonts w:ascii="仿宋" w:hAnsi="仿宋" w:eastAsia="仿宋" w:cs="Times New Roman"/>
          <w:b/>
          <w:bCs/>
          <w:kern w:val="44"/>
          <w:sz w:val="28"/>
          <w:szCs w:val="28"/>
          <w:lang w:eastAsia="zh-CN"/>
        </w:rPr>
      </w:pPr>
      <w:r>
        <w:rPr>
          <w:rFonts w:ascii="仿宋" w:hAnsi="仿宋" w:eastAsia="仿宋" w:cs="Times New Roman"/>
          <w:b/>
          <w:bCs/>
          <w:kern w:val="2"/>
          <w:sz w:val="28"/>
          <w:szCs w:val="28"/>
          <w:lang w:eastAsia="zh-CN"/>
        </w:rPr>
        <w:t>IDC机房</w:t>
      </w:r>
      <w:r>
        <w:rPr>
          <w:rFonts w:hint="eastAsia" w:ascii="仿宋" w:hAnsi="仿宋" w:eastAsia="仿宋" w:cs="Times New Roman"/>
          <w:b/>
          <w:bCs/>
          <w:kern w:val="2"/>
          <w:sz w:val="28"/>
          <w:szCs w:val="28"/>
          <w:lang w:eastAsia="zh-CN"/>
        </w:rPr>
        <w:t>租赁</w:t>
      </w:r>
      <w:r>
        <w:rPr>
          <w:rFonts w:ascii="仿宋" w:hAnsi="仿宋" w:eastAsia="仿宋" w:cs="Times New Roman"/>
          <w:b/>
          <w:bCs/>
          <w:kern w:val="2"/>
          <w:sz w:val="28"/>
          <w:szCs w:val="28"/>
          <w:lang w:eastAsia="zh-CN"/>
        </w:rPr>
        <w:t>标准需求</w:t>
      </w:r>
    </w:p>
    <w:p w14:paraId="6C6F7E59">
      <w:pPr>
        <w:autoSpaceDE/>
        <w:autoSpaceDN/>
        <w:spacing w:line="360" w:lineRule="auto"/>
        <w:ind w:firstLine="640"/>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通州区公共安全视频监控建设联网应用项目所需机房建设应满足国家《</w:t>
      </w:r>
      <w:r>
        <w:rPr>
          <w:rFonts w:hint="eastAsia" w:ascii="仿宋" w:hAnsi="仿宋" w:eastAsia="仿宋" w:cs="Times New Roman"/>
          <w:kern w:val="2"/>
          <w:sz w:val="28"/>
          <w:szCs w:val="28"/>
          <w:lang w:eastAsia="zh-CN"/>
        </w:rPr>
        <w:t>数据中心</w:t>
      </w:r>
      <w:r>
        <w:rPr>
          <w:rFonts w:ascii="仿宋" w:hAnsi="仿宋" w:eastAsia="仿宋" w:cs="Times New Roman"/>
          <w:kern w:val="2"/>
          <w:sz w:val="28"/>
          <w:szCs w:val="28"/>
          <w:lang w:eastAsia="zh-CN"/>
        </w:rPr>
        <w:t>设计规范》(GB50174-2017)A级机房建设标准。</w:t>
      </w:r>
    </w:p>
    <w:p w14:paraId="4E295F26">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b/>
          <w:bCs/>
          <w:kern w:val="2"/>
          <w:sz w:val="28"/>
          <w:szCs w:val="28"/>
          <w:lang w:eastAsia="zh-CN"/>
        </w:rPr>
        <w:t>IDC机房</w:t>
      </w:r>
      <w:r>
        <w:rPr>
          <w:rFonts w:hint="eastAsia" w:ascii="仿宋" w:hAnsi="仿宋" w:eastAsia="仿宋" w:cs="Times New Roman"/>
          <w:b/>
          <w:bCs/>
          <w:kern w:val="2"/>
          <w:sz w:val="28"/>
          <w:szCs w:val="28"/>
          <w:lang w:eastAsia="zh-CN"/>
        </w:rPr>
        <w:t>租赁</w:t>
      </w:r>
      <w:r>
        <w:rPr>
          <w:rFonts w:ascii="仿宋" w:hAnsi="仿宋" w:eastAsia="仿宋" w:cs="Times New Roman"/>
          <w:b/>
          <w:bCs/>
          <w:kern w:val="2"/>
          <w:sz w:val="28"/>
          <w:szCs w:val="28"/>
          <w:lang w:eastAsia="zh-CN"/>
        </w:rPr>
        <w:t>机柜建设需求</w:t>
      </w:r>
    </w:p>
    <w:p w14:paraId="703FB196">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通州区公共安全视频监控建设联网应用项目需要80个机柜。</w:t>
      </w:r>
    </w:p>
    <w:p w14:paraId="4A0B710B">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b/>
          <w:bCs/>
          <w:kern w:val="2"/>
          <w:sz w:val="28"/>
          <w:szCs w:val="28"/>
          <w:lang w:eastAsia="zh-CN"/>
        </w:rPr>
        <w:t>IDC机房空调需求</w:t>
      </w:r>
    </w:p>
    <w:p w14:paraId="5A5D210A">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温度为23±2℃、相对湿度为30%~60%、空气洁净度为每升空气中大于或等于0.5μm的尘粒数小于18000粒、正压保持在5至10帕斯卡、附近无线电杂波干扰低于0.5V/M(f=14kHz~1GHz)。</w:t>
      </w:r>
    </w:p>
    <w:p w14:paraId="0A45A141">
      <w:pPr>
        <w:autoSpaceDE/>
        <w:autoSpaceDN/>
        <w:spacing w:line="360" w:lineRule="auto"/>
        <w:jc w:val="left"/>
        <w:rPr>
          <w:rFonts w:ascii="仿宋" w:hAnsi="仿宋" w:eastAsia="仿宋" w:cs="Times New Roman"/>
          <w:kern w:val="2"/>
          <w:sz w:val="28"/>
          <w:szCs w:val="28"/>
          <w:lang w:eastAsia="zh-CN"/>
        </w:rPr>
      </w:pPr>
      <w:r>
        <w:rPr>
          <w:rFonts w:hint="eastAsia" w:ascii="仿宋" w:hAnsi="仿宋" w:eastAsia="仿宋" w:cs="Times New Roman"/>
          <w:b/>
          <w:bCs/>
          <w:kern w:val="2"/>
          <w:sz w:val="28"/>
          <w:szCs w:val="28"/>
          <w:lang w:eastAsia="zh-CN"/>
        </w:rPr>
        <w:t>I</w:t>
      </w:r>
      <w:r>
        <w:rPr>
          <w:rFonts w:ascii="仿宋" w:hAnsi="仿宋" w:eastAsia="仿宋" w:cs="Times New Roman"/>
          <w:b/>
          <w:bCs/>
          <w:kern w:val="2"/>
          <w:sz w:val="28"/>
          <w:szCs w:val="28"/>
          <w:lang w:eastAsia="zh-CN"/>
        </w:rPr>
        <w:t>DC</w:t>
      </w:r>
      <w:r>
        <w:rPr>
          <w:rFonts w:hint="eastAsia" w:ascii="仿宋" w:hAnsi="仿宋" w:eastAsia="仿宋" w:cs="Times New Roman"/>
          <w:b/>
          <w:bCs/>
          <w:kern w:val="2"/>
          <w:sz w:val="28"/>
          <w:szCs w:val="28"/>
          <w:lang w:eastAsia="zh-CN"/>
        </w:rPr>
        <w:t>机房电力需求</w:t>
      </w:r>
    </w:p>
    <w:p w14:paraId="27F42AC1">
      <w:pPr>
        <w:autoSpaceDE/>
        <w:autoSpaceDN/>
        <w:spacing w:line="360" w:lineRule="auto"/>
        <w:jc w:val="left"/>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每机柜电力满足机柜内现有设备的用电需求，具备不少于</w:t>
      </w:r>
      <w:r>
        <w:rPr>
          <w:rFonts w:ascii="仿宋" w:hAnsi="仿宋" w:eastAsia="仿宋" w:cs="Times New Roman"/>
          <w:kern w:val="2"/>
          <w:sz w:val="28"/>
          <w:szCs w:val="28"/>
          <w:lang w:eastAsia="zh-CN"/>
        </w:rPr>
        <w:t>10KW用电量。</w:t>
      </w:r>
    </w:p>
    <w:p w14:paraId="7F5F2C4E">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b/>
          <w:bCs/>
          <w:kern w:val="2"/>
          <w:sz w:val="28"/>
          <w:szCs w:val="28"/>
          <w:lang w:eastAsia="zh-CN"/>
        </w:rPr>
        <w:t>IDC机房安防系统需求</w:t>
      </w:r>
    </w:p>
    <w:p w14:paraId="3D3BB2BE">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需要安防监控系统、电子门禁系统及7×24小时保安人员值班，机房完全封闭式管理</w:t>
      </w:r>
      <w:r>
        <w:rPr>
          <w:rFonts w:hint="eastAsia" w:ascii="仿宋" w:hAnsi="仿宋" w:eastAsia="仿宋" w:cs="Times New Roman"/>
          <w:kern w:val="2"/>
          <w:sz w:val="28"/>
          <w:szCs w:val="28"/>
          <w:lang w:eastAsia="zh-CN"/>
        </w:rPr>
        <w:t>。</w:t>
      </w:r>
    </w:p>
    <w:p w14:paraId="41ECB462">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b/>
          <w:bCs/>
          <w:kern w:val="2"/>
          <w:sz w:val="28"/>
          <w:szCs w:val="28"/>
          <w:lang w:eastAsia="zh-CN"/>
        </w:rPr>
        <w:t>IDC机房消防系统需求</w:t>
      </w:r>
    </w:p>
    <w:p w14:paraId="521BAAD2">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需要7×24 小时运行的消防监控系统和火灾报警系统，能自动探测火情并与110消防报警联动。每年</w:t>
      </w:r>
      <w:r>
        <w:rPr>
          <w:rFonts w:hint="eastAsia" w:ascii="仿宋" w:hAnsi="仿宋" w:eastAsia="仿宋" w:cs="Times New Roman"/>
          <w:kern w:val="2"/>
          <w:sz w:val="28"/>
          <w:szCs w:val="28"/>
          <w:lang w:eastAsia="zh-CN"/>
        </w:rPr>
        <w:t>由</w:t>
      </w:r>
      <w:r>
        <w:rPr>
          <w:rFonts w:ascii="仿宋" w:hAnsi="仿宋" w:eastAsia="仿宋" w:cs="Times New Roman"/>
          <w:kern w:val="2"/>
          <w:sz w:val="28"/>
          <w:szCs w:val="28"/>
          <w:lang w:eastAsia="zh-CN"/>
        </w:rPr>
        <w:t>消防检测单位对这些设备进行一次检测</w:t>
      </w:r>
      <w:r>
        <w:rPr>
          <w:rFonts w:hint="eastAsia" w:ascii="仿宋" w:hAnsi="仿宋" w:eastAsia="仿宋" w:cs="Times New Roman"/>
          <w:kern w:val="2"/>
          <w:sz w:val="28"/>
          <w:szCs w:val="28"/>
          <w:lang w:eastAsia="zh-CN"/>
        </w:rPr>
        <w:t>。</w:t>
      </w:r>
    </w:p>
    <w:p w14:paraId="123A27CF">
      <w:pPr>
        <w:autoSpaceDE/>
        <w:autoSpaceDN/>
        <w:spacing w:line="360" w:lineRule="auto"/>
        <w:jc w:val="left"/>
        <w:rPr>
          <w:rFonts w:ascii="仿宋" w:hAnsi="仿宋" w:eastAsia="仿宋" w:cs="Times New Roman"/>
          <w:kern w:val="2"/>
          <w:sz w:val="28"/>
          <w:szCs w:val="28"/>
          <w:lang w:eastAsia="zh-CN"/>
        </w:rPr>
      </w:pPr>
      <w:r>
        <w:rPr>
          <w:rFonts w:hint="eastAsia" w:ascii="仿宋" w:hAnsi="仿宋" w:eastAsia="仿宋" w:cs="Times New Roman"/>
          <w:b/>
          <w:bCs/>
          <w:kern w:val="2"/>
          <w:sz w:val="28"/>
          <w:szCs w:val="28"/>
          <w:lang w:eastAsia="zh-CN"/>
        </w:rPr>
        <w:t>机房基础设施服务需求</w:t>
      </w:r>
    </w:p>
    <w:p w14:paraId="621FA39F">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1</w:t>
      </w:r>
      <w:r>
        <w:rPr>
          <w:rFonts w:hint="eastAsia" w:ascii="仿宋" w:hAnsi="仿宋" w:eastAsia="仿宋" w:cs="Times New Roman"/>
          <w:kern w:val="2"/>
          <w:sz w:val="28"/>
          <w:szCs w:val="28"/>
          <w:lang w:eastAsia="zh-CN"/>
        </w:rPr>
        <w:t>、</w:t>
      </w:r>
      <w:r>
        <w:rPr>
          <w:rFonts w:ascii="仿宋" w:hAnsi="仿宋" w:eastAsia="仿宋" w:cs="Times New Roman"/>
          <w:kern w:val="2"/>
          <w:sz w:val="28"/>
          <w:szCs w:val="28"/>
          <w:lang w:eastAsia="zh-CN"/>
        </w:rPr>
        <w:t>需为所租用的机房提供不间断 7</w:t>
      </w:r>
      <w:r>
        <w:rPr>
          <w:rFonts w:hint="eastAsia" w:ascii="仿宋" w:hAnsi="仿宋" w:eastAsia="仿宋" w:cs="Times New Roman"/>
          <w:kern w:val="2"/>
          <w:sz w:val="28"/>
          <w:szCs w:val="28"/>
          <w:lang w:eastAsia="zh-CN"/>
        </w:rPr>
        <w:t>×</w:t>
      </w:r>
      <w:r>
        <w:rPr>
          <w:rFonts w:ascii="仿宋" w:hAnsi="仿宋" w:eastAsia="仿宋" w:cs="Times New Roman"/>
          <w:kern w:val="2"/>
          <w:sz w:val="28"/>
          <w:szCs w:val="28"/>
          <w:lang w:eastAsia="zh-CN"/>
        </w:rPr>
        <w:t>24 小时的机房基础设施保障服务。</w:t>
      </w:r>
    </w:p>
    <w:p w14:paraId="7BF88C52">
      <w:pPr>
        <w:autoSpaceDE/>
        <w:autoSpaceDN/>
        <w:spacing w:line="360" w:lineRule="auto"/>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2</w:t>
      </w:r>
      <w:r>
        <w:rPr>
          <w:rFonts w:hint="eastAsia" w:ascii="仿宋" w:hAnsi="仿宋" w:eastAsia="仿宋" w:cs="Times New Roman"/>
          <w:kern w:val="2"/>
          <w:sz w:val="28"/>
          <w:szCs w:val="28"/>
          <w:lang w:eastAsia="zh-CN"/>
        </w:rPr>
        <w:t xml:space="preserve">、 </w:t>
      </w:r>
      <w:r>
        <w:rPr>
          <w:rFonts w:ascii="仿宋" w:hAnsi="仿宋" w:eastAsia="仿宋" w:cs="Times New Roman"/>
          <w:kern w:val="2"/>
          <w:sz w:val="28"/>
          <w:szCs w:val="28"/>
          <w:lang w:eastAsia="zh-CN"/>
        </w:rPr>
        <w:t>提供通信机房 24 小时值班电话</w:t>
      </w:r>
      <w:r>
        <w:rPr>
          <w:rFonts w:hint="eastAsia" w:ascii="仿宋" w:hAnsi="仿宋" w:eastAsia="仿宋" w:cs="Times New Roman"/>
          <w:kern w:val="2"/>
          <w:sz w:val="28"/>
          <w:szCs w:val="28"/>
          <w:lang w:eastAsia="zh-CN"/>
        </w:rPr>
        <w:t>:</w:t>
      </w:r>
      <w:r>
        <w:rPr>
          <w:rFonts w:ascii="仿宋" w:hAnsi="仿宋" w:eastAsia="仿宋" w:cs="Times New Roman"/>
          <w:kern w:val="2"/>
          <w:sz w:val="28"/>
          <w:szCs w:val="28"/>
          <w:lang w:eastAsia="zh-CN"/>
        </w:rPr>
        <w:t>每天 24 小时受理的故障申告，承诺 5 分钟内响应。</w:t>
      </w:r>
    </w:p>
    <w:p w14:paraId="629B78BD">
      <w:pPr>
        <w:autoSpaceDE/>
        <w:autoSpaceDN/>
        <w:spacing w:line="360" w:lineRule="auto"/>
        <w:jc w:val="left"/>
        <w:rPr>
          <w:rFonts w:ascii="仿宋" w:hAnsi="仿宋" w:eastAsia="仿宋" w:cs="Times New Roman"/>
          <w:kern w:val="2"/>
          <w:sz w:val="28"/>
          <w:szCs w:val="28"/>
          <w:lang w:eastAsia="zh-CN"/>
        </w:rPr>
      </w:pPr>
      <w:r>
        <w:rPr>
          <w:rFonts w:hint="eastAsia" w:ascii="仿宋" w:hAnsi="仿宋" w:eastAsia="仿宋" w:cs="Times New Roman"/>
          <w:b/>
          <w:bCs/>
          <w:kern w:val="2"/>
          <w:sz w:val="28"/>
          <w:szCs w:val="28"/>
          <w:lang w:eastAsia="zh-CN"/>
        </w:rPr>
        <w:t>物理安全需求</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6520"/>
      </w:tblGrid>
      <w:tr w14:paraId="7C9D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F994866">
            <w:pPr>
              <w:autoSpaceDE/>
              <w:autoSpaceDN/>
              <w:ind w:right="-107" w:rightChars="-51"/>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1</w:t>
            </w:r>
          </w:p>
        </w:tc>
        <w:tc>
          <w:tcPr>
            <w:tcW w:w="1985" w:type="dxa"/>
            <w:noWrap w:val="0"/>
            <w:vAlign w:val="center"/>
          </w:tcPr>
          <w:p w14:paraId="6773BBA6">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机房保安</w:t>
            </w:r>
          </w:p>
        </w:tc>
        <w:tc>
          <w:tcPr>
            <w:tcW w:w="6520" w:type="dxa"/>
            <w:noWrap w:val="0"/>
            <w:vAlign w:val="center"/>
          </w:tcPr>
          <w:p w14:paraId="10175F80">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机房完全封闭式管理，配备7</w:t>
            </w:r>
            <w:r>
              <w:rPr>
                <w:rFonts w:hint="eastAsia" w:ascii="仿宋" w:hAnsi="仿宋" w:eastAsia="仿宋" w:cs="Times New Roman"/>
                <w:kern w:val="2"/>
                <w:sz w:val="28"/>
                <w:szCs w:val="28"/>
                <w:lang w:eastAsia="zh-CN"/>
              </w:rPr>
              <w:t>×</w:t>
            </w:r>
            <w:r>
              <w:rPr>
                <w:rFonts w:ascii="仿宋" w:hAnsi="仿宋" w:eastAsia="仿宋" w:cs="Times New Roman"/>
                <w:kern w:val="2"/>
                <w:sz w:val="28"/>
                <w:szCs w:val="28"/>
                <w:lang w:eastAsia="zh-CN"/>
              </w:rPr>
              <w:t>24小时机房保安和监控系统</w:t>
            </w:r>
          </w:p>
        </w:tc>
      </w:tr>
      <w:tr w14:paraId="7B83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B34B5AF">
            <w:pPr>
              <w:autoSpaceDE/>
              <w:autoSpaceDN/>
              <w:ind w:right="-107" w:rightChars="-51"/>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2</w:t>
            </w:r>
          </w:p>
        </w:tc>
        <w:tc>
          <w:tcPr>
            <w:tcW w:w="1985" w:type="dxa"/>
            <w:noWrap w:val="0"/>
            <w:vAlign w:val="center"/>
          </w:tcPr>
          <w:p w14:paraId="78987B2E">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机房进入服务</w:t>
            </w:r>
          </w:p>
        </w:tc>
        <w:tc>
          <w:tcPr>
            <w:tcW w:w="6520" w:type="dxa"/>
            <w:noWrap w:val="0"/>
            <w:vAlign w:val="center"/>
          </w:tcPr>
          <w:p w14:paraId="54EF9D3F">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提供门禁卡，可自行出入机房</w:t>
            </w:r>
          </w:p>
        </w:tc>
      </w:tr>
      <w:tr w14:paraId="3208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5821681">
            <w:pPr>
              <w:autoSpaceDE/>
              <w:autoSpaceDN/>
              <w:ind w:right="-107" w:rightChars="-51"/>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3</w:t>
            </w:r>
          </w:p>
        </w:tc>
        <w:tc>
          <w:tcPr>
            <w:tcW w:w="1985" w:type="dxa"/>
            <w:noWrap w:val="0"/>
            <w:vAlign w:val="center"/>
          </w:tcPr>
          <w:p w14:paraId="0CD0C6C1">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闭路电视监视系统和记录系统</w:t>
            </w:r>
          </w:p>
        </w:tc>
        <w:tc>
          <w:tcPr>
            <w:tcW w:w="6520" w:type="dxa"/>
            <w:noWrap w:val="0"/>
            <w:vAlign w:val="center"/>
          </w:tcPr>
          <w:p w14:paraId="5EF5CC48">
            <w:pPr>
              <w:autoSpaceDE/>
              <w:autoSpaceDN/>
              <w:jc w:val="left"/>
              <w:rPr>
                <w:rFonts w:ascii="仿宋" w:hAnsi="仿宋" w:eastAsia="仿宋" w:cs="Times New Roman"/>
                <w:kern w:val="2"/>
                <w:sz w:val="28"/>
                <w:szCs w:val="28"/>
                <w:highlight w:val="none"/>
                <w:lang w:eastAsia="zh-CN"/>
              </w:rPr>
            </w:pPr>
            <w:r>
              <w:rPr>
                <w:rFonts w:ascii="仿宋" w:hAnsi="仿宋" w:eastAsia="仿宋" w:cs="Times New Roman"/>
                <w:kern w:val="2"/>
                <w:sz w:val="28"/>
                <w:szCs w:val="28"/>
                <w:highlight w:val="none"/>
                <w:lang w:eastAsia="zh-CN"/>
              </w:rPr>
              <w:t>提供独立机房及7</w:t>
            </w:r>
            <w:r>
              <w:rPr>
                <w:rFonts w:hint="eastAsia" w:ascii="仿宋" w:hAnsi="仿宋" w:eastAsia="仿宋" w:cs="Times New Roman"/>
                <w:kern w:val="2"/>
                <w:sz w:val="28"/>
                <w:szCs w:val="28"/>
                <w:highlight w:val="none"/>
                <w:lang w:eastAsia="zh-CN"/>
              </w:rPr>
              <w:t>×</w:t>
            </w:r>
            <w:r>
              <w:rPr>
                <w:rFonts w:ascii="仿宋" w:hAnsi="仿宋" w:eastAsia="仿宋" w:cs="Times New Roman"/>
                <w:kern w:val="2"/>
                <w:sz w:val="28"/>
                <w:szCs w:val="28"/>
                <w:highlight w:val="none"/>
                <w:lang w:eastAsia="zh-CN"/>
              </w:rPr>
              <w:t>24 小时无死角电视监控，数据保留至少</w:t>
            </w:r>
            <w:r>
              <w:rPr>
                <w:rFonts w:hint="eastAsia" w:ascii="仿宋" w:hAnsi="仿宋" w:eastAsia="仿宋" w:cs="Times New Roman"/>
                <w:kern w:val="2"/>
                <w:sz w:val="28"/>
                <w:szCs w:val="28"/>
                <w:highlight w:val="none"/>
                <w:lang w:val="en-US" w:eastAsia="zh-CN"/>
              </w:rPr>
              <w:t>30天</w:t>
            </w:r>
            <w:r>
              <w:rPr>
                <w:rFonts w:ascii="仿宋" w:hAnsi="仿宋" w:eastAsia="仿宋" w:cs="Times New Roman"/>
                <w:kern w:val="2"/>
                <w:sz w:val="28"/>
                <w:szCs w:val="28"/>
                <w:highlight w:val="none"/>
                <w:lang w:eastAsia="zh-CN"/>
              </w:rPr>
              <w:t>，且可根据要求调整</w:t>
            </w:r>
          </w:p>
        </w:tc>
      </w:tr>
      <w:tr w14:paraId="706C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105531D">
            <w:pPr>
              <w:autoSpaceDE/>
              <w:autoSpaceDN/>
              <w:ind w:right="-107" w:rightChars="-51"/>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4</w:t>
            </w:r>
          </w:p>
        </w:tc>
        <w:tc>
          <w:tcPr>
            <w:tcW w:w="1985" w:type="dxa"/>
            <w:noWrap w:val="0"/>
            <w:vAlign w:val="center"/>
          </w:tcPr>
          <w:p w14:paraId="376AF9CE">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门禁系统</w:t>
            </w:r>
          </w:p>
        </w:tc>
        <w:tc>
          <w:tcPr>
            <w:tcW w:w="6520" w:type="dxa"/>
            <w:noWrap w:val="0"/>
            <w:vAlign w:val="center"/>
          </w:tcPr>
          <w:p w14:paraId="5F5DE710">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设置IC 卡双向门禁系统，仅授权人员可以进入并有登记制度和记录备查，门禁记录至少保存3个月，且可根据要求调整</w:t>
            </w:r>
          </w:p>
        </w:tc>
      </w:tr>
    </w:tbl>
    <w:p w14:paraId="03A84D9B">
      <w:pPr>
        <w:autoSpaceDE/>
        <w:autoSpaceDN/>
        <w:jc w:val="both"/>
        <w:rPr>
          <w:rFonts w:ascii="仿宋" w:hAnsi="仿宋" w:eastAsia="仿宋" w:cs="Times New Roman"/>
          <w:b/>
          <w:bCs/>
          <w:kern w:val="2"/>
          <w:sz w:val="28"/>
          <w:szCs w:val="28"/>
          <w:lang w:eastAsia="zh-CN"/>
        </w:rPr>
      </w:pPr>
      <w:r>
        <w:rPr>
          <w:rFonts w:hint="eastAsia" w:ascii="仿宋" w:hAnsi="仿宋" w:eastAsia="仿宋" w:cs="Times New Roman"/>
          <w:b/>
          <w:bCs/>
          <w:kern w:val="2"/>
          <w:sz w:val="28"/>
          <w:szCs w:val="28"/>
          <w:lang w:eastAsia="zh-CN"/>
        </w:rPr>
        <w:t>服务需求</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977"/>
        <w:gridCol w:w="3827"/>
      </w:tblGrid>
      <w:tr w14:paraId="005B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2376" w:type="dxa"/>
            <w:noWrap w:val="0"/>
            <w:vAlign w:val="center"/>
          </w:tcPr>
          <w:p w14:paraId="72366A93">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服务项目</w:t>
            </w:r>
          </w:p>
        </w:tc>
        <w:tc>
          <w:tcPr>
            <w:tcW w:w="2977" w:type="dxa"/>
            <w:noWrap w:val="0"/>
            <w:vAlign w:val="center"/>
          </w:tcPr>
          <w:p w14:paraId="316FB144">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服务内容</w:t>
            </w:r>
          </w:p>
        </w:tc>
        <w:tc>
          <w:tcPr>
            <w:tcW w:w="3827" w:type="dxa"/>
            <w:noWrap w:val="0"/>
            <w:vAlign w:val="center"/>
          </w:tcPr>
          <w:p w14:paraId="4A262816">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服务要求</w:t>
            </w:r>
          </w:p>
        </w:tc>
      </w:tr>
      <w:tr w14:paraId="7949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76" w:type="dxa"/>
            <w:vMerge w:val="restart"/>
            <w:noWrap w:val="0"/>
            <w:vAlign w:val="center"/>
          </w:tcPr>
          <w:p w14:paraId="3EDC749B">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基础设施维护</w:t>
            </w:r>
          </w:p>
        </w:tc>
        <w:tc>
          <w:tcPr>
            <w:tcW w:w="2977" w:type="dxa"/>
            <w:noWrap w:val="0"/>
            <w:vAlign w:val="center"/>
          </w:tcPr>
          <w:p w14:paraId="2CE5C88D">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系统运行监控服务时间</w:t>
            </w:r>
          </w:p>
        </w:tc>
        <w:tc>
          <w:tcPr>
            <w:tcW w:w="3827" w:type="dxa"/>
            <w:noWrap w:val="0"/>
            <w:vAlign w:val="center"/>
          </w:tcPr>
          <w:p w14:paraId="5B813190">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7</w:t>
            </w:r>
            <w:r>
              <w:rPr>
                <w:rFonts w:hint="eastAsia" w:ascii="仿宋" w:hAnsi="仿宋" w:eastAsia="仿宋" w:cs="Times New Roman"/>
                <w:kern w:val="2"/>
                <w:sz w:val="28"/>
                <w:szCs w:val="28"/>
                <w:lang w:eastAsia="zh-CN"/>
              </w:rPr>
              <w:t>×</w:t>
            </w:r>
            <w:r>
              <w:rPr>
                <w:rFonts w:ascii="仿宋" w:hAnsi="仿宋" w:eastAsia="仿宋" w:cs="Times New Roman"/>
                <w:kern w:val="2"/>
                <w:sz w:val="28"/>
                <w:szCs w:val="28"/>
                <w:lang w:eastAsia="zh-CN"/>
              </w:rPr>
              <w:t>24</w:t>
            </w:r>
            <w:r>
              <w:rPr>
                <w:rFonts w:hint="eastAsia" w:ascii="仿宋" w:hAnsi="仿宋" w:eastAsia="仿宋" w:cs="Times New Roman"/>
                <w:kern w:val="2"/>
                <w:sz w:val="28"/>
                <w:szCs w:val="28"/>
                <w:lang w:eastAsia="zh-CN"/>
              </w:rPr>
              <w:t>×</w:t>
            </w:r>
            <w:r>
              <w:rPr>
                <w:rFonts w:ascii="仿宋" w:hAnsi="仿宋" w:eastAsia="仿宋" w:cs="Times New Roman"/>
                <w:kern w:val="2"/>
                <w:sz w:val="28"/>
                <w:szCs w:val="28"/>
                <w:lang w:eastAsia="zh-CN"/>
              </w:rPr>
              <w:t xml:space="preserve">365 </w:t>
            </w:r>
          </w:p>
        </w:tc>
      </w:tr>
      <w:tr w14:paraId="3BB0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376" w:type="dxa"/>
            <w:vMerge w:val="continue"/>
            <w:noWrap w:val="0"/>
            <w:vAlign w:val="center"/>
          </w:tcPr>
          <w:p w14:paraId="1977B2BE">
            <w:pPr>
              <w:autoSpaceDE/>
              <w:autoSpaceDN/>
              <w:jc w:val="center"/>
              <w:rPr>
                <w:rFonts w:ascii="仿宋" w:hAnsi="仿宋" w:eastAsia="仿宋" w:cs="Times New Roman"/>
                <w:kern w:val="2"/>
                <w:sz w:val="28"/>
                <w:szCs w:val="28"/>
                <w:lang w:eastAsia="zh-CN"/>
              </w:rPr>
            </w:pPr>
          </w:p>
        </w:tc>
        <w:tc>
          <w:tcPr>
            <w:tcW w:w="2977" w:type="dxa"/>
            <w:noWrap w:val="0"/>
            <w:vAlign w:val="center"/>
          </w:tcPr>
          <w:p w14:paraId="2A687F97">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基础设施综合可用性</w:t>
            </w:r>
          </w:p>
        </w:tc>
        <w:tc>
          <w:tcPr>
            <w:tcW w:w="3827" w:type="dxa"/>
            <w:noWrap w:val="0"/>
            <w:vAlign w:val="center"/>
          </w:tcPr>
          <w:p w14:paraId="2766A685">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≥99.99%</w:t>
            </w:r>
          </w:p>
        </w:tc>
      </w:tr>
      <w:tr w14:paraId="43F0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76" w:type="dxa"/>
            <w:noWrap w:val="0"/>
            <w:vAlign w:val="center"/>
          </w:tcPr>
          <w:p w14:paraId="380A66C4">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基础设施运维服务</w:t>
            </w:r>
          </w:p>
        </w:tc>
        <w:tc>
          <w:tcPr>
            <w:tcW w:w="2977" w:type="dxa"/>
            <w:noWrap w:val="0"/>
            <w:vAlign w:val="center"/>
          </w:tcPr>
          <w:p w14:paraId="59B1B0FE">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系统检查与巡检</w:t>
            </w:r>
          </w:p>
        </w:tc>
        <w:tc>
          <w:tcPr>
            <w:tcW w:w="3827" w:type="dxa"/>
            <w:noWrap w:val="0"/>
            <w:vAlign w:val="center"/>
          </w:tcPr>
          <w:p w14:paraId="428E6983">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检查和巡检间隔不超过120分钟，并有日志记录。重大报警需第一时间告知。</w:t>
            </w:r>
          </w:p>
        </w:tc>
      </w:tr>
      <w:tr w14:paraId="4059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376" w:type="dxa"/>
            <w:vMerge w:val="restart"/>
            <w:noWrap w:val="0"/>
            <w:vAlign w:val="center"/>
          </w:tcPr>
          <w:p w14:paraId="238D979D">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基础设施运维服务</w:t>
            </w:r>
          </w:p>
        </w:tc>
        <w:tc>
          <w:tcPr>
            <w:tcW w:w="2977" w:type="dxa"/>
            <w:noWrap w:val="0"/>
            <w:vAlign w:val="center"/>
          </w:tcPr>
          <w:p w14:paraId="4D506829">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问题管理</w:t>
            </w:r>
          </w:p>
        </w:tc>
        <w:tc>
          <w:tcPr>
            <w:tcW w:w="3827" w:type="dxa"/>
            <w:noWrap w:val="0"/>
            <w:vAlign w:val="center"/>
          </w:tcPr>
          <w:p w14:paraId="458943ED">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电话接听服务时间 7</w:t>
            </w:r>
            <w:r>
              <w:rPr>
                <w:rFonts w:hint="eastAsia" w:ascii="仿宋" w:hAnsi="仿宋" w:eastAsia="仿宋" w:cs="Times New Roman"/>
                <w:kern w:val="2"/>
                <w:sz w:val="28"/>
                <w:szCs w:val="28"/>
                <w:lang w:eastAsia="zh-CN"/>
              </w:rPr>
              <w:t>×</w:t>
            </w:r>
            <w:r>
              <w:rPr>
                <w:rFonts w:ascii="仿宋" w:hAnsi="仿宋" w:eastAsia="仿宋" w:cs="Times New Roman"/>
                <w:kern w:val="2"/>
                <w:sz w:val="28"/>
                <w:szCs w:val="28"/>
                <w:lang w:eastAsia="zh-CN"/>
              </w:rPr>
              <w:t>24</w:t>
            </w:r>
            <w:r>
              <w:rPr>
                <w:rFonts w:hint="eastAsia" w:ascii="仿宋" w:hAnsi="仿宋" w:eastAsia="仿宋" w:cs="Times New Roman"/>
                <w:kern w:val="2"/>
                <w:sz w:val="28"/>
                <w:szCs w:val="28"/>
                <w:lang w:eastAsia="zh-CN"/>
              </w:rPr>
              <w:t>×</w:t>
            </w:r>
            <w:r>
              <w:rPr>
                <w:rFonts w:ascii="仿宋" w:hAnsi="仿宋" w:eastAsia="仿宋" w:cs="Times New Roman"/>
                <w:kern w:val="2"/>
                <w:sz w:val="28"/>
                <w:szCs w:val="28"/>
                <w:lang w:eastAsia="zh-CN"/>
              </w:rPr>
              <w:t>365</w:t>
            </w:r>
          </w:p>
        </w:tc>
      </w:tr>
      <w:tr w14:paraId="60FD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76" w:type="dxa"/>
            <w:vMerge w:val="continue"/>
            <w:noWrap w:val="0"/>
            <w:vAlign w:val="center"/>
          </w:tcPr>
          <w:p w14:paraId="24318FF5">
            <w:pPr>
              <w:autoSpaceDE/>
              <w:autoSpaceDN/>
              <w:jc w:val="center"/>
              <w:rPr>
                <w:rFonts w:ascii="仿宋" w:hAnsi="仿宋" w:eastAsia="仿宋" w:cs="Times New Roman"/>
                <w:kern w:val="2"/>
                <w:sz w:val="28"/>
                <w:szCs w:val="28"/>
                <w:lang w:eastAsia="zh-CN"/>
              </w:rPr>
            </w:pPr>
          </w:p>
        </w:tc>
        <w:tc>
          <w:tcPr>
            <w:tcW w:w="2977" w:type="dxa"/>
            <w:noWrap w:val="0"/>
            <w:vAlign w:val="center"/>
          </w:tcPr>
          <w:p w14:paraId="764F850A">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问题管理响应时间</w:t>
            </w:r>
          </w:p>
        </w:tc>
        <w:tc>
          <w:tcPr>
            <w:tcW w:w="3827" w:type="dxa"/>
            <w:noWrap w:val="0"/>
            <w:vAlign w:val="center"/>
          </w:tcPr>
          <w:p w14:paraId="76665825">
            <w:pPr>
              <w:autoSpaceDE/>
              <w:autoSpaceDN/>
              <w:jc w:val="left"/>
              <w:rPr>
                <w:rFonts w:ascii="仿宋" w:hAnsi="仿宋" w:eastAsia="仿宋" w:cs="Times New Roman"/>
                <w:kern w:val="2"/>
                <w:sz w:val="28"/>
                <w:szCs w:val="28"/>
                <w:lang w:eastAsia="zh-CN"/>
              </w:rPr>
            </w:pPr>
            <w:r>
              <w:rPr>
                <w:rFonts w:hint="eastAsia" w:ascii="仿宋" w:hAnsi="仿宋" w:eastAsia="仿宋" w:cs="Times New Roman"/>
                <w:kern w:val="2"/>
                <w:sz w:val="28"/>
                <w:szCs w:val="28"/>
                <w:lang w:val="en-US" w:eastAsia="zh-CN"/>
              </w:rPr>
              <w:t>＜</w:t>
            </w:r>
            <w:r>
              <w:rPr>
                <w:rFonts w:ascii="仿宋" w:hAnsi="仿宋" w:eastAsia="仿宋" w:cs="Times New Roman"/>
                <w:kern w:val="2"/>
                <w:sz w:val="28"/>
                <w:szCs w:val="28"/>
                <w:lang w:eastAsia="zh-CN"/>
              </w:rPr>
              <w:t>5分钟</w:t>
            </w:r>
          </w:p>
        </w:tc>
      </w:tr>
      <w:tr w14:paraId="5BBA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76" w:type="dxa"/>
            <w:vMerge w:val="continue"/>
            <w:noWrap w:val="0"/>
            <w:vAlign w:val="center"/>
          </w:tcPr>
          <w:p w14:paraId="66B32224">
            <w:pPr>
              <w:autoSpaceDE/>
              <w:autoSpaceDN/>
              <w:jc w:val="center"/>
              <w:rPr>
                <w:rFonts w:ascii="仿宋" w:hAnsi="仿宋" w:eastAsia="仿宋" w:cs="Times New Roman"/>
                <w:kern w:val="2"/>
                <w:sz w:val="28"/>
                <w:szCs w:val="28"/>
                <w:lang w:eastAsia="zh-CN"/>
              </w:rPr>
            </w:pPr>
          </w:p>
        </w:tc>
        <w:tc>
          <w:tcPr>
            <w:tcW w:w="2977" w:type="dxa"/>
            <w:noWrap w:val="0"/>
            <w:vAlign w:val="center"/>
          </w:tcPr>
          <w:p w14:paraId="5E4655F1">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问题情况统计和记录报告</w:t>
            </w:r>
          </w:p>
        </w:tc>
        <w:tc>
          <w:tcPr>
            <w:tcW w:w="3827" w:type="dxa"/>
            <w:noWrap w:val="0"/>
            <w:vAlign w:val="center"/>
          </w:tcPr>
          <w:p w14:paraId="1DFD99C3">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每月10日之前提交</w:t>
            </w:r>
          </w:p>
        </w:tc>
      </w:tr>
      <w:tr w14:paraId="31F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76" w:type="dxa"/>
            <w:vMerge w:val="restart"/>
            <w:noWrap w:val="0"/>
            <w:vAlign w:val="center"/>
          </w:tcPr>
          <w:p w14:paraId="09161EC7">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定期报告服务</w:t>
            </w:r>
          </w:p>
        </w:tc>
        <w:tc>
          <w:tcPr>
            <w:tcW w:w="2977" w:type="dxa"/>
            <w:noWrap w:val="0"/>
            <w:vAlign w:val="center"/>
          </w:tcPr>
          <w:p w14:paraId="175C0F95">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定期沟通</w:t>
            </w:r>
          </w:p>
        </w:tc>
        <w:tc>
          <w:tcPr>
            <w:tcW w:w="3827" w:type="dxa"/>
            <w:noWrap w:val="0"/>
            <w:vAlign w:val="center"/>
          </w:tcPr>
          <w:p w14:paraId="6F84ACD8">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≥1 次/月</w:t>
            </w:r>
          </w:p>
        </w:tc>
      </w:tr>
      <w:tr w14:paraId="0D2E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376" w:type="dxa"/>
            <w:vMerge w:val="continue"/>
            <w:noWrap w:val="0"/>
            <w:vAlign w:val="center"/>
          </w:tcPr>
          <w:p w14:paraId="14F88E0D">
            <w:pPr>
              <w:autoSpaceDE/>
              <w:autoSpaceDN/>
              <w:jc w:val="center"/>
              <w:rPr>
                <w:rFonts w:ascii="仿宋" w:hAnsi="仿宋" w:eastAsia="仿宋" w:cs="Times New Roman"/>
                <w:kern w:val="2"/>
                <w:sz w:val="28"/>
                <w:szCs w:val="28"/>
                <w:lang w:eastAsia="zh-CN"/>
              </w:rPr>
            </w:pPr>
          </w:p>
        </w:tc>
        <w:tc>
          <w:tcPr>
            <w:tcW w:w="2977" w:type="dxa"/>
            <w:noWrap w:val="0"/>
            <w:vAlign w:val="center"/>
          </w:tcPr>
          <w:p w14:paraId="679E56D9">
            <w:pPr>
              <w:autoSpaceDE/>
              <w:autoSpaceDN/>
              <w:jc w:val="center"/>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运行情况工作报告</w:t>
            </w:r>
          </w:p>
        </w:tc>
        <w:tc>
          <w:tcPr>
            <w:tcW w:w="3827" w:type="dxa"/>
            <w:noWrap w:val="0"/>
            <w:vAlign w:val="center"/>
          </w:tcPr>
          <w:p w14:paraId="78936D89">
            <w:pPr>
              <w:autoSpaceDE/>
              <w:autoSpaceDN/>
              <w:jc w:val="left"/>
              <w:rPr>
                <w:rFonts w:ascii="仿宋" w:hAnsi="仿宋" w:eastAsia="仿宋" w:cs="Times New Roman"/>
                <w:kern w:val="2"/>
                <w:sz w:val="28"/>
                <w:szCs w:val="28"/>
                <w:lang w:eastAsia="zh-CN"/>
              </w:rPr>
            </w:pPr>
            <w:r>
              <w:rPr>
                <w:rFonts w:ascii="仿宋" w:hAnsi="仿宋" w:eastAsia="仿宋" w:cs="Times New Roman"/>
                <w:kern w:val="2"/>
                <w:sz w:val="28"/>
                <w:szCs w:val="28"/>
                <w:lang w:eastAsia="zh-CN"/>
              </w:rPr>
              <w:t>每月10日之前提交给通州分局</w:t>
            </w:r>
          </w:p>
        </w:tc>
      </w:tr>
    </w:tbl>
    <w:p w14:paraId="44E1C6C3">
      <w:pPr>
        <w:autoSpaceDE/>
        <w:autoSpaceDN/>
        <w:jc w:val="left"/>
        <w:rPr>
          <w:rFonts w:ascii="仿宋" w:hAnsi="仿宋" w:eastAsia="仿宋" w:cs="Times New Roman"/>
          <w:kern w:val="2"/>
          <w:sz w:val="28"/>
          <w:szCs w:val="28"/>
          <w:lang w:eastAsia="zh-CN"/>
        </w:rPr>
      </w:pPr>
    </w:p>
    <w:p w14:paraId="525955B2">
      <w:pPr>
        <w:autoSpaceDE/>
        <w:autoSpaceDN/>
        <w:jc w:val="left"/>
        <w:rPr>
          <w:rFonts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br w:type="page"/>
      </w:r>
      <w:r>
        <w:rPr>
          <w:rFonts w:hint="eastAsia" w:ascii="仿宋" w:hAnsi="仿宋" w:eastAsia="仿宋" w:cs="Times New Roman"/>
          <w:kern w:val="2"/>
          <w:sz w:val="28"/>
          <w:szCs w:val="28"/>
          <w:lang w:eastAsia="zh-CN"/>
        </w:rPr>
        <w:t>附件四:</w:t>
      </w:r>
    </w:p>
    <w:p w14:paraId="59453F03">
      <w:pPr>
        <w:keepNext w:val="0"/>
        <w:keepLines w:val="0"/>
        <w:pageBreakBefore w:val="0"/>
        <w:kinsoku/>
        <w:wordWrap/>
        <w:overflowPunct/>
        <w:topLinePunct w:val="0"/>
        <w:autoSpaceDE/>
        <w:autoSpaceDN/>
        <w:bidi w:val="0"/>
        <w:adjustRightInd/>
        <w:snapToGrid/>
        <w:spacing w:line="240" w:lineRule="auto"/>
        <w:jc w:val="center"/>
        <w:textAlignment w:val="auto"/>
        <w:rPr>
          <w:rFonts w:ascii="仿宋" w:hAnsi="仿宋" w:eastAsia="仿宋" w:cs="Arial"/>
          <w:b/>
          <w:bCs/>
          <w:kern w:val="2"/>
          <w:sz w:val="28"/>
          <w:szCs w:val="28"/>
          <w:lang w:eastAsia="zh-CN"/>
        </w:rPr>
      </w:pPr>
      <w:r>
        <w:rPr>
          <w:rFonts w:hint="eastAsia" w:ascii="仿宋" w:hAnsi="仿宋" w:eastAsia="仿宋" w:cs="Arial"/>
          <w:b/>
          <w:bCs/>
          <w:kern w:val="2"/>
          <w:sz w:val="28"/>
          <w:szCs w:val="28"/>
          <w:lang w:eastAsia="zh-CN"/>
        </w:rPr>
        <w:t>北京市通州区公共安全视频监控建设联网应用项目</w:t>
      </w:r>
    </w:p>
    <w:p w14:paraId="77729F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仿宋"/>
          <w:kern w:val="2"/>
          <w:sz w:val="28"/>
          <w:szCs w:val="28"/>
          <w:lang w:eastAsia="zh-CN"/>
        </w:rPr>
      </w:pPr>
      <w:r>
        <w:rPr>
          <w:rFonts w:hint="eastAsia" w:ascii="仿宋" w:hAnsi="仿宋" w:eastAsia="仿宋" w:cs="Arial"/>
          <w:b/>
          <w:bCs/>
          <w:kern w:val="2"/>
          <w:sz w:val="28"/>
          <w:szCs w:val="28"/>
          <w:lang w:eastAsia="zh-CN"/>
        </w:rPr>
        <w:t>IDC机房租赁</w:t>
      </w:r>
      <w:r>
        <w:rPr>
          <w:rFonts w:hint="eastAsia" w:ascii="仿宋" w:hAnsi="仿宋" w:eastAsia="仿宋" w:cs="仿宋"/>
          <w:b/>
          <w:kern w:val="2"/>
          <w:sz w:val="28"/>
          <w:szCs w:val="28"/>
          <w:lang w:eastAsia="zh-CN"/>
        </w:rPr>
        <w:t>运维考评细则</w:t>
      </w:r>
    </w:p>
    <w:p w14:paraId="77A4C08C">
      <w:pPr>
        <w:autoSpaceDE/>
        <w:autoSpaceDN/>
        <w:jc w:val="left"/>
        <w:rPr>
          <w:rFonts w:ascii="仿宋" w:hAnsi="仿宋" w:eastAsia="仿宋" w:cs="Times New Roman"/>
          <w:kern w:val="2"/>
          <w:sz w:val="28"/>
          <w:szCs w:val="28"/>
          <w:lang w:eastAsia="zh-CN"/>
        </w:rPr>
      </w:pPr>
    </w:p>
    <w:p w14:paraId="35BB9DF0">
      <w:pPr>
        <w:keepNext/>
        <w:keepLines/>
        <w:widowControl/>
        <w:numPr>
          <w:ilvl w:val="0"/>
          <w:numId w:val="17"/>
        </w:numPr>
        <w:autoSpaceDE/>
        <w:autoSpaceDN/>
        <w:spacing w:line="360" w:lineRule="auto"/>
        <w:ind w:left="425" w:hanging="425"/>
        <w:jc w:val="both"/>
        <w:outlineLvl w:val="2"/>
        <w:rPr>
          <w:rFonts w:ascii="仿宋" w:hAnsi="仿宋" w:eastAsia="仿宋" w:cs="Times New Roman"/>
          <w:b/>
          <w:bCs/>
          <w:kern w:val="2"/>
          <w:sz w:val="28"/>
          <w:szCs w:val="28"/>
          <w:lang w:eastAsia="zh-CN"/>
        </w:rPr>
      </w:pPr>
      <w:bookmarkStart w:id="658" w:name="_Toc509172538"/>
      <w:bookmarkStart w:id="659" w:name="_Toc511148218"/>
      <w:bookmarkStart w:id="660" w:name="_Toc172086732"/>
      <w:bookmarkStart w:id="661" w:name="_Toc59631677"/>
      <w:r>
        <w:rPr>
          <w:rFonts w:hint="eastAsia" w:ascii="仿宋" w:hAnsi="仿宋" w:eastAsia="仿宋" w:cs="Times New Roman"/>
          <w:b/>
          <w:bCs/>
          <w:kern w:val="2"/>
          <w:sz w:val="28"/>
          <w:szCs w:val="28"/>
          <w:lang w:eastAsia="zh-CN"/>
        </w:rPr>
        <w:t>总则</w:t>
      </w:r>
      <w:bookmarkEnd w:id="658"/>
      <w:bookmarkEnd w:id="659"/>
      <w:bookmarkEnd w:id="660"/>
      <w:bookmarkEnd w:id="661"/>
    </w:p>
    <w:p w14:paraId="7A292857">
      <w:pPr>
        <w:autoSpaceDE/>
        <w:autoSpaceDN/>
        <w:spacing w:line="360" w:lineRule="auto"/>
        <w:ind w:firstLine="560" w:firstLineChars="200"/>
        <w:jc w:val="both"/>
        <w:rPr>
          <w:rFonts w:ascii="仿宋" w:hAnsi="仿宋" w:eastAsia="仿宋" w:cs="Times New Roman"/>
          <w:kern w:val="2"/>
          <w:sz w:val="28"/>
          <w:szCs w:val="28"/>
          <w:lang w:eastAsia="zh-CN"/>
        </w:rPr>
      </w:pPr>
      <w:bookmarkStart w:id="662" w:name="_Toc172086733"/>
      <w:r>
        <w:rPr>
          <w:rFonts w:hint="eastAsia" w:ascii="仿宋" w:hAnsi="仿宋" w:eastAsia="仿宋" w:cs="Times New Roman"/>
          <w:kern w:val="2"/>
          <w:sz w:val="28"/>
          <w:szCs w:val="28"/>
          <w:lang w:eastAsia="zh-CN"/>
        </w:rPr>
        <w:t>本标准由甲方与乙方协商制定，作为甲方考核乙方服务工作的依据，一经签订双方在有效期内遵照执行。根据运行环境变化，甲方有权对考核标准每半年进行修订更改。</w:t>
      </w:r>
    </w:p>
    <w:p w14:paraId="489D05CF">
      <w:pPr>
        <w:keepNext/>
        <w:keepLines/>
        <w:widowControl/>
        <w:numPr>
          <w:ilvl w:val="0"/>
          <w:numId w:val="17"/>
        </w:numPr>
        <w:autoSpaceDE/>
        <w:autoSpaceDN/>
        <w:spacing w:line="360" w:lineRule="auto"/>
        <w:ind w:left="425" w:hanging="425"/>
        <w:jc w:val="both"/>
        <w:outlineLvl w:val="2"/>
        <w:rPr>
          <w:rFonts w:ascii="仿宋" w:hAnsi="仿宋" w:eastAsia="仿宋" w:cs="Times New Roman"/>
          <w:b/>
          <w:bCs/>
          <w:kern w:val="2"/>
          <w:sz w:val="28"/>
          <w:szCs w:val="28"/>
          <w:lang w:eastAsia="zh-CN"/>
        </w:rPr>
      </w:pPr>
      <w:bookmarkStart w:id="663" w:name="_Toc511148219"/>
      <w:bookmarkStart w:id="664" w:name="_Toc509172539"/>
      <w:bookmarkStart w:id="665" w:name="_Toc59631678"/>
      <w:r>
        <w:rPr>
          <w:rFonts w:hint="eastAsia" w:ascii="仿宋" w:hAnsi="仿宋" w:eastAsia="仿宋" w:cs="Times New Roman"/>
          <w:b/>
          <w:bCs/>
          <w:kern w:val="2"/>
          <w:sz w:val="28"/>
          <w:szCs w:val="28"/>
          <w:lang w:eastAsia="zh-CN"/>
        </w:rPr>
        <w:t>目的</w:t>
      </w:r>
      <w:bookmarkEnd w:id="662"/>
      <w:bookmarkEnd w:id="663"/>
      <w:bookmarkEnd w:id="664"/>
      <w:bookmarkEnd w:id="665"/>
    </w:p>
    <w:p w14:paraId="728CC50B">
      <w:pPr>
        <w:autoSpaceDE/>
        <w:autoSpaceDN/>
        <w:spacing w:line="360" w:lineRule="auto"/>
        <w:ind w:firstLine="560" w:firstLineChars="200"/>
        <w:jc w:val="both"/>
        <w:rPr>
          <w:rFonts w:ascii="仿宋" w:hAnsi="仿宋" w:eastAsia="仿宋" w:cs="Times New Roman"/>
          <w:kern w:val="2"/>
          <w:sz w:val="28"/>
          <w:szCs w:val="28"/>
          <w:lang w:eastAsia="zh-CN"/>
        </w:rPr>
      </w:pPr>
      <w:bookmarkStart w:id="666" w:name="_Toc172086734"/>
      <w:r>
        <w:rPr>
          <w:rFonts w:hint="eastAsia" w:ascii="仿宋" w:hAnsi="仿宋" w:eastAsia="仿宋" w:cs="Times New Roman"/>
          <w:kern w:val="2"/>
          <w:sz w:val="28"/>
          <w:szCs w:val="28"/>
          <w:lang w:eastAsia="zh-CN"/>
        </w:rPr>
        <w:t>按照责任归位原则，各负其责，结合业务运行情况、系统稳定情况和设备管理实际情况，双方沟通细化奖罚规则，制定双方认可的考核标准，以满足甲方对整体服务质量的需求。</w:t>
      </w:r>
    </w:p>
    <w:p w14:paraId="692835AB">
      <w:pPr>
        <w:keepNext/>
        <w:keepLines/>
        <w:widowControl/>
        <w:numPr>
          <w:ilvl w:val="0"/>
          <w:numId w:val="17"/>
        </w:numPr>
        <w:autoSpaceDE/>
        <w:autoSpaceDN/>
        <w:spacing w:line="360" w:lineRule="auto"/>
        <w:ind w:left="425" w:hanging="425"/>
        <w:jc w:val="both"/>
        <w:outlineLvl w:val="2"/>
        <w:rPr>
          <w:rFonts w:ascii="仿宋" w:hAnsi="仿宋" w:eastAsia="仿宋" w:cs="Times New Roman"/>
          <w:b/>
          <w:bCs/>
          <w:kern w:val="2"/>
          <w:sz w:val="28"/>
          <w:szCs w:val="28"/>
          <w:lang w:eastAsia="zh-CN"/>
        </w:rPr>
      </w:pPr>
      <w:bookmarkStart w:id="667" w:name="_Toc509172540"/>
      <w:bookmarkStart w:id="668" w:name="_Toc511148220"/>
      <w:bookmarkStart w:id="669" w:name="_Toc59631679"/>
      <w:r>
        <w:rPr>
          <w:rFonts w:hint="eastAsia" w:ascii="仿宋" w:hAnsi="仿宋" w:eastAsia="仿宋" w:cs="Times New Roman"/>
          <w:b/>
          <w:bCs/>
          <w:kern w:val="2"/>
          <w:sz w:val="28"/>
          <w:szCs w:val="28"/>
          <w:lang w:eastAsia="zh-CN"/>
        </w:rPr>
        <w:t>名词及公式</w:t>
      </w:r>
      <w:bookmarkEnd w:id="666"/>
      <w:bookmarkEnd w:id="667"/>
      <w:bookmarkEnd w:id="668"/>
      <w:bookmarkEnd w:id="669"/>
    </w:p>
    <w:p w14:paraId="45A5C389">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机房可用性=(1-</w:t>
      </w:r>
      <w:r>
        <w:rPr>
          <w:rFonts w:hint="eastAsia" w:ascii="仿宋" w:hAnsi="仿宋" w:eastAsia="仿宋" w:cs="Times New Roman"/>
          <w:color w:val="000000"/>
          <w:kern w:val="2"/>
          <w:sz w:val="28"/>
          <w:szCs w:val="28"/>
          <w:lang w:eastAsia="zh-CN"/>
        </w:rPr>
        <w:t>系统故障总时间/系统运行总时间)×100％</w:t>
      </w:r>
    </w:p>
    <w:p w14:paraId="2368AC7A">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设备完好率＝【(设备总台数—设备故障台数)/设备总台数】×100%。</w:t>
      </w:r>
    </w:p>
    <w:p w14:paraId="4921B234">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系统完好率＝【(系统总数—系统故障数)/系统总数】×100%。</w:t>
      </w:r>
    </w:p>
    <w:p w14:paraId="39744B86">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有效投诉:由于乙方责任原因造成的并经查证属实的投诉。</w:t>
      </w:r>
    </w:p>
    <w:p w14:paraId="694DF795">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信息安全事件:由于黑客入侵、人为失误或破坏等原因影响到网络与信息系统的正常运行，出现关键业务中断、系统瘫痪、关键数据丢失或核心信息失窃等现象，从而对公共安全、政治稳定、社会经济秩序等方面造成不良影响以及造成一定程度经济损失的事件。</w:t>
      </w:r>
    </w:p>
    <w:p w14:paraId="62818A6A">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信息系统运行事件:由于自然灾害、设备软硬件缺陷或故障等原因影响到网络与信息系统的正常运行，出现关键业务中断、系统瘫痪、关键数据丢失等现象，从而对公共安全、政治稳定、社会经济秩序等方面造成不良影响以及造成一定程度经济损失的事件，以及信息安全事件。</w:t>
      </w:r>
    </w:p>
    <w:p w14:paraId="21EAE32C">
      <w:pPr>
        <w:keepNext/>
        <w:keepLines/>
        <w:widowControl/>
        <w:numPr>
          <w:ilvl w:val="0"/>
          <w:numId w:val="17"/>
        </w:numPr>
        <w:autoSpaceDE/>
        <w:autoSpaceDN/>
        <w:spacing w:line="360" w:lineRule="auto"/>
        <w:ind w:left="425" w:hanging="425"/>
        <w:jc w:val="both"/>
        <w:outlineLvl w:val="2"/>
        <w:rPr>
          <w:rFonts w:ascii="仿宋" w:hAnsi="仿宋" w:eastAsia="仿宋" w:cs="Times New Roman"/>
          <w:b/>
          <w:bCs/>
          <w:kern w:val="2"/>
          <w:sz w:val="28"/>
          <w:szCs w:val="28"/>
          <w:lang w:eastAsia="zh-CN"/>
        </w:rPr>
      </w:pPr>
      <w:bookmarkStart w:id="670" w:name="_Toc59631680"/>
      <w:bookmarkStart w:id="671" w:name="_Toc511148221"/>
      <w:bookmarkStart w:id="672" w:name="_Toc509172541"/>
      <w:r>
        <w:rPr>
          <w:rFonts w:hint="eastAsia" w:ascii="仿宋" w:hAnsi="仿宋" w:eastAsia="仿宋" w:cs="Times New Roman"/>
          <w:b/>
          <w:bCs/>
          <w:kern w:val="2"/>
          <w:sz w:val="28"/>
          <w:szCs w:val="28"/>
          <w:lang w:eastAsia="zh-CN"/>
        </w:rPr>
        <w:t>运行事件分级</w:t>
      </w:r>
      <w:bookmarkEnd w:id="670"/>
      <w:bookmarkEnd w:id="671"/>
      <w:bookmarkEnd w:id="672"/>
    </w:p>
    <w:p w14:paraId="2B32C08F">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一类事件定义</w:t>
      </w:r>
    </w:p>
    <w:p w14:paraId="16A39FEB">
      <w:pPr>
        <w:autoSpaceDE/>
        <w:autoSpaceDN/>
        <w:spacing w:line="360" w:lineRule="auto"/>
        <w:ind w:left="567" w:firstLine="560" w:firstLineChars="200"/>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满足下列条件之一，即为一类事件:</w:t>
      </w:r>
    </w:p>
    <w:p w14:paraId="20D1885C">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核心系统发生造成信息系统所承载业务的核心处理能力丧失或受到重大影响的运行事件；</w:t>
      </w:r>
    </w:p>
    <w:p w14:paraId="41174628">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导致公共媒体或股份公司及以上主管单位关注的运行事件；</w:t>
      </w:r>
    </w:p>
    <w:p w14:paraId="295B547A">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发生机房、值班室或设备设施失火的运行事件；</w:t>
      </w:r>
    </w:p>
    <w:p w14:paraId="7850A6AD">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发生已造成不良影响的信息安全事件；</w:t>
      </w:r>
    </w:p>
    <w:p w14:paraId="13A82ED9">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当二类事件持续超过30分钟没有得到解决时，升级为一类事件。</w:t>
      </w:r>
    </w:p>
    <w:p w14:paraId="60CA6C78">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二类事件定义</w:t>
      </w:r>
    </w:p>
    <w:p w14:paraId="614568C2">
      <w:pPr>
        <w:widowControl/>
        <w:autoSpaceDE/>
        <w:autoSpaceDN/>
        <w:spacing w:line="360" w:lineRule="auto"/>
        <w:ind w:left="567" w:firstLine="560" w:firstLineChars="200"/>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满足下列条件之一，即为二类事件:</w:t>
      </w:r>
    </w:p>
    <w:p w14:paraId="00455B2E">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核心系统发生造成信息系统所承载业务的核心处理能力受到较大影响的运行事件；</w:t>
      </w:r>
    </w:p>
    <w:p w14:paraId="039498B0">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重要系统发生造成信息系统所承载业务的核心处理能力丧失或受到重大或较大影响的运行事件；</w:t>
      </w:r>
    </w:p>
    <w:p w14:paraId="6CEAE555">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导致部门领导关注的运行事件；</w:t>
      </w:r>
    </w:p>
    <w:p w14:paraId="3D2989A9">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发生未造成不良影响但存在安全风险的信息安全事态；</w:t>
      </w:r>
    </w:p>
    <w:p w14:paraId="3D5ECEF5">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当三类事件持续超过2小时没有得到解决时，升级为二类事件。</w:t>
      </w:r>
    </w:p>
    <w:p w14:paraId="3668918D">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三类事件定义</w:t>
      </w:r>
    </w:p>
    <w:p w14:paraId="70A3A5B7">
      <w:pPr>
        <w:autoSpaceDE/>
        <w:autoSpaceDN/>
        <w:spacing w:line="360" w:lineRule="auto"/>
        <w:ind w:left="567" w:firstLine="560" w:firstLineChars="200"/>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满足下列条件之一，即为三类事件:</w:t>
      </w:r>
    </w:p>
    <w:p w14:paraId="6D499242">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核心系统发生造成信息系统所承载业务的处理能力受到一般影响的运行事件；</w:t>
      </w:r>
    </w:p>
    <w:p w14:paraId="2AE81F49">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重要系统发生造成信息系统所承载业务的处理能力受到一般影响的运行事件；</w:t>
      </w:r>
    </w:p>
    <w:p w14:paraId="1DD24070">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一般系统发生的运行事件；</w:t>
      </w:r>
    </w:p>
    <w:p w14:paraId="1EA3AFA0">
      <w:pPr>
        <w:widowControl/>
        <w:numPr>
          <w:ilvl w:val="2"/>
          <w:numId w:val="17"/>
        </w:numPr>
        <w:autoSpaceDE/>
        <w:autoSpaceDN/>
        <w:spacing w:line="360" w:lineRule="auto"/>
        <w:ind w:left="567"/>
        <w:jc w:val="both"/>
        <w:rPr>
          <w:rFonts w:ascii="仿宋" w:hAnsi="仿宋" w:eastAsia="仿宋" w:cs="宋体"/>
          <w:spacing w:val="-2"/>
          <w:kern w:val="0"/>
          <w:sz w:val="28"/>
          <w:szCs w:val="28"/>
          <w:lang w:eastAsia="zh-CN"/>
        </w:rPr>
      </w:pPr>
      <w:r>
        <w:rPr>
          <w:rFonts w:hint="eastAsia" w:ascii="仿宋" w:hAnsi="仿宋" w:eastAsia="仿宋" w:cs="宋体"/>
          <w:spacing w:val="-2"/>
          <w:kern w:val="0"/>
          <w:sz w:val="28"/>
          <w:szCs w:val="28"/>
          <w:lang w:eastAsia="zh-CN"/>
        </w:rPr>
        <w:t>重点用户或重点区域发生终端设备设施无法使用的运行事件。</w:t>
      </w:r>
    </w:p>
    <w:p w14:paraId="3D5FE8F4">
      <w:pPr>
        <w:keepNext/>
        <w:keepLines/>
        <w:widowControl/>
        <w:numPr>
          <w:ilvl w:val="0"/>
          <w:numId w:val="17"/>
        </w:numPr>
        <w:autoSpaceDE/>
        <w:autoSpaceDN/>
        <w:spacing w:line="360" w:lineRule="auto"/>
        <w:ind w:left="425" w:hanging="425"/>
        <w:jc w:val="both"/>
        <w:outlineLvl w:val="2"/>
        <w:rPr>
          <w:rFonts w:ascii="仿宋" w:hAnsi="仿宋" w:eastAsia="仿宋" w:cs="Times New Roman"/>
          <w:b/>
          <w:bCs/>
          <w:kern w:val="2"/>
          <w:sz w:val="28"/>
          <w:szCs w:val="28"/>
          <w:lang w:eastAsia="zh-CN"/>
        </w:rPr>
      </w:pPr>
      <w:bookmarkStart w:id="673" w:name="_Toc509172542"/>
      <w:bookmarkStart w:id="674" w:name="_Toc511148223"/>
      <w:bookmarkStart w:id="675" w:name="_Toc59631681"/>
      <w:r>
        <w:rPr>
          <w:rFonts w:hint="eastAsia" w:ascii="仿宋" w:hAnsi="仿宋" w:eastAsia="仿宋" w:cs="Times New Roman"/>
          <w:b/>
          <w:bCs/>
          <w:kern w:val="2"/>
          <w:sz w:val="28"/>
          <w:szCs w:val="28"/>
          <w:lang w:eastAsia="zh-CN"/>
        </w:rPr>
        <w:t>考核依据(包括但不限于以下内容)</w:t>
      </w:r>
      <w:bookmarkEnd w:id="673"/>
      <w:bookmarkEnd w:id="674"/>
      <w:bookmarkEnd w:id="675"/>
    </w:p>
    <w:p w14:paraId="1BEC454D">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甲方月运维会议纪要；</w:t>
      </w:r>
    </w:p>
    <w:p w14:paraId="08B65A20">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乙方提供的设备维护计划；</w:t>
      </w:r>
    </w:p>
    <w:p w14:paraId="664C51C8">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乙方提供的月度分析报告；</w:t>
      </w:r>
    </w:p>
    <w:p w14:paraId="7001290D">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乙方的值班日志；</w:t>
      </w:r>
    </w:p>
    <w:p w14:paraId="75878838">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甲方的抽查结果；</w:t>
      </w:r>
    </w:p>
    <w:p w14:paraId="3AE70A06">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突发事件报告；</w:t>
      </w:r>
    </w:p>
    <w:p w14:paraId="147271E6">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安全考核。</w:t>
      </w:r>
    </w:p>
    <w:p w14:paraId="739A3298">
      <w:pPr>
        <w:keepNext/>
        <w:keepLines/>
        <w:widowControl/>
        <w:numPr>
          <w:ilvl w:val="0"/>
          <w:numId w:val="17"/>
        </w:numPr>
        <w:autoSpaceDE/>
        <w:autoSpaceDN/>
        <w:spacing w:line="360" w:lineRule="auto"/>
        <w:ind w:left="425" w:hanging="425"/>
        <w:jc w:val="both"/>
        <w:outlineLvl w:val="2"/>
        <w:rPr>
          <w:rFonts w:ascii="仿宋" w:hAnsi="仿宋" w:eastAsia="仿宋" w:cs="Times New Roman"/>
          <w:b/>
          <w:bCs/>
          <w:kern w:val="2"/>
          <w:sz w:val="28"/>
          <w:szCs w:val="28"/>
          <w:lang w:eastAsia="zh-CN"/>
        </w:rPr>
      </w:pPr>
      <w:bookmarkStart w:id="676" w:name="_Toc172086739"/>
      <w:bookmarkStart w:id="677" w:name="_Toc511148224"/>
      <w:bookmarkStart w:id="678" w:name="_Toc509172543"/>
      <w:bookmarkStart w:id="679" w:name="_Toc59631682"/>
      <w:r>
        <w:rPr>
          <w:rFonts w:hint="eastAsia" w:ascii="仿宋" w:hAnsi="仿宋" w:eastAsia="仿宋" w:cs="Times New Roman"/>
          <w:b/>
          <w:bCs/>
          <w:kern w:val="2"/>
          <w:sz w:val="28"/>
          <w:szCs w:val="28"/>
          <w:lang w:eastAsia="zh-CN"/>
        </w:rPr>
        <w:t>考核</w:t>
      </w:r>
      <w:bookmarkEnd w:id="676"/>
      <w:r>
        <w:rPr>
          <w:rFonts w:hint="eastAsia" w:ascii="仿宋" w:hAnsi="仿宋" w:eastAsia="仿宋" w:cs="Times New Roman"/>
          <w:b/>
          <w:bCs/>
          <w:kern w:val="2"/>
          <w:sz w:val="28"/>
          <w:szCs w:val="28"/>
          <w:lang w:eastAsia="zh-CN"/>
        </w:rPr>
        <w:t>方式</w:t>
      </w:r>
      <w:bookmarkEnd w:id="677"/>
      <w:bookmarkEnd w:id="678"/>
      <w:bookmarkEnd w:id="679"/>
    </w:p>
    <w:p w14:paraId="6D4F28AF">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考核周期:按自然月考核。</w:t>
      </w:r>
    </w:p>
    <w:p w14:paraId="1AE72A14">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考核方式:每月5日前将上月运行情况、计划执行情况、故障汇总等其他合约要求提交的内容以月度分析报告形式提供给甲方。</w:t>
      </w:r>
    </w:p>
    <w:p w14:paraId="04FA4172">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对乙方的考核分为定期考核。定期考核由双方共同参加，每个月进行一次。</w:t>
      </w:r>
    </w:p>
    <w:p w14:paraId="18D5DA0B">
      <w:pPr>
        <w:keepNext/>
        <w:keepLines/>
        <w:widowControl/>
        <w:numPr>
          <w:ilvl w:val="0"/>
          <w:numId w:val="17"/>
        </w:numPr>
        <w:autoSpaceDE/>
        <w:autoSpaceDN/>
        <w:spacing w:line="360" w:lineRule="auto"/>
        <w:ind w:left="425" w:hanging="425"/>
        <w:jc w:val="both"/>
        <w:outlineLvl w:val="2"/>
        <w:rPr>
          <w:rFonts w:ascii="仿宋" w:hAnsi="仿宋" w:eastAsia="仿宋" w:cs="Times New Roman"/>
          <w:b/>
          <w:bCs/>
          <w:kern w:val="2"/>
          <w:sz w:val="28"/>
          <w:szCs w:val="28"/>
          <w:lang w:eastAsia="zh-CN"/>
        </w:rPr>
      </w:pPr>
      <w:bookmarkStart w:id="680" w:name="_Toc59631683"/>
      <w:bookmarkStart w:id="681" w:name="_Toc511148225"/>
      <w:bookmarkStart w:id="682" w:name="_Toc509172544"/>
      <w:r>
        <w:rPr>
          <w:rFonts w:hint="eastAsia" w:ascii="仿宋" w:hAnsi="仿宋" w:eastAsia="仿宋" w:cs="Times New Roman"/>
          <w:b/>
          <w:bCs/>
          <w:kern w:val="2"/>
          <w:sz w:val="28"/>
          <w:szCs w:val="28"/>
          <w:lang w:eastAsia="zh-CN"/>
        </w:rPr>
        <w:t>考核结果</w:t>
      </w:r>
      <w:bookmarkEnd w:id="680"/>
      <w:bookmarkEnd w:id="681"/>
      <w:bookmarkEnd w:id="682"/>
    </w:p>
    <w:p w14:paraId="24621F7C">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乙方如果对考核结果有争议，应在收到考核结果后5个工作日内以书面形式向甲方提出理由，争议由双方协商解决。如果乙方在规定的时限内未提出理由则视为乙方认可考核结果。</w:t>
      </w:r>
    </w:p>
    <w:p w14:paraId="741D735A">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甲方管理部门根据合同约定的考核指标进行考核打分后，当期服务费用按照合同约定金额结合考核结果进行奖惩后计算，由甲方根据最终结果将当期服务费用支付给乙方。</w:t>
      </w:r>
    </w:p>
    <w:p w14:paraId="6D0B6C25">
      <w:pPr>
        <w:keepNext/>
        <w:keepLines/>
        <w:widowControl/>
        <w:numPr>
          <w:ilvl w:val="0"/>
          <w:numId w:val="17"/>
        </w:numPr>
        <w:autoSpaceDE/>
        <w:autoSpaceDN/>
        <w:spacing w:line="360" w:lineRule="auto"/>
        <w:ind w:left="425" w:hanging="425"/>
        <w:jc w:val="both"/>
        <w:outlineLvl w:val="2"/>
        <w:rPr>
          <w:rFonts w:ascii="仿宋" w:hAnsi="仿宋" w:eastAsia="仿宋" w:cs="Times New Roman"/>
          <w:b/>
          <w:bCs/>
          <w:kern w:val="2"/>
          <w:sz w:val="28"/>
          <w:szCs w:val="28"/>
          <w:lang w:eastAsia="zh-CN"/>
        </w:rPr>
      </w:pPr>
      <w:bookmarkStart w:id="683" w:name="_Toc511148226"/>
      <w:bookmarkStart w:id="684" w:name="_Toc59631684"/>
      <w:bookmarkStart w:id="685" w:name="_Toc509172545"/>
      <w:r>
        <w:rPr>
          <w:rFonts w:hint="eastAsia" w:ascii="仿宋" w:hAnsi="仿宋" w:eastAsia="仿宋" w:cs="Times New Roman"/>
          <w:b/>
          <w:bCs/>
          <w:kern w:val="2"/>
          <w:sz w:val="28"/>
          <w:szCs w:val="28"/>
          <w:lang w:eastAsia="zh-CN"/>
        </w:rPr>
        <w:t>系统完好率及可用性要求</w:t>
      </w:r>
      <w:bookmarkEnd w:id="683"/>
      <w:bookmarkEnd w:id="684"/>
      <w:bookmarkEnd w:id="685"/>
    </w:p>
    <w:p w14:paraId="1A8A96CB">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可用性:服务范围内机房月度可用性≥99.9%</w:t>
      </w:r>
    </w:p>
    <w:p w14:paraId="344BAC79">
      <w:pPr>
        <w:widowControl/>
        <w:numPr>
          <w:ilvl w:val="1"/>
          <w:numId w:val="17"/>
        </w:numPr>
        <w:autoSpaceDE/>
        <w:autoSpaceDN/>
        <w:spacing w:line="360" w:lineRule="auto"/>
        <w:ind w:left="567"/>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完好率:服务范围内机房月度完好率≥99.9%</w:t>
      </w:r>
    </w:p>
    <w:p w14:paraId="34B9CE1D">
      <w:pPr>
        <w:autoSpaceDE/>
        <w:autoSpaceDN/>
        <w:spacing w:line="360" w:lineRule="auto"/>
        <w:jc w:val="both"/>
        <w:rPr>
          <w:rFonts w:ascii="仿宋" w:hAnsi="仿宋" w:eastAsia="仿宋" w:cs="Times New Roman"/>
          <w:bCs/>
          <w:kern w:val="2"/>
          <w:sz w:val="28"/>
          <w:szCs w:val="28"/>
          <w:lang w:eastAsia="zh-CN"/>
        </w:rPr>
      </w:pPr>
      <w:bookmarkStart w:id="686" w:name="_Toc172086740"/>
      <w:r>
        <w:rPr>
          <w:rFonts w:hint="eastAsia" w:ascii="仿宋" w:hAnsi="仿宋" w:eastAsia="仿宋" w:cs="Times New Roman"/>
          <w:bCs/>
          <w:kern w:val="2"/>
          <w:sz w:val="28"/>
          <w:szCs w:val="28"/>
          <w:lang w:eastAsia="zh-CN"/>
        </w:rPr>
        <w:t>(未明确列出的系统可用性及完好率按照99.9%标准执行)</w:t>
      </w:r>
    </w:p>
    <w:p w14:paraId="0D345445">
      <w:pPr>
        <w:autoSpaceDE/>
        <w:autoSpaceDN/>
        <w:jc w:val="both"/>
        <w:rPr>
          <w:rFonts w:ascii="仿宋" w:hAnsi="仿宋" w:eastAsia="仿宋" w:cs="Times New Roman"/>
          <w:bCs/>
          <w:kern w:val="2"/>
          <w:sz w:val="28"/>
          <w:szCs w:val="28"/>
          <w:lang w:eastAsia="zh-CN"/>
        </w:rPr>
      </w:pPr>
    </w:p>
    <w:bookmarkEnd w:id="686"/>
    <w:p w14:paraId="43BCDB32">
      <w:pPr>
        <w:keepNext/>
        <w:keepLines/>
        <w:widowControl/>
        <w:autoSpaceDE/>
        <w:autoSpaceDN/>
        <w:spacing w:line="360" w:lineRule="auto"/>
        <w:jc w:val="center"/>
        <w:outlineLvl w:val="2"/>
        <w:rPr>
          <w:rFonts w:ascii="仿宋" w:hAnsi="仿宋" w:eastAsia="仿宋" w:cs="Times New Roman"/>
          <w:b/>
          <w:bCs/>
          <w:kern w:val="2"/>
          <w:sz w:val="28"/>
          <w:szCs w:val="28"/>
          <w:lang w:eastAsia="zh-CN"/>
        </w:rPr>
      </w:pPr>
      <w:bookmarkStart w:id="687" w:name="_Toc59631687"/>
      <w:bookmarkStart w:id="688" w:name="_Toc509172548"/>
      <w:bookmarkStart w:id="689" w:name="_Toc511148229"/>
      <w:r>
        <w:rPr>
          <w:rFonts w:hint="eastAsia" w:ascii="仿宋" w:hAnsi="仿宋" w:eastAsia="仿宋" w:cs="Times New Roman"/>
          <w:b/>
          <w:bCs/>
          <w:kern w:val="2"/>
          <w:sz w:val="28"/>
          <w:szCs w:val="28"/>
          <w:lang w:eastAsia="zh-CN"/>
        </w:rPr>
        <w:t>考核原则</w:t>
      </w:r>
      <w:bookmarkEnd w:id="687"/>
      <w:bookmarkEnd w:id="688"/>
      <w:bookmarkEnd w:id="689"/>
    </w:p>
    <w:p w14:paraId="1075768B">
      <w:pPr>
        <w:autoSpaceDE/>
        <w:autoSpaceDN/>
        <w:snapToGrid w:val="0"/>
        <w:spacing w:line="360" w:lineRule="auto"/>
        <w:ind w:firstLine="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重点考核以下几方面内容:</w:t>
      </w:r>
    </w:p>
    <w:p w14:paraId="7BD354E0">
      <w:pPr>
        <w:numPr>
          <w:ilvl w:val="0"/>
          <w:numId w:val="18"/>
        </w:numPr>
        <w:autoSpaceDE/>
        <w:autoSpaceDN/>
        <w:snapToGrid w:val="0"/>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维护保障不到位或操作不当造成的系统中断；</w:t>
      </w:r>
    </w:p>
    <w:p w14:paraId="6E97F24A">
      <w:pPr>
        <w:numPr>
          <w:ilvl w:val="0"/>
          <w:numId w:val="18"/>
        </w:numPr>
        <w:autoSpaceDE/>
        <w:autoSpaceDN/>
        <w:snapToGrid w:val="0"/>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维护保障不到位或操作不当造成的各类安全事件；</w:t>
      </w:r>
    </w:p>
    <w:p w14:paraId="470E80F3">
      <w:pPr>
        <w:numPr>
          <w:ilvl w:val="0"/>
          <w:numId w:val="18"/>
        </w:numPr>
        <w:autoSpaceDE/>
        <w:autoSpaceDN/>
        <w:snapToGrid w:val="0"/>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维护保障不到位或操作不当造成的系统故障或设备停用；</w:t>
      </w:r>
    </w:p>
    <w:p w14:paraId="78776F25">
      <w:pPr>
        <w:numPr>
          <w:ilvl w:val="0"/>
          <w:numId w:val="18"/>
        </w:numPr>
        <w:autoSpaceDE/>
        <w:autoSpaceDN/>
        <w:snapToGrid w:val="0"/>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系统发生故障时响应不及时、修复时间超过标准；</w:t>
      </w:r>
    </w:p>
    <w:p w14:paraId="03A9AA9E">
      <w:pPr>
        <w:numPr>
          <w:ilvl w:val="0"/>
          <w:numId w:val="18"/>
        </w:numPr>
        <w:autoSpaceDE/>
        <w:autoSpaceDN/>
        <w:snapToGrid w:val="0"/>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同一系统故障频发，超过允许范围；</w:t>
      </w:r>
    </w:p>
    <w:p w14:paraId="79B8045C">
      <w:pPr>
        <w:numPr>
          <w:ilvl w:val="0"/>
          <w:numId w:val="18"/>
        </w:numPr>
        <w:autoSpaceDE/>
        <w:autoSpaceDN/>
        <w:snapToGrid w:val="0"/>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维护人员不到位，造成故障通报不流畅，或造成故障处置不及时；</w:t>
      </w:r>
    </w:p>
    <w:p w14:paraId="51DBF2A4">
      <w:pPr>
        <w:numPr>
          <w:ilvl w:val="0"/>
          <w:numId w:val="18"/>
        </w:numPr>
        <w:autoSpaceDE/>
        <w:autoSpaceDN/>
        <w:snapToGrid w:val="0"/>
        <w:spacing w:line="360" w:lineRule="auto"/>
        <w:ind w:left="420" w:hanging="420"/>
        <w:jc w:val="both"/>
        <w:rPr>
          <w:rFonts w:ascii="仿宋" w:hAnsi="仿宋" w:eastAsia="仿宋" w:cs="Times New Roman"/>
          <w:color w:val="000000"/>
          <w:kern w:val="2"/>
          <w:sz w:val="28"/>
          <w:szCs w:val="28"/>
          <w:lang w:eastAsia="zh-CN"/>
        </w:rPr>
      </w:pPr>
      <w:r>
        <w:rPr>
          <w:rFonts w:hint="eastAsia" w:ascii="仿宋" w:hAnsi="仿宋" w:eastAsia="仿宋" w:cs="Times New Roman"/>
          <w:color w:val="000000"/>
          <w:kern w:val="2"/>
          <w:sz w:val="28"/>
          <w:szCs w:val="28"/>
          <w:lang w:eastAsia="zh-CN"/>
        </w:rPr>
        <w:t>报告、报表内容虚假、内容缺失，并未按规定时间上报；故障时间的考核以接到报修通知开始到故障修复为止(不具备维修条件的除外)；</w:t>
      </w:r>
    </w:p>
    <w:p w14:paraId="717ED71B">
      <w:pPr>
        <w:autoSpaceDE/>
        <w:autoSpaceDN/>
        <w:snapToGrid w:val="0"/>
        <w:spacing w:line="360" w:lineRule="auto"/>
        <w:jc w:val="both"/>
        <w:rPr>
          <w:rFonts w:ascii="仿宋" w:hAnsi="仿宋" w:eastAsia="仿宋" w:cs="Times New Roman"/>
          <w:color w:val="000000"/>
          <w:kern w:val="2"/>
          <w:sz w:val="28"/>
          <w:szCs w:val="28"/>
          <w:lang w:eastAsia="zh-CN"/>
        </w:rPr>
      </w:pPr>
    </w:p>
    <w:p w14:paraId="22AC2062">
      <w:pPr>
        <w:keepNext/>
        <w:keepLines/>
        <w:widowControl/>
        <w:autoSpaceDE/>
        <w:autoSpaceDN/>
        <w:spacing w:line="360" w:lineRule="auto"/>
        <w:jc w:val="center"/>
        <w:outlineLvl w:val="2"/>
        <w:rPr>
          <w:rFonts w:ascii="仿宋" w:hAnsi="仿宋" w:eastAsia="仿宋" w:cs="Times New Roman"/>
          <w:b/>
          <w:bCs/>
          <w:kern w:val="2"/>
          <w:sz w:val="28"/>
          <w:szCs w:val="28"/>
          <w:lang w:eastAsia="zh-CN"/>
        </w:rPr>
      </w:pPr>
      <w:bookmarkStart w:id="690" w:name="_Toc59631688"/>
      <w:bookmarkStart w:id="691" w:name="_Toc511148230"/>
      <w:bookmarkStart w:id="692" w:name="_Toc509172549"/>
      <w:r>
        <w:rPr>
          <w:rFonts w:hint="eastAsia" w:ascii="仿宋" w:hAnsi="仿宋" w:eastAsia="仿宋" w:cs="Times New Roman"/>
          <w:b/>
          <w:bCs/>
          <w:kern w:val="2"/>
          <w:sz w:val="28"/>
          <w:szCs w:val="28"/>
          <w:lang w:eastAsia="zh-CN"/>
        </w:rPr>
        <w:t xml:space="preserve"> 考核标准</w:t>
      </w:r>
      <w:bookmarkEnd w:id="690"/>
      <w:bookmarkEnd w:id="691"/>
      <w:bookmarkEnd w:id="692"/>
    </w:p>
    <w:p w14:paraId="33B40543">
      <w:pPr>
        <w:autoSpaceDE/>
        <w:autoSpaceDN/>
        <w:spacing w:line="360" w:lineRule="auto"/>
        <w:ind w:firstLine="560" w:firstLineChars="200"/>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每月进行一次设备完好率和系统可用性的考核，扣罚基准以每月的维护总费用为基准，对应的扣款额如下:</w:t>
      </w:r>
    </w:p>
    <w:p w14:paraId="698CBDC1">
      <w:pPr>
        <w:autoSpaceDE/>
        <w:autoSpaceDN/>
        <w:spacing w:line="360" w:lineRule="auto"/>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得分</w:t>
      </w:r>
      <w:r>
        <w:rPr>
          <w:rFonts w:ascii="仿宋" w:hAnsi="仿宋" w:eastAsia="仿宋" w:cs="Times New Roman"/>
          <w:bCs/>
          <w:kern w:val="2"/>
          <w:sz w:val="28"/>
          <w:szCs w:val="28"/>
          <w:lang w:eastAsia="zh-CN"/>
        </w:rPr>
        <w:t>100</w:t>
      </w:r>
      <w:r>
        <w:rPr>
          <w:rFonts w:hint="eastAsia" w:ascii="仿宋" w:hAnsi="仿宋" w:eastAsia="仿宋" w:cs="Times New Roman"/>
          <w:bCs/>
          <w:kern w:val="2"/>
          <w:sz w:val="28"/>
          <w:szCs w:val="28"/>
          <w:lang w:eastAsia="zh-CN"/>
        </w:rPr>
        <w:t>分，全额支付当月维护费；</w:t>
      </w:r>
    </w:p>
    <w:p w14:paraId="562E7FA4">
      <w:pPr>
        <w:autoSpaceDE/>
        <w:autoSpaceDN/>
        <w:spacing w:line="360" w:lineRule="auto"/>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得分</w:t>
      </w:r>
      <w:r>
        <w:rPr>
          <w:rFonts w:ascii="仿宋" w:hAnsi="仿宋" w:eastAsia="仿宋" w:cs="Times New Roman"/>
          <w:bCs/>
          <w:kern w:val="2"/>
          <w:sz w:val="28"/>
          <w:szCs w:val="28"/>
          <w:lang w:eastAsia="zh-CN"/>
        </w:rPr>
        <w:t>95-99</w:t>
      </w:r>
      <w:r>
        <w:rPr>
          <w:rFonts w:hint="eastAsia" w:ascii="仿宋" w:hAnsi="仿宋" w:eastAsia="仿宋" w:cs="Times New Roman"/>
          <w:bCs/>
          <w:kern w:val="2"/>
          <w:sz w:val="28"/>
          <w:szCs w:val="28"/>
          <w:lang w:eastAsia="zh-CN"/>
        </w:rPr>
        <w:t>分，扣除当月维护费</w:t>
      </w:r>
      <w:r>
        <w:rPr>
          <w:rFonts w:ascii="仿宋" w:hAnsi="仿宋" w:eastAsia="仿宋" w:cs="Times New Roman"/>
          <w:bCs/>
          <w:kern w:val="2"/>
          <w:sz w:val="28"/>
          <w:szCs w:val="28"/>
          <w:lang w:eastAsia="zh-CN"/>
        </w:rPr>
        <w:t>1</w:t>
      </w:r>
      <w:r>
        <w:rPr>
          <w:rFonts w:hint="eastAsia" w:ascii="仿宋" w:hAnsi="仿宋" w:eastAsia="仿宋" w:cs="Times New Roman"/>
          <w:bCs/>
          <w:kern w:val="2"/>
          <w:sz w:val="28"/>
          <w:szCs w:val="28"/>
          <w:lang w:eastAsia="zh-CN"/>
        </w:rPr>
        <w:t>%；</w:t>
      </w:r>
    </w:p>
    <w:p w14:paraId="7FC9D8AB">
      <w:pPr>
        <w:autoSpaceDE/>
        <w:autoSpaceDN/>
        <w:spacing w:line="360" w:lineRule="auto"/>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得分</w:t>
      </w:r>
      <w:r>
        <w:rPr>
          <w:rFonts w:ascii="仿宋" w:hAnsi="仿宋" w:eastAsia="仿宋" w:cs="Times New Roman"/>
          <w:bCs/>
          <w:kern w:val="2"/>
          <w:sz w:val="28"/>
          <w:szCs w:val="28"/>
          <w:lang w:eastAsia="zh-CN"/>
        </w:rPr>
        <w:t>90-94</w:t>
      </w:r>
      <w:r>
        <w:rPr>
          <w:rFonts w:hint="eastAsia" w:ascii="仿宋" w:hAnsi="仿宋" w:eastAsia="仿宋" w:cs="Times New Roman"/>
          <w:bCs/>
          <w:kern w:val="2"/>
          <w:sz w:val="28"/>
          <w:szCs w:val="28"/>
          <w:lang w:eastAsia="zh-CN"/>
        </w:rPr>
        <w:t>分，扣除当月维护费</w:t>
      </w:r>
      <w:r>
        <w:rPr>
          <w:rFonts w:ascii="仿宋" w:hAnsi="仿宋" w:eastAsia="仿宋" w:cs="Times New Roman"/>
          <w:bCs/>
          <w:kern w:val="2"/>
          <w:sz w:val="28"/>
          <w:szCs w:val="28"/>
          <w:lang w:eastAsia="zh-CN"/>
        </w:rPr>
        <w:t>3</w:t>
      </w:r>
      <w:r>
        <w:rPr>
          <w:rFonts w:hint="eastAsia" w:ascii="仿宋" w:hAnsi="仿宋" w:eastAsia="仿宋" w:cs="Times New Roman"/>
          <w:bCs/>
          <w:kern w:val="2"/>
          <w:sz w:val="28"/>
          <w:szCs w:val="28"/>
          <w:lang w:eastAsia="zh-CN"/>
        </w:rPr>
        <w:t>%；</w:t>
      </w:r>
    </w:p>
    <w:p w14:paraId="2C4C5B84">
      <w:pPr>
        <w:autoSpaceDE/>
        <w:autoSpaceDN/>
        <w:spacing w:line="360" w:lineRule="auto"/>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得分</w:t>
      </w:r>
      <w:r>
        <w:rPr>
          <w:rFonts w:ascii="仿宋" w:hAnsi="仿宋" w:eastAsia="仿宋" w:cs="Times New Roman"/>
          <w:bCs/>
          <w:kern w:val="2"/>
          <w:sz w:val="28"/>
          <w:szCs w:val="28"/>
          <w:lang w:eastAsia="zh-CN"/>
        </w:rPr>
        <w:t>80</w:t>
      </w:r>
      <w:r>
        <w:rPr>
          <w:rFonts w:hint="eastAsia" w:ascii="仿宋" w:hAnsi="仿宋" w:eastAsia="仿宋" w:cs="Times New Roman"/>
          <w:bCs/>
          <w:kern w:val="2"/>
          <w:sz w:val="28"/>
          <w:szCs w:val="28"/>
          <w:lang w:eastAsia="zh-CN"/>
        </w:rPr>
        <w:t>-</w:t>
      </w:r>
      <w:r>
        <w:rPr>
          <w:rFonts w:ascii="仿宋" w:hAnsi="仿宋" w:eastAsia="仿宋" w:cs="Times New Roman"/>
          <w:bCs/>
          <w:kern w:val="2"/>
          <w:sz w:val="28"/>
          <w:szCs w:val="28"/>
          <w:lang w:eastAsia="zh-CN"/>
        </w:rPr>
        <w:t>89</w:t>
      </w:r>
      <w:r>
        <w:rPr>
          <w:rFonts w:hint="eastAsia" w:ascii="仿宋" w:hAnsi="仿宋" w:eastAsia="仿宋" w:cs="Times New Roman"/>
          <w:bCs/>
          <w:kern w:val="2"/>
          <w:sz w:val="28"/>
          <w:szCs w:val="28"/>
          <w:lang w:eastAsia="zh-CN"/>
        </w:rPr>
        <w:t>分，扣除当月维护费</w:t>
      </w:r>
      <w:r>
        <w:rPr>
          <w:rFonts w:ascii="仿宋" w:hAnsi="仿宋" w:eastAsia="仿宋" w:cs="Times New Roman"/>
          <w:bCs/>
          <w:kern w:val="2"/>
          <w:sz w:val="28"/>
          <w:szCs w:val="28"/>
          <w:lang w:eastAsia="zh-CN"/>
        </w:rPr>
        <w:t>5</w:t>
      </w:r>
      <w:r>
        <w:rPr>
          <w:rFonts w:hint="eastAsia" w:ascii="仿宋" w:hAnsi="仿宋" w:eastAsia="仿宋" w:cs="Times New Roman"/>
          <w:bCs/>
          <w:kern w:val="2"/>
          <w:sz w:val="28"/>
          <w:szCs w:val="28"/>
          <w:lang w:eastAsia="zh-CN"/>
        </w:rPr>
        <w:t>%；</w:t>
      </w:r>
    </w:p>
    <w:p w14:paraId="607EFDF9">
      <w:pPr>
        <w:autoSpaceDE/>
        <w:autoSpaceDN/>
        <w:spacing w:line="360" w:lineRule="auto"/>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得分</w:t>
      </w:r>
      <w:r>
        <w:rPr>
          <w:rFonts w:ascii="仿宋" w:hAnsi="仿宋" w:eastAsia="仿宋" w:cs="Times New Roman"/>
          <w:bCs/>
          <w:kern w:val="2"/>
          <w:sz w:val="28"/>
          <w:szCs w:val="28"/>
          <w:lang w:eastAsia="zh-CN"/>
        </w:rPr>
        <w:t>60</w:t>
      </w:r>
      <w:r>
        <w:rPr>
          <w:rFonts w:hint="eastAsia" w:ascii="仿宋" w:hAnsi="仿宋" w:eastAsia="仿宋" w:cs="Times New Roman"/>
          <w:bCs/>
          <w:kern w:val="2"/>
          <w:sz w:val="28"/>
          <w:szCs w:val="28"/>
          <w:lang w:eastAsia="zh-CN"/>
        </w:rPr>
        <w:t>-</w:t>
      </w:r>
      <w:r>
        <w:rPr>
          <w:rFonts w:ascii="仿宋" w:hAnsi="仿宋" w:eastAsia="仿宋" w:cs="Times New Roman"/>
          <w:bCs/>
          <w:kern w:val="2"/>
          <w:sz w:val="28"/>
          <w:szCs w:val="28"/>
          <w:lang w:eastAsia="zh-CN"/>
        </w:rPr>
        <w:t>79</w:t>
      </w:r>
      <w:r>
        <w:rPr>
          <w:rFonts w:hint="eastAsia" w:ascii="仿宋" w:hAnsi="仿宋" w:eastAsia="仿宋" w:cs="Times New Roman"/>
          <w:bCs/>
          <w:kern w:val="2"/>
          <w:sz w:val="28"/>
          <w:szCs w:val="28"/>
          <w:lang w:eastAsia="zh-CN"/>
        </w:rPr>
        <w:t>分，扣除当月维护费</w:t>
      </w:r>
      <w:r>
        <w:rPr>
          <w:rFonts w:ascii="仿宋" w:hAnsi="仿宋" w:eastAsia="仿宋" w:cs="Times New Roman"/>
          <w:bCs/>
          <w:kern w:val="2"/>
          <w:sz w:val="28"/>
          <w:szCs w:val="28"/>
          <w:lang w:eastAsia="zh-CN"/>
        </w:rPr>
        <w:t>20</w:t>
      </w:r>
      <w:r>
        <w:rPr>
          <w:rFonts w:hint="eastAsia" w:ascii="仿宋" w:hAnsi="仿宋" w:eastAsia="仿宋" w:cs="Times New Roman"/>
          <w:bCs/>
          <w:kern w:val="2"/>
          <w:sz w:val="28"/>
          <w:szCs w:val="28"/>
          <w:lang w:eastAsia="zh-CN"/>
        </w:rPr>
        <w:t>%；</w:t>
      </w:r>
    </w:p>
    <w:p w14:paraId="1AB927A7">
      <w:pPr>
        <w:autoSpaceDE/>
        <w:autoSpaceDN/>
        <w:spacing w:line="360" w:lineRule="auto"/>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得分</w:t>
      </w:r>
      <w:r>
        <w:rPr>
          <w:rFonts w:ascii="仿宋" w:hAnsi="仿宋" w:eastAsia="仿宋" w:cs="Times New Roman"/>
          <w:bCs/>
          <w:kern w:val="2"/>
          <w:sz w:val="28"/>
          <w:szCs w:val="28"/>
          <w:lang w:eastAsia="zh-CN"/>
        </w:rPr>
        <w:t>0-59</w:t>
      </w:r>
      <w:r>
        <w:rPr>
          <w:rFonts w:hint="eastAsia" w:ascii="仿宋" w:hAnsi="仿宋" w:eastAsia="仿宋" w:cs="Times New Roman"/>
          <w:bCs/>
          <w:kern w:val="2"/>
          <w:sz w:val="28"/>
          <w:szCs w:val="28"/>
          <w:lang w:eastAsia="zh-CN"/>
        </w:rPr>
        <w:t>分，扣除当月维护费</w:t>
      </w:r>
      <w:r>
        <w:rPr>
          <w:rFonts w:ascii="仿宋" w:hAnsi="仿宋" w:eastAsia="仿宋" w:cs="Times New Roman"/>
          <w:bCs/>
          <w:kern w:val="2"/>
          <w:sz w:val="28"/>
          <w:szCs w:val="28"/>
          <w:lang w:eastAsia="zh-CN"/>
        </w:rPr>
        <w:t>50</w:t>
      </w:r>
      <w:r>
        <w:rPr>
          <w:rFonts w:hint="eastAsia" w:ascii="仿宋" w:hAnsi="仿宋" w:eastAsia="仿宋" w:cs="Times New Roman"/>
          <w:bCs/>
          <w:kern w:val="2"/>
          <w:sz w:val="28"/>
          <w:szCs w:val="28"/>
          <w:lang w:eastAsia="zh-CN"/>
        </w:rPr>
        <w:t>%；</w:t>
      </w:r>
    </w:p>
    <w:p w14:paraId="29733EFE">
      <w:pPr>
        <w:autoSpaceDE/>
        <w:autoSpaceDN/>
        <w:spacing w:line="360" w:lineRule="auto"/>
        <w:ind w:firstLine="560" w:firstLineChars="200"/>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由于乙方责任发生重大责任事故(如火灾、人员伤亡、系统设备瘫痪报废)，除按相关规定处罚外,追加扣除当月维护费20%。累计到下月执行。</w:t>
      </w:r>
    </w:p>
    <w:p w14:paraId="03D205CA">
      <w:pPr>
        <w:autoSpaceDE/>
        <w:autoSpaceDN/>
        <w:spacing w:line="360" w:lineRule="auto"/>
        <w:ind w:firstLine="560" w:firstLineChars="200"/>
        <w:jc w:val="both"/>
        <w:rPr>
          <w:rFonts w:ascii="仿宋" w:hAnsi="仿宋" w:eastAsia="仿宋" w:cs="Times New Roman"/>
          <w:bCs/>
          <w:kern w:val="2"/>
          <w:sz w:val="28"/>
          <w:szCs w:val="28"/>
          <w:lang w:eastAsia="zh-CN"/>
        </w:rPr>
      </w:pPr>
      <w:r>
        <w:rPr>
          <w:rFonts w:hint="eastAsia" w:ascii="仿宋" w:hAnsi="仿宋" w:eastAsia="仿宋" w:cs="Times New Roman"/>
          <w:color w:val="000000"/>
          <w:kern w:val="2"/>
          <w:sz w:val="28"/>
          <w:szCs w:val="28"/>
          <w:lang w:eastAsia="zh-CN"/>
        </w:rPr>
        <w:t>考核采用计分考核制度，</w:t>
      </w:r>
      <w:r>
        <w:rPr>
          <w:rFonts w:hint="eastAsia" w:ascii="仿宋" w:hAnsi="仿宋" w:eastAsia="仿宋" w:cs="Times New Roman"/>
          <w:bCs/>
          <w:kern w:val="2"/>
          <w:sz w:val="28"/>
          <w:szCs w:val="28"/>
          <w:lang w:eastAsia="zh-CN"/>
        </w:rPr>
        <w:t>在通用考核评分标准中，另设置A-C类事件单独扣款项，其中:</w:t>
      </w:r>
    </w:p>
    <w:p w14:paraId="4A3699AF">
      <w:pPr>
        <w:autoSpaceDE/>
        <w:autoSpaceDN/>
        <w:spacing w:line="360" w:lineRule="auto"/>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出现标A类事件，扣款1000元；</w:t>
      </w:r>
    </w:p>
    <w:p w14:paraId="0085274E">
      <w:pPr>
        <w:autoSpaceDE/>
        <w:autoSpaceDN/>
        <w:spacing w:line="360" w:lineRule="auto"/>
        <w:jc w:val="both"/>
        <w:rPr>
          <w:rFonts w:ascii="仿宋" w:hAnsi="仿宋" w:eastAsia="仿宋" w:cs="Times New Roman"/>
          <w:bCs/>
          <w:kern w:val="2"/>
          <w:sz w:val="28"/>
          <w:szCs w:val="28"/>
          <w:lang w:eastAsia="zh-CN"/>
        </w:rPr>
      </w:pPr>
      <w:r>
        <w:rPr>
          <w:rFonts w:hint="eastAsia" w:ascii="仿宋" w:hAnsi="仿宋" w:eastAsia="仿宋" w:cs="Times New Roman"/>
          <w:bCs/>
          <w:kern w:val="2"/>
          <w:sz w:val="28"/>
          <w:szCs w:val="28"/>
          <w:lang w:eastAsia="zh-CN"/>
        </w:rPr>
        <w:t>出现标B类事件，扣款3000元；</w:t>
      </w:r>
    </w:p>
    <w:p w14:paraId="5349AE8B">
      <w:pPr>
        <w:autoSpaceDE/>
        <w:autoSpaceDN/>
        <w:spacing w:line="360" w:lineRule="auto"/>
        <w:jc w:val="both"/>
        <w:rPr>
          <w:rFonts w:ascii="仿宋" w:hAnsi="仿宋" w:eastAsia="仿宋" w:cs="Times New Roman"/>
          <w:bCs/>
          <w:kern w:val="2"/>
          <w:sz w:val="24"/>
          <w:szCs w:val="24"/>
          <w:lang w:eastAsia="zh-CN"/>
        </w:rPr>
      </w:pPr>
      <w:r>
        <w:rPr>
          <w:rFonts w:hint="eastAsia" w:ascii="仿宋" w:hAnsi="仿宋" w:eastAsia="仿宋" w:cs="Times New Roman"/>
          <w:bCs/>
          <w:kern w:val="2"/>
          <w:sz w:val="28"/>
          <w:szCs w:val="28"/>
          <w:lang w:eastAsia="zh-CN"/>
        </w:rPr>
        <w:t>出现标C类事件，扣款5000元；</w:t>
      </w:r>
    </w:p>
    <w:p w14:paraId="4B978792">
      <w:pPr>
        <w:autoSpaceDE/>
        <w:autoSpaceDN/>
        <w:snapToGrid w:val="0"/>
        <w:jc w:val="both"/>
        <w:rPr>
          <w:rFonts w:ascii="仿宋" w:hAnsi="仿宋" w:eastAsia="仿宋" w:cs="Times New Roman"/>
          <w:color w:val="000000"/>
          <w:kern w:val="2"/>
          <w:sz w:val="24"/>
          <w:szCs w:val="20"/>
          <w:lang w:eastAsia="zh-CN"/>
        </w:rPr>
        <w:sectPr>
          <w:footerReference r:id="rId14" w:type="default"/>
          <w:pgSz w:w="12213" w:h="15842"/>
          <w:pgMar w:top="1440" w:right="1797" w:bottom="993" w:left="1418" w:header="709" w:footer="992" w:gutter="0"/>
          <w:cols w:space="720" w:num="1"/>
          <w:docGrid w:type="lines" w:linePitch="312" w:charSpace="0"/>
        </w:sectPr>
      </w:pPr>
    </w:p>
    <w:p w14:paraId="0BBBF814">
      <w:pPr>
        <w:autoSpaceDE/>
        <w:autoSpaceDN/>
        <w:snapToGrid w:val="0"/>
        <w:jc w:val="both"/>
        <w:rPr>
          <w:rFonts w:ascii="仿宋" w:hAnsi="仿宋" w:eastAsia="仿宋" w:cs="Times New Roman"/>
          <w:color w:val="000000"/>
          <w:kern w:val="2"/>
          <w:sz w:val="24"/>
          <w:szCs w:val="24"/>
          <w:lang w:eastAsia="zh-CN"/>
        </w:rPr>
      </w:pPr>
      <w:r>
        <w:rPr>
          <w:rFonts w:hint="eastAsia" w:ascii="仿宋" w:hAnsi="仿宋" w:eastAsia="仿宋" w:cs="Times New Roman"/>
          <w:color w:val="000000"/>
          <w:kern w:val="2"/>
          <w:sz w:val="24"/>
          <w:szCs w:val="24"/>
          <w:lang w:eastAsia="zh-CN"/>
        </w:rPr>
        <w:t>考核标准如下:</w:t>
      </w:r>
    </w:p>
    <w:p w14:paraId="693CD52C">
      <w:pPr>
        <w:widowControl/>
        <w:numPr>
          <w:ilvl w:val="1"/>
          <w:numId w:val="17"/>
        </w:numPr>
        <w:autoSpaceDE/>
        <w:autoSpaceDN/>
        <w:spacing w:line="360" w:lineRule="auto"/>
        <w:ind w:left="567"/>
        <w:jc w:val="both"/>
        <w:rPr>
          <w:rFonts w:ascii="仿宋" w:hAnsi="仿宋" w:eastAsia="仿宋" w:cs="Times New Roman"/>
          <w:bCs/>
          <w:kern w:val="2"/>
          <w:sz w:val="24"/>
          <w:szCs w:val="24"/>
          <w:lang w:eastAsia="zh-CN"/>
        </w:rPr>
      </w:pPr>
      <w:r>
        <w:rPr>
          <w:rFonts w:hint="eastAsia" w:ascii="仿宋" w:hAnsi="仿宋" w:eastAsia="仿宋" w:cs="Times New Roman"/>
          <w:bCs/>
          <w:kern w:val="2"/>
          <w:sz w:val="24"/>
          <w:szCs w:val="24"/>
          <w:lang w:eastAsia="zh-CN"/>
        </w:rPr>
        <w:t>安全指标</w:t>
      </w:r>
    </w:p>
    <w:tbl>
      <w:tblPr>
        <w:tblStyle w:val="42"/>
        <w:tblW w:w="128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71"/>
        <w:gridCol w:w="8203"/>
        <w:gridCol w:w="1701"/>
      </w:tblGrid>
      <w:tr w14:paraId="460C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noWrap w:val="0"/>
            <w:vAlign w:val="center"/>
          </w:tcPr>
          <w:p w14:paraId="7D0DDA4E">
            <w:pPr>
              <w:autoSpaceDE/>
              <w:autoSpaceDN/>
              <w:adjustRightInd w:val="0"/>
              <w:snapToGrid w:val="0"/>
              <w:jc w:val="center"/>
              <w:rPr>
                <w:rFonts w:ascii="仿宋" w:hAnsi="仿宋" w:eastAsia="仿宋" w:cs="仿宋_GB2312"/>
                <w:b/>
                <w:color w:val="000000"/>
                <w:kern w:val="0"/>
                <w:sz w:val="24"/>
                <w:szCs w:val="24"/>
                <w:lang w:eastAsia="zh-CN"/>
              </w:rPr>
            </w:pPr>
            <w:r>
              <w:rPr>
                <w:rFonts w:hint="eastAsia" w:ascii="仿宋" w:hAnsi="仿宋" w:eastAsia="仿宋" w:cs="仿宋_GB2312"/>
                <w:b/>
                <w:color w:val="000000"/>
                <w:kern w:val="0"/>
                <w:sz w:val="24"/>
                <w:szCs w:val="24"/>
                <w:lang w:eastAsia="zh-CN"/>
              </w:rPr>
              <w:t>一级</w:t>
            </w:r>
          </w:p>
          <w:p w14:paraId="5A5E3FEC">
            <w:pPr>
              <w:autoSpaceDE/>
              <w:autoSpaceDN/>
              <w:adjustRightInd w:val="0"/>
              <w:snapToGrid w:val="0"/>
              <w:jc w:val="center"/>
              <w:rPr>
                <w:rFonts w:ascii="仿宋" w:hAnsi="仿宋" w:eastAsia="仿宋" w:cs="仿宋_GB2312"/>
                <w:b/>
                <w:color w:val="000000"/>
                <w:kern w:val="0"/>
                <w:sz w:val="24"/>
                <w:szCs w:val="24"/>
                <w:lang w:eastAsia="zh-CN"/>
              </w:rPr>
            </w:pPr>
            <w:r>
              <w:rPr>
                <w:rFonts w:hint="eastAsia" w:ascii="仿宋" w:hAnsi="仿宋" w:eastAsia="仿宋" w:cs="仿宋_GB2312"/>
                <w:b/>
                <w:color w:val="000000"/>
                <w:kern w:val="0"/>
                <w:sz w:val="24"/>
                <w:szCs w:val="24"/>
                <w:lang w:eastAsia="zh-CN"/>
              </w:rPr>
              <w:t>分类</w:t>
            </w:r>
          </w:p>
        </w:tc>
        <w:tc>
          <w:tcPr>
            <w:tcW w:w="1871" w:type="dxa"/>
            <w:noWrap w:val="0"/>
            <w:vAlign w:val="center"/>
          </w:tcPr>
          <w:p w14:paraId="03CB60F2">
            <w:pPr>
              <w:autoSpaceDE/>
              <w:autoSpaceDN/>
              <w:adjustRightInd w:val="0"/>
              <w:snapToGrid w:val="0"/>
              <w:jc w:val="center"/>
              <w:rPr>
                <w:rFonts w:ascii="仿宋" w:hAnsi="仿宋" w:eastAsia="仿宋" w:cs="仿宋_GB2312"/>
                <w:b/>
                <w:color w:val="000000"/>
                <w:kern w:val="0"/>
                <w:sz w:val="24"/>
                <w:szCs w:val="24"/>
                <w:lang w:eastAsia="zh-CN"/>
              </w:rPr>
            </w:pPr>
            <w:r>
              <w:rPr>
                <w:rFonts w:hint="eastAsia" w:ascii="仿宋" w:hAnsi="仿宋" w:eastAsia="仿宋" w:cs="仿宋_GB2312"/>
                <w:b/>
                <w:color w:val="000000"/>
                <w:kern w:val="0"/>
                <w:sz w:val="24"/>
                <w:szCs w:val="24"/>
                <w:lang w:eastAsia="zh-CN"/>
              </w:rPr>
              <w:t>二级分类</w:t>
            </w:r>
          </w:p>
        </w:tc>
        <w:tc>
          <w:tcPr>
            <w:tcW w:w="8203" w:type="dxa"/>
            <w:noWrap w:val="0"/>
            <w:vAlign w:val="center"/>
          </w:tcPr>
          <w:p w14:paraId="08F1BD21">
            <w:pPr>
              <w:autoSpaceDE/>
              <w:autoSpaceDN/>
              <w:adjustRightInd w:val="0"/>
              <w:snapToGrid w:val="0"/>
              <w:jc w:val="center"/>
              <w:rPr>
                <w:rFonts w:ascii="仿宋" w:hAnsi="仿宋" w:eastAsia="仿宋" w:cs="仿宋_GB2312"/>
                <w:b/>
                <w:color w:val="000000"/>
                <w:kern w:val="0"/>
                <w:sz w:val="24"/>
                <w:szCs w:val="24"/>
                <w:lang w:eastAsia="zh-CN"/>
              </w:rPr>
            </w:pPr>
            <w:r>
              <w:rPr>
                <w:rFonts w:hint="eastAsia" w:ascii="仿宋" w:hAnsi="仿宋" w:eastAsia="仿宋" w:cs="仿宋_GB2312"/>
                <w:b/>
                <w:color w:val="000000"/>
                <w:kern w:val="0"/>
                <w:sz w:val="24"/>
                <w:szCs w:val="24"/>
                <w:lang w:eastAsia="zh-CN"/>
              </w:rPr>
              <w:t>条款</w:t>
            </w:r>
          </w:p>
        </w:tc>
        <w:tc>
          <w:tcPr>
            <w:tcW w:w="1701" w:type="dxa"/>
            <w:noWrap w:val="0"/>
            <w:vAlign w:val="center"/>
          </w:tcPr>
          <w:p w14:paraId="4C0815F2">
            <w:pPr>
              <w:autoSpaceDE/>
              <w:autoSpaceDN/>
              <w:adjustRightInd w:val="0"/>
              <w:snapToGrid w:val="0"/>
              <w:jc w:val="center"/>
              <w:rPr>
                <w:rFonts w:ascii="仿宋" w:hAnsi="仿宋" w:eastAsia="仿宋" w:cs="仿宋_GB2312"/>
                <w:b/>
                <w:color w:val="000000"/>
                <w:kern w:val="0"/>
                <w:sz w:val="24"/>
                <w:szCs w:val="24"/>
                <w:lang w:eastAsia="zh-CN"/>
              </w:rPr>
            </w:pPr>
            <w:r>
              <w:rPr>
                <w:rFonts w:hint="eastAsia" w:ascii="仿宋" w:hAnsi="仿宋" w:eastAsia="仿宋" w:cs="仿宋_GB2312"/>
                <w:b/>
                <w:color w:val="000000"/>
                <w:kern w:val="0"/>
                <w:sz w:val="24"/>
                <w:szCs w:val="24"/>
                <w:lang w:eastAsia="zh-CN"/>
              </w:rPr>
              <w:t>扣分</w:t>
            </w:r>
          </w:p>
        </w:tc>
      </w:tr>
      <w:tr w14:paraId="5AA2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noWrap w:val="0"/>
            <w:vAlign w:val="center"/>
          </w:tcPr>
          <w:p w14:paraId="38D9967A">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人员</w:t>
            </w:r>
          </w:p>
          <w:p w14:paraId="06D0375F">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安全类</w:t>
            </w:r>
          </w:p>
        </w:tc>
        <w:tc>
          <w:tcPr>
            <w:tcW w:w="1871" w:type="dxa"/>
            <w:noWrap w:val="0"/>
            <w:vAlign w:val="center"/>
          </w:tcPr>
          <w:p w14:paraId="507F9622">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未经允许进入机房</w:t>
            </w:r>
          </w:p>
        </w:tc>
        <w:tc>
          <w:tcPr>
            <w:tcW w:w="8203" w:type="dxa"/>
            <w:noWrap w:val="0"/>
            <w:vAlign w:val="center"/>
          </w:tcPr>
          <w:p w14:paraId="6E51B0A3">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协助外单位或无关人员进入机房</w:t>
            </w:r>
          </w:p>
        </w:tc>
        <w:tc>
          <w:tcPr>
            <w:tcW w:w="1701" w:type="dxa"/>
            <w:noWrap w:val="0"/>
            <w:vAlign w:val="center"/>
          </w:tcPr>
          <w:p w14:paraId="1CE9F5C4">
            <w:pPr>
              <w:autoSpaceDE/>
              <w:autoSpaceDN/>
              <w:adjustRightInd w:val="0"/>
              <w:snapToGrid w:val="0"/>
              <w:jc w:val="center"/>
              <w:rPr>
                <w:rFonts w:ascii="仿宋" w:hAnsi="仿宋" w:eastAsia="仿宋" w:cs="仿宋_GB2312"/>
                <w:color w:val="000000"/>
                <w:kern w:val="0"/>
                <w:sz w:val="24"/>
                <w:szCs w:val="24"/>
                <w:lang w:eastAsia="zh-CN"/>
              </w:rPr>
            </w:pPr>
            <w:r>
              <w:rPr>
                <w:rFonts w:ascii="仿宋" w:hAnsi="仿宋" w:eastAsia="仿宋" w:cs="仿宋_GB2312"/>
                <w:color w:val="000000"/>
                <w:kern w:val="0"/>
                <w:sz w:val="24"/>
                <w:szCs w:val="24"/>
                <w:lang w:eastAsia="zh-CN"/>
              </w:rPr>
              <w:t>10</w:t>
            </w:r>
            <w:r>
              <w:rPr>
                <w:rFonts w:hint="eastAsia" w:ascii="仿宋" w:hAnsi="仿宋" w:eastAsia="仿宋" w:cs="仿宋_GB2312"/>
                <w:color w:val="000000"/>
                <w:kern w:val="0"/>
                <w:sz w:val="24"/>
                <w:szCs w:val="24"/>
                <w:lang w:eastAsia="zh-CN"/>
              </w:rPr>
              <w:t>分/次</w:t>
            </w:r>
          </w:p>
        </w:tc>
      </w:tr>
      <w:tr w14:paraId="608F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restart"/>
            <w:noWrap w:val="0"/>
            <w:vAlign w:val="center"/>
          </w:tcPr>
          <w:p w14:paraId="6B4C37D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消防</w:t>
            </w:r>
          </w:p>
          <w:p w14:paraId="085F7711">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安全类</w:t>
            </w:r>
          </w:p>
        </w:tc>
        <w:tc>
          <w:tcPr>
            <w:tcW w:w="1871" w:type="dxa"/>
            <w:vMerge w:val="restart"/>
            <w:noWrap w:val="0"/>
            <w:vAlign w:val="center"/>
          </w:tcPr>
          <w:p w14:paraId="2234828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消防不安全事件</w:t>
            </w:r>
          </w:p>
        </w:tc>
        <w:tc>
          <w:tcPr>
            <w:tcW w:w="8203" w:type="dxa"/>
            <w:noWrap w:val="0"/>
            <w:vAlign w:val="center"/>
          </w:tcPr>
          <w:p w14:paraId="138B0EF3">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因服务商责任重大消防事故</w:t>
            </w:r>
          </w:p>
        </w:tc>
        <w:tc>
          <w:tcPr>
            <w:tcW w:w="1701" w:type="dxa"/>
            <w:noWrap w:val="0"/>
            <w:vAlign w:val="center"/>
          </w:tcPr>
          <w:p w14:paraId="3E4DA6AE">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100分/次</w:t>
            </w:r>
          </w:p>
        </w:tc>
      </w:tr>
      <w:tr w14:paraId="0275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20039254">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0D2CF335">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1EB305A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发生责任原因火情事件(含冒烟事件)。</w:t>
            </w:r>
          </w:p>
        </w:tc>
        <w:tc>
          <w:tcPr>
            <w:tcW w:w="1701" w:type="dxa"/>
            <w:noWrap w:val="0"/>
            <w:vAlign w:val="center"/>
          </w:tcPr>
          <w:p w14:paraId="74E83B87">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100分/次</w:t>
            </w:r>
          </w:p>
        </w:tc>
      </w:tr>
      <w:tr w14:paraId="3A0A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50C15564">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7F3F93D5">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4B7E9810">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发生责任原因其他影响运行安全的事件，如消防系统跑水。</w:t>
            </w:r>
          </w:p>
        </w:tc>
        <w:tc>
          <w:tcPr>
            <w:tcW w:w="1701" w:type="dxa"/>
            <w:noWrap w:val="0"/>
            <w:vAlign w:val="center"/>
          </w:tcPr>
          <w:p w14:paraId="71910843">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100分/次</w:t>
            </w:r>
          </w:p>
        </w:tc>
      </w:tr>
      <w:tr w14:paraId="0C44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097A4B56">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restart"/>
            <w:noWrap w:val="0"/>
            <w:vAlign w:val="center"/>
          </w:tcPr>
          <w:p w14:paraId="502F8C0C">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消防安全制度措施</w:t>
            </w:r>
          </w:p>
        </w:tc>
        <w:tc>
          <w:tcPr>
            <w:tcW w:w="8203" w:type="dxa"/>
            <w:noWrap w:val="0"/>
            <w:vAlign w:val="center"/>
          </w:tcPr>
          <w:p w14:paraId="7DA03955">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没有建立消防安全制度、措施。</w:t>
            </w:r>
          </w:p>
        </w:tc>
        <w:tc>
          <w:tcPr>
            <w:tcW w:w="1701" w:type="dxa"/>
            <w:noWrap w:val="0"/>
            <w:vAlign w:val="center"/>
          </w:tcPr>
          <w:p w14:paraId="6264823B">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2181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14A9FE24">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3EF928C8">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67A5F4A4">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消防安全制度、措施不完善。</w:t>
            </w:r>
          </w:p>
        </w:tc>
        <w:tc>
          <w:tcPr>
            <w:tcW w:w="1701" w:type="dxa"/>
            <w:noWrap w:val="0"/>
            <w:vAlign w:val="center"/>
          </w:tcPr>
          <w:p w14:paraId="296AAE54">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699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6D3EBF93">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4CF357BD">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482DD3F6">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不按照要求落实消防安全措施的。</w:t>
            </w:r>
          </w:p>
        </w:tc>
        <w:tc>
          <w:tcPr>
            <w:tcW w:w="1701" w:type="dxa"/>
            <w:noWrap w:val="0"/>
            <w:vAlign w:val="center"/>
          </w:tcPr>
          <w:p w14:paraId="358ABC9D">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3689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19953517">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restart"/>
            <w:noWrap w:val="0"/>
            <w:vAlign w:val="center"/>
          </w:tcPr>
          <w:p w14:paraId="1688B85A">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防火检查隐患整改</w:t>
            </w:r>
          </w:p>
        </w:tc>
        <w:tc>
          <w:tcPr>
            <w:tcW w:w="8203" w:type="dxa"/>
            <w:noWrap w:val="0"/>
            <w:vAlign w:val="center"/>
          </w:tcPr>
          <w:p w14:paraId="7B7E9E5F">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未按照规定要求对所辖区域及资产进行防火检查。</w:t>
            </w:r>
          </w:p>
        </w:tc>
        <w:tc>
          <w:tcPr>
            <w:tcW w:w="1701" w:type="dxa"/>
            <w:noWrap w:val="0"/>
            <w:vAlign w:val="center"/>
          </w:tcPr>
          <w:p w14:paraId="394AB6E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3C72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2034F67A">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0EB39923">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6EF71102">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防火检查内容覆盖不全面，检查落实不到位。</w:t>
            </w:r>
          </w:p>
        </w:tc>
        <w:tc>
          <w:tcPr>
            <w:tcW w:w="1701" w:type="dxa"/>
            <w:noWrap w:val="0"/>
            <w:vAlign w:val="center"/>
          </w:tcPr>
          <w:p w14:paraId="60107C5F">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133A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3425303B">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7959E1AB">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0DAC81F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防火检查无记录。</w:t>
            </w:r>
          </w:p>
        </w:tc>
        <w:tc>
          <w:tcPr>
            <w:tcW w:w="1701" w:type="dxa"/>
            <w:noWrap w:val="0"/>
            <w:vAlign w:val="center"/>
          </w:tcPr>
          <w:p w14:paraId="643EF6C3">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6BEA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1363C55B">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6C259BA4">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72B7E126">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拒不整改消防安全隐患的。</w:t>
            </w:r>
          </w:p>
        </w:tc>
        <w:tc>
          <w:tcPr>
            <w:tcW w:w="1701" w:type="dxa"/>
            <w:noWrap w:val="0"/>
            <w:vAlign w:val="center"/>
          </w:tcPr>
          <w:p w14:paraId="7B4D96BD">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100分/次</w:t>
            </w:r>
          </w:p>
        </w:tc>
      </w:tr>
      <w:tr w14:paraId="2E90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115FEF10">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64041412">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1C58FCA2">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不按规定要求整改消防安全隐患的。</w:t>
            </w:r>
          </w:p>
        </w:tc>
        <w:tc>
          <w:tcPr>
            <w:tcW w:w="1701" w:type="dxa"/>
            <w:noWrap w:val="0"/>
            <w:vAlign w:val="center"/>
          </w:tcPr>
          <w:p w14:paraId="64A77E83">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7AFE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42925634">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6DFBDE4A">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026047F0">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隐患整改不到位，问题反复发生的。</w:t>
            </w:r>
          </w:p>
        </w:tc>
        <w:tc>
          <w:tcPr>
            <w:tcW w:w="1701" w:type="dxa"/>
            <w:noWrap w:val="0"/>
            <w:vAlign w:val="center"/>
          </w:tcPr>
          <w:p w14:paraId="2E5102F1">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502D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6A81DCB6">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restart"/>
            <w:noWrap w:val="0"/>
            <w:vAlign w:val="center"/>
          </w:tcPr>
          <w:p w14:paraId="15C83CA0">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消防器材配置使用</w:t>
            </w:r>
          </w:p>
        </w:tc>
        <w:tc>
          <w:tcPr>
            <w:tcW w:w="8203" w:type="dxa"/>
            <w:noWrap w:val="0"/>
            <w:vAlign w:val="center"/>
          </w:tcPr>
          <w:p w14:paraId="2C719F7C">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未按照规定配置灭火器材。</w:t>
            </w:r>
          </w:p>
        </w:tc>
        <w:tc>
          <w:tcPr>
            <w:tcW w:w="1701" w:type="dxa"/>
            <w:noWrap w:val="0"/>
            <w:vAlign w:val="center"/>
          </w:tcPr>
          <w:p w14:paraId="76240750">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683B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402DF500">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1D4CE58E">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0FBCAA98">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灭火器材未按照规定进行检测和日常检查。</w:t>
            </w:r>
          </w:p>
        </w:tc>
        <w:tc>
          <w:tcPr>
            <w:tcW w:w="1701" w:type="dxa"/>
            <w:noWrap w:val="0"/>
            <w:vAlign w:val="center"/>
          </w:tcPr>
          <w:p w14:paraId="294B83FF">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4290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7CBBA138">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noWrap w:val="0"/>
            <w:vAlign w:val="center"/>
          </w:tcPr>
          <w:p w14:paraId="64FE8B7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消防应急预案演练</w:t>
            </w:r>
          </w:p>
        </w:tc>
        <w:tc>
          <w:tcPr>
            <w:tcW w:w="8203" w:type="dxa"/>
            <w:noWrap w:val="0"/>
            <w:vAlign w:val="center"/>
          </w:tcPr>
          <w:p w14:paraId="0C876E7E">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没有建立消防应急预案。</w:t>
            </w:r>
          </w:p>
        </w:tc>
        <w:tc>
          <w:tcPr>
            <w:tcW w:w="1701" w:type="dxa"/>
            <w:noWrap w:val="0"/>
            <w:vAlign w:val="center"/>
          </w:tcPr>
          <w:p w14:paraId="0CA3B220">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4B8A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7FBBC23F">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restart"/>
            <w:noWrap w:val="0"/>
            <w:vAlign w:val="center"/>
          </w:tcPr>
          <w:p w14:paraId="0107BA47">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其他消防安全行为</w:t>
            </w:r>
          </w:p>
        </w:tc>
        <w:tc>
          <w:tcPr>
            <w:tcW w:w="8203" w:type="dxa"/>
            <w:noWrap w:val="0"/>
            <w:vAlign w:val="center"/>
          </w:tcPr>
          <w:p w14:paraId="31194456">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违章用火、用电、用气。</w:t>
            </w:r>
          </w:p>
        </w:tc>
        <w:tc>
          <w:tcPr>
            <w:tcW w:w="1701" w:type="dxa"/>
            <w:noWrap w:val="0"/>
            <w:vAlign w:val="center"/>
          </w:tcPr>
          <w:p w14:paraId="060BC283">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20分/次</w:t>
            </w:r>
          </w:p>
        </w:tc>
      </w:tr>
      <w:tr w14:paraId="6FD7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5D339459">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0C3FEE77">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2CD92BED">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堵塞占用疏散通道、锁闭安全出口。</w:t>
            </w:r>
          </w:p>
        </w:tc>
        <w:tc>
          <w:tcPr>
            <w:tcW w:w="1701" w:type="dxa"/>
            <w:noWrap w:val="0"/>
            <w:vAlign w:val="center"/>
          </w:tcPr>
          <w:p w14:paraId="65318523">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1E7A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56D965D8">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724F4284">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5341FD3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损坏、破坏消防设备设施。</w:t>
            </w:r>
          </w:p>
        </w:tc>
        <w:tc>
          <w:tcPr>
            <w:tcW w:w="1701" w:type="dxa"/>
            <w:noWrap w:val="0"/>
            <w:vAlign w:val="center"/>
          </w:tcPr>
          <w:p w14:paraId="080F9D82">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5887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15C113D0">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14B7AB1B">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65E76854">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遮挡、遮蔽、影响消防设备设施使用。</w:t>
            </w:r>
          </w:p>
        </w:tc>
        <w:tc>
          <w:tcPr>
            <w:tcW w:w="1701" w:type="dxa"/>
            <w:noWrap w:val="0"/>
            <w:vAlign w:val="center"/>
          </w:tcPr>
          <w:p w14:paraId="22675575">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10分/次</w:t>
            </w:r>
          </w:p>
        </w:tc>
      </w:tr>
      <w:tr w14:paraId="212B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6975431D">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224C4AD2">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534E53AD">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私自动用、挪用消防设施和器材，私自改变消防系统、设施和器材的用途。</w:t>
            </w:r>
          </w:p>
        </w:tc>
        <w:tc>
          <w:tcPr>
            <w:tcW w:w="1701" w:type="dxa"/>
            <w:noWrap w:val="0"/>
            <w:vAlign w:val="center"/>
          </w:tcPr>
          <w:p w14:paraId="49476D36">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20分/次</w:t>
            </w:r>
          </w:p>
        </w:tc>
      </w:tr>
      <w:tr w14:paraId="7D9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7A5EBD41">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3C2F9176">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6192CA9E">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在非吸烟区域吸烟的。</w:t>
            </w:r>
          </w:p>
        </w:tc>
        <w:tc>
          <w:tcPr>
            <w:tcW w:w="1701" w:type="dxa"/>
            <w:noWrap w:val="0"/>
            <w:vAlign w:val="center"/>
          </w:tcPr>
          <w:p w14:paraId="647823AE">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20分/次</w:t>
            </w:r>
          </w:p>
        </w:tc>
      </w:tr>
      <w:tr w14:paraId="7F3C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11BE57E7">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restart"/>
            <w:noWrap w:val="0"/>
            <w:vAlign w:val="center"/>
          </w:tcPr>
          <w:p w14:paraId="2D7399F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信息安全</w:t>
            </w:r>
          </w:p>
        </w:tc>
        <w:tc>
          <w:tcPr>
            <w:tcW w:w="8203" w:type="dxa"/>
            <w:noWrap w:val="0"/>
            <w:vAlign w:val="center"/>
          </w:tcPr>
          <w:p w14:paraId="2BF5E33C">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未遵守通用安全管理条款及合约中信息安全相关条款要求。</w:t>
            </w:r>
          </w:p>
        </w:tc>
        <w:tc>
          <w:tcPr>
            <w:tcW w:w="1701" w:type="dxa"/>
            <w:noWrap w:val="0"/>
            <w:vAlign w:val="center"/>
          </w:tcPr>
          <w:p w14:paraId="10E90C89">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100分/次</w:t>
            </w:r>
          </w:p>
        </w:tc>
      </w:tr>
      <w:tr w14:paraId="6429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08D546B4">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19EEA79D">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17B0D654">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采取口头或拍照、复印等方式外泄任何内部文件。</w:t>
            </w:r>
          </w:p>
        </w:tc>
        <w:tc>
          <w:tcPr>
            <w:tcW w:w="1701" w:type="dxa"/>
            <w:noWrap w:val="0"/>
            <w:vAlign w:val="center"/>
          </w:tcPr>
          <w:p w14:paraId="08F92E03">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100分/次</w:t>
            </w:r>
          </w:p>
        </w:tc>
      </w:tr>
      <w:tr w14:paraId="5805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5ABF1868">
            <w:pPr>
              <w:autoSpaceDE/>
              <w:autoSpaceDN/>
              <w:adjustRightInd w:val="0"/>
              <w:snapToGrid w:val="0"/>
              <w:jc w:val="center"/>
              <w:rPr>
                <w:rFonts w:ascii="仿宋" w:hAnsi="仿宋" w:eastAsia="仿宋" w:cs="仿宋_GB2312"/>
                <w:color w:val="000000"/>
                <w:kern w:val="0"/>
                <w:sz w:val="24"/>
                <w:szCs w:val="24"/>
                <w:lang w:eastAsia="zh-CN"/>
              </w:rPr>
            </w:pPr>
          </w:p>
        </w:tc>
        <w:tc>
          <w:tcPr>
            <w:tcW w:w="1871" w:type="dxa"/>
            <w:vMerge w:val="continue"/>
            <w:noWrap w:val="0"/>
            <w:vAlign w:val="center"/>
          </w:tcPr>
          <w:p w14:paraId="6B29D004">
            <w:pPr>
              <w:autoSpaceDE/>
              <w:autoSpaceDN/>
              <w:adjustRightInd w:val="0"/>
              <w:snapToGrid w:val="0"/>
              <w:jc w:val="center"/>
              <w:rPr>
                <w:rFonts w:ascii="仿宋" w:hAnsi="仿宋" w:eastAsia="仿宋" w:cs="仿宋_GB2312"/>
                <w:color w:val="000000"/>
                <w:kern w:val="0"/>
                <w:sz w:val="24"/>
                <w:szCs w:val="24"/>
                <w:lang w:eastAsia="zh-CN"/>
              </w:rPr>
            </w:pPr>
          </w:p>
        </w:tc>
        <w:tc>
          <w:tcPr>
            <w:tcW w:w="8203" w:type="dxa"/>
            <w:noWrap w:val="0"/>
            <w:vAlign w:val="center"/>
          </w:tcPr>
          <w:p w14:paraId="2E8D0C12">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责任原因造成运行保障系统中断并影响运行15分钟以上事件。</w:t>
            </w:r>
          </w:p>
        </w:tc>
        <w:tc>
          <w:tcPr>
            <w:tcW w:w="1701" w:type="dxa"/>
            <w:noWrap w:val="0"/>
            <w:vAlign w:val="center"/>
          </w:tcPr>
          <w:p w14:paraId="55A2F96D">
            <w:pPr>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5</w:t>
            </w:r>
            <w:r>
              <w:rPr>
                <w:rFonts w:ascii="仿宋" w:hAnsi="仿宋" w:eastAsia="仿宋" w:cs="仿宋_GB2312"/>
                <w:color w:val="000000"/>
                <w:kern w:val="0"/>
                <w:sz w:val="24"/>
                <w:szCs w:val="24"/>
                <w:lang w:eastAsia="zh-CN"/>
              </w:rPr>
              <w:t>0</w:t>
            </w:r>
            <w:r>
              <w:rPr>
                <w:rFonts w:hint="eastAsia" w:ascii="仿宋" w:hAnsi="仿宋" w:eastAsia="仿宋" w:cs="仿宋_GB2312"/>
                <w:color w:val="000000"/>
                <w:kern w:val="0"/>
                <w:sz w:val="24"/>
                <w:szCs w:val="24"/>
                <w:lang w:eastAsia="zh-CN"/>
              </w:rPr>
              <w:t>分/次</w:t>
            </w:r>
          </w:p>
        </w:tc>
      </w:tr>
      <w:tr w14:paraId="4158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3899E091">
            <w:pPr>
              <w:widowControl/>
              <w:autoSpaceDE/>
              <w:autoSpaceDN/>
              <w:adjustRightInd w:val="0"/>
              <w:snapToGrid w:val="0"/>
              <w:jc w:val="left"/>
              <w:rPr>
                <w:rFonts w:ascii="仿宋" w:hAnsi="仿宋" w:eastAsia="仿宋" w:cs="仿宋_GB2312"/>
                <w:color w:val="000000"/>
                <w:kern w:val="0"/>
                <w:sz w:val="24"/>
                <w:szCs w:val="24"/>
                <w:lang w:eastAsia="zh-CN"/>
              </w:rPr>
            </w:pPr>
          </w:p>
        </w:tc>
        <w:tc>
          <w:tcPr>
            <w:tcW w:w="1871" w:type="dxa"/>
            <w:vMerge w:val="continue"/>
            <w:noWrap w:val="0"/>
            <w:vAlign w:val="center"/>
          </w:tcPr>
          <w:p w14:paraId="29C7DE50">
            <w:pPr>
              <w:widowControl/>
              <w:autoSpaceDE/>
              <w:autoSpaceDN/>
              <w:adjustRightInd w:val="0"/>
              <w:snapToGrid w:val="0"/>
              <w:jc w:val="both"/>
              <w:rPr>
                <w:rFonts w:ascii="仿宋" w:hAnsi="仿宋" w:eastAsia="仿宋" w:cs="仿宋_GB2312"/>
                <w:color w:val="000000"/>
                <w:kern w:val="0"/>
                <w:sz w:val="24"/>
                <w:szCs w:val="24"/>
                <w:lang w:eastAsia="zh-CN"/>
              </w:rPr>
            </w:pPr>
          </w:p>
        </w:tc>
        <w:tc>
          <w:tcPr>
            <w:tcW w:w="8203" w:type="dxa"/>
            <w:noWrap w:val="0"/>
            <w:vAlign w:val="center"/>
          </w:tcPr>
          <w:p w14:paraId="7558F256">
            <w:pPr>
              <w:widowControl/>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责任原因导致系统核心数据丢失、外泄、被篡改</w:t>
            </w:r>
          </w:p>
        </w:tc>
        <w:tc>
          <w:tcPr>
            <w:tcW w:w="1701" w:type="dxa"/>
            <w:noWrap w:val="0"/>
            <w:vAlign w:val="center"/>
          </w:tcPr>
          <w:p w14:paraId="3010C4B8">
            <w:pPr>
              <w:widowControl/>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30分/次</w:t>
            </w:r>
          </w:p>
        </w:tc>
      </w:tr>
      <w:tr w14:paraId="499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noWrap w:val="0"/>
            <w:vAlign w:val="center"/>
          </w:tcPr>
          <w:p w14:paraId="30BFEE42">
            <w:pPr>
              <w:widowControl/>
              <w:autoSpaceDE/>
              <w:autoSpaceDN/>
              <w:adjustRightInd w:val="0"/>
              <w:snapToGrid w:val="0"/>
              <w:jc w:val="left"/>
              <w:rPr>
                <w:rFonts w:ascii="仿宋" w:hAnsi="仿宋" w:eastAsia="仿宋" w:cs="仿宋_GB2312"/>
                <w:color w:val="000000"/>
                <w:kern w:val="0"/>
                <w:sz w:val="24"/>
                <w:szCs w:val="24"/>
                <w:lang w:eastAsia="zh-CN"/>
              </w:rPr>
            </w:pPr>
          </w:p>
        </w:tc>
        <w:tc>
          <w:tcPr>
            <w:tcW w:w="1871" w:type="dxa"/>
            <w:vMerge w:val="continue"/>
            <w:noWrap w:val="0"/>
            <w:vAlign w:val="center"/>
          </w:tcPr>
          <w:p w14:paraId="6A6AA5B7">
            <w:pPr>
              <w:widowControl/>
              <w:autoSpaceDE/>
              <w:autoSpaceDN/>
              <w:adjustRightInd w:val="0"/>
              <w:snapToGrid w:val="0"/>
              <w:jc w:val="both"/>
              <w:rPr>
                <w:rFonts w:ascii="仿宋" w:hAnsi="仿宋" w:eastAsia="仿宋" w:cs="仿宋_GB2312"/>
                <w:color w:val="000000"/>
                <w:kern w:val="0"/>
                <w:sz w:val="24"/>
                <w:szCs w:val="24"/>
                <w:lang w:eastAsia="zh-CN"/>
              </w:rPr>
            </w:pPr>
          </w:p>
        </w:tc>
        <w:tc>
          <w:tcPr>
            <w:tcW w:w="8203" w:type="dxa"/>
            <w:noWrap w:val="0"/>
            <w:vAlign w:val="center"/>
          </w:tcPr>
          <w:p w14:paraId="51B0F9D0">
            <w:pPr>
              <w:widowControl/>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重保期间，未按照合同要求或规定执行保障，且对甲方造成影响</w:t>
            </w:r>
          </w:p>
        </w:tc>
        <w:tc>
          <w:tcPr>
            <w:tcW w:w="1701" w:type="dxa"/>
            <w:noWrap w:val="0"/>
            <w:vAlign w:val="center"/>
          </w:tcPr>
          <w:p w14:paraId="23931123">
            <w:pPr>
              <w:widowControl/>
              <w:autoSpaceDE/>
              <w:autoSpaceDN/>
              <w:adjustRightInd w:val="0"/>
              <w:snapToGrid w:val="0"/>
              <w:jc w:val="center"/>
              <w:rPr>
                <w:rFonts w:ascii="仿宋" w:hAnsi="仿宋" w:eastAsia="仿宋" w:cs="仿宋_GB2312"/>
                <w:color w:val="000000"/>
                <w:kern w:val="0"/>
                <w:sz w:val="24"/>
                <w:szCs w:val="24"/>
                <w:lang w:eastAsia="zh-CN"/>
              </w:rPr>
            </w:pPr>
            <w:r>
              <w:rPr>
                <w:rFonts w:hint="eastAsia" w:ascii="仿宋" w:hAnsi="仿宋" w:eastAsia="仿宋" w:cs="仿宋_GB2312"/>
                <w:color w:val="000000"/>
                <w:kern w:val="0"/>
                <w:sz w:val="24"/>
                <w:szCs w:val="24"/>
                <w:lang w:eastAsia="zh-CN"/>
              </w:rPr>
              <w:t>30分/次</w:t>
            </w:r>
          </w:p>
        </w:tc>
      </w:tr>
    </w:tbl>
    <w:p w14:paraId="1A53FADE">
      <w:pPr>
        <w:widowControl/>
        <w:autoSpaceDE/>
        <w:autoSpaceDN/>
        <w:spacing w:line="360" w:lineRule="auto"/>
        <w:ind w:left="567"/>
        <w:jc w:val="both"/>
        <w:rPr>
          <w:rFonts w:ascii="仿宋" w:hAnsi="仿宋" w:eastAsia="仿宋" w:cs="Times New Roman"/>
          <w:bCs/>
          <w:kern w:val="2"/>
          <w:sz w:val="24"/>
          <w:szCs w:val="24"/>
          <w:lang w:eastAsia="zh-CN"/>
        </w:rPr>
      </w:pPr>
    </w:p>
    <w:p w14:paraId="0A522800">
      <w:pPr>
        <w:widowControl/>
        <w:numPr>
          <w:ilvl w:val="1"/>
          <w:numId w:val="17"/>
        </w:numPr>
        <w:autoSpaceDE/>
        <w:autoSpaceDN/>
        <w:spacing w:line="360" w:lineRule="auto"/>
        <w:ind w:left="567"/>
        <w:jc w:val="both"/>
        <w:rPr>
          <w:rFonts w:ascii="仿宋" w:hAnsi="仿宋" w:eastAsia="仿宋" w:cs="Times New Roman"/>
          <w:bCs/>
          <w:kern w:val="2"/>
          <w:sz w:val="24"/>
          <w:szCs w:val="24"/>
          <w:lang w:eastAsia="zh-CN"/>
        </w:rPr>
      </w:pPr>
      <w:r>
        <w:rPr>
          <w:rFonts w:hint="eastAsia" w:ascii="仿宋" w:hAnsi="仿宋" w:eastAsia="仿宋" w:cs="Times New Roman"/>
          <w:bCs/>
          <w:kern w:val="2"/>
          <w:sz w:val="24"/>
          <w:szCs w:val="24"/>
          <w:lang w:eastAsia="zh-CN"/>
        </w:rPr>
        <w:t>运行考核指标</w:t>
      </w:r>
    </w:p>
    <w:tbl>
      <w:tblPr>
        <w:tblStyle w:val="42"/>
        <w:tblW w:w="1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8914"/>
        <w:gridCol w:w="3121"/>
      </w:tblGrid>
      <w:tr w14:paraId="4005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noWrap w:val="0"/>
            <w:vAlign w:val="center"/>
          </w:tcPr>
          <w:p w14:paraId="6015257F">
            <w:pPr>
              <w:widowControl/>
              <w:autoSpaceDE/>
              <w:autoSpaceDN/>
              <w:adjustRightInd w:val="0"/>
              <w:snapToGrid w:val="0"/>
              <w:jc w:val="center"/>
              <w:rPr>
                <w:rFonts w:ascii="仿宋" w:hAnsi="仿宋" w:eastAsia="仿宋" w:cs="宋体"/>
                <w:b/>
                <w:bCs/>
                <w:color w:val="000000"/>
                <w:kern w:val="0"/>
                <w:sz w:val="24"/>
                <w:szCs w:val="24"/>
                <w:lang w:eastAsia="zh-CN"/>
              </w:rPr>
            </w:pPr>
            <w:r>
              <w:rPr>
                <w:rFonts w:hint="eastAsia" w:ascii="仿宋" w:hAnsi="仿宋" w:eastAsia="仿宋" w:cs="宋体"/>
                <w:b/>
                <w:bCs/>
                <w:color w:val="000000"/>
                <w:kern w:val="0"/>
                <w:sz w:val="24"/>
                <w:szCs w:val="24"/>
                <w:lang w:eastAsia="zh-CN"/>
              </w:rPr>
              <w:t>考核</w:t>
            </w:r>
          </w:p>
          <w:p w14:paraId="5F80FB3B">
            <w:pPr>
              <w:widowControl/>
              <w:autoSpaceDE/>
              <w:autoSpaceDN/>
              <w:adjustRightInd w:val="0"/>
              <w:snapToGrid w:val="0"/>
              <w:jc w:val="center"/>
              <w:rPr>
                <w:rFonts w:ascii="仿宋" w:hAnsi="仿宋" w:eastAsia="仿宋" w:cs="宋体"/>
                <w:b/>
                <w:bCs/>
                <w:color w:val="000000"/>
                <w:kern w:val="0"/>
                <w:sz w:val="24"/>
                <w:szCs w:val="24"/>
                <w:lang w:eastAsia="zh-CN"/>
              </w:rPr>
            </w:pPr>
            <w:r>
              <w:rPr>
                <w:rFonts w:hint="eastAsia" w:ascii="仿宋" w:hAnsi="仿宋" w:eastAsia="仿宋" w:cs="宋体"/>
                <w:b/>
                <w:bCs/>
                <w:color w:val="000000"/>
                <w:kern w:val="0"/>
                <w:sz w:val="24"/>
                <w:szCs w:val="24"/>
                <w:lang w:eastAsia="zh-CN"/>
              </w:rPr>
              <w:t>内容</w:t>
            </w:r>
          </w:p>
        </w:tc>
        <w:tc>
          <w:tcPr>
            <w:tcW w:w="8914" w:type="dxa"/>
            <w:noWrap w:val="0"/>
            <w:vAlign w:val="center"/>
          </w:tcPr>
          <w:p w14:paraId="1B94E694">
            <w:pPr>
              <w:widowControl/>
              <w:autoSpaceDE/>
              <w:autoSpaceDN/>
              <w:adjustRightInd w:val="0"/>
              <w:snapToGrid w:val="0"/>
              <w:jc w:val="center"/>
              <w:rPr>
                <w:rFonts w:ascii="仿宋" w:hAnsi="仿宋" w:eastAsia="仿宋" w:cs="宋体"/>
                <w:b/>
                <w:bCs/>
                <w:color w:val="000000"/>
                <w:kern w:val="0"/>
                <w:sz w:val="24"/>
                <w:szCs w:val="24"/>
                <w:lang w:eastAsia="zh-CN"/>
              </w:rPr>
            </w:pPr>
            <w:r>
              <w:rPr>
                <w:rFonts w:hint="eastAsia" w:ascii="仿宋" w:hAnsi="仿宋" w:eastAsia="仿宋" w:cs="宋体"/>
                <w:b/>
                <w:bCs/>
                <w:color w:val="000000"/>
                <w:kern w:val="0"/>
                <w:sz w:val="24"/>
                <w:szCs w:val="24"/>
                <w:lang w:eastAsia="zh-CN"/>
              </w:rPr>
              <w:t>考核标准</w:t>
            </w:r>
          </w:p>
        </w:tc>
        <w:tc>
          <w:tcPr>
            <w:tcW w:w="3121" w:type="dxa"/>
            <w:noWrap w:val="0"/>
            <w:vAlign w:val="center"/>
          </w:tcPr>
          <w:p w14:paraId="11B58986">
            <w:pPr>
              <w:widowControl/>
              <w:autoSpaceDE/>
              <w:autoSpaceDN/>
              <w:adjustRightInd w:val="0"/>
              <w:snapToGrid w:val="0"/>
              <w:jc w:val="center"/>
              <w:rPr>
                <w:rFonts w:ascii="仿宋" w:hAnsi="仿宋" w:eastAsia="仿宋" w:cs="宋体"/>
                <w:b/>
                <w:bCs/>
                <w:color w:val="000000"/>
                <w:kern w:val="0"/>
                <w:sz w:val="24"/>
                <w:szCs w:val="24"/>
                <w:lang w:eastAsia="zh-CN"/>
              </w:rPr>
            </w:pPr>
            <w:r>
              <w:rPr>
                <w:rFonts w:hint="eastAsia" w:ascii="仿宋" w:hAnsi="仿宋" w:eastAsia="仿宋" w:cs="宋体"/>
                <w:b/>
                <w:bCs/>
                <w:color w:val="000000"/>
                <w:kern w:val="0"/>
                <w:sz w:val="24"/>
                <w:szCs w:val="24"/>
                <w:lang w:eastAsia="zh-CN"/>
              </w:rPr>
              <w:t>扣罚标准</w:t>
            </w:r>
          </w:p>
        </w:tc>
      </w:tr>
      <w:tr w14:paraId="1F54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shd w:val="clear" w:color="auto" w:fill="auto"/>
            <w:noWrap w:val="0"/>
            <w:vAlign w:val="center"/>
          </w:tcPr>
          <w:p w14:paraId="674142C0">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AA3E569">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未按照相关管理规定执行信息通报的其他情况</w:t>
            </w:r>
          </w:p>
        </w:tc>
        <w:tc>
          <w:tcPr>
            <w:tcW w:w="3121" w:type="dxa"/>
            <w:shd w:val="clear" w:color="000000" w:fill="FFFFFF"/>
            <w:noWrap w:val="0"/>
            <w:vAlign w:val="center"/>
          </w:tcPr>
          <w:p w14:paraId="6EE5B267">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2C5F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3B1885CF">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60DA142A">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值班人员数量不符合合约要求</w:t>
            </w:r>
          </w:p>
        </w:tc>
        <w:tc>
          <w:tcPr>
            <w:tcW w:w="3121" w:type="dxa"/>
            <w:shd w:val="clear" w:color="000000" w:fill="FFFFFF"/>
            <w:noWrap w:val="0"/>
            <w:vAlign w:val="center"/>
          </w:tcPr>
          <w:p w14:paraId="4C4E4806">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C</w:t>
            </w:r>
          </w:p>
        </w:tc>
      </w:tr>
      <w:tr w14:paraId="702C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814CB4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4B955329">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值班电话无人接听&gt;10秒</w:t>
            </w:r>
          </w:p>
        </w:tc>
        <w:tc>
          <w:tcPr>
            <w:tcW w:w="3121" w:type="dxa"/>
            <w:shd w:val="clear" w:color="000000" w:fill="FFFFFF"/>
            <w:noWrap w:val="0"/>
            <w:vAlign w:val="center"/>
          </w:tcPr>
          <w:p w14:paraId="53ADC582">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7474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F9653C5">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51683A3">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值班岗位未达到7*24值守要求</w:t>
            </w:r>
          </w:p>
        </w:tc>
        <w:tc>
          <w:tcPr>
            <w:tcW w:w="3121" w:type="dxa"/>
            <w:shd w:val="clear" w:color="000000" w:fill="FFFFFF"/>
            <w:noWrap w:val="0"/>
            <w:vAlign w:val="center"/>
          </w:tcPr>
          <w:p w14:paraId="0F98DD8F">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426F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4DD750B">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602B4A4">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值班人员存在迟到、早退等违反考勤规定的情况</w:t>
            </w:r>
          </w:p>
        </w:tc>
        <w:tc>
          <w:tcPr>
            <w:tcW w:w="3121" w:type="dxa"/>
            <w:shd w:val="clear" w:color="000000" w:fill="FFFFFF"/>
            <w:noWrap w:val="0"/>
            <w:vAlign w:val="center"/>
          </w:tcPr>
          <w:p w14:paraId="7D402725">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4749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6DFE89B">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8056B91">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未经甲方同意，自行改变运行值班模式、值班班制、人员</w:t>
            </w:r>
          </w:p>
        </w:tc>
        <w:tc>
          <w:tcPr>
            <w:tcW w:w="3121" w:type="dxa"/>
            <w:shd w:val="clear" w:color="000000" w:fill="FFFFFF"/>
            <w:noWrap w:val="0"/>
            <w:vAlign w:val="center"/>
          </w:tcPr>
          <w:p w14:paraId="4DCADAB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C</w:t>
            </w:r>
          </w:p>
        </w:tc>
      </w:tr>
      <w:tr w14:paraId="3B7D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49F2E8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7A34294">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违反甲方运行值班管理规范的其他行为</w:t>
            </w:r>
          </w:p>
        </w:tc>
        <w:tc>
          <w:tcPr>
            <w:tcW w:w="3121" w:type="dxa"/>
            <w:shd w:val="clear" w:color="000000" w:fill="FFFFFF"/>
            <w:noWrap w:val="0"/>
            <w:vAlign w:val="center"/>
          </w:tcPr>
          <w:p w14:paraId="51A5D552">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3892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3E095FDF">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72CC346">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值班人员不服从甲方统一指挥</w:t>
            </w:r>
          </w:p>
        </w:tc>
        <w:tc>
          <w:tcPr>
            <w:tcW w:w="3121" w:type="dxa"/>
            <w:shd w:val="clear" w:color="000000" w:fill="FFFFFF"/>
            <w:noWrap w:val="0"/>
            <w:vAlign w:val="center"/>
          </w:tcPr>
          <w:p w14:paraId="0EDE19D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6D3D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E9846A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EBE1A83">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未按要求填写日常值班任务清单内容</w:t>
            </w:r>
          </w:p>
        </w:tc>
        <w:tc>
          <w:tcPr>
            <w:tcW w:w="3121" w:type="dxa"/>
            <w:shd w:val="clear" w:color="000000" w:fill="FFFFFF"/>
            <w:noWrap w:val="0"/>
            <w:vAlign w:val="center"/>
          </w:tcPr>
          <w:p w14:paraId="67878C0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3883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0729A51">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9289D29">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未按要求履行值班岗位职责</w:t>
            </w:r>
          </w:p>
        </w:tc>
        <w:tc>
          <w:tcPr>
            <w:tcW w:w="3121" w:type="dxa"/>
            <w:shd w:val="clear" w:color="000000" w:fill="FFFFFF"/>
            <w:noWrap w:val="0"/>
            <w:vAlign w:val="center"/>
          </w:tcPr>
          <w:p w14:paraId="14700EAF">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0D98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shd w:val="clear" w:color="000000" w:fill="FFFFFF"/>
            <w:noWrap w:val="0"/>
            <w:vAlign w:val="center"/>
          </w:tcPr>
          <w:p w14:paraId="294EE239">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服务响应</w:t>
            </w:r>
          </w:p>
        </w:tc>
        <w:tc>
          <w:tcPr>
            <w:tcW w:w="8914" w:type="dxa"/>
            <w:shd w:val="clear" w:color="000000" w:fill="FFFFFF"/>
            <w:noWrap w:val="0"/>
            <w:vAlign w:val="center"/>
          </w:tcPr>
          <w:p w14:paraId="3BFAD94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未按合约要求对系统缺陷、漏洞、安全风险、质量等问题进行整改</w:t>
            </w:r>
          </w:p>
        </w:tc>
        <w:tc>
          <w:tcPr>
            <w:tcW w:w="3121" w:type="dxa"/>
            <w:shd w:val="clear" w:color="000000" w:fill="FFFFFF"/>
            <w:noWrap w:val="0"/>
            <w:vAlign w:val="center"/>
          </w:tcPr>
          <w:p w14:paraId="284AE8A4">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178C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73B8A14">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F1EE0F4">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未按合约要求定期对系统运行状态进行评估、优化、配置调整等工作</w:t>
            </w:r>
          </w:p>
        </w:tc>
        <w:tc>
          <w:tcPr>
            <w:tcW w:w="3121" w:type="dxa"/>
            <w:shd w:val="clear" w:color="000000" w:fill="FFFFFF"/>
            <w:noWrap w:val="0"/>
            <w:vAlign w:val="center"/>
          </w:tcPr>
          <w:p w14:paraId="3EB7D746">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4D04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F01984A">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DF64E66">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未按合约要求完成整改方案的制定、实施</w:t>
            </w:r>
          </w:p>
        </w:tc>
        <w:tc>
          <w:tcPr>
            <w:tcW w:w="3121" w:type="dxa"/>
            <w:shd w:val="clear" w:color="000000" w:fill="FFFFFF"/>
            <w:noWrap w:val="0"/>
            <w:vAlign w:val="center"/>
          </w:tcPr>
          <w:p w14:paraId="7466DE5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6F06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3289351">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9C645F9">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未按合约要求时限完成各类文档的完善、修订、发布、演练及培训</w:t>
            </w:r>
          </w:p>
        </w:tc>
        <w:tc>
          <w:tcPr>
            <w:tcW w:w="3121" w:type="dxa"/>
            <w:shd w:val="clear" w:color="000000" w:fill="FFFFFF"/>
            <w:noWrap w:val="0"/>
            <w:vAlign w:val="center"/>
          </w:tcPr>
          <w:p w14:paraId="2F3AF48F">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249B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84CDD3E">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6AAF32D1">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未按合约要求时限回复投诉或各类公文</w:t>
            </w:r>
          </w:p>
        </w:tc>
        <w:tc>
          <w:tcPr>
            <w:tcW w:w="3121" w:type="dxa"/>
            <w:shd w:val="clear" w:color="000000" w:fill="FFFFFF"/>
            <w:noWrap w:val="0"/>
            <w:vAlign w:val="center"/>
          </w:tcPr>
          <w:p w14:paraId="38AF954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694C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D90C086">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4CC6FF9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未按合约要求配合甲方或第三方机构对信息系统进行变更，维保、监管等工作。</w:t>
            </w:r>
          </w:p>
        </w:tc>
        <w:tc>
          <w:tcPr>
            <w:tcW w:w="3121" w:type="dxa"/>
            <w:shd w:val="clear" w:color="000000" w:fill="FFFFFF"/>
            <w:noWrap w:val="0"/>
            <w:vAlign w:val="center"/>
          </w:tcPr>
          <w:p w14:paraId="25EFFA3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3FE6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2177E49">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D9339A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未按合约要求响应、配合甲方需求</w:t>
            </w:r>
          </w:p>
        </w:tc>
        <w:tc>
          <w:tcPr>
            <w:tcW w:w="3121" w:type="dxa"/>
            <w:shd w:val="clear" w:color="000000" w:fill="FFFFFF"/>
            <w:noWrap w:val="0"/>
            <w:vAlign w:val="center"/>
          </w:tcPr>
          <w:p w14:paraId="0FBD21CC">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63E0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5095033">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FBD0EA8">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系统存在安全隐患或风险未识别或未采取措施</w:t>
            </w:r>
          </w:p>
        </w:tc>
        <w:tc>
          <w:tcPr>
            <w:tcW w:w="3121" w:type="dxa"/>
            <w:shd w:val="clear" w:color="000000" w:fill="FFFFFF"/>
            <w:noWrap w:val="0"/>
            <w:vAlign w:val="center"/>
          </w:tcPr>
          <w:p w14:paraId="5D9D3FB5">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341F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B2ABF4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9242BF4">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违反国家、行业相关标准及规定</w:t>
            </w:r>
          </w:p>
        </w:tc>
        <w:tc>
          <w:tcPr>
            <w:tcW w:w="3121" w:type="dxa"/>
            <w:shd w:val="clear" w:color="000000" w:fill="FFFFFF"/>
            <w:noWrap w:val="0"/>
            <w:vAlign w:val="center"/>
          </w:tcPr>
          <w:p w14:paraId="11E2BEA3">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5B4C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shd w:val="clear" w:color="000000" w:fill="FFFFFF"/>
            <w:noWrap w:val="0"/>
            <w:vAlign w:val="center"/>
          </w:tcPr>
          <w:p w14:paraId="6E944755">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故障</w:t>
            </w:r>
          </w:p>
          <w:p w14:paraId="542BC7D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处置</w:t>
            </w:r>
          </w:p>
        </w:tc>
        <w:tc>
          <w:tcPr>
            <w:tcW w:w="8914" w:type="dxa"/>
            <w:shd w:val="clear" w:color="000000" w:fill="FFFFFF"/>
            <w:noWrap w:val="0"/>
            <w:vAlign w:val="center"/>
          </w:tcPr>
          <w:p w14:paraId="7600441D">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系统业务中断时，未按合约要求在规定时间内恢复业务(每增加10分钟，多扣5分，最多扣100分)</w:t>
            </w:r>
          </w:p>
        </w:tc>
        <w:tc>
          <w:tcPr>
            <w:tcW w:w="3121" w:type="dxa"/>
            <w:shd w:val="clear" w:color="000000" w:fill="FFFFFF"/>
            <w:noWrap w:val="0"/>
            <w:vAlign w:val="center"/>
          </w:tcPr>
          <w:p w14:paraId="3BAC7F5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5-100分/次</w:t>
            </w:r>
          </w:p>
        </w:tc>
      </w:tr>
      <w:tr w14:paraId="72CF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C48CAD7">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A5727AB">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责任原因导致一类运行事件</w:t>
            </w:r>
          </w:p>
        </w:tc>
        <w:tc>
          <w:tcPr>
            <w:tcW w:w="3121" w:type="dxa"/>
            <w:shd w:val="clear" w:color="000000" w:fill="FFFFFF"/>
            <w:noWrap w:val="0"/>
            <w:vAlign w:val="center"/>
          </w:tcPr>
          <w:p w14:paraId="73943FC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71E5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E2EE3D9">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DF1807E">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责任原因导致二类运行事件</w:t>
            </w:r>
          </w:p>
        </w:tc>
        <w:tc>
          <w:tcPr>
            <w:tcW w:w="3121" w:type="dxa"/>
            <w:shd w:val="clear" w:color="000000" w:fill="FFFFFF"/>
            <w:noWrap w:val="0"/>
            <w:vAlign w:val="center"/>
          </w:tcPr>
          <w:p w14:paraId="0EC581A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7174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1897052">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B9FC82E">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责任原因导致三类运行事件</w:t>
            </w:r>
          </w:p>
        </w:tc>
        <w:tc>
          <w:tcPr>
            <w:tcW w:w="3121" w:type="dxa"/>
            <w:shd w:val="clear" w:color="000000" w:fill="FFFFFF"/>
            <w:noWrap w:val="0"/>
            <w:vAlign w:val="center"/>
          </w:tcPr>
          <w:p w14:paraId="1555364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1分/次</w:t>
            </w:r>
          </w:p>
        </w:tc>
      </w:tr>
      <w:tr w14:paraId="4CDE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C93EF3A">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AD50B75">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责任原因导致四类运行事件</w:t>
            </w:r>
          </w:p>
        </w:tc>
        <w:tc>
          <w:tcPr>
            <w:tcW w:w="3121" w:type="dxa"/>
            <w:shd w:val="clear" w:color="000000" w:fill="FFFFFF"/>
            <w:noWrap w:val="0"/>
            <w:vAlign w:val="center"/>
          </w:tcPr>
          <w:p w14:paraId="200DE95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0.5分/次</w:t>
            </w:r>
          </w:p>
        </w:tc>
      </w:tr>
      <w:tr w14:paraId="151D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73D941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549E6F8">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故障到场时间超过合约要求(每增加5分钟，多扣1分，最多扣50分)</w:t>
            </w:r>
          </w:p>
        </w:tc>
        <w:tc>
          <w:tcPr>
            <w:tcW w:w="3121" w:type="dxa"/>
            <w:shd w:val="clear" w:color="000000" w:fill="FFFFFF"/>
            <w:noWrap w:val="0"/>
            <w:vAlign w:val="center"/>
          </w:tcPr>
          <w:p w14:paraId="1D28B926">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5-50分/次</w:t>
            </w:r>
          </w:p>
        </w:tc>
      </w:tr>
      <w:tr w14:paraId="7CC3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AFEF158">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60891438">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故障处置时，未采取必要的数据信息保护措施，导致系统数据丢失</w:t>
            </w:r>
          </w:p>
        </w:tc>
        <w:tc>
          <w:tcPr>
            <w:tcW w:w="3121" w:type="dxa"/>
            <w:shd w:val="clear" w:color="000000" w:fill="FFFFFF"/>
            <w:noWrap w:val="0"/>
            <w:vAlign w:val="center"/>
          </w:tcPr>
          <w:p w14:paraId="2BF8FDE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174F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916B23E">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31EB510">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责任原因造成故障恢复延迟</w:t>
            </w:r>
          </w:p>
        </w:tc>
        <w:tc>
          <w:tcPr>
            <w:tcW w:w="3121" w:type="dxa"/>
            <w:shd w:val="clear" w:color="000000" w:fill="FFFFFF"/>
            <w:noWrap w:val="0"/>
            <w:vAlign w:val="center"/>
          </w:tcPr>
          <w:p w14:paraId="1F364C3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5B01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2B04FF1">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37D1429">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乙方故障维修超过规定维修时间的，未在第一时间进行信息通报</w:t>
            </w:r>
          </w:p>
        </w:tc>
        <w:tc>
          <w:tcPr>
            <w:tcW w:w="3121" w:type="dxa"/>
            <w:shd w:val="clear" w:color="000000" w:fill="FFFFFF"/>
            <w:noWrap w:val="0"/>
            <w:vAlign w:val="center"/>
          </w:tcPr>
          <w:p w14:paraId="1E0D51E4">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1分/次</w:t>
            </w:r>
          </w:p>
        </w:tc>
      </w:tr>
      <w:tr w14:paraId="12C2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AE66A60">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7BA3AD2C">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故障处置不到位导致其它系统及设备设施故障</w:t>
            </w:r>
          </w:p>
        </w:tc>
        <w:tc>
          <w:tcPr>
            <w:tcW w:w="3121" w:type="dxa"/>
            <w:shd w:val="clear" w:color="000000" w:fill="FFFFFF"/>
            <w:noWrap w:val="0"/>
            <w:vAlign w:val="center"/>
          </w:tcPr>
          <w:p w14:paraId="31772DC1">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1A9A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D994689">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D1819EF">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系统业务恢复后尚有遗留问题的未按合约要求执行</w:t>
            </w:r>
          </w:p>
        </w:tc>
        <w:tc>
          <w:tcPr>
            <w:tcW w:w="3121" w:type="dxa"/>
            <w:shd w:val="clear" w:color="000000" w:fill="FFFFFF"/>
            <w:noWrap w:val="0"/>
            <w:vAlign w:val="center"/>
          </w:tcPr>
          <w:p w14:paraId="519D96A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4B33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CCCE534">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60BC751">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系统业务未中断或恢复后，故障恢复时间超过合约要求(每增加30分钟，多扣5分，最多扣20分)</w:t>
            </w:r>
          </w:p>
        </w:tc>
        <w:tc>
          <w:tcPr>
            <w:tcW w:w="3121" w:type="dxa"/>
            <w:shd w:val="clear" w:color="000000" w:fill="FFFFFF"/>
            <w:noWrap w:val="0"/>
            <w:vAlign w:val="center"/>
          </w:tcPr>
          <w:p w14:paraId="703E211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5-20分/次</w:t>
            </w:r>
          </w:p>
        </w:tc>
      </w:tr>
      <w:tr w14:paraId="7EAD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C849C67">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719BF0DA">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乙方未查明确定的故障原因或故障原因与事实不符</w:t>
            </w:r>
          </w:p>
        </w:tc>
        <w:tc>
          <w:tcPr>
            <w:tcW w:w="3121" w:type="dxa"/>
            <w:shd w:val="clear" w:color="000000" w:fill="FFFFFF"/>
            <w:noWrap w:val="0"/>
            <w:vAlign w:val="center"/>
          </w:tcPr>
          <w:p w14:paraId="5EC55452">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C</w:t>
            </w:r>
          </w:p>
        </w:tc>
      </w:tr>
      <w:tr w14:paraId="0858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F438628">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77C4E9D9">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发生运行事件后，未制定出整改措施或整改措施不可行</w:t>
            </w:r>
          </w:p>
        </w:tc>
        <w:tc>
          <w:tcPr>
            <w:tcW w:w="3121" w:type="dxa"/>
            <w:shd w:val="clear" w:color="000000" w:fill="FFFFFF"/>
            <w:noWrap w:val="0"/>
            <w:vAlign w:val="center"/>
          </w:tcPr>
          <w:p w14:paraId="509DD01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C</w:t>
            </w:r>
          </w:p>
        </w:tc>
      </w:tr>
      <w:tr w14:paraId="35D7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DD7D479">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61BB086E">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系统资源意外受损，乙方未第一时间修复确保运行</w:t>
            </w:r>
          </w:p>
        </w:tc>
        <w:tc>
          <w:tcPr>
            <w:tcW w:w="3121" w:type="dxa"/>
            <w:shd w:val="clear" w:color="000000" w:fill="FFFFFF"/>
            <w:noWrap w:val="0"/>
            <w:vAlign w:val="center"/>
          </w:tcPr>
          <w:p w14:paraId="02D4FBB9">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1C2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2F3DCB9">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9A12F50">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违反合同内维护、维修相关要求</w:t>
            </w:r>
          </w:p>
        </w:tc>
        <w:tc>
          <w:tcPr>
            <w:tcW w:w="3121" w:type="dxa"/>
            <w:shd w:val="clear" w:color="000000" w:fill="FFFFFF"/>
            <w:noWrap w:val="0"/>
            <w:vAlign w:val="center"/>
          </w:tcPr>
          <w:p w14:paraId="068F41E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5EAB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66606FB">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8FE8155">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故障报告存在作假、编纂的情况</w:t>
            </w:r>
          </w:p>
        </w:tc>
        <w:tc>
          <w:tcPr>
            <w:tcW w:w="3121" w:type="dxa"/>
            <w:shd w:val="clear" w:color="000000" w:fill="FFFFFF"/>
            <w:noWrap w:val="0"/>
            <w:vAlign w:val="center"/>
          </w:tcPr>
          <w:p w14:paraId="659D7EC2">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C</w:t>
            </w:r>
          </w:p>
        </w:tc>
      </w:tr>
      <w:tr w14:paraId="547A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3F075657">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73E6591E">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报告内容不符合合约要求</w:t>
            </w:r>
          </w:p>
        </w:tc>
        <w:tc>
          <w:tcPr>
            <w:tcW w:w="3121" w:type="dxa"/>
            <w:shd w:val="clear" w:color="000000" w:fill="FFFFFF"/>
            <w:noWrap w:val="0"/>
            <w:vAlign w:val="center"/>
          </w:tcPr>
          <w:p w14:paraId="1A0F0933">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387C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C0BFFBE">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FA58DD1">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未在规定时间内提交运行事件故障报告</w:t>
            </w:r>
          </w:p>
        </w:tc>
        <w:tc>
          <w:tcPr>
            <w:tcW w:w="3121" w:type="dxa"/>
            <w:shd w:val="clear" w:color="000000" w:fill="FFFFFF"/>
            <w:noWrap w:val="0"/>
            <w:vAlign w:val="center"/>
          </w:tcPr>
          <w:p w14:paraId="5684BCC0">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4482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73D4DA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4E69B3A9">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由于疏忽管理而造成的设备故障</w:t>
            </w:r>
          </w:p>
        </w:tc>
        <w:tc>
          <w:tcPr>
            <w:tcW w:w="3121" w:type="dxa"/>
            <w:shd w:val="clear" w:color="000000" w:fill="FFFFFF"/>
            <w:noWrap w:val="0"/>
            <w:vAlign w:val="center"/>
          </w:tcPr>
          <w:p w14:paraId="04E0BDEC">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4658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shd w:val="clear" w:color="000000" w:fill="FFFFFF"/>
            <w:noWrap w:val="0"/>
            <w:vAlign w:val="center"/>
          </w:tcPr>
          <w:p w14:paraId="31D4673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日常</w:t>
            </w:r>
          </w:p>
          <w:p w14:paraId="21E33C05">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维护</w:t>
            </w:r>
          </w:p>
        </w:tc>
        <w:tc>
          <w:tcPr>
            <w:tcW w:w="8914" w:type="dxa"/>
            <w:shd w:val="clear" w:color="000000" w:fill="FFFFFF"/>
            <w:noWrap w:val="0"/>
            <w:vAlign w:val="center"/>
          </w:tcPr>
          <w:p w14:paraId="3647C5D3">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系统及设备设施月度可用性、完好率标准低于合约要求</w:t>
            </w:r>
          </w:p>
        </w:tc>
        <w:tc>
          <w:tcPr>
            <w:tcW w:w="3121" w:type="dxa"/>
            <w:shd w:val="clear" w:color="000000" w:fill="FFFFFF"/>
            <w:noWrap w:val="0"/>
            <w:vAlign w:val="center"/>
          </w:tcPr>
          <w:p w14:paraId="309928C3">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1F4E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shd w:val="clear" w:color="auto" w:fill="auto"/>
            <w:noWrap w:val="0"/>
            <w:vAlign w:val="center"/>
          </w:tcPr>
          <w:p w14:paraId="1A546FC5">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　</w:t>
            </w:r>
          </w:p>
        </w:tc>
        <w:tc>
          <w:tcPr>
            <w:tcW w:w="8914" w:type="dxa"/>
            <w:shd w:val="clear" w:color="000000" w:fill="FFFFFF"/>
            <w:noWrap w:val="0"/>
            <w:vAlign w:val="center"/>
          </w:tcPr>
          <w:p w14:paraId="4D134B92">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因维护不到位导致系统运行异常</w:t>
            </w:r>
          </w:p>
        </w:tc>
        <w:tc>
          <w:tcPr>
            <w:tcW w:w="3121" w:type="dxa"/>
            <w:shd w:val="clear" w:color="000000" w:fill="FFFFFF"/>
            <w:noWrap w:val="0"/>
            <w:vAlign w:val="center"/>
          </w:tcPr>
          <w:p w14:paraId="26A3FDBC">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0CD0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4C1E624">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6301893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未按要求对系统部署监控软件或增加监控手段</w:t>
            </w:r>
          </w:p>
        </w:tc>
        <w:tc>
          <w:tcPr>
            <w:tcW w:w="3121" w:type="dxa"/>
            <w:shd w:val="clear" w:color="000000" w:fill="FFFFFF"/>
            <w:noWrap w:val="0"/>
            <w:vAlign w:val="center"/>
          </w:tcPr>
          <w:p w14:paraId="4FAC277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55DF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F6123F5">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8C6A844">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未按要求对系统监控进行记录</w:t>
            </w:r>
          </w:p>
        </w:tc>
        <w:tc>
          <w:tcPr>
            <w:tcW w:w="3121" w:type="dxa"/>
            <w:shd w:val="clear" w:color="000000" w:fill="FFFFFF"/>
            <w:noWrap w:val="0"/>
            <w:vAlign w:val="center"/>
          </w:tcPr>
          <w:p w14:paraId="5F4BA74A">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7AD2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57CA208">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422AC6E9">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未按要求及时处理监控产生的报警或其他异常情况</w:t>
            </w:r>
          </w:p>
        </w:tc>
        <w:tc>
          <w:tcPr>
            <w:tcW w:w="3121" w:type="dxa"/>
            <w:shd w:val="clear" w:color="000000" w:fill="FFFFFF"/>
            <w:noWrap w:val="0"/>
            <w:vAlign w:val="center"/>
          </w:tcPr>
          <w:p w14:paraId="44B9DEE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602D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53CF192">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CAB16C7">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未按要求对系统进行定期巡检</w:t>
            </w:r>
          </w:p>
        </w:tc>
        <w:tc>
          <w:tcPr>
            <w:tcW w:w="3121" w:type="dxa"/>
            <w:shd w:val="clear" w:color="000000" w:fill="FFFFFF"/>
            <w:noWrap w:val="0"/>
            <w:vAlign w:val="center"/>
          </w:tcPr>
          <w:p w14:paraId="04A38FB2">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05AF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E2457E4">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55B4B3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未及时发现和处理系统巡检过程中出现的各种问题</w:t>
            </w:r>
          </w:p>
        </w:tc>
        <w:tc>
          <w:tcPr>
            <w:tcW w:w="3121" w:type="dxa"/>
            <w:shd w:val="clear" w:color="000000" w:fill="FFFFFF"/>
            <w:noWrap w:val="0"/>
            <w:vAlign w:val="center"/>
          </w:tcPr>
          <w:p w14:paraId="289CDB0A">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7942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550883A">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C31E714">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未按要求填写系统日常巡检记录</w:t>
            </w:r>
          </w:p>
        </w:tc>
        <w:tc>
          <w:tcPr>
            <w:tcW w:w="3121" w:type="dxa"/>
            <w:shd w:val="clear" w:color="000000" w:fill="FFFFFF"/>
            <w:noWrap w:val="0"/>
            <w:vAlign w:val="center"/>
          </w:tcPr>
          <w:p w14:paraId="3FC55B34">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2EFD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3F046681">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763BF4A4">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未按要求对巡检记录进行存档保留</w:t>
            </w:r>
          </w:p>
        </w:tc>
        <w:tc>
          <w:tcPr>
            <w:tcW w:w="3121" w:type="dxa"/>
            <w:shd w:val="clear" w:color="000000" w:fill="FFFFFF"/>
            <w:noWrap w:val="0"/>
            <w:vAlign w:val="center"/>
          </w:tcPr>
          <w:p w14:paraId="5BD0B621">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1分/次</w:t>
            </w:r>
          </w:p>
        </w:tc>
      </w:tr>
      <w:tr w14:paraId="3DCE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46B8B1F">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7E776B16">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未按要求提交巡检报告</w:t>
            </w:r>
          </w:p>
        </w:tc>
        <w:tc>
          <w:tcPr>
            <w:tcW w:w="3121" w:type="dxa"/>
            <w:shd w:val="clear" w:color="000000" w:fill="FFFFFF"/>
            <w:noWrap w:val="0"/>
            <w:vAlign w:val="center"/>
          </w:tcPr>
          <w:p w14:paraId="7D830F40">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78AA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3BF404B">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45E1E8A5">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未按要求制定、提交例行维护计划</w:t>
            </w:r>
          </w:p>
        </w:tc>
        <w:tc>
          <w:tcPr>
            <w:tcW w:w="3121" w:type="dxa"/>
            <w:shd w:val="clear" w:color="000000" w:fill="FFFFFF"/>
            <w:noWrap w:val="0"/>
            <w:vAlign w:val="center"/>
          </w:tcPr>
          <w:p w14:paraId="0E5BFFE6">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3634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E273552">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D63504E">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未按要求对系统维护操作进行记录</w:t>
            </w:r>
          </w:p>
        </w:tc>
        <w:tc>
          <w:tcPr>
            <w:tcW w:w="3121" w:type="dxa"/>
            <w:shd w:val="clear" w:color="000000" w:fill="FFFFFF"/>
            <w:noWrap w:val="0"/>
            <w:vAlign w:val="center"/>
          </w:tcPr>
          <w:p w14:paraId="35DF0280">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3317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10DB3E4">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3FF9561">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未制定系统维护计划方案</w:t>
            </w:r>
          </w:p>
        </w:tc>
        <w:tc>
          <w:tcPr>
            <w:tcW w:w="3121" w:type="dxa"/>
            <w:shd w:val="clear" w:color="000000" w:fill="FFFFFF"/>
            <w:noWrap w:val="0"/>
            <w:vAlign w:val="center"/>
          </w:tcPr>
          <w:p w14:paraId="4D98CF89">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794A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F4D0030">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6B622C7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变更维护计划方案制定不完整或未根据系统实际情况及时更新</w:t>
            </w:r>
          </w:p>
        </w:tc>
        <w:tc>
          <w:tcPr>
            <w:tcW w:w="3121" w:type="dxa"/>
            <w:shd w:val="clear" w:color="000000" w:fill="FFFFFF"/>
            <w:noWrap w:val="0"/>
            <w:vAlign w:val="center"/>
          </w:tcPr>
          <w:p w14:paraId="478681F5">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4DAA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4790970">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E1CCA8F">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责任原因导致系统维护未能按时按计划完成</w:t>
            </w:r>
          </w:p>
        </w:tc>
        <w:tc>
          <w:tcPr>
            <w:tcW w:w="3121" w:type="dxa"/>
            <w:shd w:val="clear" w:color="000000" w:fill="FFFFFF"/>
            <w:noWrap w:val="0"/>
            <w:vAlign w:val="center"/>
          </w:tcPr>
          <w:p w14:paraId="21E93E39">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3A9F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A431508">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2B00678">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责任原因导致系统维护操作失败</w:t>
            </w:r>
          </w:p>
        </w:tc>
        <w:tc>
          <w:tcPr>
            <w:tcW w:w="3121" w:type="dxa"/>
            <w:shd w:val="clear" w:color="000000" w:fill="FFFFFF"/>
            <w:noWrap w:val="0"/>
            <w:vAlign w:val="center"/>
          </w:tcPr>
          <w:p w14:paraId="06741C2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15B3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DDC84C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8A23242">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责任原因导致系统维护对业务运行造成影响</w:t>
            </w:r>
          </w:p>
        </w:tc>
        <w:tc>
          <w:tcPr>
            <w:tcW w:w="3121" w:type="dxa"/>
            <w:shd w:val="clear" w:color="000000" w:fill="FFFFFF"/>
            <w:noWrap w:val="0"/>
            <w:vAlign w:val="center"/>
          </w:tcPr>
          <w:p w14:paraId="792C01C0">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1C7B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6F4432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F9805B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未按要求对系统应急演练出现的问题进行整改</w:t>
            </w:r>
          </w:p>
        </w:tc>
        <w:tc>
          <w:tcPr>
            <w:tcW w:w="3121" w:type="dxa"/>
            <w:shd w:val="clear" w:color="000000" w:fill="FFFFFF"/>
            <w:noWrap w:val="0"/>
            <w:vAlign w:val="center"/>
          </w:tcPr>
          <w:p w14:paraId="5E004532">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4C18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B9D9190">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A4E4520">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未配合甲方应急演练相关工作</w:t>
            </w:r>
          </w:p>
        </w:tc>
        <w:tc>
          <w:tcPr>
            <w:tcW w:w="3121" w:type="dxa"/>
            <w:shd w:val="clear" w:color="000000" w:fill="FFFFFF"/>
            <w:noWrap w:val="0"/>
            <w:vAlign w:val="center"/>
          </w:tcPr>
          <w:p w14:paraId="18A5074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4CEF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38E8D7F">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48FDAA1">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未建立7*24体系服务不到位</w:t>
            </w:r>
          </w:p>
        </w:tc>
        <w:tc>
          <w:tcPr>
            <w:tcW w:w="3121" w:type="dxa"/>
            <w:shd w:val="clear" w:color="000000" w:fill="FFFFFF"/>
            <w:noWrap w:val="0"/>
            <w:vAlign w:val="center"/>
          </w:tcPr>
          <w:p w14:paraId="58A837E4">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C</w:t>
            </w:r>
          </w:p>
        </w:tc>
      </w:tr>
      <w:tr w14:paraId="7A53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8E35CB0">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783B21A">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违反合约中系统服务要求和甲方系统变更管理规定的其他行为</w:t>
            </w:r>
          </w:p>
        </w:tc>
        <w:tc>
          <w:tcPr>
            <w:tcW w:w="3121" w:type="dxa"/>
            <w:shd w:val="clear" w:color="000000" w:fill="FFFFFF"/>
            <w:noWrap w:val="0"/>
            <w:vAlign w:val="center"/>
          </w:tcPr>
          <w:p w14:paraId="4C907C51">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549D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919B571">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C5EEB76">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不接受、不配合甲方对维保计划执行情况的定期检查、不定期抽查、专项检查</w:t>
            </w:r>
          </w:p>
        </w:tc>
        <w:tc>
          <w:tcPr>
            <w:tcW w:w="3121" w:type="dxa"/>
            <w:shd w:val="clear" w:color="000000" w:fill="FFFFFF"/>
            <w:noWrap w:val="0"/>
            <w:vAlign w:val="center"/>
          </w:tcPr>
          <w:p w14:paraId="6090E299">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1AFB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shd w:val="clear" w:color="000000" w:fill="FFFFFF"/>
            <w:noWrap w:val="0"/>
            <w:vAlign w:val="center"/>
          </w:tcPr>
          <w:p w14:paraId="0920E4A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w:t>
            </w:r>
          </w:p>
          <w:p w14:paraId="729CCE2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保障</w:t>
            </w:r>
          </w:p>
        </w:tc>
        <w:tc>
          <w:tcPr>
            <w:tcW w:w="8914" w:type="dxa"/>
            <w:shd w:val="clear" w:color="000000" w:fill="FFFFFF"/>
            <w:noWrap w:val="0"/>
            <w:vAlign w:val="center"/>
          </w:tcPr>
          <w:p w14:paraId="03597623">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未按合约要求或保障手册规定完成要客、重大任务、重大节日以及特殊时段等重要保障工作</w:t>
            </w:r>
          </w:p>
        </w:tc>
        <w:tc>
          <w:tcPr>
            <w:tcW w:w="3121" w:type="dxa"/>
            <w:shd w:val="clear" w:color="000000" w:fill="FFFFFF"/>
            <w:noWrap w:val="0"/>
            <w:vAlign w:val="center"/>
          </w:tcPr>
          <w:p w14:paraId="2C7F3763">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4FF8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3AD5F5C">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2869FDD">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未认真执行专机保障程序</w:t>
            </w:r>
          </w:p>
        </w:tc>
        <w:tc>
          <w:tcPr>
            <w:tcW w:w="3121" w:type="dxa"/>
            <w:shd w:val="clear" w:color="000000" w:fill="FFFFFF"/>
            <w:noWrap w:val="0"/>
            <w:vAlign w:val="center"/>
          </w:tcPr>
          <w:p w14:paraId="4F5BBC43">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1939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E1A83A1">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3EEA25E">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重要保障期间，乙方未执行“零通报”制度</w:t>
            </w:r>
          </w:p>
        </w:tc>
        <w:tc>
          <w:tcPr>
            <w:tcW w:w="3121" w:type="dxa"/>
            <w:shd w:val="clear" w:color="000000" w:fill="FFFFFF"/>
            <w:noWrap w:val="0"/>
            <w:vAlign w:val="center"/>
          </w:tcPr>
          <w:p w14:paraId="498BE351">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4303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F59FB62">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BB3547F">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重要保障期间，涉及重点保障的事件未按照一类事件通报</w:t>
            </w:r>
          </w:p>
        </w:tc>
        <w:tc>
          <w:tcPr>
            <w:tcW w:w="3121" w:type="dxa"/>
            <w:shd w:val="clear" w:color="000000" w:fill="FFFFFF"/>
            <w:noWrap w:val="0"/>
            <w:vAlign w:val="center"/>
          </w:tcPr>
          <w:p w14:paraId="22956A94">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2224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3396B495">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5FC758E">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重要保障期间，乙方未按照甲方要求增加保障人员</w:t>
            </w:r>
          </w:p>
        </w:tc>
        <w:tc>
          <w:tcPr>
            <w:tcW w:w="3121" w:type="dxa"/>
            <w:shd w:val="clear" w:color="000000" w:fill="FFFFFF"/>
            <w:noWrap w:val="0"/>
            <w:vAlign w:val="center"/>
          </w:tcPr>
          <w:p w14:paraId="11A8D187">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1EF8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DDB3A8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40F68C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重要保障期间，乙方未按照甲方要求增加巡检频次</w:t>
            </w:r>
          </w:p>
        </w:tc>
        <w:tc>
          <w:tcPr>
            <w:tcW w:w="3121" w:type="dxa"/>
            <w:shd w:val="clear" w:color="000000" w:fill="FFFFFF"/>
            <w:noWrap w:val="0"/>
            <w:vAlign w:val="center"/>
          </w:tcPr>
          <w:p w14:paraId="7652458A">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13F0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22348A6">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6230021">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重要保障期间，乙方未按照甲方要求增加维护内容</w:t>
            </w:r>
          </w:p>
        </w:tc>
        <w:tc>
          <w:tcPr>
            <w:tcW w:w="3121" w:type="dxa"/>
            <w:shd w:val="clear" w:color="000000" w:fill="FFFFFF"/>
            <w:noWrap w:val="0"/>
            <w:vAlign w:val="center"/>
          </w:tcPr>
          <w:p w14:paraId="0DF028C1">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2383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AEF35E8">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37559A3">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重要保障期间，乙方未服从甲方的调度安排</w:t>
            </w:r>
          </w:p>
        </w:tc>
        <w:tc>
          <w:tcPr>
            <w:tcW w:w="3121" w:type="dxa"/>
            <w:shd w:val="clear" w:color="000000" w:fill="FFFFFF"/>
            <w:noWrap w:val="0"/>
            <w:vAlign w:val="center"/>
          </w:tcPr>
          <w:p w14:paraId="2FA4F987">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51E0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ADDA736">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47C56C91">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重要保障前期，乙方未完成安全自查工作，出现问题未及时通报并修复</w:t>
            </w:r>
          </w:p>
        </w:tc>
        <w:tc>
          <w:tcPr>
            <w:tcW w:w="3121" w:type="dxa"/>
            <w:shd w:val="clear" w:color="000000" w:fill="FFFFFF"/>
            <w:noWrap w:val="0"/>
            <w:vAlign w:val="center"/>
          </w:tcPr>
          <w:p w14:paraId="6CB74DB3">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52E5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EEAC4E9">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F1F3CB6">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重要保障期间，未遵守封网相关规定，擅自违规执行系统维护</w:t>
            </w:r>
          </w:p>
        </w:tc>
        <w:tc>
          <w:tcPr>
            <w:tcW w:w="3121" w:type="dxa"/>
            <w:shd w:val="clear" w:color="000000" w:fill="FFFFFF"/>
            <w:noWrap w:val="0"/>
            <w:vAlign w:val="center"/>
          </w:tcPr>
          <w:p w14:paraId="2D1FE454">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65B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6E0DE25">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564A832">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重要保障期间，责任原因导致系统故障或故障恢复时间延长</w:t>
            </w:r>
          </w:p>
        </w:tc>
        <w:tc>
          <w:tcPr>
            <w:tcW w:w="3121" w:type="dxa"/>
            <w:shd w:val="clear" w:color="000000" w:fill="FFFFFF"/>
            <w:noWrap w:val="0"/>
            <w:vAlign w:val="center"/>
          </w:tcPr>
          <w:p w14:paraId="2B0C9F5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544E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C91BCE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D8AD0EB">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重要保障期间，乙方未明确信息安全责任人和联系人</w:t>
            </w:r>
          </w:p>
        </w:tc>
        <w:tc>
          <w:tcPr>
            <w:tcW w:w="3121" w:type="dxa"/>
            <w:shd w:val="clear" w:color="000000" w:fill="FFFFFF"/>
            <w:noWrap w:val="0"/>
            <w:vAlign w:val="center"/>
          </w:tcPr>
          <w:p w14:paraId="23D0C8E7">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0E58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F7736F7">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FDF6F18">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重要保障前期，乙方未按甲方要求提交相应文档</w:t>
            </w:r>
          </w:p>
        </w:tc>
        <w:tc>
          <w:tcPr>
            <w:tcW w:w="3121" w:type="dxa"/>
            <w:shd w:val="clear" w:color="000000" w:fill="FFFFFF"/>
            <w:noWrap w:val="0"/>
            <w:vAlign w:val="center"/>
          </w:tcPr>
          <w:p w14:paraId="7900D729">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10分/次</w:t>
            </w:r>
          </w:p>
        </w:tc>
      </w:tr>
      <w:tr w14:paraId="2E0D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shd w:val="clear" w:color="000000" w:fill="FFFFFF"/>
            <w:noWrap w:val="0"/>
            <w:vAlign w:val="center"/>
          </w:tcPr>
          <w:p w14:paraId="59F6A9C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人员</w:t>
            </w:r>
          </w:p>
          <w:p w14:paraId="4EAD4E73">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培训</w:t>
            </w:r>
          </w:p>
        </w:tc>
        <w:tc>
          <w:tcPr>
            <w:tcW w:w="8914" w:type="dxa"/>
            <w:shd w:val="clear" w:color="000000" w:fill="FFFFFF"/>
            <w:noWrap w:val="0"/>
            <w:vAlign w:val="center"/>
          </w:tcPr>
          <w:p w14:paraId="368425B6">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乙方人员变更未按照合约要求进行</w:t>
            </w:r>
          </w:p>
        </w:tc>
        <w:tc>
          <w:tcPr>
            <w:tcW w:w="3121" w:type="dxa"/>
            <w:shd w:val="clear" w:color="000000" w:fill="FFFFFF"/>
            <w:noWrap w:val="0"/>
            <w:vAlign w:val="center"/>
          </w:tcPr>
          <w:p w14:paraId="2B9B5ED9">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717C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203BBA0">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DA3CB60">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乙方人员数量未满足合约要求</w:t>
            </w:r>
          </w:p>
        </w:tc>
        <w:tc>
          <w:tcPr>
            <w:tcW w:w="3121" w:type="dxa"/>
            <w:shd w:val="clear" w:color="000000" w:fill="FFFFFF"/>
            <w:noWrap w:val="0"/>
            <w:vAlign w:val="center"/>
          </w:tcPr>
          <w:p w14:paraId="4A906B71">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5883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17CDC68">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746BACF">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乙方人员资质未达到国家、行业、合约相关要求</w:t>
            </w:r>
          </w:p>
        </w:tc>
        <w:tc>
          <w:tcPr>
            <w:tcW w:w="3121" w:type="dxa"/>
            <w:shd w:val="clear" w:color="000000" w:fill="FFFFFF"/>
            <w:noWrap w:val="0"/>
            <w:vAlign w:val="center"/>
          </w:tcPr>
          <w:p w14:paraId="3D54E8A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7A88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C4A2106">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D1DBC33">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乙方人员未达到甲方组织考核最低标准</w:t>
            </w:r>
          </w:p>
        </w:tc>
        <w:tc>
          <w:tcPr>
            <w:tcW w:w="3121" w:type="dxa"/>
            <w:shd w:val="clear" w:color="000000" w:fill="FFFFFF"/>
            <w:noWrap w:val="0"/>
            <w:vAlign w:val="center"/>
          </w:tcPr>
          <w:p w14:paraId="32377DBE">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4A0B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shd w:val="clear" w:color="000000" w:fill="FFFFFF"/>
            <w:noWrap w:val="0"/>
            <w:vAlign w:val="center"/>
          </w:tcPr>
          <w:p w14:paraId="061A91DF">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资产及备件</w:t>
            </w:r>
          </w:p>
        </w:tc>
        <w:tc>
          <w:tcPr>
            <w:tcW w:w="8914" w:type="dxa"/>
            <w:shd w:val="clear" w:color="000000" w:fill="FFFFFF"/>
            <w:noWrap w:val="0"/>
            <w:vAlign w:val="center"/>
          </w:tcPr>
          <w:p w14:paraId="11A40408">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未按合约要求对备件可用性进行测试</w:t>
            </w:r>
          </w:p>
        </w:tc>
        <w:tc>
          <w:tcPr>
            <w:tcW w:w="3121" w:type="dxa"/>
            <w:shd w:val="clear" w:color="000000" w:fill="FFFFFF"/>
            <w:noWrap w:val="0"/>
            <w:vAlign w:val="center"/>
          </w:tcPr>
          <w:p w14:paraId="07A4E034">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769E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1188FDF">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EECBCE2">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责任原因而对甲方或第三方等造成人员伤害</w:t>
            </w:r>
          </w:p>
        </w:tc>
        <w:tc>
          <w:tcPr>
            <w:tcW w:w="3121" w:type="dxa"/>
            <w:shd w:val="clear" w:color="000000" w:fill="FFFFFF"/>
            <w:noWrap w:val="0"/>
            <w:vAlign w:val="center"/>
          </w:tcPr>
          <w:p w14:paraId="72727827">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20分/次</w:t>
            </w:r>
          </w:p>
        </w:tc>
      </w:tr>
      <w:tr w14:paraId="404E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6069962">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49824BF3">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责任原因而对甲方或第三方等造成财产、资产损失</w:t>
            </w:r>
          </w:p>
        </w:tc>
        <w:tc>
          <w:tcPr>
            <w:tcW w:w="3121" w:type="dxa"/>
            <w:shd w:val="clear" w:color="000000" w:fill="FFFFFF"/>
            <w:noWrap w:val="0"/>
            <w:vAlign w:val="center"/>
          </w:tcPr>
          <w:p w14:paraId="4F81762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20分/次</w:t>
            </w:r>
          </w:p>
        </w:tc>
      </w:tr>
      <w:tr w14:paraId="3399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0E49F1B3">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3BB3568">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责任原因而对甲方或第三方等造成人员伤害或财产、资产损失未进行赔偿、修复或未承担连带责任</w:t>
            </w:r>
          </w:p>
        </w:tc>
        <w:tc>
          <w:tcPr>
            <w:tcW w:w="3121" w:type="dxa"/>
            <w:shd w:val="clear" w:color="000000" w:fill="FFFFFF"/>
            <w:noWrap w:val="0"/>
            <w:vAlign w:val="center"/>
          </w:tcPr>
          <w:p w14:paraId="5C82570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扣除相应费用及连带损失费用</w:t>
            </w:r>
          </w:p>
        </w:tc>
      </w:tr>
      <w:tr w14:paraId="72CB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restart"/>
            <w:shd w:val="clear" w:color="000000" w:fill="FFFFFF"/>
            <w:noWrap w:val="0"/>
            <w:vAlign w:val="center"/>
          </w:tcPr>
          <w:p w14:paraId="255D71C4">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文档</w:t>
            </w:r>
          </w:p>
          <w:p w14:paraId="783218C2">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管理</w:t>
            </w:r>
          </w:p>
        </w:tc>
        <w:tc>
          <w:tcPr>
            <w:tcW w:w="8914" w:type="dxa"/>
            <w:shd w:val="clear" w:color="000000" w:fill="FFFFFF"/>
            <w:noWrap w:val="0"/>
            <w:vAlign w:val="center"/>
          </w:tcPr>
          <w:p w14:paraId="41145958">
            <w:pPr>
              <w:widowControl/>
              <w:autoSpaceDE/>
              <w:autoSpaceDN/>
              <w:adjustRightInd w:val="0"/>
              <w:snapToGrid w:val="0"/>
              <w:jc w:val="both"/>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未按合约要求建立各类文档</w:t>
            </w:r>
          </w:p>
        </w:tc>
        <w:tc>
          <w:tcPr>
            <w:tcW w:w="3121" w:type="dxa"/>
            <w:shd w:val="clear" w:color="000000" w:fill="FFFFFF"/>
            <w:noWrap w:val="0"/>
            <w:vAlign w:val="center"/>
          </w:tcPr>
          <w:p w14:paraId="235884F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1ADD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49600DD">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EA04BF3">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未按合约要求及时更新各类文档内容</w:t>
            </w:r>
          </w:p>
        </w:tc>
        <w:tc>
          <w:tcPr>
            <w:tcW w:w="3121" w:type="dxa"/>
            <w:shd w:val="clear" w:color="000000" w:fill="FFFFFF"/>
            <w:noWrap w:val="0"/>
            <w:vAlign w:val="center"/>
          </w:tcPr>
          <w:p w14:paraId="6D1CC30D">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4424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2E48513C">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673438A8">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各类文档内容、模板未按合约或甲方要求优化、调整、完善</w:t>
            </w:r>
          </w:p>
        </w:tc>
        <w:tc>
          <w:tcPr>
            <w:tcW w:w="3121" w:type="dxa"/>
            <w:shd w:val="clear" w:color="000000" w:fill="FFFFFF"/>
            <w:noWrap w:val="0"/>
            <w:vAlign w:val="center"/>
          </w:tcPr>
          <w:p w14:paraId="0B46B446">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3319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1922456">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123A8B6B">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各类文档未在指定日期内提供，配合甲方人员检查</w:t>
            </w:r>
          </w:p>
        </w:tc>
        <w:tc>
          <w:tcPr>
            <w:tcW w:w="3121" w:type="dxa"/>
            <w:shd w:val="clear" w:color="000000" w:fill="FFFFFF"/>
            <w:noWrap w:val="0"/>
            <w:vAlign w:val="center"/>
          </w:tcPr>
          <w:p w14:paraId="5E335B2A">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0F8F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AE92004">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2423493">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各类文档未按合约要求时间提交或者提交不完整</w:t>
            </w:r>
          </w:p>
        </w:tc>
        <w:tc>
          <w:tcPr>
            <w:tcW w:w="3121" w:type="dxa"/>
            <w:shd w:val="clear" w:color="000000" w:fill="FFFFFF"/>
            <w:noWrap w:val="0"/>
            <w:vAlign w:val="center"/>
          </w:tcPr>
          <w:p w14:paraId="118759E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0A11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FE36606">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60697003">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各类文档未按合约规定模板提交或者提交不完整</w:t>
            </w:r>
          </w:p>
        </w:tc>
        <w:tc>
          <w:tcPr>
            <w:tcW w:w="3121" w:type="dxa"/>
            <w:shd w:val="clear" w:color="000000" w:fill="FFFFFF"/>
            <w:noWrap w:val="0"/>
            <w:vAlign w:val="center"/>
          </w:tcPr>
          <w:p w14:paraId="728FC2AA">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643D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7777D5E4">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5AE6C399">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各类文档留存不完整、内容记录不齐全、不清晰</w:t>
            </w:r>
          </w:p>
        </w:tc>
        <w:tc>
          <w:tcPr>
            <w:tcW w:w="3121" w:type="dxa"/>
            <w:shd w:val="clear" w:color="000000" w:fill="FFFFFF"/>
            <w:noWrap w:val="0"/>
            <w:vAlign w:val="center"/>
          </w:tcPr>
          <w:p w14:paraId="6E9FF84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A</w:t>
            </w:r>
          </w:p>
        </w:tc>
      </w:tr>
      <w:tr w14:paraId="075D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AE970C0">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3D5D4BE7">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各类文档存在瞒报、漏报、误报、错误、虚假、不符合实际情况</w:t>
            </w:r>
          </w:p>
        </w:tc>
        <w:tc>
          <w:tcPr>
            <w:tcW w:w="3121" w:type="dxa"/>
            <w:shd w:val="clear" w:color="000000" w:fill="FFFFFF"/>
            <w:noWrap w:val="0"/>
            <w:vAlign w:val="center"/>
          </w:tcPr>
          <w:p w14:paraId="7BEC9477">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B</w:t>
            </w:r>
          </w:p>
        </w:tc>
      </w:tr>
      <w:tr w14:paraId="5082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5D57686">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3B38573">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无法提供各类文档</w:t>
            </w:r>
          </w:p>
        </w:tc>
        <w:tc>
          <w:tcPr>
            <w:tcW w:w="3121" w:type="dxa"/>
            <w:shd w:val="clear" w:color="000000" w:fill="FFFFFF"/>
            <w:noWrap w:val="0"/>
            <w:vAlign w:val="center"/>
          </w:tcPr>
          <w:p w14:paraId="25FCCBFA">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5分/次</w:t>
            </w:r>
          </w:p>
        </w:tc>
      </w:tr>
      <w:tr w14:paraId="4585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A2EFE42">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31A4122">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各类文档未专门分类存放，未标识清楚</w:t>
            </w:r>
          </w:p>
        </w:tc>
        <w:tc>
          <w:tcPr>
            <w:tcW w:w="3121" w:type="dxa"/>
            <w:shd w:val="clear" w:color="000000" w:fill="FFFFFF"/>
            <w:noWrap w:val="0"/>
            <w:vAlign w:val="center"/>
          </w:tcPr>
          <w:p w14:paraId="427A2233">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0783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5A22927A">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7D5BD8E4">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各类文档电子版未在专门存储介质中存放，未做好版本控制和备份</w:t>
            </w:r>
          </w:p>
        </w:tc>
        <w:tc>
          <w:tcPr>
            <w:tcW w:w="3121" w:type="dxa"/>
            <w:shd w:val="clear" w:color="000000" w:fill="FFFFFF"/>
            <w:noWrap w:val="0"/>
            <w:vAlign w:val="center"/>
          </w:tcPr>
          <w:p w14:paraId="1CAA683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71DF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4E505C8A">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7BDC864">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系统用户名、密码信封未在专用柜子存放</w:t>
            </w:r>
          </w:p>
        </w:tc>
        <w:tc>
          <w:tcPr>
            <w:tcW w:w="3121" w:type="dxa"/>
            <w:shd w:val="clear" w:color="000000" w:fill="FFFFFF"/>
            <w:noWrap w:val="0"/>
            <w:vAlign w:val="center"/>
          </w:tcPr>
          <w:p w14:paraId="77B64B88">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1BEA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14DB1694">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2404A997">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密文、密电、重点保障名单等重要文件查看完毕后，未按要求保存</w:t>
            </w:r>
          </w:p>
        </w:tc>
        <w:tc>
          <w:tcPr>
            <w:tcW w:w="3121" w:type="dxa"/>
            <w:shd w:val="clear" w:color="000000" w:fill="FFFFFF"/>
            <w:noWrap w:val="0"/>
            <w:vAlign w:val="center"/>
          </w:tcPr>
          <w:p w14:paraId="0D81EAD0">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2分/次</w:t>
            </w:r>
          </w:p>
        </w:tc>
      </w:tr>
      <w:tr w14:paraId="3636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43" w:type="dxa"/>
            <w:vMerge w:val="continue"/>
            <w:shd w:val="clear" w:color="auto" w:fill="auto"/>
            <w:noWrap w:val="0"/>
            <w:vAlign w:val="center"/>
          </w:tcPr>
          <w:p w14:paraId="69A89E58">
            <w:pPr>
              <w:widowControl/>
              <w:autoSpaceDE/>
              <w:autoSpaceDN/>
              <w:adjustRightInd w:val="0"/>
              <w:snapToGrid w:val="0"/>
              <w:jc w:val="left"/>
              <w:rPr>
                <w:rFonts w:ascii="仿宋" w:hAnsi="仿宋" w:eastAsia="仿宋" w:cs="宋体"/>
                <w:color w:val="000000"/>
                <w:kern w:val="0"/>
                <w:sz w:val="24"/>
                <w:szCs w:val="24"/>
                <w:lang w:eastAsia="zh-CN"/>
              </w:rPr>
            </w:pPr>
          </w:p>
        </w:tc>
        <w:tc>
          <w:tcPr>
            <w:tcW w:w="8914" w:type="dxa"/>
            <w:shd w:val="clear" w:color="000000" w:fill="FFFFFF"/>
            <w:noWrap w:val="0"/>
            <w:vAlign w:val="center"/>
          </w:tcPr>
          <w:p w14:paraId="03BCF61C">
            <w:pPr>
              <w:widowControl/>
              <w:autoSpaceDE/>
              <w:autoSpaceDN/>
              <w:adjustRightInd w:val="0"/>
              <w:snapToGrid w:val="0"/>
              <w:jc w:val="left"/>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未经允许，擅自采取口头、拍照、复印等方式拷贝外泄系统运行数据及相关文档</w:t>
            </w:r>
          </w:p>
        </w:tc>
        <w:tc>
          <w:tcPr>
            <w:tcW w:w="3121" w:type="dxa"/>
            <w:shd w:val="clear" w:color="000000" w:fill="FFFFFF"/>
            <w:noWrap w:val="0"/>
            <w:vAlign w:val="center"/>
          </w:tcPr>
          <w:p w14:paraId="1D44B0AB">
            <w:pPr>
              <w:widowControl/>
              <w:autoSpaceDE/>
              <w:autoSpaceDN/>
              <w:adjustRightInd w:val="0"/>
              <w:snapToGrid w:val="0"/>
              <w:jc w:val="center"/>
              <w:rPr>
                <w:rFonts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20分/次</w:t>
            </w:r>
          </w:p>
        </w:tc>
      </w:tr>
    </w:tbl>
    <w:p w14:paraId="77557C1A">
      <w:pPr>
        <w:autoSpaceDE/>
        <w:autoSpaceDN/>
        <w:snapToGrid w:val="0"/>
        <w:jc w:val="both"/>
        <w:rPr>
          <w:rFonts w:ascii="仿宋_GB2312" w:hAnsi="等线" w:eastAsia="仿宋_GB2312" w:cs="Times New Roman"/>
          <w:color w:val="000000"/>
          <w:kern w:val="2"/>
          <w:sz w:val="24"/>
          <w:szCs w:val="24"/>
          <w:lang w:eastAsia="zh-CN"/>
        </w:rPr>
        <w:sectPr>
          <w:footerReference r:id="rId15" w:type="default"/>
          <w:pgSz w:w="15842" w:h="12213" w:orient="landscape"/>
          <w:pgMar w:top="1418" w:right="1440" w:bottom="1797" w:left="993" w:header="709" w:footer="992" w:gutter="0"/>
          <w:cols w:space="720" w:num="1"/>
          <w:docGrid w:type="lines" w:linePitch="312" w:charSpace="0"/>
        </w:sectPr>
      </w:pPr>
    </w:p>
    <w:p w14:paraId="028F4FC1">
      <w:pPr>
        <w:autoSpaceDE w:val="0"/>
        <w:autoSpaceDN w:val="0"/>
        <w:adjustRightInd w:val="0"/>
        <w:spacing w:before="240" w:after="120" w:line="300" w:lineRule="auto"/>
        <w:jc w:val="both"/>
        <w:outlineLvl w:val="0"/>
        <w:rPr>
          <w:rFonts w:hint="eastAsia" w:ascii="仿宋" w:hAnsi="仿宋" w:eastAsia="仿宋" w:cs="仿宋"/>
          <w:kern w:val="44"/>
          <w:sz w:val="28"/>
          <w:szCs w:val="28"/>
          <w:lang w:eastAsia="zh-CN"/>
        </w:rPr>
      </w:pPr>
      <w:r>
        <w:rPr>
          <w:rFonts w:hint="eastAsia" w:ascii="仿宋" w:hAnsi="仿宋" w:eastAsia="仿宋" w:cs="仿宋"/>
          <w:kern w:val="44"/>
          <w:sz w:val="28"/>
          <w:szCs w:val="28"/>
          <w:lang w:eastAsia="zh-CN"/>
        </w:rPr>
        <w:t>附件五  单一来源成交通知书</w:t>
      </w:r>
    </w:p>
    <w:p w14:paraId="4373F590">
      <w:pPr>
        <w:tabs>
          <w:tab w:val="left" w:pos="1418"/>
        </w:tabs>
        <w:autoSpaceDE/>
        <w:autoSpaceDN/>
        <w:spacing w:line="360" w:lineRule="auto"/>
        <w:ind w:firstLine="480" w:firstLineChars="200"/>
        <w:jc w:val="both"/>
        <w:rPr>
          <w:rFonts w:ascii="Times New Roman" w:hAnsi="Times New Roman" w:cs="Times New Roman"/>
          <w:kern w:val="2"/>
          <w:sz w:val="24"/>
          <w:szCs w:val="24"/>
          <w:lang w:eastAsia="zh-CN"/>
        </w:rPr>
      </w:pPr>
    </w:p>
    <w:p w14:paraId="4954E808">
      <w:pPr>
        <w:spacing w:line="360" w:lineRule="auto"/>
        <w:jc w:val="center"/>
        <w:outlineLvl w:val="0"/>
        <w:rPr>
          <w:rFonts w:hint="eastAsia" w:ascii="宋体" w:hAnsi="宋体" w:eastAsia="宋体" w:cs="宋体"/>
          <w:b/>
          <w:color w:val="FF0000"/>
          <w:sz w:val="36"/>
          <w:szCs w:val="36"/>
        </w:rPr>
      </w:pPr>
    </w:p>
    <w:p w14:paraId="42AA76C9">
      <w:pPr>
        <w:spacing w:line="360" w:lineRule="auto"/>
        <w:jc w:val="center"/>
        <w:outlineLvl w:val="0"/>
        <w:rPr>
          <w:rFonts w:hint="eastAsia" w:ascii="宋体" w:hAnsi="宋体" w:eastAsia="宋体" w:cs="宋体"/>
          <w:b/>
          <w:color w:val="auto"/>
          <w:sz w:val="36"/>
          <w:szCs w:val="36"/>
        </w:rPr>
      </w:pPr>
      <w:r>
        <w:rPr>
          <w:rFonts w:hint="eastAsia" w:ascii="宋体" w:hAnsi="宋体" w:eastAsia="宋体" w:cs="宋体"/>
          <w:b/>
          <w:color w:val="FF0000"/>
          <w:sz w:val="36"/>
          <w:szCs w:val="36"/>
        </w:rPr>
        <w:br w:type="page"/>
      </w:r>
      <w:bookmarkStart w:id="693" w:name="_Toc99301284"/>
      <w:r>
        <w:rPr>
          <w:rFonts w:hint="eastAsia" w:ascii="宋体" w:hAnsi="宋体" w:eastAsia="宋体" w:cs="宋体"/>
          <w:b/>
          <w:color w:val="auto"/>
          <w:sz w:val="36"/>
          <w:szCs w:val="36"/>
        </w:rPr>
        <w:t>第六章   响应文件格式</w:t>
      </w:r>
      <w:bookmarkEnd w:id="693"/>
    </w:p>
    <w:p w14:paraId="1A521741">
      <w:pPr>
        <w:widowControl/>
        <w:spacing w:line="360" w:lineRule="auto"/>
        <w:jc w:val="left"/>
        <w:rPr>
          <w:rFonts w:hint="eastAsia" w:ascii="宋体" w:hAnsi="宋体" w:eastAsia="宋体" w:cs="宋体"/>
          <w:b/>
          <w:color w:val="auto"/>
          <w:sz w:val="24"/>
        </w:rPr>
      </w:pPr>
    </w:p>
    <w:p w14:paraId="0FB53CF5">
      <w:pPr>
        <w:widowControl/>
        <w:spacing w:line="360" w:lineRule="auto"/>
        <w:jc w:val="left"/>
        <w:rPr>
          <w:rFonts w:hint="eastAsia" w:ascii="宋体" w:hAnsi="宋体" w:eastAsia="宋体" w:cs="宋体"/>
          <w:b/>
          <w:color w:val="auto"/>
          <w:sz w:val="24"/>
        </w:rPr>
      </w:pPr>
    </w:p>
    <w:p w14:paraId="620D5DB8">
      <w:pPr>
        <w:tabs>
          <w:tab w:val="left" w:pos="900"/>
          <w:tab w:val="left" w:pos="1980"/>
        </w:tabs>
        <w:snapToGrid w:val="0"/>
        <w:spacing w:line="360" w:lineRule="auto"/>
        <w:ind w:left="142"/>
        <w:rPr>
          <w:rFonts w:hint="eastAsia" w:ascii="宋体" w:hAnsi="宋体" w:eastAsia="宋体" w:cs="宋体"/>
          <w:color w:val="auto"/>
          <w:sz w:val="24"/>
        </w:rPr>
      </w:pPr>
      <w:r>
        <w:rPr>
          <w:rFonts w:hint="eastAsia" w:ascii="宋体" w:hAnsi="宋体" w:eastAsia="宋体" w:cs="宋体"/>
          <w:b/>
          <w:color w:val="auto"/>
          <w:sz w:val="24"/>
        </w:rPr>
        <w:t>供应商编制文件须知</w:t>
      </w:r>
    </w:p>
    <w:p w14:paraId="1360FC94">
      <w:pPr>
        <w:tabs>
          <w:tab w:val="left" w:pos="900"/>
          <w:tab w:val="left" w:pos="1980"/>
        </w:tabs>
        <w:snapToGrid w:val="0"/>
        <w:spacing w:line="360" w:lineRule="auto"/>
        <w:ind w:left="142"/>
        <w:rPr>
          <w:rFonts w:hint="eastAsia" w:ascii="宋体" w:hAnsi="宋体" w:eastAsia="宋体" w:cs="宋体"/>
          <w:color w:val="auto"/>
          <w:sz w:val="24"/>
        </w:rPr>
      </w:pPr>
      <w:r>
        <w:rPr>
          <w:rFonts w:hint="eastAsia" w:ascii="宋体" w:hAnsi="宋体" w:eastAsia="宋体" w:cs="宋体"/>
          <w:color w:val="auto"/>
          <w:sz w:val="24"/>
        </w:rPr>
        <w:t>1、供应商按照本部分的顺序编制响应文件，编制中涉及格式资料的，应按照本部分提供的内容和格式（所有表格的格式可扩展）填写提交。</w:t>
      </w:r>
    </w:p>
    <w:p w14:paraId="6D9B22C3">
      <w:pPr>
        <w:tabs>
          <w:tab w:val="left" w:pos="900"/>
          <w:tab w:val="left" w:pos="1980"/>
        </w:tabs>
        <w:snapToGrid w:val="0"/>
        <w:spacing w:line="360" w:lineRule="auto"/>
        <w:ind w:left="142"/>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kern w:val="0"/>
          <w:sz w:val="24"/>
        </w:rPr>
        <w:t>对于单一来源采购文件中标记了“实质性格式”文件的，</w:t>
      </w:r>
      <w:r>
        <w:rPr>
          <w:rFonts w:hint="eastAsia" w:ascii="宋体" w:hAnsi="宋体" w:eastAsia="宋体" w:cs="宋体"/>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4"/>
        </w:rPr>
        <w:t>否则</w:t>
      </w:r>
      <w:r>
        <w:rPr>
          <w:rFonts w:hint="eastAsia" w:ascii="宋体" w:hAnsi="宋体" w:eastAsia="宋体" w:cs="宋体"/>
          <w:b/>
          <w:color w:val="auto"/>
          <w:kern w:val="0"/>
          <w:sz w:val="24"/>
        </w:rPr>
        <w:t>响应无效</w:t>
      </w:r>
      <w:r>
        <w:rPr>
          <w:rFonts w:hint="eastAsia" w:ascii="宋体" w:hAnsi="宋体" w:eastAsia="宋体" w:cs="宋体"/>
          <w:color w:val="auto"/>
          <w:kern w:val="0"/>
          <w:sz w:val="24"/>
        </w:rPr>
        <w:t>。未标记“实质性格式”的文件和单一来源采购文件未提供格式的内容，可由供应商自行编写</w:t>
      </w:r>
    </w:p>
    <w:p w14:paraId="26266B0B">
      <w:pPr>
        <w:tabs>
          <w:tab w:val="left" w:pos="900"/>
          <w:tab w:val="left" w:pos="1980"/>
        </w:tabs>
        <w:snapToGrid w:val="0"/>
        <w:spacing w:line="360" w:lineRule="auto"/>
        <w:ind w:left="142"/>
        <w:rPr>
          <w:rFonts w:hint="eastAsia" w:ascii="宋体" w:hAnsi="宋体" w:eastAsia="宋体" w:cs="宋体"/>
          <w:color w:val="auto"/>
          <w:sz w:val="24"/>
        </w:rPr>
      </w:pPr>
      <w:r>
        <w:rPr>
          <w:rFonts w:hint="eastAsia" w:ascii="宋体" w:hAnsi="宋体" w:eastAsia="宋体" w:cs="宋体"/>
          <w:color w:val="auto"/>
          <w:sz w:val="24"/>
        </w:rPr>
        <w:t>3、全部声明和问题的回答及所附材料必须是真实的、准确的和完整的。</w:t>
      </w:r>
    </w:p>
    <w:p w14:paraId="3204989A">
      <w:pPr>
        <w:widowControl/>
        <w:jc w:val="left"/>
        <w:rPr>
          <w:rFonts w:hint="eastAsia" w:ascii="宋体" w:hAnsi="宋体" w:eastAsia="宋体" w:cs="宋体"/>
          <w:color w:val="auto"/>
          <w:sz w:val="24"/>
        </w:rPr>
      </w:pPr>
      <w:r>
        <w:rPr>
          <w:rFonts w:hint="eastAsia" w:ascii="宋体" w:hAnsi="宋体" w:eastAsia="宋体" w:cs="宋体"/>
          <w:color w:val="auto"/>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18EF811C">
      <w:pPr>
        <w:rPr>
          <w:rFonts w:hint="eastAsia" w:ascii="宋体" w:hAnsi="宋体" w:eastAsia="宋体" w:cs="宋体"/>
          <w:b/>
          <w:color w:val="auto"/>
          <w:spacing w:val="20"/>
          <w:szCs w:val="21"/>
        </w:rPr>
      </w:pPr>
    </w:p>
    <w:p w14:paraId="7084DBEC">
      <w:pPr>
        <w:rPr>
          <w:rFonts w:hint="eastAsia" w:ascii="宋体" w:hAnsi="宋体" w:eastAsia="宋体" w:cs="宋体"/>
          <w:b/>
          <w:color w:val="auto"/>
          <w:sz w:val="24"/>
        </w:rPr>
      </w:pPr>
      <w:r>
        <w:rPr>
          <w:rFonts w:hint="eastAsia" w:ascii="宋体" w:hAnsi="宋体" w:eastAsia="宋体" w:cs="宋体"/>
          <w:b/>
          <w:color w:val="auto"/>
          <w:spacing w:val="20"/>
          <w:sz w:val="24"/>
        </w:rPr>
        <w:t>响应文件</w:t>
      </w:r>
      <w:r>
        <w:rPr>
          <w:rFonts w:hint="eastAsia" w:ascii="宋体" w:hAnsi="宋体" w:eastAsia="宋体" w:cs="宋体"/>
          <w:b/>
          <w:color w:val="auto"/>
          <w:sz w:val="24"/>
        </w:rPr>
        <w:t>封面（非实质性格式）</w:t>
      </w:r>
    </w:p>
    <w:p w14:paraId="334C879E">
      <w:pPr>
        <w:jc w:val="center"/>
        <w:rPr>
          <w:rFonts w:hint="eastAsia" w:ascii="宋体" w:hAnsi="宋体" w:eastAsia="宋体" w:cs="宋体"/>
          <w:color w:val="auto"/>
          <w:szCs w:val="21"/>
        </w:rPr>
      </w:pPr>
    </w:p>
    <w:p w14:paraId="43F93BF5">
      <w:pPr>
        <w:jc w:val="center"/>
        <w:rPr>
          <w:rFonts w:hint="eastAsia" w:ascii="宋体" w:hAnsi="宋体" w:eastAsia="宋体" w:cs="宋体"/>
          <w:b/>
          <w:color w:val="auto"/>
          <w:spacing w:val="60"/>
          <w:sz w:val="84"/>
          <w:szCs w:val="84"/>
        </w:rPr>
      </w:pPr>
      <w:r>
        <w:rPr>
          <w:rFonts w:hint="eastAsia" w:ascii="宋体" w:hAnsi="宋体" w:eastAsia="宋体" w:cs="宋体"/>
          <w:b/>
          <w:color w:val="auto"/>
          <w:spacing w:val="60"/>
          <w:sz w:val="84"/>
          <w:szCs w:val="84"/>
        </w:rPr>
        <w:t>响  应 文 件</w:t>
      </w:r>
    </w:p>
    <w:p w14:paraId="2B938414">
      <w:pPr>
        <w:ind w:firstLine="542" w:firstLineChars="150"/>
        <w:rPr>
          <w:rFonts w:hint="eastAsia" w:ascii="宋体" w:hAnsi="宋体" w:eastAsia="宋体" w:cs="宋体"/>
          <w:b/>
          <w:color w:val="auto"/>
          <w:spacing w:val="20"/>
          <w:sz w:val="32"/>
          <w:szCs w:val="32"/>
        </w:rPr>
      </w:pPr>
    </w:p>
    <w:p w14:paraId="5A716A31">
      <w:pPr>
        <w:ind w:firstLine="542" w:firstLineChars="150"/>
        <w:rPr>
          <w:rFonts w:hint="eastAsia" w:ascii="宋体" w:hAnsi="宋体" w:eastAsia="宋体" w:cs="宋体"/>
          <w:b/>
          <w:color w:val="auto"/>
          <w:spacing w:val="20"/>
          <w:sz w:val="32"/>
          <w:szCs w:val="32"/>
        </w:rPr>
      </w:pPr>
    </w:p>
    <w:p w14:paraId="098DB934">
      <w:pPr>
        <w:ind w:firstLine="542" w:firstLineChars="150"/>
        <w:rPr>
          <w:rFonts w:hint="eastAsia" w:ascii="宋体" w:hAnsi="宋体" w:eastAsia="宋体" w:cs="宋体"/>
          <w:b/>
          <w:color w:val="auto"/>
          <w:spacing w:val="20"/>
          <w:sz w:val="32"/>
          <w:szCs w:val="32"/>
        </w:rPr>
      </w:pPr>
    </w:p>
    <w:p w14:paraId="02B59DDA">
      <w:pPr>
        <w:ind w:firstLine="542" w:firstLineChars="150"/>
        <w:rPr>
          <w:rFonts w:hint="eastAsia" w:ascii="宋体" w:hAnsi="宋体" w:eastAsia="宋体" w:cs="宋体"/>
          <w:b/>
          <w:color w:val="auto"/>
          <w:spacing w:val="20"/>
          <w:sz w:val="32"/>
          <w:szCs w:val="32"/>
        </w:rPr>
      </w:pPr>
    </w:p>
    <w:p w14:paraId="6009436E">
      <w:pPr>
        <w:ind w:firstLine="542"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项目名称:</w:t>
      </w:r>
    </w:p>
    <w:p w14:paraId="7BEA3671">
      <w:pPr>
        <w:ind w:firstLine="542" w:firstLineChars="150"/>
        <w:rPr>
          <w:rFonts w:hint="eastAsia" w:ascii="宋体" w:hAnsi="宋体" w:eastAsia="宋体" w:cs="宋体"/>
          <w:b/>
          <w:color w:val="auto"/>
          <w:spacing w:val="20"/>
          <w:sz w:val="32"/>
          <w:szCs w:val="32"/>
        </w:rPr>
      </w:pPr>
      <w:r>
        <w:rPr>
          <w:rFonts w:hint="eastAsia" w:ascii="宋体" w:hAnsi="宋体" w:cs="宋体"/>
          <w:b/>
          <w:color w:val="auto"/>
          <w:spacing w:val="20"/>
          <w:sz w:val="32"/>
          <w:szCs w:val="32"/>
          <w:lang w:eastAsia="zh-CN"/>
        </w:rPr>
        <w:t>采购编号</w:t>
      </w:r>
      <w:r>
        <w:rPr>
          <w:rFonts w:hint="eastAsia" w:ascii="宋体" w:hAnsi="宋体" w:eastAsia="宋体" w:cs="宋体"/>
          <w:b/>
          <w:color w:val="auto"/>
          <w:spacing w:val="20"/>
          <w:sz w:val="32"/>
          <w:szCs w:val="32"/>
        </w:rPr>
        <w:t>/包号：</w:t>
      </w:r>
    </w:p>
    <w:p w14:paraId="73CE22C8">
      <w:pPr>
        <w:ind w:firstLine="542" w:firstLineChars="150"/>
        <w:rPr>
          <w:rFonts w:hint="eastAsia" w:ascii="宋体" w:hAnsi="宋体" w:eastAsia="宋体" w:cs="宋体"/>
          <w:b/>
          <w:color w:val="auto"/>
          <w:spacing w:val="20"/>
          <w:sz w:val="32"/>
          <w:szCs w:val="32"/>
        </w:rPr>
      </w:pPr>
    </w:p>
    <w:p w14:paraId="3A788195">
      <w:pPr>
        <w:ind w:firstLine="542" w:firstLineChars="150"/>
        <w:rPr>
          <w:rFonts w:hint="eastAsia" w:ascii="宋体" w:hAnsi="宋体" w:eastAsia="宋体" w:cs="宋体"/>
          <w:b/>
          <w:color w:val="auto"/>
          <w:spacing w:val="20"/>
          <w:sz w:val="32"/>
          <w:szCs w:val="32"/>
        </w:rPr>
      </w:pPr>
    </w:p>
    <w:p w14:paraId="21F0403A">
      <w:pPr>
        <w:jc w:val="center"/>
        <w:rPr>
          <w:rFonts w:hint="eastAsia" w:ascii="宋体" w:hAnsi="宋体" w:eastAsia="宋体" w:cs="宋体"/>
          <w:b/>
          <w:color w:val="auto"/>
          <w:sz w:val="32"/>
          <w:szCs w:val="32"/>
        </w:rPr>
      </w:pPr>
    </w:p>
    <w:p w14:paraId="4A41F943">
      <w:pPr>
        <w:jc w:val="center"/>
        <w:rPr>
          <w:rFonts w:hint="eastAsia" w:ascii="宋体" w:hAnsi="宋体" w:eastAsia="宋体" w:cs="宋体"/>
          <w:b/>
          <w:color w:val="auto"/>
          <w:sz w:val="32"/>
          <w:szCs w:val="32"/>
        </w:rPr>
      </w:pPr>
    </w:p>
    <w:p w14:paraId="20644229">
      <w:pPr>
        <w:jc w:val="center"/>
        <w:rPr>
          <w:rFonts w:hint="eastAsia" w:ascii="宋体" w:hAnsi="宋体" w:eastAsia="宋体" w:cs="宋体"/>
          <w:b/>
          <w:color w:val="auto"/>
          <w:sz w:val="32"/>
          <w:szCs w:val="32"/>
        </w:rPr>
      </w:pPr>
    </w:p>
    <w:p w14:paraId="239B9199">
      <w:pPr>
        <w:jc w:val="center"/>
        <w:rPr>
          <w:rFonts w:hint="eastAsia" w:ascii="宋体" w:hAnsi="宋体" w:eastAsia="宋体" w:cs="宋体"/>
          <w:b/>
          <w:color w:val="auto"/>
          <w:spacing w:val="20"/>
          <w:sz w:val="32"/>
          <w:szCs w:val="32"/>
        </w:rPr>
      </w:pPr>
    </w:p>
    <w:p w14:paraId="0B47CD43">
      <w:pPr>
        <w:jc w:val="center"/>
        <w:rPr>
          <w:rFonts w:hint="eastAsia" w:ascii="宋体" w:hAnsi="宋体" w:eastAsia="宋体" w:cs="宋体"/>
          <w:b/>
          <w:color w:val="auto"/>
          <w:spacing w:val="20"/>
          <w:sz w:val="32"/>
          <w:szCs w:val="32"/>
        </w:rPr>
      </w:pPr>
    </w:p>
    <w:p w14:paraId="4A656EC5">
      <w:pPr>
        <w:jc w:val="center"/>
        <w:rPr>
          <w:rFonts w:hint="eastAsia" w:ascii="宋体" w:hAnsi="宋体" w:eastAsia="宋体" w:cs="宋体"/>
          <w:b/>
          <w:color w:val="auto"/>
          <w:spacing w:val="20"/>
          <w:sz w:val="32"/>
          <w:szCs w:val="32"/>
        </w:rPr>
      </w:pPr>
    </w:p>
    <w:p w14:paraId="1C4F0E44">
      <w:pPr>
        <w:spacing w:line="360" w:lineRule="auto"/>
        <w:ind w:firstLine="1445" w:firstLineChars="400"/>
        <w:jc w:val="left"/>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供应商名称：</w:t>
      </w:r>
    </w:p>
    <w:p w14:paraId="70C088CE">
      <w:pPr>
        <w:jc w:val="center"/>
        <w:rPr>
          <w:rFonts w:hint="eastAsia" w:ascii="宋体" w:hAnsi="宋体" w:eastAsia="宋体" w:cs="宋体"/>
          <w:b/>
          <w:color w:val="auto"/>
          <w:sz w:val="32"/>
          <w:szCs w:val="32"/>
        </w:rPr>
      </w:pPr>
    </w:p>
    <w:p w14:paraId="4C860B1C">
      <w:pPr>
        <w:rPr>
          <w:rFonts w:hint="eastAsia" w:ascii="宋体" w:hAnsi="宋体" w:eastAsia="宋体" w:cs="宋体"/>
          <w:b/>
          <w:color w:val="auto"/>
        </w:rPr>
      </w:pPr>
      <w:r>
        <w:rPr>
          <w:rFonts w:hint="eastAsia" w:ascii="宋体" w:hAnsi="宋体" w:eastAsia="宋体" w:cs="宋体"/>
          <w:b/>
          <w:color w:val="auto"/>
          <w:spacing w:val="20"/>
          <w:sz w:val="32"/>
          <w:szCs w:val="32"/>
        </w:rPr>
        <w:br w:type="page"/>
      </w:r>
    </w:p>
    <w:p w14:paraId="62F16C16">
      <w:pPr>
        <w:numPr>
          <w:ilvl w:val="0"/>
          <w:numId w:val="19"/>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rPr>
        <w:t>满足《中华人民共和国政府采购法》第二十二条规定</w:t>
      </w:r>
    </w:p>
    <w:p w14:paraId="55E18E0A">
      <w:pPr>
        <w:spacing w:line="360" w:lineRule="auto"/>
        <w:outlineLvl w:val="2"/>
        <w:rPr>
          <w:rFonts w:hint="eastAsia" w:ascii="宋体" w:hAnsi="宋体" w:eastAsia="宋体" w:cs="宋体"/>
          <w:color w:val="auto"/>
          <w:sz w:val="24"/>
          <w:szCs w:val="20"/>
        </w:rPr>
      </w:pPr>
      <w:r>
        <w:rPr>
          <w:rFonts w:hint="eastAsia" w:ascii="宋体" w:hAnsi="宋体" w:eastAsia="宋体" w:cs="宋体"/>
          <w:color w:val="auto"/>
          <w:sz w:val="24"/>
          <w:szCs w:val="20"/>
        </w:rPr>
        <w:t>1-1 营业执照等证明文件</w:t>
      </w:r>
    </w:p>
    <w:p w14:paraId="51C14861">
      <w:pPr>
        <w:tabs>
          <w:tab w:val="left" w:pos="1080"/>
        </w:tabs>
        <w:snapToGrid w:val="0"/>
        <w:rPr>
          <w:rFonts w:hint="eastAsia" w:ascii="宋体" w:hAnsi="宋体" w:eastAsia="宋体" w:cs="宋体"/>
          <w:color w:val="auto"/>
          <w:sz w:val="24"/>
        </w:rPr>
      </w:pPr>
    </w:p>
    <w:p w14:paraId="3AFB76B2">
      <w:pPr>
        <w:widowControl/>
        <w:jc w:val="left"/>
        <w:rPr>
          <w:rFonts w:hint="eastAsia" w:ascii="宋体" w:hAnsi="宋体" w:eastAsia="宋体" w:cs="宋体"/>
          <w:color w:val="auto"/>
          <w:sz w:val="24"/>
          <w:szCs w:val="20"/>
        </w:rPr>
      </w:pPr>
      <w:r>
        <w:rPr>
          <w:rFonts w:hint="eastAsia" w:ascii="宋体" w:hAnsi="宋体" w:eastAsia="宋体" w:cs="宋体"/>
          <w:color w:val="auto"/>
          <w:sz w:val="24"/>
        </w:rPr>
        <w:br w:type="page"/>
      </w:r>
    </w:p>
    <w:p w14:paraId="0E08CA3B">
      <w:pPr>
        <w:pStyle w:val="5"/>
        <w:rPr>
          <w:rFonts w:hint="eastAsia" w:ascii="宋体" w:hAnsi="宋体" w:eastAsia="宋体" w:cs="宋体"/>
          <w:b w:val="0"/>
          <w:bCs/>
          <w:color w:val="auto"/>
          <w:u w:val="none"/>
        </w:rPr>
      </w:pPr>
      <w:r>
        <w:rPr>
          <w:rFonts w:hint="eastAsia" w:ascii="宋体" w:hAnsi="宋体" w:eastAsia="宋体" w:cs="宋体"/>
          <w:b w:val="0"/>
          <w:color w:val="auto"/>
          <w:u w:val="none"/>
        </w:rPr>
        <w:t>1-2 供应商资格声明书</w:t>
      </w:r>
    </w:p>
    <w:p w14:paraId="62459F7E">
      <w:pPr>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供应商资格声明书</w:t>
      </w:r>
    </w:p>
    <w:p w14:paraId="51A35CC5">
      <w:pPr>
        <w:rPr>
          <w:rFonts w:hint="eastAsia" w:ascii="宋体" w:hAnsi="宋体" w:eastAsia="宋体" w:cs="宋体"/>
          <w:color w:val="auto"/>
          <w:szCs w:val="20"/>
        </w:rPr>
      </w:pPr>
    </w:p>
    <w:p w14:paraId="603EC9C4">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采购人或采购代理机构</w:t>
      </w:r>
    </w:p>
    <w:p w14:paraId="01E471F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在参与本次项目响应中，我单位承诺：</w:t>
      </w:r>
    </w:p>
    <w:p w14:paraId="3474DB94">
      <w:pPr>
        <w:numPr>
          <w:ilvl w:val="0"/>
          <w:numId w:val="20"/>
        </w:numPr>
        <w:spacing w:line="360" w:lineRule="auto"/>
        <w:ind w:left="1134"/>
        <w:rPr>
          <w:rFonts w:hint="eastAsia" w:ascii="宋体" w:hAnsi="宋体" w:eastAsia="宋体" w:cs="宋体"/>
          <w:color w:val="auto"/>
          <w:sz w:val="24"/>
          <w:szCs w:val="22"/>
        </w:rPr>
      </w:pPr>
      <w:r>
        <w:rPr>
          <w:rFonts w:hint="eastAsia" w:ascii="宋体" w:hAnsi="宋体" w:eastAsia="宋体" w:cs="宋体"/>
          <w:color w:val="auto"/>
          <w:sz w:val="24"/>
          <w:szCs w:val="22"/>
        </w:rPr>
        <w:t>具有良好的商业信誉和健全的财务会计制度；</w:t>
      </w:r>
    </w:p>
    <w:p w14:paraId="62E3D100">
      <w:pPr>
        <w:numPr>
          <w:ilvl w:val="0"/>
          <w:numId w:val="20"/>
        </w:numPr>
        <w:spacing w:line="360" w:lineRule="auto"/>
        <w:ind w:left="1134"/>
        <w:rPr>
          <w:rFonts w:hint="eastAsia" w:ascii="宋体" w:hAnsi="宋体" w:eastAsia="宋体" w:cs="宋体"/>
          <w:color w:val="auto"/>
          <w:sz w:val="24"/>
          <w:szCs w:val="22"/>
        </w:rPr>
      </w:pPr>
      <w:r>
        <w:rPr>
          <w:rFonts w:hint="eastAsia" w:ascii="宋体" w:hAnsi="宋体" w:eastAsia="宋体" w:cs="宋体"/>
          <w:color w:val="auto"/>
          <w:sz w:val="24"/>
          <w:szCs w:val="22"/>
        </w:rPr>
        <w:t>具有履行合同所必需的设备和专业技术能力；</w:t>
      </w:r>
    </w:p>
    <w:p w14:paraId="2BE6CC66">
      <w:pPr>
        <w:numPr>
          <w:ilvl w:val="0"/>
          <w:numId w:val="20"/>
        </w:numPr>
        <w:spacing w:line="360" w:lineRule="auto"/>
        <w:ind w:left="1134"/>
        <w:rPr>
          <w:rFonts w:hint="eastAsia" w:ascii="宋体" w:hAnsi="宋体" w:eastAsia="宋体" w:cs="宋体"/>
          <w:color w:val="auto"/>
          <w:sz w:val="24"/>
          <w:szCs w:val="22"/>
        </w:rPr>
      </w:pPr>
      <w:r>
        <w:rPr>
          <w:rFonts w:hint="eastAsia" w:ascii="宋体" w:hAnsi="宋体" w:eastAsia="宋体" w:cs="宋体"/>
          <w:color w:val="auto"/>
          <w:sz w:val="24"/>
          <w:szCs w:val="22"/>
        </w:rPr>
        <w:t>有依法缴纳税收和社会保障资金的良好记录；</w:t>
      </w:r>
    </w:p>
    <w:p w14:paraId="30FCF965">
      <w:pPr>
        <w:numPr>
          <w:ilvl w:val="0"/>
          <w:numId w:val="20"/>
        </w:numPr>
        <w:spacing w:line="360" w:lineRule="auto"/>
        <w:ind w:left="1134"/>
        <w:rPr>
          <w:rFonts w:hint="eastAsia" w:ascii="宋体" w:hAnsi="宋体" w:eastAsia="宋体" w:cs="宋体"/>
          <w:color w:val="auto"/>
          <w:sz w:val="24"/>
          <w:szCs w:val="22"/>
        </w:rPr>
      </w:pPr>
      <w:r>
        <w:rPr>
          <w:rFonts w:hint="eastAsia" w:ascii="宋体" w:hAnsi="宋体" w:eastAsia="宋体" w:cs="宋体"/>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CA9762">
      <w:pPr>
        <w:numPr>
          <w:ilvl w:val="0"/>
          <w:numId w:val="20"/>
        </w:numPr>
        <w:spacing w:line="360" w:lineRule="auto"/>
        <w:ind w:left="1134"/>
        <w:rPr>
          <w:rFonts w:hint="eastAsia" w:ascii="宋体" w:hAnsi="宋体" w:eastAsia="宋体" w:cs="宋体"/>
          <w:color w:val="auto"/>
          <w:sz w:val="24"/>
          <w:szCs w:val="22"/>
        </w:rPr>
      </w:pPr>
      <w:r>
        <w:rPr>
          <w:rFonts w:hint="eastAsia" w:ascii="宋体" w:hAnsi="宋体" w:eastAsia="宋体" w:cs="宋体"/>
          <w:color w:val="auto"/>
          <w:sz w:val="24"/>
          <w:szCs w:val="22"/>
        </w:rPr>
        <w:t>我单位不属于政府采购法律、行政法规规定的公益一类事业单位、或使用事业编制且由财政拨款保障的群团组织（仅适用于政府购买服务项目）；</w:t>
      </w:r>
    </w:p>
    <w:p w14:paraId="026116A9">
      <w:pPr>
        <w:numPr>
          <w:ilvl w:val="0"/>
          <w:numId w:val="20"/>
        </w:numPr>
        <w:spacing w:line="360" w:lineRule="auto"/>
        <w:ind w:left="1134"/>
        <w:rPr>
          <w:rFonts w:hint="eastAsia" w:ascii="宋体" w:hAnsi="宋体" w:eastAsia="宋体" w:cs="宋体"/>
          <w:color w:val="auto"/>
          <w:sz w:val="24"/>
          <w:szCs w:val="22"/>
        </w:rPr>
      </w:pPr>
      <w:r>
        <w:rPr>
          <w:rFonts w:hint="eastAsia" w:ascii="宋体" w:hAnsi="宋体" w:eastAsia="宋体" w:cs="宋体"/>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5B4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AE0BCC">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4574" w:type="dxa"/>
            <w:vAlign w:val="center"/>
          </w:tcPr>
          <w:p w14:paraId="2DB72B7D">
            <w:pPr>
              <w:jc w:val="center"/>
              <w:rPr>
                <w:rFonts w:hint="eastAsia" w:ascii="宋体" w:hAnsi="宋体" w:eastAsia="宋体" w:cs="宋体"/>
                <w:color w:val="auto"/>
                <w:sz w:val="24"/>
              </w:rPr>
            </w:pPr>
            <w:r>
              <w:rPr>
                <w:rFonts w:hint="eastAsia" w:ascii="宋体" w:hAnsi="宋体" w:eastAsia="宋体" w:cs="宋体"/>
                <w:color w:val="auto"/>
                <w:sz w:val="24"/>
              </w:rPr>
              <w:t>单位名称</w:t>
            </w:r>
          </w:p>
        </w:tc>
        <w:tc>
          <w:tcPr>
            <w:tcW w:w="2976" w:type="dxa"/>
            <w:vAlign w:val="center"/>
          </w:tcPr>
          <w:p w14:paraId="4FE366B0">
            <w:pPr>
              <w:jc w:val="center"/>
              <w:rPr>
                <w:rFonts w:hint="eastAsia" w:ascii="宋体" w:hAnsi="宋体" w:eastAsia="宋体" w:cs="宋体"/>
                <w:color w:val="auto"/>
                <w:sz w:val="24"/>
              </w:rPr>
            </w:pPr>
            <w:r>
              <w:rPr>
                <w:rFonts w:hint="eastAsia" w:ascii="宋体" w:hAnsi="宋体" w:eastAsia="宋体" w:cs="宋体"/>
                <w:color w:val="auto"/>
                <w:sz w:val="24"/>
              </w:rPr>
              <w:t>相互关系</w:t>
            </w:r>
          </w:p>
        </w:tc>
      </w:tr>
      <w:tr w14:paraId="092D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6D07CD">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4574" w:type="dxa"/>
            <w:vAlign w:val="center"/>
          </w:tcPr>
          <w:p w14:paraId="119DE0AB">
            <w:pPr>
              <w:jc w:val="center"/>
              <w:rPr>
                <w:rFonts w:hint="eastAsia" w:ascii="宋体" w:hAnsi="宋体" w:eastAsia="宋体" w:cs="宋体"/>
                <w:color w:val="auto"/>
                <w:sz w:val="24"/>
              </w:rPr>
            </w:pPr>
          </w:p>
        </w:tc>
        <w:tc>
          <w:tcPr>
            <w:tcW w:w="2976" w:type="dxa"/>
            <w:vAlign w:val="center"/>
          </w:tcPr>
          <w:p w14:paraId="1081638B">
            <w:pPr>
              <w:jc w:val="center"/>
              <w:rPr>
                <w:rFonts w:hint="eastAsia" w:ascii="宋体" w:hAnsi="宋体" w:eastAsia="宋体" w:cs="宋体"/>
                <w:color w:val="auto"/>
                <w:sz w:val="24"/>
              </w:rPr>
            </w:pPr>
          </w:p>
        </w:tc>
      </w:tr>
      <w:tr w14:paraId="47648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44ED3D">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4574" w:type="dxa"/>
            <w:vAlign w:val="center"/>
          </w:tcPr>
          <w:p w14:paraId="3E02019D">
            <w:pPr>
              <w:jc w:val="center"/>
              <w:rPr>
                <w:rFonts w:hint="eastAsia" w:ascii="宋体" w:hAnsi="宋体" w:eastAsia="宋体" w:cs="宋体"/>
                <w:color w:val="auto"/>
                <w:sz w:val="24"/>
              </w:rPr>
            </w:pPr>
          </w:p>
        </w:tc>
        <w:tc>
          <w:tcPr>
            <w:tcW w:w="2976" w:type="dxa"/>
            <w:vAlign w:val="center"/>
          </w:tcPr>
          <w:p w14:paraId="44BECC13">
            <w:pPr>
              <w:jc w:val="center"/>
              <w:rPr>
                <w:rFonts w:hint="eastAsia" w:ascii="宋体" w:hAnsi="宋体" w:eastAsia="宋体" w:cs="宋体"/>
                <w:color w:val="auto"/>
                <w:sz w:val="24"/>
              </w:rPr>
            </w:pPr>
          </w:p>
        </w:tc>
      </w:tr>
      <w:tr w14:paraId="2C6A4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F7C4CE">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4574" w:type="dxa"/>
            <w:vAlign w:val="center"/>
          </w:tcPr>
          <w:p w14:paraId="6D1CA324">
            <w:pPr>
              <w:jc w:val="center"/>
              <w:rPr>
                <w:rFonts w:hint="eastAsia" w:ascii="宋体" w:hAnsi="宋体" w:eastAsia="宋体" w:cs="宋体"/>
                <w:color w:val="auto"/>
                <w:sz w:val="24"/>
              </w:rPr>
            </w:pPr>
          </w:p>
        </w:tc>
        <w:tc>
          <w:tcPr>
            <w:tcW w:w="2976" w:type="dxa"/>
            <w:vAlign w:val="center"/>
          </w:tcPr>
          <w:p w14:paraId="1CDF06A1">
            <w:pPr>
              <w:jc w:val="center"/>
              <w:rPr>
                <w:rFonts w:hint="eastAsia" w:ascii="宋体" w:hAnsi="宋体" w:eastAsia="宋体" w:cs="宋体"/>
                <w:color w:val="auto"/>
                <w:sz w:val="24"/>
              </w:rPr>
            </w:pPr>
          </w:p>
        </w:tc>
      </w:tr>
    </w:tbl>
    <w:p w14:paraId="3047069E">
      <w:pPr>
        <w:rPr>
          <w:rFonts w:hint="eastAsia" w:ascii="宋体" w:hAnsi="宋体" w:eastAsia="宋体" w:cs="宋体"/>
          <w:color w:val="auto"/>
        </w:rPr>
      </w:pPr>
    </w:p>
    <w:p w14:paraId="3E68CB52">
      <w:pPr>
        <w:ind w:firstLine="480" w:firstLineChars="200"/>
        <w:rPr>
          <w:rFonts w:hint="eastAsia" w:ascii="宋体" w:hAnsi="宋体" w:eastAsia="宋体" w:cs="宋体"/>
          <w:color w:val="auto"/>
          <w:sz w:val="24"/>
          <w:szCs w:val="22"/>
        </w:rPr>
      </w:pPr>
      <w:r>
        <w:rPr>
          <w:rFonts w:hint="eastAsia" w:ascii="宋体" w:hAnsi="宋体" w:eastAsia="宋体" w:cs="宋体"/>
          <w:color w:val="auto"/>
          <w:sz w:val="24"/>
        </w:rPr>
        <w:t>上述声明真实有效，否则我方负全部责任。</w:t>
      </w:r>
    </w:p>
    <w:p w14:paraId="1D59C3B6">
      <w:pPr>
        <w:spacing w:line="360" w:lineRule="auto"/>
        <w:rPr>
          <w:rFonts w:hint="eastAsia" w:ascii="宋体" w:hAnsi="宋体" w:eastAsia="宋体" w:cs="宋体"/>
          <w:color w:val="auto"/>
          <w:sz w:val="24"/>
        </w:rPr>
      </w:pPr>
    </w:p>
    <w:p w14:paraId="31B434D9">
      <w:pPr>
        <w:spacing w:line="360" w:lineRule="auto"/>
        <w:rPr>
          <w:rFonts w:hint="eastAsia" w:ascii="宋体" w:hAnsi="宋体" w:eastAsia="宋体" w:cs="宋体"/>
          <w:color w:val="auto"/>
          <w:sz w:val="24"/>
        </w:rPr>
      </w:pPr>
    </w:p>
    <w:p w14:paraId="5B2B7732">
      <w:pPr>
        <w:autoSpaceDE w:val="0"/>
        <w:autoSpaceDN w:val="0"/>
        <w:adjustRightInd w:val="0"/>
        <w:snapToGrid w:val="0"/>
        <w:spacing w:before="25" w:after="25" w:line="360" w:lineRule="auto"/>
        <w:jc w:val="right"/>
        <w:rPr>
          <w:rFonts w:hint="eastAsia" w:ascii="宋体" w:hAnsi="宋体" w:eastAsia="宋体" w:cs="宋体"/>
          <w:color w:val="auto"/>
          <w:sz w:val="24"/>
          <w:lang w:val="zh-CN"/>
        </w:rPr>
      </w:pPr>
      <w:r>
        <w:rPr>
          <w:rFonts w:hint="eastAsia" w:ascii="宋体" w:hAnsi="宋体" w:eastAsia="宋体" w:cs="宋体"/>
          <w:color w:val="auto"/>
          <w:sz w:val="24"/>
        </w:rPr>
        <w:t>供应商名称（加盖公章）</w:t>
      </w:r>
      <w:r>
        <w:rPr>
          <w:rFonts w:hint="eastAsia" w:ascii="宋体" w:hAnsi="宋体" w:eastAsia="宋体" w:cs="宋体"/>
          <w:color w:val="auto"/>
          <w:sz w:val="24"/>
          <w:lang w:val="zh-CN"/>
        </w:rPr>
        <w:t>：    ____________</w:t>
      </w:r>
    </w:p>
    <w:p w14:paraId="1F22360B">
      <w:pPr>
        <w:spacing w:line="360" w:lineRule="auto"/>
        <w:ind w:right="360" w:firstLine="480"/>
        <w:jc w:val="right"/>
        <w:rPr>
          <w:rFonts w:hint="eastAsia" w:ascii="宋体" w:hAnsi="宋体" w:eastAsia="宋体" w:cs="宋体"/>
          <w:color w:val="auto"/>
          <w:sz w:val="24"/>
        </w:rPr>
      </w:pPr>
      <w:r>
        <w:rPr>
          <w:rFonts w:hint="eastAsia" w:ascii="宋体" w:hAnsi="宋体" w:eastAsia="宋体" w:cs="宋体"/>
          <w:color w:val="auto"/>
          <w:sz w:val="24"/>
          <w:szCs w:val="20"/>
        </w:rPr>
        <w:t xml:space="preserve">日期：_____年______月______日   </w:t>
      </w:r>
    </w:p>
    <w:p w14:paraId="3442D477">
      <w:pPr>
        <w:autoSpaceDE w:val="0"/>
        <w:autoSpaceDN w:val="0"/>
        <w:adjustRightInd w:val="0"/>
        <w:snapToGrid w:val="0"/>
        <w:spacing w:before="25" w:after="25" w:line="360" w:lineRule="auto"/>
        <w:jc w:val="right"/>
        <w:rPr>
          <w:rFonts w:hint="eastAsia" w:ascii="宋体" w:hAnsi="宋体" w:eastAsia="宋体" w:cs="宋体"/>
          <w:color w:val="auto"/>
          <w:sz w:val="24"/>
          <w:lang w:val="zh-CN"/>
        </w:rPr>
      </w:pPr>
    </w:p>
    <w:p w14:paraId="693F5053">
      <w:pPr>
        <w:spacing w:line="360" w:lineRule="auto"/>
        <w:rPr>
          <w:rFonts w:hint="eastAsia" w:ascii="宋体" w:hAnsi="宋体" w:eastAsia="宋体" w:cs="宋体"/>
          <w:color w:val="auto"/>
          <w:sz w:val="24"/>
        </w:rPr>
      </w:pPr>
    </w:p>
    <w:p w14:paraId="218082D6">
      <w:pPr>
        <w:spacing w:line="360" w:lineRule="auto"/>
        <w:rPr>
          <w:rFonts w:hint="eastAsia" w:ascii="宋体" w:hAnsi="宋体" w:eastAsia="宋体" w:cs="宋体"/>
          <w:color w:val="auto"/>
          <w:sz w:val="24"/>
        </w:rPr>
      </w:pPr>
      <w:r>
        <w:rPr>
          <w:rFonts w:hint="eastAsia" w:ascii="宋体" w:hAnsi="宋体" w:eastAsia="宋体" w:cs="宋体"/>
          <w:color w:val="auto"/>
          <w:sz w:val="24"/>
        </w:rPr>
        <w:t>说明：供应商承诺不实的，依据《政府采购法》第七十七条“提供虚假材料谋取中标、成交的”有关规定予以处理。</w:t>
      </w:r>
    </w:p>
    <w:p w14:paraId="04962A42">
      <w:pPr>
        <w:tabs>
          <w:tab w:val="left" w:pos="5580"/>
        </w:tabs>
        <w:spacing w:line="360" w:lineRule="auto"/>
        <w:rPr>
          <w:rFonts w:hint="eastAsia" w:ascii="宋体" w:hAnsi="宋体" w:eastAsia="宋体" w:cs="宋体"/>
          <w:color w:val="auto"/>
          <w:sz w:val="24"/>
        </w:rPr>
        <w:sectPr>
          <w:pgSz w:w="11907" w:h="16840"/>
          <w:pgMar w:top="1418" w:right="1134" w:bottom="1418" w:left="1701" w:header="851" w:footer="851" w:gutter="0"/>
          <w:cols w:space="720" w:num="1"/>
          <w:docGrid w:linePitch="462" w:charSpace="0"/>
        </w:sectPr>
      </w:pPr>
    </w:p>
    <w:p w14:paraId="4E7D4C5F">
      <w:pPr>
        <w:numPr>
          <w:ilvl w:val="0"/>
          <w:numId w:val="19"/>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szCs w:val="20"/>
        </w:rPr>
        <w:t>落实政府采购政策需满足的资格要求（如有）</w:t>
      </w:r>
    </w:p>
    <w:p w14:paraId="3D698E22">
      <w:pPr>
        <w:spacing w:line="360" w:lineRule="auto"/>
        <w:outlineLvl w:val="2"/>
        <w:rPr>
          <w:rFonts w:hint="eastAsia" w:ascii="宋体" w:hAnsi="宋体" w:eastAsia="宋体" w:cs="宋体"/>
          <w:color w:val="auto"/>
          <w:sz w:val="24"/>
          <w:szCs w:val="20"/>
        </w:rPr>
      </w:pPr>
      <w:r>
        <w:rPr>
          <w:rFonts w:hint="eastAsia" w:ascii="宋体" w:hAnsi="宋体" w:eastAsia="宋体" w:cs="宋体"/>
          <w:color w:val="auto"/>
          <w:sz w:val="24"/>
          <w:szCs w:val="20"/>
        </w:rPr>
        <w:t>2-1 中小企业政策证明文件</w:t>
      </w:r>
    </w:p>
    <w:p w14:paraId="0C675F1D">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说明：</w:t>
      </w:r>
    </w:p>
    <w:p w14:paraId="19CAAD31">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271DF54A">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5461A297">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4A2C01B">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（4）中小企业声明函填写注意事项</w:t>
      </w:r>
    </w:p>
    <w:p w14:paraId="550C29B2">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1）《中小企业声明函》由参加政府采购活动的供应商出具。联合体参与的，《中小企业声明函》可由牵头人出具。</w:t>
      </w:r>
    </w:p>
    <w:p w14:paraId="382D3886">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CDF7F39">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3）对于多标的采购项目，供应商应充分、准确地了解所提供货物的制造企业、提供服务的承接企业信息。对相关情况了解不清楚的，不建议填报本声明函。</w:t>
      </w:r>
    </w:p>
    <w:p w14:paraId="51848996">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0EDE24BF">
      <w:pPr>
        <w:pStyle w:val="6"/>
        <w:rPr>
          <w:rFonts w:hint="eastAsia" w:ascii="宋体" w:hAnsi="宋体" w:eastAsia="宋体" w:cs="宋体"/>
          <w:color w:val="auto"/>
          <w:sz w:val="24"/>
        </w:rPr>
      </w:pPr>
      <w:r>
        <w:rPr>
          <w:rFonts w:hint="eastAsia" w:ascii="宋体" w:hAnsi="宋体" w:eastAsia="宋体" w:cs="宋体"/>
          <w:color w:val="auto"/>
          <w:sz w:val="24"/>
        </w:rPr>
        <w:t>2-1-1 中小企业证明文件</w:t>
      </w:r>
    </w:p>
    <w:p w14:paraId="37403CA1">
      <w:pPr>
        <w:spacing w:line="360" w:lineRule="auto"/>
        <w:jc w:val="center"/>
        <w:rPr>
          <w:rFonts w:hint="eastAsia" w:ascii="宋体" w:hAnsi="宋体" w:eastAsia="宋体" w:cs="宋体"/>
          <w:b/>
          <w:bCs/>
          <w:color w:val="auto"/>
          <w:sz w:val="24"/>
        </w:rPr>
      </w:pPr>
      <w:r>
        <w:rPr>
          <w:rFonts w:hint="eastAsia" w:ascii="宋体" w:hAnsi="宋体" w:eastAsia="宋体" w:cs="宋体"/>
          <w:b/>
          <w:color w:val="auto"/>
          <w:sz w:val="36"/>
          <w:szCs w:val="36"/>
        </w:rPr>
        <w:t>中小企业声明函（工程、服务）格式</w:t>
      </w:r>
    </w:p>
    <w:p w14:paraId="36B6FF9A">
      <w:pPr>
        <w:spacing w:line="360" w:lineRule="auto"/>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C0E3354">
      <w:pPr>
        <w:spacing w:line="360" w:lineRule="auto"/>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1.</w:t>
      </w:r>
      <w:r>
        <w:rPr>
          <w:rFonts w:hint="eastAsia" w:ascii="宋体" w:hAnsi="宋体" w:eastAsia="宋体" w:cs="宋体"/>
          <w:color w:val="auto"/>
          <w:spacing w:val="6"/>
          <w:sz w:val="24"/>
          <w:u w:val="single"/>
        </w:rPr>
        <w:t>（标的名称）</w:t>
      </w:r>
      <w:r>
        <w:rPr>
          <w:rFonts w:hint="eastAsia" w:ascii="宋体" w:hAnsi="宋体" w:eastAsia="宋体" w:cs="宋体"/>
          <w:color w:val="auto"/>
          <w:spacing w:val="6"/>
          <w:sz w:val="24"/>
        </w:rPr>
        <w:t>，属于</w:t>
      </w:r>
      <w:r>
        <w:rPr>
          <w:rFonts w:hint="eastAsia" w:ascii="宋体" w:hAnsi="宋体" w:eastAsia="宋体" w:cs="宋体"/>
          <w:color w:val="auto"/>
          <w:spacing w:val="6"/>
          <w:sz w:val="24"/>
          <w:u w:val="single"/>
        </w:rPr>
        <w:t>（采购文件中明确的所属行业）</w:t>
      </w:r>
      <w:r>
        <w:rPr>
          <w:rFonts w:hint="eastAsia" w:ascii="宋体" w:hAnsi="宋体" w:eastAsia="宋体" w:cs="宋体"/>
          <w:color w:val="auto"/>
          <w:spacing w:val="6"/>
          <w:sz w:val="24"/>
        </w:rPr>
        <w:t>行业；承建（承接）企业为</w:t>
      </w:r>
      <w:r>
        <w:rPr>
          <w:rFonts w:hint="eastAsia" w:ascii="宋体" w:hAnsi="宋体" w:eastAsia="宋体" w:cs="宋体"/>
          <w:color w:val="auto"/>
          <w:spacing w:val="6"/>
          <w:sz w:val="24"/>
          <w:u w:val="single"/>
        </w:rPr>
        <w:t>（企业名称）</w:t>
      </w:r>
      <w:r>
        <w:rPr>
          <w:rFonts w:hint="eastAsia" w:ascii="宋体" w:hAnsi="宋体" w:eastAsia="宋体" w:cs="宋体"/>
          <w:color w:val="auto"/>
          <w:spacing w:val="6"/>
          <w:sz w:val="24"/>
        </w:rPr>
        <w:t>，从业人员______人，营业收入为______万元，资产总额为______万元</w:t>
      </w:r>
      <w:r>
        <w:rPr>
          <w:rFonts w:hint="eastAsia" w:ascii="宋体" w:hAnsi="宋体" w:eastAsia="宋体" w:cs="宋体"/>
          <w:color w:val="auto"/>
          <w:spacing w:val="6"/>
          <w:sz w:val="24"/>
          <w:vertAlign w:val="superscript"/>
        </w:rPr>
        <w:t>1</w:t>
      </w:r>
      <w:r>
        <w:rPr>
          <w:rFonts w:hint="eastAsia" w:ascii="宋体" w:hAnsi="宋体" w:eastAsia="宋体" w:cs="宋体"/>
          <w:color w:val="auto"/>
          <w:spacing w:val="6"/>
          <w:sz w:val="24"/>
        </w:rPr>
        <w:t>，属于</w:t>
      </w:r>
      <w:r>
        <w:rPr>
          <w:rFonts w:hint="eastAsia" w:ascii="宋体" w:hAnsi="宋体" w:eastAsia="宋体" w:cs="宋体"/>
          <w:color w:val="auto"/>
          <w:spacing w:val="6"/>
          <w:sz w:val="24"/>
          <w:u w:val="single"/>
        </w:rPr>
        <w:t>（中型企业、小型企业、微型企业）</w:t>
      </w:r>
      <w:r>
        <w:rPr>
          <w:rFonts w:hint="eastAsia" w:ascii="宋体" w:hAnsi="宋体" w:eastAsia="宋体" w:cs="宋体"/>
          <w:color w:val="auto"/>
          <w:spacing w:val="6"/>
          <w:sz w:val="24"/>
        </w:rPr>
        <w:t>；</w:t>
      </w:r>
    </w:p>
    <w:p w14:paraId="39B9795E">
      <w:pPr>
        <w:spacing w:line="360" w:lineRule="auto"/>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2.</w:t>
      </w:r>
      <w:r>
        <w:rPr>
          <w:rFonts w:hint="eastAsia" w:ascii="宋体" w:hAnsi="宋体" w:eastAsia="宋体" w:cs="宋体"/>
          <w:color w:val="auto"/>
          <w:spacing w:val="6"/>
          <w:sz w:val="24"/>
          <w:u w:val="single"/>
        </w:rPr>
        <w:t>（标的名称）</w:t>
      </w:r>
      <w:r>
        <w:rPr>
          <w:rFonts w:hint="eastAsia" w:ascii="宋体" w:hAnsi="宋体" w:eastAsia="宋体" w:cs="宋体"/>
          <w:color w:val="auto"/>
          <w:spacing w:val="6"/>
          <w:sz w:val="24"/>
        </w:rPr>
        <w:t>，属于</w:t>
      </w:r>
      <w:r>
        <w:rPr>
          <w:rFonts w:hint="eastAsia" w:ascii="宋体" w:hAnsi="宋体" w:eastAsia="宋体" w:cs="宋体"/>
          <w:color w:val="auto"/>
          <w:spacing w:val="6"/>
          <w:sz w:val="24"/>
          <w:u w:val="single"/>
        </w:rPr>
        <w:t>（采购文件中明确的所属行业）</w:t>
      </w:r>
      <w:r>
        <w:rPr>
          <w:rFonts w:hint="eastAsia" w:ascii="宋体" w:hAnsi="宋体" w:eastAsia="宋体" w:cs="宋体"/>
          <w:color w:val="auto"/>
          <w:spacing w:val="6"/>
          <w:sz w:val="24"/>
        </w:rPr>
        <w:t>行业；承建（承接）企业为</w:t>
      </w:r>
      <w:r>
        <w:rPr>
          <w:rFonts w:hint="eastAsia" w:ascii="宋体" w:hAnsi="宋体" w:eastAsia="宋体" w:cs="宋体"/>
          <w:color w:val="auto"/>
          <w:spacing w:val="6"/>
          <w:sz w:val="24"/>
          <w:u w:val="single"/>
        </w:rPr>
        <w:t>（企业名称）</w:t>
      </w:r>
      <w:r>
        <w:rPr>
          <w:rFonts w:hint="eastAsia" w:ascii="宋体" w:hAnsi="宋体" w:eastAsia="宋体" w:cs="宋体"/>
          <w:color w:val="auto"/>
          <w:spacing w:val="6"/>
          <w:sz w:val="24"/>
        </w:rPr>
        <w:t>，从业人员______人，营业收入为______万元，资产总额为______万元，属于</w:t>
      </w:r>
      <w:r>
        <w:rPr>
          <w:rFonts w:hint="eastAsia" w:ascii="宋体" w:hAnsi="宋体" w:eastAsia="宋体" w:cs="宋体"/>
          <w:color w:val="auto"/>
          <w:spacing w:val="6"/>
          <w:sz w:val="24"/>
          <w:u w:val="single"/>
        </w:rPr>
        <w:t>（中型企业、小型企业、微型企业）</w:t>
      </w:r>
      <w:r>
        <w:rPr>
          <w:rFonts w:hint="eastAsia" w:ascii="宋体" w:hAnsi="宋体" w:eastAsia="宋体" w:cs="宋体"/>
          <w:color w:val="auto"/>
          <w:spacing w:val="6"/>
          <w:sz w:val="24"/>
        </w:rPr>
        <w:t>；</w:t>
      </w:r>
    </w:p>
    <w:p w14:paraId="2F990327">
      <w:pPr>
        <w:spacing w:line="360" w:lineRule="auto"/>
        <w:ind w:firstLine="504"/>
        <w:rPr>
          <w:rFonts w:hint="eastAsia" w:ascii="宋体" w:hAnsi="宋体" w:eastAsia="宋体" w:cs="宋体"/>
          <w:color w:val="auto"/>
          <w:spacing w:val="6"/>
          <w:sz w:val="24"/>
        </w:rPr>
      </w:pPr>
    </w:p>
    <w:p w14:paraId="0A62943C">
      <w:pPr>
        <w:spacing w:line="360" w:lineRule="auto"/>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w:t>
      </w:r>
    </w:p>
    <w:p w14:paraId="29159997">
      <w:pPr>
        <w:spacing w:line="360" w:lineRule="auto"/>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以上企业，不属于大企业的分支机构，不存在控股股东为大企业的情形，也不存在与大企业的负责人为同一人的情形。</w:t>
      </w:r>
    </w:p>
    <w:p w14:paraId="6F6AEB6A">
      <w:pPr>
        <w:spacing w:line="360" w:lineRule="auto"/>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本企业对上述声明内容的真实性负责。如有虚假，将依法承担相应责任。</w:t>
      </w:r>
    </w:p>
    <w:p w14:paraId="798814DE">
      <w:pPr>
        <w:spacing w:line="360" w:lineRule="auto"/>
        <w:ind w:right="360" w:firstLine="480"/>
        <w:jc w:val="right"/>
        <w:rPr>
          <w:rFonts w:hint="eastAsia" w:ascii="宋体" w:hAnsi="宋体" w:eastAsia="宋体" w:cs="宋体"/>
          <w:color w:val="auto"/>
          <w:sz w:val="24"/>
        </w:rPr>
      </w:pPr>
    </w:p>
    <w:p w14:paraId="4DB2DD74">
      <w:pPr>
        <w:spacing w:line="360" w:lineRule="auto"/>
        <w:ind w:right="360" w:firstLine="480"/>
        <w:jc w:val="right"/>
        <w:rPr>
          <w:rFonts w:hint="eastAsia" w:ascii="宋体" w:hAnsi="宋体" w:eastAsia="宋体" w:cs="宋体"/>
          <w:color w:val="auto"/>
          <w:sz w:val="24"/>
        </w:rPr>
      </w:pPr>
      <w:r>
        <w:rPr>
          <w:rFonts w:hint="eastAsia" w:ascii="宋体" w:hAnsi="宋体" w:eastAsia="宋体" w:cs="宋体"/>
          <w:color w:val="auto"/>
          <w:sz w:val="24"/>
        </w:rPr>
        <w:t>企业名称（盖章）：________</w:t>
      </w:r>
    </w:p>
    <w:p w14:paraId="714BE5E7">
      <w:pPr>
        <w:spacing w:line="360" w:lineRule="auto"/>
        <w:ind w:right="360" w:firstLine="480"/>
        <w:jc w:val="right"/>
        <w:rPr>
          <w:rFonts w:hint="eastAsia" w:ascii="宋体" w:hAnsi="宋体" w:eastAsia="宋体" w:cs="宋体"/>
          <w:color w:val="auto"/>
          <w:sz w:val="24"/>
        </w:rPr>
      </w:pPr>
      <w:r>
        <w:rPr>
          <w:rFonts w:hint="eastAsia" w:ascii="宋体" w:hAnsi="宋体" w:eastAsia="宋体" w:cs="宋体"/>
          <w:color w:val="auto"/>
          <w:sz w:val="24"/>
        </w:rPr>
        <w:t>日 期：________</w:t>
      </w:r>
    </w:p>
    <w:p w14:paraId="7C50810C">
      <w:pPr>
        <w:adjustRightInd w:val="0"/>
        <w:snapToGrid w:val="0"/>
        <w:jc w:val="left"/>
        <w:rPr>
          <w:rFonts w:hint="eastAsia" w:ascii="宋体" w:hAnsi="宋体" w:eastAsia="宋体" w:cs="宋体"/>
          <w:color w:val="auto"/>
          <w:sz w:val="24"/>
          <w:szCs w:val="21"/>
        </w:rPr>
      </w:pPr>
    </w:p>
    <w:p w14:paraId="7343094B">
      <w:pPr>
        <w:adjustRightInd w:val="0"/>
        <w:snapToGrid w:val="0"/>
        <w:jc w:val="left"/>
        <w:rPr>
          <w:rFonts w:hint="eastAsia" w:ascii="宋体" w:hAnsi="宋体" w:eastAsia="宋体" w:cs="宋体"/>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AD0CE4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1B21E87">
            <w:pPr>
              <w:adjustRightInd w:val="0"/>
              <w:snapToGrid w:val="0"/>
              <w:jc w:val="left"/>
              <w:rPr>
                <w:rFonts w:hint="eastAsia" w:ascii="宋体" w:hAnsi="宋体" w:eastAsia="宋体" w:cs="宋体"/>
                <w:color w:val="auto"/>
                <w:szCs w:val="21"/>
              </w:rPr>
            </w:pPr>
            <w:r>
              <w:rPr>
                <w:rFonts w:hint="eastAsia" w:ascii="宋体" w:hAnsi="宋体" w:eastAsia="宋体" w:cs="宋体"/>
                <w:color w:val="auto"/>
                <w:szCs w:val="21"/>
                <w:vertAlign w:val="superscript"/>
              </w:rPr>
              <w:t>1</w:t>
            </w:r>
            <w:r>
              <w:rPr>
                <w:rFonts w:hint="eastAsia" w:ascii="宋体" w:hAnsi="宋体" w:eastAsia="宋体" w:cs="宋体"/>
                <w:color w:val="auto"/>
                <w:szCs w:val="21"/>
              </w:rPr>
              <w:t>从业人员、营业收入、资产总额填报上一年度数据，无上一年度数据的新成立企业可不填报。</w:t>
            </w:r>
          </w:p>
        </w:tc>
      </w:tr>
    </w:tbl>
    <w:p w14:paraId="6748127E">
      <w:pPr>
        <w:adjustRightInd w:val="0"/>
        <w:snapToGrid w:val="0"/>
        <w:jc w:val="left"/>
        <w:rPr>
          <w:rFonts w:hint="eastAsia" w:ascii="宋体" w:hAnsi="宋体" w:eastAsia="宋体" w:cs="宋体"/>
          <w:color w:val="auto"/>
          <w:szCs w:val="21"/>
          <w:vertAlign w:val="superscript"/>
        </w:rPr>
      </w:pPr>
    </w:p>
    <w:p w14:paraId="02B013A5">
      <w:pPr>
        <w:spacing w:line="360" w:lineRule="auto"/>
        <w:ind w:right="360" w:firstLine="480"/>
        <w:jc w:val="right"/>
        <w:rPr>
          <w:rFonts w:hint="eastAsia" w:ascii="宋体" w:hAnsi="宋体" w:eastAsia="宋体" w:cs="宋体"/>
          <w:color w:val="auto"/>
          <w:sz w:val="24"/>
        </w:rPr>
      </w:pPr>
    </w:p>
    <w:p w14:paraId="233070FD">
      <w:pPr>
        <w:spacing w:line="360" w:lineRule="auto"/>
        <w:ind w:right="360" w:firstLine="480"/>
        <w:jc w:val="right"/>
        <w:rPr>
          <w:rFonts w:hint="eastAsia" w:ascii="宋体" w:hAnsi="宋体" w:eastAsia="宋体" w:cs="宋体"/>
          <w:color w:val="auto"/>
          <w:sz w:val="24"/>
        </w:rPr>
      </w:pPr>
    </w:p>
    <w:p w14:paraId="1C4E486D">
      <w:pPr>
        <w:spacing w:line="360" w:lineRule="auto"/>
        <w:outlineLvl w:val="2"/>
        <w:rPr>
          <w:rFonts w:hint="eastAsia" w:ascii="宋体" w:hAnsi="宋体" w:eastAsia="宋体" w:cs="宋体"/>
          <w:color w:val="auto"/>
          <w:sz w:val="24"/>
          <w:szCs w:val="20"/>
        </w:rPr>
      </w:pPr>
      <w:r>
        <w:rPr>
          <w:rFonts w:hint="eastAsia" w:ascii="宋体" w:hAnsi="宋体" w:eastAsia="宋体" w:cs="宋体"/>
          <w:color w:val="auto"/>
          <w:sz w:val="24"/>
          <w:szCs w:val="20"/>
        </w:rPr>
        <w:br w:type="page"/>
      </w:r>
    </w:p>
    <w:p w14:paraId="3D83606A">
      <w:pPr>
        <w:spacing w:before="240" w:beforeLines="100" w:after="240" w:afterLines="100" w:line="360" w:lineRule="auto"/>
        <w:jc w:val="center"/>
        <w:rPr>
          <w:rFonts w:hint="eastAsia" w:ascii="宋体" w:hAnsi="宋体" w:eastAsia="宋体" w:cs="宋体"/>
          <w:color w:val="auto"/>
          <w:sz w:val="36"/>
          <w:szCs w:val="36"/>
        </w:rPr>
      </w:pPr>
      <w:r>
        <w:rPr>
          <w:rFonts w:hint="eastAsia" w:ascii="宋体" w:hAnsi="宋体" w:eastAsia="宋体" w:cs="宋体"/>
          <w:b/>
          <w:bCs/>
          <w:color w:val="auto"/>
          <w:sz w:val="36"/>
          <w:szCs w:val="36"/>
        </w:rPr>
        <w:t>残疾人福利性单位声明函格式</w:t>
      </w:r>
      <w:r>
        <w:rPr>
          <w:rFonts w:hint="eastAsia" w:ascii="宋体" w:hAnsi="宋体" w:eastAsia="宋体" w:cs="宋体"/>
          <w:color w:val="auto"/>
          <w:sz w:val="36"/>
          <w:szCs w:val="36"/>
        </w:rPr>
        <w:t xml:space="preserve">       </w:t>
      </w:r>
    </w:p>
    <w:p w14:paraId="5671371D">
      <w:pPr>
        <w:spacing w:line="588" w:lineRule="exact"/>
        <w:ind w:firstLine="504"/>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w:t>
      </w:r>
      <w:r>
        <w:rPr>
          <w:rFonts w:hint="eastAsia" w:ascii="宋体" w:hAnsi="宋体" w:eastAsia="宋体" w:cs="宋体"/>
          <w:b/>
          <w:color w:val="auto"/>
          <w:sz w:val="24"/>
        </w:rPr>
        <w:t>（请进行选择）</w:t>
      </w:r>
      <w:r>
        <w:rPr>
          <w:rFonts w:hint="eastAsia" w:ascii="宋体" w:hAnsi="宋体" w:eastAsia="宋体" w:cs="宋体"/>
          <w:color w:val="auto"/>
          <w:spacing w:val="6"/>
          <w:sz w:val="24"/>
        </w:rPr>
        <w:t>：</w:t>
      </w:r>
    </w:p>
    <w:p w14:paraId="695A95D7">
      <w:pPr>
        <w:spacing w:line="588" w:lineRule="exact"/>
        <w:ind w:firstLine="482"/>
        <w:rPr>
          <w:rFonts w:hint="eastAsia" w:ascii="宋体" w:hAnsi="宋体" w:eastAsia="宋体" w:cs="宋体"/>
          <w:b/>
          <w:color w:val="auto"/>
          <w:spacing w:val="6"/>
          <w:sz w:val="24"/>
        </w:rPr>
      </w:pPr>
      <w:r>
        <w:rPr>
          <w:rFonts w:hint="eastAsia" w:ascii="宋体" w:hAnsi="宋体" w:eastAsia="宋体" w:cs="宋体"/>
          <w:b/>
          <w:color w:val="auto"/>
          <w:sz w:val="24"/>
        </w:rPr>
        <w:t>□</w:t>
      </w:r>
      <w:r>
        <w:rPr>
          <w:rFonts w:hint="eastAsia" w:ascii="宋体" w:hAnsi="宋体" w:eastAsia="宋体" w:cs="宋体"/>
          <w:b/>
          <w:color w:val="auto"/>
          <w:spacing w:val="6"/>
          <w:sz w:val="24"/>
        </w:rPr>
        <w:t>不属于符合条件的残疾人福利性单位。</w:t>
      </w:r>
    </w:p>
    <w:p w14:paraId="71E3B6EF">
      <w:pPr>
        <w:spacing w:line="588" w:lineRule="exact"/>
        <w:ind w:firstLine="482"/>
        <w:rPr>
          <w:rFonts w:hint="eastAsia" w:ascii="宋体" w:hAnsi="宋体" w:eastAsia="宋体" w:cs="宋体"/>
          <w:color w:val="auto"/>
          <w:spacing w:val="6"/>
          <w:sz w:val="24"/>
        </w:rPr>
      </w:pPr>
      <w:r>
        <w:rPr>
          <w:rFonts w:hint="eastAsia" w:ascii="宋体" w:hAnsi="宋体" w:eastAsia="宋体" w:cs="宋体"/>
          <w:b/>
          <w:color w:val="auto"/>
          <w:sz w:val="24"/>
        </w:rPr>
        <w:t>□</w:t>
      </w:r>
      <w:r>
        <w:rPr>
          <w:rFonts w:hint="eastAsia" w:ascii="宋体" w:hAnsi="宋体" w:eastAsia="宋体" w:cs="宋体"/>
          <w:b/>
          <w:color w:val="auto"/>
          <w:spacing w:val="6"/>
          <w:sz w:val="24"/>
        </w:rPr>
        <w:t>属于符合条件的残疾人福利性单位，</w:t>
      </w:r>
      <w:r>
        <w:rPr>
          <w:rFonts w:hint="eastAsia" w:ascii="宋体" w:hAnsi="宋体" w:eastAsia="宋体" w:cs="宋体"/>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CCBDB90">
      <w:pPr>
        <w:spacing w:line="588" w:lineRule="exact"/>
        <w:ind w:firstLine="506" w:firstLineChars="200"/>
        <w:rPr>
          <w:rFonts w:hint="eastAsia" w:ascii="宋体" w:hAnsi="宋体" w:eastAsia="宋体" w:cs="宋体"/>
          <w:color w:val="auto"/>
          <w:spacing w:val="6"/>
          <w:sz w:val="24"/>
        </w:rPr>
      </w:pPr>
      <w:r>
        <w:rPr>
          <w:rFonts w:hint="eastAsia" w:ascii="宋体" w:hAnsi="宋体" w:eastAsia="宋体" w:cs="宋体"/>
          <w:b/>
          <w:color w:val="auto"/>
          <w:spacing w:val="6"/>
          <w:sz w:val="24"/>
        </w:rPr>
        <w:t>本单位对上述声明的真实性负责。如有虚假，将依法承担相应责任。</w:t>
      </w:r>
    </w:p>
    <w:p w14:paraId="62B8C3F1">
      <w:pPr>
        <w:spacing w:line="588" w:lineRule="exact"/>
        <w:ind w:firstLine="504" w:firstLineChars="200"/>
        <w:rPr>
          <w:rFonts w:hint="eastAsia" w:ascii="宋体" w:hAnsi="宋体" w:eastAsia="宋体" w:cs="宋体"/>
          <w:color w:val="auto"/>
          <w:spacing w:val="6"/>
          <w:sz w:val="24"/>
        </w:rPr>
      </w:pPr>
    </w:p>
    <w:p w14:paraId="17FE9912">
      <w:pPr>
        <w:spacing w:line="588" w:lineRule="exact"/>
        <w:ind w:firstLine="504" w:firstLineChars="200"/>
        <w:rPr>
          <w:rFonts w:hint="eastAsia" w:ascii="宋体" w:hAnsi="宋体" w:eastAsia="宋体" w:cs="宋体"/>
          <w:color w:val="auto"/>
          <w:spacing w:val="6"/>
          <w:sz w:val="24"/>
        </w:rPr>
      </w:pPr>
    </w:p>
    <w:p w14:paraId="1B94CCCB">
      <w:pPr>
        <w:tabs>
          <w:tab w:val="left" w:pos="4860"/>
        </w:tabs>
        <w:spacing w:line="588"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14:paraId="74FDA62C">
      <w:pPr>
        <w:tabs>
          <w:tab w:val="left" w:pos="4860"/>
        </w:tabs>
        <w:spacing w:line="588"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日  期：</w:t>
      </w:r>
    </w:p>
    <w:p w14:paraId="20EE66B1">
      <w:pPr>
        <w:widowControl/>
        <w:jc w:val="left"/>
        <w:rPr>
          <w:rFonts w:hint="eastAsia" w:ascii="宋体" w:hAnsi="宋体" w:eastAsia="宋体" w:cs="宋体"/>
          <w:color w:val="auto"/>
          <w:sz w:val="24"/>
          <w:szCs w:val="20"/>
        </w:rPr>
      </w:pPr>
      <w:r>
        <w:rPr>
          <w:rFonts w:hint="eastAsia" w:ascii="宋体" w:hAnsi="宋体" w:eastAsia="宋体" w:cs="宋体"/>
          <w:color w:val="auto"/>
          <w:sz w:val="24"/>
          <w:szCs w:val="20"/>
        </w:rPr>
        <w:br w:type="page"/>
      </w:r>
    </w:p>
    <w:p w14:paraId="7FDFD198">
      <w:pPr>
        <w:pStyle w:val="6"/>
        <w:rPr>
          <w:rFonts w:hint="eastAsia" w:ascii="宋体" w:hAnsi="宋体" w:eastAsia="宋体" w:cs="宋体"/>
          <w:color w:val="auto"/>
          <w:sz w:val="24"/>
        </w:rPr>
      </w:pPr>
      <w:r>
        <w:rPr>
          <w:rFonts w:hint="eastAsia" w:ascii="宋体" w:hAnsi="宋体" w:eastAsia="宋体" w:cs="宋体"/>
          <w:color w:val="auto"/>
          <w:sz w:val="24"/>
        </w:rPr>
        <w:t>2-1-2 拟分包情况说明及分包意向协议</w:t>
      </w:r>
    </w:p>
    <w:p w14:paraId="778B6627">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说明：</w:t>
      </w:r>
    </w:p>
    <w:p w14:paraId="68D7B24D">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如本项目（包）允许分包，且供应商拟进行分包时：</w:t>
      </w:r>
    </w:p>
    <w:p w14:paraId="2BF1B0E0">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（1）响应文件中须提供《拟分包情况说明》，否则</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7135F68B">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（2）当同时符合下列情形时，响应文件还须提供《分包意向协议》，否则</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17F3F027">
      <w:pPr>
        <w:tabs>
          <w:tab w:val="left" w:pos="5580"/>
        </w:tabs>
        <w:spacing w:line="360" w:lineRule="auto"/>
        <w:ind w:left="567" w:leftChars="270"/>
        <w:rPr>
          <w:rFonts w:hint="eastAsia" w:ascii="宋体" w:hAnsi="宋体" w:eastAsia="宋体" w:cs="宋体"/>
          <w:color w:val="auto"/>
          <w:sz w:val="24"/>
        </w:rPr>
      </w:pPr>
      <w:r>
        <w:rPr>
          <w:rFonts w:hint="eastAsia" w:ascii="宋体" w:hAnsi="宋体" w:eastAsia="宋体" w:cs="宋体"/>
          <w:color w:val="auto"/>
          <w:sz w:val="24"/>
        </w:rPr>
        <w:t>A. 本项目（包）预留部分采购项目预算专门面向中小企业采购，且要求获得采购合同的供应商将采购项目中的一定比例分包给一家或者多家中小企业的；</w:t>
      </w:r>
    </w:p>
    <w:p w14:paraId="4877558C">
      <w:pPr>
        <w:tabs>
          <w:tab w:val="left" w:pos="5580"/>
        </w:tabs>
        <w:spacing w:line="360" w:lineRule="auto"/>
        <w:ind w:left="567" w:leftChars="270"/>
        <w:rPr>
          <w:rFonts w:hint="eastAsia" w:ascii="宋体" w:hAnsi="宋体" w:eastAsia="宋体" w:cs="宋体"/>
          <w:color w:val="auto"/>
          <w:sz w:val="24"/>
        </w:rPr>
      </w:pPr>
      <w:r>
        <w:rPr>
          <w:rFonts w:hint="eastAsia" w:ascii="宋体" w:hAnsi="宋体" w:eastAsia="宋体" w:cs="宋体"/>
          <w:color w:val="auto"/>
          <w:sz w:val="24"/>
        </w:rPr>
        <w:t>B. 供应商通过分包方式满足中小企业政策要求的。</w:t>
      </w:r>
    </w:p>
    <w:p w14:paraId="75DA9BAC">
      <w:pPr>
        <w:tabs>
          <w:tab w:val="left" w:pos="5580"/>
        </w:tabs>
        <w:spacing w:line="360" w:lineRule="auto"/>
        <w:rPr>
          <w:rFonts w:hint="eastAsia" w:ascii="宋体" w:hAnsi="宋体" w:eastAsia="宋体" w:cs="宋体"/>
          <w:color w:val="auto"/>
          <w:sz w:val="24"/>
        </w:rPr>
      </w:pPr>
    </w:p>
    <w:p w14:paraId="304F4430">
      <w:pPr>
        <w:autoSpaceDE w:val="0"/>
        <w:autoSpaceDN w:val="0"/>
        <w:adjustRightInd w:val="0"/>
        <w:jc w:val="center"/>
        <w:rPr>
          <w:rFonts w:hint="eastAsia" w:ascii="宋体" w:hAnsi="宋体" w:eastAsia="宋体" w:cs="宋体"/>
          <w:color w:val="auto"/>
          <w:sz w:val="30"/>
          <w:szCs w:val="30"/>
        </w:rPr>
      </w:pPr>
    </w:p>
    <w:p w14:paraId="0260A87B">
      <w:pPr>
        <w:widowControl/>
        <w:jc w:val="left"/>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77A61EA3">
      <w:pPr>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拟分包情况说明</w:t>
      </w:r>
    </w:p>
    <w:p w14:paraId="3FBD5C52">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（采购人或采购代理机构）</w:t>
      </w:r>
    </w:p>
    <w:p w14:paraId="43007A71">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我单位参加贵单位组织采购的</w:t>
      </w:r>
      <w:r>
        <w:rPr>
          <w:rFonts w:hint="eastAsia" w:ascii="宋体" w:hAnsi="宋体" w:cs="宋体"/>
          <w:color w:val="auto"/>
          <w:sz w:val="24"/>
          <w:lang w:eastAsia="zh-CN"/>
        </w:rPr>
        <w:t>采购编号</w:t>
      </w:r>
      <w:r>
        <w:rPr>
          <w:rFonts w:hint="eastAsia" w:ascii="宋体" w:hAnsi="宋体" w:eastAsia="宋体" w:cs="宋体"/>
          <w:color w:val="auto"/>
          <w:sz w:val="24"/>
        </w:rPr>
        <w:t>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7B61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B00F310">
            <w:pPr>
              <w:pStyle w:val="247"/>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287" w:type="dxa"/>
            <w:vAlign w:val="center"/>
          </w:tcPr>
          <w:p w14:paraId="3D018C51">
            <w:pPr>
              <w:pStyle w:val="247"/>
              <w:jc w:val="center"/>
              <w:rPr>
                <w:rFonts w:hint="eastAsia" w:ascii="宋体" w:hAnsi="宋体" w:eastAsia="宋体" w:cs="宋体"/>
                <w:color w:val="auto"/>
                <w:sz w:val="24"/>
              </w:rPr>
            </w:pPr>
            <w:r>
              <w:rPr>
                <w:rFonts w:hint="eastAsia" w:ascii="宋体" w:hAnsi="宋体" w:eastAsia="宋体" w:cs="宋体"/>
                <w:color w:val="auto"/>
                <w:sz w:val="24"/>
              </w:rPr>
              <w:t>分包承担</w:t>
            </w:r>
          </w:p>
          <w:p w14:paraId="18E5A883">
            <w:pPr>
              <w:pStyle w:val="247"/>
              <w:jc w:val="center"/>
              <w:rPr>
                <w:rFonts w:hint="eastAsia" w:ascii="宋体" w:hAnsi="宋体" w:eastAsia="宋体" w:cs="宋体"/>
                <w:color w:val="auto"/>
                <w:sz w:val="24"/>
              </w:rPr>
            </w:pPr>
            <w:r>
              <w:rPr>
                <w:rFonts w:hint="eastAsia" w:ascii="宋体" w:hAnsi="宋体" w:eastAsia="宋体" w:cs="宋体"/>
                <w:color w:val="auto"/>
                <w:sz w:val="24"/>
              </w:rPr>
              <w:t>主体名称</w:t>
            </w:r>
          </w:p>
        </w:tc>
        <w:tc>
          <w:tcPr>
            <w:tcW w:w="1513" w:type="dxa"/>
            <w:vAlign w:val="center"/>
          </w:tcPr>
          <w:p w14:paraId="461C3A2C">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分包承担</w:t>
            </w:r>
          </w:p>
          <w:p w14:paraId="225B6E3B">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主体类型</w:t>
            </w:r>
          </w:p>
          <w:p w14:paraId="25D4CE6A">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（选择）</w:t>
            </w:r>
          </w:p>
        </w:tc>
        <w:tc>
          <w:tcPr>
            <w:tcW w:w="1125" w:type="dxa"/>
            <w:vAlign w:val="center"/>
          </w:tcPr>
          <w:p w14:paraId="3A017D2F">
            <w:pPr>
              <w:pStyle w:val="247"/>
              <w:jc w:val="center"/>
              <w:rPr>
                <w:rFonts w:hint="eastAsia" w:ascii="宋体" w:hAnsi="宋体" w:eastAsia="宋体" w:cs="宋体"/>
                <w:color w:val="auto"/>
                <w:sz w:val="24"/>
              </w:rPr>
            </w:pPr>
            <w:r>
              <w:rPr>
                <w:rFonts w:hint="eastAsia" w:ascii="宋体" w:hAnsi="宋体" w:eastAsia="宋体" w:cs="宋体"/>
                <w:color w:val="auto"/>
                <w:sz w:val="24"/>
              </w:rPr>
              <w:t>资质等级</w:t>
            </w:r>
          </w:p>
        </w:tc>
        <w:tc>
          <w:tcPr>
            <w:tcW w:w="1558" w:type="dxa"/>
            <w:vAlign w:val="center"/>
          </w:tcPr>
          <w:p w14:paraId="6056971D">
            <w:pPr>
              <w:pStyle w:val="247"/>
              <w:jc w:val="center"/>
              <w:rPr>
                <w:rFonts w:hint="eastAsia" w:ascii="宋体" w:hAnsi="宋体" w:eastAsia="宋体" w:cs="宋体"/>
                <w:color w:val="auto"/>
                <w:sz w:val="24"/>
              </w:rPr>
            </w:pPr>
            <w:r>
              <w:rPr>
                <w:rFonts w:hint="eastAsia" w:ascii="宋体" w:hAnsi="宋体" w:eastAsia="宋体" w:cs="宋体"/>
                <w:color w:val="auto"/>
                <w:sz w:val="24"/>
              </w:rPr>
              <w:t>拟分包</w:t>
            </w:r>
          </w:p>
          <w:p w14:paraId="1340B060">
            <w:pPr>
              <w:pStyle w:val="247"/>
              <w:jc w:val="center"/>
              <w:rPr>
                <w:rFonts w:hint="eastAsia" w:ascii="宋体" w:hAnsi="宋体" w:eastAsia="宋体" w:cs="宋体"/>
                <w:color w:val="auto"/>
                <w:sz w:val="24"/>
              </w:rPr>
            </w:pPr>
            <w:r>
              <w:rPr>
                <w:rFonts w:hint="eastAsia" w:ascii="宋体" w:hAnsi="宋体" w:eastAsia="宋体" w:cs="宋体"/>
                <w:color w:val="auto"/>
                <w:sz w:val="24"/>
              </w:rPr>
              <w:t>合同内容</w:t>
            </w:r>
          </w:p>
        </w:tc>
        <w:tc>
          <w:tcPr>
            <w:tcW w:w="1498" w:type="dxa"/>
            <w:vAlign w:val="center"/>
          </w:tcPr>
          <w:p w14:paraId="28E0FA38">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拟分包</w:t>
            </w:r>
          </w:p>
          <w:p w14:paraId="00789677">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合同金额</w:t>
            </w:r>
          </w:p>
          <w:p w14:paraId="5B32DE13">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（人民币元）</w:t>
            </w:r>
          </w:p>
        </w:tc>
        <w:tc>
          <w:tcPr>
            <w:tcW w:w="1564" w:type="dxa"/>
            <w:vAlign w:val="center"/>
          </w:tcPr>
          <w:p w14:paraId="74F195F8">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占该采购包</w:t>
            </w:r>
          </w:p>
          <w:p w14:paraId="2D6FAE06">
            <w:pPr>
              <w:pStyle w:val="247"/>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合同金额的</w:t>
            </w:r>
          </w:p>
          <w:p w14:paraId="0014B2F5">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比例（%）</w:t>
            </w:r>
          </w:p>
        </w:tc>
      </w:tr>
      <w:tr w14:paraId="3AEF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7552C3">
            <w:pPr>
              <w:pStyle w:val="247"/>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287" w:type="dxa"/>
            <w:vAlign w:val="center"/>
          </w:tcPr>
          <w:p w14:paraId="00EE7975">
            <w:pPr>
              <w:pStyle w:val="247"/>
              <w:jc w:val="center"/>
              <w:rPr>
                <w:rFonts w:hint="eastAsia" w:ascii="宋体" w:hAnsi="宋体" w:eastAsia="宋体" w:cs="宋体"/>
                <w:color w:val="auto"/>
                <w:sz w:val="30"/>
              </w:rPr>
            </w:pPr>
          </w:p>
        </w:tc>
        <w:tc>
          <w:tcPr>
            <w:tcW w:w="1513" w:type="dxa"/>
            <w:vAlign w:val="center"/>
          </w:tcPr>
          <w:p w14:paraId="7253F383">
            <w:pPr>
              <w:pStyle w:val="247"/>
              <w:tabs>
                <w:tab w:val="left" w:pos="235"/>
              </w:tabs>
              <w:ind w:left="1" w:leftChars="-43" w:hanging="91" w:hangingChars="38"/>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□中型企业</w:t>
            </w:r>
          </w:p>
          <w:p w14:paraId="46F10213">
            <w:pPr>
              <w:pStyle w:val="247"/>
              <w:tabs>
                <w:tab w:val="left" w:pos="235"/>
              </w:tabs>
              <w:ind w:left="1" w:leftChars="-43" w:hanging="91" w:hangingChars="38"/>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□小微企业</w:t>
            </w:r>
          </w:p>
          <w:p w14:paraId="09B493C3">
            <w:pPr>
              <w:pStyle w:val="247"/>
              <w:tabs>
                <w:tab w:val="left" w:pos="235"/>
              </w:tabs>
              <w:ind w:left="1" w:leftChars="-43" w:hanging="91" w:hangingChars="38"/>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□其他</w:t>
            </w:r>
          </w:p>
        </w:tc>
        <w:tc>
          <w:tcPr>
            <w:tcW w:w="1125" w:type="dxa"/>
            <w:vAlign w:val="center"/>
          </w:tcPr>
          <w:p w14:paraId="76F42024">
            <w:pPr>
              <w:pStyle w:val="247"/>
              <w:jc w:val="center"/>
              <w:rPr>
                <w:rFonts w:hint="eastAsia" w:ascii="宋体" w:hAnsi="宋体" w:eastAsia="宋体" w:cs="宋体"/>
                <w:color w:val="auto"/>
                <w:sz w:val="30"/>
                <w:lang w:eastAsia="zh-CN"/>
              </w:rPr>
            </w:pPr>
          </w:p>
        </w:tc>
        <w:tc>
          <w:tcPr>
            <w:tcW w:w="1558" w:type="dxa"/>
            <w:vAlign w:val="center"/>
          </w:tcPr>
          <w:p w14:paraId="25D2378D">
            <w:pPr>
              <w:pStyle w:val="247"/>
              <w:jc w:val="center"/>
              <w:rPr>
                <w:rFonts w:hint="eastAsia" w:ascii="宋体" w:hAnsi="宋体" w:eastAsia="宋体" w:cs="宋体"/>
                <w:color w:val="auto"/>
                <w:sz w:val="30"/>
                <w:lang w:eastAsia="zh-CN"/>
              </w:rPr>
            </w:pPr>
          </w:p>
        </w:tc>
        <w:tc>
          <w:tcPr>
            <w:tcW w:w="1498" w:type="dxa"/>
            <w:vAlign w:val="center"/>
          </w:tcPr>
          <w:p w14:paraId="5217CA45">
            <w:pPr>
              <w:pStyle w:val="247"/>
              <w:jc w:val="center"/>
              <w:rPr>
                <w:rFonts w:hint="eastAsia" w:ascii="宋体" w:hAnsi="宋体" w:eastAsia="宋体" w:cs="宋体"/>
                <w:color w:val="auto"/>
                <w:sz w:val="30"/>
                <w:lang w:eastAsia="zh-CN"/>
              </w:rPr>
            </w:pPr>
          </w:p>
        </w:tc>
        <w:tc>
          <w:tcPr>
            <w:tcW w:w="1564" w:type="dxa"/>
            <w:vAlign w:val="center"/>
          </w:tcPr>
          <w:p w14:paraId="4DE47B44">
            <w:pPr>
              <w:pStyle w:val="247"/>
              <w:jc w:val="center"/>
              <w:rPr>
                <w:rFonts w:hint="eastAsia" w:ascii="宋体" w:hAnsi="宋体" w:eastAsia="宋体" w:cs="宋体"/>
                <w:color w:val="auto"/>
                <w:sz w:val="30"/>
                <w:lang w:eastAsia="zh-CN"/>
              </w:rPr>
            </w:pPr>
          </w:p>
        </w:tc>
      </w:tr>
      <w:tr w14:paraId="3A0B4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044B3A">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p>
        </w:tc>
        <w:tc>
          <w:tcPr>
            <w:tcW w:w="1287" w:type="dxa"/>
            <w:vAlign w:val="center"/>
          </w:tcPr>
          <w:p w14:paraId="7F26F9D2">
            <w:pPr>
              <w:pStyle w:val="247"/>
              <w:jc w:val="center"/>
              <w:rPr>
                <w:rFonts w:hint="eastAsia" w:ascii="宋体" w:hAnsi="宋体" w:eastAsia="宋体" w:cs="宋体"/>
                <w:color w:val="auto"/>
                <w:sz w:val="30"/>
              </w:rPr>
            </w:pPr>
          </w:p>
        </w:tc>
        <w:tc>
          <w:tcPr>
            <w:tcW w:w="1513" w:type="dxa"/>
            <w:vAlign w:val="center"/>
          </w:tcPr>
          <w:p w14:paraId="4DDD00C2">
            <w:pPr>
              <w:pStyle w:val="247"/>
              <w:tabs>
                <w:tab w:val="left" w:pos="235"/>
              </w:tabs>
              <w:ind w:left="1" w:leftChars="-43" w:hanging="91" w:hangingChars="38"/>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□中型企业</w:t>
            </w:r>
          </w:p>
          <w:p w14:paraId="1AD8F4C5">
            <w:pPr>
              <w:pStyle w:val="247"/>
              <w:tabs>
                <w:tab w:val="left" w:pos="235"/>
              </w:tabs>
              <w:ind w:left="1" w:leftChars="-43" w:hanging="91" w:hangingChars="38"/>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□小微企业</w:t>
            </w:r>
          </w:p>
          <w:p w14:paraId="03A4F58B">
            <w:pPr>
              <w:pStyle w:val="247"/>
              <w:tabs>
                <w:tab w:val="left" w:pos="235"/>
                <w:tab w:val="left" w:pos="900"/>
              </w:tabs>
              <w:ind w:left="1" w:leftChars="-43" w:hanging="91" w:hangingChars="38"/>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□其他</w:t>
            </w:r>
          </w:p>
        </w:tc>
        <w:tc>
          <w:tcPr>
            <w:tcW w:w="1125" w:type="dxa"/>
            <w:vAlign w:val="center"/>
          </w:tcPr>
          <w:p w14:paraId="6E07E004">
            <w:pPr>
              <w:pStyle w:val="247"/>
              <w:jc w:val="center"/>
              <w:rPr>
                <w:rFonts w:hint="eastAsia" w:ascii="宋体" w:hAnsi="宋体" w:eastAsia="宋体" w:cs="宋体"/>
                <w:color w:val="auto"/>
                <w:sz w:val="30"/>
                <w:lang w:eastAsia="zh-CN"/>
              </w:rPr>
            </w:pPr>
          </w:p>
        </w:tc>
        <w:tc>
          <w:tcPr>
            <w:tcW w:w="1558" w:type="dxa"/>
            <w:vAlign w:val="center"/>
          </w:tcPr>
          <w:p w14:paraId="60D6B629">
            <w:pPr>
              <w:pStyle w:val="247"/>
              <w:jc w:val="center"/>
              <w:rPr>
                <w:rFonts w:hint="eastAsia" w:ascii="宋体" w:hAnsi="宋体" w:eastAsia="宋体" w:cs="宋体"/>
                <w:color w:val="auto"/>
                <w:sz w:val="30"/>
                <w:lang w:eastAsia="zh-CN"/>
              </w:rPr>
            </w:pPr>
          </w:p>
        </w:tc>
        <w:tc>
          <w:tcPr>
            <w:tcW w:w="1498" w:type="dxa"/>
            <w:vAlign w:val="center"/>
          </w:tcPr>
          <w:p w14:paraId="34298EB2">
            <w:pPr>
              <w:pStyle w:val="247"/>
              <w:jc w:val="center"/>
              <w:rPr>
                <w:rFonts w:hint="eastAsia" w:ascii="宋体" w:hAnsi="宋体" w:eastAsia="宋体" w:cs="宋体"/>
                <w:color w:val="auto"/>
                <w:sz w:val="30"/>
                <w:lang w:eastAsia="zh-CN"/>
              </w:rPr>
            </w:pPr>
          </w:p>
        </w:tc>
        <w:tc>
          <w:tcPr>
            <w:tcW w:w="1564" w:type="dxa"/>
            <w:vAlign w:val="center"/>
          </w:tcPr>
          <w:p w14:paraId="7B136C7E">
            <w:pPr>
              <w:pStyle w:val="247"/>
              <w:jc w:val="center"/>
              <w:rPr>
                <w:rFonts w:hint="eastAsia" w:ascii="宋体" w:hAnsi="宋体" w:eastAsia="宋体" w:cs="宋体"/>
                <w:color w:val="auto"/>
                <w:sz w:val="30"/>
                <w:lang w:eastAsia="zh-CN"/>
              </w:rPr>
            </w:pPr>
          </w:p>
        </w:tc>
      </w:tr>
      <w:tr w14:paraId="49CA5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337540">
            <w:pPr>
              <w:pStyle w:val="247"/>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p>
        </w:tc>
        <w:tc>
          <w:tcPr>
            <w:tcW w:w="1287" w:type="dxa"/>
            <w:vAlign w:val="center"/>
          </w:tcPr>
          <w:p w14:paraId="2549AA55">
            <w:pPr>
              <w:pStyle w:val="247"/>
              <w:jc w:val="center"/>
              <w:rPr>
                <w:rFonts w:hint="eastAsia" w:ascii="宋体" w:hAnsi="宋体" w:eastAsia="宋体" w:cs="宋体"/>
                <w:color w:val="auto"/>
                <w:sz w:val="30"/>
              </w:rPr>
            </w:pPr>
          </w:p>
        </w:tc>
        <w:tc>
          <w:tcPr>
            <w:tcW w:w="1513" w:type="dxa"/>
            <w:vAlign w:val="center"/>
          </w:tcPr>
          <w:p w14:paraId="492828CD">
            <w:pPr>
              <w:pStyle w:val="247"/>
              <w:tabs>
                <w:tab w:val="left" w:pos="235"/>
              </w:tabs>
              <w:jc w:val="center"/>
              <w:rPr>
                <w:rFonts w:hint="eastAsia" w:ascii="宋体" w:hAnsi="宋体" w:eastAsia="宋体" w:cs="宋体"/>
                <w:color w:val="auto"/>
                <w:sz w:val="24"/>
              </w:rPr>
            </w:pPr>
          </w:p>
        </w:tc>
        <w:tc>
          <w:tcPr>
            <w:tcW w:w="1125" w:type="dxa"/>
            <w:vAlign w:val="center"/>
          </w:tcPr>
          <w:p w14:paraId="51D7CAC5">
            <w:pPr>
              <w:pStyle w:val="247"/>
              <w:jc w:val="center"/>
              <w:rPr>
                <w:rFonts w:hint="eastAsia" w:ascii="宋体" w:hAnsi="宋体" w:eastAsia="宋体" w:cs="宋体"/>
                <w:color w:val="auto"/>
                <w:sz w:val="30"/>
              </w:rPr>
            </w:pPr>
          </w:p>
        </w:tc>
        <w:tc>
          <w:tcPr>
            <w:tcW w:w="1558" w:type="dxa"/>
            <w:vAlign w:val="center"/>
          </w:tcPr>
          <w:p w14:paraId="1CBBDA37">
            <w:pPr>
              <w:pStyle w:val="247"/>
              <w:jc w:val="center"/>
              <w:rPr>
                <w:rFonts w:hint="eastAsia" w:ascii="宋体" w:hAnsi="宋体" w:eastAsia="宋体" w:cs="宋体"/>
                <w:color w:val="auto"/>
                <w:sz w:val="30"/>
              </w:rPr>
            </w:pPr>
          </w:p>
        </w:tc>
        <w:tc>
          <w:tcPr>
            <w:tcW w:w="1498" w:type="dxa"/>
            <w:vAlign w:val="center"/>
          </w:tcPr>
          <w:p w14:paraId="5D6A0D44">
            <w:pPr>
              <w:pStyle w:val="247"/>
              <w:jc w:val="center"/>
              <w:rPr>
                <w:rFonts w:hint="eastAsia" w:ascii="宋体" w:hAnsi="宋体" w:eastAsia="宋体" w:cs="宋体"/>
                <w:color w:val="auto"/>
                <w:sz w:val="30"/>
              </w:rPr>
            </w:pPr>
          </w:p>
        </w:tc>
        <w:tc>
          <w:tcPr>
            <w:tcW w:w="1564" w:type="dxa"/>
            <w:vAlign w:val="center"/>
          </w:tcPr>
          <w:p w14:paraId="4D94ABA0">
            <w:pPr>
              <w:pStyle w:val="247"/>
              <w:jc w:val="center"/>
              <w:rPr>
                <w:rFonts w:hint="eastAsia" w:ascii="宋体" w:hAnsi="宋体" w:eastAsia="宋体" w:cs="宋体"/>
                <w:color w:val="auto"/>
                <w:sz w:val="30"/>
              </w:rPr>
            </w:pPr>
          </w:p>
        </w:tc>
      </w:tr>
      <w:tr w14:paraId="028F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57F4B3">
            <w:pPr>
              <w:pStyle w:val="247"/>
              <w:ind w:right="57" w:rightChars="27"/>
              <w:jc w:val="right"/>
              <w:rPr>
                <w:rFonts w:hint="eastAsia" w:ascii="宋体" w:hAnsi="宋体" w:eastAsia="宋体" w:cs="宋体"/>
                <w:color w:val="auto"/>
                <w:sz w:val="24"/>
                <w:lang w:eastAsia="zh-CN"/>
              </w:rPr>
            </w:pPr>
            <w:r>
              <w:rPr>
                <w:rFonts w:hint="eastAsia" w:ascii="宋体" w:hAnsi="宋体" w:eastAsia="宋体" w:cs="宋体"/>
                <w:color w:val="auto"/>
                <w:sz w:val="24"/>
                <w:lang w:eastAsia="zh-CN"/>
              </w:rPr>
              <w:t>合计：</w:t>
            </w:r>
          </w:p>
        </w:tc>
        <w:tc>
          <w:tcPr>
            <w:tcW w:w="1498" w:type="dxa"/>
            <w:vAlign w:val="center"/>
          </w:tcPr>
          <w:p w14:paraId="02C614F0">
            <w:pPr>
              <w:pStyle w:val="247"/>
              <w:jc w:val="center"/>
              <w:rPr>
                <w:rFonts w:hint="eastAsia" w:ascii="宋体" w:hAnsi="宋体" w:eastAsia="宋体" w:cs="宋体"/>
                <w:color w:val="auto"/>
                <w:sz w:val="30"/>
              </w:rPr>
            </w:pPr>
          </w:p>
        </w:tc>
        <w:tc>
          <w:tcPr>
            <w:tcW w:w="1564" w:type="dxa"/>
            <w:vAlign w:val="center"/>
          </w:tcPr>
          <w:p w14:paraId="55B0F5A1">
            <w:pPr>
              <w:pStyle w:val="247"/>
              <w:jc w:val="center"/>
              <w:rPr>
                <w:rFonts w:hint="eastAsia" w:ascii="宋体" w:hAnsi="宋体" w:eastAsia="宋体" w:cs="宋体"/>
                <w:color w:val="auto"/>
                <w:sz w:val="30"/>
              </w:rPr>
            </w:pPr>
          </w:p>
        </w:tc>
      </w:tr>
    </w:tbl>
    <w:p w14:paraId="20EBAB9C">
      <w:pPr>
        <w:adjustRightInd w:val="0"/>
        <w:snapToGrid w:val="0"/>
        <w:spacing w:line="360" w:lineRule="auto"/>
        <w:jc w:val="left"/>
        <w:rPr>
          <w:rFonts w:hint="eastAsia" w:ascii="宋体" w:hAnsi="宋体" w:eastAsia="宋体" w:cs="宋体"/>
          <w:color w:val="auto"/>
          <w:sz w:val="24"/>
        </w:rPr>
      </w:pPr>
    </w:p>
    <w:p w14:paraId="283AC309">
      <w:pPr>
        <w:autoSpaceDE w:val="0"/>
        <w:autoSpaceDN w:val="0"/>
        <w:adjustRightInd w:val="0"/>
        <w:snapToGrid w:val="0"/>
        <w:spacing w:before="25" w:after="25" w:line="360" w:lineRule="auto"/>
        <w:jc w:val="right"/>
        <w:rPr>
          <w:rFonts w:hint="eastAsia" w:ascii="宋体" w:hAnsi="宋体" w:eastAsia="宋体" w:cs="宋体"/>
          <w:color w:val="auto"/>
          <w:sz w:val="24"/>
          <w:lang w:val="zh-CN"/>
        </w:rPr>
      </w:pPr>
      <w:r>
        <w:rPr>
          <w:rFonts w:hint="eastAsia" w:ascii="宋体" w:hAnsi="宋体" w:eastAsia="宋体" w:cs="宋体"/>
          <w:color w:val="auto"/>
          <w:sz w:val="24"/>
        </w:rPr>
        <w:t>供应商名称（加盖公章）</w:t>
      </w:r>
      <w:r>
        <w:rPr>
          <w:rFonts w:hint="eastAsia" w:ascii="宋体" w:hAnsi="宋体" w:eastAsia="宋体" w:cs="宋体"/>
          <w:color w:val="auto"/>
          <w:sz w:val="24"/>
          <w:lang w:val="zh-CN"/>
        </w:rPr>
        <w:t>：____________</w:t>
      </w:r>
    </w:p>
    <w:p w14:paraId="3D401243">
      <w:pPr>
        <w:spacing w:line="360" w:lineRule="auto"/>
        <w:ind w:right="-57" w:firstLine="480"/>
        <w:jc w:val="right"/>
        <w:rPr>
          <w:rFonts w:hint="eastAsia" w:ascii="宋体" w:hAnsi="宋体" w:eastAsia="宋体" w:cs="宋体"/>
          <w:color w:val="auto"/>
          <w:sz w:val="24"/>
        </w:rPr>
      </w:pPr>
      <w:r>
        <w:rPr>
          <w:rFonts w:hint="eastAsia" w:ascii="宋体" w:hAnsi="宋体" w:eastAsia="宋体" w:cs="宋体"/>
          <w:color w:val="auto"/>
          <w:sz w:val="24"/>
          <w:szCs w:val="20"/>
        </w:rPr>
        <w:t>日期：_____年______月______日</w:t>
      </w:r>
    </w:p>
    <w:p w14:paraId="4154BD6F">
      <w:pPr>
        <w:adjustRightInd w:val="0"/>
        <w:snapToGrid w:val="0"/>
        <w:spacing w:line="360" w:lineRule="auto"/>
        <w:jc w:val="left"/>
        <w:rPr>
          <w:rFonts w:hint="eastAsia" w:ascii="宋体" w:hAnsi="宋体" w:eastAsia="宋体" w:cs="宋体"/>
          <w:color w:val="auto"/>
          <w:sz w:val="24"/>
        </w:rPr>
      </w:pPr>
    </w:p>
    <w:p w14:paraId="66F8B6C8">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w:t>
      </w:r>
    </w:p>
    <w:p w14:paraId="36762F30">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4799B17C">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45AB3198">
      <w:pPr>
        <w:adjustRightInd w:val="0"/>
        <w:snapToGrid w:val="0"/>
        <w:spacing w:line="360" w:lineRule="auto"/>
        <w:jc w:val="left"/>
        <w:rPr>
          <w:rFonts w:hint="eastAsia" w:ascii="宋体" w:hAnsi="宋体" w:eastAsia="宋体" w:cs="宋体"/>
          <w:color w:val="auto"/>
          <w:sz w:val="30"/>
          <w:szCs w:val="30"/>
        </w:rPr>
      </w:pPr>
      <w:r>
        <w:rPr>
          <w:rFonts w:hint="eastAsia" w:ascii="宋体" w:hAnsi="宋体" w:eastAsia="宋体" w:cs="宋体"/>
          <w:color w:val="auto"/>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140A1AF1">
      <w:pPr>
        <w:spacing w:line="360" w:lineRule="auto"/>
        <w:jc w:val="center"/>
        <w:rPr>
          <w:rFonts w:hint="eastAsia" w:ascii="宋体" w:hAnsi="宋体" w:eastAsia="宋体" w:cs="宋体"/>
          <w:b/>
          <w:color w:val="auto"/>
          <w:sz w:val="30"/>
          <w:szCs w:val="30"/>
        </w:rPr>
      </w:pPr>
      <w:r>
        <w:rPr>
          <w:rFonts w:hint="eastAsia" w:ascii="宋体" w:hAnsi="宋体" w:eastAsia="宋体" w:cs="宋体"/>
          <w:color w:val="auto"/>
          <w:sz w:val="30"/>
          <w:szCs w:val="30"/>
        </w:rPr>
        <w:br w:type="page"/>
      </w:r>
      <w:r>
        <w:rPr>
          <w:rFonts w:hint="eastAsia" w:ascii="宋体" w:hAnsi="宋体" w:eastAsia="宋体" w:cs="宋体"/>
          <w:b/>
          <w:color w:val="auto"/>
          <w:sz w:val="36"/>
          <w:szCs w:val="36"/>
        </w:rPr>
        <w:t>分包意向协议</w:t>
      </w:r>
    </w:p>
    <w:p w14:paraId="5F978BD3">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甲方（供应商）：________</w:t>
      </w:r>
    </w:p>
    <w:p w14:paraId="6BA014FF">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乙方（拟分包单位）：________</w:t>
      </w:r>
    </w:p>
    <w:p w14:paraId="342255D4">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甲方承诺，一旦在_________（采购项目名称）（</w:t>
      </w:r>
      <w:r>
        <w:rPr>
          <w:rFonts w:hint="eastAsia" w:ascii="宋体" w:hAnsi="宋体" w:cs="宋体"/>
          <w:color w:val="auto"/>
          <w:sz w:val="24"/>
          <w:lang w:eastAsia="zh-CN"/>
        </w:rPr>
        <w:t>采购编号</w:t>
      </w:r>
      <w:r>
        <w:rPr>
          <w:rFonts w:hint="eastAsia" w:ascii="宋体" w:hAnsi="宋体" w:eastAsia="宋体" w:cs="宋体"/>
          <w:color w:val="auto"/>
          <w:sz w:val="24"/>
        </w:rPr>
        <w:t>/包号为：_______）采购项目中获得采购合同，将按照下述约定将合同项下部分内容分包给乙方：</w:t>
      </w:r>
    </w:p>
    <w:p w14:paraId="30ACDCEE">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1.分包内容：</w:t>
      </w:r>
      <w:r>
        <w:rPr>
          <w:rFonts w:hint="eastAsia" w:ascii="宋体" w:hAnsi="宋体" w:eastAsia="宋体" w:cs="宋体"/>
          <w:color w:val="auto"/>
          <w:sz w:val="36"/>
          <w:szCs w:val="36"/>
        </w:rPr>
        <w:t xml:space="preserve"> </w:t>
      </w:r>
      <w:r>
        <w:rPr>
          <w:rFonts w:hint="eastAsia" w:ascii="宋体" w:hAnsi="宋体" w:eastAsia="宋体" w:cs="宋体"/>
          <w:color w:val="auto"/>
          <w:sz w:val="24"/>
        </w:rPr>
        <w:t>_____。</w:t>
      </w:r>
    </w:p>
    <w:p w14:paraId="596F554B">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2.分包金额： _____，该金额占该采购包合同金额的比例为___%。</w:t>
      </w:r>
    </w:p>
    <w:p w14:paraId="1E265662">
      <w:pPr>
        <w:adjustRightInd w:val="0"/>
        <w:snapToGrid w:val="0"/>
        <w:spacing w:line="360" w:lineRule="auto"/>
        <w:ind w:firstLine="480" w:firstLineChars="200"/>
        <w:jc w:val="left"/>
        <w:rPr>
          <w:rFonts w:hint="eastAsia" w:ascii="宋体" w:hAnsi="宋体" w:eastAsia="宋体" w:cs="宋体"/>
          <w:bCs/>
          <w:color w:val="auto"/>
          <w:sz w:val="24"/>
        </w:rPr>
      </w:pPr>
      <w:r>
        <w:rPr>
          <w:rFonts w:hint="eastAsia" w:ascii="宋体" w:hAnsi="宋体" w:eastAsia="宋体" w:cs="宋体"/>
          <w:color w:val="auto"/>
          <w:sz w:val="24"/>
        </w:rPr>
        <w:t>乙方承诺将在上述情况下与甲方签订分包合同。</w:t>
      </w:r>
    </w:p>
    <w:p w14:paraId="0A149088">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本协议自各方盖章之日起生效，如甲方未在该项目（采购包）成交，本协议自动终止。</w:t>
      </w:r>
    </w:p>
    <w:p w14:paraId="61200B2C">
      <w:pPr>
        <w:spacing w:line="360" w:lineRule="auto"/>
        <w:ind w:firstLine="471"/>
        <w:rPr>
          <w:rFonts w:hint="eastAsia" w:ascii="宋体" w:hAnsi="宋体" w:eastAsia="宋体" w:cs="宋体"/>
          <w:b/>
          <w:color w:val="auto"/>
          <w:sz w:val="24"/>
        </w:rPr>
      </w:pPr>
    </w:p>
    <w:p w14:paraId="78384332">
      <w:pPr>
        <w:spacing w:line="360" w:lineRule="auto"/>
        <w:ind w:firstLine="471"/>
        <w:rPr>
          <w:rFonts w:hint="eastAsia" w:ascii="宋体" w:hAnsi="宋体" w:eastAsia="宋体" w:cs="宋体"/>
          <w:b/>
          <w:color w:val="auto"/>
          <w:sz w:val="24"/>
        </w:rPr>
      </w:pPr>
      <w:r>
        <w:rPr>
          <w:rFonts w:hint="eastAsia" w:ascii="宋体" w:hAnsi="宋体" w:eastAsia="宋体" w:cs="宋体"/>
          <w:color w:val="auto"/>
          <w:sz w:val="24"/>
        </w:rPr>
        <w:t>甲方（盖章）：_________                 乙方（盖章）：_________</w:t>
      </w:r>
    </w:p>
    <w:p w14:paraId="6AFB9DA0">
      <w:pPr>
        <w:spacing w:line="360" w:lineRule="auto"/>
        <w:ind w:left="480"/>
        <w:jc w:val="right"/>
        <w:rPr>
          <w:rFonts w:hint="eastAsia" w:ascii="宋体" w:hAnsi="宋体" w:eastAsia="宋体" w:cs="宋体"/>
          <w:color w:val="auto"/>
          <w:sz w:val="24"/>
        </w:rPr>
      </w:pPr>
    </w:p>
    <w:p w14:paraId="49FB54A8">
      <w:pPr>
        <w:wordWrap w:val="0"/>
        <w:spacing w:line="360" w:lineRule="auto"/>
        <w:ind w:left="480"/>
        <w:jc w:val="right"/>
        <w:rPr>
          <w:rFonts w:hint="eastAsia" w:ascii="宋体" w:hAnsi="宋体" w:eastAsia="宋体" w:cs="宋体"/>
          <w:b/>
          <w:color w:val="auto"/>
          <w:sz w:val="24"/>
        </w:rPr>
      </w:pPr>
      <w:r>
        <w:rPr>
          <w:rFonts w:hint="eastAsia" w:ascii="宋体" w:hAnsi="宋体" w:eastAsia="宋体" w:cs="宋体"/>
          <w:color w:val="auto"/>
          <w:sz w:val="24"/>
          <w:szCs w:val="20"/>
        </w:rPr>
        <w:t xml:space="preserve">日期：_____年______月______日   </w:t>
      </w:r>
    </w:p>
    <w:p w14:paraId="7D351069">
      <w:pPr>
        <w:tabs>
          <w:tab w:val="left" w:pos="8280"/>
        </w:tabs>
        <w:spacing w:line="360" w:lineRule="auto"/>
        <w:ind w:firstLine="480"/>
        <w:rPr>
          <w:rFonts w:hint="eastAsia" w:ascii="宋体" w:hAnsi="宋体" w:eastAsia="宋体" w:cs="宋体"/>
          <w:color w:val="auto"/>
          <w:sz w:val="24"/>
        </w:rPr>
      </w:pPr>
    </w:p>
    <w:p w14:paraId="7435ABA8">
      <w:pPr>
        <w:tabs>
          <w:tab w:val="left" w:pos="8280"/>
        </w:tabs>
        <w:spacing w:line="360" w:lineRule="auto"/>
        <w:rPr>
          <w:rFonts w:hint="eastAsia" w:ascii="宋体" w:hAnsi="宋体" w:eastAsia="宋体" w:cs="宋体"/>
          <w:color w:val="auto"/>
          <w:sz w:val="24"/>
        </w:rPr>
      </w:pPr>
      <w:r>
        <w:rPr>
          <w:rFonts w:hint="eastAsia" w:ascii="宋体" w:hAnsi="宋体" w:eastAsia="宋体" w:cs="宋体"/>
          <w:color w:val="auto"/>
          <w:sz w:val="24"/>
        </w:rPr>
        <w:t>注：</w:t>
      </w:r>
    </w:p>
    <w:p w14:paraId="2E265F71">
      <w:pPr>
        <w:tabs>
          <w:tab w:val="left" w:pos="8280"/>
        </w:tabs>
        <w:spacing w:line="360" w:lineRule="auto"/>
        <w:rPr>
          <w:rFonts w:hint="eastAsia" w:ascii="宋体" w:hAnsi="宋体" w:eastAsia="宋体" w:cs="宋体"/>
          <w:color w:val="auto"/>
          <w:sz w:val="24"/>
        </w:rPr>
      </w:pPr>
      <w:r>
        <w:rPr>
          <w:rFonts w:hint="eastAsia" w:ascii="宋体" w:hAnsi="宋体" w:eastAsia="宋体" w:cs="宋体"/>
          <w:color w:val="auto"/>
          <w:sz w:val="24"/>
        </w:rPr>
        <w:t>（1）当供应商属于本部分说明中第（2）类情形，必须提供，否则</w:t>
      </w:r>
      <w:r>
        <w:rPr>
          <w:rFonts w:hint="eastAsia" w:ascii="宋体" w:hAnsi="宋体" w:eastAsia="宋体" w:cs="宋体"/>
          <w:b/>
          <w:color w:val="auto"/>
          <w:sz w:val="24"/>
        </w:rPr>
        <w:t>响应无效；</w:t>
      </w:r>
      <w:r>
        <w:rPr>
          <w:rFonts w:hint="eastAsia" w:ascii="宋体" w:hAnsi="宋体" w:eastAsia="宋体" w:cs="宋体"/>
          <w:color w:val="auto"/>
          <w:sz w:val="24"/>
        </w:rPr>
        <w:t xml:space="preserve">其他情形无须提供； </w:t>
      </w:r>
    </w:p>
    <w:p w14:paraId="42ADDAAF">
      <w:pPr>
        <w:tabs>
          <w:tab w:val="left" w:pos="8280"/>
        </w:tabs>
        <w:spacing w:line="360" w:lineRule="auto"/>
        <w:rPr>
          <w:rFonts w:hint="eastAsia" w:ascii="宋体" w:hAnsi="宋体" w:eastAsia="宋体" w:cs="宋体"/>
          <w:color w:val="auto"/>
          <w:sz w:val="24"/>
        </w:rPr>
      </w:pPr>
      <w:r>
        <w:rPr>
          <w:rFonts w:hint="eastAsia" w:ascii="宋体" w:hAnsi="宋体" w:eastAsia="宋体" w:cs="宋体"/>
          <w:color w:val="auto"/>
          <w:sz w:val="24"/>
        </w:rPr>
        <w:t>（2）供应商须与所有拟分包单位分别签订《分包意向协议》，每单位签订一份，并在响应文件中提交全部协议原件的电子件，否则</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6DFC146E">
      <w:pPr>
        <w:tabs>
          <w:tab w:val="left" w:pos="8280"/>
        </w:tabs>
        <w:spacing w:line="360" w:lineRule="auto"/>
        <w:rPr>
          <w:rFonts w:hint="eastAsia" w:ascii="宋体" w:hAnsi="宋体" w:eastAsia="宋体" w:cs="宋体"/>
          <w:color w:val="auto"/>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3402F42D">
      <w:pPr>
        <w:spacing w:line="360" w:lineRule="auto"/>
        <w:outlineLvl w:val="2"/>
        <w:rPr>
          <w:rFonts w:hint="eastAsia" w:ascii="宋体" w:hAnsi="宋体" w:eastAsia="宋体" w:cs="宋体"/>
          <w:color w:val="auto"/>
          <w:sz w:val="24"/>
          <w:szCs w:val="20"/>
        </w:rPr>
      </w:pPr>
      <w:r>
        <w:rPr>
          <w:rFonts w:hint="eastAsia" w:ascii="宋体" w:hAnsi="宋体" w:eastAsia="宋体" w:cs="宋体"/>
          <w:color w:val="auto"/>
          <w:sz w:val="24"/>
          <w:szCs w:val="20"/>
        </w:rPr>
        <w:t>2-2 其它落实政府采购政策的资格要求（如有）</w:t>
      </w:r>
    </w:p>
    <w:p w14:paraId="10ECBF72">
      <w:pPr>
        <w:widowControl/>
        <w:jc w:val="left"/>
        <w:rPr>
          <w:rFonts w:hint="eastAsia" w:ascii="宋体" w:hAnsi="宋体" w:eastAsia="宋体" w:cs="宋体"/>
          <w:color w:val="auto"/>
          <w:sz w:val="24"/>
        </w:rPr>
      </w:pPr>
      <w:r>
        <w:rPr>
          <w:rFonts w:hint="eastAsia" w:ascii="宋体" w:hAnsi="宋体" w:eastAsia="宋体" w:cs="宋体"/>
          <w:color w:val="auto"/>
          <w:sz w:val="24"/>
        </w:rPr>
        <w:br w:type="page"/>
      </w:r>
    </w:p>
    <w:p w14:paraId="27E5F699">
      <w:pPr>
        <w:numPr>
          <w:ilvl w:val="0"/>
          <w:numId w:val="19"/>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rPr>
        <w:t>本项目的特定资格要求</w:t>
      </w:r>
      <w:r>
        <w:rPr>
          <w:rFonts w:hint="eastAsia" w:ascii="宋体" w:hAnsi="宋体" w:eastAsia="宋体" w:cs="宋体"/>
          <w:color w:val="auto"/>
          <w:sz w:val="24"/>
          <w:szCs w:val="20"/>
        </w:rPr>
        <w:t>（如有）</w:t>
      </w:r>
    </w:p>
    <w:p w14:paraId="56DD0804">
      <w:pPr>
        <w:spacing w:line="360" w:lineRule="auto"/>
        <w:outlineLvl w:val="2"/>
        <w:rPr>
          <w:rFonts w:hint="eastAsia" w:ascii="宋体" w:hAnsi="宋体" w:eastAsia="宋体" w:cs="宋体"/>
          <w:color w:val="auto"/>
          <w:sz w:val="24"/>
          <w:szCs w:val="20"/>
        </w:rPr>
      </w:pPr>
      <w:r>
        <w:rPr>
          <w:rFonts w:hint="eastAsia" w:ascii="宋体" w:hAnsi="宋体" w:eastAsia="宋体" w:cs="宋体"/>
          <w:color w:val="auto"/>
          <w:sz w:val="24"/>
          <w:szCs w:val="20"/>
        </w:rPr>
        <w:t>3-1 联合协议（如有）</w:t>
      </w:r>
    </w:p>
    <w:p w14:paraId="77309CB0">
      <w:pPr>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联合协议</w:t>
      </w:r>
    </w:p>
    <w:p w14:paraId="3012C284">
      <w:pPr>
        <w:spacing w:line="360" w:lineRule="auto"/>
        <w:ind w:firstLine="828" w:firstLineChars="345"/>
        <w:rPr>
          <w:rFonts w:hint="eastAsia" w:ascii="宋体" w:hAnsi="宋体" w:eastAsia="宋体" w:cs="宋体"/>
          <w:bCs/>
          <w:color w:val="auto"/>
        </w:rPr>
      </w:pPr>
      <w:r>
        <w:rPr>
          <w:rFonts w:hint="eastAsia" w:ascii="宋体" w:hAnsi="宋体" w:eastAsia="宋体" w:cs="宋体"/>
          <w:bCs/>
          <w:color w:val="auto"/>
          <w:sz w:val="24"/>
        </w:rPr>
        <w:t>___________ 、 __________ 及 __________就“________________</w:t>
      </w:r>
      <w:r>
        <w:rPr>
          <w:rFonts w:hint="eastAsia" w:ascii="宋体" w:hAnsi="宋体" w:eastAsia="宋体" w:cs="宋体"/>
          <w:bCs/>
          <w:color w:val="auto"/>
          <w:sz w:val="24"/>
          <w:u w:val="single"/>
        </w:rPr>
        <w:t>（项目名称）</w:t>
      </w:r>
      <w:r>
        <w:rPr>
          <w:rFonts w:hint="eastAsia" w:ascii="宋体" w:hAnsi="宋体" w:eastAsia="宋体" w:cs="宋体"/>
          <w:color w:val="auto"/>
          <w:sz w:val="24"/>
        </w:rPr>
        <w:t>”____包采购</w:t>
      </w:r>
      <w:r>
        <w:rPr>
          <w:rFonts w:hint="eastAsia" w:ascii="宋体" w:hAnsi="宋体" w:eastAsia="宋体" w:cs="宋体"/>
          <w:bCs/>
          <w:color w:val="auto"/>
          <w:sz w:val="24"/>
        </w:rPr>
        <w:t>项目的响应事宜，经各方充分协商一致，达成如下协议：</w:t>
      </w:r>
    </w:p>
    <w:p w14:paraId="08B5643E">
      <w:pPr>
        <w:numPr>
          <w:ilvl w:val="0"/>
          <w:numId w:val="21"/>
        </w:numPr>
        <w:spacing w:line="360" w:lineRule="auto"/>
        <w:rPr>
          <w:rFonts w:hint="eastAsia" w:ascii="宋体" w:hAnsi="宋体" w:eastAsia="宋体" w:cs="宋体"/>
          <w:bCs/>
          <w:color w:val="auto"/>
          <w:sz w:val="24"/>
        </w:rPr>
      </w:pPr>
      <w:r>
        <w:rPr>
          <w:rFonts w:hint="eastAsia" w:ascii="宋体" w:hAnsi="宋体" w:eastAsia="宋体" w:cs="宋体"/>
          <w:bCs/>
          <w:color w:val="auto"/>
          <w:sz w:val="24"/>
        </w:rPr>
        <w:t>由_____________牵头，__________、___________参加，组成联合体共同进行采购项目的响应工作。</w:t>
      </w:r>
    </w:p>
    <w:p w14:paraId="0581AA27">
      <w:pPr>
        <w:numPr>
          <w:ilvl w:val="0"/>
          <w:numId w:val="21"/>
        </w:numPr>
        <w:spacing w:line="360" w:lineRule="auto"/>
        <w:rPr>
          <w:rFonts w:hint="eastAsia" w:ascii="宋体" w:hAnsi="宋体" w:eastAsia="宋体" w:cs="宋体"/>
          <w:bCs/>
          <w:color w:val="auto"/>
          <w:sz w:val="24"/>
        </w:rPr>
      </w:pPr>
      <w:r>
        <w:rPr>
          <w:rFonts w:hint="eastAsia" w:ascii="宋体" w:hAnsi="宋体" w:eastAsia="宋体" w:cs="宋体"/>
          <w:bCs/>
          <w:color w:val="auto"/>
          <w:sz w:val="24"/>
        </w:rPr>
        <w:t>联合体成交后，联合体各方共同与采购人签订合同，就</w:t>
      </w:r>
      <w:r>
        <w:rPr>
          <w:rFonts w:hint="eastAsia" w:ascii="宋体" w:hAnsi="宋体" w:eastAsia="宋体" w:cs="宋体"/>
          <w:color w:val="auto"/>
          <w:sz w:val="24"/>
          <w:szCs w:val="20"/>
        </w:rPr>
        <w:t>采购合同约定的事项</w:t>
      </w:r>
      <w:r>
        <w:rPr>
          <w:rFonts w:hint="eastAsia" w:ascii="宋体" w:hAnsi="宋体" w:eastAsia="宋体" w:cs="宋体"/>
          <w:bCs/>
          <w:color w:val="auto"/>
          <w:sz w:val="24"/>
        </w:rPr>
        <w:t>对采购人承担连带责任。</w:t>
      </w:r>
    </w:p>
    <w:p w14:paraId="5E413F46">
      <w:pPr>
        <w:numPr>
          <w:ilvl w:val="0"/>
          <w:numId w:val="21"/>
        </w:numPr>
        <w:spacing w:line="360" w:lineRule="auto"/>
        <w:rPr>
          <w:rFonts w:hint="eastAsia" w:ascii="宋体" w:hAnsi="宋体" w:eastAsia="宋体" w:cs="宋体"/>
          <w:bCs/>
          <w:color w:val="auto"/>
          <w:sz w:val="24"/>
        </w:rPr>
      </w:pPr>
      <w:r>
        <w:rPr>
          <w:rFonts w:hint="eastAsia" w:ascii="宋体" w:hAnsi="宋体" w:eastAsia="宋体" w:cs="宋体"/>
          <w:bCs/>
          <w:color w:val="auto"/>
          <w:sz w:val="24"/>
        </w:rPr>
        <w:t>联合体各方均同意由牵头人代表其他联合体成员单位按单一来源采购文件要求出具《授权委托书》。</w:t>
      </w:r>
    </w:p>
    <w:p w14:paraId="662E7E99">
      <w:pPr>
        <w:numPr>
          <w:ilvl w:val="0"/>
          <w:numId w:val="21"/>
        </w:numPr>
        <w:spacing w:line="360" w:lineRule="auto"/>
        <w:rPr>
          <w:rFonts w:hint="eastAsia" w:ascii="宋体" w:hAnsi="宋体" w:eastAsia="宋体" w:cs="宋体"/>
          <w:bCs/>
          <w:color w:val="auto"/>
          <w:sz w:val="24"/>
        </w:rPr>
      </w:pPr>
      <w:r>
        <w:rPr>
          <w:rFonts w:hint="eastAsia" w:ascii="宋体" w:hAnsi="宋体" w:eastAsia="宋体" w:cs="宋体"/>
          <w:bCs/>
          <w:color w:val="auto"/>
          <w:sz w:val="24"/>
        </w:rPr>
        <w:t>牵头人为项目的总负责单位；组织各参加方进行项目实施工作。</w:t>
      </w:r>
    </w:p>
    <w:p w14:paraId="25609CAB">
      <w:pPr>
        <w:numPr>
          <w:ilvl w:val="0"/>
          <w:numId w:val="21"/>
        </w:numPr>
        <w:spacing w:line="360" w:lineRule="auto"/>
        <w:rPr>
          <w:rFonts w:hint="eastAsia" w:ascii="宋体" w:hAnsi="宋体" w:eastAsia="宋体" w:cs="宋体"/>
          <w:bCs/>
          <w:color w:val="auto"/>
          <w:sz w:val="24"/>
        </w:rPr>
      </w:pPr>
      <w:r>
        <w:rPr>
          <w:rFonts w:hint="eastAsia" w:ascii="宋体" w:hAnsi="宋体" w:eastAsia="宋体" w:cs="宋体"/>
          <w:bCs/>
          <w:color w:val="auto"/>
          <w:sz w:val="24"/>
        </w:rPr>
        <w:t>___________负责_________，具体工作范围、内容以响应文件及合同为准。</w:t>
      </w:r>
    </w:p>
    <w:p w14:paraId="37F36AB0">
      <w:pPr>
        <w:numPr>
          <w:ilvl w:val="0"/>
          <w:numId w:val="21"/>
        </w:numPr>
        <w:spacing w:line="360" w:lineRule="auto"/>
        <w:rPr>
          <w:rFonts w:hint="eastAsia" w:ascii="宋体" w:hAnsi="宋体" w:eastAsia="宋体" w:cs="宋体"/>
          <w:bCs/>
          <w:color w:val="auto"/>
          <w:sz w:val="24"/>
        </w:rPr>
      </w:pPr>
      <w:r>
        <w:rPr>
          <w:rFonts w:hint="eastAsia" w:ascii="宋体" w:hAnsi="宋体" w:eastAsia="宋体" w:cs="宋体"/>
          <w:bCs/>
          <w:color w:val="auto"/>
          <w:sz w:val="24"/>
        </w:rPr>
        <w:t>___________负责_________，具体工作范围、内容以响应文件及合同为准。</w:t>
      </w:r>
    </w:p>
    <w:p w14:paraId="711A5E83">
      <w:pPr>
        <w:numPr>
          <w:ilvl w:val="0"/>
          <w:numId w:val="21"/>
        </w:numPr>
        <w:spacing w:line="360" w:lineRule="auto"/>
        <w:rPr>
          <w:rFonts w:hint="eastAsia" w:ascii="宋体" w:hAnsi="宋体" w:eastAsia="宋体" w:cs="宋体"/>
          <w:bCs/>
          <w:color w:val="auto"/>
          <w:sz w:val="24"/>
        </w:rPr>
      </w:pPr>
      <w:r>
        <w:rPr>
          <w:rFonts w:hint="eastAsia" w:ascii="宋体" w:hAnsi="宋体" w:eastAsia="宋体" w:cs="宋体"/>
          <w:bCs/>
          <w:color w:val="auto"/>
          <w:sz w:val="24"/>
        </w:rPr>
        <w:t>___________负责________（如有），具体工作范围、内容以响应文件及合同为准。</w:t>
      </w:r>
    </w:p>
    <w:p w14:paraId="059789A4">
      <w:pPr>
        <w:numPr>
          <w:ilvl w:val="0"/>
          <w:numId w:val="21"/>
        </w:numPr>
        <w:spacing w:line="360" w:lineRule="auto"/>
        <w:rPr>
          <w:rFonts w:hint="eastAsia" w:ascii="宋体" w:hAnsi="宋体" w:eastAsia="宋体" w:cs="宋体"/>
          <w:color w:val="auto"/>
          <w:sz w:val="24"/>
        </w:rPr>
      </w:pPr>
      <w:r>
        <w:rPr>
          <w:rFonts w:hint="eastAsia" w:ascii="宋体" w:hAnsi="宋体" w:eastAsia="宋体" w:cs="宋体"/>
          <w:color w:val="auto"/>
          <w:sz w:val="24"/>
        </w:rPr>
        <w:t>本项目联合协议合同总额为________元，联合体各成员按照如下比例分摊（按联合体成员分别列明）：</w:t>
      </w:r>
    </w:p>
    <w:p w14:paraId="03DF8E13">
      <w:pPr>
        <w:tabs>
          <w:tab w:val="left" w:pos="720"/>
          <w:tab w:val="left" w:pos="900"/>
        </w:tabs>
        <w:spacing w:line="360" w:lineRule="auto"/>
        <w:ind w:left="851"/>
        <w:rPr>
          <w:rFonts w:hint="eastAsia" w:ascii="宋体" w:hAnsi="宋体" w:eastAsia="宋体" w:cs="宋体"/>
          <w:color w:val="auto"/>
          <w:sz w:val="24"/>
          <w:szCs w:val="20"/>
        </w:rPr>
      </w:pPr>
      <w:r>
        <w:rPr>
          <w:rFonts w:hint="eastAsia" w:ascii="宋体" w:hAnsi="宋体" w:eastAsia="宋体" w:cs="宋体"/>
          <w:color w:val="auto"/>
          <w:sz w:val="24"/>
          <w:szCs w:val="20"/>
        </w:rPr>
        <w:t>（1）</w:t>
      </w:r>
      <w:r>
        <w:rPr>
          <w:rFonts w:hint="eastAsia" w:ascii="宋体" w:hAnsi="宋体" w:eastAsia="宋体" w:cs="宋体"/>
          <w:bCs/>
          <w:color w:val="auto"/>
          <w:sz w:val="24"/>
          <w:szCs w:val="20"/>
        </w:rPr>
        <w:t>___________</w:t>
      </w:r>
      <w:r>
        <w:rPr>
          <w:rFonts w:hint="eastAsia" w:ascii="宋体" w:hAnsi="宋体" w:eastAsia="宋体" w:cs="宋体"/>
          <w:color w:val="auto"/>
          <w:sz w:val="24"/>
          <w:szCs w:val="20"/>
        </w:rPr>
        <w:t>为□大型企业□中型企业、□小微企业（包含监狱企业、残疾人福利性单位）、□其他，合同金额为_____元；</w:t>
      </w:r>
    </w:p>
    <w:p w14:paraId="3B90B6C2">
      <w:pPr>
        <w:tabs>
          <w:tab w:val="left" w:pos="720"/>
          <w:tab w:val="left" w:pos="900"/>
        </w:tabs>
        <w:spacing w:line="360" w:lineRule="auto"/>
        <w:ind w:left="851"/>
        <w:rPr>
          <w:rFonts w:hint="eastAsia" w:ascii="宋体" w:hAnsi="宋体" w:eastAsia="宋体" w:cs="宋体"/>
          <w:color w:val="auto"/>
          <w:sz w:val="24"/>
          <w:szCs w:val="20"/>
        </w:rPr>
      </w:pPr>
      <w:r>
        <w:rPr>
          <w:rFonts w:hint="eastAsia" w:ascii="宋体" w:hAnsi="宋体" w:eastAsia="宋体" w:cs="宋体"/>
          <w:color w:val="auto"/>
          <w:sz w:val="24"/>
          <w:szCs w:val="20"/>
        </w:rPr>
        <w:t>（2）</w:t>
      </w:r>
      <w:r>
        <w:rPr>
          <w:rFonts w:hint="eastAsia" w:ascii="宋体" w:hAnsi="宋体" w:eastAsia="宋体" w:cs="宋体"/>
          <w:bCs/>
          <w:color w:val="auto"/>
          <w:sz w:val="24"/>
          <w:szCs w:val="20"/>
        </w:rPr>
        <w:t>___________</w:t>
      </w:r>
      <w:r>
        <w:rPr>
          <w:rFonts w:hint="eastAsia" w:ascii="宋体" w:hAnsi="宋体" w:eastAsia="宋体" w:cs="宋体"/>
          <w:color w:val="auto"/>
          <w:sz w:val="24"/>
          <w:szCs w:val="20"/>
        </w:rPr>
        <w:t>为□大型企业□中型企业、□小微企业（包含监狱企业、残疾人福利性单位）、□其他，合同金额为_____元；</w:t>
      </w:r>
    </w:p>
    <w:p w14:paraId="7394180E">
      <w:pPr>
        <w:tabs>
          <w:tab w:val="left" w:pos="720"/>
          <w:tab w:val="left" w:pos="900"/>
        </w:tabs>
        <w:spacing w:line="360" w:lineRule="auto"/>
        <w:ind w:left="851"/>
        <w:rPr>
          <w:rFonts w:hint="eastAsia" w:ascii="宋体" w:hAnsi="宋体" w:eastAsia="宋体" w:cs="宋体"/>
          <w:color w:val="auto"/>
          <w:sz w:val="24"/>
          <w:szCs w:val="20"/>
        </w:rPr>
      </w:pPr>
      <w:r>
        <w:rPr>
          <w:rFonts w:hint="eastAsia" w:ascii="宋体" w:hAnsi="宋体" w:eastAsia="宋体" w:cs="宋体"/>
          <w:color w:val="auto"/>
          <w:sz w:val="24"/>
          <w:szCs w:val="20"/>
        </w:rPr>
        <w:t>（…）</w:t>
      </w:r>
      <w:r>
        <w:rPr>
          <w:rFonts w:hint="eastAsia" w:ascii="宋体" w:hAnsi="宋体" w:eastAsia="宋体" w:cs="宋体"/>
          <w:bCs/>
          <w:color w:val="auto"/>
          <w:sz w:val="24"/>
          <w:szCs w:val="20"/>
        </w:rPr>
        <w:t>___________</w:t>
      </w:r>
      <w:r>
        <w:rPr>
          <w:rFonts w:hint="eastAsia" w:ascii="宋体" w:hAnsi="宋体" w:eastAsia="宋体" w:cs="宋体"/>
          <w:color w:val="auto"/>
          <w:sz w:val="24"/>
          <w:szCs w:val="20"/>
        </w:rPr>
        <w:t>为□大型企业□中型企业、□小微企业（包含监狱企业、残疾人福利性单位）、□其他，合同金额为_____元。</w:t>
      </w:r>
    </w:p>
    <w:p w14:paraId="390C8665">
      <w:pPr>
        <w:numPr>
          <w:ilvl w:val="0"/>
          <w:numId w:val="21"/>
        </w:numPr>
        <w:tabs>
          <w:tab w:val="left" w:pos="993"/>
        </w:tabs>
        <w:spacing w:line="360" w:lineRule="auto"/>
        <w:rPr>
          <w:rFonts w:hint="eastAsia" w:ascii="宋体" w:hAnsi="宋体" w:eastAsia="宋体" w:cs="宋体"/>
          <w:color w:val="auto"/>
          <w:sz w:val="24"/>
          <w:szCs w:val="20"/>
        </w:rPr>
      </w:pPr>
      <w:r>
        <w:rPr>
          <w:rFonts w:hint="eastAsia" w:ascii="宋体" w:hAnsi="宋体" w:eastAsia="宋体" w:cs="宋体"/>
          <w:color w:val="auto"/>
          <w:sz w:val="24"/>
          <w:szCs w:val="20"/>
        </w:rPr>
        <w:t>以联合体形式参加政府采购活动的，联合体各方不得再单独参加或者与其他供应商另外组成联合体参加同一合同项下的政府采购活动。</w:t>
      </w:r>
    </w:p>
    <w:p w14:paraId="07D38591">
      <w:pPr>
        <w:numPr>
          <w:ilvl w:val="0"/>
          <w:numId w:val="21"/>
        </w:numPr>
        <w:spacing w:line="360" w:lineRule="auto"/>
        <w:rPr>
          <w:rFonts w:hint="eastAsia" w:ascii="宋体" w:hAnsi="宋体" w:eastAsia="宋体" w:cs="宋体"/>
          <w:bCs/>
          <w:color w:val="auto"/>
          <w:sz w:val="24"/>
        </w:rPr>
      </w:pPr>
      <w:r>
        <w:rPr>
          <w:rFonts w:hint="eastAsia" w:ascii="宋体" w:hAnsi="宋体" w:eastAsia="宋体" w:cs="宋体"/>
          <w:bCs/>
          <w:color w:val="auto"/>
          <w:sz w:val="24"/>
        </w:rPr>
        <w:t>其他约定（如有）：______________</w:t>
      </w:r>
    </w:p>
    <w:p w14:paraId="2E50A002">
      <w:pPr>
        <w:tabs>
          <w:tab w:val="left" w:pos="780"/>
        </w:tabs>
        <w:spacing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rPr>
        <w:t>本协议自各方盖章后生效，采购合同履行完毕后自动失效。如未成交，本协议自动终止。</w:t>
      </w:r>
    </w:p>
    <w:p w14:paraId="5EB6B5BE">
      <w:pPr>
        <w:spacing w:line="360" w:lineRule="auto"/>
        <w:ind w:firstLine="471"/>
        <w:rPr>
          <w:rFonts w:hint="eastAsia" w:ascii="宋体" w:hAnsi="宋体" w:eastAsia="宋体" w:cs="宋体"/>
          <w:color w:val="auto"/>
          <w:sz w:val="24"/>
        </w:rPr>
      </w:pPr>
      <w:r>
        <w:rPr>
          <w:rFonts w:hint="eastAsia" w:ascii="宋体" w:hAnsi="宋体" w:eastAsia="宋体" w:cs="宋体"/>
          <w:color w:val="auto"/>
          <w:sz w:val="24"/>
        </w:rPr>
        <w:t>联合体牵头人名称：</w:t>
      </w:r>
      <w:r>
        <w:rPr>
          <w:rFonts w:hint="eastAsia" w:ascii="宋体" w:hAnsi="宋体" w:eastAsia="宋体" w:cs="宋体"/>
          <w:color w:val="auto"/>
          <w:sz w:val="24"/>
          <w:szCs w:val="20"/>
        </w:rPr>
        <w:t>______</w:t>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 xml:space="preserve"> 联合体成员名称：</w:t>
      </w:r>
      <w:r>
        <w:rPr>
          <w:rFonts w:hint="eastAsia" w:ascii="宋体" w:hAnsi="宋体" w:eastAsia="宋体" w:cs="宋体"/>
          <w:color w:val="auto"/>
          <w:sz w:val="24"/>
          <w:szCs w:val="20"/>
        </w:rPr>
        <w:t>______</w:t>
      </w:r>
    </w:p>
    <w:p w14:paraId="77FEBBBA">
      <w:pPr>
        <w:spacing w:line="360" w:lineRule="auto"/>
        <w:ind w:firstLine="471"/>
        <w:rPr>
          <w:rFonts w:hint="eastAsia" w:ascii="宋体" w:hAnsi="宋体" w:eastAsia="宋体" w:cs="宋体"/>
          <w:color w:val="auto"/>
          <w:sz w:val="24"/>
        </w:rPr>
      </w:pPr>
      <w:r>
        <w:rPr>
          <w:rFonts w:hint="eastAsia" w:ascii="宋体" w:hAnsi="宋体" w:eastAsia="宋体" w:cs="宋体"/>
          <w:color w:val="auto"/>
          <w:sz w:val="24"/>
        </w:rPr>
        <w:t>盖章：</w:t>
      </w:r>
      <w:r>
        <w:rPr>
          <w:rFonts w:hint="eastAsia" w:ascii="宋体" w:hAnsi="宋体" w:eastAsia="宋体" w:cs="宋体"/>
          <w:color w:val="auto"/>
          <w:sz w:val="24"/>
          <w:szCs w:val="20"/>
        </w:rPr>
        <w:t>______</w:t>
      </w:r>
      <w:r>
        <w:rPr>
          <w:rFonts w:hint="eastAsia" w:ascii="宋体" w:hAnsi="宋体" w:eastAsia="宋体" w:cs="宋体"/>
          <w:color w:val="auto"/>
          <w:sz w:val="24"/>
        </w:rPr>
        <w:t xml:space="preserve">                           盖章：</w:t>
      </w:r>
      <w:r>
        <w:rPr>
          <w:rFonts w:hint="eastAsia" w:ascii="宋体" w:hAnsi="宋体" w:eastAsia="宋体" w:cs="宋体"/>
          <w:color w:val="auto"/>
          <w:sz w:val="24"/>
          <w:szCs w:val="20"/>
        </w:rPr>
        <w:t>______</w:t>
      </w:r>
    </w:p>
    <w:p w14:paraId="7AD8945F">
      <w:pPr>
        <w:spacing w:line="360" w:lineRule="auto"/>
        <w:ind w:firstLine="471"/>
        <w:rPr>
          <w:rFonts w:hint="eastAsia" w:ascii="宋体" w:hAnsi="宋体" w:eastAsia="宋体" w:cs="宋体"/>
          <w:color w:val="auto"/>
          <w:sz w:val="24"/>
        </w:rPr>
      </w:pPr>
    </w:p>
    <w:p w14:paraId="51D5A418">
      <w:pPr>
        <w:spacing w:line="360" w:lineRule="auto"/>
        <w:ind w:firstLine="471"/>
        <w:rPr>
          <w:rFonts w:hint="eastAsia" w:ascii="宋体" w:hAnsi="宋体" w:eastAsia="宋体" w:cs="宋体"/>
          <w:color w:val="auto"/>
          <w:sz w:val="24"/>
        </w:rPr>
      </w:pPr>
    </w:p>
    <w:p w14:paraId="27EC183D">
      <w:pPr>
        <w:spacing w:line="360" w:lineRule="auto"/>
        <w:ind w:firstLine="471"/>
        <w:rPr>
          <w:rFonts w:hint="eastAsia" w:ascii="宋体" w:hAnsi="宋体" w:eastAsia="宋体" w:cs="宋体"/>
          <w:color w:val="auto"/>
          <w:sz w:val="24"/>
        </w:rPr>
      </w:pPr>
      <w:r>
        <w:rPr>
          <w:rFonts w:hint="eastAsia" w:ascii="宋体" w:hAnsi="宋体" w:eastAsia="宋体" w:cs="宋体"/>
          <w:color w:val="auto"/>
          <w:sz w:val="24"/>
        </w:rPr>
        <w:t>联合体成员名称：</w:t>
      </w:r>
      <w:r>
        <w:rPr>
          <w:rFonts w:hint="eastAsia" w:ascii="宋体" w:hAnsi="宋体" w:eastAsia="宋体" w:cs="宋体"/>
          <w:color w:val="auto"/>
          <w:sz w:val="24"/>
          <w:szCs w:val="20"/>
        </w:rPr>
        <w:t>______</w:t>
      </w:r>
    </w:p>
    <w:p w14:paraId="62B65D03">
      <w:pPr>
        <w:widowControl/>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盖章：</w:t>
      </w:r>
      <w:r>
        <w:rPr>
          <w:rFonts w:hint="eastAsia" w:ascii="宋体" w:hAnsi="宋体" w:eastAsia="宋体" w:cs="宋体"/>
          <w:color w:val="auto"/>
          <w:sz w:val="24"/>
          <w:szCs w:val="20"/>
        </w:rPr>
        <w:t>______</w:t>
      </w:r>
      <w:r>
        <w:rPr>
          <w:rFonts w:hint="eastAsia" w:ascii="宋体" w:hAnsi="宋体" w:eastAsia="宋体" w:cs="宋体"/>
          <w:color w:val="auto"/>
          <w:sz w:val="24"/>
        </w:rPr>
        <w:t xml:space="preserve">         </w:t>
      </w:r>
    </w:p>
    <w:p w14:paraId="3C3CFEE9">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 xml:space="preserve">                              </w:t>
      </w:r>
    </w:p>
    <w:p w14:paraId="40198895">
      <w:pPr>
        <w:spacing w:line="360" w:lineRule="auto"/>
        <w:ind w:left="480"/>
        <w:jc w:val="right"/>
        <w:rPr>
          <w:rFonts w:hint="eastAsia" w:ascii="宋体" w:hAnsi="宋体" w:eastAsia="宋体" w:cs="宋体"/>
          <w:color w:val="auto"/>
          <w:sz w:val="24"/>
        </w:rPr>
      </w:pPr>
    </w:p>
    <w:p w14:paraId="58BBA365">
      <w:pPr>
        <w:spacing w:line="360" w:lineRule="auto"/>
        <w:ind w:left="480"/>
        <w:jc w:val="right"/>
        <w:rPr>
          <w:rFonts w:hint="eastAsia" w:ascii="宋体" w:hAnsi="宋体" w:eastAsia="宋体" w:cs="宋体"/>
          <w:color w:val="auto"/>
          <w:sz w:val="24"/>
        </w:rPr>
      </w:pPr>
      <w:r>
        <w:rPr>
          <w:rFonts w:hint="eastAsia" w:ascii="宋体" w:hAnsi="宋体" w:eastAsia="宋体" w:cs="宋体"/>
          <w:color w:val="auto"/>
          <w:sz w:val="24"/>
          <w:szCs w:val="20"/>
        </w:rPr>
        <w:t>日期：_____年______月______日</w:t>
      </w:r>
    </w:p>
    <w:p w14:paraId="16ED1D7D">
      <w:pPr>
        <w:spacing w:line="360" w:lineRule="auto"/>
        <w:ind w:left="480"/>
        <w:jc w:val="right"/>
        <w:rPr>
          <w:rFonts w:hint="eastAsia" w:ascii="宋体" w:hAnsi="宋体" w:eastAsia="宋体" w:cs="宋体"/>
          <w:b/>
          <w:color w:val="auto"/>
          <w:sz w:val="24"/>
        </w:rPr>
      </w:pPr>
    </w:p>
    <w:p w14:paraId="489387A5">
      <w:pPr>
        <w:tabs>
          <w:tab w:val="left" w:pos="8280"/>
        </w:tabs>
        <w:spacing w:line="360" w:lineRule="auto"/>
        <w:ind w:firstLine="480"/>
        <w:rPr>
          <w:rFonts w:hint="eastAsia" w:ascii="宋体" w:hAnsi="宋体" w:eastAsia="宋体" w:cs="宋体"/>
          <w:color w:val="auto"/>
          <w:sz w:val="24"/>
        </w:rPr>
      </w:pPr>
    </w:p>
    <w:p w14:paraId="0741BEE0">
      <w:pPr>
        <w:tabs>
          <w:tab w:val="left" w:pos="8280"/>
        </w:tabs>
        <w:spacing w:line="360" w:lineRule="auto"/>
        <w:ind w:firstLine="480"/>
        <w:rPr>
          <w:rFonts w:hint="eastAsia" w:ascii="宋体" w:hAnsi="宋体" w:eastAsia="宋体" w:cs="宋体"/>
          <w:color w:val="auto"/>
          <w:sz w:val="24"/>
        </w:rPr>
      </w:pPr>
    </w:p>
    <w:p w14:paraId="1C90C1D9">
      <w:pPr>
        <w:spacing w:line="360" w:lineRule="auto"/>
        <w:ind w:left="719" w:leftChars="228" w:hanging="240" w:hangingChars="100"/>
        <w:rPr>
          <w:rFonts w:hint="eastAsia" w:ascii="宋体" w:hAnsi="宋体" w:eastAsia="宋体" w:cs="宋体"/>
          <w:color w:val="auto"/>
          <w:sz w:val="24"/>
        </w:rPr>
      </w:pPr>
      <w:r>
        <w:rPr>
          <w:rFonts w:hint="eastAsia" w:ascii="宋体" w:hAnsi="宋体" w:eastAsia="宋体" w:cs="宋体"/>
          <w:color w:val="auto"/>
          <w:sz w:val="24"/>
        </w:rPr>
        <w:t>注：</w:t>
      </w:r>
    </w:p>
    <w:p w14:paraId="0EB4E450">
      <w:pPr>
        <w:spacing w:line="360" w:lineRule="auto"/>
        <w:ind w:left="719" w:leftChars="228" w:hanging="240" w:hangingChars="100"/>
        <w:rPr>
          <w:rFonts w:hint="eastAsia" w:ascii="宋体" w:hAnsi="宋体" w:eastAsia="宋体" w:cs="宋体"/>
          <w:color w:val="auto"/>
          <w:sz w:val="24"/>
        </w:rPr>
      </w:pPr>
      <w:r>
        <w:rPr>
          <w:rFonts w:hint="eastAsia" w:ascii="宋体" w:hAnsi="宋体" w:eastAsia="宋体" w:cs="宋体"/>
          <w:color w:val="auto"/>
          <w:sz w:val="24"/>
        </w:rPr>
        <w:t>1. 如本项目（包）接受供应商以联合体形式参加采购活动，且供应商以联合体形式参与时，须提供《联合协议》，否则</w:t>
      </w:r>
      <w:r>
        <w:rPr>
          <w:rFonts w:hint="eastAsia" w:ascii="宋体" w:hAnsi="宋体" w:eastAsia="宋体" w:cs="宋体"/>
          <w:b/>
          <w:color w:val="auto"/>
          <w:sz w:val="24"/>
        </w:rPr>
        <w:t>响应无效</w:t>
      </w:r>
      <w:r>
        <w:rPr>
          <w:rFonts w:hint="eastAsia" w:ascii="宋体" w:hAnsi="宋体" w:eastAsia="宋体" w:cs="宋体"/>
          <w:color w:val="auto"/>
          <w:sz w:val="24"/>
        </w:rPr>
        <w:t>。</w:t>
      </w:r>
    </w:p>
    <w:p w14:paraId="37D5B046">
      <w:pPr>
        <w:spacing w:line="360" w:lineRule="auto"/>
        <w:ind w:left="719" w:leftChars="228" w:hanging="240" w:hangingChars="100"/>
        <w:rPr>
          <w:rFonts w:hint="eastAsia" w:ascii="宋体" w:hAnsi="宋体" w:eastAsia="宋体" w:cs="宋体"/>
          <w:color w:val="auto"/>
          <w:sz w:val="24"/>
        </w:rPr>
      </w:pPr>
      <w:r>
        <w:rPr>
          <w:rFonts w:hint="eastAsia" w:ascii="宋体" w:hAnsi="宋体" w:eastAsia="宋体" w:cs="宋体"/>
          <w:color w:val="auto"/>
          <w:sz w:val="24"/>
        </w:rPr>
        <w:t>2. 联合体各方成员须在本协议上共同盖章。</w:t>
      </w:r>
    </w:p>
    <w:p w14:paraId="7A1D3D66">
      <w:pPr>
        <w:widowControl/>
        <w:jc w:val="left"/>
        <w:rPr>
          <w:rFonts w:hint="eastAsia" w:ascii="宋体" w:hAnsi="宋体" w:eastAsia="宋体" w:cs="宋体"/>
          <w:color w:val="auto"/>
          <w:sz w:val="24"/>
        </w:rPr>
      </w:pPr>
      <w:r>
        <w:rPr>
          <w:rFonts w:hint="eastAsia" w:ascii="宋体" w:hAnsi="宋体" w:eastAsia="宋体" w:cs="宋体"/>
          <w:color w:val="auto"/>
          <w:sz w:val="24"/>
        </w:rPr>
        <w:br w:type="page"/>
      </w:r>
    </w:p>
    <w:p w14:paraId="3CE0EF66">
      <w:pPr>
        <w:spacing w:line="360" w:lineRule="auto"/>
        <w:outlineLvl w:val="2"/>
        <w:rPr>
          <w:rFonts w:hint="eastAsia" w:ascii="宋体" w:hAnsi="宋体" w:eastAsia="宋体" w:cs="宋体"/>
          <w:color w:val="auto"/>
          <w:sz w:val="24"/>
          <w:szCs w:val="20"/>
        </w:rPr>
      </w:pPr>
      <w:r>
        <w:rPr>
          <w:rFonts w:hint="eastAsia" w:ascii="宋体" w:hAnsi="宋体" w:eastAsia="宋体" w:cs="宋体"/>
          <w:color w:val="auto"/>
          <w:sz w:val="24"/>
          <w:szCs w:val="20"/>
        </w:rPr>
        <w:t>3-2 其他特定资格要求</w:t>
      </w:r>
    </w:p>
    <w:p w14:paraId="5AD7B5E5">
      <w:pPr>
        <w:tabs>
          <w:tab w:val="left" w:pos="5580"/>
        </w:tabs>
        <w:spacing w:line="360" w:lineRule="auto"/>
        <w:rPr>
          <w:rFonts w:hint="eastAsia" w:ascii="宋体" w:hAnsi="宋体" w:eastAsia="宋体" w:cs="宋体"/>
          <w:color w:val="auto"/>
          <w:sz w:val="24"/>
        </w:rPr>
      </w:pPr>
    </w:p>
    <w:p w14:paraId="3B3A0192">
      <w:pPr>
        <w:tabs>
          <w:tab w:val="left" w:pos="5580"/>
        </w:tabs>
        <w:spacing w:line="360" w:lineRule="auto"/>
        <w:rPr>
          <w:rFonts w:hint="eastAsia" w:ascii="宋体" w:hAnsi="宋体" w:eastAsia="宋体" w:cs="宋体"/>
          <w:color w:val="auto"/>
          <w:sz w:val="24"/>
          <w:szCs w:val="20"/>
        </w:rPr>
      </w:pPr>
    </w:p>
    <w:p w14:paraId="3E2917FA">
      <w:pPr>
        <w:widowControl/>
        <w:jc w:val="left"/>
        <w:rPr>
          <w:rFonts w:hint="eastAsia" w:ascii="宋体" w:hAnsi="宋体" w:eastAsia="宋体" w:cs="宋体"/>
          <w:color w:val="auto"/>
          <w:kern w:val="0"/>
          <w:sz w:val="24"/>
          <w:szCs w:val="20"/>
        </w:rPr>
      </w:pPr>
      <w:r>
        <w:rPr>
          <w:rFonts w:hint="eastAsia" w:ascii="宋体" w:hAnsi="宋体" w:eastAsia="宋体" w:cs="宋体"/>
          <w:b/>
          <w:color w:val="auto"/>
          <w:sz w:val="24"/>
        </w:rPr>
        <w:br w:type="page"/>
      </w:r>
    </w:p>
    <w:p w14:paraId="7812F18A">
      <w:pPr>
        <w:numPr>
          <w:ilvl w:val="0"/>
          <w:numId w:val="19"/>
        </w:numPr>
        <w:tabs>
          <w:tab w:val="left" w:pos="360"/>
        </w:tabs>
        <w:snapToGrid w:val="0"/>
        <w:spacing w:line="360" w:lineRule="auto"/>
        <w:outlineLvl w:val="1"/>
        <w:rPr>
          <w:rFonts w:hint="eastAsia" w:ascii="宋体" w:hAnsi="宋体" w:eastAsia="宋体" w:cs="宋体"/>
          <w:color w:val="auto"/>
          <w:sz w:val="24"/>
          <w:szCs w:val="20"/>
        </w:rPr>
      </w:pPr>
      <w:bookmarkStart w:id="694" w:name="_Hlt520355504"/>
      <w:bookmarkEnd w:id="694"/>
      <w:bookmarkStart w:id="695" w:name="_Hlt520274065"/>
      <w:bookmarkEnd w:id="695"/>
      <w:bookmarkStart w:id="696" w:name="_Hlt520343000"/>
      <w:bookmarkEnd w:id="696"/>
      <w:bookmarkStart w:id="697" w:name="_Hlt520274393"/>
      <w:bookmarkEnd w:id="697"/>
      <w:bookmarkStart w:id="698" w:name="_Hlt520274121"/>
      <w:bookmarkEnd w:id="698"/>
      <w:bookmarkStart w:id="699" w:name="_Hlt520350918"/>
      <w:bookmarkEnd w:id="699"/>
      <w:bookmarkStart w:id="700" w:name="_Hlt520343392"/>
      <w:bookmarkEnd w:id="700"/>
      <w:bookmarkStart w:id="701" w:name="_Hlt520274407"/>
      <w:bookmarkEnd w:id="701"/>
      <w:bookmarkStart w:id="702" w:name="_Hlt520271212"/>
      <w:bookmarkEnd w:id="702"/>
      <w:bookmarkStart w:id="703" w:name="_Hlt520273711"/>
      <w:bookmarkEnd w:id="703"/>
      <w:bookmarkStart w:id="704" w:name="_Ref467988698"/>
      <w:bookmarkStart w:id="705" w:name="_Toc480942349"/>
      <w:bookmarkStart w:id="706" w:name="_Toc520356217"/>
      <w:bookmarkStart w:id="707" w:name="_Toc226965746"/>
      <w:bookmarkStart w:id="708" w:name="_Toc226309800"/>
      <w:bookmarkStart w:id="709" w:name="_Toc150480794"/>
      <w:bookmarkStart w:id="710" w:name="_Toc142311058"/>
      <w:bookmarkStart w:id="711" w:name="_Toc226965829"/>
      <w:bookmarkStart w:id="712" w:name="_Toc195842921"/>
      <w:bookmarkStart w:id="713" w:name="_Toc150774761"/>
      <w:bookmarkStart w:id="714" w:name="_Toc226337252"/>
      <w:bookmarkStart w:id="715" w:name="_Toc127151556"/>
      <w:r>
        <w:rPr>
          <w:rFonts w:hint="eastAsia" w:ascii="宋体" w:hAnsi="宋体" w:eastAsia="宋体" w:cs="宋体"/>
          <w:color w:val="auto"/>
          <w:sz w:val="24"/>
          <w:szCs w:val="20"/>
        </w:rPr>
        <w:t>保证金凭证/交款单据电子件</w:t>
      </w:r>
    </w:p>
    <w:p w14:paraId="36EBA1F1">
      <w:pPr>
        <w:widowControl/>
        <w:jc w:val="left"/>
        <w:rPr>
          <w:rFonts w:hint="eastAsia" w:ascii="宋体" w:hAnsi="宋体" w:eastAsia="宋体" w:cs="宋体"/>
          <w:color w:val="auto"/>
          <w:sz w:val="24"/>
          <w:szCs w:val="20"/>
        </w:rPr>
      </w:pPr>
      <w:r>
        <w:rPr>
          <w:rFonts w:hint="eastAsia" w:ascii="宋体" w:hAnsi="宋体" w:eastAsia="宋体" w:cs="宋体"/>
          <w:color w:val="auto"/>
          <w:sz w:val="24"/>
          <w:szCs w:val="20"/>
        </w:rPr>
        <w:br w:type="page"/>
      </w:r>
    </w:p>
    <w:bookmarkEnd w:id="704"/>
    <w:bookmarkEnd w:id="705"/>
    <w:p w14:paraId="25DEFBE2">
      <w:pPr>
        <w:numPr>
          <w:ilvl w:val="0"/>
          <w:numId w:val="19"/>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rPr>
        <w:t>响应书</w:t>
      </w:r>
      <w:bookmarkEnd w:id="706"/>
      <w:bookmarkEnd w:id="707"/>
      <w:bookmarkEnd w:id="708"/>
      <w:bookmarkEnd w:id="709"/>
      <w:bookmarkEnd w:id="710"/>
      <w:bookmarkEnd w:id="711"/>
      <w:bookmarkEnd w:id="712"/>
      <w:bookmarkEnd w:id="713"/>
      <w:bookmarkEnd w:id="714"/>
      <w:bookmarkEnd w:id="715"/>
    </w:p>
    <w:p w14:paraId="075946CC">
      <w:pPr>
        <w:tabs>
          <w:tab w:val="left" w:pos="5580"/>
        </w:tabs>
        <w:spacing w:line="360" w:lineRule="auto"/>
        <w:rPr>
          <w:rFonts w:hint="eastAsia" w:ascii="宋体" w:hAnsi="宋体" w:eastAsia="宋体" w:cs="宋体"/>
          <w:color w:val="auto"/>
          <w:sz w:val="24"/>
        </w:rPr>
      </w:pPr>
    </w:p>
    <w:p w14:paraId="55B97E06">
      <w:pPr>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响应书</w:t>
      </w:r>
    </w:p>
    <w:p w14:paraId="5DFA0DBE">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（采购人或采购代理机构）</w:t>
      </w:r>
    </w:p>
    <w:p w14:paraId="473658DD">
      <w:pPr>
        <w:tabs>
          <w:tab w:val="left" w:pos="5580"/>
        </w:tabs>
        <w:spacing w:line="360" w:lineRule="auto"/>
        <w:rPr>
          <w:rFonts w:hint="eastAsia" w:ascii="宋体" w:hAnsi="宋体" w:eastAsia="宋体" w:cs="宋体"/>
          <w:color w:val="auto"/>
          <w:sz w:val="24"/>
          <w:szCs w:val="20"/>
        </w:rPr>
      </w:pPr>
    </w:p>
    <w:p w14:paraId="7B7A7A16">
      <w:pPr>
        <w:tabs>
          <w:tab w:val="left" w:pos="5580"/>
        </w:tabs>
        <w:spacing w:line="360" w:lineRule="auto"/>
        <w:ind w:firstLine="408"/>
        <w:rPr>
          <w:rFonts w:hint="eastAsia" w:ascii="宋体" w:hAnsi="宋体" w:eastAsia="宋体" w:cs="宋体"/>
          <w:color w:val="auto"/>
          <w:sz w:val="24"/>
          <w:szCs w:val="20"/>
        </w:rPr>
      </w:pPr>
      <w:r>
        <w:rPr>
          <w:rFonts w:hint="eastAsia" w:ascii="宋体" w:hAnsi="宋体" w:eastAsia="宋体" w:cs="宋体"/>
          <w:color w:val="auto"/>
          <w:sz w:val="24"/>
          <w:szCs w:val="20"/>
        </w:rPr>
        <w:t>我方参加你方就_____________________（项目名称，</w:t>
      </w:r>
      <w:r>
        <w:rPr>
          <w:rFonts w:hint="eastAsia" w:ascii="宋体" w:hAnsi="宋体" w:cs="宋体"/>
          <w:color w:val="auto"/>
          <w:sz w:val="24"/>
          <w:szCs w:val="20"/>
          <w:lang w:eastAsia="zh-CN"/>
        </w:rPr>
        <w:t>采购编号</w:t>
      </w:r>
      <w:r>
        <w:rPr>
          <w:rFonts w:hint="eastAsia" w:ascii="宋体" w:hAnsi="宋体" w:eastAsia="宋体" w:cs="宋体"/>
          <w:color w:val="auto"/>
          <w:sz w:val="24"/>
          <w:szCs w:val="20"/>
        </w:rPr>
        <w:t>/包号）组织的采购活动，并对此项目进行响应。</w:t>
      </w:r>
    </w:p>
    <w:p w14:paraId="5D165A79">
      <w:pPr>
        <w:tabs>
          <w:tab w:val="left" w:pos="5580"/>
        </w:tabs>
        <w:spacing w:line="360" w:lineRule="auto"/>
        <w:ind w:firstLine="408"/>
        <w:rPr>
          <w:rFonts w:hint="eastAsia" w:ascii="宋体" w:hAnsi="宋体" w:eastAsia="宋体" w:cs="宋体"/>
          <w:color w:val="auto"/>
          <w:sz w:val="24"/>
          <w:szCs w:val="20"/>
        </w:rPr>
      </w:pPr>
      <w:r>
        <w:rPr>
          <w:rFonts w:hint="eastAsia" w:ascii="宋体" w:hAnsi="宋体" w:eastAsia="宋体" w:cs="宋体"/>
          <w:color w:val="auto"/>
          <w:sz w:val="24"/>
          <w:szCs w:val="20"/>
        </w:rPr>
        <w:t>1. 我方</w:t>
      </w:r>
      <w:r>
        <w:rPr>
          <w:rFonts w:hint="eastAsia" w:ascii="宋体" w:hAnsi="宋体" w:eastAsia="宋体" w:cs="宋体"/>
          <w:color w:val="auto"/>
          <w:sz w:val="24"/>
        </w:rPr>
        <w:t>已详细审查全部单一来源采购文件</w:t>
      </w:r>
      <w:r>
        <w:rPr>
          <w:rFonts w:hint="eastAsia" w:ascii="宋体" w:hAnsi="宋体" w:eastAsia="宋体" w:cs="宋体"/>
          <w:color w:val="auto"/>
          <w:sz w:val="24"/>
          <w:szCs w:val="20"/>
        </w:rPr>
        <w:t>，自愿参与响应并承诺如下：</w:t>
      </w:r>
    </w:p>
    <w:p w14:paraId="310F55A9">
      <w:pPr>
        <w:tabs>
          <w:tab w:val="left" w:pos="720"/>
          <w:tab w:val="left" w:pos="900"/>
        </w:tabs>
        <w:spacing w:line="360" w:lineRule="auto"/>
        <w:ind w:left="360" w:firstLine="72" w:firstLineChars="30"/>
        <w:rPr>
          <w:rFonts w:hint="eastAsia" w:ascii="宋体" w:hAnsi="宋体" w:eastAsia="宋体" w:cs="宋体"/>
          <w:color w:val="auto"/>
          <w:sz w:val="24"/>
          <w:szCs w:val="20"/>
        </w:rPr>
      </w:pPr>
      <w:r>
        <w:rPr>
          <w:rFonts w:hint="eastAsia" w:ascii="宋体" w:hAnsi="宋体" w:eastAsia="宋体" w:cs="宋体"/>
          <w:color w:val="auto"/>
          <w:sz w:val="24"/>
          <w:szCs w:val="20"/>
        </w:rPr>
        <w:t>（1）本响应有效期为自响应文件提交截止之日起</w:t>
      </w:r>
      <w:r>
        <w:rPr>
          <w:rFonts w:hint="eastAsia" w:ascii="宋体" w:hAnsi="宋体" w:eastAsia="宋体" w:cs="宋体"/>
          <w:color w:val="auto"/>
          <w:sz w:val="24"/>
        </w:rPr>
        <w:t>_____</w:t>
      </w:r>
      <w:r>
        <w:rPr>
          <w:rFonts w:hint="eastAsia" w:ascii="宋体" w:hAnsi="宋体" w:eastAsia="宋体" w:cs="宋体"/>
          <w:color w:val="auto"/>
          <w:sz w:val="24"/>
          <w:szCs w:val="20"/>
        </w:rPr>
        <w:t>个日历日。</w:t>
      </w:r>
    </w:p>
    <w:p w14:paraId="112F4451">
      <w:pPr>
        <w:tabs>
          <w:tab w:val="left" w:pos="720"/>
          <w:tab w:val="left" w:pos="900"/>
        </w:tabs>
        <w:spacing w:line="360" w:lineRule="auto"/>
        <w:ind w:left="360" w:firstLine="72" w:firstLineChars="30"/>
        <w:rPr>
          <w:rFonts w:hint="eastAsia" w:ascii="宋体" w:hAnsi="宋体" w:eastAsia="宋体" w:cs="宋体"/>
          <w:color w:val="auto"/>
          <w:sz w:val="24"/>
          <w:szCs w:val="20"/>
        </w:rPr>
      </w:pPr>
      <w:r>
        <w:rPr>
          <w:rFonts w:hint="eastAsia" w:ascii="宋体" w:hAnsi="宋体" w:eastAsia="宋体" w:cs="宋体"/>
          <w:color w:val="auto"/>
          <w:sz w:val="24"/>
          <w:szCs w:val="20"/>
        </w:rPr>
        <w:t>（2）除合同条款及采购需求偏离表列出的偏离外，我方响应单一来源采购文件的全部要求。</w:t>
      </w:r>
    </w:p>
    <w:p w14:paraId="09B0E709">
      <w:pPr>
        <w:tabs>
          <w:tab w:val="left" w:pos="5580"/>
        </w:tabs>
        <w:spacing w:line="360" w:lineRule="auto"/>
        <w:ind w:firstLine="420" w:firstLineChars="175"/>
        <w:rPr>
          <w:rFonts w:hint="eastAsia" w:ascii="宋体" w:hAnsi="宋体" w:eastAsia="宋体" w:cs="宋体"/>
          <w:color w:val="auto"/>
          <w:sz w:val="24"/>
          <w:szCs w:val="20"/>
        </w:rPr>
      </w:pPr>
      <w:r>
        <w:rPr>
          <w:rFonts w:hint="eastAsia" w:ascii="宋体" w:hAnsi="宋体" w:eastAsia="宋体" w:cs="宋体"/>
          <w:color w:val="auto"/>
          <w:sz w:val="24"/>
          <w:szCs w:val="20"/>
        </w:rPr>
        <w:t>（3）我方已提供的全部文件资料是真实、准确的，并对此承担一切法律后果。</w:t>
      </w:r>
    </w:p>
    <w:p w14:paraId="466B382A">
      <w:pPr>
        <w:tabs>
          <w:tab w:val="left" w:pos="5580"/>
        </w:tabs>
        <w:spacing w:line="360" w:lineRule="auto"/>
        <w:ind w:firstLine="420" w:firstLineChars="175"/>
        <w:rPr>
          <w:rFonts w:hint="eastAsia" w:ascii="宋体" w:hAnsi="宋体" w:eastAsia="宋体" w:cs="宋体"/>
          <w:color w:val="auto"/>
          <w:sz w:val="24"/>
        </w:rPr>
      </w:pPr>
      <w:r>
        <w:rPr>
          <w:rFonts w:hint="eastAsia" w:ascii="宋体" w:hAnsi="宋体" w:eastAsia="宋体" w:cs="宋体"/>
          <w:color w:val="auto"/>
          <w:sz w:val="24"/>
          <w:szCs w:val="20"/>
        </w:rPr>
        <w:t>（4）如我方成交，我方将在法律规定的期限内与你方签订合同，按照单一来源采购文件要求提交履约保证金，并在合同约定的期限内完成合同规定的全部义务。</w:t>
      </w:r>
    </w:p>
    <w:p w14:paraId="6313FA1F">
      <w:pPr>
        <w:spacing w:line="360" w:lineRule="auto"/>
        <w:ind w:left="420"/>
        <w:rPr>
          <w:rFonts w:hint="eastAsia" w:ascii="宋体" w:hAnsi="宋体" w:eastAsia="宋体" w:cs="宋体"/>
          <w:color w:val="auto"/>
          <w:sz w:val="24"/>
        </w:rPr>
      </w:pPr>
      <w:r>
        <w:rPr>
          <w:rFonts w:hint="eastAsia" w:ascii="宋体" w:hAnsi="宋体" w:eastAsia="宋体" w:cs="宋体"/>
          <w:color w:val="auto"/>
          <w:sz w:val="24"/>
        </w:rPr>
        <w:t>2. 其他补充条款（如有）：</w:t>
      </w:r>
      <w:r>
        <w:rPr>
          <w:rFonts w:hint="eastAsia" w:ascii="宋体" w:hAnsi="宋体" w:eastAsia="宋体" w:cs="宋体"/>
          <w:color w:val="auto"/>
          <w:sz w:val="24"/>
          <w:szCs w:val="20"/>
        </w:rPr>
        <w:t>_____________________</w:t>
      </w:r>
      <w:r>
        <w:rPr>
          <w:rFonts w:hint="eastAsia" w:ascii="宋体" w:hAnsi="宋体" w:eastAsia="宋体" w:cs="宋体"/>
          <w:color w:val="auto"/>
          <w:sz w:val="24"/>
        </w:rPr>
        <w:t>。</w:t>
      </w:r>
    </w:p>
    <w:p w14:paraId="1045390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与本响应有关的一切正式往来信函请寄：</w:t>
      </w:r>
    </w:p>
    <w:p w14:paraId="6C8EA897">
      <w:pPr>
        <w:tabs>
          <w:tab w:val="left" w:pos="5580"/>
        </w:tabs>
        <w:spacing w:line="360" w:lineRule="auto"/>
        <w:ind w:left="420"/>
        <w:rPr>
          <w:rFonts w:hint="eastAsia" w:ascii="宋体" w:hAnsi="宋体" w:eastAsia="宋体" w:cs="宋体"/>
          <w:color w:val="auto"/>
          <w:sz w:val="24"/>
          <w:szCs w:val="20"/>
        </w:rPr>
      </w:pPr>
    </w:p>
    <w:p w14:paraId="70ED2919">
      <w:pPr>
        <w:tabs>
          <w:tab w:val="left" w:pos="5580"/>
        </w:tabs>
        <w:spacing w:line="360" w:lineRule="auto"/>
        <w:ind w:left="420"/>
        <w:rPr>
          <w:rFonts w:hint="eastAsia" w:ascii="宋体" w:hAnsi="宋体" w:eastAsia="宋体" w:cs="宋体"/>
          <w:color w:val="auto"/>
          <w:sz w:val="24"/>
          <w:szCs w:val="20"/>
        </w:rPr>
      </w:pPr>
      <w:r>
        <w:rPr>
          <w:rFonts w:hint="eastAsia" w:ascii="宋体" w:hAnsi="宋体" w:eastAsia="宋体" w:cs="宋体"/>
          <w:color w:val="auto"/>
          <w:sz w:val="24"/>
          <w:szCs w:val="20"/>
        </w:rPr>
        <w:t>地址_________________________     传真____________________________</w:t>
      </w:r>
    </w:p>
    <w:p w14:paraId="033A6FEE">
      <w:pPr>
        <w:tabs>
          <w:tab w:val="left" w:pos="5580"/>
        </w:tabs>
        <w:spacing w:line="360" w:lineRule="auto"/>
        <w:ind w:left="420"/>
        <w:rPr>
          <w:rFonts w:hint="eastAsia" w:ascii="宋体" w:hAnsi="宋体" w:eastAsia="宋体" w:cs="宋体"/>
          <w:color w:val="auto"/>
          <w:sz w:val="24"/>
          <w:szCs w:val="20"/>
        </w:rPr>
      </w:pPr>
      <w:r>
        <w:rPr>
          <w:rFonts w:hint="eastAsia" w:ascii="宋体" w:hAnsi="宋体" w:eastAsia="宋体" w:cs="宋体"/>
          <w:color w:val="auto"/>
          <w:sz w:val="24"/>
          <w:szCs w:val="20"/>
        </w:rPr>
        <w:t>电话_________________________     电子函件________________________</w:t>
      </w:r>
    </w:p>
    <w:p w14:paraId="7A05EEAD">
      <w:pPr>
        <w:tabs>
          <w:tab w:val="left" w:pos="5580"/>
        </w:tabs>
        <w:spacing w:line="360" w:lineRule="auto"/>
        <w:ind w:left="420"/>
        <w:rPr>
          <w:rFonts w:hint="eastAsia" w:ascii="宋体" w:hAnsi="宋体" w:eastAsia="宋体" w:cs="宋体"/>
          <w:color w:val="auto"/>
          <w:sz w:val="24"/>
          <w:szCs w:val="20"/>
        </w:rPr>
      </w:pPr>
    </w:p>
    <w:p w14:paraId="1AD53726">
      <w:pPr>
        <w:tabs>
          <w:tab w:val="left" w:pos="5580"/>
        </w:tabs>
        <w:spacing w:line="360" w:lineRule="auto"/>
        <w:ind w:left="420"/>
        <w:rPr>
          <w:rFonts w:hint="eastAsia" w:ascii="宋体" w:hAnsi="宋体" w:eastAsia="宋体" w:cs="宋体"/>
          <w:color w:val="auto"/>
          <w:sz w:val="24"/>
          <w:szCs w:val="20"/>
        </w:rPr>
      </w:pPr>
    </w:p>
    <w:p w14:paraId="041589DF">
      <w:pPr>
        <w:tabs>
          <w:tab w:val="left" w:pos="5580"/>
        </w:tabs>
        <w:spacing w:line="360" w:lineRule="auto"/>
        <w:ind w:left="420"/>
        <w:rPr>
          <w:rFonts w:hint="eastAsia" w:ascii="宋体" w:hAnsi="宋体" w:eastAsia="宋体" w:cs="宋体"/>
          <w:color w:val="auto"/>
          <w:sz w:val="24"/>
          <w:szCs w:val="20"/>
        </w:rPr>
      </w:pPr>
    </w:p>
    <w:p w14:paraId="17ED12E4">
      <w:pPr>
        <w:tabs>
          <w:tab w:val="left" w:pos="5580"/>
        </w:tabs>
        <w:spacing w:line="360" w:lineRule="auto"/>
        <w:ind w:left="420"/>
        <w:rPr>
          <w:rFonts w:hint="eastAsia" w:ascii="宋体" w:hAnsi="宋体" w:eastAsia="宋体" w:cs="宋体"/>
          <w:color w:val="auto"/>
          <w:sz w:val="24"/>
          <w:szCs w:val="20"/>
        </w:rPr>
      </w:pPr>
    </w:p>
    <w:p w14:paraId="0676E5F6">
      <w:pPr>
        <w:tabs>
          <w:tab w:val="left" w:pos="5580"/>
        </w:tabs>
        <w:spacing w:line="360" w:lineRule="auto"/>
        <w:ind w:left="420"/>
        <w:rPr>
          <w:rFonts w:hint="eastAsia" w:ascii="宋体" w:hAnsi="宋体" w:eastAsia="宋体" w:cs="宋体"/>
          <w:color w:val="auto"/>
          <w:sz w:val="24"/>
          <w:szCs w:val="20"/>
        </w:rPr>
      </w:pPr>
      <w:r>
        <w:rPr>
          <w:rFonts w:hint="eastAsia" w:ascii="宋体" w:hAnsi="宋体" w:eastAsia="宋体" w:cs="宋体"/>
          <w:color w:val="auto"/>
          <w:sz w:val="24"/>
          <w:szCs w:val="20"/>
        </w:rPr>
        <w:t>供应商名称（加盖公章） _____________________</w:t>
      </w:r>
    </w:p>
    <w:p w14:paraId="5AE3BA62">
      <w:pPr>
        <w:tabs>
          <w:tab w:val="left" w:pos="5580"/>
        </w:tabs>
        <w:spacing w:line="360" w:lineRule="auto"/>
        <w:ind w:left="420"/>
        <w:rPr>
          <w:rFonts w:hint="eastAsia" w:ascii="宋体" w:hAnsi="宋体" w:eastAsia="宋体" w:cs="宋体"/>
          <w:color w:val="auto"/>
          <w:sz w:val="24"/>
          <w:szCs w:val="20"/>
          <w:u w:val="single"/>
        </w:rPr>
      </w:pPr>
      <w:r>
        <w:rPr>
          <w:rFonts w:hint="eastAsia" w:ascii="宋体" w:hAnsi="宋体" w:eastAsia="宋体" w:cs="宋体"/>
          <w:color w:val="auto"/>
          <w:sz w:val="24"/>
          <w:szCs w:val="20"/>
        </w:rPr>
        <w:t xml:space="preserve">日期：_____年______月______日  </w:t>
      </w:r>
    </w:p>
    <w:p w14:paraId="43F207AC">
      <w:pPr>
        <w:widowControl/>
        <w:jc w:val="left"/>
        <w:rPr>
          <w:rFonts w:hint="eastAsia" w:ascii="宋体" w:hAnsi="宋体" w:eastAsia="宋体" w:cs="宋体"/>
          <w:color w:val="auto"/>
          <w:sz w:val="24"/>
        </w:rPr>
      </w:pPr>
      <w:bookmarkStart w:id="716" w:name="_Hlt520356243"/>
      <w:bookmarkEnd w:id="716"/>
      <w:bookmarkStart w:id="717" w:name="_Hlt520355938"/>
      <w:bookmarkEnd w:id="717"/>
      <w:bookmarkStart w:id="718" w:name="_Toc226337253"/>
      <w:bookmarkStart w:id="719" w:name="_Toc480942350"/>
      <w:bookmarkStart w:id="720" w:name="_Toc150480795"/>
      <w:bookmarkStart w:id="721" w:name="_Toc142311059"/>
      <w:bookmarkStart w:id="722" w:name="_Toc226309801"/>
      <w:bookmarkStart w:id="723" w:name="_Toc195842922"/>
      <w:bookmarkStart w:id="724" w:name="_Toc264969247"/>
      <w:bookmarkStart w:id="725" w:name="_Ref467988705"/>
      <w:bookmarkStart w:id="726" w:name="_Toc226965830"/>
      <w:bookmarkStart w:id="727" w:name="_Toc265228395"/>
      <w:bookmarkStart w:id="728" w:name="_Toc305158899"/>
      <w:bookmarkStart w:id="729" w:name="_Toc150774762"/>
      <w:bookmarkStart w:id="730" w:name="_Toc305158825"/>
      <w:bookmarkStart w:id="731" w:name="_Toc226965747"/>
      <w:bookmarkStart w:id="732" w:name="_Toc127151557"/>
      <w:bookmarkStart w:id="733" w:name="_Toc520356218"/>
      <w:r>
        <w:rPr>
          <w:rFonts w:hint="eastAsia" w:ascii="宋体" w:hAnsi="宋体" w:eastAsia="宋体" w:cs="宋体"/>
          <w:color w:val="auto"/>
          <w:sz w:val="24"/>
        </w:rPr>
        <w:br w:type="page"/>
      </w:r>
    </w:p>
    <w:p w14:paraId="770F8A08">
      <w:pPr>
        <w:numPr>
          <w:ilvl w:val="0"/>
          <w:numId w:val="19"/>
        </w:numPr>
        <w:tabs>
          <w:tab w:val="left" w:pos="360"/>
        </w:tabs>
        <w:snapToGrid w:val="0"/>
        <w:spacing w:line="360" w:lineRule="auto"/>
        <w:outlineLvl w:val="1"/>
        <w:rPr>
          <w:rFonts w:hint="eastAsia" w:ascii="宋体" w:hAnsi="宋体" w:eastAsia="宋体" w:cs="宋体"/>
          <w:color w:val="auto"/>
          <w:sz w:val="24"/>
        </w:rPr>
      </w:pPr>
      <w:r>
        <w:rPr>
          <w:rFonts w:hint="eastAsia" w:ascii="宋体" w:hAnsi="宋体" w:eastAsia="宋体" w:cs="宋体"/>
          <w:color w:val="auto"/>
          <w:sz w:val="24"/>
        </w:rPr>
        <w:t>授权委托书</w:t>
      </w:r>
    </w:p>
    <w:p w14:paraId="1A4EB0FF">
      <w:pPr>
        <w:spacing w:line="36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授权委托书</w:t>
      </w:r>
    </w:p>
    <w:p w14:paraId="55217AB7">
      <w:pPr>
        <w:spacing w:line="360" w:lineRule="auto"/>
        <w:ind w:firstLine="420"/>
        <w:rPr>
          <w:rFonts w:hint="eastAsia" w:ascii="宋体" w:hAnsi="宋体" w:eastAsia="宋体" w:cs="宋体"/>
          <w:color w:val="auto"/>
          <w:sz w:val="24"/>
          <w:szCs w:val="20"/>
        </w:rPr>
      </w:pPr>
    </w:p>
    <w:p w14:paraId="2FE88A2E">
      <w:pPr>
        <w:spacing w:line="360" w:lineRule="auto"/>
        <w:ind w:firstLine="420"/>
        <w:rPr>
          <w:rFonts w:hint="eastAsia" w:ascii="宋体" w:hAnsi="宋体" w:eastAsia="宋体" w:cs="宋体"/>
          <w:color w:val="auto"/>
          <w:sz w:val="24"/>
          <w:szCs w:val="20"/>
        </w:rPr>
      </w:pPr>
      <w:r>
        <w:rPr>
          <w:rFonts w:hint="eastAsia" w:ascii="宋体" w:hAnsi="宋体" w:eastAsia="宋体" w:cs="宋体"/>
          <w:color w:val="auto"/>
          <w:sz w:val="24"/>
          <w:szCs w:val="20"/>
        </w:rPr>
        <w:t>本人</w:t>
      </w:r>
      <w:r>
        <w:rPr>
          <w:rFonts w:hint="eastAsia" w:ascii="宋体" w:hAnsi="宋体" w:eastAsia="宋体" w:cs="宋体"/>
          <w:color w:val="auto"/>
          <w:sz w:val="24"/>
          <w:lang w:val="zh-CN"/>
        </w:rPr>
        <w:t>_______</w:t>
      </w:r>
      <w:r>
        <w:rPr>
          <w:rFonts w:hint="eastAsia" w:ascii="宋体" w:hAnsi="宋体" w:eastAsia="宋体" w:cs="宋体"/>
          <w:color w:val="auto"/>
          <w:sz w:val="24"/>
          <w:szCs w:val="20"/>
        </w:rPr>
        <w:t>（姓名）系</w:t>
      </w:r>
      <w:r>
        <w:rPr>
          <w:rFonts w:hint="eastAsia" w:ascii="宋体" w:hAnsi="宋体" w:eastAsia="宋体" w:cs="宋体"/>
          <w:color w:val="auto"/>
          <w:sz w:val="24"/>
          <w:lang w:val="zh-CN"/>
        </w:rPr>
        <w:t>________________</w:t>
      </w:r>
      <w:r>
        <w:rPr>
          <w:rFonts w:hint="eastAsia" w:ascii="宋体" w:hAnsi="宋体" w:eastAsia="宋体" w:cs="宋体"/>
          <w:color w:val="auto"/>
          <w:sz w:val="24"/>
          <w:szCs w:val="20"/>
        </w:rPr>
        <w:t>（供应商名称）的法定代表人（单位负责人），现委托</w:t>
      </w:r>
      <w:r>
        <w:rPr>
          <w:rFonts w:hint="eastAsia" w:ascii="宋体" w:hAnsi="宋体" w:eastAsia="宋体" w:cs="宋体"/>
          <w:color w:val="auto"/>
          <w:sz w:val="24"/>
          <w:lang w:val="zh-CN"/>
        </w:rPr>
        <w:t>_______</w:t>
      </w:r>
      <w:r>
        <w:rPr>
          <w:rFonts w:hint="eastAsia" w:ascii="宋体" w:hAnsi="宋体" w:eastAsia="宋体" w:cs="宋体"/>
          <w:color w:val="auto"/>
          <w:sz w:val="24"/>
          <w:szCs w:val="20"/>
        </w:rPr>
        <w:t>（姓名）为我方代理人。代理人根据授权，以我方名义签署、澄清确认、提交、撤回、修改</w:t>
      </w:r>
      <w:r>
        <w:rPr>
          <w:rFonts w:hint="eastAsia" w:ascii="宋体" w:hAnsi="宋体" w:eastAsia="宋体" w:cs="宋体"/>
          <w:color w:val="auto"/>
          <w:sz w:val="24"/>
          <w:lang w:val="zh-CN"/>
        </w:rPr>
        <w:t>________________</w:t>
      </w:r>
      <w:r>
        <w:rPr>
          <w:rFonts w:hint="eastAsia" w:ascii="宋体" w:hAnsi="宋体" w:eastAsia="宋体" w:cs="宋体"/>
          <w:color w:val="auto"/>
          <w:sz w:val="24"/>
          <w:szCs w:val="20"/>
        </w:rPr>
        <w:t>（项目名称）响应文件和处理有关事宜，其法律后果由我方承担。</w:t>
      </w:r>
    </w:p>
    <w:p w14:paraId="31B11592">
      <w:pPr>
        <w:spacing w:line="360" w:lineRule="auto"/>
        <w:ind w:firstLine="420"/>
        <w:rPr>
          <w:rFonts w:hint="eastAsia" w:ascii="宋体" w:hAnsi="宋体" w:eastAsia="宋体" w:cs="宋体"/>
          <w:color w:val="auto"/>
          <w:sz w:val="24"/>
          <w:szCs w:val="20"/>
        </w:rPr>
      </w:pPr>
      <w:r>
        <w:rPr>
          <w:rFonts w:hint="eastAsia" w:ascii="宋体" w:hAnsi="宋体" w:eastAsia="宋体" w:cs="宋体"/>
          <w:color w:val="auto"/>
          <w:sz w:val="24"/>
          <w:szCs w:val="20"/>
        </w:rPr>
        <w:t>委托期限：自本授权委托书签署之日起至响应有效期届满之日止。</w:t>
      </w:r>
    </w:p>
    <w:p w14:paraId="712C31CB">
      <w:pPr>
        <w:spacing w:line="360" w:lineRule="auto"/>
        <w:ind w:firstLine="420"/>
        <w:rPr>
          <w:rFonts w:hint="eastAsia" w:ascii="宋体" w:hAnsi="宋体" w:eastAsia="宋体" w:cs="宋体"/>
          <w:color w:val="auto"/>
          <w:sz w:val="24"/>
          <w:szCs w:val="20"/>
        </w:rPr>
      </w:pPr>
      <w:r>
        <w:rPr>
          <w:rFonts w:hint="eastAsia" w:ascii="宋体" w:hAnsi="宋体" w:eastAsia="宋体" w:cs="宋体"/>
          <w:color w:val="auto"/>
          <w:sz w:val="24"/>
          <w:szCs w:val="20"/>
        </w:rPr>
        <w:t>代理人无转委托权。</w:t>
      </w:r>
      <w:r>
        <w:rPr>
          <w:rFonts w:hint="eastAsia" w:ascii="宋体" w:hAnsi="宋体" w:eastAsia="宋体" w:cs="宋体"/>
          <w:color w:val="auto"/>
          <w:sz w:val="24"/>
          <w:szCs w:val="20"/>
        </w:rPr>
        <w:cr/>
      </w:r>
    </w:p>
    <w:p w14:paraId="01C77A69">
      <w:pPr>
        <w:spacing w:line="360" w:lineRule="auto"/>
        <w:rPr>
          <w:rFonts w:hint="eastAsia" w:ascii="宋体" w:hAnsi="宋体" w:eastAsia="宋体" w:cs="宋体"/>
          <w:color w:val="auto"/>
          <w:sz w:val="24"/>
          <w:lang w:val="zh-CN"/>
        </w:rPr>
      </w:pPr>
      <w:r>
        <w:rPr>
          <w:rFonts w:hint="eastAsia" w:ascii="宋体" w:hAnsi="宋体" w:eastAsia="宋体" w:cs="宋体"/>
          <w:color w:val="auto"/>
          <w:sz w:val="24"/>
        </w:rPr>
        <w:t>供应商名称（加盖公章）</w:t>
      </w:r>
      <w:r>
        <w:rPr>
          <w:rFonts w:hint="eastAsia" w:ascii="宋体" w:hAnsi="宋体" w:eastAsia="宋体" w:cs="宋体"/>
          <w:color w:val="auto"/>
          <w:sz w:val="24"/>
          <w:lang w:val="zh-CN"/>
        </w:rPr>
        <w:t>：________________</w:t>
      </w:r>
    </w:p>
    <w:p w14:paraId="0B6F2579">
      <w:pPr>
        <w:spacing w:line="360" w:lineRule="auto"/>
        <w:rPr>
          <w:rFonts w:hint="eastAsia" w:ascii="宋体" w:hAnsi="宋体" w:eastAsia="宋体" w:cs="宋体"/>
          <w:color w:val="auto"/>
          <w:sz w:val="24"/>
          <w:szCs w:val="20"/>
        </w:rPr>
      </w:pPr>
      <w:r>
        <w:rPr>
          <w:rFonts w:hint="eastAsia" w:ascii="宋体" w:hAnsi="宋体" w:eastAsia="宋体" w:cs="宋体"/>
          <w:color w:val="auto"/>
          <w:sz w:val="24"/>
          <w:szCs w:val="20"/>
        </w:rPr>
        <w:t>法定代表人（单位负责人）（签字或签章）：</w:t>
      </w:r>
      <w:r>
        <w:rPr>
          <w:rFonts w:hint="eastAsia" w:ascii="宋体" w:hAnsi="宋体" w:eastAsia="宋体" w:cs="宋体"/>
          <w:color w:val="auto"/>
          <w:sz w:val="24"/>
          <w:lang w:val="zh-CN"/>
        </w:rPr>
        <w:t>________________</w:t>
      </w:r>
    </w:p>
    <w:p w14:paraId="1A2C9879">
      <w:pPr>
        <w:autoSpaceDE w:val="0"/>
        <w:autoSpaceDN w:val="0"/>
        <w:adjustRightInd w:val="0"/>
        <w:snapToGrid w:val="0"/>
        <w:spacing w:line="360" w:lineRule="auto"/>
        <w:rPr>
          <w:rFonts w:hint="eastAsia" w:ascii="宋体" w:hAnsi="宋体" w:eastAsia="宋体" w:cs="宋体"/>
          <w:color w:val="auto"/>
          <w:sz w:val="24"/>
          <w:lang w:val="zh-CN"/>
        </w:rPr>
      </w:pPr>
      <w:r>
        <w:rPr>
          <w:rFonts w:hint="eastAsia" w:ascii="宋体" w:hAnsi="宋体" w:eastAsia="宋体" w:cs="宋体"/>
          <w:color w:val="auto"/>
          <w:sz w:val="24"/>
        </w:rPr>
        <w:t>委托代理人（签字</w:t>
      </w:r>
      <w:r>
        <w:rPr>
          <w:rFonts w:hint="eastAsia" w:ascii="宋体" w:hAnsi="宋体" w:eastAsia="宋体" w:cs="宋体"/>
          <w:color w:val="auto"/>
          <w:sz w:val="24"/>
          <w:szCs w:val="20"/>
        </w:rPr>
        <w:t>或签章</w:t>
      </w:r>
      <w:r>
        <w:rPr>
          <w:rFonts w:hint="eastAsia" w:ascii="宋体" w:hAnsi="宋体" w:eastAsia="宋体" w:cs="宋体"/>
          <w:color w:val="auto"/>
          <w:sz w:val="24"/>
        </w:rPr>
        <w:t>）：</w:t>
      </w:r>
      <w:r>
        <w:rPr>
          <w:rFonts w:hint="eastAsia" w:ascii="宋体" w:hAnsi="宋体" w:eastAsia="宋体" w:cs="宋体"/>
          <w:color w:val="auto"/>
          <w:sz w:val="24"/>
          <w:lang w:val="zh-CN"/>
        </w:rPr>
        <w:t>________________</w:t>
      </w:r>
      <w:r>
        <w:rPr>
          <w:rFonts w:hint="eastAsia" w:ascii="宋体" w:hAnsi="宋体" w:eastAsia="宋体" w:cs="宋体"/>
          <w:color w:val="auto"/>
          <w:sz w:val="24"/>
        </w:rPr>
        <w:t xml:space="preserve">    </w:t>
      </w:r>
      <w:r>
        <w:rPr>
          <w:rFonts w:hint="eastAsia" w:ascii="宋体" w:hAnsi="宋体" w:eastAsia="宋体" w:cs="宋体"/>
          <w:color w:val="auto"/>
          <w:sz w:val="24"/>
          <w:lang w:val="zh-CN"/>
        </w:rPr>
        <w:t xml:space="preserve">                      </w:t>
      </w:r>
    </w:p>
    <w:p w14:paraId="2099A1F9">
      <w:pPr>
        <w:autoSpaceDE w:val="0"/>
        <w:autoSpaceDN w:val="0"/>
        <w:adjustRightInd w:val="0"/>
        <w:snapToGrid w:val="0"/>
        <w:spacing w:line="360" w:lineRule="auto"/>
        <w:rPr>
          <w:rFonts w:hint="eastAsia" w:ascii="宋体" w:hAnsi="宋体" w:eastAsia="宋体" w:cs="宋体"/>
          <w:color w:val="auto"/>
          <w:sz w:val="24"/>
          <w:lang w:val="zh-CN"/>
        </w:rPr>
      </w:pPr>
      <w:r>
        <w:rPr>
          <w:rFonts w:hint="eastAsia" w:ascii="宋体" w:hAnsi="宋体" w:eastAsia="宋体" w:cs="宋体"/>
          <w:color w:val="auto"/>
          <w:sz w:val="24"/>
        </w:rPr>
        <w:t>日期：_____年______月______日</w:t>
      </w:r>
    </w:p>
    <w:p w14:paraId="05C43C09">
      <w:pPr>
        <w:tabs>
          <w:tab w:val="left" w:pos="5580"/>
        </w:tabs>
        <w:spacing w:line="360" w:lineRule="auto"/>
        <w:ind w:firstLine="480" w:firstLineChars="200"/>
        <w:rPr>
          <w:rFonts w:hint="eastAsia" w:ascii="宋体" w:hAnsi="宋体" w:eastAsia="宋体" w:cs="宋体"/>
          <w:color w:val="auto"/>
          <w:sz w:val="24"/>
          <w:szCs w:val="20"/>
        </w:rPr>
      </w:pPr>
    </w:p>
    <w:p w14:paraId="626643E6">
      <w:pPr>
        <w:tabs>
          <w:tab w:val="left" w:pos="5580"/>
        </w:tabs>
        <w:spacing w:line="360" w:lineRule="auto"/>
        <w:rPr>
          <w:rFonts w:hint="eastAsia" w:ascii="宋体" w:hAnsi="宋体" w:eastAsia="宋体" w:cs="宋体"/>
          <w:color w:val="auto"/>
          <w:sz w:val="24"/>
          <w:szCs w:val="20"/>
        </w:rPr>
      </w:pPr>
      <w:r>
        <w:rPr>
          <w:rFonts w:hint="eastAsia" w:ascii="宋体" w:hAnsi="宋体" w:eastAsia="宋体" w:cs="宋体"/>
          <w:color w:val="auto"/>
          <w:sz w:val="24"/>
          <w:szCs w:val="20"/>
        </w:rPr>
        <w:t>附：法定代表人（单位负责人）及委托代理人身份证明文件电子件：</w:t>
      </w:r>
    </w:p>
    <w:p w14:paraId="787C23CE">
      <w:pPr>
        <w:tabs>
          <w:tab w:val="left" w:pos="5580"/>
        </w:tabs>
        <w:spacing w:line="360" w:lineRule="auto"/>
        <w:jc w:val="left"/>
        <w:rPr>
          <w:rFonts w:hint="eastAsia" w:ascii="宋体" w:hAnsi="宋体" w:eastAsia="宋体" w:cs="宋体"/>
          <w:color w:val="auto"/>
          <w:sz w:val="24"/>
          <w:szCs w:val="20"/>
        </w:rPr>
      </w:pPr>
    </w:p>
    <w:p w14:paraId="27800B49">
      <w:pPr>
        <w:tabs>
          <w:tab w:val="left" w:pos="5580"/>
        </w:tabs>
        <w:spacing w:line="360" w:lineRule="auto"/>
        <w:jc w:val="left"/>
        <w:rPr>
          <w:rFonts w:hint="eastAsia" w:ascii="宋体" w:hAnsi="宋体" w:eastAsia="宋体" w:cs="宋体"/>
          <w:color w:val="auto"/>
          <w:sz w:val="24"/>
          <w:szCs w:val="20"/>
        </w:rPr>
      </w:pPr>
    </w:p>
    <w:p w14:paraId="4C025A78">
      <w:pPr>
        <w:tabs>
          <w:tab w:val="left" w:pos="5580"/>
        </w:tabs>
        <w:spacing w:line="360" w:lineRule="auto"/>
        <w:jc w:val="left"/>
        <w:rPr>
          <w:rFonts w:hint="eastAsia" w:ascii="宋体" w:hAnsi="宋体" w:eastAsia="宋体" w:cs="宋体"/>
          <w:color w:val="auto"/>
          <w:sz w:val="24"/>
          <w:szCs w:val="20"/>
        </w:rPr>
      </w:pPr>
    </w:p>
    <w:p w14:paraId="0161920A">
      <w:pPr>
        <w:tabs>
          <w:tab w:val="left" w:pos="5580"/>
        </w:tabs>
        <w:spacing w:line="360" w:lineRule="auto"/>
        <w:jc w:val="left"/>
        <w:rPr>
          <w:rFonts w:hint="eastAsia" w:ascii="宋体" w:hAnsi="宋体" w:eastAsia="宋体" w:cs="宋体"/>
          <w:color w:val="auto"/>
          <w:sz w:val="24"/>
          <w:szCs w:val="20"/>
        </w:rPr>
      </w:pPr>
    </w:p>
    <w:p w14:paraId="689D90D7">
      <w:pPr>
        <w:tabs>
          <w:tab w:val="left" w:pos="5580"/>
        </w:tabs>
        <w:spacing w:line="360" w:lineRule="auto"/>
        <w:jc w:val="left"/>
        <w:rPr>
          <w:rFonts w:hint="eastAsia" w:ascii="宋体" w:hAnsi="宋体" w:eastAsia="宋体" w:cs="宋体"/>
          <w:color w:val="auto"/>
          <w:sz w:val="24"/>
          <w:szCs w:val="20"/>
        </w:rPr>
      </w:pPr>
      <w:r>
        <w:rPr>
          <w:rFonts w:hint="eastAsia" w:ascii="宋体" w:hAnsi="宋体" w:eastAsia="宋体" w:cs="宋体"/>
          <w:color w:val="auto"/>
          <w:sz w:val="24"/>
          <w:szCs w:val="20"/>
        </w:rPr>
        <w:t>说明：</w:t>
      </w:r>
    </w:p>
    <w:p w14:paraId="5ACA731A">
      <w:pPr>
        <w:tabs>
          <w:tab w:val="left" w:pos="5580"/>
        </w:tabs>
        <w:spacing w:line="360" w:lineRule="auto"/>
        <w:jc w:val="left"/>
        <w:rPr>
          <w:rFonts w:hint="eastAsia" w:ascii="宋体" w:hAnsi="宋体" w:eastAsia="宋体" w:cs="宋体"/>
          <w:color w:val="auto"/>
          <w:sz w:val="24"/>
          <w:szCs w:val="20"/>
        </w:rPr>
      </w:pPr>
      <w:r>
        <w:rPr>
          <w:rFonts w:hint="eastAsia" w:ascii="宋体" w:hAnsi="宋体" w:eastAsia="宋体" w:cs="宋体"/>
          <w:color w:val="auto"/>
          <w:sz w:val="24"/>
          <w:szCs w:val="20"/>
        </w:rPr>
        <w:t>1.若供应商为事业单位或其他组织或分支机构，则法定代表人（单位负责人）处的签署人可为单位负责人。</w:t>
      </w:r>
    </w:p>
    <w:p w14:paraId="6D548476">
      <w:pPr>
        <w:tabs>
          <w:tab w:val="left" w:pos="5580"/>
        </w:tabs>
        <w:spacing w:line="360" w:lineRule="auto"/>
        <w:jc w:val="left"/>
        <w:rPr>
          <w:rFonts w:hint="eastAsia" w:ascii="宋体" w:hAnsi="宋体" w:eastAsia="宋体" w:cs="宋体"/>
          <w:color w:val="auto"/>
          <w:sz w:val="24"/>
          <w:szCs w:val="20"/>
        </w:rPr>
      </w:pPr>
      <w:r>
        <w:rPr>
          <w:rFonts w:hint="eastAsia" w:ascii="宋体" w:hAnsi="宋体" w:eastAsia="宋体" w:cs="宋体"/>
          <w:color w:val="auto"/>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5CBF6EAA">
      <w:pPr>
        <w:tabs>
          <w:tab w:val="left" w:pos="5580"/>
        </w:tabs>
        <w:spacing w:line="360" w:lineRule="auto"/>
        <w:jc w:val="left"/>
        <w:rPr>
          <w:rFonts w:hint="eastAsia" w:ascii="宋体" w:hAnsi="宋体" w:eastAsia="宋体" w:cs="宋体"/>
          <w:color w:val="auto"/>
          <w:sz w:val="24"/>
          <w:szCs w:val="20"/>
        </w:rPr>
      </w:pPr>
      <w:r>
        <w:rPr>
          <w:rFonts w:hint="eastAsia" w:ascii="宋体" w:hAnsi="宋体" w:eastAsia="宋体" w:cs="宋体"/>
          <w:color w:val="auto"/>
          <w:sz w:val="24"/>
          <w:szCs w:val="20"/>
        </w:rPr>
        <w:t>3.供应商为自然人的情形，可不提供本《授权委托书》。</w:t>
      </w:r>
    </w:p>
    <w:p w14:paraId="4F2B75CB">
      <w:pPr>
        <w:tabs>
          <w:tab w:val="left" w:pos="5580"/>
        </w:tabs>
        <w:spacing w:line="360" w:lineRule="auto"/>
        <w:jc w:val="left"/>
        <w:rPr>
          <w:rFonts w:hint="eastAsia" w:ascii="宋体" w:hAnsi="宋体" w:eastAsia="宋体" w:cs="宋体"/>
          <w:color w:val="FF0000"/>
          <w:sz w:val="30"/>
          <w:szCs w:val="30"/>
        </w:rPr>
      </w:pPr>
      <w:r>
        <w:rPr>
          <w:rFonts w:hint="eastAsia" w:ascii="宋体" w:hAnsi="宋体" w:eastAsia="宋体" w:cs="宋体"/>
          <w:color w:val="auto"/>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auto"/>
          <w:sz w:val="24"/>
          <w:szCs w:val="20"/>
        </w:rPr>
        <w:t>双面</w:t>
      </w:r>
      <w:r>
        <w:rPr>
          <w:rFonts w:hint="eastAsia" w:ascii="宋体" w:hAnsi="宋体" w:eastAsia="宋体" w:cs="宋体"/>
          <w:color w:val="auto"/>
          <w:sz w:val="24"/>
          <w:szCs w:val="20"/>
        </w:rPr>
        <w:t>电子件。</w:t>
      </w:r>
      <w:r>
        <w:rPr>
          <w:rFonts w:hint="eastAsia" w:ascii="宋体" w:hAnsi="宋体" w:eastAsia="宋体" w:cs="宋体"/>
          <w:color w:val="FF0000"/>
          <w:sz w:val="30"/>
          <w:szCs w:val="30"/>
        </w:rPr>
        <w:br w:type="page"/>
      </w:r>
    </w:p>
    <w:p w14:paraId="54AEE9E7">
      <w:pPr>
        <w:spacing w:line="36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法定代表人（单位负责人）身份证明</w:t>
      </w:r>
    </w:p>
    <w:p w14:paraId="2C9AFC84">
      <w:pPr>
        <w:kinsoku w:val="0"/>
        <w:overflowPunct w:val="0"/>
        <w:spacing w:line="200" w:lineRule="exact"/>
        <w:rPr>
          <w:rFonts w:hint="eastAsia" w:ascii="宋体" w:hAnsi="宋体" w:eastAsia="宋体" w:cs="宋体"/>
          <w:color w:val="auto"/>
          <w:sz w:val="20"/>
          <w:szCs w:val="20"/>
        </w:rPr>
      </w:pPr>
    </w:p>
    <w:p w14:paraId="24224E43">
      <w:pPr>
        <w:tabs>
          <w:tab w:val="left" w:pos="5580"/>
        </w:tabs>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（采购人或采购代理机构）</w:t>
      </w:r>
    </w:p>
    <w:p w14:paraId="38A665F0">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rPr>
      </w:pPr>
      <w:r>
        <w:rPr>
          <w:rFonts w:hint="eastAsia" w:ascii="宋体" w:hAnsi="宋体" w:eastAsia="宋体" w:cs="宋体"/>
          <w:color w:val="auto"/>
        </w:rPr>
        <w:t>兹证明，</w:t>
      </w:r>
    </w:p>
    <w:p w14:paraId="60BBB4F5">
      <w:pPr>
        <w:pStyle w:val="17"/>
        <w:tabs>
          <w:tab w:val="left" w:pos="1690"/>
          <w:tab w:val="left" w:pos="3400"/>
          <w:tab w:val="left" w:pos="5110"/>
          <w:tab w:val="left" w:pos="6821"/>
        </w:tabs>
        <w:kinsoku w:val="0"/>
        <w:overflowPunct w:val="0"/>
        <w:spacing w:line="335" w:lineRule="exact"/>
        <w:rPr>
          <w:rFonts w:hint="eastAsia" w:ascii="宋体" w:hAnsi="宋体" w:eastAsia="宋体" w:cs="宋体"/>
          <w:color w:val="auto"/>
        </w:rPr>
      </w:pPr>
      <w:r>
        <w:rPr>
          <w:rFonts w:hint="eastAsia" w:ascii="宋体" w:hAnsi="宋体" w:eastAsia="宋体" w:cs="宋体"/>
          <w:color w:val="auto"/>
        </w:rPr>
        <w:t>姓名：____性别：____年龄：____职务：____</w:t>
      </w:r>
    </w:p>
    <w:p w14:paraId="68C0E1E5">
      <w:pPr>
        <w:pStyle w:val="17"/>
        <w:tabs>
          <w:tab w:val="left" w:pos="2412"/>
          <w:tab w:val="left" w:pos="3883"/>
          <w:tab w:val="left" w:pos="5352"/>
          <w:tab w:val="left" w:pos="6821"/>
        </w:tabs>
        <w:kinsoku w:val="0"/>
        <w:overflowPunct w:val="0"/>
        <w:spacing w:line="335" w:lineRule="exact"/>
        <w:rPr>
          <w:rFonts w:hint="eastAsia" w:ascii="宋体" w:hAnsi="宋体" w:eastAsia="宋体" w:cs="宋体"/>
          <w:color w:val="auto"/>
        </w:rPr>
      </w:pPr>
    </w:p>
    <w:p w14:paraId="1F5E794E">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rPr>
      </w:pPr>
      <w:r>
        <w:rPr>
          <w:rFonts w:hint="eastAsia" w:ascii="宋体" w:hAnsi="宋体" w:eastAsia="宋体" w:cs="宋体"/>
          <w:color w:val="auto"/>
        </w:rPr>
        <w:t>系</w:t>
      </w:r>
      <w:r>
        <w:rPr>
          <w:rFonts w:hint="eastAsia" w:ascii="宋体" w:hAnsi="宋体" w:eastAsia="宋体" w:cs="宋体"/>
          <w:color w:val="auto"/>
          <w:u w:val="single"/>
        </w:rPr>
        <w:tab/>
      </w:r>
      <w:r>
        <w:rPr>
          <w:rFonts w:hint="eastAsia" w:ascii="宋体" w:hAnsi="宋体" w:eastAsia="宋体" w:cs="宋体"/>
          <w:color w:val="auto"/>
        </w:rPr>
        <w:t>（供应商名称）的法定代表人（单位负责人）。</w:t>
      </w:r>
    </w:p>
    <w:p w14:paraId="57853B90">
      <w:pPr>
        <w:pStyle w:val="17"/>
        <w:tabs>
          <w:tab w:val="left" w:pos="2412"/>
          <w:tab w:val="left" w:pos="3883"/>
          <w:tab w:val="left" w:pos="5352"/>
          <w:tab w:val="left" w:pos="6821"/>
        </w:tabs>
        <w:kinsoku w:val="0"/>
        <w:overflowPunct w:val="0"/>
        <w:spacing w:line="335" w:lineRule="exact"/>
        <w:rPr>
          <w:rFonts w:hint="eastAsia" w:ascii="宋体" w:hAnsi="宋体" w:eastAsia="宋体" w:cs="宋体"/>
          <w:color w:val="auto"/>
        </w:rPr>
      </w:pPr>
    </w:p>
    <w:p w14:paraId="5A7F969E">
      <w:pPr>
        <w:pStyle w:val="17"/>
        <w:tabs>
          <w:tab w:val="left" w:pos="2412"/>
          <w:tab w:val="left" w:pos="3883"/>
          <w:tab w:val="left" w:pos="5352"/>
          <w:tab w:val="left" w:pos="6821"/>
        </w:tabs>
        <w:kinsoku w:val="0"/>
        <w:overflowPunct w:val="0"/>
        <w:spacing w:line="335" w:lineRule="exact"/>
        <w:rPr>
          <w:rFonts w:hint="eastAsia" w:ascii="宋体" w:hAnsi="宋体" w:eastAsia="宋体" w:cs="宋体"/>
          <w:color w:val="auto"/>
        </w:rPr>
      </w:pPr>
    </w:p>
    <w:p w14:paraId="5CBB6894">
      <w:pPr>
        <w:pStyle w:val="17"/>
        <w:tabs>
          <w:tab w:val="left" w:pos="2412"/>
          <w:tab w:val="left" w:pos="3883"/>
          <w:tab w:val="left" w:pos="5352"/>
          <w:tab w:val="left" w:pos="6821"/>
        </w:tabs>
        <w:kinsoku w:val="0"/>
        <w:overflowPunct w:val="0"/>
        <w:spacing w:line="335" w:lineRule="exact"/>
        <w:rPr>
          <w:rFonts w:hint="eastAsia" w:ascii="宋体" w:hAnsi="宋体" w:eastAsia="宋体" w:cs="宋体"/>
          <w:color w:val="auto"/>
        </w:rPr>
      </w:pPr>
    </w:p>
    <w:p w14:paraId="55F59F1C">
      <w:pPr>
        <w:pStyle w:val="17"/>
        <w:kinsoku w:val="0"/>
        <w:overflowPunct w:val="0"/>
        <w:spacing w:line="583" w:lineRule="auto"/>
        <w:ind w:right="-46"/>
        <w:rPr>
          <w:rFonts w:hint="eastAsia" w:ascii="宋体" w:hAnsi="宋体" w:eastAsia="宋体" w:cs="宋体"/>
          <w:color w:val="auto"/>
          <w:szCs w:val="20"/>
        </w:rPr>
      </w:pPr>
      <w:bookmarkStart w:id="734" w:name="_Hlk143867294"/>
      <w:r>
        <w:rPr>
          <w:rFonts w:hint="eastAsia" w:ascii="宋体" w:hAnsi="宋体" w:eastAsia="宋体" w:cs="宋体"/>
          <w:color w:val="auto"/>
          <w:szCs w:val="20"/>
        </w:rPr>
        <w:t>附：法定代表人（单位负责人）身份证或护照等身份证明文件电子件：</w:t>
      </w:r>
    </w:p>
    <w:bookmarkEnd w:id="734"/>
    <w:p w14:paraId="4F433DF6">
      <w:pPr>
        <w:pStyle w:val="17"/>
        <w:kinsoku w:val="0"/>
        <w:overflowPunct w:val="0"/>
        <w:spacing w:line="583" w:lineRule="auto"/>
        <w:ind w:right="4305"/>
        <w:rPr>
          <w:rFonts w:hint="eastAsia" w:ascii="宋体" w:hAnsi="宋体" w:eastAsia="宋体" w:cs="宋体"/>
          <w:color w:val="auto"/>
          <w:spacing w:val="-3"/>
        </w:rPr>
      </w:pPr>
    </w:p>
    <w:p w14:paraId="7027AE1D">
      <w:pPr>
        <w:autoSpaceDE w:val="0"/>
        <w:autoSpaceDN w:val="0"/>
        <w:adjustRightInd w:val="0"/>
        <w:snapToGrid w:val="0"/>
        <w:spacing w:line="360" w:lineRule="auto"/>
        <w:rPr>
          <w:rFonts w:hint="eastAsia" w:ascii="宋体" w:hAnsi="宋体" w:eastAsia="宋体" w:cs="宋体"/>
          <w:color w:val="auto"/>
          <w:sz w:val="24"/>
          <w:lang w:val="zh-CN"/>
        </w:rPr>
      </w:pPr>
      <w:r>
        <w:rPr>
          <w:rFonts w:hint="eastAsia" w:ascii="宋体" w:hAnsi="宋体" w:eastAsia="宋体" w:cs="宋体"/>
          <w:color w:val="auto"/>
          <w:sz w:val="24"/>
        </w:rPr>
        <w:t>供应商名称（加盖公章）</w:t>
      </w:r>
      <w:r>
        <w:rPr>
          <w:rFonts w:hint="eastAsia" w:ascii="宋体" w:hAnsi="宋体" w:eastAsia="宋体" w:cs="宋体"/>
          <w:color w:val="auto"/>
          <w:sz w:val="24"/>
          <w:lang w:val="zh-CN"/>
        </w:rPr>
        <w:t>：________________</w:t>
      </w:r>
    </w:p>
    <w:p w14:paraId="72D4053F">
      <w:pPr>
        <w:pStyle w:val="17"/>
        <w:kinsoku w:val="0"/>
        <w:overflowPunct w:val="0"/>
        <w:spacing w:line="583" w:lineRule="auto"/>
        <w:ind w:right="95"/>
        <w:rPr>
          <w:rFonts w:hint="eastAsia" w:ascii="宋体" w:hAnsi="宋体" w:eastAsia="宋体" w:cs="宋体"/>
          <w:color w:val="auto"/>
          <w:spacing w:val="-3"/>
        </w:rPr>
      </w:pPr>
      <w:r>
        <w:rPr>
          <w:rFonts w:hint="eastAsia" w:ascii="宋体" w:hAnsi="宋体" w:eastAsia="宋体" w:cs="宋体"/>
          <w:color w:val="auto"/>
          <w:spacing w:val="-3"/>
        </w:rPr>
        <w:t>法定代表人（</w:t>
      </w:r>
      <w:r>
        <w:rPr>
          <w:rFonts w:hint="eastAsia" w:ascii="宋体" w:hAnsi="宋体" w:eastAsia="宋体" w:cs="宋体"/>
          <w:color w:val="auto"/>
        </w:rPr>
        <w:t>单位负责人</w:t>
      </w:r>
      <w:r>
        <w:rPr>
          <w:rFonts w:hint="eastAsia" w:ascii="宋体" w:hAnsi="宋体" w:eastAsia="宋体" w:cs="宋体"/>
          <w:color w:val="auto"/>
          <w:spacing w:val="-3"/>
        </w:rPr>
        <w:t>）（签字</w:t>
      </w:r>
      <w:r>
        <w:rPr>
          <w:rFonts w:hint="eastAsia" w:ascii="宋体" w:hAnsi="宋体" w:eastAsia="宋体" w:cs="宋体"/>
          <w:color w:val="auto"/>
          <w:szCs w:val="20"/>
        </w:rPr>
        <w:t>或签章</w:t>
      </w:r>
      <w:r>
        <w:rPr>
          <w:rFonts w:hint="eastAsia" w:ascii="宋体" w:hAnsi="宋体" w:eastAsia="宋体" w:cs="宋体"/>
          <w:color w:val="auto"/>
          <w:spacing w:val="-3"/>
        </w:rPr>
        <w:t>）：_____________</w:t>
      </w:r>
    </w:p>
    <w:p w14:paraId="5038D73D">
      <w:pPr>
        <w:autoSpaceDE w:val="0"/>
        <w:autoSpaceDN w:val="0"/>
        <w:adjustRightInd w:val="0"/>
        <w:snapToGrid w:val="0"/>
        <w:spacing w:line="360" w:lineRule="auto"/>
        <w:rPr>
          <w:rFonts w:hint="eastAsia" w:ascii="宋体" w:hAnsi="宋体" w:eastAsia="宋体" w:cs="宋体"/>
          <w:i/>
          <w:color w:val="auto"/>
          <w:sz w:val="24"/>
          <w:szCs w:val="20"/>
          <w:u w:val="single"/>
        </w:rPr>
      </w:pPr>
      <w:r>
        <w:rPr>
          <w:rFonts w:hint="eastAsia" w:ascii="宋体" w:hAnsi="宋体" w:eastAsia="宋体" w:cs="宋体"/>
          <w:color w:val="auto"/>
          <w:sz w:val="24"/>
        </w:rPr>
        <w:t>日期：_____年______月______日</w:t>
      </w:r>
    </w:p>
    <w:p w14:paraId="317B0921">
      <w:pPr>
        <w:widowControl/>
        <w:jc w:val="left"/>
        <w:rPr>
          <w:rFonts w:hint="eastAsia" w:ascii="宋体" w:hAnsi="宋体" w:eastAsia="宋体" w:cs="宋体"/>
          <w:color w:val="auto"/>
          <w:sz w:val="24"/>
          <w:szCs w:val="20"/>
        </w:rPr>
      </w:pPr>
      <w:r>
        <w:rPr>
          <w:rFonts w:hint="eastAsia" w:ascii="宋体" w:hAnsi="宋体" w:eastAsia="宋体" w:cs="宋体"/>
          <w:color w:val="auto"/>
          <w:sz w:val="24"/>
          <w:szCs w:val="20"/>
        </w:rPr>
        <w:br w:type="page"/>
      </w:r>
    </w:p>
    <w:p w14:paraId="0AFAE026">
      <w:pPr>
        <w:numPr>
          <w:ilvl w:val="0"/>
          <w:numId w:val="19"/>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szCs w:val="20"/>
        </w:rPr>
        <w:t>报价一览表</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5BD0DAA0">
      <w:pPr>
        <w:spacing w:line="360" w:lineRule="exact"/>
        <w:jc w:val="center"/>
        <w:rPr>
          <w:rFonts w:hint="eastAsia" w:ascii="宋体" w:hAnsi="宋体" w:eastAsia="宋体" w:cs="宋体"/>
          <w:b/>
          <w:color w:val="auto"/>
          <w:sz w:val="36"/>
          <w:szCs w:val="36"/>
        </w:rPr>
      </w:pPr>
      <w:bookmarkStart w:id="735" w:name="_Toc226337254"/>
      <w:bookmarkStart w:id="736" w:name="_Toc264969248"/>
      <w:bookmarkStart w:id="737" w:name="_Toc305158900"/>
      <w:bookmarkStart w:id="738" w:name="_Toc265228396"/>
      <w:bookmarkStart w:id="739" w:name="_Toc305158826"/>
      <w:bookmarkStart w:id="740" w:name="_Toc226965831"/>
      <w:bookmarkStart w:id="741" w:name="_Toc226965748"/>
      <w:bookmarkStart w:id="742" w:name="_Toc195842923"/>
      <w:bookmarkStart w:id="743" w:name="_Toc164608827"/>
      <w:bookmarkStart w:id="744" w:name="_Toc226309802"/>
      <w:bookmarkStart w:id="745" w:name="_Toc164608672"/>
      <w:r>
        <w:rPr>
          <w:rFonts w:hint="eastAsia" w:ascii="宋体" w:hAnsi="宋体" w:eastAsia="宋体" w:cs="宋体"/>
          <w:b/>
          <w:color w:val="auto"/>
          <w:sz w:val="36"/>
          <w:szCs w:val="36"/>
        </w:rPr>
        <w:t>报价一览表</w:t>
      </w:r>
      <w:bookmarkEnd w:id="735"/>
      <w:bookmarkEnd w:id="736"/>
      <w:bookmarkEnd w:id="737"/>
      <w:bookmarkEnd w:id="738"/>
      <w:bookmarkEnd w:id="739"/>
      <w:bookmarkEnd w:id="740"/>
      <w:bookmarkEnd w:id="741"/>
      <w:bookmarkEnd w:id="742"/>
      <w:bookmarkEnd w:id="743"/>
      <w:bookmarkEnd w:id="744"/>
      <w:bookmarkEnd w:id="745"/>
    </w:p>
    <w:p w14:paraId="54442A7D">
      <w:pPr>
        <w:tabs>
          <w:tab w:val="left" w:pos="1800"/>
          <w:tab w:val="left" w:pos="5580"/>
        </w:tabs>
        <w:spacing w:line="360" w:lineRule="auto"/>
        <w:jc w:val="left"/>
        <w:rPr>
          <w:rFonts w:hint="eastAsia" w:ascii="宋体" w:hAnsi="宋体" w:eastAsia="宋体" w:cs="宋体"/>
          <w:color w:val="FF0000"/>
          <w:sz w:val="24"/>
        </w:rPr>
      </w:pPr>
    </w:p>
    <w:p w14:paraId="7C87FECB">
      <w:pPr>
        <w:tabs>
          <w:tab w:val="left" w:pos="1800"/>
          <w:tab w:val="left" w:pos="5580"/>
        </w:tabs>
        <w:spacing w:line="360" w:lineRule="auto"/>
        <w:jc w:val="left"/>
        <w:rPr>
          <w:rFonts w:hint="eastAsia" w:ascii="宋体" w:hAnsi="宋体" w:eastAsia="宋体" w:cs="宋体"/>
          <w:i/>
          <w:color w:val="auto"/>
          <w:sz w:val="24"/>
        </w:rPr>
      </w:pPr>
    </w:p>
    <w:p w14:paraId="0B774F4C">
      <w:pPr>
        <w:tabs>
          <w:tab w:val="left" w:pos="1800"/>
          <w:tab w:val="left" w:pos="5580"/>
        </w:tabs>
        <w:spacing w:line="360" w:lineRule="auto"/>
        <w:ind w:firstLine="240" w:firstLineChars="100"/>
        <w:jc w:val="left"/>
        <w:rPr>
          <w:rFonts w:hint="eastAsia" w:ascii="宋体" w:hAnsi="宋体" w:eastAsia="宋体" w:cs="宋体"/>
          <w:color w:val="auto"/>
          <w:sz w:val="24"/>
          <w:u w:val="single"/>
        </w:rPr>
      </w:pPr>
      <w:r>
        <w:rPr>
          <w:rFonts w:hint="eastAsia" w:ascii="宋体" w:hAnsi="宋体" w:cs="宋体"/>
          <w:color w:val="auto"/>
          <w:sz w:val="24"/>
          <w:lang w:eastAsia="zh-CN"/>
        </w:rPr>
        <w:t>采购编号</w:t>
      </w:r>
      <w:r>
        <w:rPr>
          <w:rFonts w:hint="eastAsia" w:ascii="宋体" w:hAnsi="宋体" w:eastAsia="宋体" w:cs="宋体"/>
          <w:color w:val="auto"/>
          <w:sz w:val="24"/>
        </w:rPr>
        <w:t>：_____________________     项目名称：_______________________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20E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vAlign w:val="center"/>
          </w:tcPr>
          <w:p w14:paraId="6458EFBE">
            <w:pPr>
              <w:tabs>
                <w:tab w:val="left" w:pos="5580"/>
              </w:tabs>
              <w:jc w:val="center"/>
              <w:rPr>
                <w:rFonts w:hint="eastAsia" w:ascii="宋体" w:hAnsi="宋体" w:eastAsia="宋体" w:cs="宋体"/>
                <w:b/>
                <w:color w:val="auto"/>
                <w:sz w:val="24"/>
              </w:rPr>
            </w:pPr>
            <w:r>
              <w:rPr>
                <w:rFonts w:hint="eastAsia" w:ascii="宋体" w:hAnsi="宋体" w:eastAsia="宋体" w:cs="宋体"/>
                <w:b/>
                <w:color w:val="auto"/>
                <w:sz w:val="24"/>
              </w:rPr>
              <w:t>包号</w:t>
            </w:r>
          </w:p>
        </w:tc>
        <w:tc>
          <w:tcPr>
            <w:tcW w:w="1960" w:type="pct"/>
            <w:vMerge w:val="restart"/>
            <w:vAlign w:val="center"/>
          </w:tcPr>
          <w:p w14:paraId="2D10FA0E">
            <w:pPr>
              <w:tabs>
                <w:tab w:val="left" w:pos="5580"/>
              </w:tabs>
              <w:jc w:val="center"/>
              <w:rPr>
                <w:rFonts w:hint="eastAsia" w:ascii="宋体" w:hAnsi="宋体" w:eastAsia="宋体" w:cs="宋体"/>
                <w:b/>
                <w:color w:val="auto"/>
                <w:sz w:val="24"/>
              </w:rPr>
            </w:pPr>
            <w:r>
              <w:rPr>
                <w:rFonts w:hint="eastAsia" w:ascii="宋体" w:hAnsi="宋体" w:eastAsia="宋体" w:cs="宋体"/>
                <w:b/>
                <w:color w:val="auto"/>
                <w:sz w:val="24"/>
              </w:rPr>
              <w:t>供应商名称</w:t>
            </w:r>
          </w:p>
        </w:tc>
        <w:tc>
          <w:tcPr>
            <w:tcW w:w="2543" w:type="pct"/>
            <w:gridSpan w:val="2"/>
            <w:vAlign w:val="center"/>
          </w:tcPr>
          <w:p w14:paraId="35784D1A">
            <w:pPr>
              <w:tabs>
                <w:tab w:val="left" w:pos="5580"/>
              </w:tabs>
              <w:jc w:val="center"/>
              <w:rPr>
                <w:rFonts w:hint="eastAsia" w:ascii="宋体" w:hAnsi="宋体" w:eastAsia="宋体" w:cs="宋体"/>
                <w:b/>
                <w:color w:val="auto"/>
                <w:sz w:val="24"/>
              </w:rPr>
            </w:pPr>
            <w:r>
              <w:rPr>
                <w:rFonts w:hint="eastAsia" w:ascii="宋体" w:hAnsi="宋体" w:eastAsia="宋体" w:cs="宋体"/>
                <w:b/>
                <w:color w:val="auto"/>
                <w:sz w:val="24"/>
              </w:rPr>
              <w:t>报价</w:t>
            </w:r>
          </w:p>
        </w:tc>
      </w:tr>
      <w:tr w14:paraId="2B4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6" w:type="pct"/>
            <w:vMerge w:val="continue"/>
            <w:vAlign w:val="center"/>
          </w:tcPr>
          <w:p w14:paraId="5FF2D12B">
            <w:pPr>
              <w:tabs>
                <w:tab w:val="left" w:pos="5580"/>
              </w:tabs>
              <w:jc w:val="center"/>
              <w:rPr>
                <w:rFonts w:hint="eastAsia" w:ascii="宋体" w:hAnsi="宋体" w:eastAsia="宋体" w:cs="宋体"/>
                <w:color w:val="auto"/>
                <w:sz w:val="24"/>
              </w:rPr>
            </w:pPr>
          </w:p>
        </w:tc>
        <w:tc>
          <w:tcPr>
            <w:tcW w:w="1960" w:type="pct"/>
            <w:vMerge w:val="continue"/>
            <w:vAlign w:val="center"/>
          </w:tcPr>
          <w:p w14:paraId="348F513B">
            <w:pPr>
              <w:tabs>
                <w:tab w:val="left" w:pos="5580"/>
              </w:tabs>
              <w:jc w:val="center"/>
              <w:rPr>
                <w:rFonts w:hint="eastAsia" w:ascii="宋体" w:hAnsi="宋体" w:eastAsia="宋体" w:cs="宋体"/>
                <w:color w:val="auto"/>
                <w:sz w:val="24"/>
              </w:rPr>
            </w:pPr>
          </w:p>
        </w:tc>
        <w:tc>
          <w:tcPr>
            <w:tcW w:w="1239" w:type="pct"/>
            <w:vAlign w:val="center"/>
          </w:tcPr>
          <w:p w14:paraId="6CCAECF4">
            <w:pPr>
              <w:tabs>
                <w:tab w:val="left" w:pos="5580"/>
              </w:tabs>
              <w:jc w:val="center"/>
              <w:rPr>
                <w:rFonts w:hint="eastAsia" w:ascii="宋体" w:hAnsi="宋体" w:eastAsia="宋体" w:cs="宋体"/>
                <w:b/>
                <w:color w:val="auto"/>
                <w:sz w:val="24"/>
              </w:rPr>
            </w:pPr>
            <w:r>
              <w:rPr>
                <w:rFonts w:hint="eastAsia" w:ascii="宋体" w:hAnsi="宋体" w:eastAsia="宋体" w:cs="宋体"/>
                <w:b/>
                <w:color w:val="auto"/>
                <w:sz w:val="24"/>
              </w:rPr>
              <w:t>大写</w:t>
            </w:r>
          </w:p>
        </w:tc>
        <w:tc>
          <w:tcPr>
            <w:tcW w:w="1304" w:type="pct"/>
            <w:vAlign w:val="center"/>
          </w:tcPr>
          <w:p w14:paraId="1E34EB90">
            <w:pPr>
              <w:tabs>
                <w:tab w:val="left" w:pos="5580"/>
              </w:tabs>
              <w:jc w:val="center"/>
              <w:rPr>
                <w:rFonts w:hint="eastAsia" w:ascii="宋体" w:hAnsi="宋体" w:eastAsia="宋体" w:cs="宋体"/>
                <w:b/>
                <w:color w:val="auto"/>
                <w:sz w:val="24"/>
              </w:rPr>
            </w:pPr>
            <w:r>
              <w:rPr>
                <w:rFonts w:hint="eastAsia" w:ascii="宋体" w:hAnsi="宋体" w:eastAsia="宋体" w:cs="宋体"/>
                <w:b/>
                <w:color w:val="auto"/>
                <w:sz w:val="24"/>
              </w:rPr>
              <w:t>小写</w:t>
            </w:r>
          </w:p>
        </w:tc>
      </w:tr>
      <w:tr w14:paraId="5F0D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vAlign w:val="center"/>
          </w:tcPr>
          <w:p w14:paraId="2217AF23">
            <w:pPr>
              <w:tabs>
                <w:tab w:val="left" w:pos="5580"/>
              </w:tabs>
              <w:jc w:val="center"/>
              <w:rPr>
                <w:rFonts w:hint="eastAsia" w:ascii="宋体" w:hAnsi="宋体" w:eastAsia="宋体" w:cs="宋体"/>
                <w:color w:val="auto"/>
                <w:sz w:val="24"/>
              </w:rPr>
            </w:pPr>
          </w:p>
        </w:tc>
        <w:tc>
          <w:tcPr>
            <w:tcW w:w="1960" w:type="pct"/>
            <w:vAlign w:val="center"/>
          </w:tcPr>
          <w:p w14:paraId="6644CAEC">
            <w:pPr>
              <w:tabs>
                <w:tab w:val="left" w:pos="5580"/>
              </w:tabs>
              <w:jc w:val="center"/>
              <w:rPr>
                <w:rFonts w:hint="eastAsia" w:ascii="宋体" w:hAnsi="宋体" w:eastAsia="宋体" w:cs="宋体"/>
                <w:color w:val="auto"/>
                <w:sz w:val="24"/>
              </w:rPr>
            </w:pPr>
          </w:p>
        </w:tc>
        <w:tc>
          <w:tcPr>
            <w:tcW w:w="1239" w:type="pct"/>
            <w:vAlign w:val="center"/>
          </w:tcPr>
          <w:p w14:paraId="071A0438">
            <w:pPr>
              <w:tabs>
                <w:tab w:val="left" w:pos="5580"/>
              </w:tabs>
              <w:jc w:val="center"/>
              <w:rPr>
                <w:rFonts w:hint="eastAsia" w:ascii="宋体" w:hAnsi="宋体" w:eastAsia="宋体" w:cs="宋体"/>
                <w:color w:val="auto"/>
                <w:sz w:val="24"/>
              </w:rPr>
            </w:pPr>
          </w:p>
        </w:tc>
        <w:tc>
          <w:tcPr>
            <w:tcW w:w="1304" w:type="pct"/>
            <w:vAlign w:val="center"/>
          </w:tcPr>
          <w:p w14:paraId="5CA6022F">
            <w:pPr>
              <w:tabs>
                <w:tab w:val="left" w:pos="5580"/>
              </w:tabs>
              <w:jc w:val="center"/>
              <w:rPr>
                <w:rFonts w:hint="eastAsia" w:ascii="宋体" w:hAnsi="宋体" w:eastAsia="宋体" w:cs="宋体"/>
                <w:color w:val="auto"/>
                <w:sz w:val="24"/>
              </w:rPr>
            </w:pPr>
          </w:p>
        </w:tc>
      </w:tr>
    </w:tbl>
    <w:p w14:paraId="29381492">
      <w:pPr>
        <w:autoSpaceDE w:val="0"/>
        <w:autoSpaceDN w:val="0"/>
        <w:adjustRightInd w:val="0"/>
        <w:jc w:val="left"/>
        <w:rPr>
          <w:rFonts w:hint="eastAsia" w:ascii="宋体" w:hAnsi="宋体" w:eastAsia="宋体" w:cs="宋体"/>
          <w:color w:val="auto"/>
          <w:kern w:val="0"/>
          <w:sz w:val="24"/>
        </w:rPr>
      </w:pPr>
    </w:p>
    <w:p w14:paraId="3E5EA72A">
      <w:pPr>
        <w:autoSpaceDE w:val="0"/>
        <w:autoSpaceDN w:val="0"/>
        <w:adjustRightInd w:val="0"/>
        <w:jc w:val="left"/>
        <w:rPr>
          <w:rFonts w:hint="eastAsia" w:ascii="宋体" w:hAnsi="宋体" w:eastAsia="宋体" w:cs="宋体"/>
          <w:color w:val="auto"/>
          <w:sz w:val="24"/>
          <w:szCs w:val="20"/>
        </w:rPr>
      </w:pPr>
      <w:r>
        <w:rPr>
          <w:rFonts w:hint="eastAsia" w:ascii="宋体" w:hAnsi="宋体" w:eastAsia="宋体" w:cs="宋体"/>
          <w:color w:val="auto"/>
          <w:kern w:val="0"/>
          <w:sz w:val="24"/>
        </w:rPr>
        <w:t>注：1</w:t>
      </w:r>
      <w:r>
        <w:rPr>
          <w:rFonts w:hint="eastAsia" w:ascii="宋体" w:hAnsi="宋体" w:eastAsia="宋体" w:cs="宋体"/>
          <w:color w:val="auto"/>
          <w:sz w:val="24"/>
          <w:szCs w:val="20"/>
        </w:rPr>
        <w:t>.此表中，每包的报价应和《分项报价表》中的总价相一致。</w:t>
      </w:r>
    </w:p>
    <w:p w14:paraId="527CFE4D">
      <w:pPr>
        <w:tabs>
          <w:tab w:val="left" w:pos="5580"/>
        </w:tabs>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2.本表必须按包分别填写。</w:t>
      </w:r>
    </w:p>
    <w:p w14:paraId="11CEE92C">
      <w:pPr>
        <w:autoSpaceDE w:val="0"/>
        <w:autoSpaceDN w:val="0"/>
        <w:adjustRightInd w:val="0"/>
        <w:snapToGrid w:val="0"/>
        <w:spacing w:before="25" w:after="25" w:line="360" w:lineRule="auto"/>
        <w:rPr>
          <w:rFonts w:hint="eastAsia" w:ascii="宋体" w:hAnsi="宋体" w:eastAsia="宋体" w:cs="宋体"/>
          <w:color w:val="auto"/>
          <w:sz w:val="24"/>
          <w:lang w:val="zh-CN"/>
        </w:rPr>
      </w:pPr>
    </w:p>
    <w:p w14:paraId="4B4C5A88">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                         </w:t>
      </w:r>
    </w:p>
    <w:p w14:paraId="565E4993">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rPr>
        <w:t>供应商名称（加盖公章）</w:t>
      </w:r>
      <w:r>
        <w:rPr>
          <w:rFonts w:hint="eastAsia" w:ascii="宋体" w:hAnsi="宋体" w:eastAsia="宋体" w:cs="宋体"/>
          <w:color w:val="auto"/>
          <w:sz w:val="24"/>
          <w:lang w:val="zh-CN"/>
        </w:rPr>
        <w:t>：____________</w:t>
      </w:r>
    </w:p>
    <w:p w14:paraId="7D648451">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szCs w:val="20"/>
        </w:rPr>
        <w:t xml:space="preserve">日期：_____年______月______日   </w:t>
      </w:r>
    </w:p>
    <w:p w14:paraId="429B6B46">
      <w:pPr>
        <w:widowControl/>
        <w:jc w:val="left"/>
        <w:rPr>
          <w:rFonts w:hint="eastAsia" w:ascii="宋体" w:hAnsi="宋体" w:eastAsia="宋体" w:cs="宋体"/>
          <w:color w:val="auto"/>
          <w:sz w:val="24"/>
          <w:szCs w:val="20"/>
        </w:rPr>
      </w:pPr>
      <w:bookmarkStart w:id="746" w:name="_Toc305158827"/>
      <w:bookmarkStart w:id="747" w:name="_Toc226337255"/>
      <w:bookmarkStart w:id="748" w:name="_Toc226965749"/>
      <w:bookmarkStart w:id="749" w:name="_Toc150480796"/>
      <w:bookmarkStart w:id="750" w:name="_Toc195842924"/>
      <w:bookmarkStart w:id="751" w:name="_Toc226965832"/>
      <w:bookmarkStart w:id="752" w:name="_Toc226309803"/>
      <w:bookmarkStart w:id="753" w:name="_Toc127151558"/>
      <w:bookmarkStart w:id="754" w:name="_Toc305158901"/>
      <w:bookmarkStart w:id="755" w:name="_Toc150774763"/>
      <w:bookmarkStart w:id="756" w:name="_Toc264969249"/>
      <w:bookmarkStart w:id="757" w:name="_Toc265228397"/>
      <w:bookmarkStart w:id="758" w:name="_Toc142311060"/>
    </w:p>
    <w:bookmarkEnd w:id="746"/>
    <w:bookmarkEnd w:id="747"/>
    <w:bookmarkEnd w:id="748"/>
    <w:bookmarkEnd w:id="749"/>
    <w:bookmarkEnd w:id="750"/>
    <w:bookmarkEnd w:id="751"/>
    <w:bookmarkEnd w:id="752"/>
    <w:bookmarkEnd w:id="753"/>
    <w:bookmarkEnd w:id="754"/>
    <w:bookmarkEnd w:id="755"/>
    <w:bookmarkEnd w:id="756"/>
    <w:bookmarkEnd w:id="757"/>
    <w:bookmarkEnd w:id="758"/>
    <w:p w14:paraId="0F756385">
      <w:pPr>
        <w:numPr>
          <w:ilvl w:val="0"/>
          <w:numId w:val="19"/>
        </w:numPr>
        <w:tabs>
          <w:tab w:val="left" w:pos="360"/>
        </w:tabs>
        <w:snapToGrid w:val="0"/>
        <w:spacing w:line="360" w:lineRule="auto"/>
        <w:outlineLvl w:val="1"/>
        <w:rPr>
          <w:rFonts w:hint="eastAsia" w:ascii="宋体" w:hAnsi="宋体" w:eastAsia="宋体" w:cs="宋体"/>
          <w:color w:val="auto"/>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3842D98E">
      <w:pPr>
        <w:numPr>
          <w:ilvl w:val="0"/>
          <w:numId w:val="19"/>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szCs w:val="20"/>
        </w:rPr>
        <w:t>分项报价表</w:t>
      </w:r>
    </w:p>
    <w:p w14:paraId="64126631">
      <w:pPr>
        <w:spacing w:line="360" w:lineRule="exact"/>
        <w:jc w:val="center"/>
        <w:rPr>
          <w:rFonts w:hint="eastAsia" w:ascii="宋体" w:hAnsi="宋体" w:eastAsia="宋体" w:cs="宋体"/>
          <w:color w:val="auto"/>
          <w:sz w:val="36"/>
          <w:szCs w:val="36"/>
        </w:rPr>
      </w:pPr>
    </w:p>
    <w:p w14:paraId="679AE581">
      <w:pPr>
        <w:spacing w:line="36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分项报价表</w:t>
      </w:r>
    </w:p>
    <w:p w14:paraId="2A6C969F">
      <w:pPr>
        <w:adjustRightInd w:val="0"/>
        <w:snapToGrid w:val="0"/>
        <w:spacing w:before="240" w:beforeLines="100" w:after="240" w:afterLines="100"/>
        <w:jc w:val="left"/>
        <w:rPr>
          <w:rFonts w:hint="eastAsia" w:ascii="宋体" w:hAnsi="宋体" w:eastAsia="宋体" w:cs="宋体"/>
          <w:b/>
          <w:i/>
          <w:color w:val="auto"/>
          <w:sz w:val="24"/>
        </w:rPr>
      </w:pPr>
    </w:p>
    <w:p w14:paraId="70C6A837">
      <w:pPr>
        <w:tabs>
          <w:tab w:val="left" w:pos="1800"/>
          <w:tab w:val="left" w:pos="5580"/>
        </w:tabs>
        <w:rPr>
          <w:rFonts w:hint="eastAsia" w:ascii="宋体" w:hAnsi="宋体" w:eastAsia="宋体" w:cs="宋体"/>
          <w:color w:val="auto"/>
          <w:sz w:val="24"/>
        </w:rPr>
      </w:pPr>
      <w:r>
        <w:rPr>
          <w:rFonts w:hint="eastAsia" w:ascii="宋体" w:hAnsi="宋体" w:cs="宋体"/>
          <w:color w:val="auto"/>
          <w:sz w:val="24"/>
          <w:lang w:eastAsia="zh-CN"/>
        </w:rPr>
        <w:t>采购编号</w:t>
      </w:r>
      <w:r>
        <w:rPr>
          <w:rFonts w:hint="eastAsia" w:ascii="宋体" w:hAnsi="宋体" w:eastAsia="宋体" w:cs="宋体"/>
          <w:color w:val="auto"/>
          <w:sz w:val="24"/>
        </w:rPr>
        <w:t>/包号：_________ 项目名称：_________报价单位：人民币元</w:t>
      </w:r>
    </w:p>
    <w:tbl>
      <w:tblPr>
        <w:tblStyle w:val="42"/>
        <w:tblW w:w="5083" w:type="pc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936"/>
        <w:gridCol w:w="1345"/>
        <w:gridCol w:w="1351"/>
        <w:gridCol w:w="1343"/>
        <w:gridCol w:w="1706"/>
      </w:tblGrid>
      <w:tr w14:paraId="0428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3" w:type="pct"/>
            <w:tcBorders>
              <w:top w:val="single" w:color="auto" w:sz="4" w:space="0"/>
              <w:left w:val="single" w:color="auto" w:sz="4" w:space="0"/>
              <w:bottom w:val="single" w:color="auto" w:sz="4" w:space="0"/>
              <w:right w:val="single" w:color="auto" w:sz="4" w:space="0"/>
            </w:tcBorders>
            <w:vAlign w:val="center"/>
          </w:tcPr>
          <w:p w14:paraId="6C556272">
            <w:pPr>
              <w:adjustRightInd w:val="0"/>
              <w:snapToGrid w:val="0"/>
              <w:jc w:val="left"/>
              <w:rPr>
                <w:rFonts w:hint="eastAsia" w:ascii="宋体" w:hAnsi="宋体" w:eastAsia="宋体" w:cs="宋体"/>
                <w:b/>
                <w:color w:val="auto"/>
                <w:sz w:val="24"/>
              </w:rPr>
            </w:pPr>
            <w:r>
              <w:rPr>
                <w:rFonts w:hint="eastAsia" w:ascii="宋体" w:hAnsi="宋体" w:eastAsia="宋体" w:cs="宋体"/>
                <w:b/>
                <w:color w:val="auto"/>
                <w:sz w:val="24"/>
              </w:rPr>
              <w:t>序号</w:t>
            </w:r>
          </w:p>
        </w:tc>
        <w:tc>
          <w:tcPr>
            <w:tcW w:w="1554" w:type="pct"/>
            <w:tcBorders>
              <w:top w:val="single" w:color="auto" w:sz="4" w:space="0"/>
              <w:left w:val="single" w:color="auto" w:sz="4" w:space="0"/>
              <w:bottom w:val="single" w:color="auto" w:sz="4" w:space="0"/>
              <w:right w:val="single" w:color="auto" w:sz="4" w:space="0"/>
            </w:tcBorders>
            <w:vAlign w:val="center"/>
          </w:tcPr>
          <w:p w14:paraId="79D51F92">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分项名称</w:t>
            </w:r>
          </w:p>
        </w:tc>
        <w:tc>
          <w:tcPr>
            <w:tcW w:w="712" w:type="pct"/>
            <w:tcBorders>
              <w:top w:val="single" w:color="auto" w:sz="4" w:space="0"/>
              <w:left w:val="single" w:color="auto" w:sz="4" w:space="0"/>
              <w:bottom w:val="single" w:color="auto" w:sz="4" w:space="0"/>
              <w:right w:val="single" w:color="auto" w:sz="4" w:space="0"/>
            </w:tcBorders>
            <w:vAlign w:val="center"/>
          </w:tcPr>
          <w:p w14:paraId="0935799C">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单价（元）</w:t>
            </w:r>
          </w:p>
        </w:tc>
        <w:tc>
          <w:tcPr>
            <w:tcW w:w="713" w:type="pct"/>
            <w:tcBorders>
              <w:top w:val="single" w:color="auto" w:sz="4" w:space="0"/>
              <w:left w:val="single" w:color="auto" w:sz="4" w:space="0"/>
              <w:bottom w:val="single" w:color="auto" w:sz="4" w:space="0"/>
              <w:right w:val="single" w:color="auto" w:sz="4" w:space="0"/>
            </w:tcBorders>
            <w:vAlign w:val="center"/>
          </w:tcPr>
          <w:p w14:paraId="2EC351C6">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711" w:type="pct"/>
            <w:tcBorders>
              <w:top w:val="single" w:color="auto" w:sz="4" w:space="0"/>
              <w:left w:val="single" w:color="auto" w:sz="4" w:space="0"/>
              <w:bottom w:val="single" w:color="auto" w:sz="4" w:space="0"/>
              <w:right w:val="single" w:color="auto" w:sz="4" w:space="0"/>
            </w:tcBorders>
            <w:vAlign w:val="center"/>
          </w:tcPr>
          <w:p w14:paraId="7279805E">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合价（元）</w:t>
            </w:r>
          </w:p>
        </w:tc>
        <w:tc>
          <w:tcPr>
            <w:tcW w:w="903" w:type="pct"/>
            <w:tcBorders>
              <w:top w:val="single" w:color="auto" w:sz="4" w:space="0"/>
              <w:left w:val="single" w:color="auto" w:sz="4" w:space="0"/>
              <w:bottom w:val="single" w:color="auto" w:sz="4" w:space="0"/>
              <w:right w:val="single" w:color="auto" w:sz="4" w:space="0"/>
            </w:tcBorders>
            <w:vAlign w:val="center"/>
          </w:tcPr>
          <w:p w14:paraId="51937C39">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备注/说明</w:t>
            </w:r>
          </w:p>
        </w:tc>
      </w:tr>
      <w:tr w14:paraId="43C9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03" w:type="pct"/>
            <w:tcBorders>
              <w:top w:val="single" w:color="auto" w:sz="4" w:space="0"/>
              <w:left w:val="single" w:color="auto" w:sz="4" w:space="0"/>
              <w:bottom w:val="single" w:color="auto" w:sz="4" w:space="0"/>
              <w:right w:val="single" w:color="auto" w:sz="4" w:space="0"/>
            </w:tcBorders>
            <w:vAlign w:val="center"/>
          </w:tcPr>
          <w:p w14:paraId="00ABE568">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554" w:type="pct"/>
            <w:tcBorders>
              <w:top w:val="single" w:color="auto" w:sz="4" w:space="0"/>
              <w:left w:val="single" w:color="auto" w:sz="4" w:space="0"/>
              <w:bottom w:val="single" w:color="auto" w:sz="4" w:space="0"/>
              <w:right w:val="single" w:color="auto" w:sz="4" w:space="0"/>
            </w:tcBorders>
            <w:vAlign w:val="center"/>
          </w:tcPr>
          <w:p w14:paraId="751E2F80">
            <w:pPr>
              <w:adjustRightInd w:val="0"/>
              <w:snapToGrid w:val="0"/>
              <w:jc w:val="left"/>
              <w:rPr>
                <w:rFonts w:hint="eastAsia" w:ascii="宋体" w:hAnsi="宋体" w:eastAsia="宋体" w:cs="宋体"/>
                <w:color w:val="auto"/>
                <w:sz w:val="24"/>
              </w:rPr>
            </w:pPr>
          </w:p>
        </w:tc>
        <w:tc>
          <w:tcPr>
            <w:tcW w:w="712" w:type="pct"/>
            <w:tcBorders>
              <w:top w:val="single" w:color="auto" w:sz="4" w:space="0"/>
              <w:left w:val="single" w:color="auto" w:sz="4" w:space="0"/>
              <w:bottom w:val="single" w:color="auto" w:sz="4" w:space="0"/>
              <w:right w:val="single" w:color="auto" w:sz="4" w:space="0"/>
            </w:tcBorders>
            <w:vAlign w:val="center"/>
          </w:tcPr>
          <w:p w14:paraId="233BAD29">
            <w:pPr>
              <w:adjustRightInd w:val="0"/>
              <w:snapToGrid w:val="0"/>
              <w:jc w:val="left"/>
              <w:rPr>
                <w:rFonts w:hint="eastAsia" w:ascii="宋体" w:hAnsi="宋体" w:eastAsia="宋体" w:cs="宋体"/>
                <w:color w:val="auto"/>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35B56149">
            <w:pPr>
              <w:adjustRightInd w:val="0"/>
              <w:snapToGrid w:val="0"/>
              <w:jc w:val="center"/>
              <w:rPr>
                <w:rFonts w:hint="eastAsia" w:ascii="宋体" w:hAnsi="宋体" w:eastAsia="宋体" w:cs="宋体"/>
                <w:color w:val="auto"/>
                <w:sz w:val="24"/>
              </w:rPr>
            </w:pPr>
          </w:p>
        </w:tc>
        <w:tc>
          <w:tcPr>
            <w:tcW w:w="711" w:type="pct"/>
            <w:tcBorders>
              <w:top w:val="single" w:color="auto" w:sz="4" w:space="0"/>
              <w:left w:val="single" w:color="auto" w:sz="4" w:space="0"/>
              <w:bottom w:val="single" w:color="auto" w:sz="4" w:space="0"/>
              <w:right w:val="single" w:color="auto" w:sz="4" w:space="0"/>
            </w:tcBorders>
            <w:vAlign w:val="center"/>
          </w:tcPr>
          <w:p w14:paraId="568AB0F3">
            <w:pPr>
              <w:adjustRightInd w:val="0"/>
              <w:snapToGrid w:val="0"/>
              <w:jc w:val="left"/>
              <w:rPr>
                <w:rFonts w:hint="eastAsia" w:ascii="宋体" w:hAnsi="宋体" w:eastAsia="宋体" w:cs="宋体"/>
                <w:color w:val="auto"/>
                <w:sz w:val="24"/>
              </w:rPr>
            </w:pPr>
          </w:p>
        </w:tc>
        <w:tc>
          <w:tcPr>
            <w:tcW w:w="903" w:type="pct"/>
            <w:tcBorders>
              <w:top w:val="single" w:color="auto" w:sz="4" w:space="0"/>
              <w:left w:val="single" w:color="auto" w:sz="4" w:space="0"/>
              <w:bottom w:val="single" w:color="auto" w:sz="4" w:space="0"/>
              <w:right w:val="single" w:color="auto" w:sz="4" w:space="0"/>
            </w:tcBorders>
            <w:vAlign w:val="center"/>
          </w:tcPr>
          <w:p w14:paraId="7CE52CB6">
            <w:pPr>
              <w:adjustRightInd w:val="0"/>
              <w:snapToGrid w:val="0"/>
              <w:jc w:val="left"/>
              <w:rPr>
                <w:rFonts w:hint="eastAsia" w:ascii="宋体" w:hAnsi="宋体" w:eastAsia="宋体" w:cs="宋体"/>
                <w:color w:val="auto"/>
                <w:sz w:val="24"/>
              </w:rPr>
            </w:pPr>
          </w:p>
        </w:tc>
      </w:tr>
      <w:tr w14:paraId="2814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03" w:type="pct"/>
            <w:tcBorders>
              <w:top w:val="single" w:color="auto" w:sz="4" w:space="0"/>
              <w:left w:val="single" w:color="auto" w:sz="4" w:space="0"/>
              <w:bottom w:val="single" w:color="auto" w:sz="4" w:space="0"/>
              <w:right w:val="single" w:color="auto" w:sz="4" w:space="0"/>
            </w:tcBorders>
            <w:vAlign w:val="center"/>
          </w:tcPr>
          <w:p w14:paraId="5FA1D7E1">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554" w:type="pct"/>
            <w:tcBorders>
              <w:top w:val="single" w:color="auto" w:sz="4" w:space="0"/>
              <w:left w:val="single" w:color="auto" w:sz="4" w:space="0"/>
              <w:bottom w:val="single" w:color="auto" w:sz="4" w:space="0"/>
              <w:right w:val="single" w:color="auto" w:sz="4" w:space="0"/>
            </w:tcBorders>
            <w:vAlign w:val="center"/>
          </w:tcPr>
          <w:p w14:paraId="0DFD1B89">
            <w:pPr>
              <w:adjustRightInd w:val="0"/>
              <w:snapToGrid w:val="0"/>
              <w:jc w:val="left"/>
              <w:rPr>
                <w:rFonts w:hint="eastAsia" w:ascii="宋体" w:hAnsi="宋体" w:eastAsia="宋体" w:cs="宋体"/>
                <w:color w:val="auto"/>
                <w:sz w:val="24"/>
              </w:rPr>
            </w:pPr>
          </w:p>
        </w:tc>
        <w:tc>
          <w:tcPr>
            <w:tcW w:w="712" w:type="pct"/>
            <w:tcBorders>
              <w:top w:val="single" w:color="auto" w:sz="4" w:space="0"/>
              <w:left w:val="single" w:color="auto" w:sz="4" w:space="0"/>
              <w:bottom w:val="single" w:color="auto" w:sz="4" w:space="0"/>
              <w:right w:val="single" w:color="auto" w:sz="4" w:space="0"/>
            </w:tcBorders>
            <w:vAlign w:val="center"/>
          </w:tcPr>
          <w:p w14:paraId="4C9AB516">
            <w:pPr>
              <w:adjustRightInd w:val="0"/>
              <w:snapToGrid w:val="0"/>
              <w:jc w:val="left"/>
              <w:rPr>
                <w:rFonts w:hint="eastAsia" w:ascii="宋体" w:hAnsi="宋体" w:eastAsia="宋体" w:cs="宋体"/>
                <w:color w:val="auto"/>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071EF518">
            <w:pPr>
              <w:adjustRightInd w:val="0"/>
              <w:snapToGrid w:val="0"/>
              <w:jc w:val="center"/>
              <w:rPr>
                <w:rFonts w:hint="eastAsia" w:ascii="宋体" w:hAnsi="宋体" w:eastAsia="宋体" w:cs="宋体"/>
                <w:color w:val="auto"/>
                <w:sz w:val="24"/>
              </w:rPr>
            </w:pPr>
          </w:p>
        </w:tc>
        <w:tc>
          <w:tcPr>
            <w:tcW w:w="711" w:type="pct"/>
            <w:tcBorders>
              <w:top w:val="single" w:color="auto" w:sz="4" w:space="0"/>
              <w:left w:val="single" w:color="auto" w:sz="4" w:space="0"/>
              <w:bottom w:val="single" w:color="auto" w:sz="4" w:space="0"/>
              <w:right w:val="single" w:color="auto" w:sz="4" w:space="0"/>
            </w:tcBorders>
            <w:vAlign w:val="center"/>
          </w:tcPr>
          <w:p w14:paraId="030A8D67">
            <w:pPr>
              <w:adjustRightInd w:val="0"/>
              <w:snapToGrid w:val="0"/>
              <w:jc w:val="left"/>
              <w:rPr>
                <w:rFonts w:hint="eastAsia" w:ascii="宋体" w:hAnsi="宋体" w:eastAsia="宋体" w:cs="宋体"/>
                <w:color w:val="auto"/>
                <w:sz w:val="24"/>
              </w:rPr>
            </w:pPr>
          </w:p>
        </w:tc>
        <w:tc>
          <w:tcPr>
            <w:tcW w:w="903" w:type="pct"/>
            <w:tcBorders>
              <w:top w:val="single" w:color="auto" w:sz="4" w:space="0"/>
              <w:left w:val="single" w:color="auto" w:sz="4" w:space="0"/>
              <w:bottom w:val="single" w:color="auto" w:sz="4" w:space="0"/>
              <w:right w:val="single" w:color="auto" w:sz="4" w:space="0"/>
            </w:tcBorders>
            <w:vAlign w:val="center"/>
          </w:tcPr>
          <w:p w14:paraId="3F30AB0A">
            <w:pPr>
              <w:adjustRightInd w:val="0"/>
              <w:snapToGrid w:val="0"/>
              <w:jc w:val="left"/>
              <w:rPr>
                <w:rFonts w:hint="eastAsia" w:ascii="宋体" w:hAnsi="宋体" w:eastAsia="宋体" w:cs="宋体"/>
                <w:color w:val="auto"/>
                <w:sz w:val="24"/>
              </w:rPr>
            </w:pPr>
          </w:p>
        </w:tc>
      </w:tr>
      <w:tr w14:paraId="07E2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03" w:type="pct"/>
            <w:tcBorders>
              <w:top w:val="single" w:color="auto" w:sz="4" w:space="0"/>
              <w:left w:val="single" w:color="auto" w:sz="4" w:space="0"/>
              <w:bottom w:val="single" w:color="auto" w:sz="4" w:space="0"/>
              <w:right w:val="single" w:color="auto" w:sz="4" w:space="0"/>
            </w:tcBorders>
            <w:vAlign w:val="center"/>
          </w:tcPr>
          <w:p w14:paraId="19B2ECCA">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554" w:type="pct"/>
            <w:tcBorders>
              <w:top w:val="single" w:color="auto" w:sz="4" w:space="0"/>
              <w:left w:val="single" w:color="auto" w:sz="4" w:space="0"/>
              <w:bottom w:val="single" w:color="auto" w:sz="4" w:space="0"/>
              <w:right w:val="single" w:color="auto" w:sz="4" w:space="0"/>
            </w:tcBorders>
            <w:vAlign w:val="center"/>
          </w:tcPr>
          <w:p w14:paraId="64D89F72">
            <w:pPr>
              <w:adjustRightInd w:val="0"/>
              <w:snapToGrid w:val="0"/>
              <w:jc w:val="left"/>
              <w:rPr>
                <w:rFonts w:hint="eastAsia" w:ascii="宋体" w:hAnsi="宋体" w:eastAsia="宋体" w:cs="宋体"/>
                <w:color w:val="auto"/>
                <w:sz w:val="24"/>
              </w:rPr>
            </w:pPr>
            <w:r>
              <w:rPr>
                <w:rFonts w:hint="eastAsia" w:ascii="宋体" w:hAnsi="宋体" w:eastAsia="宋体" w:cs="宋体"/>
                <w:color w:val="auto"/>
                <w:sz w:val="24"/>
              </w:rPr>
              <w:t>…</w:t>
            </w:r>
          </w:p>
        </w:tc>
        <w:tc>
          <w:tcPr>
            <w:tcW w:w="712" w:type="pct"/>
            <w:tcBorders>
              <w:top w:val="single" w:color="auto" w:sz="4" w:space="0"/>
              <w:left w:val="single" w:color="auto" w:sz="4" w:space="0"/>
              <w:bottom w:val="single" w:color="auto" w:sz="4" w:space="0"/>
              <w:right w:val="single" w:color="auto" w:sz="4" w:space="0"/>
            </w:tcBorders>
            <w:vAlign w:val="center"/>
          </w:tcPr>
          <w:p w14:paraId="71264319">
            <w:pPr>
              <w:adjustRightInd w:val="0"/>
              <w:snapToGrid w:val="0"/>
              <w:jc w:val="left"/>
              <w:rPr>
                <w:rFonts w:hint="eastAsia" w:ascii="宋体" w:hAnsi="宋体" w:eastAsia="宋体" w:cs="宋体"/>
                <w:color w:val="auto"/>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4E12BF62">
            <w:pPr>
              <w:adjustRightInd w:val="0"/>
              <w:snapToGrid w:val="0"/>
              <w:jc w:val="center"/>
              <w:rPr>
                <w:rFonts w:hint="eastAsia" w:ascii="宋体" w:hAnsi="宋体" w:eastAsia="宋体" w:cs="宋体"/>
                <w:color w:val="auto"/>
                <w:sz w:val="24"/>
              </w:rPr>
            </w:pPr>
          </w:p>
        </w:tc>
        <w:tc>
          <w:tcPr>
            <w:tcW w:w="711" w:type="pct"/>
            <w:tcBorders>
              <w:top w:val="single" w:color="auto" w:sz="4" w:space="0"/>
              <w:left w:val="single" w:color="auto" w:sz="4" w:space="0"/>
              <w:bottom w:val="single" w:color="auto" w:sz="4" w:space="0"/>
              <w:right w:val="single" w:color="auto" w:sz="4" w:space="0"/>
            </w:tcBorders>
            <w:vAlign w:val="center"/>
          </w:tcPr>
          <w:p w14:paraId="0D1B5C8B">
            <w:pPr>
              <w:adjustRightInd w:val="0"/>
              <w:snapToGrid w:val="0"/>
              <w:jc w:val="left"/>
              <w:rPr>
                <w:rFonts w:hint="eastAsia" w:ascii="宋体" w:hAnsi="宋体" w:eastAsia="宋体" w:cs="宋体"/>
                <w:color w:val="auto"/>
                <w:sz w:val="24"/>
              </w:rPr>
            </w:pPr>
          </w:p>
        </w:tc>
        <w:tc>
          <w:tcPr>
            <w:tcW w:w="903" w:type="pct"/>
            <w:tcBorders>
              <w:top w:val="single" w:color="auto" w:sz="4" w:space="0"/>
              <w:left w:val="single" w:color="auto" w:sz="4" w:space="0"/>
              <w:bottom w:val="single" w:color="auto" w:sz="4" w:space="0"/>
              <w:right w:val="single" w:color="auto" w:sz="4" w:space="0"/>
            </w:tcBorders>
            <w:vAlign w:val="center"/>
          </w:tcPr>
          <w:p w14:paraId="16A2B24B">
            <w:pPr>
              <w:adjustRightInd w:val="0"/>
              <w:snapToGrid w:val="0"/>
              <w:jc w:val="left"/>
              <w:rPr>
                <w:rFonts w:hint="eastAsia" w:ascii="宋体" w:hAnsi="宋体" w:eastAsia="宋体" w:cs="宋体"/>
                <w:color w:val="auto"/>
                <w:sz w:val="24"/>
              </w:rPr>
            </w:pPr>
          </w:p>
        </w:tc>
      </w:tr>
      <w:tr w14:paraId="77E8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84" w:type="pct"/>
            <w:gridSpan w:val="4"/>
            <w:tcBorders>
              <w:top w:val="single" w:color="auto" w:sz="4" w:space="0"/>
              <w:left w:val="single" w:color="auto" w:sz="4" w:space="0"/>
              <w:bottom w:val="single" w:color="auto" w:sz="4" w:space="0"/>
              <w:right w:val="single" w:color="auto" w:sz="4" w:space="0"/>
            </w:tcBorders>
            <w:vAlign w:val="center"/>
          </w:tcPr>
          <w:p w14:paraId="2189CFD2">
            <w:pPr>
              <w:adjustRightInd w:val="0"/>
              <w:snapToGrid w:val="0"/>
              <w:jc w:val="right"/>
              <w:rPr>
                <w:rFonts w:hint="eastAsia" w:ascii="宋体" w:hAnsi="宋体" w:eastAsia="宋体" w:cs="宋体"/>
                <w:b/>
                <w:bCs/>
                <w:color w:val="auto"/>
                <w:sz w:val="24"/>
              </w:rPr>
            </w:pPr>
            <w:r>
              <w:rPr>
                <w:rFonts w:hint="eastAsia" w:ascii="宋体" w:hAnsi="宋体" w:eastAsia="宋体" w:cs="宋体"/>
                <w:b/>
                <w:bCs/>
                <w:color w:val="auto"/>
                <w:sz w:val="24"/>
              </w:rPr>
              <w:t>总价（元）</w:t>
            </w:r>
          </w:p>
        </w:tc>
        <w:tc>
          <w:tcPr>
            <w:tcW w:w="711" w:type="pct"/>
            <w:tcBorders>
              <w:top w:val="single" w:color="auto" w:sz="4" w:space="0"/>
              <w:left w:val="single" w:color="auto" w:sz="4" w:space="0"/>
              <w:bottom w:val="single" w:color="auto" w:sz="4" w:space="0"/>
              <w:right w:val="single" w:color="auto" w:sz="4" w:space="0"/>
            </w:tcBorders>
            <w:vAlign w:val="center"/>
          </w:tcPr>
          <w:p w14:paraId="057ACB3C">
            <w:pPr>
              <w:adjustRightInd w:val="0"/>
              <w:snapToGrid w:val="0"/>
              <w:jc w:val="left"/>
              <w:rPr>
                <w:rFonts w:hint="eastAsia" w:ascii="宋体" w:hAnsi="宋体" w:eastAsia="宋体" w:cs="宋体"/>
                <w:color w:val="auto"/>
                <w:sz w:val="24"/>
              </w:rPr>
            </w:pPr>
          </w:p>
        </w:tc>
        <w:tc>
          <w:tcPr>
            <w:tcW w:w="903" w:type="pct"/>
            <w:tcBorders>
              <w:top w:val="single" w:color="auto" w:sz="4" w:space="0"/>
              <w:left w:val="single" w:color="auto" w:sz="4" w:space="0"/>
              <w:bottom w:val="single" w:color="auto" w:sz="4" w:space="0"/>
              <w:right w:val="single" w:color="auto" w:sz="4" w:space="0"/>
            </w:tcBorders>
            <w:vAlign w:val="center"/>
          </w:tcPr>
          <w:p w14:paraId="7CC48F94">
            <w:pPr>
              <w:adjustRightInd w:val="0"/>
              <w:snapToGrid w:val="0"/>
              <w:jc w:val="left"/>
              <w:rPr>
                <w:rFonts w:hint="eastAsia" w:ascii="宋体" w:hAnsi="宋体" w:eastAsia="宋体" w:cs="宋体"/>
                <w:color w:val="auto"/>
                <w:sz w:val="24"/>
              </w:rPr>
            </w:pPr>
          </w:p>
        </w:tc>
      </w:tr>
    </w:tbl>
    <w:p w14:paraId="44BC4F84">
      <w:pPr>
        <w:tabs>
          <w:tab w:val="left" w:pos="1800"/>
          <w:tab w:val="left" w:pos="5580"/>
        </w:tabs>
        <w:jc w:val="left"/>
        <w:rPr>
          <w:rFonts w:hint="eastAsia" w:ascii="宋体" w:hAnsi="宋体" w:eastAsia="宋体" w:cs="宋体"/>
          <w:color w:val="auto"/>
          <w:sz w:val="24"/>
        </w:rPr>
      </w:pPr>
    </w:p>
    <w:p w14:paraId="5177D533">
      <w:pPr>
        <w:tabs>
          <w:tab w:val="left" w:pos="1800"/>
          <w:tab w:val="left" w:pos="5580"/>
        </w:tabs>
        <w:jc w:val="left"/>
        <w:rPr>
          <w:rFonts w:hint="eastAsia" w:ascii="宋体" w:hAnsi="宋体" w:eastAsia="宋体" w:cs="宋体"/>
          <w:color w:val="auto"/>
          <w:sz w:val="24"/>
        </w:rPr>
      </w:pPr>
    </w:p>
    <w:p w14:paraId="5C80613A">
      <w:pPr>
        <w:tabs>
          <w:tab w:val="left" w:pos="1800"/>
          <w:tab w:val="left" w:pos="5580"/>
        </w:tabs>
        <w:jc w:val="left"/>
        <w:rPr>
          <w:rFonts w:hint="eastAsia" w:ascii="宋体" w:hAnsi="宋体" w:eastAsia="宋体" w:cs="宋体"/>
          <w:b/>
          <w:i/>
          <w:color w:val="auto"/>
          <w:sz w:val="24"/>
        </w:rPr>
      </w:pPr>
    </w:p>
    <w:p w14:paraId="4310503D">
      <w:pPr>
        <w:tabs>
          <w:tab w:val="left" w:pos="1800"/>
          <w:tab w:val="left" w:pos="5580"/>
        </w:tabs>
        <w:jc w:val="left"/>
        <w:rPr>
          <w:rFonts w:hint="eastAsia" w:ascii="宋体" w:hAnsi="宋体" w:eastAsia="宋体" w:cs="宋体"/>
          <w:color w:val="auto"/>
          <w:sz w:val="24"/>
        </w:rPr>
      </w:pPr>
    </w:p>
    <w:p w14:paraId="438099E2">
      <w:pPr>
        <w:tabs>
          <w:tab w:val="left" w:pos="1800"/>
          <w:tab w:val="left" w:pos="5580"/>
        </w:tabs>
        <w:jc w:val="left"/>
        <w:rPr>
          <w:rFonts w:hint="eastAsia" w:ascii="宋体" w:hAnsi="宋体" w:eastAsia="宋体" w:cs="宋体"/>
          <w:color w:val="auto"/>
          <w:sz w:val="24"/>
        </w:rPr>
      </w:pPr>
    </w:p>
    <w:p w14:paraId="182E4A0B">
      <w:pPr>
        <w:tabs>
          <w:tab w:val="left" w:pos="1800"/>
          <w:tab w:val="left" w:pos="5580"/>
        </w:tabs>
        <w:jc w:val="left"/>
        <w:rPr>
          <w:rFonts w:hint="eastAsia" w:ascii="宋体" w:hAnsi="宋体" w:eastAsia="宋体" w:cs="宋体"/>
          <w:color w:val="auto"/>
          <w:sz w:val="24"/>
        </w:rPr>
      </w:pPr>
    </w:p>
    <w:p w14:paraId="3181E56A">
      <w:pPr>
        <w:tabs>
          <w:tab w:val="left" w:pos="1800"/>
          <w:tab w:val="left" w:pos="5580"/>
        </w:tabs>
        <w:jc w:val="left"/>
        <w:rPr>
          <w:rFonts w:hint="eastAsia" w:ascii="宋体" w:hAnsi="宋体" w:eastAsia="宋体" w:cs="宋体"/>
          <w:color w:val="auto"/>
          <w:sz w:val="24"/>
        </w:rPr>
      </w:pPr>
      <w:r>
        <w:rPr>
          <w:rFonts w:hint="eastAsia" w:ascii="宋体" w:hAnsi="宋体" w:eastAsia="宋体" w:cs="宋体"/>
          <w:color w:val="auto"/>
          <w:sz w:val="24"/>
        </w:rPr>
        <w:t>注：1.本表应按包分别填写。</w:t>
      </w:r>
    </w:p>
    <w:p w14:paraId="0AC882A7">
      <w:pPr>
        <w:tabs>
          <w:tab w:val="left" w:pos="1800"/>
          <w:tab w:val="left" w:pos="5580"/>
        </w:tabs>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2.上述各项的详细规格（如有），可另页描述。</w:t>
      </w:r>
    </w:p>
    <w:p w14:paraId="7CD2F30F">
      <w:pPr>
        <w:tabs>
          <w:tab w:val="left" w:pos="1800"/>
          <w:tab w:val="left" w:pos="5580"/>
        </w:tabs>
        <w:ind w:firstLine="480" w:firstLineChars="200"/>
        <w:jc w:val="left"/>
        <w:rPr>
          <w:rFonts w:hint="eastAsia" w:ascii="宋体" w:hAnsi="宋体" w:eastAsia="宋体" w:cs="宋体"/>
          <w:color w:val="auto"/>
          <w:sz w:val="24"/>
        </w:rPr>
      </w:pPr>
    </w:p>
    <w:p w14:paraId="37DD91D0">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                  </w:t>
      </w:r>
    </w:p>
    <w:p w14:paraId="63D3A134">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rPr>
        <w:t>供应商名称（加盖公章）</w:t>
      </w:r>
      <w:r>
        <w:rPr>
          <w:rFonts w:hint="eastAsia" w:ascii="宋体" w:hAnsi="宋体" w:eastAsia="宋体" w:cs="宋体"/>
          <w:color w:val="auto"/>
          <w:sz w:val="24"/>
          <w:lang w:val="zh-CN"/>
        </w:rPr>
        <w:t>：    ____________</w:t>
      </w:r>
    </w:p>
    <w:p w14:paraId="7910F45A">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szCs w:val="20"/>
        </w:rPr>
        <w:t xml:space="preserve">日期：_____年______月______日   </w:t>
      </w:r>
    </w:p>
    <w:p w14:paraId="7C77DF77">
      <w:pPr>
        <w:numPr>
          <w:ilvl w:val="0"/>
          <w:numId w:val="19"/>
        </w:numPr>
        <w:tabs>
          <w:tab w:val="left" w:pos="360"/>
        </w:tabs>
        <w:snapToGrid w:val="0"/>
        <w:spacing w:line="360" w:lineRule="auto"/>
        <w:outlineLvl w:val="1"/>
        <w:rPr>
          <w:rFonts w:hint="eastAsia" w:ascii="宋体" w:hAnsi="宋体" w:eastAsia="宋体" w:cs="宋体"/>
          <w:color w:val="auto"/>
          <w:sz w:val="24"/>
          <w:szCs w:val="20"/>
        </w:rPr>
        <w:sectPr>
          <w:pgSz w:w="11907" w:h="16840"/>
          <w:pgMar w:top="1418" w:right="1134" w:bottom="1418" w:left="1701" w:header="851" w:footer="851" w:gutter="0"/>
          <w:cols w:space="720" w:num="1"/>
          <w:docGrid w:linePitch="462" w:charSpace="0"/>
        </w:sectPr>
      </w:pPr>
      <w:bookmarkStart w:id="759" w:name="_Toc226309806"/>
      <w:bookmarkStart w:id="760" w:name="_Toc226337258"/>
      <w:bookmarkStart w:id="761" w:name="_Toc305158904"/>
      <w:bookmarkStart w:id="762" w:name="_Toc127151562"/>
      <w:bookmarkStart w:id="763" w:name="_Toc305158830"/>
      <w:bookmarkStart w:id="764" w:name="_Toc195842927"/>
      <w:bookmarkStart w:id="765" w:name="_Toc150480798"/>
      <w:bookmarkStart w:id="766" w:name="_Toc142311062"/>
      <w:bookmarkStart w:id="767" w:name="_Toc265228400"/>
      <w:bookmarkStart w:id="768" w:name="_Toc226965835"/>
      <w:bookmarkStart w:id="769" w:name="_Toc150774765"/>
      <w:bookmarkStart w:id="770" w:name="_Toc264969252"/>
      <w:bookmarkStart w:id="771" w:name="_Toc226965752"/>
      <w:bookmarkStart w:id="772" w:name="_Toc226965751"/>
      <w:bookmarkStart w:id="773" w:name="_Toc150774764"/>
      <w:bookmarkStart w:id="774" w:name="_Toc150480797"/>
      <w:bookmarkStart w:id="775" w:name="_Toc226309805"/>
      <w:bookmarkStart w:id="776" w:name="_Toc127151561"/>
      <w:bookmarkStart w:id="777" w:name="_Toc195842926"/>
      <w:bookmarkStart w:id="778" w:name="_Toc264969251"/>
      <w:bookmarkStart w:id="779" w:name="_Toc142311061"/>
      <w:bookmarkStart w:id="780" w:name="_Toc305158829"/>
      <w:bookmarkStart w:id="781" w:name="_Toc305158903"/>
      <w:bookmarkStart w:id="782" w:name="_Toc226337257"/>
      <w:bookmarkStart w:id="783" w:name="_Toc226965834"/>
      <w:bookmarkStart w:id="784" w:name="_Toc265228399"/>
    </w:p>
    <w:p w14:paraId="00F19C79">
      <w:pPr>
        <w:numPr>
          <w:ilvl w:val="0"/>
          <w:numId w:val="19"/>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szCs w:val="20"/>
        </w:rPr>
        <w:t>合同条款偏离表</w:t>
      </w:r>
      <w:bookmarkEnd w:id="759"/>
      <w:bookmarkEnd w:id="760"/>
      <w:bookmarkEnd w:id="761"/>
      <w:bookmarkEnd w:id="762"/>
      <w:bookmarkEnd w:id="763"/>
      <w:bookmarkEnd w:id="764"/>
      <w:bookmarkEnd w:id="765"/>
      <w:bookmarkEnd w:id="766"/>
      <w:bookmarkEnd w:id="767"/>
      <w:bookmarkEnd w:id="768"/>
      <w:bookmarkEnd w:id="769"/>
      <w:bookmarkEnd w:id="770"/>
      <w:bookmarkEnd w:id="771"/>
    </w:p>
    <w:p w14:paraId="147E1F28">
      <w:pPr>
        <w:spacing w:line="360" w:lineRule="auto"/>
        <w:rPr>
          <w:rFonts w:hint="eastAsia" w:ascii="宋体" w:hAnsi="宋体" w:eastAsia="宋体" w:cs="宋体"/>
          <w:color w:val="auto"/>
          <w:sz w:val="24"/>
          <w:szCs w:val="20"/>
        </w:rPr>
      </w:pPr>
    </w:p>
    <w:p w14:paraId="70B65EDB">
      <w:pPr>
        <w:tabs>
          <w:tab w:val="left" w:pos="2775"/>
          <w:tab w:val="center" w:pos="4153"/>
        </w:tabs>
        <w:autoSpaceDE w:val="0"/>
        <w:autoSpaceDN w:val="0"/>
        <w:adjustRightInd w:val="0"/>
        <w:spacing w:line="360" w:lineRule="auto"/>
        <w:jc w:val="left"/>
        <w:rPr>
          <w:rFonts w:hint="eastAsia" w:ascii="宋体" w:hAnsi="宋体" w:eastAsia="宋体" w:cs="宋体"/>
          <w:b/>
          <w:color w:val="auto"/>
          <w:sz w:val="36"/>
          <w:szCs w:val="36"/>
        </w:rPr>
      </w:pPr>
      <w:r>
        <w:rPr>
          <w:rFonts w:hint="eastAsia" w:ascii="宋体" w:hAnsi="宋体" w:eastAsia="宋体" w:cs="宋体"/>
          <w:color w:val="auto"/>
          <w:sz w:val="36"/>
          <w:szCs w:val="36"/>
        </w:rPr>
        <w:tab/>
      </w:r>
      <w:r>
        <w:rPr>
          <w:rFonts w:hint="eastAsia" w:ascii="宋体" w:hAnsi="宋体" w:eastAsia="宋体" w:cs="宋体"/>
          <w:b/>
          <w:color w:val="auto"/>
          <w:sz w:val="36"/>
          <w:szCs w:val="36"/>
        </w:rPr>
        <w:tab/>
      </w:r>
      <w:r>
        <w:rPr>
          <w:rFonts w:hint="eastAsia" w:ascii="宋体" w:hAnsi="宋体" w:eastAsia="宋体" w:cs="宋体"/>
          <w:b/>
          <w:color w:val="auto"/>
          <w:sz w:val="36"/>
          <w:szCs w:val="36"/>
        </w:rPr>
        <w:t>合同条款偏离表</w:t>
      </w:r>
    </w:p>
    <w:p w14:paraId="0DE29A08">
      <w:pPr>
        <w:spacing w:line="360" w:lineRule="auto"/>
        <w:rPr>
          <w:rFonts w:hint="eastAsia" w:ascii="宋体" w:hAnsi="宋体" w:eastAsia="宋体" w:cs="宋体"/>
          <w:color w:val="auto"/>
          <w:sz w:val="24"/>
          <w:szCs w:val="20"/>
        </w:rPr>
      </w:pPr>
    </w:p>
    <w:p w14:paraId="5EAD9B7B">
      <w:pPr>
        <w:tabs>
          <w:tab w:val="left" w:pos="1800"/>
          <w:tab w:val="left" w:pos="5580"/>
        </w:tabs>
        <w:spacing w:line="360" w:lineRule="auto"/>
        <w:jc w:val="left"/>
        <w:rPr>
          <w:rFonts w:hint="eastAsia" w:ascii="宋体" w:hAnsi="宋体" w:eastAsia="宋体" w:cs="宋体"/>
          <w:color w:val="auto"/>
          <w:sz w:val="24"/>
        </w:rPr>
      </w:pPr>
      <w:r>
        <w:rPr>
          <w:rFonts w:hint="eastAsia" w:ascii="宋体" w:hAnsi="宋体" w:cs="宋体"/>
          <w:color w:val="auto"/>
          <w:sz w:val="24"/>
          <w:lang w:eastAsia="zh-CN"/>
        </w:rPr>
        <w:t>采购编号</w:t>
      </w:r>
      <w:r>
        <w:rPr>
          <w:rFonts w:hint="eastAsia" w:ascii="宋体" w:hAnsi="宋体" w:eastAsia="宋体" w:cs="宋体"/>
          <w:color w:val="auto"/>
          <w:sz w:val="24"/>
        </w:rPr>
        <w:t>/包号：_____________________     项目名称：________________________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544"/>
        <w:gridCol w:w="1787"/>
        <w:gridCol w:w="1787"/>
        <w:gridCol w:w="2201"/>
        <w:gridCol w:w="969"/>
      </w:tblGrid>
      <w:tr w14:paraId="5E60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9B13377">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391" w:type="dxa"/>
            <w:vAlign w:val="center"/>
          </w:tcPr>
          <w:p w14:paraId="5F25B8DF">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szCs w:val="21"/>
              </w:rPr>
              <w:t>单一来源采购文件</w:t>
            </w:r>
            <w:r>
              <w:rPr>
                <w:rFonts w:hint="eastAsia" w:ascii="宋体" w:hAnsi="宋体" w:eastAsia="宋体" w:cs="宋体"/>
                <w:color w:val="auto"/>
                <w:sz w:val="24"/>
              </w:rPr>
              <w:t>条目号（页码）</w:t>
            </w:r>
          </w:p>
        </w:tc>
        <w:tc>
          <w:tcPr>
            <w:tcW w:w="1810" w:type="dxa"/>
            <w:vAlign w:val="center"/>
          </w:tcPr>
          <w:p w14:paraId="6A8F49CD">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szCs w:val="21"/>
              </w:rPr>
              <w:t>单一来源采购文件</w:t>
            </w:r>
            <w:r>
              <w:rPr>
                <w:rFonts w:hint="eastAsia" w:ascii="宋体" w:hAnsi="宋体" w:eastAsia="宋体" w:cs="宋体"/>
                <w:color w:val="auto"/>
                <w:sz w:val="24"/>
              </w:rPr>
              <w:t>要求</w:t>
            </w:r>
          </w:p>
        </w:tc>
        <w:tc>
          <w:tcPr>
            <w:tcW w:w="1810" w:type="dxa"/>
            <w:vAlign w:val="center"/>
          </w:tcPr>
          <w:p w14:paraId="2A8CDC86">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响应内容</w:t>
            </w:r>
          </w:p>
        </w:tc>
        <w:tc>
          <w:tcPr>
            <w:tcW w:w="2291" w:type="dxa"/>
            <w:vAlign w:val="center"/>
          </w:tcPr>
          <w:p w14:paraId="3F924E38">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偏离情况</w:t>
            </w:r>
          </w:p>
        </w:tc>
        <w:tc>
          <w:tcPr>
            <w:tcW w:w="862" w:type="dxa"/>
            <w:vAlign w:val="center"/>
          </w:tcPr>
          <w:p w14:paraId="00219520">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说明</w:t>
            </w:r>
          </w:p>
        </w:tc>
      </w:tr>
      <w:tr w14:paraId="716A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AB9FF2F">
            <w:pPr>
              <w:adjustRightInd w:val="0"/>
              <w:snapToGrid w:val="0"/>
              <w:jc w:val="left"/>
              <w:rPr>
                <w:rFonts w:hint="eastAsia" w:ascii="宋体" w:hAnsi="宋体" w:eastAsia="宋体" w:cs="宋体"/>
                <w:b/>
                <w:color w:val="auto"/>
                <w:sz w:val="24"/>
              </w:rPr>
            </w:pPr>
            <w:r>
              <w:rPr>
                <w:rFonts w:hint="eastAsia" w:ascii="宋体" w:hAnsi="宋体" w:eastAsia="宋体" w:cs="宋体"/>
                <w:b/>
                <w:color w:val="auto"/>
                <w:sz w:val="24"/>
              </w:rPr>
              <w:t>对本项目合同条款的偏离情况（应进行选择）：</w:t>
            </w:r>
          </w:p>
          <w:p w14:paraId="4F4C087E">
            <w:pPr>
              <w:adjustRightInd w:val="0"/>
              <w:snapToGrid w:val="0"/>
              <w:jc w:val="left"/>
              <w:rPr>
                <w:rFonts w:hint="eastAsia" w:ascii="宋体" w:hAnsi="宋体" w:eastAsia="宋体" w:cs="宋体"/>
                <w:b/>
                <w:color w:val="auto"/>
                <w:sz w:val="24"/>
              </w:rPr>
            </w:pPr>
            <w:r>
              <w:rPr>
                <w:rFonts w:hint="eastAsia" w:ascii="宋体" w:hAnsi="宋体" w:eastAsia="宋体" w:cs="宋体"/>
                <w:b/>
                <w:color w:val="auto"/>
                <w:sz w:val="24"/>
              </w:rPr>
              <w:t>□无偏离</w:t>
            </w:r>
            <w:r>
              <w:rPr>
                <w:rFonts w:hint="eastAsia" w:ascii="宋体" w:hAnsi="宋体" w:eastAsia="宋体" w:cs="宋体"/>
                <w:color w:val="auto"/>
                <w:sz w:val="24"/>
              </w:rPr>
              <w:t>（</w:t>
            </w:r>
            <w:r>
              <w:rPr>
                <w:rFonts w:hint="eastAsia" w:ascii="宋体" w:hAnsi="宋体" w:eastAsia="宋体" w:cs="宋体"/>
                <w:color w:val="auto"/>
                <w:sz w:val="24"/>
                <w:szCs w:val="21"/>
              </w:rPr>
              <w:t>如无偏离，仅选择无偏离即可；</w:t>
            </w:r>
            <w:r>
              <w:rPr>
                <w:rFonts w:hint="eastAsia" w:ascii="宋体" w:hAnsi="宋体" w:eastAsia="宋体" w:cs="宋体"/>
                <w:bCs/>
                <w:color w:val="auto"/>
                <w:sz w:val="24"/>
              </w:rPr>
              <w:t>无偏离即为</w:t>
            </w:r>
            <w:r>
              <w:rPr>
                <w:rFonts w:hint="eastAsia" w:ascii="宋体" w:hAnsi="宋体" w:eastAsia="宋体" w:cs="宋体"/>
                <w:color w:val="auto"/>
                <w:sz w:val="24"/>
              </w:rPr>
              <w:t>对合同条款中的所有要求，均视作供应商已对之理解和响应。）</w:t>
            </w:r>
          </w:p>
          <w:p w14:paraId="62E4B40D">
            <w:pPr>
              <w:adjustRightInd w:val="0"/>
              <w:snapToGrid w:val="0"/>
              <w:jc w:val="left"/>
              <w:rPr>
                <w:rFonts w:hint="eastAsia" w:ascii="宋体" w:hAnsi="宋体" w:eastAsia="宋体" w:cs="宋体"/>
                <w:color w:val="auto"/>
                <w:sz w:val="24"/>
              </w:rPr>
            </w:pPr>
            <w:r>
              <w:rPr>
                <w:rFonts w:hint="eastAsia" w:ascii="宋体" w:hAnsi="宋体" w:eastAsia="宋体" w:cs="宋体"/>
                <w:b/>
                <w:color w:val="auto"/>
                <w:sz w:val="24"/>
              </w:rPr>
              <w:t>□有偏离</w:t>
            </w:r>
            <w:r>
              <w:rPr>
                <w:rFonts w:hint="eastAsia" w:ascii="宋体" w:hAnsi="宋体" w:eastAsia="宋体" w:cs="宋体"/>
                <w:color w:val="auto"/>
                <w:sz w:val="24"/>
              </w:rPr>
              <w:t>（</w:t>
            </w:r>
            <w:r>
              <w:rPr>
                <w:rFonts w:hint="eastAsia" w:ascii="宋体" w:hAnsi="宋体" w:eastAsia="宋体" w:cs="宋体"/>
                <w:color w:val="auto"/>
                <w:sz w:val="24"/>
                <w:szCs w:val="21"/>
              </w:rPr>
              <w:t>如有偏离，</w:t>
            </w:r>
            <w:r>
              <w:rPr>
                <w:rFonts w:hint="eastAsia" w:ascii="宋体" w:hAnsi="宋体" w:eastAsia="宋体" w:cs="宋体"/>
                <w:color w:val="auto"/>
                <w:sz w:val="24"/>
              </w:rPr>
              <w:t>则应在本表中对负偏离项逐一列明；对合同条款中的所有要求，除本表列明的偏离外，均视作供应商已对之理解和响应。）</w:t>
            </w:r>
          </w:p>
        </w:tc>
      </w:tr>
      <w:tr w14:paraId="28B8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A9B0D8D">
            <w:pPr>
              <w:adjustRightInd w:val="0"/>
              <w:snapToGrid w:val="0"/>
              <w:jc w:val="center"/>
              <w:rPr>
                <w:rFonts w:hint="eastAsia" w:ascii="宋体" w:hAnsi="宋体" w:eastAsia="宋体" w:cs="宋体"/>
                <w:color w:val="auto"/>
                <w:sz w:val="24"/>
              </w:rPr>
            </w:pPr>
          </w:p>
        </w:tc>
        <w:tc>
          <w:tcPr>
            <w:tcW w:w="1391" w:type="dxa"/>
            <w:vAlign w:val="center"/>
          </w:tcPr>
          <w:p w14:paraId="62525AFA">
            <w:pPr>
              <w:adjustRightInd w:val="0"/>
              <w:snapToGrid w:val="0"/>
              <w:jc w:val="center"/>
              <w:rPr>
                <w:rFonts w:hint="eastAsia" w:ascii="宋体" w:hAnsi="宋体" w:eastAsia="宋体" w:cs="宋体"/>
                <w:color w:val="auto"/>
                <w:sz w:val="24"/>
              </w:rPr>
            </w:pPr>
          </w:p>
        </w:tc>
        <w:tc>
          <w:tcPr>
            <w:tcW w:w="1810" w:type="dxa"/>
            <w:vAlign w:val="center"/>
          </w:tcPr>
          <w:p w14:paraId="246E7580">
            <w:pPr>
              <w:adjustRightInd w:val="0"/>
              <w:snapToGrid w:val="0"/>
              <w:jc w:val="center"/>
              <w:rPr>
                <w:rFonts w:hint="eastAsia" w:ascii="宋体" w:hAnsi="宋体" w:eastAsia="宋体" w:cs="宋体"/>
                <w:color w:val="auto"/>
                <w:sz w:val="24"/>
              </w:rPr>
            </w:pPr>
          </w:p>
        </w:tc>
        <w:tc>
          <w:tcPr>
            <w:tcW w:w="1810" w:type="dxa"/>
            <w:vAlign w:val="center"/>
          </w:tcPr>
          <w:p w14:paraId="719CEB6F">
            <w:pPr>
              <w:adjustRightInd w:val="0"/>
              <w:snapToGrid w:val="0"/>
              <w:jc w:val="center"/>
              <w:rPr>
                <w:rFonts w:hint="eastAsia" w:ascii="宋体" w:hAnsi="宋体" w:eastAsia="宋体" w:cs="宋体"/>
                <w:color w:val="auto"/>
                <w:sz w:val="24"/>
              </w:rPr>
            </w:pPr>
          </w:p>
        </w:tc>
        <w:tc>
          <w:tcPr>
            <w:tcW w:w="2291" w:type="dxa"/>
            <w:vAlign w:val="center"/>
          </w:tcPr>
          <w:p w14:paraId="7E699CD5">
            <w:pPr>
              <w:adjustRightInd w:val="0"/>
              <w:snapToGrid w:val="0"/>
              <w:jc w:val="center"/>
              <w:rPr>
                <w:rFonts w:hint="eastAsia" w:ascii="宋体" w:hAnsi="宋体" w:eastAsia="宋体" w:cs="宋体"/>
                <w:color w:val="auto"/>
                <w:sz w:val="24"/>
              </w:rPr>
            </w:pPr>
          </w:p>
        </w:tc>
        <w:tc>
          <w:tcPr>
            <w:tcW w:w="862" w:type="dxa"/>
            <w:vAlign w:val="center"/>
          </w:tcPr>
          <w:p w14:paraId="37EAF76F">
            <w:pPr>
              <w:adjustRightInd w:val="0"/>
              <w:snapToGrid w:val="0"/>
              <w:jc w:val="center"/>
              <w:rPr>
                <w:rFonts w:hint="eastAsia" w:ascii="宋体" w:hAnsi="宋体" w:eastAsia="宋体" w:cs="宋体"/>
                <w:color w:val="auto"/>
                <w:sz w:val="24"/>
              </w:rPr>
            </w:pPr>
          </w:p>
        </w:tc>
      </w:tr>
      <w:tr w14:paraId="4561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541FCB">
            <w:pPr>
              <w:adjustRightInd w:val="0"/>
              <w:snapToGrid w:val="0"/>
              <w:jc w:val="center"/>
              <w:rPr>
                <w:rFonts w:hint="eastAsia" w:ascii="宋体" w:hAnsi="宋体" w:eastAsia="宋体" w:cs="宋体"/>
                <w:color w:val="auto"/>
                <w:sz w:val="24"/>
              </w:rPr>
            </w:pPr>
          </w:p>
        </w:tc>
        <w:tc>
          <w:tcPr>
            <w:tcW w:w="1391" w:type="dxa"/>
            <w:vAlign w:val="center"/>
          </w:tcPr>
          <w:p w14:paraId="79DECFBF">
            <w:pPr>
              <w:adjustRightInd w:val="0"/>
              <w:snapToGrid w:val="0"/>
              <w:jc w:val="center"/>
              <w:rPr>
                <w:rFonts w:hint="eastAsia" w:ascii="宋体" w:hAnsi="宋体" w:eastAsia="宋体" w:cs="宋体"/>
                <w:color w:val="auto"/>
                <w:sz w:val="24"/>
              </w:rPr>
            </w:pPr>
          </w:p>
        </w:tc>
        <w:tc>
          <w:tcPr>
            <w:tcW w:w="1810" w:type="dxa"/>
            <w:vAlign w:val="center"/>
          </w:tcPr>
          <w:p w14:paraId="097EBA72">
            <w:pPr>
              <w:adjustRightInd w:val="0"/>
              <w:snapToGrid w:val="0"/>
              <w:jc w:val="center"/>
              <w:rPr>
                <w:rFonts w:hint="eastAsia" w:ascii="宋体" w:hAnsi="宋体" w:eastAsia="宋体" w:cs="宋体"/>
                <w:color w:val="auto"/>
                <w:sz w:val="24"/>
              </w:rPr>
            </w:pPr>
          </w:p>
        </w:tc>
        <w:tc>
          <w:tcPr>
            <w:tcW w:w="1810" w:type="dxa"/>
            <w:vAlign w:val="center"/>
          </w:tcPr>
          <w:p w14:paraId="4D4379C3">
            <w:pPr>
              <w:adjustRightInd w:val="0"/>
              <w:snapToGrid w:val="0"/>
              <w:jc w:val="center"/>
              <w:rPr>
                <w:rFonts w:hint="eastAsia" w:ascii="宋体" w:hAnsi="宋体" w:eastAsia="宋体" w:cs="宋体"/>
                <w:color w:val="auto"/>
                <w:sz w:val="24"/>
              </w:rPr>
            </w:pPr>
          </w:p>
        </w:tc>
        <w:tc>
          <w:tcPr>
            <w:tcW w:w="2291" w:type="dxa"/>
            <w:vAlign w:val="center"/>
          </w:tcPr>
          <w:p w14:paraId="3A063FCB">
            <w:pPr>
              <w:adjustRightInd w:val="0"/>
              <w:snapToGrid w:val="0"/>
              <w:jc w:val="center"/>
              <w:rPr>
                <w:rFonts w:hint="eastAsia" w:ascii="宋体" w:hAnsi="宋体" w:eastAsia="宋体" w:cs="宋体"/>
                <w:color w:val="auto"/>
                <w:sz w:val="24"/>
              </w:rPr>
            </w:pPr>
          </w:p>
        </w:tc>
        <w:tc>
          <w:tcPr>
            <w:tcW w:w="862" w:type="dxa"/>
            <w:vAlign w:val="center"/>
          </w:tcPr>
          <w:p w14:paraId="5CD88731">
            <w:pPr>
              <w:adjustRightInd w:val="0"/>
              <w:snapToGrid w:val="0"/>
              <w:jc w:val="center"/>
              <w:rPr>
                <w:rFonts w:hint="eastAsia" w:ascii="宋体" w:hAnsi="宋体" w:eastAsia="宋体" w:cs="宋体"/>
                <w:color w:val="auto"/>
                <w:sz w:val="24"/>
              </w:rPr>
            </w:pPr>
          </w:p>
        </w:tc>
      </w:tr>
      <w:tr w14:paraId="627D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6AC4B91">
            <w:pPr>
              <w:adjustRightInd w:val="0"/>
              <w:snapToGrid w:val="0"/>
              <w:jc w:val="center"/>
              <w:rPr>
                <w:rFonts w:hint="eastAsia" w:ascii="宋体" w:hAnsi="宋体" w:eastAsia="宋体" w:cs="宋体"/>
                <w:color w:val="auto"/>
                <w:sz w:val="24"/>
              </w:rPr>
            </w:pPr>
          </w:p>
        </w:tc>
        <w:tc>
          <w:tcPr>
            <w:tcW w:w="1391" w:type="dxa"/>
            <w:vAlign w:val="center"/>
          </w:tcPr>
          <w:p w14:paraId="5CFD46BA">
            <w:pPr>
              <w:adjustRightInd w:val="0"/>
              <w:snapToGrid w:val="0"/>
              <w:jc w:val="center"/>
              <w:rPr>
                <w:rFonts w:hint="eastAsia" w:ascii="宋体" w:hAnsi="宋体" w:eastAsia="宋体" w:cs="宋体"/>
                <w:color w:val="auto"/>
                <w:sz w:val="24"/>
              </w:rPr>
            </w:pPr>
          </w:p>
        </w:tc>
        <w:tc>
          <w:tcPr>
            <w:tcW w:w="1810" w:type="dxa"/>
            <w:vAlign w:val="center"/>
          </w:tcPr>
          <w:p w14:paraId="5041A0C1">
            <w:pPr>
              <w:adjustRightInd w:val="0"/>
              <w:snapToGrid w:val="0"/>
              <w:jc w:val="center"/>
              <w:rPr>
                <w:rFonts w:hint="eastAsia" w:ascii="宋体" w:hAnsi="宋体" w:eastAsia="宋体" w:cs="宋体"/>
                <w:color w:val="auto"/>
                <w:sz w:val="24"/>
              </w:rPr>
            </w:pPr>
          </w:p>
        </w:tc>
        <w:tc>
          <w:tcPr>
            <w:tcW w:w="1810" w:type="dxa"/>
            <w:vAlign w:val="center"/>
          </w:tcPr>
          <w:p w14:paraId="49747821">
            <w:pPr>
              <w:adjustRightInd w:val="0"/>
              <w:snapToGrid w:val="0"/>
              <w:jc w:val="center"/>
              <w:rPr>
                <w:rFonts w:hint="eastAsia" w:ascii="宋体" w:hAnsi="宋体" w:eastAsia="宋体" w:cs="宋体"/>
                <w:color w:val="auto"/>
                <w:sz w:val="24"/>
              </w:rPr>
            </w:pPr>
          </w:p>
        </w:tc>
        <w:tc>
          <w:tcPr>
            <w:tcW w:w="2291" w:type="dxa"/>
            <w:vAlign w:val="center"/>
          </w:tcPr>
          <w:p w14:paraId="46F11172">
            <w:pPr>
              <w:adjustRightInd w:val="0"/>
              <w:snapToGrid w:val="0"/>
              <w:jc w:val="center"/>
              <w:rPr>
                <w:rFonts w:hint="eastAsia" w:ascii="宋体" w:hAnsi="宋体" w:eastAsia="宋体" w:cs="宋体"/>
                <w:color w:val="auto"/>
                <w:sz w:val="24"/>
              </w:rPr>
            </w:pPr>
          </w:p>
        </w:tc>
        <w:tc>
          <w:tcPr>
            <w:tcW w:w="862" w:type="dxa"/>
            <w:vAlign w:val="center"/>
          </w:tcPr>
          <w:p w14:paraId="2387E4D4">
            <w:pPr>
              <w:adjustRightInd w:val="0"/>
              <w:snapToGrid w:val="0"/>
              <w:jc w:val="center"/>
              <w:rPr>
                <w:rFonts w:hint="eastAsia" w:ascii="宋体" w:hAnsi="宋体" w:eastAsia="宋体" w:cs="宋体"/>
                <w:color w:val="auto"/>
                <w:sz w:val="24"/>
              </w:rPr>
            </w:pPr>
          </w:p>
        </w:tc>
      </w:tr>
      <w:tr w14:paraId="6896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127B2CC">
            <w:pPr>
              <w:adjustRightInd w:val="0"/>
              <w:snapToGrid w:val="0"/>
              <w:jc w:val="center"/>
              <w:rPr>
                <w:rFonts w:hint="eastAsia" w:ascii="宋体" w:hAnsi="宋体" w:eastAsia="宋体" w:cs="宋体"/>
                <w:color w:val="auto"/>
                <w:sz w:val="24"/>
              </w:rPr>
            </w:pPr>
          </w:p>
        </w:tc>
        <w:tc>
          <w:tcPr>
            <w:tcW w:w="1391" w:type="dxa"/>
            <w:vAlign w:val="center"/>
          </w:tcPr>
          <w:p w14:paraId="0C08D3D0">
            <w:pPr>
              <w:adjustRightInd w:val="0"/>
              <w:snapToGrid w:val="0"/>
              <w:jc w:val="center"/>
              <w:rPr>
                <w:rFonts w:hint="eastAsia" w:ascii="宋体" w:hAnsi="宋体" w:eastAsia="宋体" w:cs="宋体"/>
                <w:color w:val="auto"/>
                <w:sz w:val="24"/>
              </w:rPr>
            </w:pPr>
          </w:p>
        </w:tc>
        <w:tc>
          <w:tcPr>
            <w:tcW w:w="1810" w:type="dxa"/>
            <w:vAlign w:val="center"/>
          </w:tcPr>
          <w:p w14:paraId="0DCC6BDF">
            <w:pPr>
              <w:adjustRightInd w:val="0"/>
              <w:snapToGrid w:val="0"/>
              <w:jc w:val="center"/>
              <w:rPr>
                <w:rFonts w:hint="eastAsia" w:ascii="宋体" w:hAnsi="宋体" w:eastAsia="宋体" w:cs="宋体"/>
                <w:color w:val="auto"/>
                <w:sz w:val="24"/>
              </w:rPr>
            </w:pPr>
          </w:p>
        </w:tc>
        <w:tc>
          <w:tcPr>
            <w:tcW w:w="1810" w:type="dxa"/>
            <w:vAlign w:val="center"/>
          </w:tcPr>
          <w:p w14:paraId="63FF4421">
            <w:pPr>
              <w:adjustRightInd w:val="0"/>
              <w:snapToGrid w:val="0"/>
              <w:jc w:val="center"/>
              <w:rPr>
                <w:rFonts w:hint="eastAsia" w:ascii="宋体" w:hAnsi="宋体" w:eastAsia="宋体" w:cs="宋体"/>
                <w:color w:val="auto"/>
                <w:sz w:val="24"/>
              </w:rPr>
            </w:pPr>
          </w:p>
        </w:tc>
        <w:tc>
          <w:tcPr>
            <w:tcW w:w="2291" w:type="dxa"/>
            <w:vAlign w:val="center"/>
          </w:tcPr>
          <w:p w14:paraId="14F82C19">
            <w:pPr>
              <w:adjustRightInd w:val="0"/>
              <w:snapToGrid w:val="0"/>
              <w:jc w:val="center"/>
              <w:rPr>
                <w:rFonts w:hint="eastAsia" w:ascii="宋体" w:hAnsi="宋体" w:eastAsia="宋体" w:cs="宋体"/>
                <w:color w:val="auto"/>
                <w:sz w:val="24"/>
              </w:rPr>
            </w:pPr>
          </w:p>
        </w:tc>
        <w:tc>
          <w:tcPr>
            <w:tcW w:w="862" w:type="dxa"/>
            <w:vAlign w:val="center"/>
          </w:tcPr>
          <w:p w14:paraId="6E8E6834">
            <w:pPr>
              <w:adjustRightInd w:val="0"/>
              <w:snapToGrid w:val="0"/>
              <w:jc w:val="center"/>
              <w:rPr>
                <w:rFonts w:hint="eastAsia" w:ascii="宋体" w:hAnsi="宋体" w:eastAsia="宋体" w:cs="宋体"/>
                <w:color w:val="auto"/>
                <w:sz w:val="24"/>
              </w:rPr>
            </w:pPr>
          </w:p>
        </w:tc>
      </w:tr>
      <w:tr w14:paraId="0084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EC29F19">
            <w:pPr>
              <w:adjustRightInd w:val="0"/>
              <w:snapToGrid w:val="0"/>
              <w:jc w:val="center"/>
              <w:rPr>
                <w:rFonts w:hint="eastAsia" w:ascii="宋体" w:hAnsi="宋体" w:eastAsia="宋体" w:cs="宋体"/>
                <w:color w:val="auto"/>
                <w:sz w:val="24"/>
              </w:rPr>
            </w:pPr>
          </w:p>
        </w:tc>
        <w:tc>
          <w:tcPr>
            <w:tcW w:w="1391" w:type="dxa"/>
            <w:vAlign w:val="center"/>
          </w:tcPr>
          <w:p w14:paraId="3A1C84C3">
            <w:pPr>
              <w:adjustRightInd w:val="0"/>
              <w:snapToGrid w:val="0"/>
              <w:jc w:val="center"/>
              <w:rPr>
                <w:rFonts w:hint="eastAsia" w:ascii="宋体" w:hAnsi="宋体" w:eastAsia="宋体" w:cs="宋体"/>
                <w:color w:val="auto"/>
                <w:sz w:val="24"/>
              </w:rPr>
            </w:pPr>
          </w:p>
        </w:tc>
        <w:tc>
          <w:tcPr>
            <w:tcW w:w="1810" w:type="dxa"/>
            <w:vAlign w:val="center"/>
          </w:tcPr>
          <w:p w14:paraId="1718160E">
            <w:pPr>
              <w:adjustRightInd w:val="0"/>
              <w:snapToGrid w:val="0"/>
              <w:jc w:val="center"/>
              <w:rPr>
                <w:rFonts w:hint="eastAsia" w:ascii="宋体" w:hAnsi="宋体" w:eastAsia="宋体" w:cs="宋体"/>
                <w:color w:val="auto"/>
                <w:sz w:val="24"/>
              </w:rPr>
            </w:pPr>
          </w:p>
        </w:tc>
        <w:tc>
          <w:tcPr>
            <w:tcW w:w="1810" w:type="dxa"/>
            <w:vAlign w:val="center"/>
          </w:tcPr>
          <w:p w14:paraId="1155BB47">
            <w:pPr>
              <w:adjustRightInd w:val="0"/>
              <w:snapToGrid w:val="0"/>
              <w:jc w:val="center"/>
              <w:rPr>
                <w:rFonts w:hint="eastAsia" w:ascii="宋体" w:hAnsi="宋体" w:eastAsia="宋体" w:cs="宋体"/>
                <w:color w:val="auto"/>
                <w:sz w:val="24"/>
              </w:rPr>
            </w:pPr>
          </w:p>
        </w:tc>
        <w:tc>
          <w:tcPr>
            <w:tcW w:w="2291" w:type="dxa"/>
            <w:vAlign w:val="center"/>
          </w:tcPr>
          <w:p w14:paraId="536C9CE5">
            <w:pPr>
              <w:adjustRightInd w:val="0"/>
              <w:snapToGrid w:val="0"/>
              <w:jc w:val="center"/>
              <w:rPr>
                <w:rFonts w:hint="eastAsia" w:ascii="宋体" w:hAnsi="宋体" w:eastAsia="宋体" w:cs="宋体"/>
                <w:color w:val="auto"/>
                <w:sz w:val="24"/>
              </w:rPr>
            </w:pPr>
          </w:p>
        </w:tc>
        <w:tc>
          <w:tcPr>
            <w:tcW w:w="862" w:type="dxa"/>
            <w:vAlign w:val="center"/>
          </w:tcPr>
          <w:p w14:paraId="419EB412">
            <w:pPr>
              <w:adjustRightInd w:val="0"/>
              <w:snapToGrid w:val="0"/>
              <w:jc w:val="center"/>
              <w:rPr>
                <w:rFonts w:hint="eastAsia" w:ascii="宋体" w:hAnsi="宋体" w:eastAsia="宋体" w:cs="宋体"/>
                <w:color w:val="auto"/>
                <w:sz w:val="24"/>
              </w:rPr>
            </w:pPr>
          </w:p>
        </w:tc>
      </w:tr>
    </w:tbl>
    <w:p w14:paraId="7681999F">
      <w:pPr>
        <w:tabs>
          <w:tab w:val="left" w:pos="1800"/>
          <w:tab w:val="left" w:pos="5580"/>
        </w:tabs>
        <w:jc w:val="left"/>
        <w:rPr>
          <w:rFonts w:hint="eastAsia" w:ascii="宋体" w:hAnsi="宋体" w:eastAsia="宋体" w:cs="宋体"/>
          <w:color w:val="auto"/>
          <w:sz w:val="24"/>
        </w:rPr>
      </w:pPr>
    </w:p>
    <w:p w14:paraId="75741EA6">
      <w:pPr>
        <w:tabs>
          <w:tab w:val="left" w:pos="1800"/>
          <w:tab w:val="left" w:pos="5580"/>
        </w:tabs>
        <w:jc w:val="left"/>
        <w:rPr>
          <w:rFonts w:hint="eastAsia" w:ascii="宋体" w:hAnsi="宋体" w:eastAsia="宋体" w:cs="宋体"/>
          <w:color w:val="auto"/>
          <w:sz w:val="24"/>
        </w:rPr>
      </w:pPr>
      <w:r>
        <w:rPr>
          <w:rFonts w:hint="eastAsia" w:ascii="宋体" w:hAnsi="宋体" w:eastAsia="宋体" w:cs="宋体"/>
          <w:color w:val="auto"/>
          <w:sz w:val="24"/>
        </w:rPr>
        <w:t>注： “偏离情况”列应据实填写“正偏离”或“负偏离”。</w:t>
      </w:r>
    </w:p>
    <w:p w14:paraId="3457507D">
      <w:pPr>
        <w:spacing w:line="360" w:lineRule="auto"/>
        <w:rPr>
          <w:rFonts w:hint="eastAsia" w:ascii="宋体" w:hAnsi="宋体" w:eastAsia="宋体" w:cs="宋体"/>
          <w:color w:val="auto"/>
          <w:sz w:val="24"/>
          <w:szCs w:val="20"/>
        </w:rPr>
      </w:pPr>
    </w:p>
    <w:p w14:paraId="2866E1EA">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                      </w:t>
      </w:r>
    </w:p>
    <w:p w14:paraId="0763D4A7">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rPr>
        <w:t>供应商名称（加盖公章）</w:t>
      </w:r>
      <w:r>
        <w:rPr>
          <w:rFonts w:hint="eastAsia" w:ascii="宋体" w:hAnsi="宋体" w:eastAsia="宋体" w:cs="宋体"/>
          <w:color w:val="auto"/>
          <w:sz w:val="24"/>
          <w:lang w:val="zh-CN"/>
        </w:rPr>
        <w:t>：    ____________</w:t>
      </w:r>
    </w:p>
    <w:p w14:paraId="28872E89">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szCs w:val="20"/>
        </w:rPr>
        <w:t xml:space="preserve">日期：_____年______月______日   </w:t>
      </w:r>
    </w:p>
    <w:p w14:paraId="7C3FB698">
      <w:pPr>
        <w:numPr>
          <w:ilvl w:val="0"/>
          <w:numId w:val="19"/>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szCs w:val="20"/>
        </w:rPr>
        <w:br w:type="page"/>
      </w:r>
      <w:bookmarkEnd w:id="772"/>
      <w:bookmarkEnd w:id="773"/>
      <w:bookmarkEnd w:id="774"/>
      <w:bookmarkEnd w:id="775"/>
      <w:bookmarkEnd w:id="776"/>
      <w:bookmarkEnd w:id="777"/>
      <w:bookmarkEnd w:id="778"/>
      <w:bookmarkEnd w:id="779"/>
      <w:bookmarkEnd w:id="780"/>
      <w:bookmarkEnd w:id="781"/>
      <w:bookmarkEnd w:id="782"/>
      <w:bookmarkEnd w:id="783"/>
      <w:bookmarkEnd w:id="784"/>
      <w:r>
        <w:rPr>
          <w:rFonts w:hint="eastAsia" w:ascii="宋体" w:hAnsi="宋体" w:eastAsia="宋体" w:cs="宋体"/>
          <w:color w:val="auto"/>
          <w:sz w:val="24"/>
          <w:szCs w:val="20"/>
        </w:rPr>
        <w:t>采购需求偏离表</w:t>
      </w:r>
    </w:p>
    <w:p w14:paraId="6775CEEA">
      <w:pPr>
        <w:autoSpaceDE w:val="0"/>
        <w:autoSpaceDN w:val="0"/>
        <w:adjustRightInd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采购需求偏离表</w:t>
      </w:r>
    </w:p>
    <w:p w14:paraId="04FCF9BC">
      <w:pPr>
        <w:tabs>
          <w:tab w:val="left" w:pos="1800"/>
          <w:tab w:val="left" w:pos="5580"/>
        </w:tabs>
        <w:spacing w:line="360" w:lineRule="auto"/>
        <w:ind w:firstLine="360" w:firstLineChars="150"/>
        <w:jc w:val="left"/>
        <w:rPr>
          <w:rFonts w:hint="eastAsia" w:ascii="宋体" w:hAnsi="宋体" w:eastAsia="宋体" w:cs="宋体"/>
          <w:color w:val="auto"/>
          <w:sz w:val="24"/>
          <w:u w:val="single"/>
        </w:rPr>
      </w:pPr>
      <w:r>
        <w:rPr>
          <w:rFonts w:hint="eastAsia" w:ascii="宋体" w:hAnsi="宋体" w:cs="宋体"/>
          <w:color w:val="auto"/>
          <w:sz w:val="24"/>
          <w:lang w:eastAsia="zh-CN"/>
        </w:rPr>
        <w:t>采购编号</w:t>
      </w:r>
      <w:r>
        <w:rPr>
          <w:rFonts w:hint="eastAsia" w:ascii="宋体" w:hAnsi="宋体" w:eastAsia="宋体" w:cs="宋体"/>
          <w:color w:val="auto"/>
          <w:sz w:val="24"/>
        </w:rPr>
        <w:t>/包号：_____________________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6DE0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2154841">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482" w:type="dxa"/>
            <w:vAlign w:val="center"/>
          </w:tcPr>
          <w:p w14:paraId="5B632587">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单一来源采购文件条目号(页码)</w:t>
            </w:r>
          </w:p>
        </w:tc>
        <w:tc>
          <w:tcPr>
            <w:tcW w:w="2700" w:type="dxa"/>
            <w:vAlign w:val="center"/>
          </w:tcPr>
          <w:p w14:paraId="537BD9D1">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单一来源采购文件要求</w:t>
            </w:r>
          </w:p>
        </w:tc>
        <w:tc>
          <w:tcPr>
            <w:tcW w:w="1810" w:type="dxa"/>
            <w:vAlign w:val="center"/>
          </w:tcPr>
          <w:p w14:paraId="5899AA32">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响应内容</w:t>
            </w:r>
          </w:p>
        </w:tc>
        <w:tc>
          <w:tcPr>
            <w:tcW w:w="1875" w:type="dxa"/>
            <w:vAlign w:val="center"/>
          </w:tcPr>
          <w:p w14:paraId="7EA652F9">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偏离情况</w:t>
            </w:r>
          </w:p>
        </w:tc>
        <w:tc>
          <w:tcPr>
            <w:tcW w:w="1009" w:type="dxa"/>
            <w:vAlign w:val="center"/>
          </w:tcPr>
          <w:p w14:paraId="7356B78D">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说明</w:t>
            </w:r>
          </w:p>
        </w:tc>
      </w:tr>
      <w:tr w14:paraId="2539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277DE1">
            <w:pPr>
              <w:adjustRightInd w:val="0"/>
              <w:snapToGrid w:val="0"/>
              <w:jc w:val="center"/>
              <w:rPr>
                <w:rFonts w:hint="eastAsia" w:ascii="宋体" w:hAnsi="宋体" w:eastAsia="宋体" w:cs="宋体"/>
                <w:color w:val="auto"/>
                <w:sz w:val="24"/>
              </w:rPr>
            </w:pPr>
          </w:p>
        </w:tc>
        <w:tc>
          <w:tcPr>
            <w:tcW w:w="1482" w:type="dxa"/>
            <w:vAlign w:val="center"/>
          </w:tcPr>
          <w:p w14:paraId="3321C04E">
            <w:pPr>
              <w:adjustRightInd w:val="0"/>
              <w:snapToGrid w:val="0"/>
              <w:jc w:val="center"/>
              <w:rPr>
                <w:rFonts w:hint="eastAsia" w:ascii="宋体" w:hAnsi="宋体" w:eastAsia="宋体" w:cs="宋体"/>
                <w:color w:val="auto"/>
                <w:sz w:val="24"/>
              </w:rPr>
            </w:pPr>
          </w:p>
        </w:tc>
        <w:tc>
          <w:tcPr>
            <w:tcW w:w="2700" w:type="dxa"/>
            <w:vAlign w:val="center"/>
          </w:tcPr>
          <w:p w14:paraId="7C7D174E">
            <w:pPr>
              <w:adjustRightInd w:val="0"/>
              <w:snapToGrid w:val="0"/>
              <w:jc w:val="center"/>
              <w:rPr>
                <w:rFonts w:hint="eastAsia" w:ascii="宋体" w:hAnsi="宋体" w:eastAsia="宋体" w:cs="宋体"/>
                <w:color w:val="auto"/>
                <w:sz w:val="24"/>
              </w:rPr>
            </w:pPr>
          </w:p>
        </w:tc>
        <w:tc>
          <w:tcPr>
            <w:tcW w:w="1810" w:type="dxa"/>
            <w:vAlign w:val="center"/>
          </w:tcPr>
          <w:p w14:paraId="71C36951">
            <w:pPr>
              <w:adjustRightInd w:val="0"/>
              <w:snapToGrid w:val="0"/>
              <w:jc w:val="center"/>
              <w:rPr>
                <w:rFonts w:hint="eastAsia" w:ascii="宋体" w:hAnsi="宋体" w:eastAsia="宋体" w:cs="宋体"/>
                <w:color w:val="auto"/>
                <w:sz w:val="24"/>
              </w:rPr>
            </w:pPr>
          </w:p>
        </w:tc>
        <w:tc>
          <w:tcPr>
            <w:tcW w:w="1875" w:type="dxa"/>
            <w:vAlign w:val="center"/>
          </w:tcPr>
          <w:p w14:paraId="5F2F8C42">
            <w:pPr>
              <w:adjustRightInd w:val="0"/>
              <w:snapToGrid w:val="0"/>
              <w:jc w:val="center"/>
              <w:rPr>
                <w:rFonts w:hint="eastAsia" w:ascii="宋体" w:hAnsi="宋体" w:eastAsia="宋体" w:cs="宋体"/>
                <w:color w:val="auto"/>
                <w:sz w:val="24"/>
              </w:rPr>
            </w:pPr>
          </w:p>
        </w:tc>
        <w:tc>
          <w:tcPr>
            <w:tcW w:w="1009" w:type="dxa"/>
            <w:vAlign w:val="center"/>
          </w:tcPr>
          <w:p w14:paraId="4FE6EFB5">
            <w:pPr>
              <w:adjustRightInd w:val="0"/>
              <w:snapToGrid w:val="0"/>
              <w:jc w:val="center"/>
              <w:rPr>
                <w:rFonts w:hint="eastAsia" w:ascii="宋体" w:hAnsi="宋体" w:eastAsia="宋体" w:cs="宋体"/>
                <w:color w:val="auto"/>
                <w:sz w:val="24"/>
              </w:rPr>
            </w:pPr>
          </w:p>
        </w:tc>
      </w:tr>
      <w:tr w14:paraId="0096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E23ADA">
            <w:pPr>
              <w:adjustRightInd w:val="0"/>
              <w:snapToGrid w:val="0"/>
              <w:jc w:val="center"/>
              <w:rPr>
                <w:rFonts w:hint="eastAsia" w:ascii="宋体" w:hAnsi="宋体" w:eastAsia="宋体" w:cs="宋体"/>
                <w:color w:val="auto"/>
                <w:sz w:val="24"/>
              </w:rPr>
            </w:pPr>
          </w:p>
        </w:tc>
        <w:tc>
          <w:tcPr>
            <w:tcW w:w="1482" w:type="dxa"/>
            <w:vAlign w:val="center"/>
          </w:tcPr>
          <w:p w14:paraId="5E3911F6">
            <w:pPr>
              <w:adjustRightInd w:val="0"/>
              <w:snapToGrid w:val="0"/>
              <w:jc w:val="center"/>
              <w:rPr>
                <w:rFonts w:hint="eastAsia" w:ascii="宋体" w:hAnsi="宋体" w:eastAsia="宋体" w:cs="宋体"/>
                <w:color w:val="auto"/>
                <w:sz w:val="24"/>
              </w:rPr>
            </w:pPr>
          </w:p>
        </w:tc>
        <w:tc>
          <w:tcPr>
            <w:tcW w:w="2700" w:type="dxa"/>
            <w:vAlign w:val="center"/>
          </w:tcPr>
          <w:p w14:paraId="359D17F7">
            <w:pPr>
              <w:adjustRightInd w:val="0"/>
              <w:snapToGrid w:val="0"/>
              <w:jc w:val="center"/>
              <w:rPr>
                <w:rFonts w:hint="eastAsia" w:ascii="宋体" w:hAnsi="宋体" w:eastAsia="宋体" w:cs="宋体"/>
                <w:color w:val="auto"/>
                <w:sz w:val="24"/>
              </w:rPr>
            </w:pPr>
          </w:p>
        </w:tc>
        <w:tc>
          <w:tcPr>
            <w:tcW w:w="1810" w:type="dxa"/>
            <w:vAlign w:val="center"/>
          </w:tcPr>
          <w:p w14:paraId="1295683B">
            <w:pPr>
              <w:adjustRightInd w:val="0"/>
              <w:snapToGrid w:val="0"/>
              <w:jc w:val="center"/>
              <w:rPr>
                <w:rFonts w:hint="eastAsia" w:ascii="宋体" w:hAnsi="宋体" w:eastAsia="宋体" w:cs="宋体"/>
                <w:color w:val="auto"/>
                <w:sz w:val="24"/>
              </w:rPr>
            </w:pPr>
          </w:p>
        </w:tc>
        <w:tc>
          <w:tcPr>
            <w:tcW w:w="1875" w:type="dxa"/>
            <w:vAlign w:val="center"/>
          </w:tcPr>
          <w:p w14:paraId="76E051D3">
            <w:pPr>
              <w:adjustRightInd w:val="0"/>
              <w:snapToGrid w:val="0"/>
              <w:jc w:val="center"/>
              <w:rPr>
                <w:rFonts w:hint="eastAsia" w:ascii="宋体" w:hAnsi="宋体" w:eastAsia="宋体" w:cs="宋体"/>
                <w:color w:val="auto"/>
                <w:sz w:val="24"/>
              </w:rPr>
            </w:pPr>
          </w:p>
        </w:tc>
        <w:tc>
          <w:tcPr>
            <w:tcW w:w="1009" w:type="dxa"/>
            <w:vAlign w:val="center"/>
          </w:tcPr>
          <w:p w14:paraId="0A015448">
            <w:pPr>
              <w:adjustRightInd w:val="0"/>
              <w:snapToGrid w:val="0"/>
              <w:jc w:val="center"/>
              <w:rPr>
                <w:rFonts w:hint="eastAsia" w:ascii="宋体" w:hAnsi="宋体" w:eastAsia="宋体" w:cs="宋体"/>
                <w:color w:val="auto"/>
                <w:sz w:val="24"/>
              </w:rPr>
            </w:pPr>
          </w:p>
        </w:tc>
      </w:tr>
      <w:tr w14:paraId="5844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4B32BD">
            <w:pPr>
              <w:adjustRightInd w:val="0"/>
              <w:snapToGrid w:val="0"/>
              <w:jc w:val="center"/>
              <w:rPr>
                <w:rFonts w:hint="eastAsia" w:ascii="宋体" w:hAnsi="宋体" w:eastAsia="宋体" w:cs="宋体"/>
                <w:color w:val="auto"/>
                <w:sz w:val="24"/>
              </w:rPr>
            </w:pPr>
          </w:p>
        </w:tc>
        <w:tc>
          <w:tcPr>
            <w:tcW w:w="1482" w:type="dxa"/>
            <w:vAlign w:val="center"/>
          </w:tcPr>
          <w:p w14:paraId="02317AA2">
            <w:pPr>
              <w:adjustRightInd w:val="0"/>
              <w:snapToGrid w:val="0"/>
              <w:jc w:val="center"/>
              <w:rPr>
                <w:rFonts w:hint="eastAsia" w:ascii="宋体" w:hAnsi="宋体" w:eastAsia="宋体" w:cs="宋体"/>
                <w:color w:val="auto"/>
                <w:sz w:val="24"/>
              </w:rPr>
            </w:pPr>
          </w:p>
        </w:tc>
        <w:tc>
          <w:tcPr>
            <w:tcW w:w="2700" w:type="dxa"/>
            <w:vAlign w:val="center"/>
          </w:tcPr>
          <w:p w14:paraId="3548A6C2">
            <w:pPr>
              <w:adjustRightInd w:val="0"/>
              <w:snapToGrid w:val="0"/>
              <w:jc w:val="center"/>
              <w:rPr>
                <w:rFonts w:hint="eastAsia" w:ascii="宋体" w:hAnsi="宋体" w:eastAsia="宋体" w:cs="宋体"/>
                <w:color w:val="auto"/>
                <w:sz w:val="24"/>
              </w:rPr>
            </w:pPr>
          </w:p>
        </w:tc>
        <w:tc>
          <w:tcPr>
            <w:tcW w:w="1810" w:type="dxa"/>
            <w:vAlign w:val="center"/>
          </w:tcPr>
          <w:p w14:paraId="48908C7E">
            <w:pPr>
              <w:adjustRightInd w:val="0"/>
              <w:snapToGrid w:val="0"/>
              <w:jc w:val="center"/>
              <w:rPr>
                <w:rFonts w:hint="eastAsia" w:ascii="宋体" w:hAnsi="宋体" w:eastAsia="宋体" w:cs="宋体"/>
                <w:color w:val="auto"/>
                <w:sz w:val="24"/>
              </w:rPr>
            </w:pPr>
          </w:p>
        </w:tc>
        <w:tc>
          <w:tcPr>
            <w:tcW w:w="1875" w:type="dxa"/>
            <w:vAlign w:val="center"/>
          </w:tcPr>
          <w:p w14:paraId="2D0BAE94">
            <w:pPr>
              <w:adjustRightInd w:val="0"/>
              <w:snapToGrid w:val="0"/>
              <w:jc w:val="center"/>
              <w:rPr>
                <w:rFonts w:hint="eastAsia" w:ascii="宋体" w:hAnsi="宋体" w:eastAsia="宋体" w:cs="宋体"/>
                <w:color w:val="auto"/>
                <w:sz w:val="24"/>
              </w:rPr>
            </w:pPr>
          </w:p>
        </w:tc>
        <w:tc>
          <w:tcPr>
            <w:tcW w:w="1009" w:type="dxa"/>
            <w:vAlign w:val="center"/>
          </w:tcPr>
          <w:p w14:paraId="2F36E8A7">
            <w:pPr>
              <w:adjustRightInd w:val="0"/>
              <w:snapToGrid w:val="0"/>
              <w:jc w:val="center"/>
              <w:rPr>
                <w:rFonts w:hint="eastAsia" w:ascii="宋体" w:hAnsi="宋体" w:eastAsia="宋体" w:cs="宋体"/>
                <w:color w:val="auto"/>
                <w:sz w:val="24"/>
              </w:rPr>
            </w:pPr>
          </w:p>
        </w:tc>
      </w:tr>
      <w:tr w14:paraId="71DB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E643C1">
            <w:pPr>
              <w:adjustRightInd w:val="0"/>
              <w:snapToGrid w:val="0"/>
              <w:jc w:val="center"/>
              <w:rPr>
                <w:rFonts w:hint="eastAsia" w:ascii="宋体" w:hAnsi="宋体" w:eastAsia="宋体" w:cs="宋体"/>
                <w:color w:val="auto"/>
                <w:sz w:val="24"/>
              </w:rPr>
            </w:pPr>
          </w:p>
        </w:tc>
        <w:tc>
          <w:tcPr>
            <w:tcW w:w="1482" w:type="dxa"/>
            <w:vAlign w:val="center"/>
          </w:tcPr>
          <w:p w14:paraId="53694268">
            <w:pPr>
              <w:adjustRightInd w:val="0"/>
              <w:snapToGrid w:val="0"/>
              <w:jc w:val="center"/>
              <w:rPr>
                <w:rFonts w:hint="eastAsia" w:ascii="宋体" w:hAnsi="宋体" w:eastAsia="宋体" w:cs="宋体"/>
                <w:color w:val="auto"/>
                <w:sz w:val="24"/>
              </w:rPr>
            </w:pPr>
          </w:p>
        </w:tc>
        <w:tc>
          <w:tcPr>
            <w:tcW w:w="2700" w:type="dxa"/>
            <w:vAlign w:val="center"/>
          </w:tcPr>
          <w:p w14:paraId="345850D8">
            <w:pPr>
              <w:adjustRightInd w:val="0"/>
              <w:snapToGrid w:val="0"/>
              <w:jc w:val="center"/>
              <w:rPr>
                <w:rFonts w:hint="eastAsia" w:ascii="宋体" w:hAnsi="宋体" w:eastAsia="宋体" w:cs="宋体"/>
                <w:color w:val="auto"/>
                <w:sz w:val="24"/>
              </w:rPr>
            </w:pPr>
          </w:p>
        </w:tc>
        <w:tc>
          <w:tcPr>
            <w:tcW w:w="1810" w:type="dxa"/>
            <w:vAlign w:val="center"/>
          </w:tcPr>
          <w:p w14:paraId="083F5F62">
            <w:pPr>
              <w:adjustRightInd w:val="0"/>
              <w:snapToGrid w:val="0"/>
              <w:jc w:val="center"/>
              <w:rPr>
                <w:rFonts w:hint="eastAsia" w:ascii="宋体" w:hAnsi="宋体" w:eastAsia="宋体" w:cs="宋体"/>
                <w:color w:val="auto"/>
                <w:sz w:val="24"/>
              </w:rPr>
            </w:pPr>
          </w:p>
        </w:tc>
        <w:tc>
          <w:tcPr>
            <w:tcW w:w="1875" w:type="dxa"/>
            <w:vAlign w:val="center"/>
          </w:tcPr>
          <w:p w14:paraId="0D516DE1">
            <w:pPr>
              <w:adjustRightInd w:val="0"/>
              <w:snapToGrid w:val="0"/>
              <w:jc w:val="center"/>
              <w:rPr>
                <w:rFonts w:hint="eastAsia" w:ascii="宋体" w:hAnsi="宋体" w:eastAsia="宋体" w:cs="宋体"/>
                <w:color w:val="auto"/>
                <w:sz w:val="24"/>
              </w:rPr>
            </w:pPr>
          </w:p>
        </w:tc>
        <w:tc>
          <w:tcPr>
            <w:tcW w:w="1009" w:type="dxa"/>
            <w:vAlign w:val="center"/>
          </w:tcPr>
          <w:p w14:paraId="7E86BA90">
            <w:pPr>
              <w:adjustRightInd w:val="0"/>
              <w:snapToGrid w:val="0"/>
              <w:jc w:val="center"/>
              <w:rPr>
                <w:rFonts w:hint="eastAsia" w:ascii="宋体" w:hAnsi="宋体" w:eastAsia="宋体" w:cs="宋体"/>
                <w:color w:val="auto"/>
                <w:sz w:val="24"/>
              </w:rPr>
            </w:pPr>
          </w:p>
        </w:tc>
      </w:tr>
      <w:tr w14:paraId="558F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2DFBBF">
            <w:pPr>
              <w:adjustRightInd w:val="0"/>
              <w:snapToGrid w:val="0"/>
              <w:jc w:val="center"/>
              <w:rPr>
                <w:rFonts w:hint="eastAsia" w:ascii="宋体" w:hAnsi="宋体" w:eastAsia="宋体" w:cs="宋体"/>
                <w:color w:val="auto"/>
                <w:sz w:val="24"/>
              </w:rPr>
            </w:pPr>
          </w:p>
        </w:tc>
        <w:tc>
          <w:tcPr>
            <w:tcW w:w="1482" w:type="dxa"/>
            <w:vAlign w:val="center"/>
          </w:tcPr>
          <w:p w14:paraId="158E783C">
            <w:pPr>
              <w:adjustRightInd w:val="0"/>
              <w:snapToGrid w:val="0"/>
              <w:jc w:val="center"/>
              <w:rPr>
                <w:rFonts w:hint="eastAsia" w:ascii="宋体" w:hAnsi="宋体" w:eastAsia="宋体" w:cs="宋体"/>
                <w:color w:val="auto"/>
                <w:sz w:val="24"/>
              </w:rPr>
            </w:pPr>
          </w:p>
        </w:tc>
        <w:tc>
          <w:tcPr>
            <w:tcW w:w="2700" w:type="dxa"/>
            <w:vAlign w:val="center"/>
          </w:tcPr>
          <w:p w14:paraId="75918ACD">
            <w:pPr>
              <w:adjustRightInd w:val="0"/>
              <w:snapToGrid w:val="0"/>
              <w:jc w:val="center"/>
              <w:rPr>
                <w:rFonts w:hint="eastAsia" w:ascii="宋体" w:hAnsi="宋体" w:eastAsia="宋体" w:cs="宋体"/>
                <w:color w:val="auto"/>
                <w:sz w:val="24"/>
              </w:rPr>
            </w:pPr>
          </w:p>
        </w:tc>
        <w:tc>
          <w:tcPr>
            <w:tcW w:w="1810" w:type="dxa"/>
            <w:vAlign w:val="center"/>
          </w:tcPr>
          <w:p w14:paraId="0E02F956">
            <w:pPr>
              <w:adjustRightInd w:val="0"/>
              <w:snapToGrid w:val="0"/>
              <w:jc w:val="center"/>
              <w:rPr>
                <w:rFonts w:hint="eastAsia" w:ascii="宋体" w:hAnsi="宋体" w:eastAsia="宋体" w:cs="宋体"/>
                <w:color w:val="auto"/>
                <w:sz w:val="24"/>
              </w:rPr>
            </w:pPr>
          </w:p>
        </w:tc>
        <w:tc>
          <w:tcPr>
            <w:tcW w:w="1875" w:type="dxa"/>
            <w:vAlign w:val="center"/>
          </w:tcPr>
          <w:p w14:paraId="44944361">
            <w:pPr>
              <w:adjustRightInd w:val="0"/>
              <w:snapToGrid w:val="0"/>
              <w:jc w:val="center"/>
              <w:rPr>
                <w:rFonts w:hint="eastAsia" w:ascii="宋体" w:hAnsi="宋体" w:eastAsia="宋体" w:cs="宋体"/>
                <w:color w:val="auto"/>
                <w:sz w:val="24"/>
              </w:rPr>
            </w:pPr>
          </w:p>
        </w:tc>
        <w:tc>
          <w:tcPr>
            <w:tcW w:w="1009" w:type="dxa"/>
            <w:vAlign w:val="center"/>
          </w:tcPr>
          <w:p w14:paraId="63F8C14D">
            <w:pPr>
              <w:adjustRightInd w:val="0"/>
              <w:snapToGrid w:val="0"/>
              <w:jc w:val="center"/>
              <w:rPr>
                <w:rFonts w:hint="eastAsia" w:ascii="宋体" w:hAnsi="宋体" w:eastAsia="宋体" w:cs="宋体"/>
                <w:color w:val="auto"/>
                <w:sz w:val="24"/>
              </w:rPr>
            </w:pPr>
          </w:p>
        </w:tc>
      </w:tr>
      <w:tr w14:paraId="188E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88BA18">
            <w:pPr>
              <w:adjustRightInd w:val="0"/>
              <w:snapToGrid w:val="0"/>
              <w:jc w:val="center"/>
              <w:rPr>
                <w:rFonts w:hint="eastAsia" w:ascii="宋体" w:hAnsi="宋体" w:eastAsia="宋体" w:cs="宋体"/>
                <w:color w:val="auto"/>
                <w:sz w:val="24"/>
              </w:rPr>
            </w:pPr>
          </w:p>
        </w:tc>
        <w:tc>
          <w:tcPr>
            <w:tcW w:w="1482" w:type="dxa"/>
            <w:vAlign w:val="center"/>
          </w:tcPr>
          <w:p w14:paraId="5BFDE640">
            <w:pPr>
              <w:adjustRightInd w:val="0"/>
              <w:snapToGrid w:val="0"/>
              <w:jc w:val="center"/>
              <w:rPr>
                <w:rFonts w:hint="eastAsia" w:ascii="宋体" w:hAnsi="宋体" w:eastAsia="宋体" w:cs="宋体"/>
                <w:color w:val="auto"/>
                <w:sz w:val="24"/>
              </w:rPr>
            </w:pPr>
          </w:p>
        </w:tc>
        <w:tc>
          <w:tcPr>
            <w:tcW w:w="2700" w:type="dxa"/>
            <w:vAlign w:val="center"/>
          </w:tcPr>
          <w:p w14:paraId="598A9E14">
            <w:pPr>
              <w:adjustRightInd w:val="0"/>
              <w:snapToGrid w:val="0"/>
              <w:jc w:val="center"/>
              <w:rPr>
                <w:rFonts w:hint="eastAsia" w:ascii="宋体" w:hAnsi="宋体" w:eastAsia="宋体" w:cs="宋体"/>
                <w:color w:val="auto"/>
                <w:sz w:val="24"/>
              </w:rPr>
            </w:pPr>
          </w:p>
        </w:tc>
        <w:tc>
          <w:tcPr>
            <w:tcW w:w="1810" w:type="dxa"/>
            <w:vAlign w:val="center"/>
          </w:tcPr>
          <w:p w14:paraId="7B84FFCE">
            <w:pPr>
              <w:adjustRightInd w:val="0"/>
              <w:snapToGrid w:val="0"/>
              <w:jc w:val="center"/>
              <w:rPr>
                <w:rFonts w:hint="eastAsia" w:ascii="宋体" w:hAnsi="宋体" w:eastAsia="宋体" w:cs="宋体"/>
                <w:color w:val="auto"/>
                <w:sz w:val="24"/>
              </w:rPr>
            </w:pPr>
          </w:p>
        </w:tc>
        <w:tc>
          <w:tcPr>
            <w:tcW w:w="1875" w:type="dxa"/>
            <w:vAlign w:val="center"/>
          </w:tcPr>
          <w:p w14:paraId="5D2DD393">
            <w:pPr>
              <w:adjustRightInd w:val="0"/>
              <w:snapToGrid w:val="0"/>
              <w:jc w:val="center"/>
              <w:rPr>
                <w:rFonts w:hint="eastAsia" w:ascii="宋体" w:hAnsi="宋体" w:eastAsia="宋体" w:cs="宋体"/>
                <w:color w:val="auto"/>
                <w:sz w:val="24"/>
              </w:rPr>
            </w:pPr>
          </w:p>
        </w:tc>
        <w:tc>
          <w:tcPr>
            <w:tcW w:w="1009" w:type="dxa"/>
            <w:vAlign w:val="center"/>
          </w:tcPr>
          <w:p w14:paraId="214AA646">
            <w:pPr>
              <w:adjustRightInd w:val="0"/>
              <w:snapToGrid w:val="0"/>
              <w:jc w:val="center"/>
              <w:rPr>
                <w:rFonts w:hint="eastAsia" w:ascii="宋体" w:hAnsi="宋体" w:eastAsia="宋体" w:cs="宋体"/>
                <w:color w:val="auto"/>
                <w:sz w:val="24"/>
              </w:rPr>
            </w:pPr>
          </w:p>
        </w:tc>
      </w:tr>
    </w:tbl>
    <w:p w14:paraId="7422E062">
      <w:pPr>
        <w:tabs>
          <w:tab w:val="left" w:pos="1800"/>
          <w:tab w:val="left" w:pos="5580"/>
        </w:tabs>
        <w:spacing w:line="360" w:lineRule="auto"/>
        <w:ind w:firstLine="360" w:firstLineChars="150"/>
        <w:jc w:val="left"/>
        <w:rPr>
          <w:rFonts w:hint="eastAsia" w:ascii="宋体" w:hAnsi="宋体" w:eastAsia="宋体" w:cs="宋体"/>
          <w:color w:val="auto"/>
          <w:sz w:val="24"/>
          <w:u w:val="single"/>
        </w:rPr>
      </w:pPr>
    </w:p>
    <w:p w14:paraId="2923D41B">
      <w:pPr>
        <w:tabs>
          <w:tab w:val="left" w:pos="1800"/>
          <w:tab w:val="left" w:pos="5580"/>
        </w:tabs>
        <w:spacing w:line="360" w:lineRule="auto"/>
        <w:ind w:firstLine="360" w:firstLineChars="150"/>
        <w:jc w:val="left"/>
        <w:rPr>
          <w:rFonts w:hint="eastAsia" w:ascii="宋体" w:hAnsi="宋体" w:eastAsia="宋体" w:cs="宋体"/>
          <w:color w:val="auto"/>
          <w:sz w:val="24"/>
          <w:u w:val="single"/>
        </w:rPr>
      </w:pPr>
    </w:p>
    <w:p w14:paraId="3526DE99">
      <w:pPr>
        <w:tabs>
          <w:tab w:val="left" w:pos="1800"/>
          <w:tab w:val="left" w:pos="5580"/>
        </w:tabs>
        <w:jc w:val="left"/>
        <w:rPr>
          <w:rFonts w:hint="eastAsia" w:ascii="宋体" w:hAnsi="宋体" w:eastAsia="宋体" w:cs="宋体"/>
          <w:color w:val="auto"/>
          <w:sz w:val="24"/>
        </w:rPr>
      </w:pPr>
      <w:r>
        <w:rPr>
          <w:rFonts w:hint="eastAsia" w:ascii="宋体" w:hAnsi="宋体" w:eastAsia="宋体" w:cs="宋体"/>
          <w:color w:val="auto"/>
          <w:sz w:val="24"/>
        </w:rPr>
        <w:t>注：</w:t>
      </w:r>
    </w:p>
    <w:p w14:paraId="70A5DD6A">
      <w:pPr>
        <w:tabs>
          <w:tab w:val="left" w:pos="1800"/>
          <w:tab w:val="left" w:pos="5580"/>
        </w:tabs>
        <w:jc w:val="left"/>
        <w:rPr>
          <w:rFonts w:hint="eastAsia" w:ascii="宋体" w:hAnsi="宋体" w:eastAsia="宋体" w:cs="宋体"/>
          <w:color w:val="auto"/>
          <w:sz w:val="24"/>
        </w:rPr>
      </w:pPr>
      <w:r>
        <w:rPr>
          <w:rFonts w:hint="eastAsia" w:ascii="宋体" w:hAnsi="宋体" w:eastAsia="宋体" w:cs="宋体"/>
          <w:color w:val="auto"/>
          <w:sz w:val="24"/>
        </w:rPr>
        <w:t>1. 对单一来源采购文件中的所有商务、技术要求，除本表所列明的所有偏离外，均视作供应商已对之理解和响应。</w:t>
      </w:r>
    </w:p>
    <w:p w14:paraId="2885EA66">
      <w:pPr>
        <w:tabs>
          <w:tab w:val="left" w:pos="1800"/>
          <w:tab w:val="left" w:pos="5580"/>
        </w:tabs>
        <w:jc w:val="left"/>
        <w:rPr>
          <w:rFonts w:hint="eastAsia" w:ascii="宋体" w:hAnsi="宋体" w:eastAsia="宋体" w:cs="宋体"/>
          <w:color w:val="auto"/>
          <w:sz w:val="24"/>
        </w:rPr>
      </w:pPr>
      <w:r>
        <w:rPr>
          <w:rFonts w:hint="eastAsia" w:ascii="宋体" w:hAnsi="宋体" w:eastAsia="宋体" w:cs="宋体"/>
          <w:color w:val="auto"/>
          <w:sz w:val="24"/>
        </w:rPr>
        <w:t>2.“偏离情况”列应据实填写“无偏离”、“正偏离”或“负偏离”。</w:t>
      </w:r>
    </w:p>
    <w:p w14:paraId="01B80430">
      <w:pPr>
        <w:tabs>
          <w:tab w:val="left" w:pos="1800"/>
          <w:tab w:val="left" w:pos="5580"/>
        </w:tabs>
        <w:jc w:val="left"/>
        <w:rPr>
          <w:rFonts w:hint="eastAsia" w:ascii="宋体" w:hAnsi="宋体" w:eastAsia="宋体" w:cs="宋体"/>
          <w:color w:val="auto"/>
          <w:sz w:val="24"/>
        </w:rPr>
      </w:pPr>
    </w:p>
    <w:p w14:paraId="76FE62D3">
      <w:pPr>
        <w:rPr>
          <w:rFonts w:hint="eastAsia" w:ascii="宋体" w:hAnsi="宋体" w:eastAsia="宋体" w:cs="宋体"/>
          <w:color w:val="auto"/>
          <w:sz w:val="24"/>
          <w:szCs w:val="20"/>
        </w:rPr>
      </w:pPr>
    </w:p>
    <w:p w14:paraId="3231B1AC">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                  </w:t>
      </w:r>
    </w:p>
    <w:p w14:paraId="6BAFA9FF">
      <w:pPr>
        <w:autoSpaceDE w:val="0"/>
        <w:autoSpaceDN w:val="0"/>
        <w:adjustRightInd w:val="0"/>
        <w:snapToGrid w:val="0"/>
        <w:spacing w:before="25" w:after="25" w:line="360" w:lineRule="auto"/>
        <w:rPr>
          <w:rFonts w:hint="eastAsia" w:ascii="宋体" w:hAnsi="宋体" w:eastAsia="宋体" w:cs="宋体"/>
          <w:color w:val="auto"/>
          <w:sz w:val="24"/>
          <w:lang w:val="zh-CN"/>
        </w:rPr>
      </w:pPr>
      <w:r>
        <w:rPr>
          <w:rFonts w:hint="eastAsia" w:ascii="宋体" w:hAnsi="宋体" w:eastAsia="宋体" w:cs="宋体"/>
          <w:color w:val="auto"/>
          <w:sz w:val="24"/>
        </w:rPr>
        <w:t>供应商名称（加盖公章）</w:t>
      </w:r>
      <w:r>
        <w:rPr>
          <w:rFonts w:hint="eastAsia" w:ascii="宋体" w:hAnsi="宋体" w:eastAsia="宋体" w:cs="宋体"/>
          <w:color w:val="auto"/>
          <w:sz w:val="24"/>
          <w:lang w:val="zh-CN"/>
        </w:rPr>
        <w:t>： ____________</w:t>
      </w:r>
    </w:p>
    <w:p w14:paraId="18231C9B">
      <w:pPr>
        <w:autoSpaceDE w:val="0"/>
        <w:autoSpaceDN w:val="0"/>
        <w:adjustRightInd w:val="0"/>
        <w:snapToGrid w:val="0"/>
        <w:spacing w:before="25" w:after="25" w:line="360" w:lineRule="auto"/>
        <w:rPr>
          <w:rFonts w:hint="eastAsia" w:ascii="宋体" w:hAnsi="宋体" w:eastAsia="宋体" w:cs="宋体"/>
          <w:color w:val="auto"/>
          <w:sz w:val="24"/>
        </w:rPr>
      </w:pPr>
      <w:r>
        <w:rPr>
          <w:rFonts w:hint="eastAsia" w:ascii="宋体" w:hAnsi="宋体" w:eastAsia="宋体" w:cs="宋体"/>
          <w:color w:val="auto"/>
          <w:sz w:val="24"/>
          <w:szCs w:val="20"/>
        </w:rPr>
        <w:t xml:space="preserve">日期：_____年______月______日   </w:t>
      </w:r>
    </w:p>
    <w:p w14:paraId="60DEE01C">
      <w:pPr>
        <w:autoSpaceDE w:val="0"/>
        <w:autoSpaceDN w:val="0"/>
        <w:adjustRightInd w:val="0"/>
        <w:snapToGrid w:val="0"/>
        <w:spacing w:before="25" w:after="25" w:line="360" w:lineRule="auto"/>
        <w:rPr>
          <w:rFonts w:hint="eastAsia" w:ascii="宋体" w:hAnsi="宋体" w:eastAsia="宋体" w:cs="宋体"/>
          <w:color w:val="auto"/>
          <w:sz w:val="24"/>
          <w:szCs w:val="20"/>
        </w:rPr>
      </w:pPr>
    </w:p>
    <w:p w14:paraId="786AC46C">
      <w:pPr>
        <w:numPr>
          <w:ilvl w:val="0"/>
          <w:numId w:val="19"/>
        </w:numPr>
        <w:tabs>
          <w:tab w:val="left" w:pos="360"/>
        </w:tabs>
        <w:snapToGrid w:val="0"/>
        <w:spacing w:line="360" w:lineRule="auto"/>
        <w:outlineLvl w:val="1"/>
        <w:rPr>
          <w:rFonts w:hint="eastAsia" w:ascii="宋体" w:hAnsi="宋体" w:eastAsia="宋体" w:cs="宋体"/>
          <w:color w:val="auto"/>
        </w:rPr>
      </w:pPr>
      <w:r>
        <w:rPr>
          <w:rFonts w:hint="eastAsia" w:ascii="宋体" w:hAnsi="宋体" w:eastAsia="宋体" w:cs="宋体"/>
          <w:color w:val="auto"/>
          <w:sz w:val="24"/>
          <w:szCs w:val="20"/>
        </w:rPr>
        <w:br w:type="page"/>
      </w:r>
      <w:r>
        <w:rPr>
          <w:rFonts w:hint="eastAsia" w:ascii="宋体" w:hAnsi="宋体" w:eastAsia="宋体" w:cs="宋体"/>
          <w:color w:val="auto"/>
          <w:sz w:val="24"/>
          <w:szCs w:val="20"/>
        </w:rPr>
        <w:t>采购标的成本说明</w:t>
      </w:r>
    </w:p>
    <w:p w14:paraId="40444B3A">
      <w:pPr>
        <w:rPr>
          <w:rFonts w:hint="eastAsia" w:ascii="宋体" w:hAnsi="宋体" w:eastAsia="宋体" w:cs="宋体"/>
          <w:color w:val="auto"/>
        </w:rPr>
      </w:pPr>
      <w:r>
        <w:rPr>
          <w:rFonts w:hint="eastAsia" w:ascii="宋体" w:hAnsi="宋体" w:eastAsia="宋体" w:cs="宋体"/>
          <w:color w:val="auto"/>
          <w:sz w:val="24"/>
          <w:szCs w:val="20"/>
        </w:rPr>
        <w:t>格式自拟</w:t>
      </w:r>
    </w:p>
    <w:p w14:paraId="3AE8362E">
      <w:pPr>
        <w:widowControl/>
        <w:jc w:val="left"/>
        <w:rPr>
          <w:rFonts w:hint="eastAsia" w:ascii="宋体" w:hAnsi="宋体" w:eastAsia="宋体" w:cs="宋体"/>
          <w:color w:val="auto"/>
          <w:sz w:val="24"/>
          <w:szCs w:val="20"/>
        </w:rPr>
      </w:pPr>
      <w:bookmarkStart w:id="785" w:name="_Toc87538864"/>
      <w:r>
        <w:rPr>
          <w:rFonts w:hint="eastAsia" w:ascii="宋体" w:hAnsi="宋体" w:eastAsia="宋体" w:cs="宋体"/>
          <w:color w:val="auto"/>
          <w:sz w:val="24"/>
          <w:szCs w:val="20"/>
        </w:rPr>
        <w:br w:type="page"/>
      </w:r>
    </w:p>
    <w:p w14:paraId="33428B60">
      <w:pPr>
        <w:numPr>
          <w:ilvl w:val="0"/>
          <w:numId w:val="19"/>
        </w:numPr>
        <w:tabs>
          <w:tab w:val="left" w:pos="360"/>
        </w:tabs>
        <w:snapToGrid w:val="0"/>
        <w:spacing w:line="360" w:lineRule="auto"/>
        <w:outlineLvl w:val="1"/>
        <w:rPr>
          <w:rFonts w:hint="eastAsia" w:ascii="宋体" w:hAnsi="宋体" w:eastAsia="宋体" w:cs="宋体"/>
          <w:color w:val="auto"/>
        </w:rPr>
      </w:pPr>
      <w:r>
        <w:rPr>
          <w:rFonts w:hint="eastAsia" w:ascii="宋体" w:hAnsi="宋体" w:eastAsia="宋体" w:cs="宋体"/>
          <w:color w:val="auto"/>
          <w:sz w:val="24"/>
          <w:szCs w:val="20"/>
        </w:rPr>
        <w:t>同类项目合同价格</w:t>
      </w:r>
    </w:p>
    <w:p w14:paraId="3E93565C">
      <w:pPr>
        <w:rPr>
          <w:rFonts w:hint="eastAsia" w:ascii="宋体" w:hAnsi="宋体" w:eastAsia="宋体" w:cs="宋体"/>
          <w:color w:val="auto"/>
        </w:rPr>
      </w:pPr>
      <w:r>
        <w:rPr>
          <w:rFonts w:hint="eastAsia" w:ascii="宋体" w:hAnsi="宋体" w:eastAsia="宋体" w:cs="宋体"/>
          <w:color w:val="auto"/>
          <w:sz w:val="24"/>
          <w:szCs w:val="20"/>
        </w:rPr>
        <w:t>格式自拟</w:t>
      </w:r>
    </w:p>
    <w:p w14:paraId="7FB31AA0">
      <w:pPr>
        <w:widowControl/>
        <w:jc w:val="left"/>
        <w:rPr>
          <w:rFonts w:hint="eastAsia" w:ascii="宋体" w:hAnsi="宋体" w:eastAsia="宋体" w:cs="宋体"/>
          <w:color w:val="auto"/>
          <w:sz w:val="24"/>
          <w:szCs w:val="20"/>
        </w:rPr>
      </w:pPr>
      <w:r>
        <w:rPr>
          <w:rFonts w:hint="eastAsia" w:ascii="宋体" w:hAnsi="宋体" w:eastAsia="宋体" w:cs="宋体"/>
          <w:color w:val="auto"/>
          <w:sz w:val="24"/>
          <w:szCs w:val="20"/>
        </w:rPr>
        <w:br w:type="page"/>
      </w:r>
    </w:p>
    <w:p w14:paraId="2B048E55">
      <w:pPr>
        <w:numPr>
          <w:ilvl w:val="0"/>
          <w:numId w:val="19"/>
        </w:numPr>
        <w:tabs>
          <w:tab w:val="left" w:pos="360"/>
        </w:tabs>
        <w:snapToGrid w:val="0"/>
        <w:spacing w:line="360" w:lineRule="auto"/>
        <w:outlineLvl w:val="1"/>
        <w:rPr>
          <w:rFonts w:hint="eastAsia" w:ascii="宋体" w:hAnsi="宋体" w:eastAsia="宋体" w:cs="宋体"/>
          <w:color w:val="auto"/>
        </w:rPr>
      </w:pPr>
      <w:r>
        <w:rPr>
          <w:rFonts w:hint="eastAsia" w:ascii="宋体" w:hAnsi="宋体" w:eastAsia="宋体" w:cs="宋体"/>
          <w:color w:val="auto"/>
          <w:sz w:val="24"/>
          <w:szCs w:val="20"/>
        </w:rPr>
        <w:t>相关专利、专有技术等情况说明</w:t>
      </w:r>
      <w:bookmarkEnd w:id="785"/>
    </w:p>
    <w:p w14:paraId="0F3BCED1">
      <w:pPr>
        <w:rPr>
          <w:rFonts w:hint="eastAsia" w:ascii="宋体" w:hAnsi="宋体" w:eastAsia="宋体" w:cs="宋体"/>
          <w:color w:val="auto"/>
        </w:rPr>
      </w:pPr>
      <w:r>
        <w:rPr>
          <w:rFonts w:hint="eastAsia" w:ascii="宋体" w:hAnsi="宋体" w:eastAsia="宋体" w:cs="宋体"/>
          <w:color w:val="auto"/>
          <w:sz w:val="24"/>
          <w:szCs w:val="20"/>
        </w:rPr>
        <w:t>格式自拟</w:t>
      </w:r>
    </w:p>
    <w:p w14:paraId="3CDC5106">
      <w:pPr>
        <w:widowControl/>
        <w:jc w:val="left"/>
        <w:rPr>
          <w:rFonts w:hint="eastAsia" w:ascii="宋体" w:hAnsi="宋体" w:eastAsia="宋体" w:cs="宋体"/>
          <w:color w:val="auto"/>
          <w:sz w:val="24"/>
          <w:szCs w:val="20"/>
        </w:rPr>
      </w:pPr>
      <w:r>
        <w:rPr>
          <w:rFonts w:hint="eastAsia" w:ascii="宋体" w:hAnsi="宋体" w:eastAsia="宋体" w:cs="宋体"/>
          <w:color w:val="auto"/>
          <w:sz w:val="24"/>
          <w:szCs w:val="20"/>
        </w:rPr>
        <w:br w:type="page"/>
      </w:r>
    </w:p>
    <w:p w14:paraId="3F937597">
      <w:pPr>
        <w:numPr>
          <w:ilvl w:val="0"/>
          <w:numId w:val="22"/>
        </w:numPr>
        <w:tabs>
          <w:tab w:val="left" w:pos="360"/>
        </w:tabs>
        <w:snapToGrid w:val="0"/>
        <w:spacing w:line="360" w:lineRule="auto"/>
        <w:outlineLvl w:val="1"/>
        <w:rPr>
          <w:rFonts w:hint="eastAsia" w:ascii="宋体" w:hAnsi="宋体" w:eastAsia="宋体" w:cs="宋体"/>
          <w:color w:val="auto"/>
          <w:sz w:val="24"/>
          <w:szCs w:val="20"/>
        </w:rPr>
      </w:pPr>
      <w:r>
        <w:rPr>
          <w:rFonts w:hint="eastAsia" w:ascii="宋体" w:hAnsi="宋体" w:eastAsia="宋体" w:cs="宋体"/>
          <w:color w:val="auto"/>
          <w:sz w:val="24"/>
          <w:szCs w:val="20"/>
        </w:rPr>
        <w:t>本国产品标准证明文件(本项目不适用)</w:t>
      </w:r>
    </w:p>
    <w:p w14:paraId="74DB629B">
      <w:pPr>
        <w:pStyle w:val="37"/>
        <w:shd w:val="clear" w:color="auto" w:fill="FFFFFF"/>
        <w:spacing w:before="30" w:beforeAutospacing="0" w:after="30" w:afterAutospacing="0"/>
        <w:jc w:val="center"/>
        <w:rPr>
          <w:rFonts w:hint="eastAsia" w:ascii="宋体" w:hAnsi="宋体" w:eastAsia="宋体" w:cs="宋体"/>
          <w:color w:val="auto"/>
          <w:sz w:val="36"/>
          <w:szCs w:val="36"/>
        </w:rPr>
      </w:pPr>
      <w:r>
        <w:rPr>
          <w:rStyle w:val="46"/>
          <w:rFonts w:hint="eastAsia" w:ascii="宋体" w:hAnsi="宋体" w:eastAsia="宋体" w:cs="宋体"/>
          <w:color w:val="auto"/>
          <w:sz w:val="36"/>
          <w:szCs w:val="36"/>
          <w:shd w:val="clear" w:color="auto" w:fill="FFFFFF"/>
        </w:rPr>
        <w:t>关于符合本国产品标准的声明函</w:t>
      </w:r>
    </w:p>
    <w:p w14:paraId="0A591A21">
      <w:pPr>
        <w:pStyle w:val="37"/>
        <w:shd w:val="clear" w:color="auto" w:fill="FFFFFF"/>
        <w:spacing w:before="30" w:beforeAutospacing="0" w:after="30" w:afterAutospacing="0"/>
        <w:ind w:firstLine="420"/>
        <w:rPr>
          <w:rFonts w:hint="eastAsia" w:ascii="宋体" w:hAnsi="宋体" w:eastAsia="宋体" w:cs="宋体"/>
          <w:color w:val="auto"/>
        </w:rPr>
      </w:pPr>
    </w:p>
    <w:p w14:paraId="09C0BD59">
      <w:pPr>
        <w:pStyle w:val="37"/>
        <w:shd w:val="clear" w:color="auto" w:fill="FFFFFF"/>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F039B8B">
      <w:pPr>
        <w:pStyle w:val="37"/>
        <w:shd w:val="clear" w:color="auto" w:fill="FFFFFF"/>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shd w:val="clear" w:color="auto" w:fill="FFFFFF"/>
        </w:rPr>
        <w:t>1.</w:t>
      </w:r>
      <w:r>
        <w:rPr>
          <w:rStyle w:val="49"/>
          <w:rFonts w:hint="eastAsia" w:ascii="宋体" w:hAnsi="宋体" w:eastAsia="宋体" w:cs="宋体"/>
          <w:color w:val="auto"/>
          <w:u w:val="single"/>
          <w:shd w:val="clear" w:color="auto" w:fill="FFFFFF"/>
        </w:rPr>
        <w:t>（产品名称1）</w:t>
      </w:r>
      <w:r>
        <w:rPr>
          <w:rStyle w:val="49"/>
          <w:rFonts w:hint="eastAsia" w:ascii="宋体" w:hAnsi="宋体" w:eastAsia="宋体" w:cs="宋体"/>
          <w:color w:val="auto"/>
          <w:shd w:val="clear" w:color="auto" w:fill="FFFFFF"/>
          <w:vertAlign w:val="superscript"/>
        </w:rPr>
        <w:t>1</w:t>
      </w:r>
      <w:r>
        <w:rPr>
          <w:rFonts w:hint="eastAsia" w:ascii="宋体" w:hAnsi="宋体" w:eastAsia="宋体" w:cs="宋体"/>
          <w:color w:val="auto"/>
          <w:shd w:val="clear" w:color="auto" w:fill="FFFFFF"/>
        </w:rPr>
        <w:t>，生产厂为</w:t>
      </w:r>
      <w:r>
        <w:rPr>
          <w:rStyle w:val="49"/>
          <w:rFonts w:hint="eastAsia" w:ascii="宋体" w:hAnsi="宋体" w:eastAsia="宋体" w:cs="宋体"/>
          <w:color w:val="auto"/>
          <w:u w:val="single"/>
          <w:shd w:val="clear" w:color="auto" w:fill="FFFFFF"/>
        </w:rPr>
        <w:t>（厂名）</w:t>
      </w:r>
      <w:r>
        <w:rPr>
          <w:rStyle w:val="49"/>
          <w:rFonts w:hint="eastAsia" w:ascii="宋体" w:hAnsi="宋体" w:eastAsia="宋体" w:cs="宋体"/>
          <w:color w:val="auto"/>
          <w:shd w:val="clear" w:color="auto" w:fill="FFFFFF"/>
          <w:vertAlign w:val="superscript"/>
        </w:rPr>
        <w:t>2</w:t>
      </w:r>
      <w:r>
        <w:rPr>
          <w:rFonts w:hint="eastAsia" w:ascii="宋体" w:hAnsi="宋体" w:eastAsia="宋体" w:cs="宋体"/>
          <w:color w:val="auto"/>
          <w:shd w:val="clear" w:color="auto" w:fill="FFFFFF"/>
        </w:rPr>
        <w:t>，厂址为</w:t>
      </w:r>
      <w:r>
        <w:rPr>
          <w:rStyle w:val="49"/>
          <w:rFonts w:hint="eastAsia" w:ascii="宋体" w:hAnsi="宋体" w:eastAsia="宋体" w:cs="宋体"/>
          <w:color w:val="auto"/>
          <w:u w:val="single"/>
          <w:shd w:val="clear" w:color="auto" w:fill="FFFFFF"/>
        </w:rPr>
        <w:t>（生产厂址）</w:t>
      </w:r>
      <w:r>
        <w:rPr>
          <w:rFonts w:hint="eastAsia" w:ascii="宋体" w:hAnsi="宋体" w:eastAsia="宋体" w:cs="宋体"/>
          <w:color w:val="auto"/>
          <w:shd w:val="clear" w:color="auto" w:fill="FFFFFF"/>
        </w:rPr>
        <w:t>。</w:t>
      </w:r>
      <w:r>
        <w:rPr>
          <w:rStyle w:val="49"/>
          <w:rFonts w:hint="eastAsia" w:ascii="宋体" w:hAnsi="宋体" w:eastAsia="宋体" w:cs="宋体"/>
          <w:color w:val="auto"/>
          <w:u w:val="single"/>
          <w:shd w:val="clear" w:color="auto" w:fill="FFFFFF"/>
        </w:rPr>
        <w:t>（产品名称1）</w:t>
      </w:r>
      <w:r>
        <w:rPr>
          <w:rFonts w:hint="eastAsia" w:ascii="宋体" w:hAnsi="宋体" w:eastAsia="宋体" w:cs="宋体"/>
          <w:color w:val="auto"/>
          <w:shd w:val="clear" w:color="auto" w:fill="FFFFFF"/>
        </w:rPr>
        <w:t>的中国境内生产的组件成本占比≥</w:t>
      </w:r>
      <w:r>
        <w:rPr>
          <w:rStyle w:val="49"/>
          <w:rFonts w:hint="eastAsia" w:ascii="宋体" w:hAnsi="宋体" w:eastAsia="宋体" w:cs="宋体"/>
          <w:color w:val="auto"/>
          <w:u w:val="single"/>
          <w:shd w:val="clear" w:color="auto" w:fill="FFFFFF"/>
        </w:rPr>
        <w:t>（规定比例）</w:t>
      </w:r>
      <w:r>
        <w:rPr>
          <w:rStyle w:val="49"/>
          <w:rFonts w:hint="eastAsia" w:ascii="宋体" w:hAnsi="宋体" w:eastAsia="宋体" w:cs="宋体"/>
          <w:color w:val="auto"/>
          <w:shd w:val="clear" w:color="auto" w:fill="FFFFFF"/>
          <w:vertAlign w:val="superscript"/>
        </w:rPr>
        <w:t>3</w:t>
      </w:r>
      <w:r>
        <w:rPr>
          <w:rFonts w:hint="eastAsia" w:ascii="宋体" w:hAnsi="宋体" w:eastAsia="宋体" w:cs="宋体"/>
          <w:color w:val="auto"/>
          <w:shd w:val="clear" w:color="auto" w:fill="FFFFFF"/>
        </w:rPr>
        <w:t>。</w:t>
      </w:r>
      <w:r>
        <w:rPr>
          <w:rStyle w:val="49"/>
          <w:rFonts w:hint="eastAsia" w:ascii="宋体" w:hAnsi="宋体" w:eastAsia="宋体" w:cs="宋体"/>
          <w:color w:val="auto"/>
          <w:u w:val="single"/>
          <w:shd w:val="clear" w:color="auto" w:fill="FFFFFF"/>
        </w:rPr>
        <w:t>（产品名称1）</w:t>
      </w:r>
      <w:r>
        <w:rPr>
          <w:rFonts w:hint="eastAsia" w:ascii="宋体" w:hAnsi="宋体" w:eastAsia="宋体" w:cs="宋体"/>
          <w:color w:val="auto"/>
          <w:shd w:val="clear" w:color="auto" w:fill="FFFFFF"/>
        </w:rPr>
        <w:t>的</w:t>
      </w:r>
      <w:r>
        <w:rPr>
          <w:rStyle w:val="49"/>
          <w:rFonts w:hint="eastAsia" w:ascii="宋体" w:hAnsi="宋体" w:eastAsia="宋体" w:cs="宋体"/>
          <w:color w:val="auto"/>
          <w:u w:val="single"/>
          <w:shd w:val="clear" w:color="auto" w:fill="FFFFFF"/>
        </w:rPr>
        <w:t>（关键组件）</w:t>
      </w:r>
      <w:r>
        <w:rPr>
          <w:rStyle w:val="49"/>
          <w:rFonts w:hint="eastAsia" w:ascii="宋体" w:hAnsi="宋体" w:eastAsia="宋体" w:cs="宋体"/>
          <w:color w:val="auto"/>
          <w:shd w:val="clear" w:color="auto" w:fill="FFFFFF"/>
          <w:vertAlign w:val="superscript"/>
        </w:rPr>
        <w:t>4</w:t>
      </w:r>
      <w:r>
        <w:rPr>
          <w:rFonts w:hint="eastAsia" w:ascii="宋体" w:hAnsi="宋体" w:eastAsia="宋体" w:cs="宋体"/>
          <w:color w:val="auto"/>
          <w:shd w:val="clear" w:color="auto" w:fill="FFFFFF"/>
        </w:rPr>
        <w:t>在中国境内生产。</w:t>
      </w:r>
      <w:r>
        <w:rPr>
          <w:rStyle w:val="49"/>
          <w:rFonts w:hint="eastAsia" w:ascii="宋体" w:hAnsi="宋体" w:eastAsia="宋体" w:cs="宋体"/>
          <w:color w:val="auto"/>
          <w:u w:val="single"/>
          <w:shd w:val="clear" w:color="auto" w:fill="FFFFFF"/>
        </w:rPr>
        <w:t>（产品名称1）</w:t>
      </w:r>
      <w:r>
        <w:rPr>
          <w:rFonts w:hint="eastAsia" w:ascii="宋体" w:hAnsi="宋体" w:eastAsia="宋体" w:cs="宋体"/>
          <w:color w:val="auto"/>
          <w:shd w:val="clear" w:color="auto" w:fill="FFFFFF"/>
        </w:rPr>
        <w:t>的</w:t>
      </w:r>
      <w:r>
        <w:rPr>
          <w:rStyle w:val="49"/>
          <w:rFonts w:hint="eastAsia" w:ascii="宋体" w:hAnsi="宋体" w:eastAsia="宋体" w:cs="宋体"/>
          <w:color w:val="auto"/>
          <w:u w:val="single"/>
          <w:shd w:val="clear" w:color="auto" w:fill="FFFFFF"/>
        </w:rPr>
        <w:t>（关键工序）</w:t>
      </w:r>
      <w:r>
        <w:rPr>
          <w:rStyle w:val="49"/>
          <w:rFonts w:hint="eastAsia" w:ascii="宋体" w:hAnsi="宋体" w:eastAsia="宋体" w:cs="宋体"/>
          <w:color w:val="auto"/>
          <w:shd w:val="clear" w:color="auto" w:fill="FFFFFF"/>
          <w:vertAlign w:val="superscript"/>
        </w:rPr>
        <w:t>5</w:t>
      </w:r>
      <w:r>
        <w:rPr>
          <w:rFonts w:hint="eastAsia" w:ascii="宋体" w:hAnsi="宋体" w:eastAsia="宋体" w:cs="宋体"/>
          <w:color w:val="auto"/>
          <w:shd w:val="clear" w:color="auto" w:fill="FFFFFF"/>
        </w:rPr>
        <w:t>在中国境内完成。</w:t>
      </w:r>
    </w:p>
    <w:p w14:paraId="5BF386FB">
      <w:pPr>
        <w:pStyle w:val="37"/>
        <w:shd w:val="clear" w:color="auto" w:fill="FFFFFF"/>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shd w:val="clear" w:color="auto" w:fill="FFFFFF"/>
        </w:rPr>
        <w:t>2.</w:t>
      </w:r>
      <w:r>
        <w:rPr>
          <w:rStyle w:val="49"/>
          <w:rFonts w:hint="eastAsia" w:ascii="宋体" w:hAnsi="宋体" w:eastAsia="宋体" w:cs="宋体"/>
          <w:color w:val="auto"/>
          <w:u w:val="single"/>
          <w:shd w:val="clear" w:color="auto" w:fill="FFFFFF"/>
        </w:rPr>
        <w:t>（产品名称2）</w:t>
      </w:r>
      <w:r>
        <w:rPr>
          <w:rFonts w:hint="eastAsia" w:ascii="宋体" w:hAnsi="宋体" w:eastAsia="宋体" w:cs="宋体"/>
          <w:color w:val="auto"/>
          <w:shd w:val="clear" w:color="auto" w:fill="FFFFFF"/>
        </w:rPr>
        <w:t>，生产厂为</w:t>
      </w:r>
      <w:r>
        <w:rPr>
          <w:rStyle w:val="49"/>
          <w:rFonts w:hint="eastAsia" w:ascii="宋体" w:hAnsi="宋体" w:eastAsia="宋体" w:cs="宋体"/>
          <w:color w:val="auto"/>
          <w:u w:val="single"/>
          <w:shd w:val="clear" w:color="auto" w:fill="FFFFFF"/>
        </w:rPr>
        <w:t>（厂名）</w:t>
      </w:r>
      <w:r>
        <w:rPr>
          <w:rFonts w:hint="eastAsia" w:ascii="宋体" w:hAnsi="宋体" w:eastAsia="宋体" w:cs="宋体"/>
          <w:color w:val="auto"/>
          <w:shd w:val="clear" w:color="auto" w:fill="FFFFFF"/>
        </w:rPr>
        <w:t>，厂址为</w:t>
      </w:r>
      <w:r>
        <w:rPr>
          <w:rStyle w:val="49"/>
          <w:rFonts w:hint="eastAsia" w:ascii="宋体" w:hAnsi="宋体" w:eastAsia="宋体" w:cs="宋体"/>
          <w:color w:val="auto"/>
          <w:u w:val="single"/>
          <w:shd w:val="clear" w:color="auto" w:fill="FFFFFF"/>
        </w:rPr>
        <w:t>（生产厂址）</w:t>
      </w:r>
      <w:r>
        <w:rPr>
          <w:rFonts w:hint="eastAsia" w:ascii="宋体" w:hAnsi="宋体" w:eastAsia="宋体" w:cs="宋体"/>
          <w:color w:val="auto"/>
          <w:shd w:val="clear" w:color="auto" w:fill="FFFFFF"/>
        </w:rPr>
        <w:t>。</w:t>
      </w:r>
      <w:r>
        <w:rPr>
          <w:rStyle w:val="49"/>
          <w:rFonts w:hint="eastAsia" w:ascii="宋体" w:hAnsi="宋体" w:eastAsia="宋体" w:cs="宋体"/>
          <w:color w:val="auto"/>
          <w:u w:val="single"/>
          <w:shd w:val="clear" w:color="auto" w:fill="FFFFFF"/>
        </w:rPr>
        <w:t>（产品名称2）</w:t>
      </w:r>
      <w:r>
        <w:rPr>
          <w:rFonts w:hint="eastAsia" w:ascii="宋体" w:hAnsi="宋体" w:eastAsia="宋体" w:cs="宋体"/>
          <w:color w:val="auto"/>
          <w:shd w:val="clear" w:color="auto" w:fill="FFFFFF"/>
        </w:rPr>
        <w:t>的中国境内生产的组件成本占比≥</w:t>
      </w:r>
      <w:r>
        <w:rPr>
          <w:rStyle w:val="49"/>
          <w:rFonts w:hint="eastAsia" w:ascii="宋体" w:hAnsi="宋体" w:eastAsia="宋体" w:cs="宋体"/>
          <w:color w:val="auto"/>
          <w:u w:val="single"/>
          <w:shd w:val="clear" w:color="auto" w:fill="FFFFFF"/>
        </w:rPr>
        <w:t>（规定比例）</w:t>
      </w:r>
      <w:r>
        <w:rPr>
          <w:rFonts w:hint="eastAsia" w:ascii="宋体" w:hAnsi="宋体" w:eastAsia="宋体" w:cs="宋体"/>
          <w:color w:val="auto"/>
          <w:shd w:val="clear" w:color="auto" w:fill="FFFFFF"/>
        </w:rPr>
        <w:t>。</w:t>
      </w:r>
      <w:r>
        <w:rPr>
          <w:rStyle w:val="49"/>
          <w:rFonts w:hint="eastAsia" w:ascii="宋体" w:hAnsi="宋体" w:eastAsia="宋体" w:cs="宋体"/>
          <w:color w:val="auto"/>
          <w:u w:val="single"/>
          <w:shd w:val="clear" w:color="auto" w:fill="FFFFFF"/>
        </w:rPr>
        <w:t>（产品名称2）</w:t>
      </w:r>
      <w:r>
        <w:rPr>
          <w:rFonts w:hint="eastAsia" w:ascii="宋体" w:hAnsi="宋体" w:eastAsia="宋体" w:cs="宋体"/>
          <w:color w:val="auto"/>
          <w:shd w:val="clear" w:color="auto" w:fill="FFFFFF"/>
        </w:rPr>
        <w:t>的</w:t>
      </w:r>
      <w:r>
        <w:rPr>
          <w:rStyle w:val="49"/>
          <w:rFonts w:hint="eastAsia" w:ascii="宋体" w:hAnsi="宋体" w:eastAsia="宋体" w:cs="宋体"/>
          <w:color w:val="auto"/>
          <w:u w:val="single"/>
          <w:shd w:val="clear" w:color="auto" w:fill="FFFFFF"/>
        </w:rPr>
        <w:t>（关键组件）</w:t>
      </w:r>
      <w:r>
        <w:rPr>
          <w:rFonts w:hint="eastAsia" w:ascii="宋体" w:hAnsi="宋体" w:eastAsia="宋体" w:cs="宋体"/>
          <w:color w:val="auto"/>
          <w:shd w:val="clear" w:color="auto" w:fill="FFFFFF"/>
        </w:rPr>
        <w:t>在中国境内生产。</w:t>
      </w:r>
      <w:r>
        <w:rPr>
          <w:rStyle w:val="49"/>
          <w:rFonts w:hint="eastAsia" w:ascii="宋体" w:hAnsi="宋体" w:eastAsia="宋体" w:cs="宋体"/>
          <w:color w:val="auto"/>
          <w:u w:val="single"/>
          <w:shd w:val="clear" w:color="auto" w:fill="FFFFFF"/>
        </w:rPr>
        <w:t>（产品名称2）</w:t>
      </w:r>
      <w:r>
        <w:rPr>
          <w:rFonts w:hint="eastAsia" w:ascii="宋体" w:hAnsi="宋体" w:eastAsia="宋体" w:cs="宋体"/>
          <w:color w:val="auto"/>
          <w:shd w:val="clear" w:color="auto" w:fill="FFFFFF"/>
        </w:rPr>
        <w:t>的</w:t>
      </w:r>
      <w:r>
        <w:rPr>
          <w:rStyle w:val="49"/>
          <w:rFonts w:hint="eastAsia" w:ascii="宋体" w:hAnsi="宋体" w:eastAsia="宋体" w:cs="宋体"/>
          <w:color w:val="auto"/>
          <w:u w:val="single"/>
          <w:shd w:val="clear" w:color="auto" w:fill="FFFFFF"/>
        </w:rPr>
        <w:t>（关键工序）</w:t>
      </w:r>
      <w:r>
        <w:rPr>
          <w:rFonts w:hint="eastAsia" w:ascii="宋体" w:hAnsi="宋体" w:eastAsia="宋体" w:cs="宋体"/>
          <w:color w:val="auto"/>
          <w:shd w:val="clear" w:color="auto" w:fill="FFFFFF"/>
        </w:rPr>
        <w:t>在中国境内完成。</w:t>
      </w:r>
    </w:p>
    <w:p w14:paraId="3A79B345">
      <w:pPr>
        <w:pStyle w:val="37"/>
        <w:shd w:val="clear" w:color="auto" w:fill="FFFFFF"/>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shd w:val="clear" w:color="auto" w:fill="FFFFFF"/>
        </w:rPr>
        <w:t>……</w:t>
      </w:r>
    </w:p>
    <w:p w14:paraId="4EA9239B">
      <w:pPr>
        <w:pStyle w:val="37"/>
        <w:shd w:val="clear" w:color="auto" w:fill="FFFFFF"/>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shd w:val="clear" w:color="auto" w:fill="FFFFFF"/>
        </w:rPr>
        <w:t>本公司（单位）对上述声明内容的真实性负责。如有虚假，愿承担相应法律责任。</w:t>
      </w:r>
    </w:p>
    <w:p w14:paraId="08775043">
      <w:pPr>
        <w:pStyle w:val="37"/>
        <w:shd w:val="clear" w:color="auto" w:fill="FFFFFF"/>
        <w:spacing w:before="0" w:beforeAutospacing="0" w:after="0" w:afterAutospacing="0" w:line="360" w:lineRule="auto"/>
        <w:rPr>
          <w:rFonts w:hint="eastAsia" w:ascii="宋体" w:hAnsi="宋体" w:eastAsia="宋体" w:cs="宋体"/>
          <w:color w:val="auto"/>
        </w:rPr>
      </w:pPr>
    </w:p>
    <w:p w14:paraId="22A3BF18">
      <w:pPr>
        <w:pStyle w:val="37"/>
        <w:shd w:val="clear" w:color="auto" w:fill="FFFFFF"/>
        <w:spacing w:before="0" w:beforeAutospacing="0" w:after="0" w:afterAutospacing="0" w:line="360" w:lineRule="auto"/>
        <w:jc w:val="right"/>
        <w:rPr>
          <w:rFonts w:hint="eastAsia" w:ascii="宋体" w:hAnsi="宋体" w:eastAsia="宋体" w:cs="宋体"/>
          <w:color w:val="auto"/>
          <w:shd w:val="clear" w:color="auto" w:fill="FFFFFF"/>
        </w:rPr>
      </w:pPr>
    </w:p>
    <w:p w14:paraId="5D076E89">
      <w:pPr>
        <w:pStyle w:val="37"/>
        <w:shd w:val="clear" w:color="auto" w:fill="FFFFFF"/>
        <w:spacing w:before="0" w:beforeAutospacing="0" w:after="0" w:afterAutospacing="0" w:line="360" w:lineRule="auto"/>
        <w:jc w:val="right"/>
        <w:rPr>
          <w:rFonts w:hint="eastAsia" w:ascii="宋体" w:hAnsi="宋体" w:eastAsia="宋体" w:cs="宋体"/>
          <w:color w:val="auto"/>
        </w:rPr>
      </w:pPr>
      <w:r>
        <w:rPr>
          <w:rFonts w:hint="eastAsia" w:ascii="宋体" w:hAnsi="宋体" w:eastAsia="宋体" w:cs="宋体"/>
          <w:color w:val="auto"/>
          <w:shd w:val="clear" w:color="auto" w:fill="FFFFFF"/>
        </w:rPr>
        <w:t>公司（单位）名称（盖章）：　        </w:t>
      </w:r>
    </w:p>
    <w:p w14:paraId="74EBCB01">
      <w:pPr>
        <w:pStyle w:val="37"/>
        <w:shd w:val="clear" w:color="auto" w:fill="FFFFFF"/>
        <w:spacing w:before="0" w:beforeAutospacing="0" w:after="0" w:afterAutospacing="0" w:line="360" w:lineRule="auto"/>
        <w:jc w:val="right"/>
        <w:rPr>
          <w:rFonts w:hint="eastAsia" w:ascii="宋体" w:hAnsi="宋体" w:eastAsia="宋体" w:cs="宋体"/>
          <w:color w:val="auto"/>
        </w:rPr>
      </w:pPr>
      <w:r>
        <w:rPr>
          <w:rFonts w:hint="eastAsia" w:ascii="宋体" w:hAnsi="宋体" w:eastAsia="宋体" w:cs="宋体"/>
          <w:color w:val="auto"/>
          <w:shd w:val="clear" w:color="auto" w:fill="FFFFFF"/>
        </w:rPr>
        <w:t>日期：　     年　  月　  日         </w:t>
      </w:r>
    </w:p>
    <w:p w14:paraId="018C7C71">
      <w:pPr>
        <w:pStyle w:val="37"/>
        <w:shd w:val="clear" w:color="auto" w:fill="FFFFFF"/>
        <w:spacing w:before="0" w:beforeAutospacing="0" w:after="0" w:afterAutospacing="0" w:line="360" w:lineRule="auto"/>
        <w:rPr>
          <w:rFonts w:hint="eastAsia" w:ascii="宋体" w:hAnsi="宋体" w:eastAsia="宋体" w:cs="宋体"/>
          <w:color w:val="auto"/>
          <w:shd w:val="clear" w:color="auto" w:fill="FFFFFF"/>
        </w:rPr>
      </w:pPr>
    </w:p>
    <w:p w14:paraId="2F7D6D5E">
      <w:pPr>
        <w:pStyle w:val="37"/>
        <w:shd w:val="clear" w:color="auto" w:fill="FFFFFF"/>
        <w:spacing w:before="0" w:beforeAutospacing="0" w:after="0" w:afterAutospacing="0" w:line="360" w:lineRule="auto"/>
        <w:rPr>
          <w:rFonts w:hint="eastAsia" w:ascii="宋体" w:hAnsi="宋体" w:eastAsia="宋体" w:cs="宋体"/>
          <w:color w:val="auto"/>
          <w:shd w:val="clear" w:color="auto" w:fill="FFFFFF"/>
        </w:rPr>
      </w:pPr>
    </w:p>
    <w:p w14:paraId="23663474">
      <w:pPr>
        <w:spacing w:line="360" w:lineRule="auto"/>
        <w:ind w:left="424" w:leftChars="1" w:hanging="422" w:hangingChars="201"/>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注：1.产品如有型号，请在“产品名称”栏一并填写。</w:t>
      </w:r>
    </w:p>
    <w:p w14:paraId="2BCAF764">
      <w:pPr>
        <w:spacing w:line="360" w:lineRule="auto"/>
        <w:ind w:left="420" w:leftChars="200"/>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2.生产厂名与厂址应与生产厂营业执照载明的相关信息保持一致。</w:t>
      </w:r>
    </w:p>
    <w:p w14:paraId="400FD0C9">
      <w:pPr>
        <w:spacing w:line="360" w:lineRule="auto"/>
        <w:ind w:left="420" w:leftChars="200"/>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3.该产品的中国境内生产的组件成本占比相关要求实施前，“规定比例”栏可不填。</w:t>
      </w:r>
    </w:p>
    <w:p w14:paraId="7C1C9B53">
      <w:pPr>
        <w:spacing w:line="360" w:lineRule="auto"/>
        <w:ind w:left="420" w:leftChars="200"/>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4.该产品的关键组件要求实施前，“关键组件”栏可不填。</w:t>
      </w:r>
    </w:p>
    <w:p w14:paraId="18271DE8">
      <w:pPr>
        <w:spacing w:line="360" w:lineRule="auto"/>
        <w:ind w:left="420" w:leftChars="200"/>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5.该产品的关键工序要求实施前，“关键工序”栏可不填。</w:t>
      </w:r>
    </w:p>
    <w:p w14:paraId="58B073F1">
      <w:pP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br w:type="page"/>
      </w:r>
    </w:p>
    <w:p w14:paraId="5DB13832">
      <w:pPr>
        <w:numPr>
          <w:ilvl w:val="0"/>
          <w:numId w:val="22"/>
        </w:numPr>
        <w:tabs>
          <w:tab w:val="left" w:pos="360"/>
        </w:tabs>
        <w:snapToGrid w:val="0"/>
        <w:spacing w:line="360" w:lineRule="auto"/>
        <w:outlineLvl w:val="1"/>
        <w:rPr>
          <w:rFonts w:hint="eastAsia" w:ascii="宋体" w:hAnsi="宋体" w:eastAsia="宋体" w:cs="宋体"/>
          <w:color w:val="auto"/>
          <w:sz w:val="24"/>
          <w:szCs w:val="20"/>
          <w:lang w:eastAsia="zh-CN"/>
        </w:rPr>
      </w:pPr>
      <w:r>
        <w:rPr>
          <w:rFonts w:hint="eastAsia" w:ascii="宋体" w:hAnsi="宋体" w:eastAsia="宋体" w:cs="宋体"/>
          <w:color w:val="auto"/>
          <w:sz w:val="24"/>
          <w:szCs w:val="20"/>
          <w:lang w:eastAsia="zh-CN"/>
        </w:rPr>
        <w:t>北京市公安局通州分局供应商不良行为记录告知书(实质性格式)</w:t>
      </w:r>
    </w:p>
    <w:p w14:paraId="49BDFBE0">
      <w:pPr>
        <w:autoSpaceDE w:val="0"/>
        <w:autoSpaceDN w:val="0"/>
        <w:spacing w:before="78" w:line="219" w:lineRule="auto"/>
        <w:ind w:left="15"/>
        <w:jc w:val="left"/>
        <w:outlineLvl w:val="2"/>
        <w:rPr>
          <w:rFonts w:ascii="宋体" w:hAnsi="宋体" w:cs="宋体"/>
          <w:kern w:val="0"/>
          <w:sz w:val="24"/>
          <w:szCs w:val="24"/>
          <w:lang w:eastAsia="zh-CN"/>
        </w:rPr>
      </w:pPr>
    </w:p>
    <w:p w14:paraId="7DE1C947">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项目名称:</w:t>
      </w:r>
      <w:r>
        <w:rPr>
          <w:rFonts w:hint="eastAsia" w:ascii="宋体" w:hAnsi="宋体" w:cs="宋体"/>
          <w:kern w:val="0"/>
          <w:sz w:val="24"/>
          <w:szCs w:val="22"/>
          <w:u w:val="single"/>
          <w:lang w:eastAsia="zh-CN"/>
        </w:rPr>
        <w:t xml:space="preserve">                          </w:t>
      </w:r>
    </w:p>
    <w:p w14:paraId="271E6673">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供应商名称:</w:t>
      </w:r>
      <w:r>
        <w:rPr>
          <w:rFonts w:hint="eastAsia" w:ascii="宋体" w:hAnsi="宋体" w:cs="宋体"/>
          <w:kern w:val="0"/>
          <w:sz w:val="24"/>
          <w:szCs w:val="22"/>
          <w:u w:val="single"/>
          <w:lang w:eastAsia="zh-CN"/>
        </w:rPr>
        <w:t xml:space="preserve">                        </w:t>
      </w:r>
    </w:p>
    <w:p w14:paraId="1EBBDB5A">
      <w:pPr>
        <w:autoSpaceDE w:val="0"/>
        <w:autoSpaceDN w:val="0"/>
        <w:spacing w:line="360" w:lineRule="auto"/>
        <w:ind w:firstLine="480" w:firstLineChars="200"/>
        <w:jc w:val="left"/>
        <w:rPr>
          <w:rFonts w:ascii="宋体" w:hAnsi="宋体" w:cs="宋体"/>
          <w:kern w:val="0"/>
          <w:sz w:val="24"/>
          <w:szCs w:val="22"/>
          <w:lang w:eastAsia="zh-CN"/>
        </w:rPr>
      </w:pPr>
      <w:r>
        <w:rPr>
          <w:rFonts w:hint="eastAsia" w:ascii="宋体" w:hAnsi="宋体" w:cs="宋体"/>
          <w:kern w:val="0"/>
          <w:sz w:val="24"/>
          <w:szCs w:val="22"/>
          <w:lang w:eastAsia="zh-CN"/>
        </w:rPr>
        <w:t>为加强我局项目建设，规范供应商与我局合作行为，现就我局供应商不良行为记录管理相关内容进行告知。</w:t>
      </w:r>
    </w:p>
    <w:p w14:paraId="42B4736E">
      <w:pPr>
        <w:autoSpaceDE w:val="0"/>
        <w:autoSpaceDN w:val="0"/>
        <w:spacing w:line="360" w:lineRule="auto"/>
        <w:ind w:firstLine="480" w:firstLineChars="200"/>
        <w:jc w:val="left"/>
        <w:rPr>
          <w:rFonts w:ascii="宋体" w:hAnsi="宋体" w:cs="宋体"/>
          <w:kern w:val="0"/>
          <w:sz w:val="24"/>
          <w:szCs w:val="22"/>
          <w:lang w:eastAsia="zh-CN"/>
        </w:rPr>
      </w:pPr>
      <w:r>
        <w:rPr>
          <w:rFonts w:hint="eastAsia" w:ascii="宋体" w:hAnsi="宋体" w:cs="宋体"/>
          <w:kern w:val="0"/>
          <w:sz w:val="24"/>
          <w:szCs w:val="22"/>
          <w:lang w:eastAsia="zh-CN"/>
        </w:rPr>
        <w:t>与我局合作的供应商有下列情形之一的，其具体行为将被列入我局供应商不良行为记录:</w:t>
      </w:r>
    </w:p>
    <w:p w14:paraId="66FC4FEE">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(一)依据《中华人民共和国政府采购法》第七十七条有以下情形之一的:</w:t>
      </w:r>
    </w:p>
    <w:p w14:paraId="704738E1">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1.提供虚假材料谋取中标、成交的；</w:t>
      </w:r>
    </w:p>
    <w:p w14:paraId="5FBCA373">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2.采取不正当手段诋毁、排挤其他供应商的；</w:t>
      </w:r>
    </w:p>
    <w:p w14:paraId="10C35F3F">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3.与采购人、其他供应商或者采购代理机构恶意串通的；</w:t>
      </w:r>
    </w:p>
    <w:p w14:paraId="5652228C">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4.向采购人、采购代理机构行贿或者提供其他不正当利益的；</w:t>
      </w:r>
    </w:p>
    <w:p w14:paraId="299F88BA">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5.在采购过程中与采购人进行协商谈判的；</w:t>
      </w:r>
    </w:p>
    <w:p w14:paraId="28EF8433">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6.拒绝有关部门监督检查或者提供虚假情况的。</w:t>
      </w:r>
    </w:p>
    <w:p w14:paraId="0D0AA040">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(二)依据《中华人民共和国政府采购法实施条例》第七十二条有以下情形之一的:</w:t>
      </w:r>
    </w:p>
    <w:p w14:paraId="2735B53C">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1.向评标委员会、竞争性谈判小组或者询价小组成员行贿或者提供其他不正当利益；</w:t>
      </w:r>
    </w:p>
    <w:p w14:paraId="0DDBD30B">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2.中标或者成交后无正当理由拒不与采购人签订政府采购合同；</w:t>
      </w:r>
    </w:p>
    <w:p w14:paraId="33B77D9E">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3.未按照采购文件确定的事项签订政府采购合同；</w:t>
      </w:r>
    </w:p>
    <w:p w14:paraId="0D33CED4">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4.将政府采购合同转包；</w:t>
      </w:r>
    </w:p>
    <w:p w14:paraId="4EA89DBF">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5.提供假冒伪劣产品；</w:t>
      </w:r>
    </w:p>
    <w:p w14:paraId="01267A05">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6.擅自变更、中止或者终止政府采购合同。</w:t>
      </w:r>
    </w:p>
    <w:p w14:paraId="1FFDE390">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(三)依据《中华人民共和国政府采购法实施条例》第七十三条，捏造事实、提供虚假材料或者以非法手段取得证明材料进行投诉的。</w:t>
      </w:r>
    </w:p>
    <w:p w14:paraId="3D1563D0">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(四)依据《中华人民共和国政府采购法实施条例》第七十四条有以下情形之一的:</w:t>
      </w:r>
    </w:p>
    <w:p w14:paraId="42AEB1FE">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1.供应商直接或者间接从采购人或者采购代理机构处获得其他供应商的相关情况并修改其响应文件或者响应文件；</w:t>
      </w:r>
    </w:p>
    <w:p w14:paraId="67BF54EA">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2.供应商按照采购人或者采购代理机构的授意撤换、修改响应文件或者响应文件；</w:t>
      </w:r>
    </w:p>
    <w:p w14:paraId="3249D30C">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3.供应商之间协商报价、技术方案等响应文件或者响应文件的实质性内容；</w:t>
      </w:r>
    </w:p>
    <w:p w14:paraId="5B903421">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4.属于同一集团、协会、商会等组织成员的供应商按照该组织要求协同参加政府采购活动；</w:t>
      </w:r>
    </w:p>
    <w:p w14:paraId="0E657EDD">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5.供应商之间事先约定由某一特定供应商中标、成交；</w:t>
      </w:r>
    </w:p>
    <w:p w14:paraId="47B4A7DE">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6.供应商之间商定部分供应商放弃参加政府采购活动或者放弃中标、成交；</w:t>
      </w:r>
    </w:p>
    <w:p w14:paraId="604982A9">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7.供应商与采购人或者采购代理机构之间、供应商相互之间，为谋求特定供应商中标、成交或者排斥其他供应商的其他串通行为。</w:t>
      </w:r>
    </w:p>
    <w:p w14:paraId="484BAB35">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(五)依据《公务员法》《中国共产党纪律处分条例》《关于规范公务员辞去公职后从业行为的意见》等法律、法规，录用我局辞职人员、被开除公职人员且为其提供与原工作业务直接相关岗位的；</w:t>
      </w:r>
    </w:p>
    <w:p w14:paraId="23B133D7">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(六)在与我局合作过程中，发生失泄密问题、履约能力差、配合工作不力、服务不到位、完成效果不佳等，被终止入围资格、框架协议、履约合同，或造成我局利益损失的；</w:t>
      </w:r>
    </w:p>
    <w:p w14:paraId="431AA616">
      <w:pPr>
        <w:autoSpaceDE w:val="0"/>
        <w:autoSpaceDN w:val="0"/>
        <w:spacing w:line="360" w:lineRule="auto"/>
        <w:jc w:val="left"/>
        <w:rPr>
          <w:rFonts w:ascii="宋体" w:hAnsi="宋体" w:cs="宋体"/>
          <w:kern w:val="0"/>
          <w:sz w:val="24"/>
          <w:szCs w:val="22"/>
          <w:lang w:eastAsia="zh-CN"/>
        </w:rPr>
      </w:pPr>
      <w:r>
        <w:rPr>
          <w:rFonts w:hint="eastAsia" w:ascii="宋体" w:hAnsi="宋体" w:cs="宋体"/>
          <w:kern w:val="0"/>
          <w:sz w:val="24"/>
          <w:szCs w:val="22"/>
          <w:lang w:eastAsia="zh-CN"/>
        </w:rPr>
        <w:t>(七)有其他损害我局利益行为的，或造成不良影响的。</w:t>
      </w:r>
    </w:p>
    <w:p w14:paraId="3FCFC289">
      <w:pPr>
        <w:autoSpaceDE w:val="0"/>
        <w:autoSpaceDN w:val="0"/>
        <w:spacing w:line="360" w:lineRule="auto"/>
        <w:jc w:val="left"/>
        <w:rPr>
          <w:rFonts w:ascii="宋体" w:hAnsi="宋体" w:cs="宋体"/>
          <w:kern w:val="0"/>
          <w:sz w:val="24"/>
          <w:szCs w:val="22"/>
          <w:lang w:eastAsia="zh-CN"/>
        </w:rPr>
      </w:pPr>
    </w:p>
    <w:p w14:paraId="332A9BBC">
      <w:pPr>
        <w:autoSpaceDE w:val="0"/>
        <w:autoSpaceDN w:val="0"/>
        <w:jc w:val="left"/>
        <w:rPr>
          <w:rFonts w:ascii="宋体" w:hAnsi="宋体" w:cs="宋体"/>
          <w:kern w:val="0"/>
          <w:sz w:val="24"/>
          <w:szCs w:val="22"/>
          <w:lang w:eastAsia="zh-CN"/>
        </w:rPr>
      </w:pPr>
    </w:p>
    <w:p w14:paraId="65717D11">
      <w:pPr>
        <w:autoSpaceDE w:val="0"/>
        <w:autoSpaceDN w:val="0"/>
        <w:jc w:val="left"/>
        <w:rPr>
          <w:rFonts w:ascii="宋体" w:hAnsi="宋体" w:cs="宋体"/>
          <w:kern w:val="0"/>
          <w:sz w:val="24"/>
          <w:szCs w:val="22"/>
          <w:lang w:eastAsia="zh-CN"/>
        </w:rPr>
      </w:pPr>
      <w:r>
        <w:rPr>
          <w:rFonts w:hint="eastAsia" w:ascii="宋体" w:hAnsi="宋体" w:cs="宋体"/>
          <w:kern w:val="0"/>
          <w:sz w:val="24"/>
          <w:szCs w:val="22"/>
          <w:lang w:eastAsia="zh-CN"/>
        </w:rPr>
        <w:t>我单位已知悉上述内容，并自愿承担相关责任。</w:t>
      </w:r>
    </w:p>
    <w:p w14:paraId="1E9C990A">
      <w:pPr>
        <w:autoSpaceDE w:val="0"/>
        <w:autoSpaceDN w:val="0"/>
        <w:jc w:val="left"/>
        <w:rPr>
          <w:rFonts w:ascii="宋体" w:hAnsi="宋体" w:cs="宋体"/>
          <w:kern w:val="0"/>
          <w:sz w:val="24"/>
          <w:szCs w:val="22"/>
          <w:lang w:eastAsia="zh-CN"/>
        </w:rPr>
      </w:pPr>
    </w:p>
    <w:p w14:paraId="4E163AFB">
      <w:pPr>
        <w:autoSpaceDE w:val="0"/>
        <w:autoSpaceDN w:val="0"/>
        <w:jc w:val="left"/>
        <w:rPr>
          <w:rFonts w:ascii="宋体" w:hAnsi="宋体" w:cs="宋体"/>
          <w:kern w:val="0"/>
          <w:sz w:val="24"/>
          <w:szCs w:val="22"/>
          <w:lang w:eastAsia="zh-CN"/>
        </w:rPr>
      </w:pPr>
    </w:p>
    <w:p w14:paraId="39546132">
      <w:pPr>
        <w:autoSpaceDE w:val="0"/>
        <w:autoSpaceDN w:val="0"/>
        <w:jc w:val="left"/>
        <w:rPr>
          <w:rFonts w:ascii="宋体" w:hAnsi="宋体" w:cs="宋体"/>
          <w:kern w:val="0"/>
          <w:sz w:val="24"/>
          <w:szCs w:val="22"/>
          <w:lang w:eastAsia="zh-CN"/>
        </w:rPr>
      </w:pPr>
    </w:p>
    <w:p w14:paraId="31660C86">
      <w:pPr>
        <w:autoSpaceDE w:val="0"/>
        <w:autoSpaceDN w:val="0"/>
        <w:jc w:val="left"/>
        <w:rPr>
          <w:rFonts w:ascii="宋体" w:hAnsi="宋体" w:cs="宋体"/>
          <w:kern w:val="0"/>
          <w:sz w:val="24"/>
          <w:szCs w:val="22"/>
          <w:lang w:eastAsia="zh-CN"/>
        </w:rPr>
      </w:pPr>
    </w:p>
    <w:p w14:paraId="26FC71E3">
      <w:pPr>
        <w:autoSpaceDE w:val="0"/>
        <w:autoSpaceDN w:val="0"/>
        <w:jc w:val="left"/>
        <w:rPr>
          <w:rFonts w:ascii="宋体" w:hAnsi="宋体" w:cs="宋体"/>
          <w:kern w:val="0"/>
          <w:sz w:val="24"/>
          <w:szCs w:val="22"/>
          <w:lang w:eastAsia="zh-CN"/>
        </w:rPr>
      </w:pPr>
    </w:p>
    <w:p w14:paraId="61CDC491">
      <w:pPr>
        <w:autoSpaceDE w:val="0"/>
        <w:autoSpaceDN w:val="0"/>
        <w:jc w:val="left"/>
        <w:rPr>
          <w:rFonts w:ascii="宋体" w:hAnsi="宋体" w:cs="宋体"/>
          <w:kern w:val="0"/>
          <w:sz w:val="24"/>
          <w:szCs w:val="22"/>
          <w:lang w:eastAsia="zh-CN"/>
        </w:rPr>
      </w:pPr>
    </w:p>
    <w:p w14:paraId="64D06D5F">
      <w:pPr>
        <w:autoSpaceDE w:val="0"/>
        <w:autoSpaceDN w:val="0"/>
        <w:spacing w:line="360" w:lineRule="auto"/>
        <w:jc w:val="left"/>
        <w:rPr>
          <w:rFonts w:ascii="宋体" w:hAnsi="宋体" w:cs="宋体"/>
          <w:kern w:val="0"/>
          <w:sz w:val="24"/>
          <w:szCs w:val="22"/>
          <w:lang w:eastAsia="zh-CN"/>
        </w:rPr>
      </w:pPr>
    </w:p>
    <w:p w14:paraId="14F311DA">
      <w:pPr>
        <w:autoSpaceDE w:val="0"/>
        <w:autoSpaceDN w:val="0"/>
        <w:spacing w:line="360" w:lineRule="auto"/>
        <w:ind w:firstLine="5040" w:firstLineChars="2100"/>
        <w:jc w:val="left"/>
        <w:rPr>
          <w:rFonts w:ascii="宋体" w:hAnsi="宋体" w:cs="宋体"/>
          <w:kern w:val="0"/>
          <w:sz w:val="24"/>
          <w:szCs w:val="24"/>
          <w:lang w:eastAsia="zh-CN"/>
        </w:rPr>
      </w:pPr>
      <w:r>
        <w:rPr>
          <w:rFonts w:ascii="宋体" w:hAnsi="宋体" w:cs="宋体"/>
          <w:kern w:val="0"/>
          <w:sz w:val="24"/>
          <w:szCs w:val="24"/>
          <w:lang w:eastAsia="zh-CN"/>
        </w:rPr>
        <w:t>供应商名称(加盖公章)</w:t>
      </w:r>
    </w:p>
    <w:p w14:paraId="70042995">
      <w:pPr>
        <w:autoSpaceDE w:val="0"/>
        <w:autoSpaceDN w:val="0"/>
        <w:spacing w:line="360" w:lineRule="auto"/>
        <w:ind w:firstLine="5040" w:firstLineChars="2100"/>
        <w:jc w:val="left"/>
        <w:rPr>
          <w:rFonts w:ascii="宋体" w:hAnsi="宋体" w:cs="宋体"/>
          <w:kern w:val="0"/>
          <w:sz w:val="24"/>
          <w:szCs w:val="22"/>
          <w:lang w:eastAsia="zh-CN"/>
        </w:rPr>
      </w:pPr>
      <w:r>
        <w:rPr>
          <w:rFonts w:ascii="宋体" w:hAnsi="宋体" w:cs="宋体"/>
          <w:kern w:val="0"/>
          <w:sz w:val="24"/>
          <w:szCs w:val="24"/>
          <w:lang w:eastAsia="zh-CN"/>
        </w:rPr>
        <w:t>法定代表人(签字或签章):_______</w:t>
      </w:r>
    </w:p>
    <w:p w14:paraId="2511F5CA">
      <w:pPr>
        <w:autoSpaceDE w:val="0"/>
        <w:autoSpaceDN w:val="0"/>
        <w:spacing w:before="78" w:line="360" w:lineRule="auto"/>
        <w:ind w:left="15"/>
        <w:jc w:val="left"/>
        <w:outlineLvl w:val="2"/>
        <w:rPr>
          <w:rFonts w:ascii="宋体" w:hAnsi="宋体" w:cs="宋体"/>
          <w:kern w:val="0"/>
          <w:sz w:val="24"/>
          <w:szCs w:val="22"/>
          <w:lang w:eastAsia="zh-CN"/>
        </w:rPr>
      </w:pPr>
      <w:r>
        <w:rPr>
          <w:rFonts w:hint="eastAsia" w:ascii="宋体" w:hAnsi="宋体" w:cs="宋体"/>
          <w:kern w:val="0"/>
          <w:sz w:val="24"/>
          <w:szCs w:val="22"/>
          <w:lang w:eastAsia="zh-CN"/>
        </w:rPr>
        <w:t xml:space="preserve">                                                 年  月  日</w:t>
      </w:r>
    </w:p>
    <w:p w14:paraId="4D980CFF">
      <w:pPr>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br w:type="page"/>
      </w:r>
    </w:p>
    <w:p w14:paraId="41B079DE">
      <w:pPr>
        <w:numPr>
          <w:ilvl w:val="0"/>
          <w:numId w:val="22"/>
        </w:numPr>
        <w:tabs>
          <w:tab w:val="left" w:pos="360"/>
        </w:tabs>
        <w:snapToGrid w:val="0"/>
        <w:spacing w:line="360" w:lineRule="auto"/>
        <w:outlineLvl w:val="1"/>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保密承诺书(实质性格式)</w:t>
      </w:r>
    </w:p>
    <w:p w14:paraId="6AF862D8">
      <w:pPr>
        <w:widowControl w:val="0"/>
        <w:autoSpaceDE/>
        <w:autoSpaceDN/>
        <w:spacing w:line="360" w:lineRule="auto"/>
        <w:ind w:left="0" w:firstLine="0"/>
        <w:jc w:val="center"/>
        <w:rPr>
          <w:rFonts w:hint="eastAsia"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通州区公共安全视频监控建设联网应用项目IDC机房租赁项目</w:t>
      </w:r>
    </w:p>
    <w:p w14:paraId="1584B52D">
      <w:pPr>
        <w:widowControl w:val="0"/>
        <w:autoSpaceDE/>
        <w:autoSpaceDN/>
        <w:spacing w:line="360" w:lineRule="auto"/>
        <w:ind w:left="0" w:firstLine="0"/>
        <w:jc w:val="center"/>
        <w:rPr>
          <w:rFonts w:hint="eastAsia"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保密承诺书</w:t>
      </w:r>
    </w:p>
    <w:p w14:paraId="7D8E384D">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hint="eastAsia" w:ascii="宋体" w:hAnsi="宋体" w:cs="Times New Roman"/>
          <w:kern w:val="2"/>
          <w:sz w:val="24"/>
          <w:szCs w:val="24"/>
          <w:lang w:eastAsia="zh-CN"/>
        </w:rPr>
      </w:pPr>
      <w:r>
        <w:rPr>
          <w:rFonts w:hint="eastAsia" w:ascii="宋体" w:hAnsi="宋体" w:cs="Times New Roman"/>
          <w:kern w:val="2"/>
          <w:sz w:val="24"/>
          <w:szCs w:val="24"/>
          <w:lang w:eastAsia="zh-CN"/>
        </w:rPr>
        <w:t>为保证项目顺利实施，避免因信息泄露而给北京市公安局通州分局造成损失，参与本项目的采购工作相关人员(包括采购代理机构、供应商)须承诺遵守本保密书内容。</w:t>
      </w:r>
    </w:p>
    <w:p w14:paraId="584B02BF">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2" w:firstLineChars="200"/>
        <w:jc w:val="both"/>
        <w:textAlignment w:val="auto"/>
        <w:rPr>
          <w:rFonts w:ascii="宋体" w:hAnsi="宋体" w:cs="Times New Roman"/>
          <w:kern w:val="2"/>
          <w:sz w:val="24"/>
          <w:szCs w:val="24"/>
          <w:lang w:eastAsia="zh-CN"/>
        </w:rPr>
      </w:pPr>
      <w:r>
        <w:rPr>
          <w:rFonts w:hint="eastAsia" w:ascii="宋体" w:hAnsi="宋体" w:cs="Times New Roman"/>
          <w:b/>
          <w:kern w:val="2"/>
          <w:sz w:val="24"/>
          <w:szCs w:val="24"/>
          <w:lang w:eastAsia="zh-CN"/>
        </w:rPr>
        <w:t>1.保密信息</w:t>
      </w:r>
    </w:p>
    <w:p w14:paraId="0EE80DE4">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本承诺书所示保密信息为采购过程及后期项目实施过程中涉及的所有需要保密的信息。包括:</w:t>
      </w:r>
    </w:p>
    <w:p w14:paraId="7942A7FD">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1.1以手写、打印、软件、磁盘、光盘、胶片、U盘或其它可存取的方式记载的有关项目数据信息及资料。</w:t>
      </w:r>
    </w:p>
    <w:p w14:paraId="67EC69D8">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1.2以口头方式说明需要保密的数据信息及资料。</w:t>
      </w:r>
    </w:p>
    <w:p w14:paraId="6D8F6204">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1.3项目进行过程中不允许公开的数据信息及资料。</w:t>
      </w:r>
    </w:p>
    <w:p w14:paraId="0D4326CE">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1.4项目进行过程中包括但不限于在采购方处现场答疑过程中获得的项目信息。</w:t>
      </w:r>
    </w:p>
    <w:p w14:paraId="3061DA20">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2" w:firstLineChars="200"/>
        <w:jc w:val="both"/>
        <w:textAlignment w:val="auto"/>
        <w:rPr>
          <w:rFonts w:ascii="宋体" w:hAnsi="宋体" w:cs="Times New Roman"/>
          <w:kern w:val="2"/>
          <w:sz w:val="24"/>
          <w:szCs w:val="24"/>
          <w:lang w:eastAsia="zh-CN"/>
        </w:rPr>
      </w:pPr>
      <w:r>
        <w:rPr>
          <w:rFonts w:hint="eastAsia" w:ascii="宋体" w:hAnsi="宋体" w:cs="Times New Roman"/>
          <w:b/>
          <w:kern w:val="2"/>
          <w:sz w:val="24"/>
          <w:szCs w:val="24"/>
          <w:lang w:eastAsia="zh-CN"/>
        </w:rPr>
        <w:t>2.保密义务</w:t>
      </w:r>
    </w:p>
    <w:p w14:paraId="46F29111">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2.1承诺人始终对保密资料保密，不在项目之外使用采购方提供的保密信息及掌握的项目保密信息。</w:t>
      </w:r>
    </w:p>
    <w:p w14:paraId="546C645F">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2.2未经同意，不向任何第三方提供保密信息以及可以接触保密信息的手段，包括在公众平台公示项目情况、对外宣传项目采购产品，公开项目进程等。</w:t>
      </w:r>
    </w:p>
    <w:p w14:paraId="2C6E5C9D">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2.3只向项目相关人员(包括采购代理机构项目工作人员、供应商项目组人员等)为沟通项目情况而有需要知悉保密信息的人员披露保密信息，并保证上述各组相关人员的行为将会符合本守则的规定。</w:t>
      </w:r>
    </w:p>
    <w:p w14:paraId="1E99DEF3">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2.4在项目沟通过程中，若需向第三方披露对方的保密信息，应事先取得许可，并要求该第三方不得向任何其他人员泄露保密信息。</w:t>
      </w:r>
    </w:p>
    <w:p w14:paraId="6CD421CE">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2" w:firstLineChars="200"/>
        <w:jc w:val="both"/>
        <w:textAlignment w:val="auto"/>
        <w:rPr>
          <w:rFonts w:ascii="宋体" w:hAnsi="宋体" w:cs="Times New Roman"/>
          <w:kern w:val="2"/>
          <w:sz w:val="24"/>
          <w:szCs w:val="24"/>
          <w:lang w:eastAsia="zh-CN"/>
        </w:rPr>
      </w:pPr>
      <w:r>
        <w:rPr>
          <w:rFonts w:hint="eastAsia" w:ascii="宋体" w:hAnsi="宋体" w:cs="Times New Roman"/>
          <w:b/>
          <w:kern w:val="2"/>
          <w:sz w:val="24"/>
          <w:szCs w:val="24"/>
          <w:lang w:eastAsia="zh-CN"/>
        </w:rPr>
        <w:t>3.涉及内容</w:t>
      </w:r>
    </w:p>
    <w:p w14:paraId="6ED813AD">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参与本项目相关人员、机构承诺对项目的相关事项不向任何第三方泄露(包含但不限于资金来源及使用情况、采购技术需求、采购流程、项目涉及的图纸、表格、文字)。</w:t>
      </w:r>
    </w:p>
    <w:p w14:paraId="3E917287">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2" w:firstLineChars="200"/>
        <w:jc w:val="both"/>
        <w:textAlignment w:val="auto"/>
        <w:rPr>
          <w:rFonts w:ascii="宋体" w:hAnsi="宋体" w:cs="Times New Roman"/>
          <w:kern w:val="2"/>
          <w:sz w:val="24"/>
          <w:szCs w:val="24"/>
          <w:lang w:eastAsia="zh-CN"/>
        </w:rPr>
      </w:pPr>
      <w:r>
        <w:rPr>
          <w:rFonts w:hint="eastAsia" w:ascii="宋体" w:hAnsi="宋体" w:cs="Times New Roman"/>
          <w:b/>
          <w:kern w:val="2"/>
          <w:sz w:val="24"/>
          <w:szCs w:val="24"/>
          <w:lang w:eastAsia="zh-CN"/>
        </w:rPr>
        <w:t>4.参与本项目人员</w:t>
      </w:r>
    </w:p>
    <w:p w14:paraId="4FD9EBD9">
      <w:pPr>
        <w:keepNext w:val="0"/>
        <w:keepLines w:val="0"/>
        <w:pageBreakBefore w:val="0"/>
        <w:widowControl w:val="0"/>
        <w:kinsoku/>
        <w:wordWrap/>
        <w:overflowPunct/>
        <w:topLinePunct w:val="0"/>
        <w:autoSpaceDE/>
        <w:autoSpaceDN/>
        <w:bidi w:val="0"/>
        <w:adjustRightInd/>
        <w:snapToGrid/>
        <w:spacing w:line="360" w:lineRule="auto"/>
        <w:ind w:left="-840" w:leftChars="-400" w:right="0" w:rightChars="0" w:firstLine="480" w:firstLineChars="200"/>
        <w:jc w:val="both"/>
        <w:textAlignment w:val="auto"/>
        <w:rPr>
          <w:rFonts w:ascii="宋体" w:hAnsi="宋体" w:cs="Times New Roman"/>
          <w:kern w:val="2"/>
          <w:sz w:val="24"/>
          <w:szCs w:val="24"/>
          <w:lang w:eastAsia="zh-CN"/>
        </w:rPr>
      </w:pPr>
      <w:r>
        <w:rPr>
          <w:rFonts w:hint="eastAsia" w:ascii="宋体" w:hAnsi="宋体" w:cs="Times New Roman"/>
          <w:kern w:val="2"/>
          <w:sz w:val="24"/>
          <w:szCs w:val="24"/>
          <w:lang w:eastAsia="zh-CN"/>
        </w:rPr>
        <w:t>参与本项目相关人员政治立场明确、社会道德良好、与境外非法组织无关联。</w:t>
      </w:r>
    </w:p>
    <w:p w14:paraId="75B6973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right"/>
        <w:textAlignment w:val="auto"/>
        <w:rPr>
          <w:rFonts w:ascii="宋体" w:hAnsi="宋体" w:cs="宋体"/>
          <w:b/>
          <w:kern w:val="0"/>
          <w:sz w:val="24"/>
          <w:szCs w:val="24"/>
          <w:lang w:eastAsia="zh-CN"/>
        </w:rPr>
      </w:pPr>
      <w:r>
        <w:rPr>
          <w:rFonts w:hint="eastAsia" w:ascii="宋体" w:hAnsi="宋体" w:cs="宋体"/>
          <w:b/>
          <w:kern w:val="0"/>
          <w:sz w:val="24"/>
          <w:szCs w:val="24"/>
          <w:lang w:eastAsia="zh-CN"/>
        </w:rPr>
        <w:t>公司名称(加盖公章)</w:t>
      </w:r>
    </w:p>
    <w:p w14:paraId="37C260C8">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right"/>
        <w:textAlignment w:val="auto"/>
        <w:rPr>
          <w:rFonts w:hint="eastAsia" w:ascii="宋体" w:hAnsi="宋体" w:cs="宋体"/>
          <w:b/>
          <w:kern w:val="0"/>
          <w:sz w:val="22"/>
          <w:szCs w:val="24"/>
          <w:lang w:eastAsia="zh-CN"/>
        </w:rPr>
      </w:pPr>
      <w:r>
        <w:rPr>
          <w:rFonts w:hint="eastAsia" w:ascii="宋体" w:hAnsi="宋体" w:cs="宋体"/>
          <w:kern w:val="0"/>
          <w:sz w:val="22"/>
          <w:szCs w:val="24"/>
          <w:lang w:eastAsia="zh-CN"/>
        </w:rPr>
        <w:t xml:space="preserve">                                            </w:t>
      </w:r>
      <w:r>
        <w:rPr>
          <w:rFonts w:ascii="宋体" w:hAnsi="宋体" w:cs="宋体"/>
          <w:kern w:val="0"/>
          <w:sz w:val="22"/>
          <w:szCs w:val="24"/>
          <w:lang w:eastAsia="zh-CN"/>
        </w:rPr>
        <w:t xml:space="preserve">            </w:t>
      </w:r>
      <w:r>
        <w:rPr>
          <w:rFonts w:hint="eastAsia" w:ascii="宋体" w:hAnsi="宋体" w:cs="宋体"/>
          <w:b/>
          <w:kern w:val="0"/>
          <w:sz w:val="22"/>
          <w:szCs w:val="24"/>
          <w:lang w:eastAsia="zh-CN"/>
        </w:rPr>
        <w:t>年    月    日</w:t>
      </w:r>
    </w:p>
    <w:p w14:paraId="585015A2">
      <w:pPr>
        <w:numPr>
          <w:ilvl w:val="0"/>
          <w:numId w:val="22"/>
        </w:numPr>
        <w:tabs>
          <w:tab w:val="left" w:pos="360"/>
        </w:tabs>
        <w:snapToGrid w:val="0"/>
        <w:spacing w:line="360" w:lineRule="auto"/>
        <w:outlineLvl w:val="1"/>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单一来源采购文件要求提供或供应商认为应附的其他材料</w:t>
      </w:r>
    </w:p>
    <w:p w14:paraId="7FCBF0DB">
      <w:pPr>
        <w:tabs>
          <w:tab w:val="left" w:pos="1800"/>
          <w:tab w:val="left" w:pos="5580"/>
        </w:tabs>
        <w:ind w:firstLine="723" w:firstLineChars="200"/>
        <w:jc w:val="left"/>
        <w:rPr>
          <w:rFonts w:hint="eastAsia" w:ascii="宋体" w:hAnsi="宋体" w:eastAsia="宋体" w:cs="宋体"/>
          <w:b/>
          <w:color w:val="auto"/>
          <w:sz w:val="36"/>
          <w:szCs w:val="36"/>
        </w:rPr>
      </w:pPr>
    </w:p>
    <w:p w14:paraId="411F2AFF">
      <w:pPr>
        <w:widowControl/>
        <w:jc w:val="left"/>
        <w:rPr>
          <w:rFonts w:hint="eastAsia" w:ascii="宋体" w:hAnsi="宋体" w:eastAsia="宋体" w:cs="宋体"/>
          <w:color w:val="auto"/>
          <w:sz w:val="24"/>
          <w:szCs w:val="20"/>
        </w:rPr>
      </w:pPr>
      <w:bookmarkStart w:id="786" w:name="_Hlk167094858"/>
      <w:r>
        <w:rPr>
          <w:rFonts w:hint="eastAsia" w:ascii="宋体" w:hAnsi="宋体" w:eastAsia="宋体" w:cs="宋体"/>
          <w:color w:val="auto"/>
          <w:sz w:val="24"/>
          <w:szCs w:val="20"/>
        </w:rPr>
        <w:t>1</w:t>
      </w:r>
      <w:r>
        <w:rPr>
          <w:rFonts w:hint="eastAsia" w:ascii="宋体" w:hAnsi="宋体" w:cs="宋体"/>
          <w:color w:val="auto"/>
          <w:sz w:val="24"/>
          <w:szCs w:val="20"/>
          <w:lang w:val="en-US" w:eastAsia="zh-CN"/>
        </w:rPr>
        <w:t>7</w:t>
      </w:r>
      <w:r>
        <w:rPr>
          <w:rFonts w:hint="eastAsia" w:ascii="宋体" w:hAnsi="宋体" w:eastAsia="宋体" w:cs="宋体"/>
          <w:color w:val="auto"/>
          <w:sz w:val="24"/>
          <w:szCs w:val="20"/>
        </w:rPr>
        <w:t>-1供应商信息采集表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CCFC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C2F7951">
            <w:pPr>
              <w:rPr>
                <w:rFonts w:hint="eastAsia" w:ascii="宋体" w:hAnsi="宋体" w:eastAsia="宋体" w:cs="宋体"/>
                <w:color w:val="auto"/>
                <w:sz w:val="24"/>
              </w:rPr>
            </w:pPr>
            <w:r>
              <w:rPr>
                <w:rFonts w:hint="eastAsia" w:ascii="宋体" w:hAnsi="宋体" w:eastAsia="宋体" w:cs="宋体"/>
                <w:color w:val="auto"/>
                <w:sz w:val="24"/>
              </w:rPr>
              <w:t>供应商名称</w:t>
            </w:r>
          </w:p>
        </w:tc>
        <w:tc>
          <w:tcPr>
            <w:tcW w:w="1667" w:type="pct"/>
          </w:tcPr>
          <w:p w14:paraId="497388FD">
            <w:pPr>
              <w:rPr>
                <w:rFonts w:hint="eastAsia" w:ascii="宋体" w:hAnsi="宋体" w:eastAsia="宋体" w:cs="宋体"/>
                <w:color w:val="auto"/>
                <w:sz w:val="24"/>
              </w:rPr>
            </w:pPr>
            <w:r>
              <w:rPr>
                <w:rFonts w:hint="eastAsia" w:ascii="宋体" w:hAnsi="宋体" w:eastAsia="宋体" w:cs="宋体"/>
                <w:color w:val="auto"/>
                <w:sz w:val="24"/>
              </w:rPr>
              <w:t>供应商所属性别</w:t>
            </w:r>
          </w:p>
        </w:tc>
        <w:tc>
          <w:tcPr>
            <w:tcW w:w="1667" w:type="pct"/>
          </w:tcPr>
          <w:p w14:paraId="2766B6C6">
            <w:pPr>
              <w:rPr>
                <w:rFonts w:hint="eastAsia" w:ascii="宋体" w:hAnsi="宋体" w:eastAsia="宋体" w:cs="宋体"/>
                <w:color w:val="auto"/>
                <w:sz w:val="24"/>
              </w:rPr>
            </w:pPr>
            <w:r>
              <w:rPr>
                <w:rFonts w:hint="eastAsia" w:ascii="宋体" w:hAnsi="宋体" w:eastAsia="宋体" w:cs="宋体"/>
                <w:color w:val="auto"/>
                <w:sz w:val="24"/>
              </w:rPr>
              <w:t>外商投资类型</w:t>
            </w:r>
          </w:p>
        </w:tc>
      </w:tr>
      <w:tr w14:paraId="3C53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DE4E8C6">
            <w:pPr>
              <w:rPr>
                <w:rFonts w:hint="eastAsia" w:ascii="宋体" w:hAnsi="宋体" w:eastAsia="宋体" w:cs="宋体"/>
                <w:color w:val="auto"/>
              </w:rPr>
            </w:pPr>
          </w:p>
        </w:tc>
        <w:tc>
          <w:tcPr>
            <w:tcW w:w="1667" w:type="pct"/>
          </w:tcPr>
          <w:p w14:paraId="37412FD0">
            <w:pPr>
              <w:rPr>
                <w:rFonts w:hint="eastAsia" w:ascii="宋体" w:hAnsi="宋体" w:eastAsia="宋体" w:cs="宋体"/>
                <w:color w:val="auto"/>
              </w:rPr>
            </w:pPr>
          </w:p>
        </w:tc>
        <w:tc>
          <w:tcPr>
            <w:tcW w:w="1667" w:type="pct"/>
          </w:tcPr>
          <w:p w14:paraId="0B4A867B">
            <w:pPr>
              <w:rPr>
                <w:rFonts w:hint="eastAsia" w:ascii="宋体" w:hAnsi="宋体" w:eastAsia="宋体" w:cs="宋体"/>
                <w:color w:val="auto"/>
              </w:rPr>
            </w:pPr>
          </w:p>
        </w:tc>
      </w:tr>
      <w:tr w14:paraId="217D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A85BF5C">
            <w:pPr>
              <w:rPr>
                <w:rFonts w:hint="eastAsia" w:ascii="宋体" w:hAnsi="宋体" w:eastAsia="宋体" w:cs="宋体"/>
                <w:color w:val="auto"/>
              </w:rPr>
            </w:pPr>
          </w:p>
        </w:tc>
        <w:tc>
          <w:tcPr>
            <w:tcW w:w="1667" w:type="pct"/>
          </w:tcPr>
          <w:p w14:paraId="4AF2E0CB">
            <w:pPr>
              <w:rPr>
                <w:rFonts w:hint="eastAsia" w:ascii="宋体" w:hAnsi="宋体" w:eastAsia="宋体" w:cs="宋体"/>
                <w:color w:val="auto"/>
              </w:rPr>
            </w:pPr>
          </w:p>
        </w:tc>
        <w:tc>
          <w:tcPr>
            <w:tcW w:w="1667" w:type="pct"/>
          </w:tcPr>
          <w:p w14:paraId="17B317E4">
            <w:pPr>
              <w:rPr>
                <w:rFonts w:hint="eastAsia" w:ascii="宋体" w:hAnsi="宋体" w:eastAsia="宋体" w:cs="宋体"/>
                <w:color w:val="auto"/>
              </w:rPr>
            </w:pPr>
          </w:p>
        </w:tc>
      </w:tr>
      <w:tr w14:paraId="7632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6DFC743">
            <w:pPr>
              <w:rPr>
                <w:rFonts w:hint="eastAsia" w:ascii="宋体" w:hAnsi="宋体" w:eastAsia="宋体" w:cs="宋体"/>
                <w:color w:val="auto"/>
              </w:rPr>
            </w:pPr>
          </w:p>
        </w:tc>
        <w:tc>
          <w:tcPr>
            <w:tcW w:w="1667" w:type="pct"/>
          </w:tcPr>
          <w:p w14:paraId="5A6CCFE3">
            <w:pPr>
              <w:rPr>
                <w:rFonts w:hint="eastAsia" w:ascii="宋体" w:hAnsi="宋体" w:eastAsia="宋体" w:cs="宋体"/>
                <w:color w:val="auto"/>
              </w:rPr>
            </w:pPr>
          </w:p>
        </w:tc>
        <w:tc>
          <w:tcPr>
            <w:tcW w:w="1667" w:type="pct"/>
          </w:tcPr>
          <w:p w14:paraId="424B051B">
            <w:pPr>
              <w:rPr>
                <w:rFonts w:hint="eastAsia" w:ascii="宋体" w:hAnsi="宋体" w:eastAsia="宋体" w:cs="宋体"/>
                <w:color w:val="auto"/>
              </w:rPr>
            </w:pPr>
          </w:p>
        </w:tc>
      </w:tr>
      <w:tr w14:paraId="0621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AAD7F75">
            <w:pPr>
              <w:rPr>
                <w:rFonts w:hint="eastAsia" w:ascii="宋体" w:hAnsi="宋体" w:eastAsia="宋体" w:cs="宋体"/>
                <w:color w:val="auto"/>
              </w:rPr>
            </w:pPr>
          </w:p>
        </w:tc>
        <w:tc>
          <w:tcPr>
            <w:tcW w:w="1667" w:type="pct"/>
          </w:tcPr>
          <w:p w14:paraId="5981F9BA">
            <w:pPr>
              <w:rPr>
                <w:rFonts w:hint="eastAsia" w:ascii="宋体" w:hAnsi="宋体" w:eastAsia="宋体" w:cs="宋体"/>
                <w:color w:val="auto"/>
              </w:rPr>
            </w:pPr>
          </w:p>
        </w:tc>
        <w:tc>
          <w:tcPr>
            <w:tcW w:w="1667" w:type="pct"/>
          </w:tcPr>
          <w:p w14:paraId="05FBA540">
            <w:pPr>
              <w:rPr>
                <w:rFonts w:hint="eastAsia" w:ascii="宋体" w:hAnsi="宋体" w:eastAsia="宋体" w:cs="宋体"/>
                <w:color w:val="auto"/>
              </w:rPr>
            </w:pPr>
          </w:p>
        </w:tc>
      </w:tr>
    </w:tbl>
    <w:p w14:paraId="4C7AF476">
      <w:pPr>
        <w:tabs>
          <w:tab w:val="left" w:pos="1800"/>
          <w:tab w:val="left" w:pos="5580"/>
        </w:tabs>
        <w:jc w:val="left"/>
        <w:rPr>
          <w:rFonts w:hint="eastAsia" w:ascii="宋体" w:hAnsi="宋体" w:eastAsia="宋体" w:cs="宋体"/>
          <w:color w:val="auto"/>
          <w:sz w:val="24"/>
        </w:rPr>
      </w:pPr>
      <w:r>
        <w:rPr>
          <w:rFonts w:hint="eastAsia" w:ascii="宋体" w:hAnsi="宋体" w:eastAsia="宋体" w:cs="宋体"/>
          <w:color w:val="auto"/>
          <w:sz w:val="24"/>
        </w:rPr>
        <w:t>注：1.供应商如为联合体，则应填写联合体各成员信息。</w:t>
      </w:r>
    </w:p>
    <w:p w14:paraId="78CE686B">
      <w:pPr>
        <w:tabs>
          <w:tab w:val="left" w:pos="1800"/>
          <w:tab w:val="left" w:pos="5580"/>
        </w:tabs>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2.供应商所属性别请填写“男”或“女”，指拥有供应商51%以上绝对所有权的性别；绝对所有权拥有者可以是一个人，也可以是多人合计计算。</w:t>
      </w:r>
    </w:p>
    <w:p w14:paraId="4ED79130">
      <w:pPr>
        <w:tabs>
          <w:tab w:val="left" w:pos="1800"/>
          <w:tab w:val="left" w:pos="5580"/>
        </w:tabs>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3.外商投资类型请填写“外商单独投资”、“外商部分投资”或“内资”。</w:t>
      </w:r>
    </w:p>
    <w:bookmarkEnd w:id="786"/>
    <w:p w14:paraId="2234CBCB">
      <w:pPr>
        <w:tabs>
          <w:tab w:val="left" w:pos="1800"/>
          <w:tab w:val="left" w:pos="5580"/>
        </w:tabs>
        <w:ind w:firstLine="723" w:firstLineChars="200"/>
        <w:jc w:val="left"/>
        <w:rPr>
          <w:rFonts w:hint="eastAsia" w:ascii="宋体" w:hAnsi="宋体" w:eastAsia="宋体" w:cs="宋体"/>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980173"/>
    </w:sdtPr>
    <w:sdtEndPr>
      <w:rPr>
        <w:rFonts w:ascii="Times New Roman"/>
      </w:rPr>
    </w:sdtEndPr>
    <w:sdtContent>
      <w:p w14:paraId="2C1EA0C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9E10">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7FD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42</w:t>
    </w:r>
    <w:r>
      <w:rPr>
        <w:rStyle w:val="47"/>
      </w:rPr>
      <w:fldChar w:fldCharType="end"/>
    </w:r>
  </w:p>
  <w:p w14:paraId="18953F5D">
    <w:pPr>
      <w:pStyle w:val="28"/>
      <w:ind w:right="360"/>
    </w:pPr>
  </w:p>
  <w:p w14:paraId="4A02C2E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7CA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58B3">
    <w:pPr>
      <w:pStyle w:val="28"/>
      <w:framePr w:wrap="around" w:vAnchor="text" w:hAnchor="margin" w:xAlign="right" w:y="1"/>
      <w:rPr>
        <w:rStyle w:val="47"/>
      </w:rPr>
    </w:pPr>
  </w:p>
  <w:p w14:paraId="6F382EA6">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812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8</w:t>
    </w:r>
    <w:r>
      <w:rPr>
        <w:rStyle w:val="47"/>
      </w:rPr>
      <w:fldChar w:fldCharType="end"/>
    </w:r>
  </w:p>
  <w:p w14:paraId="6099B71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067D">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65EA">
    <w:pPr>
      <w:widowControl w:val="0"/>
      <w:tabs>
        <w:tab w:val="center" w:pos="4153"/>
        <w:tab w:val="right" w:pos="8306"/>
      </w:tabs>
      <w:autoSpaceDE w:val="0"/>
      <w:autoSpaceDN w:val="0"/>
      <w:snapToGrid w:val="0"/>
      <w:jc w:val="center"/>
      <w:rPr>
        <w:rFonts w:ascii="宋体" w:hAnsi="宋体" w:eastAsia="宋体" w:cs="宋体"/>
        <w:sz w:val="18"/>
        <w:szCs w:val="18"/>
        <w:lang w:val="en-US" w:eastAsia="en-US" w:bidi="ar-SA"/>
      </w:rPr>
    </w:pPr>
    <w:r>
      <w:rPr>
        <w:rFonts w:ascii="宋体" w:hAnsi="宋体" w:eastAsia="宋体" w:cs="宋体"/>
        <w:sz w:val="18"/>
        <w:szCs w:val="18"/>
        <w:lang w:val="en-US" w:eastAsia="en-US" w:bidi="ar-SA"/>
      </w:rPr>
      <w:fldChar w:fldCharType="begin"/>
    </w:r>
    <w:r>
      <w:rPr>
        <w:rFonts w:ascii="宋体" w:hAnsi="宋体" w:eastAsia="宋体" w:cs="宋体"/>
        <w:sz w:val="18"/>
        <w:szCs w:val="18"/>
        <w:lang w:val="en-US" w:eastAsia="en-US" w:bidi="ar-SA"/>
      </w:rPr>
      <w:instrText xml:space="preserve">PAGE   \* MERGEFORMAT</w:instrText>
    </w:r>
    <w:r>
      <w:rPr>
        <w:rFonts w:ascii="宋体" w:hAnsi="宋体" w:eastAsia="宋体" w:cs="宋体"/>
        <w:sz w:val="18"/>
        <w:szCs w:val="18"/>
        <w:lang w:val="en-US" w:eastAsia="en-US" w:bidi="ar-SA"/>
      </w:rPr>
      <w:fldChar w:fldCharType="separate"/>
    </w:r>
    <w:r>
      <w:rPr>
        <w:rFonts w:ascii="宋体" w:hAnsi="宋体" w:eastAsia="宋体" w:cs="宋体"/>
        <w:sz w:val="18"/>
        <w:szCs w:val="18"/>
        <w:lang w:val="zh-CN" w:eastAsia="zh-CN" w:bidi="ar-SA"/>
      </w:rPr>
      <w:t>41</w:t>
    </w:r>
    <w:r>
      <w:rPr>
        <w:rFonts w:ascii="宋体" w:hAnsi="宋体" w:eastAsia="宋体" w:cs="宋体"/>
        <w:sz w:val="18"/>
        <w:szCs w:val="18"/>
        <w:lang w:val="en-US" w:eastAsia="en-US" w:bidi="ar-SA"/>
      </w:rPr>
      <w:fldChar w:fldCharType="end"/>
    </w:r>
  </w:p>
  <w:p w14:paraId="0EE308A1">
    <w:pPr>
      <w:widowControl w:val="0"/>
      <w:tabs>
        <w:tab w:val="center" w:pos="4153"/>
        <w:tab w:val="right" w:pos="8306"/>
      </w:tabs>
      <w:autoSpaceDE w:val="0"/>
      <w:autoSpaceDN w:val="0"/>
      <w:snapToGrid w:val="0"/>
      <w:ind w:right="360"/>
      <w:jc w:val="right"/>
      <w:rPr>
        <w:rFonts w:ascii="宋体" w:hAnsi="宋体" w:eastAsia="宋体" w:cs="宋体"/>
        <w:sz w:val="18"/>
        <w:szCs w:val="18"/>
        <w:lang w:val="en-US" w:eastAsia="en-US"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48A0">
    <w:pPr>
      <w:framePr w:wrap="around" w:vAnchor="text" w:hAnchor="margin" w:xAlign="center" w:y="1"/>
      <w:widowControl w:val="0"/>
      <w:tabs>
        <w:tab w:val="center" w:pos="4153"/>
        <w:tab w:val="right" w:pos="8306"/>
      </w:tabs>
      <w:autoSpaceDE w:val="0"/>
      <w:autoSpaceDN w:val="0"/>
      <w:snapToGrid w:val="0"/>
      <w:rPr>
        <w:rFonts w:ascii="宋体" w:hAnsi="宋体" w:eastAsia="宋体" w:cs="宋体"/>
        <w:sz w:val="18"/>
        <w:szCs w:val="18"/>
        <w:lang w:val="en-US" w:eastAsia="en-US" w:bidi="ar-SA"/>
      </w:rPr>
    </w:pPr>
    <w:r>
      <w:rPr>
        <w:rFonts w:ascii="宋体" w:hAnsi="宋体" w:eastAsia="宋体" w:cs="宋体"/>
        <w:sz w:val="18"/>
        <w:szCs w:val="18"/>
        <w:lang w:val="en-US" w:eastAsia="en-US" w:bidi="ar-SA"/>
      </w:rPr>
      <w:fldChar w:fldCharType="begin"/>
    </w:r>
    <w:r>
      <w:rPr>
        <w:rFonts w:ascii="宋体" w:hAnsi="宋体" w:eastAsia="宋体" w:cs="宋体"/>
        <w:sz w:val="22"/>
        <w:szCs w:val="22"/>
        <w:lang w:val="en-US" w:eastAsia="en-US" w:bidi="ar-SA"/>
      </w:rPr>
      <w:instrText xml:space="preserve">PAGE  </w:instrText>
    </w:r>
    <w:r>
      <w:rPr>
        <w:rFonts w:ascii="宋体" w:hAnsi="宋体" w:eastAsia="宋体" w:cs="宋体"/>
        <w:sz w:val="18"/>
        <w:szCs w:val="18"/>
        <w:lang w:val="en-US" w:eastAsia="en-US" w:bidi="ar-SA"/>
      </w:rPr>
      <w:fldChar w:fldCharType="end"/>
    </w:r>
  </w:p>
  <w:p w14:paraId="583CEFE7">
    <w:pPr>
      <w:widowControl w:val="0"/>
      <w:tabs>
        <w:tab w:val="center" w:pos="4153"/>
        <w:tab w:val="right" w:pos="8306"/>
      </w:tabs>
      <w:autoSpaceDE w:val="0"/>
      <w:autoSpaceDN w:val="0"/>
      <w:snapToGrid w:val="0"/>
      <w:rPr>
        <w:rFonts w:ascii="宋体" w:hAnsi="宋体" w:eastAsia="宋体" w:cs="宋体"/>
        <w:sz w:val="18"/>
        <w:szCs w:val="18"/>
        <w:lang w:val="en-US" w:eastAsia="en-US"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CF2C">
    <w:pPr>
      <w:widowControl w:val="0"/>
      <w:tabs>
        <w:tab w:val="center" w:pos="4153"/>
        <w:tab w:val="right" w:pos="8306"/>
      </w:tabs>
      <w:autoSpaceDE w:val="0"/>
      <w:autoSpaceDN w:val="0"/>
      <w:snapToGrid w:val="0"/>
      <w:jc w:val="center"/>
      <w:rPr>
        <w:rFonts w:ascii="宋体" w:hAnsi="宋体" w:eastAsia="宋体" w:cs="宋体"/>
        <w:sz w:val="18"/>
        <w:szCs w:val="18"/>
        <w:lang w:val="en-US" w:eastAsia="en-US" w:bidi="ar-SA"/>
      </w:rPr>
    </w:pPr>
    <w:r>
      <w:rPr>
        <w:rFonts w:ascii="宋体" w:hAnsi="宋体" w:eastAsia="宋体" w:cs="宋体"/>
        <w:sz w:val="18"/>
        <w:szCs w:val="18"/>
        <w:lang w:val="en-US" w:eastAsia="en-US" w:bidi="ar-SA"/>
      </w:rPr>
      <w:fldChar w:fldCharType="begin"/>
    </w:r>
    <w:r>
      <w:rPr>
        <w:rFonts w:ascii="宋体" w:hAnsi="宋体" w:eastAsia="宋体" w:cs="宋体"/>
        <w:sz w:val="18"/>
        <w:szCs w:val="18"/>
        <w:lang w:val="en-US" w:eastAsia="en-US" w:bidi="ar-SA"/>
      </w:rPr>
      <w:instrText xml:space="preserve"> PAGE   \* MERGEFORMAT </w:instrText>
    </w:r>
    <w:r>
      <w:rPr>
        <w:rFonts w:ascii="宋体" w:hAnsi="宋体" w:eastAsia="宋体" w:cs="宋体"/>
        <w:sz w:val="18"/>
        <w:szCs w:val="18"/>
        <w:lang w:val="en-US" w:eastAsia="en-US" w:bidi="ar-SA"/>
      </w:rPr>
      <w:fldChar w:fldCharType="separate"/>
    </w:r>
    <w:r>
      <w:rPr>
        <w:rFonts w:ascii="宋体" w:hAnsi="宋体" w:eastAsia="宋体" w:cs="宋体"/>
        <w:sz w:val="18"/>
        <w:szCs w:val="18"/>
        <w:lang w:val="zh-CN" w:eastAsia="zh-CN" w:bidi="ar-SA"/>
      </w:rPr>
      <w:t>54</w:t>
    </w:r>
    <w:r>
      <w:rPr>
        <w:rFonts w:ascii="宋体" w:hAnsi="宋体" w:eastAsia="宋体" w:cs="宋体"/>
        <w:sz w:val="18"/>
        <w:szCs w:val="18"/>
        <w:lang w:val="zh-CN" w:eastAsia="en-US" w:bidi="ar-SA"/>
      </w:rPr>
      <w:fldChar w:fldCharType="end"/>
    </w:r>
  </w:p>
  <w:p w14:paraId="3AA7CA6D">
    <w:pPr>
      <w:widowControl w:val="0"/>
      <w:tabs>
        <w:tab w:val="center" w:pos="4153"/>
        <w:tab w:val="right" w:pos="8306"/>
      </w:tabs>
      <w:autoSpaceDE w:val="0"/>
      <w:autoSpaceDN w:val="0"/>
      <w:snapToGrid w:val="0"/>
      <w:jc w:val="center"/>
      <w:rPr>
        <w:rFonts w:ascii="宋体" w:hAnsi="宋体" w:eastAsia="宋体" w:cs="宋体"/>
        <w:sz w:val="18"/>
        <w:szCs w:val="18"/>
        <w:lang w:val="en-US" w:eastAsia="en-US"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C2C9">
    <w:pPr>
      <w:widowControl w:val="0"/>
      <w:tabs>
        <w:tab w:val="center" w:pos="4153"/>
        <w:tab w:val="right" w:pos="8306"/>
      </w:tabs>
      <w:autoSpaceDE w:val="0"/>
      <w:autoSpaceDN w:val="0"/>
      <w:snapToGrid w:val="0"/>
      <w:jc w:val="center"/>
      <w:rPr>
        <w:rFonts w:ascii="宋体" w:hAnsi="宋体" w:eastAsia="宋体" w:cs="宋体"/>
        <w:sz w:val="18"/>
        <w:szCs w:val="18"/>
        <w:lang w:val="en-US" w:eastAsia="en-US" w:bidi="ar-SA"/>
      </w:rPr>
    </w:pPr>
    <w:r>
      <w:rPr>
        <w:rFonts w:ascii="宋体" w:hAnsi="宋体" w:eastAsia="宋体" w:cs="宋体"/>
        <w:sz w:val="18"/>
        <w:szCs w:val="18"/>
        <w:lang w:val="en-US" w:eastAsia="en-US" w:bidi="ar-SA"/>
      </w:rPr>
      <w:fldChar w:fldCharType="begin"/>
    </w:r>
    <w:r>
      <w:rPr>
        <w:rFonts w:ascii="宋体" w:hAnsi="宋体" w:eastAsia="宋体" w:cs="宋体"/>
        <w:sz w:val="18"/>
        <w:szCs w:val="18"/>
        <w:lang w:val="en-US" w:eastAsia="en-US" w:bidi="ar-SA"/>
      </w:rPr>
      <w:instrText xml:space="preserve"> PAGE   \* MERGEFORMAT </w:instrText>
    </w:r>
    <w:r>
      <w:rPr>
        <w:rFonts w:ascii="宋体" w:hAnsi="宋体" w:eastAsia="宋体" w:cs="宋体"/>
        <w:sz w:val="18"/>
        <w:szCs w:val="18"/>
        <w:lang w:val="en-US" w:eastAsia="en-US" w:bidi="ar-SA"/>
      </w:rPr>
      <w:fldChar w:fldCharType="separate"/>
    </w:r>
    <w:r>
      <w:rPr>
        <w:rFonts w:ascii="宋体" w:hAnsi="宋体" w:eastAsia="宋体" w:cs="宋体"/>
        <w:sz w:val="18"/>
        <w:szCs w:val="18"/>
        <w:lang w:val="zh-CN" w:eastAsia="zh-CN" w:bidi="ar-SA"/>
      </w:rPr>
      <w:t>66</w:t>
    </w:r>
    <w:r>
      <w:rPr>
        <w:rFonts w:ascii="宋体" w:hAnsi="宋体" w:eastAsia="宋体" w:cs="宋体"/>
        <w:sz w:val="18"/>
        <w:szCs w:val="18"/>
        <w:lang w:val="zh-CN" w:eastAsia="en-US" w:bidi="ar-SA"/>
      </w:rPr>
      <w:fldChar w:fldCharType="end"/>
    </w:r>
  </w:p>
  <w:p w14:paraId="3E2BA155">
    <w:pPr>
      <w:autoSpaceDE w:val="0"/>
      <w:autoSpaceDN w:val="0"/>
      <w:jc w:val="left"/>
      <w:rPr>
        <w:rFonts w:ascii="宋体" w:hAnsi="宋体" w:cs="宋体"/>
        <w:kern w:val="0"/>
        <w:sz w:val="22"/>
        <w:szCs w:val="22"/>
        <w:lang w:eastAsia="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A0E6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34</w:t>
    </w:r>
    <w:r>
      <w:rPr>
        <w:rStyle w:val="47"/>
      </w:rPr>
      <w:fldChar w:fldCharType="end"/>
    </w:r>
  </w:p>
  <w:p w14:paraId="5B3D1F85">
    <w:pPr>
      <w:pStyle w:val="28"/>
      <w:ind w:right="360"/>
    </w:pPr>
  </w:p>
  <w:p w14:paraId="2DCBE51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ADF1">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ABA5A">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428E">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CC7B">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092E">
    <w:pPr>
      <w:widowControl w:val="0"/>
      <w:pBdr>
        <w:bottom w:val="none" w:color="auto" w:sz="0" w:space="0"/>
      </w:pBdr>
      <w:tabs>
        <w:tab w:val="center" w:pos="4153"/>
        <w:tab w:val="right" w:pos="8306"/>
      </w:tabs>
      <w:autoSpaceDE w:val="0"/>
      <w:autoSpaceDN w:val="0"/>
      <w:snapToGrid w:val="0"/>
      <w:jc w:val="center"/>
      <w:rPr>
        <w:rFonts w:ascii="宋体" w:hAnsi="宋体" w:eastAsia="宋体" w:cs="宋体"/>
        <w:sz w:val="18"/>
        <w:szCs w:val="18"/>
        <w:lang w:val="en-US" w:eastAsia="en-US"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4A51">
    <w:pPr>
      <w:pStyle w:val="29"/>
    </w:pPr>
  </w:p>
  <w:p w14:paraId="2A10DFD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F7D9">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2B18">
    <w:pPr>
      <w:pStyle w:val="29"/>
    </w:pPr>
  </w:p>
  <w:p w14:paraId="1EFC4F1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9B3D">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3.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14"/>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3C95BD3"/>
    <w:multiLevelType w:val="multilevel"/>
    <w:tmpl w:val="33C95BD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472357A6"/>
    <w:multiLevelType w:val="multilevel"/>
    <w:tmpl w:val="472357A6"/>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D18BFA"/>
    <w:multiLevelType w:val="multilevel"/>
    <w:tmpl w:val="5AD18B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FAA0AF1"/>
    <w:multiLevelType w:val="multilevel"/>
    <w:tmpl w:val="6FAA0AF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b/>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3.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FB2196"/>
    <w:multiLevelType w:val="multilevel"/>
    <w:tmpl w:val="77FB219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20"/>
  </w:num>
  <w:num w:numId="11">
    <w:abstractNumId w:val="0"/>
  </w:num>
  <w:num w:numId="12">
    <w:abstractNumId w:val="9"/>
  </w:num>
  <w:num w:numId="13">
    <w:abstractNumId w:val="12"/>
  </w:num>
  <w:num w:numId="14">
    <w:abstractNumId w:val="16"/>
  </w:num>
  <w:num w:numId="15">
    <w:abstractNumId w:val="15"/>
  </w:num>
  <w:num w:numId="16">
    <w:abstractNumId w:val="21"/>
  </w:num>
  <w:num w:numId="17">
    <w:abstractNumId w:val="19"/>
  </w:num>
  <w:num w:numId="18">
    <w:abstractNumId w:val="18"/>
    <w:lvlOverride w:ilvl="0">
      <w:startOverride w:val="1"/>
    </w:lvlOverride>
  </w:num>
  <w:num w:numId="19">
    <w:abstractNumId w:val="10"/>
  </w:num>
  <w:num w:numId="20">
    <w:abstractNumId w:val="14"/>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1"/>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2E6"/>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C"/>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19F"/>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A9"/>
    <w:rsid w:val="00152FE4"/>
    <w:rsid w:val="0015310F"/>
    <w:rsid w:val="001532A4"/>
    <w:rsid w:val="001537A4"/>
    <w:rsid w:val="001537D0"/>
    <w:rsid w:val="00153B7D"/>
    <w:rsid w:val="00153BC8"/>
    <w:rsid w:val="00153F15"/>
    <w:rsid w:val="0015420E"/>
    <w:rsid w:val="00154401"/>
    <w:rsid w:val="001545AD"/>
    <w:rsid w:val="00154682"/>
    <w:rsid w:val="001547F6"/>
    <w:rsid w:val="00154862"/>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906"/>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1E"/>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BAE"/>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EA8"/>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A5"/>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394"/>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6D57"/>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CBF"/>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0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140"/>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0F2"/>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14E"/>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0A0"/>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F1"/>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2E82"/>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22"/>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3F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73D"/>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29"/>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323"/>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0C"/>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AE3"/>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47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77"/>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ED0"/>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42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27E"/>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F9"/>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C46"/>
    <w:rsid w:val="00F67D86"/>
    <w:rsid w:val="00F67E1F"/>
    <w:rsid w:val="00F67EDB"/>
    <w:rsid w:val="00F702E8"/>
    <w:rsid w:val="00F7063C"/>
    <w:rsid w:val="00F7090E"/>
    <w:rsid w:val="00F70D58"/>
    <w:rsid w:val="00F70EF1"/>
    <w:rsid w:val="00F70FAD"/>
    <w:rsid w:val="00F71198"/>
    <w:rsid w:val="00F711AF"/>
    <w:rsid w:val="00F7120C"/>
    <w:rsid w:val="00F712EE"/>
    <w:rsid w:val="00F71383"/>
    <w:rsid w:val="00F716BF"/>
    <w:rsid w:val="00F7170C"/>
    <w:rsid w:val="00F71753"/>
    <w:rsid w:val="00F71D9B"/>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B"/>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0F"/>
    <w:rsid w:val="00F85F1E"/>
    <w:rsid w:val="00F85FED"/>
    <w:rsid w:val="00F860AE"/>
    <w:rsid w:val="00F861F4"/>
    <w:rsid w:val="00F862B1"/>
    <w:rsid w:val="00F8636E"/>
    <w:rsid w:val="00F86837"/>
    <w:rsid w:val="00F8685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06"/>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60"/>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2B73990"/>
    <w:rsid w:val="0B660C1A"/>
    <w:rsid w:val="0C1F363C"/>
    <w:rsid w:val="0E997D52"/>
    <w:rsid w:val="112A133D"/>
    <w:rsid w:val="145B7611"/>
    <w:rsid w:val="17F93E0B"/>
    <w:rsid w:val="1C455CA5"/>
    <w:rsid w:val="1D2C69D2"/>
    <w:rsid w:val="1D46123E"/>
    <w:rsid w:val="1D772185"/>
    <w:rsid w:val="1D864D41"/>
    <w:rsid w:val="1E4E5C29"/>
    <w:rsid w:val="239E00B4"/>
    <w:rsid w:val="251E74A4"/>
    <w:rsid w:val="27843CE5"/>
    <w:rsid w:val="29D2081E"/>
    <w:rsid w:val="2BEC2B5B"/>
    <w:rsid w:val="2C8818E4"/>
    <w:rsid w:val="2D1759B5"/>
    <w:rsid w:val="30786A27"/>
    <w:rsid w:val="32EB653A"/>
    <w:rsid w:val="338C11FB"/>
    <w:rsid w:val="3BCB6780"/>
    <w:rsid w:val="3E122F01"/>
    <w:rsid w:val="40C24C3B"/>
    <w:rsid w:val="42CD0A98"/>
    <w:rsid w:val="431A0C09"/>
    <w:rsid w:val="43445D6D"/>
    <w:rsid w:val="45801D20"/>
    <w:rsid w:val="480E2158"/>
    <w:rsid w:val="4B65373A"/>
    <w:rsid w:val="4CDE31A5"/>
    <w:rsid w:val="4D00163A"/>
    <w:rsid w:val="4F0F5BE3"/>
    <w:rsid w:val="51BC62ED"/>
    <w:rsid w:val="52422029"/>
    <w:rsid w:val="533E6D66"/>
    <w:rsid w:val="55040901"/>
    <w:rsid w:val="56DF05DE"/>
    <w:rsid w:val="57FC6189"/>
    <w:rsid w:val="58D956C8"/>
    <w:rsid w:val="5E965999"/>
    <w:rsid w:val="5EB5A539"/>
    <w:rsid w:val="5F073306"/>
    <w:rsid w:val="5F5F73B9"/>
    <w:rsid w:val="5F614FF4"/>
    <w:rsid w:val="65A70610"/>
    <w:rsid w:val="6838144E"/>
    <w:rsid w:val="68AA7398"/>
    <w:rsid w:val="6902744D"/>
    <w:rsid w:val="6B7D474A"/>
    <w:rsid w:val="742C597A"/>
    <w:rsid w:val="77FF2912"/>
    <w:rsid w:val="7C5F7DAC"/>
    <w:rsid w:val="7C8B2109"/>
    <w:rsid w:val="7EF0182C"/>
    <w:rsid w:val="F7ED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94</Pages>
  <Words>11509</Words>
  <Characters>12162</Characters>
  <Lines>999</Lines>
  <Paragraphs>849</Paragraphs>
  <TotalTime>5</TotalTime>
  <ScaleCrop>false</ScaleCrop>
  <LinksUpToDate>false</LinksUpToDate>
  <CharactersWithSpaces>12361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2024-06-05T22:42:00Z</dcterms:created>
  <dc:creator>Yin Hao</dc:creator>
  <cp:lastModifiedBy>招标代理</cp:lastModifiedBy>
  <cp:lastPrinted>2020-04-02T11:13:00Z</cp:lastPrinted>
  <dcterms:modified xsi:type="dcterms:W3CDTF">2026-06-12T01:58:59Z</dcterms:modified>
  <dc:title>政府采购示范文本（2023）</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B196972313054D4789BB25DBD05B5736</vt:lpwstr>
  </property>
  <property fmtid="{D5CDD505-2E9C-101B-9397-08002B2CF9AE}" pid="4" name="KSOTemplateDocerSaveRecord">
    <vt:lpwstr>eyJoZGlkIjoiYjZlMDM1MWZmNzkyMTlmYzM5ZmQ4ZWY4YmZhMzQ2ZTYiLCJ1c2VySWQiOiIxMTQ1OTYyODcxIn0=</vt:lpwstr>
  </property>
</Properties>
</file>