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6485E">
      <w:pPr>
        <w:pStyle w:val="45"/>
        <w:wordWrap w:val="0"/>
        <w:spacing w:line="360" w:lineRule="auto"/>
        <w:ind w:left="0" w:leftChars="0" w:firstLine="0" w:firstLineChars="0"/>
        <w:jc w:val="center"/>
        <w:rPr>
          <w:color w:val="auto"/>
          <w:highlight w:val="none"/>
        </w:rPr>
      </w:pPr>
      <w:bookmarkStart w:id="0" w:name="_Toc14045"/>
      <w:bookmarkStart w:id="1" w:name="_Toc99301418"/>
      <w:bookmarkStart w:id="2" w:name="_Toc7015"/>
      <w:bookmarkStart w:id="3" w:name="_Toc19672"/>
      <w:bookmarkStart w:id="4" w:name="_Toc11789"/>
    </w:p>
    <w:p w14:paraId="60D43F6B">
      <w:pPr>
        <w:spacing w:line="360" w:lineRule="auto"/>
        <w:rPr>
          <w:color w:val="auto"/>
          <w:sz w:val="60"/>
          <w:szCs w:val="60"/>
          <w:highlight w:val="none"/>
        </w:rPr>
      </w:pPr>
    </w:p>
    <w:p w14:paraId="0C0A523D">
      <w:pPr>
        <w:spacing w:line="360" w:lineRule="auto"/>
        <w:ind w:firstLine="300" w:firstLineChars="50"/>
        <w:rPr>
          <w:color w:val="auto"/>
          <w:sz w:val="60"/>
          <w:szCs w:val="60"/>
          <w:highlight w:val="none"/>
        </w:rPr>
      </w:pPr>
    </w:p>
    <w:p w14:paraId="76E7915F">
      <w:pPr>
        <w:spacing w:line="360" w:lineRule="auto"/>
        <w:ind w:firstLine="300" w:firstLineChars="50"/>
        <w:rPr>
          <w:color w:val="auto"/>
          <w:sz w:val="60"/>
          <w:szCs w:val="60"/>
          <w:highlight w:val="none"/>
        </w:rPr>
      </w:pPr>
    </w:p>
    <w:p w14:paraId="7B004C23">
      <w:pPr>
        <w:jc w:val="center"/>
        <w:rPr>
          <w:b/>
          <w:bCs/>
          <w:color w:val="auto"/>
          <w:sz w:val="60"/>
          <w:szCs w:val="60"/>
          <w:highlight w:val="none"/>
        </w:rPr>
      </w:pPr>
    </w:p>
    <w:p w14:paraId="39DF23D8">
      <w:pPr>
        <w:jc w:val="center"/>
        <w:rPr>
          <w:b/>
          <w:bCs/>
          <w:color w:val="auto"/>
          <w:sz w:val="60"/>
          <w:szCs w:val="60"/>
          <w:highlight w:val="none"/>
        </w:rPr>
      </w:pPr>
      <w:r>
        <w:rPr>
          <w:b/>
          <w:bCs/>
          <w:color w:val="auto"/>
          <w:sz w:val="60"/>
          <w:szCs w:val="60"/>
          <w:highlight w:val="none"/>
        </w:rPr>
        <w:t>北京市政府采购项目</w:t>
      </w:r>
    </w:p>
    <w:p w14:paraId="3606648D">
      <w:pPr>
        <w:jc w:val="center"/>
        <w:rPr>
          <w:b/>
          <w:bCs/>
          <w:color w:val="auto"/>
          <w:sz w:val="60"/>
          <w:szCs w:val="60"/>
          <w:highlight w:val="none"/>
        </w:rPr>
      </w:pPr>
      <w:r>
        <w:rPr>
          <w:b/>
          <w:bCs/>
          <w:color w:val="auto"/>
          <w:sz w:val="60"/>
          <w:szCs w:val="60"/>
          <w:highlight w:val="none"/>
        </w:rPr>
        <w:t>公开招标文件示范文本</w:t>
      </w:r>
    </w:p>
    <w:p w14:paraId="3BF2A35F">
      <w:pPr>
        <w:jc w:val="center"/>
        <w:rPr>
          <w:b/>
          <w:bCs/>
          <w:color w:val="auto"/>
          <w:sz w:val="60"/>
          <w:szCs w:val="60"/>
          <w:highlight w:val="none"/>
        </w:rPr>
      </w:pPr>
      <w:r>
        <w:rPr>
          <w:b/>
          <w:bCs/>
          <w:color w:val="auto"/>
          <w:sz w:val="60"/>
          <w:szCs w:val="60"/>
          <w:highlight w:val="none"/>
        </w:rPr>
        <w:t>（2026年版）</w:t>
      </w:r>
    </w:p>
    <w:p w14:paraId="04CBB92A">
      <w:pPr>
        <w:jc w:val="center"/>
        <w:rPr>
          <w:b/>
          <w:bCs/>
          <w:color w:val="auto"/>
          <w:sz w:val="60"/>
          <w:szCs w:val="60"/>
          <w:highlight w:val="none"/>
        </w:rPr>
      </w:pPr>
    </w:p>
    <w:p w14:paraId="34606246">
      <w:pPr>
        <w:pStyle w:val="28"/>
        <w:rPr>
          <w:rFonts w:hint="eastAsia"/>
          <w:color w:val="auto"/>
          <w:highlight w:val="none"/>
        </w:rPr>
      </w:pPr>
    </w:p>
    <w:p w14:paraId="4CF0382D">
      <w:pPr>
        <w:rPr>
          <w:rFonts w:hint="eastAsia"/>
          <w:color w:val="auto"/>
          <w:highlight w:val="none"/>
        </w:rPr>
      </w:pPr>
    </w:p>
    <w:p w14:paraId="4E9C2D7C">
      <w:pPr>
        <w:pStyle w:val="28"/>
        <w:rPr>
          <w:rFonts w:hint="eastAsia"/>
          <w:color w:val="auto"/>
          <w:highlight w:val="none"/>
        </w:rPr>
      </w:pPr>
    </w:p>
    <w:p w14:paraId="3DD55C66">
      <w:pPr>
        <w:rPr>
          <w:rFonts w:hint="eastAsia"/>
          <w:color w:val="auto"/>
          <w:highlight w:val="none"/>
        </w:rPr>
      </w:pPr>
    </w:p>
    <w:p w14:paraId="330AFBCE">
      <w:pPr>
        <w:rPr>
          <w:rFonts w:hint="eastAsia"/>
          <w:color w:val="auto"/>
          <w:highlight w:val="none"/>
        </w:rPr>
      </w:pPr>
    </w:p>
    <w:p w14:paraId="600EE6E0">
      <w:pPr>
        <w:pStyle w:val="28"/>
        <w:rPr>
          <w:rFonts w:hint="eastAsia"/>
          <w:color w:val="auto"/>
          <w:highlight w:val="none"/>
        </w:rPr>
      </w:pPr>
    </w:p>
    <w:p w14:paraId="0A4281C5">
      <w:pPr>
        <w:rPr>
          <w:rFonts w:hint="eastAsia"/>
          <w:color w:val="auto"/>
          <w:highlight w:val="none"/>
        </w:rPr>
      </w:pPr>
    </w:p>
    <w:p w14:paraId="02827BA3">
      <w:pPr>
        <w:pStyle w:val="28"/>
        <w:rPr>
          <w:rFonts w:hint="eastAsia"/>
          <w:color w:val="auto"/>
          <w:highlight w:val="none"/>
        </w:rPr>
      </w:pPr>
    </w:p>
    <w:p w14:paraId="4F71C9ED">
      <w:pPr>
        <w:pStyle w:val="28"/>
        <w:rPr>
          <w:rFonts w:hint="eastAsia"/>
          <w:color w:val="auto"/>
          <w:highlight w:val="none"/>
        </w:rPr>
      </w:pPr>
    </w:p>
    <w:p w14:paraId="556276B7">
      <w:pPr>
        <w:rPr>
          <w:rFonts w:hint="eastAsia"/>
          <w:color w:val="auto"/>
          <w:highlight w:val="none"/>
        </w:rPr>
      </w:pPr>
    </w:p>
    <w:p w14:paraId="51C70300">
      <w:pPr>
        <w:pStyle w:val="28"/>
        <w:rPr>
          <w:rFonts w:hint="eastAsia"/>
          <w:color w:val="auto"/>
          <w:highlight w:val="none"/>
        </w:rPr>
      </w:pPr>
    </w:p>
    <w:p w14:paraId="2DB3F16F">
      <w:pPr>
        <w:pStyle w:val="28"/>
        <w:rPr>
          <w:rFonts w:hint="eastAsia"/>
          <w:color w:val="auto"/>
          <w:highlight w:val="none"/>
        </w:rPr>
      </w:pPr>
    </w:p>
    <w:p w14:paraId="29593A36">
      <w:pPr>
        <w:rPr>
          <w:color w:val="auto"/>
          <w:highlight w:val="none"/>
        </w:rPr>
      </w:pPr>
    </w:p>
    <w:p w14:paraId="109FD30B">
      <w:pPr>
        <w:tabs>
          <w:tab w:val="left" w:pos="3240"/>
          <w:tab w:val="left" w:pos="3420"/>
        </w:tabs>
        <w:spacing w:line="360" w:lineRule="auto"/>
        <w:ind w:firstLine="320" w:firstLineChars="100"/>
        <w:jc w:val="both"/>
        <w:rPr>
          <w:rFonts w:hint="eastAsia" w:eastAsia="宋体"/>
          <w:bCs/>
          <w:color w:val="auto"/>
          <w:sz w:val="32"/>
          <w:szCs w:val="32"/>
          <w:highlight w:val="none"/>
          <w:lang w:eastAsia="zh-CN"/>
        </w:rPr>
      </w:pPr>
      <w:r>
        <w:rPr>
          <w:bCs/>
          <w:color w:val="auto"/>
          <w:sz w:val="32"/>
          <w:szCs w:val="32"/>
          <w:highlight w:val="none"/>
        </w:rPr>
        <w:t>项目名称：</w:t>
      </w:r>
      <w:r>
        <w:rPr>
          <w:rFonts w:hint="eastAsia"/>
          <w:bCs/>
          <w:color w:val="auto"/>
          <w:sz w:val="32"/>
          <w:szCs w:val="32"/>
          <w:highlight w:val="none"/>
          <w:lang w:eastAsia="zh-CN"/>
        </w:rPr>
        <w:t>杨镇一中学校文化与故事力提升计划的协议（二次）</w:t>
      </w:r>
    </w:p>
    <w:p w14:paraId="1CD6C86D">
      <w:pPr>
        <w:tabs>
          <w:tab w:val="left" w:pos="3240"/>
          <w:tab w:val="left" w:pos="3420"/>
        </w:tabs>
        <w:spacing w:line="360" w:lineRule="auto"/>
        <w:ind w:firstLine="320" w:firstLineChars="100"/>
        <w:jc w:val="left"/>
        <w:rPr>
          <w:rFonts w:hint="eastAsia" w:eastAsia="宋体"/>
          <w:bCs/>
          <w:color w:val="auto"/>
          <w:sz w:val="32"/>
          <w:szCs w:val="32"/>
          <w:highlight w:val="none"/>
          <w:lang w:eastAsia="zh-CN"/>
        </w:rPr>
      </w:pPr>
      <w:r>
        <w:rPr>
          <w:bCs/>
          <w:color w:val="auto"/>
          <w:sz w:val="32"/>
          <w:szCs w:val="32"/>
          <w:highlight w:val="none"/>
        </w:rPr>
        <w:t>项目编号：11011326210200025972-XM001</w:t>
      </w:r>
    </w:p>
    <w:p w14:paraId="33B75663">
      <w:pPr>
        <w:tabs>
          <w:tab w:val="left" w:pos="3240"/>
          <w:tab w:val="left" w:pos="3420"/>
        </w:tabs>
        <w:spacing w:line="360" w:lineRule="auto"/>
        <w:ind w:firstLine="320" w:firstLineChars="100"/>
        <w:jc w:val="left"/>
        <w:rPr>
          <w:rFonts w:hint="eastAsia" w:eastAsia="宋体"/>
          <w:bCs/>
          <w:color w:val="auto"/>
          <w:sz w:val="32"/>
          <w:szCs w:val="32"/>
          <w:highlight w:val="none"/>
          <w:lang w:eastAsia="zh-CN"/>
        </w:rPr>
      </w:pPr>
      <w:r>
        <w:rPr>
          <w:bCs/>
          <w:color w:val="auto"/>
          <w:sz w:val="32"/>
          <w:szCs w:val="32"/>
          <w:highlight w:val="none"/>
        </w:rPr>
        <w:t>采 购 人：</w:t>
      </w:r>
      <w:r>
        <w:rPr>
          <w:rFonts w:hint="eastAsia"/>
          <w:bCs/>
          <w:color w:val="auto"/>
          <w:sz w:val="32"/>
          <w:szCs w:val="32"/>
          <w:highlight w:val="none"/>
          <w:lang w:eastAsia="zh-CN"/>
        </w:rPr>
        <w:t>北京市顺义区杨镇第一中学</w:t>
      </w:r>
    </w:p>
    <w:p w14:paraId="03FB7952">
      <w:pPr>
        <w:tabs>
          <w:tab w:val="left" w:pos="3240"/>
          <w:tab w:val="left" w:pos="3420"/>
        </w:tabs>
        <w:spacing w:line="360" w:lineRule="auto"/>
        <w:ind w:firstLine="320" w:firstLineChars="100"/>
        <w:jc w:val="left"/>
        <w:rPr>
          <w:rFonts w:hint="eastAsia" w:eastAsia="宋体"/>
          <w:bCs/>
          <w:color w:val="auto"/>
          <w:sz w:val="32"/>
          <w:szCs w:val="32"/>
          <w:highlight w:val="none"/>
          <w:lang w:eastAsia="zh-CN"/>
        </w:rPr>
      </w:pPr>
      <w:r>
        <w:rPr>
          <w:rFonts w:hint="eastAsia"/>
          <w:bCs/>
          <w:color w:val="auto"/>
          <w:sz w:val="32"/>
          <w:szCs w:val="32"/>
          <w:highlight w:val="none"/>
        </w:rPr>
        <w:t>采购</w:t>
      </w:r>
      <w:r>
        <w:rPr>
          <w:bCs/>
          <w:color w:val="auto"/>
          <w:sz w:val="32"/>
          <w:szCs w:val="32"/>
          <w:highlight w:val="none"/>
        </w:rPr>
        <w:t>代理机构：</w:t>
      </w:r>
      <w:r>
        <w:rPr>
          <w:rFonts w:hint="eastAsia"/>
          <w:bCs/>
          <w:color w:val="auto"/>
          <w:sz w:val="32"/>
          <w:szCs w:val="32"/>
          <w:highlight w:val="none"/>
          <w:lang w:eastAsia="zh-CN"/>
        </w:rPr>
        <w:t>北京嘉诚晟泰工程管理咨询有限公司</w:t>
      </w:r>
    </w:p>
    <w:p w14:paraId="0B10D759">
      <w:pPr>
        <w:pStyle w:val="45"/>
        <w:wordWrap w:val="0"/>
        <w:spacing w:line="360" w:lineRule="auto"/>
        <w:ind w:left="0" w:leftChars="0" w:firstLine="0" w:firstLineChars="0"/>
        <w:jc w:val="center"/>
        <w:rPr>
          <w:color w:val="auto"/>
          <w:highlight w:val="none"/>
        </w:rPr>
      </w:pPr>
    </w:p>
    <w:p w14:paraId="32D7A56A">
      <w:pPr>
        <w:pStyle w:val="45"/>
        <w:wordWrap w:val="0"/>
        <w:spacing w:line="360" w:lineRule="auto"/>
        <w:ind w:left="0" w:leftChars="0" w:firstLine="0" w:firstLineChars="0"/>
        <w:jc w:val="both"/>
        <w:rPr>
          <w:color w:val="auto"/>
          <w:highlight w:val="none"/>
        </w:rPr>
      </w:pPr>
    </w:p>
    <w:p w14:paraId="6620479C">
      <w:pPr>
        <w:spacing w:line="360" w:lineRule="auto"/>
        <w:jc w:val="both"/>
        <w:outlineLvl w:val="0"/>
        <w:rPr>
          <w:rFonts w:hint="eastAsia" w:ascii="宋体" w:hAnsi="宋体" w:cs="宋体"/>
          <w:b/>
          <w:color w:val="auto"/>
          <w:sz w:val="36"/>
          <w:szCs w:val="36"/>
          <w:highlight w:val="none"/>
        </w:rPr>
      </w:pPr>
      <w:bookmarkStart w:id="5" w:name="_Toc25689"/>
      <w:bookmarkStart w:id="6" w:name="_Toc28363"/>
    </w:p>
    <w:p w14:paraId="59CF6C15">
      <w:pPr>
        <w:spacing w:line="360" w:lineRule="auto"/>
        <w:jc w:val="center"/>
        <w:outlineLvl w:val="0"/>
        <w:rPr>
          <w:color w:val="auto"/>
          <w:highlight w:val="none"/>
        </w:rPr>
      </w:pPr>
      <w:r>
        <w:rPr>
          <w:rFonts w:hint="eastAsia" w:ascii="宋体" w:hAnsi="宋体" w:cs="宋体"/>
          <w:b/>
          <w:color w:val="auto"/>
          <w:sz w:val="36"/>
          <w:szCs w:val="36"/>
          <w:highlight w:val="none"/>
        </w:rPr>
        <w:t>目      录</w:t>
      </w:r>
      <w:bookmarkEnd w:id="0"/>
      <w:bookmarkEnd w:id="1"/>
      <w:bookmarkEnd w:id="2"/>
      <w:bookmarkEnd w:id="3"/>
      <w:bookmarkEnd w:id="4"/>
      <w:bookmarkEnd w:id="5"/>
      <w:bookmarkEnd w:id="6"/>
    </w:p>
    <w:p w14:paraId="1F89222C">
      <w:pPr>
        <w:pStyle w:val="31"/>
        <w:tabs>
          <w:tab w:val="right" w:leader="dot" w:pos="9072"/>
          <w:tab w:val="clear" w:pos="1050"/>
          <w:tab w:val="clear" w:pos="8937"/>
        </w:tabs>
        <w:spacing w:line="360" w:lineRule="auto"/>
        <w:rPr>
          <w:color w:val="auto"/>
          <w:highlight w:val="none"/>
        </w:rPr>
      </w:pPr>
      <w:r>
        <w:rPr>
          <w:rFonts w:hint="eastAsia" w:cs="宋体"/>
          <w:b w:val="0"/>
          <w:color w:val="auto"/>
          <w:highlight w:val="none"/>
        </w:rPr>
        <w:fldChar w:fldCharType="begin"/>
      </w:r>
      <w:r>
        <w:rPr>
          <w:rFonts w:hint="eastAsia" w:cs="宋体"/>
          <w:b w:val="0"/>
          <w:color w:val="auto"/>
          <w:highlight w:val="none"/>
        </w:rPr>
        <w:instrText xml:space="preserve"> TOC \o "1-1" \h \z \u </w:instrText>
      </w:r>
      <w:r>
        <w:rPr>
          <w:rFonts w:hint="eastAsia" w:cs="宋体"/>
          <w:b w:val="0"/>
          <w:color w:val="auto"/>
          <w:highlight w:val="none"/>
        </w:rPr>
        <w:fldChar w:fldCharType="separate"/>
      </w:r>
      <w:r>
        <w:rPr>
          <w:rFonts w:hint="eastAsia" w:cs="宋体"/>
          <w:color w:val="auto"/>
          <w:highlight w:val="none"/>
        </w:rPr>
        <w:fldChar w:fldCharType="begin"/>
      </w:r>
      <w:r>
        <w:rPr>
          <w:rFonts w:hint="eastAsia" w:cs="宋体"/>
          <w:color w:val="auto"/>
          <w:highlight w:val="none"/>
        </w:rPr>
        <w:instrText xml:space="preserve"> HYPERLINK \l _Toc19174 </w:instrText>
      </w:r>
      <w:r>
        <w:rPr>
          <w:rFonts w:hint="eastAsia" w:cs="宋体"/>
          <w:color w:val="auto"/>
          <w:highlight w:val="none"/>
        </w:rPr>
        <w:fldChar w:fldCharType="separate"/>
      </w:r>
      <w:r>
        <w:rPr>
          <w:rFonts w:hint="eastAsia" w:ascii="宋体" w:hAnsi="宋体" w:cs="宋体"/>
          <w:color w:val="auto"/>
          <w:highlight w:val="none"/>
        </w:rPr>
        <w:t>第一章   投标邀请</w:t>
      </w:r>
      <w:r>
        <w:rPr>
          <w:color w:val="auto"/>
          <w:highlight w:val="none"/>
        </w:rPr>
        <w:tab/>
      </w:r>
      <w:r>
        <w:rPr>
          <w:color w:val="auto"/>
          <w:highlight w:val="none"/>
        </w:rPr>
        <w:fldChar w:fldCharType="begin"/>
      </w:r>
      <w:r>
        <w:rPr>
          <w:color w:val="auto"/>
          <w:highlight w:val="none"/>
        </w:rPr>
        <w:instrText xml:space="preserve"> PAGEREF _Toc19174 \h </w:instrText>
      </w:r>
      <w:r>
        <w:rPr>
          <w:color w:val="auto"/>
          <w:highlight w:val="none"/>
        </w:rPr>
        <w:fldChar w:fldCharType="separate"/>
      </w:r>
      <w:r>
        <w:rPr>
          <w:color w:val="auto"/>
          <w:highlight w:val="none"/>
        </w:rPr>
        <w:t>1</w:t>
      </w:r>
      <w:r>
        <w:rPr>
          <w:color w:val="auto"/>
          <w:highlight w:val="none"/>
        </w:rPr>
        <w:fldChar w:fldCharType="end"/>
      </w:r>
      <w:r>
        <w:rPr>
          <w:rFonts w:hint="eastAsia" w:cs="宋体"/>
          <w:color w:val="auto"/>
          <w:highlight w:val="none"/>
        </w:rPr>
        <w:fldChar w:fldCharType="end"/>
      </w:r>
    </w:p>
    <w:p w14:paraId="5604A580">
      <w:pPr>
        <w:pStyle w:val="31"/>
        <w:tabs>
          <w:tab w:val="right" w:leader="dot" w:pos="9072"/>
          <w:tab w:val="clear" w:pos="1050"/>
          <w:tab w:val="clear" w:pos="8937"/>
        </w:tabs>
        <w:spacing w:line="360" w:lineRule="auto"/>
        <w:rPr>
          <w:color w:val="auto"/>
          <w:highlight w:val="none"/>
        </w:rPr>
      </w:pPr>
      <w:r>
        <w:rPr>
          <w:rFonts w:hint="eastAsia" w:cs="宋体"/>
          <w:color w:val="auto"/>
          <w:highlight w:val="none"/>
        </w:rPr>
        <w:fldChar w:fldCharType="begin"/>
      </w:r>
      <w:r>
        <w:rPr>
          <w:rFonts w:hint="eastAsia" w:cs="宋体"/>
          <w:color w:val="auto"/>
          <w:highlight w:val="none"/>
        </w:rPr>
        <w:instrText xml:space="preserve"> HYPERLINK \l _Toc21047 </w:instrText>
      </w:r>
      <w:r>
        <w:rPr>
          <w:rFonts w:hint="eastAsia" w:cs="宋体"/>
          <w:color w:val="auto"/>
          <w:highlight w:val="none"/>
        </w:rPr>
        <w:fldChar w:fldCharType="separate"/>
      </w:r>
      <w:r>
        <w:rPr>
          <w:rFonts w:hint="eastAsia" w:ascii="宋体" w:hAnsi="宋体" w:cs="宋体"/>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_Toc21047 \h </w:instrText>
      </w:r>
      <w:r>
        <w:rPr>
          <w:color w:val="auto"/>
          <w:highlight w:val="none"/>
        </w:rPr>
        <w:fldChar w:fldCharType="separate"/>
      </w:r>
      <w:r>
        <w:rPr>
          <w:color w:val="auto"/>
          <w:highlight w:val="none"/>
        </w:rPr>
        <w:t>5</w:t>
      </w:r>
      <w:r>
        <w:rPr>
          <w:color w:val="auto"/>
          <w:highlight w:val="none"/>
        </w:rPr>
        <w:fldChar w:fldCharType="end"/>
      </w:r>
      <w:r>
        <w:rPr>
          <w:rFonts w:hint="eastAsia" w:cs="宋体"/>
          <w:color w:val="auto"/>
          <w:highlight w:val="none"/>
        </w:rPr>
        <w:fldChar w:fldCharType="end"/>
      </w:r>
    </w:p>
    <w:p w14:paraId="661707E4">
      <w:pPr>
        <w:pStyle w:val="31"/>
        <w:tabs>
          <w:tab w:val="right" w:leader="dot" w:pos="9072"/>
          <w:tab w:val="clear" w:pos="1050"/>
          <w:tab w:val="clear" w:pos="8937"/>
        </w:tabs>
        <w:spacing w:line="360" w:lineRule="auto"/>
        <w:rPr>
          <w:color w:val="auto"/>
          <w:highlight w:val="none"/>
        </w:rPr>
      </w:pPr>
      <w:r>
        <w:rPr>
          <w:rFonts w:hint="eastAsia" w:cs="宋体"/>
          <w:color w:val="auto"/>
          <w:highlight w:val="none"/>
        </w:rPr>
        <w:fldChar w:fldCharType="begin"/>
      </w:r>
      <w:r>
        <w:rPr>
          <w:rFonts w:hint="eastAsia" w:cs="宋体"/>
          <w:color w:val="auto"/>
          <w:highlight w:val="none"/>
        </w:rPr>
        <w:instrText xml:space="preserve"> HYPERLINK \l _Toc18122 </w:instrText>
      </w:r>
      <w:r>
        <w:rPr>
          <w:rFonts w:hint="eastAsia" w:cs="宋体"/>
          <w:color w:val="auto"/>
          <w:highlight w:val="none"/>
        </w:rPr>
        <w:fldChar w:fldCharType="separate"/>
      </w:r>
      <w:r>
        <w:rPr>
          <w:rFonts w:hint="eastAsia" w:ascii="宋体" w:hAnsi="宋体" w:cs="宋体"/>
          <w:color w:val="auto"/>
          <w:highlight w:val="none"/>
        </w:rPr>
        <w:t xml:space="preserve">第三章 </w:t>
      </w:r>
      <w:r>
        <w:rPr>
          <w:rFonts w:hint="eastAsia" w:cs="宋体"/>
          <w:color w:val="auto"/>
          <w:highlight w:val="none"/>
          <w:lang w:val="en-US" w:eastAsia="zh-CN"/>
        </w:rPr>
        <w:t xml:space="preserve">  </w:t>
      </w:r>
      <w:r>
        <w:rPr>
          <w:rFonts w:hint="eastAsia" w:ascii="宋体" w:hAnsi="宋体" w:cs="宋体"/>
          <w:color w:val="auto"/>
          <w:highlight w:val="none"/>
        </w:rPr>
        <w:t>资格审查</w:t>
      </w:r>
      <w:r>
        <w:rPr>
          <w:color w:val="auto"/>
          <w:highlight w:val="none"/>
        </w:rPr>
        <w:tab/>
      </w:r>
      <w:r>
        <w:rPr>
          <w:color w:val="auto"/>
          <w:highlight w:val="none"/>
        </w:rPr>
        <w:fldChar w:fldCharType="begin"/>
      </w:r>
      <w:r>
        <w:rPr>
          <w:color w:val="auto"/>
          <w:highlight w:val="none"/>
        </w:rPr>
        <w:instrText xml:space="preserve"> PAGEREF _Toc18122 \h </w:instrText>
      </w:r>
      <w:r>
        <w:rPr>
          <w:color w:val="auto"/>
          <w:highlight w:val="none"/>
        </w:rPr>
        <w:fldChar w:fldCharType="separate"/>
      </w:r>
      <w:r>
        <w:rPr>
          <w:color w:val="auto"/>
          <w:highlight w:val="none"/>
        </w:rPr>
        <w:t>21</w:t>
      </w:r>
      <w:r>
        <w:rPr>
          <w:color w:val="auto"/>
          <w:highlight w:val="none"/>
        </w:rPr>
        <w:fldChar w:fldCharType="end"/>
      </w:r>
      <w:r>
        <w:rPr>
          <w:rFonts w:hint="eastAsia" w:cs="宋体"/>
          <w:color w:val="auto"/>
          <w:highlight w:val="none"/>
        </w:rPr>
        <w:fldChar w:fldCharType="end"/>
      </w:r>
    </w:p>
    <w:p w14:paraId="298EA3E6">
      <w:pPr>
        <w:pStyle w:val="31"/>
        <w:tabs>
          <w:tab w:val="right" w:leader="dot" w:pos="9072"/>
          <w:tab w:val="clear" w:pos="1050"/>
          <w:tab w:val="clear" w:pos="8937"/>
        </w:tabs>
        <w:spacing w:line="360" w:lineRule="auto"/>
        <w:rPr>
          <w:color w:val="auto"/>
          <w:highlight w:val="none"/>
        </w:rPr>
      </w:pPr>
      <w:r>
        <w:rPr>
          <w:rFonts w:hint="eastAsia" w:cs="宋体"/>
          <w:color w:val="auto"/>
          <w:highlight w:val="none"/>
        </w:rPr>
        <w:fldChar w:fldCharType="begin"/>
      </w:r>
      <w:r>
        <w:rPr>
          <w:rFonts w:hint="eastAsia" w:cs="宋体"/>
          <w:color w:val="auto"/>
          <w:highlight w:val="none"/>
        </w:rPr>
        <w:instrText xml:space="preserve"> HYPERLINK \l _Toc22316 </w:instrText>
      </w:r>
      <w:r>
        <w:rPr>
          <w:rFonts w:hint="eastAsia" w:cs="宋体"/>
          <w:color w:val="auto"/>
          <w:highlight w:val="none"/>
        </w:rPr>
        <w:fldChar w:fldCharType="separate"/>
      </w:r>
      <w:r>
        <w:rPr>
          <w:rFonts w:hint="eastAsia" w:ascii="宋体" w:hAnsi="宋体" w:cs="宋体"/>
          <w:color w:val="auto"/>
          <w:highlight w:val="none"/>
        </w:rPr>
        <w:t xml:space="preserve">第四章 </w:t>
      </w:r>
      <w:r>
        <w:rPr>
          <w:rFonts w:hint="eastAsia" w:cs="宋体"/>
          <w:color w:val="auto"/>
          <w:highlight w:val="none"/>
          <w:lang w:val="en-US" w:eastAsia="zh-CN"/>
        </w:rPr>
        <w:t xml:space="preserve">  </w:t>
      </w:r>
      <w:r>
        <w:rPr>
          <w:rFonts w:hint="eastAsia" w:ascii="宋体" w:hAnsi="宋体" w:cs="宋体"/>
          <w:color w:val="auto"/>
          <w:highlight w:val="none"/>
        </w:rPr>
        <w:t>评标程序、评标方法和评标标准</w:t>
      </w:r>
      <w:r>
        <w:rPr>
          <w:color w:val="auto"/>
          <w:highlight w:val="none"/>
        </w:rPr>
        <w:tab/>
      </w:r>
      <w:r>
        <w:rPr>
          <w:color w:val="auto"/>
          <w:highlight w:val="none"/>
        </w:rPr>
        <w:fldChar w:fldCharType="begin"/>
      </w:r>
      <w:r>
        <w:rPr>
          <w:color w:val="auto"/>
          <w:highlight w:val="none"/>
        </w:rPr>
        <w:instrText xml:space="preserve"> PAGEREF _Toc22316 \h </w:instrText>
      </w:r>
      <w:r>
        <w:rPr>
          <w:color w:val="auto"/>
          <w:highlight w:val="none"/>
        </w:rPr>
        <w:fldChar w:fldCharType="separate"/>
      </w:r>
      <w:r>
        <w:rPr>
          <w:color w:val="auto"/>
          <w:highlight w:val="none"/>
        </w:rPr>
        <w:t>24</w:t>
      </w:r>
      <w:r>
        <w:rPr>
          <w:color w:val="auto"/>
          <w:highlight w:val="none"/>
        </w:rPr>
        <w:fldChar w:fldCharType="end"/>
      </w:r>
      <w:r>
        <w:rPr>
          <w:rFonts w:hint="eastAsia" w:cs="宋体"/>
          <w:color w:val="auto"/>
          <w:highlight w:val="none"/>
        </w:rPr>
        <w:fldChar w:fldCharType="end"/>
      </w:r>
    </w:p>
    <w:p w14:paraId="07894112">
      <w:pPr>
        <w:pStyle w:val="31"/>
        <w:tabs>
          <w:tab w:val="right" w:leader="dot" w:pos="9072"/>
          <w:tab w:val="clear" w:pos="1050"/>
          <w:tab w:val="clear" w:pos="8937"/>
        </w:tabs>
        <w:spacing w:line="360" w:lineRule="auto"/>
        <w:rPr>
          <w:color w:val="auto"/>
          <w:highlight w:val="none"/>
        </w:rPr>
      </w:pPr>
      <w:r>
        <w:rPr>
          <w:rFonts w:hint="eastAsia" w:cs="宋体"/>
          <w:color w:val="auto"/>
          <w:highlight w:val="none"/>
        </w:rPr>
        <w:fldChar w:fldCharType="begin"/>
      </w:r>
      <w:r>
        <w:rPr>
          <w:rFonts w:hint="eastAsia" w:cs="宋体"/>
          <w:color w:val="auto"/>
          <w:highlight w:val="none"/>
        </w:rPr>
        <w:instrText xml:space="preserve"> HYPERLINK \l _Toc29355 </w:instrText>
      </w:r>
      <w:r>
        <w:rPr>
          <w:rFonts w:hint="eastAsia" w:cs="宋体"/>
          <w:color w:val="auto"/>
          <w:highlight w:val="none"/>
        </w:rPr>
        <w:fldChar w:fldCharType="separate"/>
      </w:r>
      <w:r>
        <w:rPr>
          <w:rFonts w:hint="eastAsia" w:ascii="宋体" w:hAnsi="宋体" w:eastAsia="宋体" w:cs="宋体"/>
          <w:color w:val="auto"/>
          <w:szCs w:val="32"/>
          <w:highlight w:val="none"/>
        </w:rPr>
        <w:t>第五章   采购需求</w:t>
      </w:r>
      <w:r>
        <w:rPr>
          <w:color w:val="auto"/>
          <w:highlight w:val="none"/>
        </w:rPr>
        <w:tab/>
      </w:r>
      <w:r>
        <w:rPr>
          <w:color w:val="auto"/>
          <w:highlight w:val="none"/>
        </w:rPr>
        <w:fldChar w:fldCharType="begin"/>
      </w:r>
      <w:r>
        <w:rPr>
          <w:color w:val="auto"/>
          <w:highlight w:val="none"/>
        </w:rPr>
        <w:instrText xml:space="preserve"> PAGEREF _Toc29355 \h </w:instrText>
      </w:r>
      <w:r>
        <w:rPr>
          <w:color w:val="auto"/>
          <w:highlight w:val="none"/>
        </w:rPr>
        <w:fldChar w:fldCharType="separate"/>
      </w:r>
      <w:r>
        <w:rPr>
          <w:color w:val="auto"/>
          <w:highlight w:val="none"/>
        </w:rPr>
        <w:t>33</w:t>
      </w:r>
      <w:r>
        <w:rPr>
          <w:color w:val="auto"/>
          <w:highlight w:val="none"/>
        </w:rPr>
        <w:fldChar w:fldCharType="end"/>
      </w:r>
      <w:r>
        <w:rPr>
          <w:rFonts w:hint="eastAsia" w:cs="宋体"/>
          <w:color w:val="auto"/>
          <w:highlight w:val="none"/>
        </w:rPr>
        <w:fldChar w:fldCharType="end"/>
      </w:r>
    </w:p>
    <w:p w14:paraId="54AA5B41">
      <w:pPr>
        <w:pStyle w:val="31"/>
        <w:tabs>
          <w:tab w:val="right" w:leader="dot" w:pos="9072"/>
          <w:tab w:val="clear" w:pos="1050"/>
          <w:tab w:val="clear" w:pos="8937"/>
        </w:tabs>
        <w:spacing w:line="360" w:lineRule="auto"/>
        <w:rPr>
          <w:color w:val="auto"/>
          <w:highlight w:val="none"/>
        </w:rPr>
      </w:pPr>
      <w:r>
        <w:rPr>
          <w:rFonts w:hint="eastAsia" w:cs="宋体"/>
          <w:color w:val="auto"/>
          <w:highlight w:val="none"/>
        </w:rPr>
        <w:fldChar w:fldCharType="begin"/>
      </w:r>
      <w:r>
        <w:rPr>
          <w:rFonts w:hint="eastAsia" w:cs="宋体"/>
          <w:color w:val="auto"/>
          <w:highlight w:val="none"/>
        </w:rPr>
        <w:instrText xml:space="preserve"> HYPERLINK \l _Toc13678 </w:instrText>
      </w:r>
      <w:r>
        <w:rPr>
          <w:rFonts w:hint="eastAsia" w:cs="宋体"/>
          <w:color w:val="auto"/>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 xml:space="preserve"> </w:t>
      </w:r>
      <w:r>
        <w:rPr>
          <w:rFonts w:hint="eastAsia" w:ascii="宋体" w:hAnsi="宋体" w:eastAsia="宋体" w:cs="宋体"/>
          <w:color w:val="auto"/>
          <w:szCs w:val="32"/>
          <w:highlight w:val="none"/>
        </w:rPr>
        <w:t>拟签订的合同文本</w:t>
      </w:r>
      <w:r>
        <w:rPr>
          <w:color w:val="auto"/>
          <w:highlight w:val="none"/>
        </w:rPr>
        <w:tab/>
      </w:r>
      <w:r>
        <w:rPr>
          <w:color w:val="auto"/>
          <w:highlight w:val="none"/>
        </w:rPr>
        <w:fldChar w:fldCharType="begin"/>
      </w:r>
      <w:r>
        <w:rPr>
          <w:color w:val="auto"/>
          <w:highlight w:val="none"/>
        </w:rPr>
        <w:instrText xml:space="preserve"> PAGEREF _Toc13678 \h </w:instrText>
      </w:r>
      <w:r>
        <w:rPr>
          <w:color w:val="auto"/>
          <w:highlight w:val="none"/>
        </w:rPr>
        <w:fldChar w:fldCharType="separate"/>
      </w:r>
      <w:r>
        <w:rPr>
          <w:color w:val="auto"/>
          <w:highlight w:val="none"/>
        </w:rPr>
        <w:t>36</w:t>
      </w:r>
      <w:r>
        <w:rPr>
          <w:color w:val="auto"/>
          <w:highlight w:val="none"/>
        </w:rPr>
        <w:fldChar w:fldCharType="end"/>
      </w:r>
      <w:r>
        <w:rPr>
          <w:rFonts w:hint="eastAsia" w:cs="宋体"/>
          <w:color w:val="auto"/>
          <w:highlight w:val="none"/>
        </w:rPr>
        <w:fldChar w:fldCharType="end"/>
      </w:r>
    </w:p>
    <w:p w14:paraId="54C1408A">
      <w:pPr>
        <w:pStyle w:val="31"/>
        <w:tabs>
          <w:tab w:val="right" w:leader="dot" w:pos="9072"/>
          <w:tab w:val="clear" w:pos="1050"/>
          <w:tab w:val="clear" w:pos="8937"/>
        </w:tabs>
        <w:spacing w:line="360" w:lineRule="auto"/>
        <w:rPr>
          <w:color w:val="auto"/>
          <w:highlight w:val="none"/>
        </w:rPr>
      </w:pPr>
      <w:r>
        <w:rPr>
          <w:rFonts w:hint="eastAsia" w:cs="宋体"/>
          <w:color w:val="auto"/>
          <w:highlight w:val="none"/>
        </w:rPr>
        <w:fldChar w:fldCharType="begin"/>
      </w:r>
      <w:r>
        <w:rPr>
          <w:rFonts w:hint="eastAsia" w:cs="宋体"/>
          <w:color w:val="auto"/>
          <w:highlight w:val="none"/>
        </w:rPr>
        <w:instrText xml:space="preserve"> HYPERLINK \l _Toc20813 </w:instrText>
      </w:r>
      <w:r>
        <w:rPr>
          <w:rFonts w:hint="eastAsia" w:cs="宋体"/>
          <w:color w:val="auto"/>
          <w:highlight w:val="none"/>
        </w:rPr>
        <w:fldChar w:fldCharType="separate"/>
      </w:r>
      <w:r>
        <w:rPr>
          <w:rFonts w:hint="eastAsia" w:ascii="宋体" w:hAnsi="宋体" w:eastAsia="宋体" w:cs="宋体"/>
          <w:color w:val="auto"/>
          <w:szCs w:val="32"/>
          <w:highlight w:val="none"/>
        </w:rPr>
        <w:t>第七章   投标文件格式</w:t>
      </w:r>
      <w:r>
        <w:rPr>
          <w:color w:val="auto"/>
          <w:highlight w:val="none"/>
        </w:rPr>
        <w:tab/>
      </w:r>
      <w:r>
        <w:rPr>
          <w:color w:val="auto"/>
          <w:highlight w:val="none"/>
        </w:rPr>
        <w:fldChar w:fldCharType="begin"/>
      </w:r>
      <w:r>
        <w:rPr>
          <w:color w:val="auto"/>
          <w:highlight w:val="none"/>
        </w:rPr>
        <w:instrText xml:space="preserve"> PAGEREF _Toc20813 \h </w:instrText>
      </w:r>
      <w:r>
        <w:rPr>
          <w:color w:val="auto"/>
          <w:highlight w:val="none"/>
        </w:rPr>
        <w:fldChar w:fldCharType="separate"/>
      </w:r>
      <w:r>
        <w:rPr>
          <w:color w:val="auto"/>
          <w:highlight w:val="none"/>
        </w:rPr>
        <w:t>40</w:t>
      </w:r>
      <w:r>
        <w:rPr>
          <w:color w:val="auto"/>
          <w:highlight w:val="none"/>
        </w:rPr>
        <w:fldChar w:fldCharType="end"/>
      </w:r>
      <w:r>
        <w:rPr>
          <w:rFonts w:hint="eastAsia" w:cs="宋体"/>
          <w:color w:val="auto"/>
          <w:highlight w:val="none"/>
        </w:rPr>
        <w:fldChar w:fldCharType="end"/>
      </w:r>
    </w:p>
    <w:p w14:paraId="1AD6D1F0">
      <w:pPr>
        <w:pStyle w:val="31"/>
        <w:spacing w:line="360" w:lineRule="auto"/>
        <w:rPr>
          <w:rFonts w:hint="eastAsia" w:cs="宋体"/>
          <w:color w:val="auto"/>
          <w:highlight w:val="none"/>
        </w:rPr>
      </w:pPr>
      <w:r>
        <w:rPr>
          <w:rFonts w:hint="eastAsia" w:cs="宋体"/>
          <w:color w:val="auto"/>
          <w:highlight w:val="none"/>
        </w:rPr>
        <w:fldChar w:fldCharType="end"/>
      </w:r>
    </w:p>
    <w:p w14:paraId="1027ADB0">
      <w:pPr>
        <w:pStyle w:val="31"/>
        <w:spacing w:line="360" w:lineRule="auto"/>
        <w:rPr>
          <w:rFonts w:cs="宋体"/>
          <w:b w:val="0"/>
          <w:bCs/>
          <w:color w:val="auto"/>
          <w:highlight w:val="none"/>
        </w:rPr>
      </w:pPr>
      <w:r>
        <w:rPr>
          <w:rFonts w:hint="eastAsia"/>
          <w:b w:val="0"/>
          <w:bCs/>
          <w:color w:val="auto"/>
          <w:sz w:val="24"/>
          <w:highlight w:val="none"/>
        </w:rPr>
        <w:t>注：采购文件条款中以</w:t>
      </w:r>
      <w:r>
        <w:rPr>
          <w:b w:val="0"/>
          <w:bCs/>
          <w:color w:val="auto"/>
          <w:sz w:val="24"/>
          <w:highlight w:val="none"/>
        </w:rPr>
        <w:t xml:space="preserve"> “</w:t>
      </w:r>
      <w:r>
        <w:rPr>
          <w:rFonts w:eastAsiaTheme="minorEastAsia"/>
          <w:color w:val="auto"/>
          <w:sz w:val="24"/>
          <w:highlight w:val="none"/>
        </w:rPr>
        <w:t>■</w:t>
      </w:r>
      <w:r>
        <w:rPr>
          <w:b w:val="0"/>
          <w:bCs/>
          <w:color w:val="auto"/>
          <w:sz w:val="24"/>
          <w:highlight w:val="none"/>
        </w:rPr>
        <w:t>”</w:t>
      </w:r>
      <w:r>
        <w:rPr>
          <w:rFonts w:hint="eastAsia"/>
          <w:b w:val="0"/>
          <w:bCs/>
          <w:color w:val="auto"/>
          <w:sz w:val="24"/>
          <w:highlight w:val="none"/>
        </w:rPr>
        <w:t>形式标记的内容适用于本项目，以</w:t>
      </w:r>
      <w:r>
        <w:rPr>
          <w:b w:val="0"/>
          <w:bCs/>
          <w:color w:val="auto"/>
          <w:sz w:val="24"/>
          <w:highlight w:val="none"/>
        </w:rPr>
        <w:t>“</w:t>
      </w:r>
      <w:r>
        <w:rPr>
          <w:rFonts w:eastAsiaTheme="minorEastAsia"/>
          <w:b w:val="0"/>
          <w:bCs/>
          <w:color w:val="auto"/>
          <w:sz w:val="24"/>
          <w:highlight w:val="none"/>
        </w:rPr>
        <w:t>□</w:t>
      </w:r>
      <w:r>
        <w:rPr>
          <w:b w:val="0"/>
          <w:bCs/>
          <w:color w:val="auto"/>
          <w:sz w:val="24"/>
          <w:highlight w:val="none"/>
        </w:rPr>
        <w:t>”</w:t>
      </w:r>
      <w:r>
        <w:rPr>
          <w:rFonts w:hint="eastAsia"/>
          <w:b w:val="0"/>
          <w:bCs/>
          <w:color w:val="auto"/>
          <w:sz w:val="24"/>
          <w:highlight w:val="none"/>
        </w:rPr>
        <w:t>形式标记的内容不适用于本项目。</w:t>
      </w:r>
    </w:p>
    <w:p w14:paraId="15DF3B61">
      <w:pPr>
        <w:spacing w:line="360" w:lineRule="auto"/>
        <w:jc w:val="center"/>
        <w:outlineLvl w:val="0"/>
        <w:rPr>
          <w:rFonts w:hint="eastAsia" w:ascii="宋体" w:hAnsi="宋体" w:eastAsia="宋体" w:cs="宋体"/>
          <w:b/>
          <w:color w:val="auto"/>
          <w:sz w:val="32"/>
          <w:szCs w:val="32"/>
          <w:highlight w:val="none"/>
        </w:rPr>
        <w:sectPr>
          <w:footerReference r:id="rId5" w:type="first"/>
          <w:headerReference r:id="rId3" w:type="default"/>
          <w:footerReference r:id="rId4" w:type="default"/>
          <w:pgSz w:w="11905" w:h="16838"/>
          <w:pgMar w:top="1440" w:right="1440" w:bottom="1440" w:left="1440" w:header="851" w:footer="850" w:gutter="0"/>
          <w:pgNumType w:fmt="decimal" w:start="1"/>
          <w:cols w:space="0" w:num="1"/>
          <w:rtlGutter w:val="0"/>
          <w:docGrid w:linePitch="462" w:charSpace="0"/>
        </w:sectPr>
      </w:pPr>
      <w:bookmarkStart w:id="7" w:name="_Toc19174"/>
    </w:p>
    <w:p w14:paraId="505A2EF2">
      <w:pPr>
        <w:spacing w:line="360" w:lineRule="auto"/>
        <w:jc w:val="center"/>
        <w:outlineLvl w:val="0"/>
        <w:rPr>
          <w:rFonts w:ascii="宋体" w:hAnsi="宋体" w:cs="宋体"/>
          <w:color w:val="auto"/>
          <w:sz w:val="24"/>
          <w:highlight w:val="none"/>
        </w:rPr>
      </w:pPr>
      <w:r>
        <w:rPr>
          <w:rFonts w:hint="eastAsia" w:ascii="宋体" w:hAnsi="宋体" w:eastAsia="宋体" w:cs="宋体"/>
          <w:b/>
          <w:color w:val="auto"/>
          <w:sz w:val="32"/>
          <w:szCs w:val="32"/>
          <w:highlight w:val="none"/>
        </w:rPr>
        <w:t>第一章   投标邀请</w:t>
      </w:r>
      <w:bookmarkEnd w:id="7"/>
    </w:p>
    <w:p w14:paraId="74CEBC5F">
      <w:pPr>
        <w:pStyle w:val="3"/>
        <w:spacing w:before="0" w:line="360" w:lineRule="auto"/>
        <w:jc w:val="left"/>
        <w:rPr>
          <w:rFonts w:ascii="宋体" w:hAnsi="宋体" w:eastAsia="宋体" w:cs="宋体"/>
          <w:color w:val="auto"/>
          <w:sz w:val="24"/>
          <w:szCs w:val="24"/>
          <w:highlight w:val="none"/>
        </w:rPr>
      </w:pPr>
      <w:bookmarkStart w:id="8" w:name="_Toc28359079"/>
      <w:bookmarkStart w:id="9" w:name="_Toc35393790"/>
      <w:bookmarkStart w:id="10" w:name="_Toc28359002"/>
      <w:bookmarkStart w:id="11" w:name="_Toc35393621"/>
      <w:bookmarkStart w:id="12" w:name="_Hlk24379207"/>
      <w:r>
        <w:rPr>
          <w:rFonts w:hint="eastAsia" w:ascii="宋体" w:hAnsi="宋体" w:eastAsia="宋体" w:cs="宋体"/>
          <w:color w:val="auto"/>
          <w:sz w:val="24"/>
          <w:szCs w:val="24"/>
          <w:highlight w:val="none"/>
        </w:rPr>
        <w:t>一、项目基本情况</w:t>
      </w:r>
      <w:bookmarkEnd w:id="8"/>
      <w:bookmarkEnd w:id="9"/>
      <w:bookmarkEnd w:id="10"/>
      <w:bookmarkEnd w:id="11"/>
    </w:p>
    <w:p w14:paraId="4839D534">
      <w:pPr>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1.项目编号：11011326210200025972-XM001</w:t>
      </w:r>
    </w:p>
    <w:p w14:paraId="44907759">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2.项目名称：</w:t>
      </w:r>
      <w:r>
        <w:rPr>
          <w:rFonts w:hint="eastAsia" w:ascii="宋体" w:hAnsi="宋体" w:cs="宋体"/>
          <w:color w:val="auto"/>
          <w:sz w:val="24"/>
          <w:highlight w:val="none"/>
          <w:u w:val="single"/>
          <w:lang w:val="en-US" w:eastAsia="zh-CN"/>
        </w:rPr>
        <w:t>杨镇一中学校文化与故事力提升计划的协议（二次）</w:t>
      </w:r>
    </w:p>
    <w:bookmarkEnd w:id="12"/>
    <w:p w14:paraId="2B6DD4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3.项目预算金额：</w:t>
      </w:r>
      <w:r>
        <w:rPr>
          <w:rFonts w:hint="eastAsia" w:ascii="宋体" w:hAnsi="宋体" w:cs="宋体"/>
          <w:color w:val="auto"/>
          <w:sz w:val="24"/>
          <w:highlight w:val="none"/>
          <w:u w:val="single"/>
          <w:lang w:eastAsia="zh-CN"/>
        </w:rPr>
        <w:t>16.8</w:t>
      </w:r>
      <w:r>
        <w:rPr>
          <w:rFonts w:hint="eastAsia" w:ascii="宋体" w:hAnsi="宋体" w:cs="宋体"/>
          <w:color w:val="auto"/>
          <w:sz w:val="24"/>
          <w:highlight w:val="none"/>
          <w:u w:val="none"/>
        </w:rPr>
        <w:t>万元</w:t>
      </w:r>
      <w:r>
        <w:rPr>
          <w:rFonts w:hint="eastAsia" w:ascii="宋体" w:hAnsi="宋体" w:cs="宋体"/>
          <w:color w:val="auto"/>
          <w:sz w:val="24"/>
          <w:highlight w:val="none"/>
        </w:rPr>
        <w:t>、项目最高限价：</w:t>
      </w:r>
      <w:r>
        <w:rPr>
          <w:rFonts w:hint="eastAsia" w:ascii="宋体" w:hAnsi="宋体" w:cs="宋体"/>
          <w:color w:val="auto"/>
          <w:sz w:val="24"/>
          <w:highlight w:val="none"/>
          <w:u w:val="single"/>
          <w:lang w:eastAsia="zh-CN"/>
        </w:rPr>
        <w:t>16.8</w:t>
      </w:r>
      <w:r>
        <w:rPr>
          <w:rFonts w:hint="eastAsia" w:ascii="宋体" w:hAnsi="宋体" w:cs="宋体"/>
          <w:color w:val="auto"/>
          <w:sz w:val="24"/>
          <w:highlight w:val="none"/>
          <w:u w:val="none"/>
        </w:rPr>
        <w:t>万元</w:t>
      </w:r>
    </w:p>
    <w:p w14:paraId="2A09B9E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4.采购需求：</w:t>
      </w:r>
    </w:p>
    <w:tbl>
      <w:tblPr>
        <w:tblStyle w:val="46"/>
        <w:tblW w:w="47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75"/>
        <w:gridCol w:w="821"/>
        <w:gridCol w:w="4487"/>
        <w:gridCol w:w="1039"/>
      </w:tblGrid>
      <w:tr w14:paraId="3AF4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44" w:type="pct"/>
            <w:noWrap w:val="0"/>
            <w:vAlign w:val="center"/>
          </w:tcPr>
          <w:p w14:paraId="0D49DBA6">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标的名称</w:t>
            </w:r>
          </w:p>
        </w:tc>
        <w:tc>
          <w:tcPr>
            <w:tcW w:w="728" w:type="pct"/>
            <w:noWrap w:val="0"/>
            <w:vAlign w:val="center"/>
          </w:tcPr>
          <w:p w14:paraId="1528F48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采购包预算金额（万元）</w:t>
            </w:r>
          </w:p>
        </w:tc>
        <w:tc>
          <w:tcPr>
            <w:tcW w:w="469" w:type="pct"/>
            <w:noWrap w:val="0"/>
            <w:vAlign w:val="center"/>
          </w:tcPr>
          <w:p w14:paraId="4700543F">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 w:val="24"/>
                <w:highlight w:val="none"/>
              </w:rPr>
            </w:pPr>
            <w:r>
              <w:rPr>
                <w:rFonts w:hint="eastAsia" w:ascii="宋体" w:hAnsi="宋体" w:cs="宋体"/>
                <w:bCs/>
                <w:color w:val="auto"/>
                <w:sz w:val="24"/>
                <w:highlight w:val="none"/>
              </w:rPr>
              <w:t>数量</w:t>
            </w:r>
          </w:p>
        </w:tc>
        <w:tc>
          <w:tcPr>
            <w:tcW w:w="2563" w:type="pct"/>
            <w:noWrap w:val="0"/>
            <w:vAlign w:val="center"/>
          </w:tcPr>
          <w:p w14:paraId="15284387">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简要技术需求或服务要求</w:t>
            </w:r>
          </w:p>
        </w:tc>
        <w:tc>
          <w:tcPr>
            <w:tcW w:w="593" w:type="pct"/>
            <w:noWrap w:val="0"/>
            <w:vAlign w:val="center"/>
          </w:tcPr>
          <w:p w14:paraId="3C2DF81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服务</w:t>
            </w:r>
          </w:p>
          <w:p w14:paraId="2E99988D">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Fonts w:hint="eastAsia" w:ascii="宋体" w:hAnsi="宋体" w:cs="宋体"/>
                <w:color w:val="auto"/>
                <w:kern w:val="0"/>
                <w:sz w:val="24"/>
                <w:highlight w:val="none"/>
              </w:rPr>
              <w:t>地点</w:t>
            </w:r>
          </w:p>
        </w:tc>
      </w:tr>
      <w:tr w14:paraId="64EF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644" w:type="pct"/>
            <w:noWrap w:val="0"/>
            <w:vAlign w:val="center"/>
          </w:tcPr>
          <w:p w14:paraId="63939C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cs="宋体"/>
                <w:color w:val="auto"/>
                <w:sz w:val="24"/>
                <w:highlight w:val="none"/>
                <w:lang w:val="en-US" w:eastAsia="zh-CN"/>
              </w:rPr>
              <w:t>教育辅助服务</w:t>
            </w:r>
          </w:p>
        </w:tc>
        <w:tc>
          <w:tcPr>
            <w:tcW w:w="728" w:type="pct"/>
            <w:noWrap w:val="0"/>
            <w:vAlign w:val="center"/>
          </w:tcPr>
          <w:p w14:paraId="61E6AD5E">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auto"/>
                <w:sz w:val="24"/>
                <w:szCs w:val="24"/>
                <w:highlight w:val="none"/>
                <w:u w:val="none"/>
                <w:lang w:val="en-US" w:eastAsia="zh-CN"/>
              </w:rPr>
            </w:pPr>
            <w:r>
              <w:rPr>
                <w:rFonts w:hint="eastAsia" w:ascii="宋体" w:hAnsi="宋体" w:cs="宋体"/>
                <w:bCs/>
                <w:color w:val="auto"/>
                <w:sz w:val="24"/>
                <w:szCs w:val="24"/>
                <w:highlight w:val="none"/>
                <w:u w:val="none"/>
                <w:lang w:val="en-US" w:eastAsia="zh-CN"/>
              </w:rPr>
              <w:t>16.8</w:t>
            </w:r>
          </w:p>
        </w:tc>
        <w:tc>
          <w:tcPr>
            <w:tcW w:w="469" w:type="pct"/>
            <w:noWrap w:val="0"/>
            <w:vAlign w:val="center"/>
          </w:tcPr>
          <w:p w14:paraId="2AB6956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1项</w:t>
            </w:r>
          </w:p>
        </w:tc>
        <w:tc>
          <w:tcPr>
            <w:tcW w:w="2563" w:type="pct"/>
            <w:noWrap w:val="0"/>
            <w:vAlign w:val="center"/>
          </w:tcPr>
          <w:p w14:paraId="407B44D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采购人拟通过公开招标方式启动 “</w:t>
            </w:r>
            <w:r>
              <w:rPr>
                <w:rFonts w:hint="eastAsia"/>
                <w:color w:val="auto"/>
                <w:highlight w:val="none"/>
                <w:lang w:val="en-US" w:eastAsia="zh-CN"/>
              </w:rPr>
              <w:t>杨镇一中学校文化与故事力提升计划的协议（二次）</w:t>
            </w:r>
            <w:r>
              <w:rPr>
                <w:rFonts w:hint="default"/>
                <w:color w:val="auto"/>
                <w:highlight w:val="none"/>
                <w:lang w:val="en-US" w:eastAsia="zh-CN"/>
              </w:rPr>
              <w:t>”。</w:t>
            </w:r>
          </w:p>
          <w:p w14:paraId="79A830B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color w:val="auto"/>
                <w:highlight w:val="none"/>
                <w:lang w:val="en-US" w:eastAsia="zh-CN"/>
              </w:rPr>
            </w:pPr>
            <w:r>
              <w:rPr>
                <w:rFonts w:hint="eastAsia"/>
                <w:color w:val="auto"/>
                <w:highlight w:val="none"/>
                <w:lang w:val="en-US" w:eastAsia="zh-CN"/>
              </w:rPr>
              <w:t>（2）服务内容包括但不限于：依靠专业优秀的教育资源，提供优质课程服务，围绕学校文化内核构建与故事素养提升，提供体系化指导、素材挖掘、叙事培训及传播落地，助力学校以故事承载文化、以文化塑造品牌。</w:t>
            </w:r>
            <w:r>
              <w:rPr>
                <w:rFonts w:hint="default"/>
                <w:color w:val="auto"/>
                <w:highlight w:val="none"/>
                <w:lang w:val="en-US" w:eastAsia="zh-CN"/>
              </w:rPr>
              <w:t>。</w:t>
            </w:r>
          </w:p>
          <w:p w14:paraId="5EB992E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color w:val="auto"/>
                <w:highlight w:val="none"/>
                <w:lang w:val="en-US" w:eastAsia="zh-CN"/>
              </w:rPr>
            </w:pPr>
            <w:r>
              <w:rPr>
                <w:rFonts w:hint="eastAsia"/>
                <w:color w:val="auto"/>
                <w:highlight w:val="none"/>
                <w:lang w:val="en-US" w:eastAsia="zh-CN"/>
              </w:rPr>
              <w:t>（3）</w:t>
            </w:r>
            <w:r>
              <w:rPr>
                <w:rFonts w:hint="eastAsia" w:ascii="宋体" w:hAnsi="宋体" w:eastAsia="宋体" w:cs="宋体"/>
                <w:bCs/>
                <w:color w:val="auto"/>
                <w:sz w:val="21"/>
                <w:szCs w:val="21"/>
                <w:highlight w:val="none"/>
                <w:lang w:val="en-US" w:eastAsia="zh-CN"/>
              </w:rPr>
              <w:t>具体内容详见“第五章采购需求”</w:t>
            </w:r>
          </w:p>
        </w:tc>
        <w:tc>
          <w:tcPr>
            <w:tcW w:w="593" w:type="pct"/>
            <w:noWrap w:val="0"/>
            <w:vAlign w:val="center"/>
          </w:tcPr>
          <w:p w14:paraId="4F415A4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北京市顺义区杨镇第一中学</w:t>
            </w:r>
          </w:p>
        </w:tc>
      </w:tr>
    </w:tbl>
    <w:p w14:paraId="64E3806D">
      <w:pPr>
        <w:numPr>
          <w:ilvl w:val="0"/>
          <w:numId w:val="0"/>
        </w:numPr>
        <w:spacing w:line="360" w:lineRule="auto"/>
        <w:ind w:firstLine="480" w:firstLineChars="200"/>
        <w:rPr>
          <w:rFonts w:hint="eastAsia" w:ascii="宋体" w:hAnsi="宋体" w:cs="宋体"/>
          <w:color w:val="auto"/>
          <w:sz w:val="24"/>
          <w:highlight w:val="none"/>
          <w:lang w:val="en-US" w:eastAsia="zh-CN"/>
        </w:rPr>
      </w:pPr>
    </w:p>
    <w:p w14:paraId="22BAD5EB">
      <w:pPr>
        <w:numPr>
          <w:ilvl w:val="0"/>
          <w:numId w:val="0"/>
        </w:numPr>
        <w:spacing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合同履行期限：</w:t>
      </w:r>
      <w:r>
        <w:rPr>
          <w:rFonts w:hint="eastAsia" w:ascii="宋体" w:hAnsi="宋体" w:cs="宋体"/>
          <w:color w:val="auto"/>
          <w:sz w:val="24"/>
          <w:highlight w:val="none"/>
          <w:u w:val="single"/>
          <w:lang w:eastAsia="zh-CN"/>
        </w:rPr>
        <w:t>合同签订之日起至2026年10月31日</w:t>
      </w:r>
    </w:p>
    <w:p w14:paraId="2320A899">
      <w:pPr>
        <w:numPr>
          <w:ilvl w:val="0"/>
          <w:numId w:val="0"/>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本项目是否接受联合体投标：□是   ■否。</w:t>
      </w:r>
    </w:p>
    <w:p w14:paraId="0F206881">
      <w:pPr>
        <w:pStyle w:val="3"/>
        <w:spacing w:before="0" w:line="360" w:lineRule="auto"/>
        <w:jc w:val="left"/>
        <w:rPr>
          <w:rFonts w:ascii="宋体" w:hAnsi="宋体" w:eastAsia="宋体" w:cs="宋体"/>
          <w:color w:val="auto"/>
          <w:sz w:val="24"/>
          <w:szCs w:val="24"/>
          <w:highlight w:val="none"/>
        </w:rPr>
      </w:pPr>
      <w:bookmarkStart w:id="13" w:name="_Toc35393622"/>
      <w:bookmarkStart w:id="14" w:name="_Toc35393791"/>
      <w:bookmarkStart w:id="15" w:name="_Toc28359003"/>
      <w:bookmarkStart w:id="16" w:name="_Toc28359080"/>
      <w:r>
        <w:rPr>
          <w:rFonts w:hint="eastAsia" w:ascii="宋体" w:hAnsi="宋体" w:eastAsia="宋体" w:cs="宋体"/>
          <w:color w:val="auto"/>
          <w:sz w:val="24"/>
          <w:szCs w:val="24"/>
          <w:highlight w:val="none"/>
        </w:rPr>
        <w:t>二、申请人的资格要求（须同时满足）</w:t>
      </w:r>
      <w:bookmarkEnd w:id="13"/>
      <w:bookmarkEnd w:id="14"/>
      <w:bookmarkEnd w:id="15"/>
      <w:bookmarkEnd w:id="16"/>
    </w:p>
    <w:p w14:paraId="2BE2B2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7DECDE7E">
      <w:pPr>
        <w:spacing w:line="360" w:lineRule="auto"/>
        <w:ind w:firstLine="480" w:firstLineChars="200"/>
        <w:rPr>
          <w:rFonts w:ascii="宋体" w:hAnsi="宋体" w:cs="宋体"/>
          <w:color w:val="auto"/>
          <w:sz w:val="24"/>
          <w:highlight w:val="none"/>
        </w:rPr>
      </w:pPr>
      <w:bookmarkStart w:id="17" w:name="_Toc28359004"/>
      <w:bookmarkStart w:id="18" w:name="_Toc28359081"/>
      <w:r>
        <w:rPr>
          <w:rFonts w:hint="eastAsia" w:ascii="宋体" w:hAnsi="宋体" w:cs="宋体"/>
          <w:color w:val="auto"/>
          <w:sz w:val="24"/>
          <w:highlight w:val="none"/>
        </w:rPr>
        <w:t>2.落实政府采购政策需满足的资格要求：</w:t>
      </w:r>
    </w:p>
    <w:p w14:paraId="4E411CA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中小企业政策</w:t>
      </w:r>
    </w:p>
    <w:p w14:paraId="62FD82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本项目不专门面向中小企业预留采购份额。</w:t>
      </w:r>
    </w:p>
    <w:p w14:paraId="15F5364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■本项目专门面向  </w:t>
      </w:r>
      <w:r>
        <w:rPr>
          <w:rFonts w:hint="eastAsia" w:ascii="宋体" w:hAnsi="宋体" w:cs="宋体"/>
          <w:color w:val="auto"/>
          <w:sz w:val="24"/>
          <w:highlight w:val="none"/>
          <w:lang w:eastAsia="zh-CN"/>
        </w:rPr>
        <w:t>□</w:t>
      </w:r>
      <w:r>
        <w:rPr>
          <w:rFonts w:hint="eastAsia" w:ascii="宋体" w:hAnsi="宋体" w:cs="宋体"/>
          <w:color w:val="auto"/>
          <w:sz w:val="24"/>
          <w:highlight w:val="none"/>
        </w:rPr>
        <w:t>中小  ■小微企业  采购。即：提供的货物全部由符合政策要求的中小/小微企业制造、服务全部由符合政策要求的中小/小微企业承接。</w:t>
      </w:r>
    </w:p>
    <w:p w14:paraId="3D58E75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64F17D3F">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2.2 其它落实政府采购政策的资格要求（如有）：</w:t>
      </w:r>
      <w:r>
        <w:rPr>
          <w:rFonts w:hint="eastAsia" w:ascii="宋体" w:hAnsi="宋体" w:cs="宋体"/>
          <w:color w:val="auto"/>
          <w:sz w:val="24"/>
          <w:highlight w:val="none"/>
          <w:u w:val="single"/>
        </w:rPr>
        <w:t xml:space="preserve"> / </w:t>
      </w:r>
      <w:r>
        <w:rPr>
          <w:rFonts w:hint="eastAsia" w:ascii="宋体" w:hAnsi="宋体" w:cs="宋体"/>
          <w:color w:val="auto"/>
          <w:sz w:val="24"/>
          <w:highlight w:val="none"/>
          <w:u w:val="none"/>
          <w:lang w:eastAsia="zh-CN"/>
        </w:rPr>
        <w:t>。</w:t>
      </w:r>
    </w:p>
    <w:p w14:paraId="2FA3DAA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3.本项目的特定资格要求：</w:t>
      </w:r>
    </w:p>
    <w:p w14:paraId="63C742B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本项目是否属于政府购买服务：</w:t>
      </w:r>
    </w:p>
    <w:p w14:paraId="5962698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□否</w:t>
      </w:r>
    </w:p>
    <w:p w14:paraId="29FF8A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■是，公益一类事业单位、使用事业编制且由财政拨款保障的群团组织，不得作为承接主体；</w:t>
      </w:r>
    </w:p>
    <w:p w14:paraId="1B2D15CC">
      <w:pPr>
        <w:spacing w:line="360" w:lineRule="auto"/>
        <w:ind w:firstLine="480" w:firstLineChars="200"/>
        <w:rPr>
          <w:rFonts w:hint="default" w:ascii="宋体" w:hAnsi="宋体" w:cs="宋体"/>
          <w:color w:val="auto"/>
          <w:sz w:val="24"/>
          <w:highlight w:val="none"/>
          <w:u w:val="single"/>
          <w:lang w:val="en-US"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其他特定资格要求：</w:t>
      </w:r>
      <w:r>
        <w:rPr>
          <w:rFonts w:hint="eastAsia" w:ascii="宋体" w:hAnsi="宋体" w:cs="宋体"/>
          <w:color w:val="auto"/>
          <w:sz w:val="24"/>
          <w:highlight w:val="none"/>
          <w:u w:val="single"/>
          <w:lang w:val="en-US" w:eastAsia="zh-CN"/>
        </w:rPr>
        <w:t xml:space="preserve">    /   。</w:t>
      </w:r>
    </w:p>
    <w:bookmarkEnd w:id="17"/>
    <w:bookmarkEnd w:id="18"/>
    <w:p w14:paraId="6190D899">
      <w:pPr>
        <w:pStyle w:val="3"/>
        <w:widowControl/>
        <w:spacing w:before="0" w:line="360" w:lineRule="auto"/>
        <w:jc w:val="left"/>
        <w:rPr>
          <w:rFonts w:ascii="宋体" w:hAnsi="宋体" w:eastAsia="宋体" w:cs="宋体"/>
          <w:color w:val="auto"/>
          <w:sz w:val="24"/>
          <w:szCs w:val="24"/>
          <w:highlight w:val="none"/>
        </w:rPr>
      </w:pPr>
      <w:bookmarkStart w:id="19" w:name="_Toc35393623"/>
      <w:bookmarkStart w:id="20" w:name="_Toc35393792"/>
      <w:r>
        <w:rPr>
          <w:rFonts w:hint="eastAsia" w:ascii="宋体" w:hAnsi="宋体" w:eastAsia="宋体" w:cs="宋体"/>
          <w:color w:val="auto"/>
          <w:sz w:val="24"/>
          <w:szCs w:val="24"/>
          <w:highlight w:val="none"/>
        </w:rPr>
        <w:t>三、获取招标文件</w:t>
      </w:r>
      <w:bookmarkEnd w:id="19"/>
      <w:bookmarkEnd w:id="20"/>
    </w:p>
    <w:p w14:paraId="192F54B5">
      <w:pPr>
        <w:adjustRightInd w:val="0"/>
        <w:snapToGrid w:val="0"/>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1.时间：</w:t>
      </w:r>
      <w:r>
        <w:rPr>
          <w:rFonts w:hint="eastAsia" w:ascii="宋体" w:hAnsi="宋体" w:cs="宋体"/>
          <w:color w:val="auto"/>
          <w:sz w:val="24"/>
          <w:highlight w:val="none"/>
          <w:u w:val="single"/>
          <w:lang w:val="en-US" w:eastAsia="zh-CN" w:bidi="ar"/>
        </w:rPr>
        <w:t>2026</w:t>
      </w:r>
      <w:r>
        <w:rPr>
          <w:rFonts w:hint="eastAsia" w:ascii="宋体" w:hAnsi="宋体" w:cs="宋体"/>
          <w:color w:val="auto"/>
          <w:sz w:val="24"/>
          <w:highlight w:val="none"/>
          <w:u w:val="none"/>
          <w:lang w:bidi="ar"/>
        </w:rPr>
        <w:t>年</w:t>
      </w:r>
      <w:r>
        <w:rPr>
          <w:rFonts w:hint="eastAsia" w:ascii="宋体" w:hAnsi="宋体" w:cs="宋体"/>
          <w:color w:val="auto"/>
          <w:sz w:val="24"/>
          <w:highlight w:val="none"/>
          <w:u w:val="single"/>
          <w:lang w:val="en-US" w:eastAsia="zh-CN" w:bidi="ar"/>
        </w:rPr>
        <w:t>05</w:t>
      </w:r>
      <w:r>
        <w:rPr>
          <w:rFonts w:hint="eastAsia" w:ascii="宋体" w:hAnsi="宋体" w:cs="宋体"/>
          <w:color w:val="auto"/>
          <w:sz w:val="24"/>
          <w:highlight w:val="none"/>
          <w:u w:val="none"/>
          <w:lang w:bidi="ar"/>
        </w:rPr>
        <w:t>月</w:t>
      </w:r>
      <w:r>
        <w:rPr>
          <w:rFonts w:hint="eastAsia" w:ascii="宋体" w:hAnsi="宋体" w:cs="宋体"/>
          <w:color w:val="auto"/>
          <w:sz w:val="24"/>
          <w:highlight w:val="none"/>
          <w:u w:val="single"/>
          <w:lang w:val="en-US" w:eastAsia="zh-CN" w:bidi="ar"/>
        </w:rPr>
        <w:t xml:space="preserve">22 </w:t>
      </w:r>
      <w:r>
        <w:rPr>
          <w:rFonts w:hint="eastAsia" w:ascii="宋体" w:hAnsi="宋体" w:cs="宋体"/>
          <w:color w:val="auto"/>
          <w:sz w:val="24"/>
          <w:highlight w:val="none"/>
          <w:u w:val="none"/>
          <w:lang w:bidi="ar"/>
        </w:rPr>
        <w:t>日至</w:t>
      </w:r>
      <w:r>
        <w:rPr>
          <w:rFonts w:hint="eastAsia" w:ascii="宋体" w:hAnsi="宋体" w:cs="宋体"/>
          <w:color w:val="auto"/>
          <w:sz w:val="24"/>
          <w:highlight w:val="none"/>
          <w:u w:val="single"/>
          <w:lang w:val="en-US" w:eastAsia="zh-CN" w:bidi="ar"/>
        </w:rPr>
        <w:t>2026</w:t>
      </w:r>
      <w:r>
        <w:rPr>
          <w:rFonts w:hint="eastAsia" w:ascii="宋体" w:hAnsi="宋体" w:cs="宋体"/>
          <w:color w:val="auto"/>
          <w:sz w:val="24"/>
          <w:highlight w:val="none"/>
          <w:u w:val="none"/>
          <w:lang w:bidi="ar"/>
        </w:rPr>
        <w:t>年</w:t>
      </w:r>
      <w:r>
        <w:rPr>
          <w:rFonts w:hint="eastAsia" w:ascii="宋体" w:hAnsi="宋体" w:cs="宋体"/>
          <w:color w:val="auto"/>
          <w:sz w:val="24"/>
          <w:highlight w:val="none"/>
          <w:u w:val="single"/>
          <w:lang w:val="en-US" w:eastAsia="zh-CN" w:bidi="ar"/>
        </w:rPr>
        <w:t>05</w:t>
      </w:r>
      <w:r>
        <w:rPr>
          <w:rFonts w:hint="eastAsia" w:ascii="宋体" w:hAnsi="宋体" w:cs="宋体"/>
          <w:color w:val="auto"/>
          <w:sz w:val="24"/>
          <w:highlight w:val="none"/>
          <w:u w:val="none"/>
          <w:lang w:bidi="ar"/>
        </w:rPr>
        <w:t>月</w:t>
      </w:r>
      <w:r>
        <w:rPr>
          <w:rFonts w:hint="eastAsia" w:ascii="宋体" w:hAnsi="宋体" w:cs="宋体"/>
          <w:color w:val="auto"/>
          <w:sz w:val="24"/>
          <w:highlight w:val="none"/>
          <w:u w:val="single"/>
          <w:lang w:val="en-US" w:eastAsia="zh-CN" w:bidi="ar"/>
        </w:rPr>
        <w:t xml:space="preserve"> 28 </w:t>
      </w:r>
      <w:r>
        <w:rPr>
          <w:rFonts w:hint="eastAsia" w:ascii="宋体" w:hAnsi="宋体" w:cs="宋体"/>
          <w:color w:val="auto"/>
          <w:sz w:val="24"/>
          <w:highlight w:val="none"/>
          <w:u w:val="none"/>
          <w:lang w:bidi="ar"/>
        </w:rPr>
        <w:t>日，每天上午</w:t>
      </w:r>
      <w:r>
        <w:rPr>
          <w:rFonts w:hint="eastAsia" w:ascii="宋体" w:hAnsi="宋体" w:cs="宋体"/>
          <w:color w:val="auto"/>
          <w:sz w:val="24"/>
          <w:highlight w:val="none"/>
          <w:u w:val="single"/>
          <w:lang w:bidi="ar"/>
        </w:rPr>
        <w:t>09:00</w:t>
      </w:r>
      <w:r>
        <w:rPr>
          <w:rFonts w:hint="eastAsia" w:ascii="宋体" w:hAnsi="宋体" w:cs="宋体"/>
          <w:color w:val="auto"/>
          <w:sz w:val="24"/>
          <w:highlight w:val="none"/>
          <w:u w:val="none"/>
          <w:lang w:bidi="ar"/>
        </w:rPr>
        <w:t>至</w:t>
      </w:r>
      <w:r>
        <w:rPr>
          <w:rFonts w:hint="eastAsia" w:ascii="宋体" w:hAnsi="宋体" w:cs="宋体"/>
          <w:color w:val="auto"/>
          <w:sz w:val="24"/>
          <w:highlight w:val="none"/>
          <w:u w:val="single"/>
          <w:lang w:bidi="ar"/>
        </w:rPr>
        <w:t>12:00</w:t>
      </w:r>
      <w:r>
        <w:rPr>
          <w:rFonts w:hint="eastAsia" w:ascii="宋体" w:hAnsi="宋体" w:cs="宋体"/>
          <w:color w:val="auto"/>
          <w:sz w:val="24"/>
          <w:highlight w:val="none"/>
          <w:u w:val="none"/>
          <w:lang w:bidi="ar"/>
        </w:rPr>
        <w:t>，下午</w:t>
      </w:r>
      <w:r>
        <w:rPr>
          <w:rFonts w:hint="eastAsia" w:ascii="宋体" w:hAnsi="宋体" w:cs="宋体"/>
          <w:color w:val="auto"/>
          <w:sz w:val="24"/>
          <w:highlight w:val="none"/>
          <w:u w:val="single"/>
          <w:lang w:bidi="ar"/>
        </w:rPr>
        <w:t>12:00</w:t>
      </w:r>
      <w:r>
        <w:rPr>
          <w:rFonts w:hint="eastAsia" w:ascii="宋体" w:hAnsi="宋体" w:cs="宋体"/>
          <w:color w:val="auto"/>
          <w:sz w:val="24"/>
          <w:highlight w:val="none"/>
          <w:u w:val="none"/>
          <w:lang w:bidi="ar"/>
        </w:rPr>
        <w:t>至</w:t>
      </w:r>
      <w:r>
        <w:rPr>
          <w:rFonts w:hint="eastAsia" w:ascii="宋体" w:hAnsi="宋体" w:cs="宋体"/>
          <w:color w:val="auto"/>
          <w:sz w:val="24"/>
          <w:highlight w:val="none"/>
          <w:u w:val="single"/>
          <w:lang w:bidi="ar"/>
        </w:rPr>
        <w:t>17:00</w:t>
      </w:r>
      <w:r>
        <w:rPr>
          <w:rFonts w:hint="eastAsia" w:ascii="宋体" w:hAnsi="宋体" w:cs="宋体"/>
          <w:color w:val="auto"/>
          <w:sz w:val="24"/>
          <w:highlight w:val="none"/>
          <w:lang w:bidi="ar"/>
        </w:rPr>
        <w:t>（北京时间，法定节假日除外）。</w:t>
      </w:r>
    </w:p>
    <w:p w14:paraId="430746BF">
      <w:pPr>
        <w:wordWrap w:val="0"/>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2.地点：北京市政府采购电子交易平台</w:t>
      </w:r>
    </w:p>
    <w:p w14:paraId="70833905">
      <w:pPr>
        <w:wordWrap w:val="0"/>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3.方式：</w:t>
      </w:r>
      <w:r>
        <w:rPr>
          <w:color w:val="auto"/>
          <w:sz w:val="24"/>
          <w:highlight w:val="none"/>
          <w:lang w:bidi="ar"/>
        </w:rPr>
        <w:t>供应商使用CA数字证书或电子营业执照登录北京市政府采购电子交易平台（http://zbcg-bjzc.zhongcy.com/bjczj-portal-site/index.html#/home）获取电子版招标文件</w:t>
      </w:r>
      <w:r>
        <w:rPr>
          <w:rFonts w:hint="eastAsia" w:ascii="宋体" w:hAnsi="宋体" w:cs="宋体"/>
          <w:color w:val="auto"/>
          <w:sz w:val="24"/>
          <w:highlight w:val="none"/>
          <w:lang w:bidi="ar"/>
        </w:rPr>
        <w:t>。</w:t>
      </w:r>
    </w:p>
    <w:p w14:paraId="5956DA7A">
      <w:pPr>
        <w:wordWrap w:val="0"/>
        <w:adjustRightInd w:val="0"/>
        <w:snapToGrid w:val="0"/>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4.</w:t>
      </w:r>
      <w:r>
        <w:rPr>
          <w:color w:val="auto"/>
          <w:sz w:val="24"/>
          <w:highlight w:val="none"/>
          <w:lang w:bidi="ar"/>
        </w:rPr>
        <w:t>售价</w:t>
      </w:r>
      <w:r>
        <w:rPr>
          <w:rFonts w:hint="eastAsia" w:ascii="宋体" w:hAnsi="宋体" w:cs="宋体"/>
          <w:color w:val="auto"/>
          <w:sz w:val="24"/>
          <w:highlight w:val="none"/>
          <w:lang w:bidi="ar"/>
        </w:rPr>
        <w:t>：0元。</w:t>
      </w:r>
    </w:p>
    <w:p w14:paraId="2412D977">
      <w:pPr>
        <w:pStyle w:val="3"/>
        <w:widowControl/>
        <w:spacing w:before="0" w:line="360" w:lineRule="auto"/>
        <w:jc w:val="left"/>
        <w:rPr>
          <w:rFonts w:ascii="宋体" w:hAnsi="宋体" w:eastAsia="宋体" w:cs="宋体"/>
          <w:color w:val="auto"/>
          <w:sz w:val="24"/>
          <w:szCs w:val="24"/>
          <w:highlight w:val="none"/>
        </w:rPr>
      </w:pPr>
      <w:bookmarkStart w:id="21" w:name="_Toc28359082"/>
      <w:bookmarkStart w:id="22" w:name="_Toc28359005"/>
      <w:bookmarkStart w:id="23" w:name="_Toc35393793"/>
      <w:bookmarkStart w:id="24" w:name="_Toc35393624"/>
      <w:r>
        <w:rPr>
          <w:rFonts w:hint="eastAsia" w:ascii="宋体" w:hAnsi="宋体" w:eastAsia="宋体" w:cs="宋体"/>
          <w:color w:val="auto"/>
          <w:sz w:val="24"/>
          <w:szCs w:val="24"/>
          <w:highlight w:val="none"/>
        </w:rPr>
        <w:t>四、提交投标文件</w:t>
      </w:r>
      <w:bookmarkEnd w:id="21"/>
      <w:bookmarkEnd w:id="22"/>
      <w:r>
        <w:rPr>
          <w:rFonts w:hint="eastAsia" w:ascii="宋体" w:hAnsi="宋体" w:eastAsia="宋体" w:cs="宋体"/>
          <w:color w:val="auto"/>
          <w:sz w:val="24"/>
          <w:szCs w:val="24"/>
          <w:highlight w:val="none"/>
        </w:rPr>
        <w:t>截止时间、开标时间和地点</w:t>
      </w:r>
      <w:bookmarkEnd w:id="23"/>
      <w:bookmarkEnd w:id="24"/>
    </w:p>
    <w:p w14:paraId="5F08F748">
      <w:pPr>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lang w:bidi="ar"/>
        </w:rPr>
        <w:t>投标截止时间、开标时间：</w:t>
      </w:r>
      <w:r>
        <w:rPr>
          <w:rFonts w:hint="eastAsia" w:ascii="宋体" w:hAnsi="宋体" w:cs="宋体"/>
          <w:color w:val="auto"/>
          <w:sz w:val="24"/>
          <w:highlight w:val="none"/>
          <w:u w:val="single"/>
          <w:lang w:val="en-US" w:eastAsia="zh-CN" w:bidi="ar"/>
        </w:rPr>
        <w:t>2026年06月11日</w:t>
      </w:r>
      <w:r>
        <w:rPr>
          <w:rFonts w:hint="eastAsia" w:ascii="宋体" w:hAnsi="宋体" w:cs="宋体"/>
          <w:color w:val="auto"/>
          <w:sz w:val="24"/>
          <w:highlight w:val="none"/>
          <w:u w:val="single"/>
          <w:lang w:bidi="ar"/>
        </w:rPr>
        <w:t>09</w:t>
      </w:r>
      <w:r>
        <w:rPr>
          <w:rFonts w:hint="eastAsia" w:ascii="宋体" w:hAnsi="宋体" w:cs="宋体"/>
          <w:color w:val="auto"/>
          <w:sz w:val="24"/>
          <w:highlight w:val="none"/>
          <w:u w:val="none"/>
          <w:lang w:val="en-US" w:eastAsia="zh-CN" w:bidi="ar"/>
        </w:rPr>
        <w:t>时</w:t>
      </w:r>
      <w:r>
        <w:rPr>
          <w:rFonts w:hint="eastAsia" w:ascii="宋体" w:hAnsi="宋体" w:cs="宋体"/>
          <w:color w:val="auto"/>
          <w:sz w:val="24"/>
          <w:highlight w:val="none"/>
          <w:u w:val="single"/>
          <w:lang w:bidi="ar"/>
        </w:rPr>
        <w:t>30</w:t>
      </w:r>
      <w:r>
        <w:rPr>
          <w:rFonts w:hint="eastAsia" w:ascii="宋体" w:hAnsi="宋体" w:cs="宋体"/>
          <w:color w:val="auto"/>
          <w:sz w:val="24"/>
          <w:highlight w:val="none"/>
          <w:u w:val="none"/>
          <w:lang w:bidi="ar"/>
        </w:rPr>
        <w:t>分</w:t>
      </w:r>
      <w:r>
        <w:rPr>
          <w:rFonts w:hint="eastAsia" w:ascii="宋体" w:hAnsi="宋体" w:cs="宋体"/>
          <w:bCs/>
          <w:color w:val="auto"/>
          <w:sz w:val="24"/>
          <w:highlight w:val="none"/>
          <w:lang w:bidi="ar"/>
        </w:rPr>
        <w:t>（北京时间）</w:t>
      </w:r>
      <w:r>
        <w:rPr>
          <w:rFonts w:hint="eastAsia" w:ascii="宋体" w:hAnsi="宋体" w:cs="宋体"/>
          <w:iCs/>
          <w:color w:val="auto"/>
          <w:sz w:val="24"/>
          <w:highlight w:val="none"/>
          <w:lang w:bidi="ar"/>
        </w:rPr>
        <w:t>。</w:t>
      </w:r>
    </w:p>
    <w:p w14:paraId="754C04EC">
      <w:pPr>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lang w:bidi="ar"/>
        </w:rPr>
        <w:t>地点：</w:t>
      </w:r>
      <w:r>
        <w:rPr>
          <w:rFonts w:hint="eastAsia" w:ascii="宋体" w:hAnsi="宋体" w:cs="宋体"/>
          <w:color w:val="auto"/>
          <w:sz w:val="24"/>
          <w:highlight w:val="none"/>
          <w:u w:val="single"/>
          <w:lang w:bidi="ar"/>
        </w:rPr>
        <w:t>北京市顺义区复兴东街3号院顺义区政务服务中心6号电梯厅二层</w:t>
      </w:r>
      <w:r>
        <w:rPr>
          <w:rFonts w:hint="eastAsia" w:ascii="宋体" w:hAnsi="宋体" w:cs="宋体"/>
          <w:color w:val="auto"/>
          <w:sz w:val="24"/>
          <w:highlight w:val="none"/>
          <w:u w:val="single"/>
          <w:lang w:val="en-US" w:eastAsia="zh-CN" w:bidi="ar"/>
        </w:rPr>
        <w:t>开标区</w:t>
      </w:r>
      <w:r>
        <w:rPr>
          <w:rFonts w:hint="eastAsia" w:ascii="宋体" w:hAnsi="宋体" w:cs="宋体"/>
          <w:color w:val="auto"/>
          <w:sz w:val="24"/>
          <w:highlight w:val="none"/>
          <w:lang w:bidi="ar"/>
        </w:rPr>
        <w:t>。</w:t>
      </w:r>
    </w:p>
    <w:p w14:paraId="06C1CFC8">
      <w:pPr>
        <w:pStyle w:val="3"/>
        <w:spacing w:before="0" w:line="360" w:lineRule="auto"/>
        <w:jc w:val="left"/>
        <w:rPr>
          <w:rFonts w:ascii="宋体" w:hAnsi="宋体" w:eastAsia="宋体" w:cs="宋体"/>
          <w:color w:val="auto"/>
          <w:sz w:val="24"/>
          <w:szCs w:val="24"/>
          <w:highlight w:val="none"/>
        </w:rPr>
      </w:pPr>
      <w:bookmarkStart w:id="25" w:name="_Toc28359007"/>
      <w:bookmarkStart w:id="26" w:name="_Toc35393794"/>
      <w:bookmarkStart w:id="27" w:name="_Toc28359084"/>
      <w:bookmarkStart w:id="28" w:name="_Toc35393625"/>
      <w:r>
        <w:rPr>
          <w:rFonts w:hint="eastAsia" w:ascii="宋体" w:hAnsi="宋体" w:eastAsia="宋体" w:cs="宋体"/>
          <w:color w:val="auto"/>
          <w:sz w:val="24"/>
          <w:szCs w:val="24"/>
          <w:highlight w:val="none"/>
        </w:rPr>
        <w:t>五、公告期限</w:t>
      </w:r>
      <w:bookmarkEnd w:id="25"/>
      <w:bookmarkEnd w:id="26"/>
      <w:bookmarkEnd w:id="27"/>
      <w:bookmarkEnd w:id="28"/>
    </w:p>
    <w:p w14:paraId="3C46BCF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0B5329CE">
      <w:pPr>
        <w:pStyle w:val="3"/>
        <w:spacing w:before="0" w:line="360" w:lineRule="auto"/>
        <w:jc w:val="left"/>
        <w:rPr>
          <w:rFonts w:ascii="宋体" w:hAnsi="宋体" w:eastAsia="宋体" w:cs="宋体"/>
          <w:color w:val="auto"/>
          <w:sz w:val="24"/>
          <w:szCs w:val="24"/>
          <w:highlight w:val="none"/>
        </w:rPr>
      </w:pPr>
      <w:bookmarkStart w:id="29" w:name="_Toc35393795"/>
      <w:bookmarkStart w:id="30" w:name="_Toc35393626"/>
      <w:r>
        <w:rPr>
          <w:rFonts w:hint="eastAsia" w:ascii="宋体" w:hAnsi="宋体" w:eastAsia="宋体" w:cs="宋体"/>
          <w:color w:val="auto"/>
          <w:sz w:val="24"/>
          <w:szCs w:val="24"/>
          <w:highlight w:val="none"/>
        </w:rPr>
        <w:t>六、其他补充事宜</w:t>
      </w:r>
      <w:bookmarkEnd w:id="29"/>
      <w:bookmarkEnd w:id="30"/>
    </w:p>
    <w:p w14:paraId="292AF638">
      <w:pPr>
        <w:pStyle w:val="40"/>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shd w:val="clear" w:color="auto" w:fill="FFFFFF"/>
          <w:lang w:val="en-US" w:eastAsia="zh-CN"/>
        </w:rPr>
      </w:pPr>
      <w:bookmarkStart w:id="31" w:name="_Toc35393627"/>
      <w:bookmarkStart w:id="32" w:name="_Toc28359085"/>
      <w:bookmarkStart w:id="33" w:name="_Toc28359008"/>
      <w:bookmarkStart w:id="34" w:name="_Toc35393796"/>
      <w:r>
        <w:rPr>
          <w:rFonts w:hint="eastAsia" w:ascii="宋体" w:hAnsi="宋体" w:eastAsia="宋体" w:cs="宋体"/>
          <w:color w:val="auto"/>
          <w:sz w:val="24"/>
          <w:highlight w:val="none"/>
        </w:rPr>
        <w:t>1.本项目需要落实的政府采购政策：</w:t>
      </w:r>
      <w:r>
        <w:rPr>
          <w:rFonts w:hint="eastAsia" w:ascii="宋体" w:hAnsi="宋体" w:eastAsia="宋体" w:cs="宋体"/>
          <w:color w:val="auto"/>
          <w:sz w:val="24"/>
          <w:highlight w:val="none"/>
          <w:lang w:bidi="ar"/>
        </w:rPr>
        <w:t>本项目需要落实</w:t>
      </w:r>
      <w:r>
        <w:rPr>
          <w:rFonts w:hint="eastAsia" w:ascii="宋体" w:hAnsi="宋体" w:eastAsia="宋体" w:cs="宋体"/>
          <w:color w:val="auto"/>
          <w:sz w:val="24"/>
          <w:highlight w:val="none"/>
          <w:u w:val="single"/>
          <w:lang w:bidi="ar"/>
        </w:rPr>
        <w:t>促进中小企业发展、</w:t>
      </w:r>
      <w:r>
        <w:rPr>
          <w:rFonts w:hint="eastAsia" w:ascii="宋体" w:hAnsi="宋体" w:eastAsia="宋体" w:cs="宋体"/>
          <w:color w:val="auto"/>
          <w:sz w:val="24"/>
          <w:highlight w:val="none"/>
          <w:u w:val="single"/>
        </w:rPr>
        <w:t>监狱企业及残疾人福利性单位发展</w:t>
      </w:r>
      <w:r>
        <w:rPr>
          <w:rFonts w:hint="eastAsia" w:ascii="宋体" w:hAnsi="宋体" w:eastAsia="宋体" w:cs="宋体"/>
          <w:color w:val="auto"/>
          <w:sz w:val="24"/>
          <w:highlight w:val="none"/>
          <w:lang w:bidi="ar"/>
        </w:rPr>
        <w:t>等政府采购政策（具体要求见招标文件）</w:t>
      </w:r>
      <w:r>
        <w:rPr>
          <w:rFonts w:hint="eastAsia" w:ascii="宋体" w:hAnsi="宋体" w:eastAsia="宋体" w:cs="宋体"/>
          <w:color w:val="auto"/>
          <w:highlight w:val="none"/>
          <w:shd w:val="clear" w:color="auto" w:fill="FFFFFF"/>
          <w:lang w:val="en-US" w:eastAsia="zh-CN"/>
        </w:rPr>
        <w:t>。</w:t>
      </w:r>
    </w:p>
    <w:p w14:paraId="0D969996">
      <w:pPr>
        <w:widowControl/>
        <w:adjustRightInd w:val="0"/>
        <w:snapToGrid w:val="0"/>
        <w:spacing w:line="360" w:lineRule="auto"/>
        <w:ind w:firstLine="480" w:firstLineChars="200"/>
        <w:jc w:val="left"/>
        <w:rPr>
          <w:rFonts w:hint="eastAsia" w:ascii="宋体" w:hAnsi="宋体" w:eastAsia="宋体" w:cs="宋体"/>
          <w:bCs/>
          <w:color w:val="auto"/>
          <w:sz w:val="24"/>
          <w:highlight w:val="none"/>
          <w:lang w:bidi="ar"/>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color w:val="auto"/>
          <w:sz w:val="24"/>
          <w:highlight w:val="none"/>
          <w:lang w:bidi="ar"/>
        </w:rPr>
        <w:t>CA数字证书</w:t>
      </w:r>
      <w:r>
        <w:rPr>
          <w:rFonts w:hint="eastAsia" w:ascii="宋体" w:hAnsi="宋体" w:eastAsia="宋体" w:cs="宋体"/>
          <w:color w:val="auto"/>
          <w:sz w:val="24"/>
          <w:highlight w:val="none"/>
          <w:lang w:bidi="ar"/>
        </w:rPr>
        <w:t>或电子营业执照</w:t>
      </w:r>
      <w:r>
        <w:rPr>
          <w:rFonts w:hint="eastAsia" w:ascii="宋体" w:hAnsi="宋体" w:eastAsia="宋体" w:cs="宋体"/>
          <w:bCs/>
          <w:color w:val="auto"/>
          <w:sz w:val="24"/>
          <w:highlight w:val="none"/>
          <w:lang w:bidi="ar"/>
        </w:rPr>
        <w:t>情况确认是否符合本项目电子化采购流程要求。</w:t>
      </w:r>
    </w:p>
    <w:p w14:paraId="35FF0EB7">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CA数字证书服务热线</w:t>
      </w:r>
      <w:r>
        <w:rPr>
          <w:rFonts w:hint="eastAsia" w:ascii="宋体" w:hAnsi="宋体" w:eastAsia="宋体" w:cs="宋体"/>
          <w:color w:val="auto"/>
          <w:sz w:val="24"/>
          <w:highlight w:val="none"/>
          <w:lang w:val="en-US" w:eastAsia="zh-CN" w:bidi="ar"/>
        </w:rPr>
        <w:t xml:space="preserve">  </w:t>
      </w:r>
      <w:r>
        <w:rPr>
          <w:rFonts w:hint="eastAsia" w:ascii="宋体" w:hAnsi="宋体" w:eastAsia="宋体" w:cs="宋体"/>
          <w:color w:val="auto"/>
          <w:sz w:val="24"/>
          <w:highlight w:val="none"/>
          <w:lang w:bidi="ar"/>
        </w:rPr>
        <w:t xml:space="preserve"> 010-58511086</w:t>
      </w:r>
    </w:p>
    <w:p w14:paraId="2A8E6DE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电子营业执照服务热线 400-699-7000</w:t>
      </w:r>
    </w:p>
    <w:p w14:paraId="520D2FE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技术支持服务热线  </w:t>
      </w:r>
      <w:r>
        <w:rPr>
          <w:rFonts w:hint="eastAsia" w:ascii="宋体" w:hAnsi="宋体" w:eastAsia="宋体" w:cs="宋体"/>
          <w:color w:val="auto"/>
          <w:sz w:val="24"/>
          <w:highlight w:val="none"/>
          <w:lang w:val="en-US" w:eastAsia="zh-CN" w:bidi="ar"/>
        </w:rPr>
        <w:t xml:space="preserve"> </w:t>
      </w:r>
      <w:r>
        <w:rPr>
          <w:rFonts w:hint="eastAsia" w:ascii="宋体" w:hAnsi="宋体" w:eastAsia="宋体" w:cs="宋体"/>
          <w:color w:val="auto"/>
          <w:sz w:val="24"/>
          <w:highlight w:val="none"/>
          <w:lang w:bidi="ar"/>
        </w:rPr>
        <w:t xml:space="preserve">  010-86483801</w:t>
      </w:r>
    </w:p>
    <w:p w14:paraId="5FA65437">
      <w:pPr>
        <w:widowControl/>
        <w:adjustRightInd w:val="0"/>
        <w:snapToGrid w:val="0"/>
        <w:spacing w:line="360" w:lineRule="auto"/>
        <w:ind w:firstLine="480" w:firstLineChars="200"/>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2</w:t>
      </w:r>
      <w:r>
        <w:rPr>
          <w:rFonts w:hint="eastAsia" w:ascii="宋体" w:hAnsi="宋体" w:eastAsia="宋体" w:cs="宋体"/>
          <w:color w:val="auto"/>
          <w:sz w:val="24"/>
          <w:highlight w:val="none"/>
          <w:lang w:bidi="ar"/>
        </w:rPr>
        <w:t>.1办理CA数字证书或电子营业执照</w:t>
      </w:r>
    </w:p>
    <w:p w14:paraId="130024DE">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供应商登录北京市政府采购电子交易平台查阅 “用户指南”—“操作指南”—“市场主体CA办理操作流程指引”/“电子营业执照使用指南”，按照程序要求办理。</w:t>
      </w:r>
    </w:p>
    <w:p w14:paraId="7DD40BA2">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2</w:t>
      </w:r>
      <w:r>
        <w:rPr>
          <w:rFonts w:hint="eastAsia" w:ascii="宋体" w:hAnsi="宋体" w:eastAsia="宋体" w:cs="宋体"/>
          <w:color w:val="auto"/>
          <w:sz w:val="24"/>
          <w:highlight w:val="none"/>
          <w:lang w:bidi="ar"/>
        </w:rPr>
        <w:t>.2注册</w:t>
      </w:r>
    </w:p>
    <w:p w14:paraId="6E23631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供应商登录北京市政府采购电子交易平台“用户指南”—“操作指南”—“市场主体注册入库操作流程指引”进行自助注册绑定。</w:t>
      </w:r>
    </w:p>
    <w:p w14:paraId="290CDC04">
      <w:pPr>
        <w:widowControl/>
        <w:adjustRightInd w:val="0"/>
        <w:snapToGrid w:val="0"/>
        <w:spacing w:line="360" w:lineRule="auto"/>
        <w:ind w:firstLine="480" w:firstLineChars="200"/>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2</w:t>
      </w:r>
      <w:r>
        <w:rPr>
          <w:rFonts w:hint="eastAsia" w:ascii="宋体" w:hAnsi="宋体" w:eastAsia="宋体" w:cs="宋体"/>
          <w:color w:val="auto"/>
          <w:sz w:val="24"/>
          <w:highlight w:val="none"/>
          <w:lang w:bidi="ar"/>
        </w:rPr>
        <w:t>.3驱动、客户端下载</w:t>
      </w:r>
    </w:p>
    <w:p w14:paraId="58E4EA48">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供应商登录北京市政府采购电子交易平台“用户指南”—“工具下载”—“招标采购系统文件驱动安装包”下载相关驱动。</w:t>
      </w:r>
    </w:p>
    <w:p w14:paraId="62556F2C">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供应商登录北京市政府采购电子交易平台“用户指南”—“工具下载”—“投标文件编制工具”下载相关客户端。</w:t>
      </w:r>
    </w:p>
    <w:p w14:paraId="42556C9B">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2</w:t>
      </w:r>
      <w:r>
        <w:rPr>
          <w:rFonts w:hint="eastAsia" w:ascii="宋体" w:hAnsi="宋体" w:eastAsia="宋体" w:cs="宋体"/>
          <w:color w:val="auto"/>
          <w:sz w:val="24"/>
          <w:highlight w:val="none"/>
          <w:lang w:bidi="ar"/>
        </w:rPr>
        <w:t>.4 获取电子招标文件</w:t>
      </w:r>
    </w:p>
    <w:p w14:paraId="158AADA6">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供应商使用CA数字证书或电子营业执照登录北京市政府采购电子交易平台获取电子招标文件。</w:t>
      </w:r>
    </w:p>
    <w:p w14:paraId="7A5CABBF">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3D478B2">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2</w:t>
      </w:r>
      <w:r>
        <w:rPr>
          <w:rFonts w:hint="eastAsia" w:ascii="宋体" w:hAnsi="宋体" w:eastAsia="宋体" w:cs="宋体"/>
          <w:color w:val="auto"/>
          <w:sz w:val="24"/>
          <w:highlight w:val="none"/>
          <w:lang w:bidi="ar"/>
        </w:rPr>
        <w:t>.5编制电子投标文件</w:t>
      </w:r>
    </w:p>
    <w:p w14:paraId="57D98E5B">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供应商应使用电子投标客户端编制电子投标文件并进行线上投标，供应商电子投标文件需要加密并加盖电子签章</w:t>
      </w:r>
      <w:r>
        <w:rPr>
          <w:rFonts w:hint="eastAsia" w:ascii="宋体" w:hAnsi="宋体" w:eastAsia="宋体" w:cs="宋体"/>
          <w:bCs/>
          <w:color w:val="auto"/>
          <w:sz w:val="24"/>
          <w:highlight w:val="none"/>
          <w:lang w:bidi="ar"/>
        </w:rPr>
        <w:t>，如无法按照要求在电子投标文件中加盖电子签章和加密，请及时通过技术支持服务热线联系技术人员</w:t>
      </w:r>
      <w:r>
        <w:rPr>
          <w:rFonts w:hint="eastAsia" w:ascii="宋体" w:hAnsi="宋体" w:eastAsia="宋体" w:cs="宋体"/>
          <w:color w:val="auto"/>
          <w:sz w:val="24"/>
          <w:highlight w:val="none"/>
          <w:lang w:bidi="ar"/>
        </w:rPr>
        <w:t>。</w:t>
      </w:r>
    </w:p>
    <w:p w14:paraId="768C79A9">
      <w:pPr>
        <w:widowControl/>
        <w:spacing w:line="360" w:lineRule="auto"/>
        <w:ind w:firstLine="480" w:firstLineChars="200"/>
        <w:jc w:val="left"/>
        <w:rPr>
          <w:rFonts w:hint="eastAsia" w:ascii="宋体" w:hAnsi="宋体" w:eastAsia="宋体" w:cs="宋体"/>
          <w:color w:val="auto"/>
          <w:sz w:val="24"/>
          <w:highlight w:val="none"/>
          <w:lang w:val="zh-TW" w:bidi="ar"/>
        </w:rPr>
      </w:pPr>
      <w:r>
        <w:rPr>
          <w:rFonts w:hint="eastAsia" w:ascii="宋体" w:hAnsi="宋体" w:eastAsia="宋体" w:cs="宋体"/>
          <w:color w:val="auto"/>
          <w:sz w:val="24"/>
          <w:highlight w:val="none"/>
          <w:lang w:val="en-US" w:eastAsia="zh-CN" w:bidi="ar"/>
        </w:rPr>
        <w:t>2</w:t>
      </w:r>
      <w:r>
        <w:rPr>
          <w:rFonts w:hint="eastAsia" w:ascii="宋体" w:hAnsi="宋体" w:eastAsia="宋体" w:cs="宋体"/>
          <w:color w:val="auto"/>
          <w:sz w:val="24"/>
          <w:highlight w:val="none"/>
          <w:lang w:val="zh-TW" w:eastAsia="zh-TW" w:bidi="ar"/>
        </w:rPr>
        <w:t>.6</w:t>
      </w:r>
      <w:r>
        <w:rPr>
          <w:rFonts w:hint="eastAsia" w:ascii="宋体" w:hAnsi="宋体" w:eastAsia="宋体" w:cs="宋体"/>
          <w:color w:val="auto"/>
          <w:sz w:val="24"/>
          <w:highlight w:val="none"/>
          <w:lang w:val="zh-TW" w:bidi="ar"/>
        </w:rPr>
        <w:t>提交电子投标文件</w:t>
      </w:r>
    </w:p>
    <w:p w14:paraId="69D6AD37">
      <w:pPr>
        <w:widowControl/>
        <w:spacing w:line="360" w:lineRule="auto"/>
        <w:ind w:firstLine="480" w:firstLineChars="200"/>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供应商应于投标截止时间前在北京市政府采购电子交易平台提交电子投标文件，上传电子投标文件过程中请保持与互联网的连接畅通。</w:t>
      </w:r>
    </w:p>
    <w:p w14:paraId="72D91912">
      <w:pPr>
        <w:widowControl/>
        <w:spacing w:line="360" w:lineRule="auto"/>
        <w:ind w:firstLine="480" w:firstLineChars="200"/>
        <w:jc w:val="left"/>
        <w:rPr>
          <w:rFonts w:hint="eastAsia" w:ascii="宋体" w:hAnsi="宋体" w:eastAsia="宋体" w:cs="宋体"/>
          <w:color w:val="auto"/>
          <w:sz w:val="24"/>
          <w:highlight w:val="none"/>
          <w:lang w:eastAsia="zh-TW" w:bidi="ar"/>
        </w:rPr>
      </w:pPr>
      <w:r>
        <w:rPr>
          <w:rFonts w:hint="eastAsia" w:ascii="宋体" w:hAnsi="宋体" w:eastAsia="宋体" w:cs="宋体"/>
          <w:color w:val="auto"/>
          <w:sz w:val="24"/>
          <w:highlight w:val="none"/>
          <w:lang w:val="en-US" w:eastAsia="zh-CN" w:bidi="ar"/>
        </w:rPr>
        <w:t>2</w:t>
      </w:r>
      <w:r>
        <w:rPr>
          <w:rFonts w:hint="eastAsia" w:ascii="宋体" w:hAnsi="宋体" w:eastAsia="宋体" w:cs="宋体"/>
          <w:color w:val="auto"/>
          <w:sz w:val="24"/>
          <w:highlight w:val="none"/>
          <w:lang w:val="zh-TW" w:bidi="ar"/>
        </w:rPr>
        <w:t>.</w:t>
      </w:r>
      <w:r>
        <w:rPr>
          <w:rFonts w:hint="eastAsia" w:ascii="宋体" w:hAnsi="宋体" w:eastAsia="宋体" w:cs="宋体"/>
          <w:color w:val="auto"/>
          <w:sz w:val="24"/>
          <w:highlight w:val="none"/>
          <w:lang w:val="zh-TW" w:eastAsia="zh-TW" w:bidi="ar"/>
        </w:rPr>
        <w:t>7</w:t>
      </w:r>
      <w:r>
        <w:rPr>
          <w:rFonts w:hint="eastAsia" w:ascii="宋体" w:hAnsi="宋体" w:eastAsia="宋体" w:cs="宋体"/>
          <w:color w:val="auto"/>
          <w:sz w:val="24"/>
          <w:highlight w:val="none"/>
          <w:lang w:val="zh-TW" w:bidi="ar"/>
        </w:rPr>
        <w:t>电子开标</w:t>
      </w:r>
    </w:p>
    <w:p w14:paraId="343790EF">
      <w:pPr>
        <w:pStyle w:val="40"/>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shd w:val="clear" w:color="auto" w:fill="FFFFFF"/>
          <w:lang w:val="en-US" w:eastAsia="zh-CN"/>
        </w:rPr>
      </w:pPr>
      <w:r>
        <w:rPr>
          <w:rFonts w:hint="eastAsia" w:ascii="宋体" w:hAnsi="宋体" w:eastAsia="宋体" w:cs="宋体"/>
          <w:color w:val="auto"/>
          <w:sz w:val="24"/>
          <w:highlight w:val="none"/>
          <w:lang w:val="zh-TW" w:bidi="ar"/>
        </w:rPr>
        <w:t>供应商在开标地点使用</w:t>
      </w:r>
      <w:r>
        <w:rPr>
          <w:rFonts w:hint="eastAsia" w:ascii="宋体" w:hAnsi="宋体" w:eastAsia="宋体" w:cs="宋体"/>
          <w:color w:val="auto"/>
          <w:sz w:val="24"/>
          <w:highlight w:val="none"/>
          <w:lang w:bidi="ar"/>
        </w:rPr>
        <w:t>CA数字证书或电子营业执照</w:t>
      </w:r>
      <w:r>
        <w:rPr>
          <w:rFonts w:hint="eastAsia" w:ascii="宋体" w:hAnsi="宋体" w:eastAsia="宋体" w:cs="宋体"/>
          <w:color w:val="auto"/>
          <w:sz w:val="24"/>
          <w:highlight w:val="none"/>
          <w:lang w:val="zh-TW" w:bidi="ar"/>
        </w:rPr>
        <w:t>登录</w:t>
      </w:r>
      <w:r>
        <w:rPr>
          <w:rFonts w:hint="eastAsia" w:ascii="宋体" w:hAnsi="宋体" w:eastAsia="宋体" w:cs="宋体"/>
          <w:color w:val="auto"/>
          <w:sz w:val="24"/>
          <w:highlight w:val="none"/>
          <w:lang w:bidi="ar"/>
        </w:rPr>
        <w:t>北京市政府采购电子交易平台进行电子开标</w:t>
      </w:r>
      <w:r>
        <w:rPr>
          <w:rFonts w:hint="eastAsia" w:ascii="宋体" w:hAnsi="宋体" w:eastAsia="宋体" w:cs="宋体"/>
          <w:color w:val="auto"/>
          <w:highlight w:val="none"/>
          <w:shd w:val="clear" w:color="auto" w:fill="FFFFFF"/>
          <w:lang w:val="en-US" w:eastAsia="zh-CN"/>
        </w:rPr>
        <w:t>。</w:t>
      </w:r>
    </w:p>
    <w:p w14:paraId="693C7ACF">
      <w:pPr>
        <w:spacing w:line="360" w:lineRule="auto"/>
        <w:ind w:firstLine="480" w:firstLineChars="200"/>
        <w:outlineLvl w:val="3"/>
        <w:rPr>
          <w:rFonts w:hint="eastAsia" w:ascii="宋体" w:hAnsi="宋体" w:eastAsia="宋体" w:cs="宋体"/>
          <w:color w:val="auto"/>
          <w:sz w:val="24"/>
          <w:highlight w:val="none"/>
          <w:lang w:bidi="ar"/>
        </w:rPr>
      </w:pPr>
      <w:r>
        <w:rPr>
          <w:rFonts w:hint="eastAsia" w:ascii="宋体" w:hAnsi="宋体" w:eastAsia="宋体" w:cs="宋体"/>
          <w:color w:val="auto"/>
          <w:kern w:val="0"/>
          <w:sz w:val="24"/>
          <w:szCs w:val="24"/>
          <w:highlight w:val="none"/>
          <w:shd w:val="clear" w:color="auto" w:fill="FFFFFF"/>
          <w:lang w:val="en-US" w:eastAsia="zh-CN" w:bidi="ar-SA"/>
        </w:rPr>
        <w:t>3</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rPr>
        <w:t>评审方法和标准：本项目采用综合评分法，满分100分（具体要求见招标文件）</w:t>
      </w:r>
    </w:p>
    <w:p w14:paraId="146E80C2">
      <w:pPr>
        <w:pStyle w:val="40"/>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lang w:val="en-US" w:eastAsia="zh-CN"/>
        </w:rPr>
        <w:t>4.</w:t>
      </w:r>
      <w:r>
        <w:rPr>
          <w:rFonts w:hint="eastAsia" w:ascii="宋体" w:hAnsi="宋体" w:eastAsia="宋体" w:cs="宋体"/>
          <w:color w:val="auto"/>
          <w:highlight w:val="none"/>
          <w:shd w:val="clear" w:color="auto" w:fill="FFFFFF"/>
        </w:rPr>
        <w:t>公告媒体：</w:t>
      </w:r>
      <w:r>
        <w:rPr>
          <w:rFonts w:hint="eastAsia" w:ascii="宋体" w:hAnsi="宋体" w:eastAsia="宋体" w:cs="宋体"/>
          <w:color w:val="auto"/>
          <w:sz w:val="24"/>
          <w:highlight w:val="none"/>
          <w:lang w:val="en" w:bidi="ar"/>
        </w:rPr>
        <w:t>本公告在北京市政府采购网</w:t>
      </w:r>
      <w:r>
        <w:rPr>
          <w:rFonts w:hint="eastAsia" w:ascii="宋体" w:hAnsi="宋体" w:eastAsia="宋体" w:cs="宋体"/>
          <w:color w:val="auto"/>
          <w:sz w:val="24"/>
          <w:highlight w:val="none"/>
          <w:lang w:val="en" w:eastAsia="zh-CN" w:bidi="ar"/>
        </w:rPr>
        <w:t>、</w:t>
      </w:r>
      <w:r>
        <w:rPr>
          <w:rFonts w:hint="eastAsia" w:ascii="宋体" w:hAnsi="宋体" w:eastAsia="宋体" w:cs="宋体"/>
          <w:color w:val="auto"/>
          <w:sz w:val="24"/>
          <w:highlight w:val="none"/>
          <w:lang w:val="en" w:bidi="ar"/>
        </w:rPr>
        <w:t>中国政府采购网发布</w:t>
      </w:r>
      <w:r>
        <w:rPr>
          <w:rFonts w:hint="eastAsia" w:ascii="宋体" w:hAnsi="宋体" w:eastAsia="宋体" w:cs="宋体"/>
          <w:color w:val="auto"/>
          <w:highlight w:val="none"/>
          <w:shd w:val="clear" w:color="auto" w:fill="FFFFFF"/>
        </w:rPr>
        <w:t>。</w:t>
      </w:r>
    </w:p>
    <w:p w14:paraId="3A07056E">
      <w:pPr>
        <w:pStyle w:val="3"/>
        <w:spacing w:before="0"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七、对本次招标提出询问，请按以下方式联系。</w:t>
      </w:r>
      <w:bookmarkEnd w:id="31"/>
      <w:bookmarkEnd w:id="32"/>
      <w:bookmarkEnd w:id="33"/>
      <w:bookmarkEnd w:id="34"/>
    </w:p>
    <w:p w14:paraId="585A223D">
      <w:pPr>
        <w:widowControl/>
        <w:spacing w:line="360" w:lineRule="auto"/>
        <w:jc w:val="left"/>
        <w:rPr>
          <w:rFonts w:ascii="宋体" w:hAnsi="宋体" w:cs="宋体"/>
          <w:b/>
          <w:color w:val="auto"/>
          <w:sz w:val="24"/>
          <w:highlight w:val="none"/>
        </w:rPr>
      </w:pPr>
      <w:r>
        <w:rPr>
          <w:rFonts w:hint="eastAsia" w:ascii="宋体" w:hAnsi="宋体" w:cs="宋体"/>
          <w:b/>
          <w:color w:val="auto"/>
          <w:sz w:val="24"/>
          <w:highlight w:val="none"/>
        </w:rPr>
        <w:t>1.采购人信息</w:t>
      </w:r>
    </w:p>
    <w:p w14:paraId="46B194EA">
      <w:pPr>
        <w:spacing w:line="360" w:lineRule="auto"/>
        <w:jc w:val="left"/>
        <w:rPr>
          <w:rFonts w:hint="eastAsia" w:ascii="宋体" w:hAnsi="宋体" w:eastAsia="宋体" w:cs="宋体"/>
          <w:color w:val="auto"/>
          <w:sz w:val="24"/>
          <w:highlight w:val="none"/>
          <w:u w:val="single"/>
          <w:lang w:eastAsia="zh-CN"/>
        </w:rPr>
      </w:pPr>
      <w:bookmarkStart w:id="35" w:name="_Toc28359086"/>
      <w:bookmarkStart w:id="36" w:name="_Toc28359009"/>
      <w:r>
        <w:rPr>
          <w:rFonts w:hint="eastAsia" w:ascii="宋体" w:hAnsi="宋体" w:cs="宋体"/>
          <w:color w:val="auto"/>
          <w:sz w:val="24"/>
          <w:highlight w:val="none"/>
        </w:rPr>
        <w:t>名    称：</w:t>
      </w:r>
      <w:r>
        <w:rPr>
          <w:rFonts w:hint="eastAsia" w:ascii="宋体" w:hAnsi="宋体" w:cs="宋体"/>
          <w:color w:val="auto"/>
          <w:sz w:val="24"/>
          <w:highlight w:val="none"/>
          <w:u w:val="single"/>
          <w:lang w:eastAsia="zh-CN"/>
        </w:rPr>
        <w:t>北京市顺义区杨镇第一中学</w:t>
      </w:r>
    </w:p>
    <w:p w14:paraId="62101859">
      <w:pPr>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highlight w:val="none"/>
          <w:u w:val="single"/>
          <w:lang w:eastAsia="zh-CN"/>
        </w:rPr>
        <w:t>北京市顺义区杨镇三街</w:t>
      </w:r>
    </w:p>
    <w:p w14:paraId="56D1A25E">
      <w:pPr>
        <w:spacing w:line="360" w:lineRule="auto"/>
        <w:jc w:val="left"/>
        <w:rPr>
          <w:rFonts w:hint="default" w:ascii="宋体" w:hAnsi="宋体" w:cs="宋体"/>
          <w:color w:val="auto"/>
          <w:sz w:val="24"/>
          <w:highlight w:val="none"/>
          <w:u w:val="single"/>
          <w:lang w:val="en-US" w:eastAsia="zh-CN"/>
        </w:rPr>
      </w:pPr>
      <w:r>
        <w:rPr>
          <w:rFonts w:hint="eastAsia" w:ascii="宋体" w:hAnsi="宋体" w:cs="宋体"/>
          <w:color w:val="auto"/>
          <w:sz w:val="24"/>
          <w:highlight w:val="none"/>
        </w:rPr>
        <w:t>联系方式：</w:t>
      </w:r>
      <w:r>
        <w:rPr>
          <w:rFonts w:hint="eastAsia" w:ascii="宋体" w:hAnsi="宋体" w:cs="宋体"/>
          <w:color w:val="auto"/>
          <w:sz w:val="24"/>
          <w:highlight w:val="none"/>
          <w:u w:val="single"/>
        </w:rPr>
        <w:t>荣红林</w:t>
      </w:r>
      <w:r>
        <w:rPr>
          <w:rFonts w:hint="eastAsia" w:ascii="宋体" w:hAnsi="宋体" w:cs="宋体"/>
          <w:color w:val="auto"/>
          <w:sz w:val="24"/>
          <w:highlight w:val="none"/>
          <w:u w:val="single"/>
          <w:lang w:val="en-US" w:eastAsia="zh-CN"/>
        </w:rPr>
        <w:t>，010-61451055</w:t>
      </w:r>
    </w:p>
    <w:p w14:paraId="0ED15BF2">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2.采购代理机构信息</w:t>
      </w:r>
      <w:bookmarkEnd w:id="35"/>
      <w:bookmarkEnd w:id="36"/>
    </w:p>
    <w:p w14:paraId="711E05E0">
      <w:pPr>
        <w:spacing w:line="360" w:lineRule="auto"/>
        <w:jc w:val="left"/>
        <w:rPr>
          <w:rFonts w:hint="eastAsia" w:ascii="宋体" w:hAnsi="宋体" w:eastAsia="宋体" w:cs="宋体"/>
          <w:color w:val="auto"/>
          <w:sz w:val="24"/>
          <w:highlight w:val="none"/>
          <w:lang w:eastAsia="zh-CN"/>
        </w:rPr>
      </w:pPr>
      <w:bookmarkStart w:id="37" w:name="_Toc28359087"/>
      <w:bookmarkStart w:id="38" w:name="_Toc28359010"/>
      <w:r>
        <w:rPr>
          <w:rFonts w:hint="eastAsia" w:ascii="宋体" w:hAnsi="宋体" w:cs="宋体"/>
          <w:color w:val="auto"/>
          <w:sz w:val="24"/>
          <w:highlight w:val="none"/>
        </w:rPr>
        <w:t>名    称：</w:t>
      </w:r>
      <w:r>
        <w:rPr>
          <w:rFonts w:hint="eastAsia" w:ascii="宋体" w:hAnsi="宋体" w:cs="宋体"/>
          <w:color w:val="auto"/>
          <w:sz w:val="24"/>
          <w:highlight w:val="none"/>
          <w:u w:val="single"/>
          <w:lang w:eastAsia="zh-CN"/>
        </w:rPr>
        <w:t>北京嘉诚晟泰工程管理咨询有限公司</w:t>
      </w:r>
    </w:p>
    <w:p w14:paraId="2E4D30F0">
      <w:pPr>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highlight w:val="none"/>
          <w:u w:val="single"/>
          <w:lang w:eastAsia="zh-CN"/>
        </w:rPr>
        <w:t>北京市顺义区顺平辅线181号14幢3层</w:t>
      </w:r>
    </w:p>
    <w:p w14:paraId="6194EF1E">
      <w:pPr>
        <w:spacing w:line="360" w:lineRule="auto"/>
        <w:jc w:val="left"/>
        <w:rPr>
          <w:rFonts w:ascii="宋体" w:hAnsi="宋体" w:cs="宋体"/>
          <w:color w:val="auto"/>
          <w:sz w:val="24"/>
          <w:highlight w:val="none"/>
          <w:u w:val="single"/>
        </w:rPr>
      </w:pPr>
      <w:r>
        <w:rPr>
          <w:rFonts w:hint="eastAsia" w:ascii="宋体" w:hAnsi="宋体" w:cs="宋体"/>
          <w:color w:val="auto"/>
          <w:sz w:val="24"/>
          <w:highlight w:val="none"/>
        </w:rPr>
        <w:t>联系方式：</w:t>
      </w:r>
      <w:r>
        <w:rPr>
          <w:rFonts w:hint="eastAsia" w:ascii="宋体" w:hAnsi="宋体" w:cs="宋体"/>
          <w:color w:val="auto"/>
          <w:kern w:val="2"/>
          <w:sz w:val="24"/>
          <w:szCs w:val="24"/>
          <w:highlight w:val="none"/>
          <w:u w:val="single"/>
          <w:lang w:val="en-US" w:eastAsia="zh-CN" w:bidi="ar-SA"/>
        </w:rPr>
        <w:t>袁东阳，</w:t>
      </w:r>
      <w:r>
        <w:rPr>
          <w:rFonts w:hint="eastAsia" w:ascii="宋体" w:hAnsi="宋体" w:cs="宋体"/>
          <w:color w:val="auto"/>
          <w:sz w:val="24"/>
          <w:highlight w:val="none"/>
          <w:u w:val="single"/>
          <w:lang w:val="en-US" w:eastAsia="zh-CN"/>
        </w:rPr>
        <w:t>010-60418509</w:t>
      </w:r>
    </w:p>
    <w:p w14:paraId="66884FF5">
      <w:pPr>
        <w:spacing w:line="360" w:lineRule="auto"/>
        <w:rPr>
          <w:rFonts w:ascii="宋体" w:hAnsi="宋体" w:cs="宋体"/>
          <w:b/>
          <w:color w:val="auto"/>
          <w:sz w:val="24"/>
          <w:highlight w:val="none"/>
          <w:u w:val="single"/>
        </w:rPr>
      </w:pPr>
      <w:r>
        <w:rPr>
          <w:rFonts w:hint="eastAsia" w:ascii="宋体" w:hAnsi="宋体" w:cs="宋体"/>
          <w:b/>
          <w:color w:val="auto"/>
          <w:sz w:val="24"/>
          <w:highlight w:val="none"/>
        </w:rPr>
        <w:t>3.项目联系方式</w:t>
      </w:r>
      <w:bookmarkEnd w:id="37"/>
      <w:bookmarkEnd w:id="38"/>
    </w:p>
    <w:p w14:paraId="5CE50B1B">
      <w:pPr>
        <w:pStyle w:val="23"/>
        <w:spacing w:line="360" w:lineRule="auto"/>
        <w:rPr>
          <w:rFonts w:hint="default" w:hAnsi="宋体" w:cs="宋体"/>
          <w:color w:val="auto"/>
          <w:sz w:val="24"/>
          <w:szCs w:val="24"/>
          <w:highlight w:val="none"/>
          <w:u w:val="single"/>
        </w:rPr>
      </w:pPr>
      <w:r>
        <w:rPr>
          <w:rFonts w:hAnsi="宋体" w:cs="宋体"/>
          <w:color w:val="auto"/>
          <w:sz w:val="24"/>
          <w:szCs w:val="24"/>
          <w:highlight w:val="none"/>
        </w:rPr>
        <w:t>项目联系人：</w:t>
      </w:r>
      <w:r>
        <w:rPr>
          <w:rFonts w:hint="eastAsia" w:hAnsi="宋体" w:cs="宋体"/>
          <w:color w:val="auto"/>
          <w:kern w:val="2"/>
          <w:sz w:val="24"/>
          <w:szCs w:val="24"/>
          <w:highlight w:val="none"/>
          <w:u w:val="single"/>
          <w:lang w:val="en-US" w:eastAsia="zh-CN" w:bidi="ar-SA"/>
        </w:rPr>
        <w:t>袁东阳</w:t>
      </w:r>
    </w:p>
    <w:p w14:paraId="1E9AA61D">
      <w:pPr>
        <w:pStyle w:val="23"/>
        <w:spacing w:line="360" w:lineRule="auto"/>
        <w:rPr>
          <w:rFonts w:hint="default" w:hAnsi="宋体" w:cs="宋体"/>
          <w:color w:val="auto"/>
          <w:sz w:val="24"/>
          <w:szCs w:val="24"/>
          <w:highlight w:val="none"/>
          <w:u w:val="single"/>
        </w:rPr>
      </w:pPr>
      <w:r>
        <w:rPr>
          <w:rFonts w:hAnsi="宋体" w:cs="宋体"/>
          <w:color w:val="auto"/>
          <w:sz w:val="24"/>
          <w:szCs w:val="24"/>
          <w:highlight w:val="none"/>
        </w:rPr>
        <w:t>电      话：</w:t>
      </w:r>
      <w:r>
        <w:rPr>
          <w:rFonts w:hint="eastAsia" w:hAnsi="宋体" w:cs="宋体"/>
          <w:color w:val="auto"/>
          <w:sz w:val="24"/>
          <w:highlight w:val="none"/>
          <w:u w:val="single"/>
          <w:lang w:val="en-US" w:eastAsia="zh-CN"/>
        </w:rPr>
        <w:t>010-60418509</w:t>
      </w:r>
    </w:p>
    <w:p w14:paraId="76FA319C">
      <w:pPr>
        <w:widowControl/>
        <w:spacing w:line="360" w:lineRule="auto"/>
        <w:jc w:val="left"/>
        <w:rPr>
          <w:rFonts w:ascii="宋体" w:hAnsi="宋体" w:cs="宋体"/>
          <w:color w:val="auto"/>
          <w:sz w:val="24"/>
          <w:highlight w:val="none"/>
          <w:u w:val="single"/>
        </w:rPr>
      </w:pPr>
      <w:r>
        <w:rPr>
          <w:rFonts w:hAnsi="宋体" w:cs="宋体"/>
          <w:color w:val="auto"/>
          <w:sz w:val="24"/>
          <w:highlight w:val="none"/>
          <w:u w:val="single"/>
        </w:rPr>
        <w:br w:type="page"/>
      </w:r>
    </w:p>
    <w:p w14:paraId="3E1CE8F6">
      <w:pPr>
        <w:spacing w:line="360" w:lineRule="auto"/>
        <w:jc w:val="center"/>
        <w:outlineLvl w:val="0"/>
        <w:rPr>
          <w:rFonts w:ascii="宋体" w:hAnsi="宋体" w:cs="宋体"/>
          <w:b/>
          <w:color w:val="auto"/>
          <w:sz w:val="24"/>
          <w:highlight w:val="none"/>
        </w:rPr>
      </w:pPr>
      <w:bookmarkStart w:id="39" w:name="_Toc195842950"/>
      <w:bookmarkStart w:id="40" w:name="_Toc127151777"/>
      <w:bookmarkStart w:id="41" w:name="_Toc127161488"/>
      <w:bookmarkStart w:id="42" w:name="_Toc353825548"/>
      <w:bookmarkStart w:id="43" w:name="_Toc226965856"/>
      <w:bookmarkStart w:id="44" w:name="_Toc305158928"/>
      <w:bookmarkStart w:id="45" w:name="_Toc150774783"/>
      <w:bookmarkStart w:id="46" w:name="_Toc512937850"/>
      <w:bookmarkStart w:id="47" w:name="_Toc265228423"/>
      <w:bookmarkStart w:id="48" w:name="_Toc264969275"/>
      <w:bookmarkStart w:id="49" w:name="_Toc305158854"/>
      <w:bookmarkStart w:id="50" w:name="_Toc353873938"/>
      <w:bookmarkStart w:id="51" w:name="_Toc21047"/>
      <w:r>
        <w:rPr>
          <w:rFonts w:hint="eastAsia" w:ascii="宋体" w:hAnsi="宋体" w:eastAsia="宋体" w:cs="宋体"/>
          <w:b/>
          <w:color w:val="auto"/>
          <w:sz w:val="32"/>
          <w:szCs w:val="32"/>
          <w:highlight w:val="none"/>
        </w:rPr>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p>
    <w:p w14:paraId="68F9BBBC">
      <w:pPr>
        <w:pStyle w:val="3"/>
        <w:tabs>
          <w:tab w:val="center" w:pos="4592"/>
          <w:tab w:val="left" w:pos="7860"/>
        </w:tabs>
        <w:spacing w:before="0" w:line="360" w:lineRule="auto"/>
        <w:rPr>
          <w:rFonts w:ascii="宋体" w:hAnsi="宋体" w:cs="宋体"/>
          <w:b/>
          <w:color w:val="auto"/>
          <w:sz w:val="24"/>
          <w:highlight w:val="none"/>
        </w:rPr>
      </w:pPr>
      <w:bookmarkStart w:id="52" w:name="_Toc127151519"/>
      <w:bookmarkStart w:id="53" w:name="_Toc151193907"/>
      <w:bookmarkStart w:id="54" w:name="_Toc164608788"/>
      <w:bookmarkStart w:id="55" w:name="_Toc164229360"/>
      <w:bookmarkStart w:id="56" w:name="_Toc127151720"/>
      <w:bookmarkStart w:id="57" w:name="_Toc150774619"/>
      <w:bookmarkStart w:id="58" w:name="_Toc226337215"/>
      <w:bookmarkStart w:id="59" w:name="_Toc150774724"/>
      <w:bookmarkStart w:id="60" w:name="_Toc151193689"/>
      <w:bookmarkStart w:id="61" w:name="_Toc151193617"/>
      <w:bookmarkStart w:id="62" w:name="_Toc151193761"/>
      <w:bookmarkStart w:id="63" w:name="_Toc226965709"/>
      <w:bookmarkStart w:id="64" w:name="_Toc150509270"/>
      <w:bookmarkStart w:id="65" w:name="_Toc142311021"/>
      <w:bookmarkStart w:id="66" w:name="_Toc164229214"/>
      <w:bookmarkStart w:id="67" w:name="_Toc164608633"/>
      <w:bookmarkStart w:id="68" w:name="_Toc151193833"/>
      <w:bookmarkStart w:id="69" w:name="_Toc226965792"/>
      <w:bookmarkStart w:id="70" w:name="_Toc226309763"/>
      <w:bookmarkStart w:id="71" w:name="_Toc127161433"/>
      <w:bookmarkStart w:id="72" w:name="_Toc149720812"/>
      <w:bookmarkStart w:id="73" w:name="_Toc520356144"/>
      <w:bookmarkStart w:id="74" w:name="_Toc195842884"/>
      <w:bookmarkStart w:id="75" w:name="_Toc151190146"/>
      <w:bookmarkStart w:id="76" w:name="_Toc164351613"/>
      <w:bookmarkStart w:id="77" w:name="_Toc150480757"/>
      <w:r>
        <w:rPr>
          <w:rFonts w:hint="eastAsia" w:ascii="宋体" w:hAnsi="宋体" w:eastAsia="宋体" w:cs="宋体"/>
          <w:color w:val="auto"/>
          <w:sz w:val="24"/>
          <w:szCs w:val="24"/>
          <w:highlight w:val="none"/>
        </w:rPr>
        <w:t>投标人须知资料表</w:t>
      </w:r>
    </w:p>
    <w:p w14:paraId="26AB399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本表是对投标人须知的具体补充和修改，如有矛盾，均以本资料表为准。</w:t>
      </w:r>
    </w:p>
    <w:tbl>
      <w:tblPr>
        <w:tblStyle w:val="46"/>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01"/>
        <w:gridCol w:w="6919"/>
      </w:tblGrid>
      <w:tr w14:paraId="2D8D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91D9EA3">
            <w:pPr>
              <w:keepNext w:val="0"/>
              <w:keepLines w:val="0"/>
              <w:pageBreakBefore w:val="0"/>
              <w:widowControl w:val="0"/>
              <w:kinsoku/>
              <w:overflowPunct/>
              <w:topLinePunct w:val="0"/>
              <w:bidi w:val="0"/>
              <w:spacing w:line="240" w:lineRule="auto"/>
              <w:jc w:val="center"/>
              <w:textAlignment w:val="auto"/>
              <w:rPr>
                <w:rFonts w:ascii="宋体" w:hAnsi="宋体" w:cs="宋体"/>
                <w:b/>
                <w:bCs/>
                <w:color w:val="auto"/>
                <w:sz w:val="24"/>
                <w:highlight w:val="none"/>
              </w:rPr>
            </w:pPr>
            <w:r>
              <w:rPr>
                <w:rFonts w:hint="eastAsia" w:ascii="宋体" w:hAnsi="宋体" w:cs="宋体"/>
                <w:b/>
                <w:color w:val="auto"/>
                <w:sz w:val="24"/>
                <w:highlight w:val="none"/>
              </w:rPr>
              <w:t>条款号</w:t>
            </w:r>
          </w:p>
        </w:tc>
        <w:tc>
          <w:tcPr>
            <w:tcW w:w="1701" w:type="dxa"/>
            <w:vAlign w:val="center"/>
          </w:tcPr>
          <w:p w14:paraId="2C6B140C">
            <w:pPr>
              <w:keepNext w:val="0"/>
              <w:keepLines w:val="0"/>
              <w:pageBreakBefore w:val="0"/>
              <w:widowControl w:val="0"/>
              <w:kinsoku/>
              <w:overflowPunct/>
              <w:topLinePunct w:val="0"/>
              <w:bidi w:val="0"/>
              <w:spacing w:line="240" w:lineRule="auto"/>
              <w:jc w:val="center"/>
              <w:textAlignment w:val="auto"/>
              <w:rPr>
                <w:rFonts w:ascii="宋体" w:hAnsi="宋体" w:cs="宋体"/>
                <w:b/>
                <w:bCs/>
                <w:color w:val="auto"/>
                <w:sz w:val="24"/>
                <w:highlight w:val="none"/>
              </w:rPr>
            </w:pPr>
            <w:r>
              <w:rPr>
                <w:rFonts w:hint="eastAsia" w:ascii="宋体" w:hAnsi="宋体" w:cs="宋体"/>
                <w:b/>
                <w:bCs/>
                <w:color w:val="auto"/>
                <w:sz w:val="24"/>
                <w:highlight w:val="none"/>
              </w:rPr>
              <w:t>条目</w:t>
            </w:r>
          </w:p>
        </w:tc>
        <w:tc>
          <w:tcPr>
            <w:tcW w:w="6919" w:type="dxa"/>
            <w:vAlign w:val="center"/>
          </w:tcPr>
          <w:p w14:paraId="4D2D9AD9">
            <w:pPr>
              <w:keepNext w:val="0"/>
              <w:keepLines w:val="0"/>
              <w:pageBreakBefore w:val="0"/>
              <w:widowControl w:val="0"/>
              <w:kinsoku/>
              <w:overflowPunct/>
              <w:topLinePunct w:val="0"/>
              <w:bidi w:val="0"/>
              <w:spacing w:line="240" w:lineRule="auto"/>
              <w:jc w:val="center"/>
              <w:textAlignment w:val="auto"/>
              <w:rPr>
                <w:rFonts w:ascii="宋体" w:hAnsi="宋体" w:cs="宋体"/>
                <w:b/>
                <w:bCs/>
                <w:color w:val="auto"/>
                <w:sz w:val="24"/>
                <w:highlight w:val="none"/>
              </w:rPr>
            </w:pPr>
            <w:r>
              <w:rPr>
                <w:rFonts w:hint="eastAsia" w:ascii="宋体" w:hAnsi="宋体" w:cs="宋体"/>
                <w:b/>
                <w:bCs/>
                <w:color w:val="auto"/>
                <w:sz w:val="24"/>
                <w:highlight w:val="none"/>
              </w:rPr>
              <w:t>内容</w:t>
            </w:r>
          </w:p>
        </w:tc>
      </w:tr>
      <w:tr w14:paraId="01D4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988" w:type="dxa"/>
            <w:vAlign w:val="center"/>
          </w:tcPr>
          <w:p w14:paraId="75126F04">
            <w:pPr>
              <w:pStyle w:val="23"/>
              <w:keepNext w:val="0"/>
              <w:keepLines w:val="0"/>
              <w:pageBreakBefore w:val="0"/>
              <w:widowControl w:val="0"/>
              <w:kinsoku/>
              <w:overflowPunct/>
              <w:topLinePunct w:val="0"/>
              <w:bidi w:val="0"/>
              <w:adjustRightInd w:val="0"/>
              <w:snapToGrid w:val="0"/>
              <w:spacing w:line="240" w:lineRule="auto"/>
              <w:jc w:val="center"/>
              <w:textAlignment w:val="auto"/>
              <w:rPr>
                <w:rFonts w:hint="default" w:hAnsi="宋体" w:cs="宋体"/>
                <w:color w:val="auto"/>
                <w:sz w:val="24"/>
                <w:szCs w:val="24"/>
                <w:highlight w:val="none"/>
              </w:rPr>
            </w:pPr>
            <w:r>
              <w:rPr>
                <w:rFonts w:hAnsi="宋体" w:cs="宋体"/>
                <w:color w:val="auto"/>
                <w:sz w:val="24"/>
                <w:szCs w:val="24"/>
                <w:highlight w:val="none"/>
              </w:rPr>
              <w:t>2.2</w:t>
            </w:r>
          </w:p>
        </w:tc>
        <w:tc>
          <w:tcPr>
            <w:tcW w:w="1701" w:type="dxa"/>
            <w:vAlign w:val="center"/>
          </w:tcPr>
          <w:p w14:paraId="3FD973A4">
            <w:pPr>
              <w:keepNext w:val="0"/>
              <w:keepLines w:val="0"/>
              <w:pageBreakBefore w:val="0"/>
              <w:widowControl w:val="0"/>
              <w:kinsoku/>
              <w:overflowPunct/>
              <w:topLinePunct w:val="0"/>
              <w:bidi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项目属性</w:t>
            </w:r>
          </w:p>
        </w:tc>
        <w:tc>
          <w:tcPr>
            <w:tcW w:w="6919" w:type="dxa"/>
            <w:vAlign w:val="center"/>
          </w:tcPr>
          <w:p w14:paraId="69820410">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项目属性：</w:t>
            </w:r>
          </w:p>
          <w:p w14:paraId="41D2D64E">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b/>
                <w:color w:val="auto"/>
                <w:sz w:val="24"/>
                <w:highlight w:val="none"/>
                <w:lang w:eastAsia="zh-CN"/>
              </w:rPr>
              <w:t>■</w:t>
            </w:r>
            <w:r>
              <w:rPr>
                <w:rFonts w:hint="eastAsia" w:ascii="宋体" w:hAnsi="宋体" w:cs="宋体"/>
                <w:color w:val="auto"/>
                <w:sz w:val="24"/>
                <w:highlight w:val="none"/>
              </w:rPr>
              <w:t>服务</w:t>
            </w:r>
          </w:p>
          <w:p w14:paraId="146B7EE0">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u w:val="single"/>
              </w:rPr>
            </w:pPr>
            <w:r>
              <w:rPr>
                <w:rFonts w:hint="eastAsia" w:ascii="宋体" w:hAnsi="宋体" w:cs="宋体"/>
                <w:color w:val="auto"/>
                <w:sz w:val="24"/>
                <w:highlight w:val="none"/>
              </w:rPr>
              <w:t>□货物</w:t>
            </w:r>
          </w:p>
        </w:tc>
      </w:tr>
      <w:tr w14:paraId="3BD6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702A3E">
            <w:pPr>
              <w:pStyle w:val="23"/>
              <w:keepNext w:val="0"/>
              <w:keepLines w:val="0"/>
              <w:pageBreakBefore w:val="0"/>
              <w:widowControl w:val="0"/>
              <w:kinsoku/>
              <w:overflowPunct/>
              <w:topLinePunct w:val="0"/>
              <w:bidi w:val="0"/>
              <w:adjustRightInd w:val="0"/>
              <w:snapToGrid w:val="0"/>
              <w:spacing w:line="240" w:lineRule="auto"/>
              <w:jc w:val="center"/>
              <w:textAlignment w:val="auto"/>
              <w:rPr>
                <w:rFonts w:hint="default" w:hAnsi="宋体" w:cs="宋体"/>
                <w:color w:val="auto"/>
                <w:sz w:val="24"/>
                <w:szCs w:val="24"/>
                <w:highlight w:val="none"/>
              </w:rPr>
            </w:pPr>
            <w:r>
              <w:rPr>
                <w:rFonts w:hAnsi="宋体" w:cs="宋体"/>
                <w:color w:val="auto"/>
                <w:sz w:val="24"/>
                <w:szCs w:val="24"/>
                <w:highlight w:val="none"/>
              </w:rPr>
              <w:t>2.3</w:t>
            </w:r>
          </w:p>
        </w:tc>
        <w:tc>
          <w:tcPr>
            <w:tcW w:w="1701" w:type="dxa"/>
            <w:vAlign w:val="center"/>
          </w:tcPr>
          <w:p w14:paraId="58464037">
            <w:pPr>
              <w:keepNext w:val="0"/>
              <w:keepLines w:val="0"/>
              <w:pageBreakBefore w:val="0"/>
              <w:widowControl w:val="0"/>
              <w:kinsoku/>
              <w:overflowPunct/>
              <w:topLinePunct w:val="0"/>
              <w:bidi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科研仪器设备</w:t>
            </w:r>
          </w:p>
        </w:tc>
        <w:tc>
          <w:tcPr>
            <w:tcW w:w="6919" w:type="dxa"/>
            <w:vAlign w:val="center"/>
          </w:tcPr>
          <w:p w14:paraId="4810360F">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是否属于科研仪器设备采购项目：</w:t>
            </w:r>
          </w:p>
          <w:p w14:paraId="32888E49">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□是</w:t>
            </w:r>
          </w:p>
          <w:p w14:paraId="3F7E4DBD">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b/>
                <w:color w:val="auto"/>
                <w:sz w:val="24"/>
                <w:highlight w:val="none"/>
                <w:lang w:eastAsia="zh-CN"/>
              </w:rPr>
              <w:t>■</w:t>
            </w:r>
            <w:r>
              <w:rPr>
                <w:rFonts w:hint="eastAsia" w:ascii="宋体" w:hAnsi="宋体" w:cs="宋体"/>
                <w:color w:val="auto"/>
                <w:sz w:val="24"/>
                <w:highlight w:val="none"/>
              </w:rPr>
              <w:t>否</w:t>
            </w:r>
          </w:p>
        </w:tc>
      </w:tr>
      <w:tr w14:paraId="7A79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3D9BA991">
            <w:pPr>
              <w:pStyle w:val="23"/>
              <w:keepNext w:val="0"/>
              <w:keepLines w:val="0"/>
              <w:pageBreakBefore w:val="0"/>
              <w:widowControl w:val="0"/>
              <w:kinsoku/>
              <w:overflowPunct/>
              <w:topLinePunct w:val="0"/>
              <w:bidi w:val="0"/>
              <w:adjustRightInd w:val="0"/>
              <w:snapToGrid w:val="0"/>
              <w:spacing w:line="240" w:lineRule="auto"/>
              <w:jc w:val="center"/>
              <w:textAlignment w:val="auto"/>
              <w:rPr>
                <w:rFonts w:hint="default" w:hAnsi="宋体" w:cs="宋体"/>
                <w:color w:val="auto"/>
                <w:sz w:val="24"/>
                <w:szCs w:val="24"/>
                <w:highlight w:val="none"/>
              </w:rPr>
            </w:pPr>
            <w:r>
              <w:rPr>
                <w:rFonts w:hAnsi="宋体" w:cs="宋体"/>
                <w:color w:val="auto"/>
                <w:sz w:val="24"/>
                <w:szCs w:val="24"/>
                <w:highlight w:val="none"/>
              </w:rPr>
              <w:t>2.4</w:t>
            </w:r>
          </w:p>
        </w:tc>
        <w:tc>
          <w:tcPr>
            <w:tcW w:w="1701" w:type="dxa"/>
            <w:vAlign w:val="center"/>
          </w:tcPr>
          <w:p w14:paraId="74760913">
            <w:pPr>
              <w:keepNext w:val="0"/>
              <w:keepLines w:val="0"/>
              <w:pageBreakBefore w:val="0"/>
              <w:widowControl w:val="0"/>
              <w:kinsoku/>
              <w:overflowPunct/>
              <w:topLinePunct w:val="0"/>
              <w:bidi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核心产品</w:t>
            </w:r>
          </w:p>
        </w:tc>
        <w:tc>
          <w:tcPr>
            <w:tcW w:w="6919" w:type="dxa"/>
            <w:vAlign w:val="center"/>
          </w:tcPr>
          <w:p w14:paraId="6F980F87">
            <w:pPr>
              <w:pStyle w:val="23"/>
              <w:keepNext w:val="0"/>
              <w:keepLines w:val="0"/>
              <w:pageBreakBefore w:val="0"/>
              <w:widowControl w:val="0"/>
              <w:kinsoku/>
              <w:overflowPunct/>
              <w:topLinePunct w:val="0"/>
              <w:bidi w:val="0"/>
              <w:adjustRightInd w:val="0"/>
              <w:snapToGrid w:val="0"/>
              <w:spacing w:line="240" w:lineRule="auto"/>
              <w:textAlignment w:val="auto"/>
              <w:rPr>
                <w:rFonts w:hint="default" w:hAnsi="宋体" w:cs="宋体"/>
                <w:color w:val="auto"/>
                <w:sz w:val="24"/>
                <w:szCs w:val="24"/>
                <w:highlight w:val="none"/>
              </w:rPr>
            </w:pPr>
            <w:r>
              <w:rPr>
                <w:rFonts w:hint="eastAsia" w:hAnsi="宋体" w:cs="宋体"/>
                <w:b/>
                <w:color w:val="auto"/>
                <w:sz w:val="24"/>
                <w:highlight w:val="none"/>
                <w:lang w:eastAsia="zh-CN"/>
              </w:rPr>
              <w:t>■</w:t>
            </w:r>
            <w:r>
              <w:rPr>
                <w:rFonts w:hAnsi="宋体" w:cs="宋体"/>
                <w:color w:val="auto"/>
                <w:sz w:val="24"/>
                <w:szCs w:val="24"/>
                <w:highlight w:val="none"/>
              </w:rPr>
              <w:t>关于核心产品本项目</w:t>
            </w:r>
            <w:r>
              <w:rPr>
                <w:rFonts w:hAnsi="宋体" w:cs="宋体"/>
                <w:color w:val="auto"/>
                <w:sz w:val="24"/>
                <w:szCs w:val="24"/>
                <w:highlight w:val="none"/>
                <w:u w:val="single"/>
              </w:rPr>
              <w:t xml:space="preserve"> / </w:t>
            </w:r>
            <w:r>
              <w:rPr>
                <w:rFonts w:hAnsi="宋体" w:cs="宋体"/>
                <w:color w:val="auto"/>
                <w:sz w:val="24"/>
                <w:szCs w:val="24"/>
                <w:highlight w:val="none"/>
              </w:rPr>
              <w:t>不适用。</w:t>
            </w:r>
          </w:p>
          <w:p w14:paraId="0CAF5664">
            <w:pPr>
              <w:pStyle w:val="23"/>
              <w:keepNext w:val="0"/>
              <w:keepLines w:val="0"/>
              <w:pageBreakBefore w:val="0"/>
              <w:widowControl w:val="0"/>
              <w:kinsoku/>
              <w:overflowPunct/>
              <w:topLinePunct w:val="0"/>
              <w:bidi w:val="0"/>
              <w:adjustRightInd w:val="0"/>
              <w:snapToGrid w:val="0"/>
              <w:spacing w:line="240" w:lineRule="auto"/>
              <w:textAlignment w:val="auto"/>
              <w:rPr>
                <w:rFonts w:hint="default" w:hAnsi="宋体" w:cs="宋体"/>
                <w:color w:val="auto"/>
                <w:sz w:val="24"/>
                <w:szCs w:val="24"/>
                <w:highlight w:val="none"/>
              </w:rPr>
            </w:pPr>
            <w:r>
              <w:rPr>
                <w:rFonts w:hAnsi="宋体" w:cs="宋体"/>
                <w:color w:val="auto"/>
                <w:sz w:val="24"/>
                <w:szCs w:val="24"/>
                <w:highlight w:val="none"/>
              </w:rPr>
              <w:t>□本项目</w:t>
            </w:r>
            <w:r>
              <w:rPr>
                <w:rFonts w:hAnsi="宋体" w:cs="宋体"/>
                <w:color w:val="auto"/>
                <w:sz w:val="24"/>
                <w:szCs w:val="24"/>
                <w:highlight w:val="none"/>
                <w:u w:val="single"/>
              </w:rPr>
              <w:t xml:space="preserve"> / </w:t>
            </w:r>
            <w:r>
              <w:rPr>
                <w:rFonts w:hAnsi="宋体" w:cs="宋体"/>
                <w:color w:val="auto"/>
                <w:sz w:val="24"/>
                <w:szCs w:val="24"/>
                <w:highlight w:val="none"/>
              </w:rPr>
              <w:t>为单一产品采购项目。</w:t>
            </w:r>
          </w:p>
          <w:p w14:paraId="0CFBB32F">
            <w:pPr>
              <w:keepNext w:val="0"/>
              <w:keepLines w:val="0"/>
              <w:pageBreakBefore w:val="0"/>
              <w:widowControl w:val="0"/>
              <w:kinsoku/>
              <w:overflowPunct/>
              <w:topLinePunct w:val="0"/>
              <w:bidi w:val="0"/>
              <w:spacing w:line="240" w:lineRule="auto"/>
              <w:ind w:left="5520" w:hanging="5520" w:hangingChars="2300"/>
              <w:jc w:val="left"/>
              <w:textAlignment w:val="auto"/>
              <w:rPr>
                <w:rFonts w:ascii="宋体" w:hAnsi="宋体" w:cs="宋体"/>
                <w:color w:val="auto"/>
                <w:sz w:val="24"/>
                <w:highlight w:val="none"/>
              </w:rPr>
            </w:pPr>
            <w:r>
              <w:rPr>
                <w:rFonts w:hint="eastAsia" w:ascii="宋体" w:hAnsi="宋体" w:cs="宋体"/>
                <w:color w:val="auto"/>
                <w:sz w:val="24"/>
                <w:highlight w:val="none"/>
              </w:rPr>
              <w:t>□本项目</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为非单一产品采购项目</w:t>
            </w:r>
            <w:r>
              <w:rPr>
                <w:color w:val="auto"/>
                <w:sz w:val="24"/>
                <w:highlight w:val="none"/>
              </w:rPr>
              <w:t>，核心产品为：</w:t>
            </w:r>
            <w:r>
              <w:rPr>
                <w:rFonts w:hint="eastAsia" w:ascii="宋体" w:hAnsi="宋体" w:cs="宋体"/>
                <w:color w:val="auto"/>
                <w:sz w:val="24"/>
                <w:highlight w:val="none"/>
                <w:u w:val="single"/>
              </w:rPr>
              <w:t xml:space="preserve"> / </w:t>
            </w:r>
            <w:r>
              <w:rPr>
                <w:color w:val="auto"/>
                <w:sz w:val="24"/>
                <w:highlight w:val="none"/>
              </w:rPr>
              <w:t>。</w:t>
            </w:r>
          </w:p>
        </w:tc>
      </w:tr>
      <w:tr w14:paraId="786A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988" w:type="dxa"/>
            <w:vMerge w:val="restart"/>
            <w:vAlign w:val="center"/>
          </w:tcPr>
          <w:p w14:paraId="176E484D">
            <w:pPr>
              <w:pStyle w:val="23"/>
              <w:keepNext w:val="0"/>
              <w:keepLines w:val="0"/>
              <w:pageBreakBefore w:val="0"/>
              <w:widowControl w:val="0"/>
              <w:kinsoku/>
              <w:overflowPunct/>
              <w:topLinePunct w:val="0"/>
              <w:bidi w:val="0"/>
              <w:adjustRightInd w:val="0"/>
              <w:snapToGrid w:val="0"/>
              <w:spacing w:line="240" w:lineRule="auto"/>
              <w:jc w:val="center"/>
              <w:textAlignment w:val="auto"/>
              <w:rPr>
                <w:rFonts w:hint="default" w:hAnsi="宋体" w:cs="宋体"/>
                <w:color w:val="auto"/>
                <w:sz w:val="24"/>
                <w:szCs w:val="24"/>
                <w:highlight w:val="none"/>
              </w:rPr>
            </w:pPr>
            <w:r>
              <w:rPr>
                <w:rFonts w:hAnsi="宋体" w:cs="宋体"/>
                <w:color w:val="auto"/>
                <w:sz w:val="24"/>
                <w:szCs w:val="24"/>
                <w:highlight w:val="none"/>
              </w:rPr>
              <w:t>3.1</w:t>
            </w:r>
          </w:p>
        </w:tc>
        <w:tc>
          <w:tcPr>
            <w:tcW w:w="1701" w:type="dxa"/>
            <w:vAlign w:val="center"/>
          </w:tcPr>
          <w:p w14:paraId="4A1AFE7A">
            <w:pPr>
              <w:keepNext w:val="0"/>
              <w:keepLines w:val="0"/>
              <w:pageBreakBefore w:val="0"/>
              <w:widowControl w:val="0"/>
              <w:kinsoku/>
              <w:overflowPunct/>
              <w:topLinePunct w:val="0"/>
              <w:bidi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现场考察</w:t>
            </w:r>
          </w:p>
        </w:tc>
        <w:tc>
          <w:tcPr>
            <w:tcW w:w="6919" w:type="dxa"/>
            <w:vAlign w:val="center"/>
          </w:tcPr>
          <w:p w14:paraId="07E28D45">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b/>
                <w:color w:val="auto"/>
                <w:sz w:val="24"/>
                <w:highlight w:val="none"/>
                <w:lang w:eastAsia="zh-CN"/>
              </w:rPr>
              <w:t>■</w:t>
            </w:r>
            <w:r>
              <w:rPr>
                <w:rFonts w:hint="eastAsia" w:ascii="宋体" w:hAnsi="宋体" w:cs="宋体"/>
                <w:color w:val="auto"/>
                <w:sz w:val="24"/>
                <w:highlight w:val="none"/>
              </w:rPr>
              <w:t xml:space="preserve">不组织 </w:t>
            </w:r>
          </w:p>
          <w:p w14:paraId="05A27502">
            <w:pPr>
              <w:keepNext w:val="0"/>
              <w:keepLines w:val="0"/>
              <w:pageBreakBefore w:val="0"/>
              <w:widowControl w:val="0"/>
              <w:kinsoku/>
              <w:overflowPunct/>
              <w:topLinePunct w:val="0"/>
              <w:bidi w:val="0"/>
              <w:spacing w:line="240" w:lineRule="auto"/>
              <w:jc w:val="left"/>
              <w:textAlignment w:val="auto"/>
              <w:rPr>
                <w:rFonts w:ascii="宋体" w:hAnsi="宋体" w:cs="宋体"/>
                <w:bCs/>
                <w:color w:val="auto"/>
                <w:sz w:val="24"/>
                <w:highlight w:val="none"/>
              </w:rPr>
            </w:pPr>
            <w:r>
              <w:rPr>
                <w:rFonts w:hint="eastAsia" w:ascii="宋体" w:hAnsi="宋体" w:cs="宋体"/>
                <w:color w:val="auto"/>
                <w:sz w:val="24"/>
                <w:highlight w:val="none"/>
              </w:rPr>
              <w:t>□组织，考察时间：</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 </w:t>
            </w:r>
            <w:r>
              <w:rPr>
                <w:rFonts w:hint="eastAsia" w:ascii="宋体" w:hAnsi="宋体" w:cs="宋体"/>
                <w:bCs/>
                <w:color w:val="auto"/>
                <w:sz w:val="24"/>
                <w:highlight w:val="none"/>
              </w:rPr>
              <w:t>点</w:t>
            </w:r>
            <w:r>
              <w:rPr>
                <w:rFonts w:hint="eastAsia" w:ascii="宋体" w:hAnsi="宋体" w:cs="宋体"/>
                <w:color w:val="auto"/>
                <w:sz w:val="24"/>
                <w:highlight w:val="none"/>
                <w:u w:val="single"/>
              </w:rPr>
              <w:t xml:space="preserve"> / </w:t>
            </w:r>
            <w:r>
              <w:rPr>
                <w:rFonts w:hint="eastAsia" w:ascii="宋体" w:hAnsi="宋体" w:cs="宋体"/>
                <w:bCs/>
                <w:color w:val="auto"/>
                <w:sz w:val="24"/>
                <w:highlight w:val="none"/>
              </w:rPr>
              <w:t>分</w:t>
            </w:r>
          </w:p>
          <w:p w14:paraId="1D5AB982">
            <w:pPr>
              <w:pStyle w:val="23"/>
              <w:keepNext w:val="0"/>
              <w:keepLines w:val="0"/>
              <w:pageBreakBefore w:val="0"/>
              <w:widowControl w:val="0"/>
              <w:kinsoku/>
              <w:overflowPunct/>
              <w:topLinePunct w:val="0"/>
              <w:bidi w:val="0"/>
              <w:adjustRightInd w:val="0"/>
              <w:snapToGrid w:val="0"/>
              <w:spacing w:line="240" w:lineRule="auto"/>
              <w:textAlignment w:val="auto"/>
              <w:rPr>
                <w:rFonts w:hint="default" w:hAnsi="宋体" w:cs="宋体"/>
                <w:color w:val="auto"/>
                <w:sz w:val="24"/>
                <w:szCs w:val="24"/>
                <w:highlight w:val="none"/>
              </w:rPr>
            </w:pPr>
            <w:r>
              <w:rPr>
                <w:rFonts w:hAnsi="宋体" w:cs="宋体"/>
                <w:color w:val="auto"/>
                <w:sz w:val="24"/>
                <w:szCs w:val="24"/>
                <w:highlight w:val="none"/>
              </w:rPr>
              <w:t>考察地点：</w:t>
            </w:r>
            <w:r>
              <w:rPr>
                <w:rFonts w:hAnsi="宋体" w:cs="宋体"/>
                <w:color w:val="auto"/>
                <w:sz w:val="24"/>
                <w:szCs w:val="24"/>
                <w:highlight w:val="none"/>
                <w:u w:val="single"/>
              </w:rPr>
              <w:t xml:space="preserve"> / </w:t>
            </w:r>
            <w:r>
              <w:rPr>
                <w:rFonts w:hAnsi="宋体" w:cs="宋体"/>
                <w:color w:val="auto"/>
                <w:sz w:val="24"/>
                <w:szCs w:val="24"/>
                <w:highlight w:val="none"/>
              </w:rPr>
              <w:t>。</w:t>
            </w:r>
          </w:p>
        </w:tc>
      </w:tr>
      <w:tr w14:paraId="1B1F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D7B2614">
            <w:pPr>
              <w:pStyle w:val="23"/>
              <w:keepNext w:val="0"/>
              <w:keepLines w:val="0"/>
              <w:pageBreakBefore w:val="0"/>
              <w:widowControl w:val="0"/>
              <w:kinsoku/>
              <w:overflowPunct/>
              <w:topLinePunct w:val="0"/>
              <w:bidi w:val="0"/>
              <w:adjustRightInd w:val="0"/>
              <w:snapToGrid w:val="0"/>
              <w:spacing w:line="240" w:lineRule="auto"/>
              <w:jc w:val="center"/>
              <w:textAlignment w:val="auto"/>
              <w:rPr>
                <w:rFonts w:hint="default" w:hAnsi="宋体" w:cs="宋体"/>
                <w:color w:val="auto"/>
                <w:sz w:val="24"/>
                <w:szCs w:val="24"/>
                <w:highlight w:val="none"/>
              </w:rPr>
            </w:pPr>
          </w:p>
        </w:tc>
        <w:tc>
          <w:tcPr>
            <w:tcW w:w="1701" w:type="dxa"/>
            <w:vAlign w:val="center"/>
          </w:tcPr>
          <w:p w14:paraId="7C672587">
            <w:pPr>
              <w:keepNext w:val="0"/>
              <w:keepLines w:val="0"/>
              <w:pageBreakBefore w:val="0"/>
              <w:widowControl w:val="0"/>
              <w:kinsoku/>
              <w:overflowPunct/>
              <w:topLinePunct w:val="0"/>
              <w:bidi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开标前答疑会</w:t>
            </w:r>
          </w:p>
        </w:tc>
        <w:tc>
          <w:tcPr>
            <w:tcW w:w="6919" w:type="dxa"/>
            <w:vAlign w:val="center"/>
          </w:tcPr>
          <w:p w14:paraId="397EAB92">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b/>
                <w:color w:val="auto"/>
                <w:sz w:val="24"/>
                <w:highlight w:val="none"/>
                <w:lang w:eastAsia="zh-CN"/>
              </w:rPr>
              <w:t>■</w:t>
            </w:r>
            <w:r>
              <w:rPr>
                <w:rFonts w:hint="eastAsia" w:ascii="宋体" w:hAnsi="宋体" w:cs="宋体"/>
                <w:color w:val="auto"/>
                <w:sz w:val="24"/>
                <w:highlight w:val="none"/>
              </w:rPr>
              <w:t>不召开</w:t>
            </w:r>
          </w:p>
          <w:p w14:paraId="3CCC1F94">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□召开，召开时间：</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 </w:t>
            </w:r>
            <w:r>
              <w:rPr>
                <w:rFonts w:hint="eastAsia" w:ascii="宋体" w:hAnsi="宋体" w:cs="宋体"/>
                <w:bCs/>
                <w:color w:val="auto"/>
                <w:sz w:val="24"/>
                <w:highlight w:val="none"/>
              </w:rPr>
              <w:t>点</w:t>
            </w:r>
            <w:r>
              <w:rPr>
                <w:rFonts w:hint="eastAsia" w:ascii="宋体" w:hAnsi="宋体" w:cs="宋体"/>
                <w:color w:val="auto"/>
                <w:sz w:val="24"/>
                <w:highlight w:val="none"/>
                <w:u w:val="single"/>
              </w:rPr>
              <w:t xml:space="preserve"> / </w:t>
            </w:r>
            <w:r>
              <w:rPr>
                <w:rFonts w:hint="eastAsia" w:ascii="宋体" w:hAnsi="宋体" w:cs="宋体"/>
                <w:bCs/>
                <w:color w:val="auto"/>
                <w:sz w:val="24"/>
                <w:highlight w:val="none"/>
              </w:rPr>
              <w:t>分</w:t>
            </w:r>
          </w:p>
          <w:p w14:paraId="1C1EAB87">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召开地点：</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tc>
      </w:tr>
      <w:tr w14:paraId="6CA4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16AA33">
            <w:pPr>
              <w:pStyle w:val="23"/>
              <w:keepNext w:val="0"/>
              <w:keepLines w:val="0"/>
              <w:pageBreakBefore w:val="0"/>
              <w:widowControl w:val="0"/>
              <w:kinsoku/>
              <w:overflowPunct/>
              <w:topLinePunct w:val="0"/>
              <w:bidi w:val="0"/>
              <w:adjustRightInd w:val="0"/>
              <w:snapToGrid w:val="0"/>
              <w:spacing w:line="240" w:lineRule="auto"/>
              <w:jc w:val="center"/>
              <w:textAlignment w:val="auto"/>
              <w:rPr>
                <w:rFonts w:hint="default" w:hAnsi="宋体" w:cs="宋体"/>
                <w:color w:val="auto"/>
                <w:sz w:val="24"/>
                <w:szCs w:val="24"/>
                <w:highlight w:val="none"/>
              </w:rPr>
            </w:pPr>
            <w:r>
              <w:rPr>
                <w:rFonts w:hAnsi="宋体" w:cs="宋体"/>
                <w:color w:val="auto"/>
                <w:sz w:val="24"/>
                <w:szCs w:val="24"/>
                <w:highlight w:val="none"/>
              </w:rPr>
              <w:t>4.1</w:t>
            </w:r>
          </w:p>
        </w:tc>
        <w:tc>
          <w:tcPr>
            <w:tcW w:w="1701" w:type="dxa"/>
            <w:vAlign w:val="center"/>
          </w:tcPr>
          <w:p w14:paraId="37898EFA">
            <w:pPr>
              <w:keepNext w:val="0"/>
              <w:keepLines w:val="0"/>
              <w:pageBreakBefore w:val="0"/>
              <w:widowControl w:val="0"/>
              <w:kinsoku/>
              <w:overflowPunct/>
              <w:topLinePunct w:val="0"/>
              <w:bidi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样品</w:t>
            </w:r>
          </w:p>
        </w:tc>
        <w:tc>
          <w:tcPr>
            <w:tcW w:w="6919" w:type="dxa"/>
            <w:vAlign w:val="center"/>
          </w:tcPr>
          <w:p w14:paraId="18B83CCF">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投标样品递交：</w:t>
            </w:r>
          </w:p>
          <w:p w14:paraId="5D7FCCDA">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b/>
                <w:color w:val="auto"/>
                <w:sz w:val="24"/>
                <w:highlight w:val="none"/>
                <w:lang w:eastAsia="zh-CN"/>
              </w:rPr>
              <w:t>■</w:t>
            </w:r>
            <w:r>
              <w:rPr>
                <w:rFonts w:hint="eastAsia" w:ascii="宋体" w:hAnsi="宋体" w:cs="宋体"/>
                <w:color w:val="auto"/>
                <w:sz w:val="24"/>
                <w:highlight w:val="none"/>
              </w:rPr>
              <w:t>不需要</w:t>
            </w:r>
          </w:p>
          <w:p w14:paraId="56D07942">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□需要，具体要求如下：</w:t>
            </w:r>
          </w:p>
          <w:p w14:paraId="33D968FF">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u w:val="single"/>
              </w:rPr>
            </w:pPr>
            <w:r>
              <w:rPr>
                <w:rFonts w:hint="eastAsia" w:ascii="宋体" w:hAnsi="宋体" w:cs="宋体"/>
                <w:color w:val="auto"/>
                <w:sz w:val="24"/>
                <w:highlight w:val="none"/>
              </w:rPr>
              <w:t>（1）样品制作的标准和要求：</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30DCFAED">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（2）是否需要随样品提交相关检测报告：</w:t>
            </w:r>
          </w:p>
          <w:p w14:paraId="176AF49F">
            <w:pPr>
              <w:keepNext w:val="0"/>
              <w:keepLines w:val="0"/>
              <w:pageBreakBefore w:val="0"/>
              <w:widowControl w:val="0"/>
              <w:kinsoku/>
              <w:overflowPunct/>
              <w:topLinePunct w:val="0"/>
              <w:bidi w:val="0"/>
              <w:spacing w:line="240" w:lineRule="auto"/>
              <w:ind w:firstLine="600" w:firstLineChars="250"/>
              <w:jc w:val="left"/>
              <w:textAlignment w:val="auto"/>
              <w:rPr>
                <w:rFonts w:ascii="宋体" w:hAnsi="宋体" w:cs="宋体"/>
                <w:color w:val="auto"/>
                <w:sz w:val="24"/>
                <w:highlight w:val="none"/>
              </w:rPr>
            </w:pPr>
            <w:r>
              <w:rPr>
                <w:rFonts w:hint="eastAsia" w:ascii="宋体" w:hAnsi="宋体" w:cs="宋体"/>
                <w:color w:val="auto"/>
                <w:sz w:val="24"/>
                <w:highlight w:val="none"/>
              </w:rPr>
              <w:t>□不需要</w:t>
            </w:r>
          </w:p>
          <w:p w14:paraId="424DBE21">
            <w:pPr>
              <w:keepNext w:val="0"/>
              <w:keepLines w:val="0"/>
              <w:pageBreakBefore w:val="0"/>
              <w:widowControl w:val="0"/>
              <w:kinsoku/>
              <w:overflowPunct/>
              <w:topLinePunct w:val="0"/>
              <w:bidi w:val="0"/>
              <w:spacing w:line="240" w:lineRule="auto"/>
              <w:ind w:firstLine="600" w:firstLineChars="250"/>
              <w:jc w:val="lef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□需要</w:t>
            </w:r>
          </w:p>
          <w:p w14:paraId="058C7784">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（3）样品递交要求：</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B5C1C9F">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（4）未中标人样品退还：</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0898BD8">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u w:val="single"/>
              </w:rPr>
            </w:pPr>
            <w:r>
              <w:rPr>
                <w:rFonts w:hint="eastAsia" w:ascii="宋体" w:hAnsi="宋体" w:cs="宋体"/>
                <w:color w:val="auto"/>
                <w:sz w:val="24"/>
                <w:highlight w:val="none"/>
              </w:rPr>
              <w:t>（5）中标人样品保管、封存及退还：</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4FD91AC0">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（6）其他要求（如有）：</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tc>
      </w:tr>
      <w:tr w14:paraId="4330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jc w:val="center"/>
        </w:trPr>
        <w:tc>
          <w:tcPr>
            <w:tcW w:w="988" w:type="dxa"/>
            <w:vAlign w:val="center"/>
          </w:tcPr>
          <w:p w14:paraId="3CBAA409">
            <w:pPr>
              <w:pStyle w:val="23"/>
              <w:keepNext w:val="0"/>
              <w:keepLines w:val="0"/>
              <w:pageBreakBefore w:val="0"/>
              <w:widowControl w:val="0"/>
              <w:kinsoku/>
              <w:overflowPunct/>
              <w:topLinePunct w:val="0"/>
              <w:bidi w:val="0"/>
              <w:adjustRightInd w:val="0"/>
              <w:snapToGrid w:val="0"/>
              <w:spacing w:line="240" w:lineRule="auto"/>
              <w:jc w:val="center"/>
              <w:textAlignment w:val="auto"/>
              <w:rPr>
                <w:rFonts w:hint="default" w:hAnsi="宋体" w:cs="宋体"/>
                <w:color w:val="auto"/>
                <w:sz w:val="24"/>
                <w:szCs w:val="24"/>
                <w:highlight w:val="none"/>
              </w:rPr>
            </w:pPr>
            <w:r>
              <w:rPr>
                <w:rFonts w:hAnsi="宋体" w:cs="宋体"/>
                <w:color w:val="auto"/>
                <w:sz w:val="24"/>
                <w:szCs w:val="24"/>
                <w:highlight w:val="none"/>
              </w:rPr>
              <w:t>5.2.5</w:t>
            </w:r>
          </w:p>
        </w:tc>
        <w:tc>
          <w:tcPr>
            <w:tcW w:w="1701" w:type="dxa"/>
            <w:vAlign w:val="center"/>
          </w:tcPr>
          <w:p w14:paraId="00104A72">
            <w:pPr>
              <w:keepNext w:val="0"/>
              <w:keepLines w:val="0"/>
              <w:pageBreakBefore w:val="0"/>
              <w:widowControl w:val="0"/>
              <w:kinsoku/>
              <w:overflowPunct/>
              <w:topLinePunct w:val="0"/>
              <w:bidi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标的所属行业</w:t>
            </w:r>
          </w:p>
        </w:tc>
        <w:tc>
          <w:tcPr>
            <w:tcW w:w="6919" w:type="dxa"/>
            <w:vAlign w:val="center"/>
          </w:tcPr>
          <w:p w14:paraId="57900B6E">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本包采购标的对应的中小企业划分标准所属行业：</w:t>
            </w:r>
          </w:p>
          <w:tbl>
            <w:tblPr>
              <w:tblStyle w:val="46"/>
              <w:tblW w:w="44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3098"/>
              <w:gridCol w:w="2055"/>
            </w:tblGrid>
            <w:tr w14:paraId="43BC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pct"/>
                  <w:tcBorders>
                    <w:top w:val="single" w:color="auto" w:sz="4" w:space="0"/>
                    <w:left w:val="single" w:color="auto" w:sz="4" w:space="0"/>
                    <w:bottom w:val="single" w:color="auto" w:sz="4" w:space="0"/>
                    <w:right w:val="single" w:color="auto" w:sz="4" w:space="0"/>
                  </w:tcBorders>
                  <w:vAlign w:val="center"/>
                </w:tcPr>
                <w:p w14:paraId="098FE5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color w:val="auto"/>
                      <w:sz w:val="24"/>
                      <w:highlight w:val="none"/>
                      <w:lang w:val="en-US"/>
                    </w:rPr>
                  </w:pPr>
                  <w:r>
                    <w:rPr>
                      <w:rFonts w:hint="eastAsia" w:ascii="宋体" w:hAnsi="宋体" w:cs="宋体"/>
                      <w:bCs/>
                      <w:color w:val="auto"/>
                      <w:sz w:val="24"/>
                      <w:highlight w:val="none"/>
                      <w:lang w:val="en-US" w:eastAsia="zh-CN"/>
                    </w:rPr>
                    <w:t>包号</w:t>
                  </w:r>
                </w:p>
              </w:tc>
              <w:tc>
                <w:tcPr>
                  <w:tcW w:w="2596" w:type="pct"/>
                  <w:tcBorders>
                    <w:top w:val="single" w:color="auto" w:sz="4" w:space="0"/>
                    <w:left w:val="single" w:color="auto" w:sz="4" w:space="0"/>
                    <w:bottom w:val="single" w:color="auto" w:sz="4" w:space="0"/>
                    <w:right w:val="single" w:color="auto" w:sz="4" w:space="0"/>
                  </w:tcBorders>
                  <w:vAlign w:val="center"/>
                </w:tcPr>
                <w:p w14:paraId="4CF1CE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标的</w:t>
                  </w:r>
                  <w:r>
                    <w:rPr>
                      <w:rFonts w:hint="eastAsia" w:ascii="宋体" w:hAnsi="宋体" w:cs="宋体"/>
                      <w:bCs/>
                      <w:color w:val="auto"/>
                      <w:sz w:val="24"/>
                      <w:highlight w:val="none"/>
                    </w:rPr>
                    <w:t>名称</w:t>
                  </w:r>
                </w:p>
              </w:tc>
              <w:tc>
                <w:tcPr>
                  <w:tcW w:w="1722" w:type="pct"/>
                  <w:tcBorders>
                    <w:top w:val="single" w:color="auto" w:sz="4" w:space="0"/>
                    <w:left w:val="single" w:color="auto" w:sz="4" w:space="0"/>
                    <w:bottom w:val="single" w:color="auto" w:sz="4" w:space="0"/>
                    <w:right w:val="single" w:color="auto" w:sz="4" w:space="0"/>
                  </w:tcBorders>
                  <w:vAlign w:val="center"/>
                </w:tcPr>
                <w:p w14:paraId="3D2D5B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中小企业划分标准所属行业</w:t>
                  </w:r>
                </w:p>
              </w:tc>
            </w:tr>
            <w:tr w14:paraId="4892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pct"/>
                  <w:tcBorders>
                    <w:top w:val="single" w:color="auto" w:sz="4" w:space="0"/>
                    <w:left w:val="single" w:color="auto" w:sz="4" w:space="0"/>
                    <w:bottom w:val="single" w:color="auto" w:sz="4" w:space="0"/>
                    <w:right w:val="single" w:color="auto" w:sz="4" w:space="0"/>
                  </w:tcBorders>
                  <w:vAlign w:val="center"/>
                </w:tcPr>
                <w:p w14:paraId="268A70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01</w:t>
                  </w:r>
                </w:p>
              </w:tc>
              <w:tc>
                <w:tcPr>
                  <w:tcW w:w="2596" w:type="pct"/>
                  <w:tcBorders>
                    <w:top w:val="single" w:color="auto" w:sz="4" w:space="0"/>
                    <w:left w:val="single" w:color="auto" w:sz="4" w:space="0"/>
                    <w:bottom w:val="single" w:color="auto" w:sz="4" w:space="0"/>
                    <w:right w:val="single" w:color="auto" w:sz="4" w:space="0"/>
                  </w:tcBorders>
                  <w:vAlign w:val="center"/>
                </w:tcPr>
                <w:p w14:paraId="15746C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教育辅助服务</w:t>
                  </w:r>
                </w:p>
              </w:tc>
              <w:tc>
                <w:tcPr>
                  <w:tcW w:w="1722" w:type="pct"/>
                  <w:tcBorders>
                    <w:top w:val="single" w:color="auto" w:sz="4" w:space="0"/>
                    <w:left w:val="single" w:color="auto" w:sz="4" w:space="0"/>
                    <w:bottom w:val="single" w:color="auto" w:sz="4" w:space="0"/>
                    <w:right w:val="single" w:color="auto" w:sz="4" w:space="0"/>
                  </w:tcBorders>
                  <w:vAlign w:val="center"/>
                </w:tcPr>
                <w:p w14:paraId="121F31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kern w:val="0"/>
                      <w:sz w:val="24"/>
                      <w:highlight w:val="none"/>
                      <w:lang w:val="en-US" w:eastAsia="zh-CN"/>
                    </w:rPr>
                  </w:pPr>
                  <w:r>
                    <w:rPr>
                      <w:rFonts w:hint="eastAsia"/>
                      <w:color w:val="auto"/>
                      <w:sz w:val="24"/>
                      <w:highlight w:val="none"/>
                      <w:lang w:val="en-US" w:eastAsia="zh-CN"/>
                    </w:rPr>
                    <w:t>其他未列明行业</w:t>
                  </w:r>
                </w:p>
              </w:tc>
            </w:tr>
          </w:tbl>
          <w:p w14:paraId="32574A41">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color w:val="auto"/>
                <w:sz w:val="24"/>
                <w:highlight w:val="none"/>
                <w:lang w:val="en-US" w:eastAsia="zh-CN"/>
              </w:rPr>
              <w:t>其他未列明行业</w:t>
            </w:r>
            <w:r>
              <w:rPr>
                <w:rFonts w:hint="eastAsia" w:ascii="宋体" w:hAnsi="宋体" w:cs="宋体"/>
                <w:color w:val="auto"/>
                <w:sz w:val="24"/>
                <w:highlight w:val="none"/>
                <w:lang w:val="en-US" w:eastAsia="zh-CN"/>
              </w:rPr>
              <w:t>：</w:t>
            </w:r>
            <w:r>
              <w:rPr>
                <w:rFonts w:hint="eastAsia" w:ascii="宋体" w:hAnsi="宋体" w:cs="宋体"/>
                <w:color w:val="auto"/>
                <w:sz w:val="24"/>
                <w:highlight w:val="none"/>
                <w:u w:val="single"/>
                <w:lang w:val="en-US" w:eastAsia="zh-CN"/>
              </w:rPr>
              <w:t>从业人员300人以下的为中小微型企业。其中，从业人员100人及以上的为中型企业；从业人员10人及以上的为小型企业；从业人员10人以下的为微型企业。</w:t>
            </w:r>
          </w:p>
        </w:tc>
      </w:tr>
      <w:tr w14:paraId="083D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988" w:type="dxa"/>
            <w:vAlign w:val="center"/>
          </w:tcPr>
          <w:p w14:paraId="4AC47656">
            <w:pPr>
              <w:keepNext w:val="0"/>
              <w:keepLines w:val="0"/>
              <w:pageBreakBefore w:val="0"/>
              <w:widowControl w:val="0"/>
              <w:kinsoku/>
              <w:overflowPunct/>
              <w:topLinePunct w:val="0"/>
              <w:bidi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11.2</w:t>
            </w:r>
          </w:p>
        </w:tc>
        <w:tc>
          <w:tcPr>
            <w:tcW w:w="1701" w:type="dxa"/>
            <w:vAlign w:val="center"/>
          </w:tcPr>
          <w:p w14:paraId="310AE027">
            <w:pPr>
              <w:keepNext w:val="0"/>
              <w:keepLines w:val="0"/>
              <w:pageBreakBefore w:val="0"/>
              <w:widowControl w:val="0"/>
              <w:kinsoku/>
              <w:overflowPunct/>
              <w:topLinePunct w:val="0"/>
              <w:bidi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投标报价</w:t>
            </w:r>
          </w:p>
        </w:tc>
        <w:tc>
          <w:tcPr>
            <w:tcW w:w="6919" w:type="dxa"/>
            <w:vAlign w:val="center"/>
          </w:tcPr>
          <w:p w14:paraId="08A33346">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投标报价的特殊规定：</w:t>
            </w:r>
          </w:p>
          <w:p w14:paraId="356811CB">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无</w:t>
            </w:r>
          </w:p>
          <w:p w14:paraId="2AFF2DF1">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□有，具体情形：</w:t>
            </w:r>
            <w:r>
              <w:rPr>
                <w:rFonts w:hint="eastAsia" w:ascii="宋体" w:hAnsi="宋体" w:cs="宋体"/>
                <w:color w:val="auto"/>
                <w:sz w:val="24"/>
                <w:highlight w:val="none"/>
                <w:u w:val="single"/>
              </w:rPr>
              <w:t xml:space="preserve"> / </w:t>
            </w:r>
          </w:p>
        </w:tc>
      </w:tr>
      <w:tr w14:paraId="0733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88" w:type="dxa"/>
            <w:vAlign w:val="center"/>
          </w:tcPr>
          <w:p w14:paraId="1A02FFB5">
            <w:pPr>
              <w:pStyle w:val="23"/>
              <w:keepNext w:val="0"/>
              <w:keepLines w:val="0"/>
              <w:pageBreakBefore w:val="0"/>
              <w:widowControl w:val="0"/>
              <w:kinsoku/>
              <w:overflowPunct/>
              <w:topLinePunct w:val="0"/>
              <w:bidi w:val="0"/>
              <w:adjustRightInd w:val="0"/>
              <w:snapToGrid w:val="0"/>
              <w:spacing w:line="240" w:lineRule="auto"/>
              <w:jc w:val="center"/>
              <w:textAlignment w:val="auto"/>
              <w:rPr>
                <w:rFonts w:hint="default" w:hAnsi="宋体" w:cs="宋体"/>
                <w:color w:val="auto"/>
                <w:sz w:val="24"/>
                <w:szCs w:val="24"/>
                <w:highlight w:val="none"/>
              </w:rPr>
            </w:pPr>
            <w:r>
              <w:rPr>
                <w:rFonts w:hAnsi="宋体" w:cs="宋体"/>
                <w:color w:val="auto"/>
                <w:sz w:val="24"/>
                <w:szCs w:val="24"/>
                <w:highlight w:val="none"/>
              </w:rPr>
              <w:t>12.1</w:t>
            </w:r>
          </w:p>
        </w:tc>
        <w:tc>
          <w:tcPr>
            <w:tcW w:w="1701" w:type="dxa"/>
            <w:vMerge w:val="restart"/>
            <w:vAlign w:val="center"/>
          </w:tcPr>
          <w:p w14:paraId="210ACE78">
            <w:pPr>
              <w:keepNext w:val="0"/>
              <w:keepLines w:val="0"/>
              <w:pageBreakBefore w:val="0"/>
              <w:widowControl w:val="0"/>
              <w:kinsoku/>
              <w:overflowPunct/>
              <w:topLinePunct w:val="0"/>
              <w:bidi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投标保证金</w:t>
            </w:r>
          </w:p>
        </w:tc>
        <w:tc>
          <w:tcPr>
            <w:tcW w:w="6919" w:type="dxa"/>
            <w:vAlign w:val="center"/>
          </w:tcPr>
          <w:p w14:paraId="3730FBF9">
            <w:pPr>
              <w:pStyle w:val="23"/>
              <w:keepNext w:val="0"/>
              <w:keepLines w:val="0"/>
              <w:pageBreakBefore w:val="0"/>
              <w:widowControl w:val="0"/>
              <w:kinsoku/>
              <w:overflowPunct/>
              <w:topLinePunct w:val="0"/>
              <w:bidi w:val="0"/>
              <w:adjustRightInd w:val="0"/>
              <w:snapToGrid w:val="0"/>
              <w:spacing w:line="240" w:lineRule="auto"/>
              <w:textAlignment w:val="auto"/>
              <w:rPr>
                <w:rFonts w:hint="eastAsia" w:hAnsi="宋体" w:cs="宋体"/>
                <w:color w:val="auto"/>
                <w:sz w:val="24"/>
                <w:szCs w:val="24"/>
                <w:highlight w:val="none"/>
              </w:rPr>
            </w:pPr>
            <w:r>
              <w:rPr>
                <w:rFonts w:hint="eastAsia" w:hAnsi="宋体" w:cs="宋体"/>
                <w:color w:val="auto"/>
                <w:sz w:val="24"/>
                <w:szCs w:val="24"/>
                <w:highlight w:val="none"/>
              </w:rPr>
              <w:t>投标保证金：</w:t>
            </w:r>
            <w:r>
              <w:rPr>
                <w:rFonts w:hint="eastAsia" w:hAnsi="宋体" w:cs="宋体"/>
                <w:color w:val="auto"/>
                <w:sz w:val="24"/>
                <w:szCs w:val="24"/>
                <w:highlight w:val="none"/>
                <w:u w:val="single"/>
              </w:rPr>
              <w:t>不收取</w:t>
            </w:r>
            <w:r>
              <w:rPr>
                <w:rFonts w:hint="eastAsia" w:hAnsi="宋体" w:cs="宋体"/>
                <w:color w:val="auto"/>
                <w:sz w:val="24"/>
                <w:szCs w:val="24"/>
                <w:highlight w:val="none"/>
              </w:rPr>
              <w:t>；</w:t>
            </w:r>
          </w:p>
          <w:p w14:paraId="275FA884">
            <w:pPr>
              <w:pStyle w:val="23"/>
              <w:keepNext w:val="0"/>
              <w:keepLines w:val="0"/>
              <w:pageBreakBefore w:val="0"/>
              <w:widowControl w:val="0"/>
              <w:kinsoku/>
              <w:overflowPunct/>
              <w:topLinePunct w:val="0"/>
              <w:bidi w:val="0"/>
              <w:adjustRightInd w:val="0"/>
              <w:snapToGrid w:val="0"/>
              <w:spacing w:line="240" w:lineRule="auto"/>
              <w:textAlignment w:val="auto"/>
              <w:rPr>
                <w:rFonts w:hint="eastAsia" w:hAnsi="宋体" w:cs="宋体"/>
                <w:color w:val="auto"/>
                <w:sz w:val="24"/>
                <w:szCs w:val="24"/>
                <w:highlight w:val="none"/>
              </w:rPr>
            </w:pPr>
            <w:r>
              <w:rPr>
                <w:rFonts w:hint="eastAsia" w:hAnsi="宋体" w:cs="宋体"/>
                <w:color w:val="auto"/>
                <w:sz w:val="24"/>
                <w:szCs w:val="24"/>
                <w:highlight w:val="none"/>
              </w:rPr>
              <w:t>01 包：</w:t>
            </w:r>
            <w:r>
              <w:rPr>
                <w:rFonts w:hint="eastAsia" w:ascii="宋体" w:hAnsi="宋体" w:cs="宋体"/>
                <w:color w:val="auto"/>
                <w:sz w:val="24"/>
                <w:highlight w:val="none"/>
                <w:u w:val="single"/>
              </w:rPr>
              <w:t xml:space="preserve"> / </w:t>
            </w:r>
            <w:r>
              <w:rPr>
                <w:rFonts w:hint="eastAsia" w:hAnsi="宋体" w:cs="宋体"/>
                <w:color w:val="auto"/>
                <w:sz w:val="24"/>
                <w:szCs w:val="24"/>
                <w:highlight w:val="none"/>
              </w:rPr>
              <w:t>；</w:t>
            </w:r>
          </w:p>
          <w:p w14:paraId="0C7E2DEB">
            <w:pPr>
              <w:pStyle w:val="23"/>
              <w:keepNext w:val="0"/>
              <w:keepLines w:val="0"/>
              <w:pageBreakBefore w:val="0"/>
              <w:widowControl w:val="0"/>
              <w:kinsoku/>
              <w:overflowPunct/>
              <w:topLinePunct w:val="0"/>
              <w:bidi w:val="0"/>
              <w:adjustRightInd w:val="0"/>
              <w:snapToGrid w:val="0"/>
              <w:spacing w:line="240" w:lineRule="auto"/>
              <w:textAlignment w:val="auto"/>
              <w:rPr>
                <w:rFonts w:hint="eastAsia" w:hAnsi="宋体" w:cs="宋体"/>
                <w:color w:val="auto"/>
                <w:sz w:val="24"/>
                <w:szCs w:val="24"/>
                <w:highlight w:val="none"/>
              </w:rPr>
            </w:pPr>
            <w:r>
              <w:rPr>
                <w:rFonts w:hint="eastAsia" w:hAnsi="宋体" w:cs="宋体"/>
                <w:color w:val="auto"/>
                <w:sz w:val="24"/>
                <w:szCs w:val="24"/>
                <w:highlight w:val="none"/>
              </w:rPr>
              <w:t>… 包：</w:t>
            </w:r>
            <w:r>
              <w:rPr>
                <w:rFonts w:hint="eastAsia" w:ascii="宋体" w:hAnsi="宋体" w:cs="宋体"/>
                <w:color w:val="auto"/>
                <w:sz w:val="24"/>
                <w:highlight w:val="none"/>
                <w:u w:val="single"/>
              </w:rPr>
              <w:t xml:space="preserve"> / </w:t>
            </w:r>
            <w:r>
              <w:rPr>
                <w:rFonts w:hint="eastAsia" w:hAnsi="宋体" w:cs="宋体"/>
                <w:color w:val="auto"/>
                <w:sz w:val="24"/>
                <w:szCs w:val="24"/>
                <w:highlight w:val="none"/>
              </w:rPr>
              <w:t>。</w:t>
            </w:r>
          </w:p>
          <w:p w14:paraId="4BAD9B73">
            <w:pPr>
              <w:pStyle w:val="23"/>
              <w:keepNext w:val="0"/>
              <w:keepLines w:val="0"/>
              <w:pageBreakBefore w:val="0"/>
              <w:widowControl w:val="0"/>
              <w:kinsoku/>
              <w:overflowPunct/>
              <w:topLinePunct w:val="0"/>
              <w:bidi w:val="0"/>
              <w:adjustRightInd w:val="0"/>
              <w:snapToGrid w:val="0"/>
              <w:spacing w:line="240" w:lineRule="auto"/>
              <w:textAlignment w:val="auto"/>
              <w:rPr>
                <w:color w:val="auto"/>
                <w:highlight w:val="none"/>
              </w:rPr>
            </w:pPr>
            <w:r>
              <w:rPr>
                <w:rFonts w:hint="eastAsia" w:hAnsi="宋体" w:cs="宋体"/>
                <w:color w:val="auto"/>
                <w:sz w:val="24"/>
                <w:szCs w:val="24"/>
                <w:highlight w:val="none"/>
              </w:rPr>
              <w:t>投标保证金收受人信息：</w:t>
            </w:r>
            <w:r>
              <w:rPr>
                <w:rFonts w:hint="eastAsia" w:ascii="宋体" w:hAnsi="宋体" w:cs="宋体"/>
                <w:color w:val="auto"/>
                <w:sz w:val="24"/>
                <w:highlight w:val="none"/>
                <w:u w:val="single"/>
              </w:rPr>
              <w:t xml:space="preserve"> / </w:t>
            </w:r>
            <w:r>
              <w:rPr>
                <w:rFonts w:hint="eastAsia" w:hAnsi="宋体" w:cs="宋体"/>
                <w:color w:val="auto"/>
                <w:sz w:val="24"/>
                <w:szCs w:val="24"/>
                <w:highlight w:val="none"/>
              </w:rPr>
              <w:t>。</w:t>
            </w:r>
          </w:p>
        </w:tc>
      </w:tr>
      <w:tr w14:paraId="368F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65A53B8">
            <w:pPr>
              <w:pStyle w:val="23"/>
              <w:keepNext w:val="0"/>
              <w:keepLines w:val="0"/>
              <w:pageBreakBefore w:val="0"/>
              <w:widowControl w:val="0"/>
              <w:kinsoku/>
              <w:overflowPunct/>
              <w:topLinePunct w:val="0"/>
              <w:bidi w:val="0"/>
              <w:adjustRightInd w:val="0"/>
              <w:snapToGrid w:val="0"/>
              <w:spacing w:line="240" w:lineRule="auto"/>
              <w:jc w:val="center"/>
              <w:textAlignment w:val="auto"/>
              <w:rPr>
                <w:rFonts w:hint="default" w:hAnsi="宋体" w:cs="宋体"/>
                <w:color w:val="auto"/>
                <w:sz w:val="24"/>
                <w:szCs w:val="24"/>
                <w:highlight w:val="none"/>
              </w:rPr>
            </w:pPr>
            <w:r>
              <w:rPr>
                <w:rFonts w:hAnsi="宋体" w:cs="宋体"/>
                <w:color w:val="auto"/>
                <w:sz w:val="24"/>
                <w:szCs w:val="24"/>
                <w:highlight w:val="none"/>
              </w:rPr>
              <w:t>12.</w:t>
            </w:r>
            <w:r>
              <w:rPr>
                <w:rFonts w:hint="eastAsia" w:hAnsi="宋体" w:cs="宋体"/>
                <w:color w:val="auto"/>
                <w:sz w:val="24"/>
                <w:szCs w:val="24"/>
                <w:highlight w:val="none"/>
                <w:lang w:val="en-US" w:eastAsia="zh-CN"/>
              </w:rPr>
              <w:t>8</w:t>
            </w:r>
            <w:r>
              <w:rPr>
                <w:rFonts w:hAnsi="宋体" w:cs="宋体"/>
                <w:color w:val="auto"/>
                <w:sz w:val="24"/>
                <w:szCs w:val="24"/>
                <w:highlight w:val="none"/>
              </w:rPr>
              <w:t>.2</w:t>
            </w:r>
          </w:p>
        </w:tc>
        <w:tc>
          <w:tcPr>
            <w:tcW w:w="1701" w:type="dxa"/>
            <w:vMerge w:val="continue"/>
            <w:vAlign w:val="center"/>
          </w:tcPr>
          <w:p w14:paraId="4A0F335E">
            <w:pPr>
              <w:keepNext w:val="0"/>
              <w:keepLines w:val="0"/>
              <w:pageBreakBefore w:val="0"/>
              <w:widowControl w:val="0"/>
              <w:kinsoku/>
              <w:overflowPunct/>
              <w:topLinePunct w:val="0"/>
              <w:bidi w:val="0"/>
              <w:spacing w:line="240" w:lineRule="auto"/>
              <w:jc w:val="center"/>
              <w:textAlignment w:val="auto"/>
              <w:rPr>
                <w:rFonts w:ascii="宋体" w:hAnsi="宋体" w:cs="宋体"/>
                <w:color w:val="auto"/>
                <w:sz w:val="24"/>
                <w:highlight w:val="none"/>
              </w:rPr>
            </w:pPr>
          </w:p>
        </w:tc>
        <w:tc>
          <w:tcPr>
            <w:tcW w:w="6919" w:type="dxa"/>
            <w:vAlign w:val="center"/>
          </w:tcPr>
          <w:p w14:paraId="7E137117">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投标保证金可以不予退还的其他情形：</w:t>
            </w:r>
          </w:p>
          <w:p w14:paraId="5DCA7DAA">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□无</w:t>
            </w:r>
          </w:p>
          <w:p w14:paraId="4B288808">
            <w:pPr>
              <w:pStyle w:val="23"/>
              <w:keepNext w:val="0"/>
              <w:keepLines w:val="0"/>
              <w:pageBreakBefore w:val="0"/>
              <w:widowControl w:val="0"/>
              <w:kinsoku/>
              <w:overflowPunct/>
              <w:topLinePunct w:val="0"/>
              <w:bidi w:val="0"/>
              <w:adjustRightInd w:val="0"/>
              <w:snapToGrid w:val="0"/>
              <w:spacing w:line="240" w:lineRule="auto"/>
              <w:textAlignment w:val="auto"/>
              <w:rPr>
                <w:rFonts w:hint="default" w:hAnsi="宋体" w:cs="宋体"/>
                <w:color w:val="auto"/>
                <w:sz w:val="24"/>
                <w:szCs w:val="24"/>
                <w:highlight w:val="none"/>
              </w:rPr>
            </w:pPr>
            <w:r>
              <w:rPr>
                <w:rFonts w:hint="eastAsia" w:hAnsi="宋体" w:cs="宋体"/>
                <w:color w:val="auto"/>
                <w:sz w:val="24"/>
                <w:szCs w:val="24"/>
                <w:highlight w:val="none"/>
                <w:lang w:eastAsia="zh-CN"/>
              </w:rPr>
              <w:t>■</w:t>
            </w:r>
            <w:r>
              <w:rPr>
                <w:rFonts w:hAnsi="宋体" w:cs="宋体"/>
                <w:color w:val="auto"/>
                <w:sz w:val="24"/>
                <w:szCs w:val="24"/>
                <w:highlight w:val="none"/>
              </w:rPr>
              <w:t>有，具体情形：</w:t>
            </w:r>
          </w:p>
          <w:p w14:paraId="0497B730">
            <w:pPr>
              <w:pStyle w:val="23"/>
              <w:keepNext w:val="0"/>
              <w:keepLines w:val="0"/>
              <w:pageBreakBefore w:val="0"/>
              <w:widowControl w:val="0"/>
              <w:kinsoku/>
              <w:overflowPunct/>
              <w:topLinePunct w:val="0"/>
              <w:bidi w:val="0"/>
              <w:adjustRightInd w:val="0"/>
              <w:snapToGrid w:val="0"/>
              <w:spacing w:line="240" w:lineRule="auto"/>
              <w:textAlignment w:val="auto"/>
              <w:rPr>
                <w:rFonts w:hint="default" w:hAnsi="宋体" w:cs="宋体"/>
                <w:color w:val="auto"/>
                <w:sz w:val="24"/>
                <w:szCs w:val="24"/>
                <w:highlight w:val="none"/>
              </w:rPr>
            </w:pPr>
            <w:r>
              <w:rPr>
                <w:rFonts w:hAnsi="宋体" w:cs="宋体"/>
                <w:color w:val="auto"/>
                <w:sz w:val="24"/>
                <w:szCs w:val="24"/>
                <w:highlight w:val="none"/>
              </w:rPr>
              <w:t>（1）</w:t>
            </w:r>
            <w:r>
              <w:rPr>
                <w:rFonts w:hAnsi="宋体" w:cs="宋体"/>
                <w:color w:val="auto"/>
                <w:sz w:val="24"/>
                <w:szCs w:val="24"/>
                <w:highlight w:val="none"/>
                <w:u w:val="single"/>
              </w:rPr>
              <w:t>除因不可抗力或招标文件认可的情形以外，中标人放弃中标或者不按本须知的规定与采购人签订合同的</w:t>
            </w:r>
            <w:r>
              <w:rPr>
                <w:rFonts w:hAnsi="宋体" w:cs="宋体"/>
                <w:color w:val="auto"/>
                <w:sz w:val="24"/>
                <w:szCs w:val="24"/>
                <w:highlight w:val="none"/>
              </w:rPr>
              <w:t>；</w:t>
            </w:r>
          </w:p>
          <w:p w14:paraId="116C92F0">
            <w:pPr>
              <w:pStyle w:val="23"/>
              <w:keepNext w:val="0"/>
              <w:keepLines w:val="0"/>
              <w:pageBreakBefore w:val="0"/>
              <w:widowControl w:val="0"/>
              <w:kinsoku/>
              <w:overflowPunct/>
              <w:topLinePunct w:val="0"/>
              <w:bidi w:val="0"/>
              <w:adjustRightInd w:val="0"/>
              <w:snapToGrid w:val="0"/>
              <w:spacing w:line="240" w:lineRule="auto"/>
              <w:textAlignment w:val="auto"/>
              <w:rPr>
                <w:rFonts w:hint="default" w:hAnsi="宋体" w:cs="宋体"/>
                <w:color w:val="auto"/>
                <w:sz w:val="24"/>
                <w:szCs w:val="24"/>
                <w:highlight w:val="none"/>
              </w:rPr>
            </w:pPr>
            <w:r>
              <w:rPr>
                <w:rFonts w:hAnsi="宋体" w:cs="宋体"/>
                <w:color w:val="auto"/>
                <w:sz w:val="24"/>
                <w:szCs w:val="24"/>
                <w:highlight w:val="none"/>
              </w:rPr>
              <w:t>（2）</w:t>
            </w:r>
            <w:r>
              <w:rPr>
                <w:rFonts w:hAnsi="宋体" w:cs="宋体"/>
                <w:color w:val="auto"/>
                <w:sz w:val="24"/>
                <w:szCs w:val="24"/>
                <w:highlight w:val="none"/>
                <w:u w:val="single"/>
              </w:rPr>
              <w:t>提供虚假材料的</w:t>
            </w:r>
            <w:r>
              <w:rPr>
                <w:rFonts w:hAnsi="宋体" w:cs="宋体"/>
                <w:color w:val="auto"/>
                <w:sz w:val="24"/>
                <w:szCs w:val="24"/>
                <w:highlight w:val="none"/>
              </w:rPr>
              <w:t>；</w:t>
            </w:r>
          </w:p>
          <w:p w14:paraId="042FD3C6">
            <w:pPr>
              <w:pStyle w:val="23"/>
              <w:keepNext w:val="0"/>
              <w:keepLines w:val="0"/>
              <w:pageBreakBefore w:val="0"/>
              <w:widowControl w:val="0"/>
              <w:kinsoku/>
              <w:overflowPunct/>
              <w:topLinePunct w:val="0"/>
              <w:bidi w:val="0"/>
              <w:adjustRightInd w:val="0"/>
              <w:snapToGrid w:val="0"/>
              <w:spacing w:line="240" w:lineRule="auto"/>
              <w:textAlignment w:val="auto"/>
              <w:rPr>
                <w:rFonts w:hint="default" w:hAnsi="宋体" w:cs="宋体"/>
                <w:color w:val="auto"/>
                <w:sz w:val="24"/>
                <w:szCs w:val="24"/>
                <w:highlight w:val="none"/>
              </w:rPr>
            </w:pPr>
            <w:r>
              <w:rPr>
                <w:rFonts w:hAnsi="宋体" w:cs="宋体"/>
                <w:color w:val="auto"/>
                <w:sz w:val="24"/>
                <w:szCs w:val="24"/>
                <w:highlight w:val="none"/>
              </w:rPr>
              <w:t>（3）</w:t>
            </w:r>
            <w:r>
              <w:rPr>
                <w:rFonts w:hAnsi="宋体" w:cs="宋体"/>
                <w:color w:val="auto"/>
                <w:sz w:val="24"/>
                <w:szCs w:val="24"/>
                <w:highlight w:val="none"/>
                <w:u w:val="single"/>
              </w:rPr>
              <w:t>投标人与其他投标人恶意串通的</w:t>
            </w:r>
            <w:r>
              <w:rPr>
                <w:rFonts w:hAnsi="宋体" w:cs="宋体"/>
                <w:color w:val="auto"/>
                <w:sz w:val="24"/>
                <w:szCs w:val="24"/>
                <w:highlight w:val="none"/>
              </w:rPr>
              <w:t>；</w:t>
            </w:r>
          </w:p>
          <w:p w14:paraId="451BD8FF">
            <w:pPr>
              <w:pStyle w:val="23"/>
              <w:keepNext w:val="0"/>
              <w:keepLines w:val="0"/>
              <w:pageBreakBefore w:val="0"/>
              <w:widowControl w:val="0"/>
              <w:kinsoku/>
              <w:overflowPunct/>
              <w:topLinePunct w:val="0"/>
              <w:bidi w:val="0"/>
              <w:adjustRightInd w:val="0"/>
              <w:snapToGrid w:val="0"/>
              <w:spacing w:line="240" w:lineRule="auto"/>
              <w:textAlignment w:val="auto"/>
              <w:rPr>
                <w:rFonts w:hint="default" w:hAnsi="宋体" w:cs="宋体"/>
                <w:color w:val="auto"/>
                <w:sz w:val="24"/>
                <w:szCs w:val="24"/>
                <w:highlight w:val="none"/>
                <w:u w:val="single"/>
              </w:rPr>
            </w:pPr>
            <w:r>
              <w:rPr>
                <w:rFonts w:hAnsi="宋体" w:cs="宋体"/>
                <w:color w:val="auto"/>
                <w:sz w:val="24"/>
                <w:szCs w:val="24"/>
                <w:highlight w:val="none"/>
              </w:rPr>
              <w:t>（4）</w:t>
            </w:r>
            <w:r>
              <w:rPr>
                <w:rFonts w:hAnsi="宋体" w:cs="宋体"/>
                <w:color w:val="auto"/>
                <w:sz w:val="24"/>
                <w:szCs w:val="24"/>
                <w:highlight w:val="none"/>
                <w:u w:val="single"/>
              </w:rPr>
              <w:t>招标文件规定的其他情形</w:t>
            </w:r>
            <w:r>
              <w:rPr>
                <w:rFonts w:hAnsi="宋体" w:cs="宋体"/>
                <w:color w:val="auto"/>
                <w:sz w:val="24"/>
                <w:szCs w:val="24"/>
                <w:highlight w:val="none"/>
              </w:rPr>
              <w:t>。</w:t>
            </w:r>
          </w:p>
        </w:tc>
      </w:tr>
      <w:tr w14:paraId="2A1D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F26613">
            <w:pPr>
              <w:pStyle w:val="23"/>
              <w:keepNext w:val="0"/>
              <w:keepLines w:val="0"/>
              <w:pageBreakBefore w:val="0"/>
              <w:widowControl w:val="0"/>
              <w:kinsoku/>
              <w:overflowPunct/>
              <w:topLinePunct w:val="0"/>
              <w:bidi w:val="0"/>
              <w:adjustRightInd w:val="0"/>
              <w:snapToGrid w:val="0"/>
              <w:spacing w:line="240" w:lineRule="auto"/>
              <w:jc w:val="center"/>
              <w:textAlignment w:val="auto"/>
              <w:rPr>
                <w:rFonts w:hint="default" w:hAnsi="宋体" w:cs="宋体"/>
                <w:color w:val="auto"/>
                <w:sz w:val="24"/>
                <w:szCs w:val="24"/>
                <w:highlight w:val="none"/>
              </w:rPr>
            </w:pPr>
            <w:r>
              <w:rPr>
                <w:rFonts w:hAnsi="宋体" w:cs="宋体"/>
                <w:color w:val="auto"/>
                <w:sz w:val="24"/>
                <w:szCs w:val="24"/>
                <w:highlight w:val="none"/>
              </w:rPr>
              <w:t>13.1</w:t>
            </w:r>
          </w:p>
        </w:tc>
        <w:tc>
          <w:tcPr>
            <w:tcW w:w="1701" w:type="dxa"/>
            <w:vAlign w:val="center"/>
          </w:tcPr>
          <w:p w14:paraId="3DEC61A4">
            <w:pPr>
              <w:keepNext w:val="0"/>
              <w:keepLines w:val="0"/>
              <w:pageBreakBefore w:val="0"/>
              <w:widowControl w:val="0"/>
              <w:kinsoku/>
              <w:overflowPunct/>
              <w:topLinePunct w:val="0"/>
              <w:bidi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投标有效期</w:t>
            </w:r>
          </w:p>
        </w:tc>
        <w:tc>
          <w:tcPr>
            <w:tcW w:w="6919" w:type="dxa"/>
            <w:vAlign w:val="center"/>
          </w:tcPr>
          <w:p w14:paraId="48E66911">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自提交投标文件的截止之日起算</w:t>
            </w:r>
            <w:r>
              <w:rPr>
                <w:rFonts w:hint="eastAsia" w:ascii="宋体" w:hAnsi="宋体" w:cs="宋体"/>
                <w:color w:val="auto"/>
                <w:sz w:val="24"/>
                <w:highlight w:val="none"/>
                <w:u w:val="single"/>
              </w:rPr>
              <w:t>90</w:t>
            </w:r>
            <w:r>
              <w:rPr>
                <w:rFonts w:hint="eastAsia" w:ascii="宋体" w:hAnsi="宋体" w:cs="宋体"/>
                <w:color w:val="auto"/>
                <w:sz w:val="24"/>
                <w:highlight w:val="none"/>
              </w:rPr>
              <w:t>日历天。</w:t>
            </w:r>
          </w:p>
        </w:tc>
      </w:tr>
      <w:tr w14:paraId="03C6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4853D41">
            <w:pPr>
              <w:pStyle w:val="23"/>
              <w:keepNext w:val="0"/>
              <w:keepLines w:val="0"/>
              <w:pageBreakBefore w:val="0"/>
              <w:widowControl w:val="0"/>
              <w:kinsoku/>
              <w:overflowPunct/>
              <w:topLinePunct w:val="0"/>
              <w:bidi w:val="0"/>
              <w:adjustRightInd w:val="0"/>
              <w:snapToGrid w:val="0"/>
              <w:spacing w:line="240" w:lineRule="auto"/>
              <w:jc w:val="center"/>
              <w:textAlignment w:val="auto"/>
              <w:rPr>
                <w:rFonts w:hint="default" w:hAnsi="宋体" w:cs="宋体"/>
                <w:color w:val="auto"/>
                <w:sz w:val="24"/>
                <w:szCs w:val="24"/>
                <w:highlight w:val="none"/>
              </w:rPr>
            </w:pPr>
            <w:r>
              <w:rPr>
                <w:rFonts w:hAnsi="宋体" w:cs="宋体"/>
                <w:color w:val="auto"/>
                <w:sz w:val="24"/>
                <w:szCs w:val="24"/>
                <w:highlight w:val="none"/>
              </w:rPr>
              <w:t>18.2</w:t>
            </w:r>
          </w:p>
        </w:tc>
        <w:tc>
          <w:tcPr>
            <w:tcW w:w="1701" w:type="dxa"/>
            <w:vAlign w:val="center"/>
          </w:tcPr>
          <w:p w14:paraId="09E56678">
            <w:pPr>
              <w:keepNext w:val="0"/>
              <w:keepLines w:val="0"/>
              <w:pageBreakBefore w:val="0"/>
              <w:widowControl w:val="0"/>
              <w:kinsoku/>
              <w:overflowPunct/>
              <w:topLinePunct w:val="0"/>
              <w:bidi w:val="0"/>
              <w:spacing w:line="240" w:lineRule="auto"/>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解密时间</w:t>
            </w:r>
          </w:p>
        </w:tc>
        <w:tc>
          <w:tcPr>
            <w:tcW w:w="6919" w:type="dxa"/>
            <w:vAlign w:val="center"/>
          </w:tcPr>
          <w:p w14:paraId="280A7780">
            <w:pPr>
              <w:keepNext w:val="0"/>
              <w:keepLines w:val="0"/>
              <w:pageBreakBefore w:val="0"/>
              <w:widowControl w:val="0"/>
              <w:kinsoku/>
              <w:overflowPunct/>
              <w:topLinePunct w:val="0"/>
              <w:bidi w:val="0"/>
              <w:spacing w:line="240" w:lineRule="auto"/>
              <w:jc w:val="left"/>
              <w:textAlignment w:val="auto"/>
              <w:rPr>
                <w:rFonts w:hint="eastAsia" w:ascii="宋体" w:hAnsi="宋体" w:cs="宋体"/>
                <w:color w:val="auto"/>
                <w:sz w:val="24"/>
                <w:highlight w:val="none"/>
              </w:rPr>
            </w:pPr>
            <w:r>
              <w:rPr>
                <w:color w:val="auto"/>
                <w:sz w:val="24"/>
                <w:highlight w:val="none"/>
              </w:rPr>
              <w:t>解密时间：</w:t>
            </w:r>
            <w:r>
              <w:rPr>
                <w:color w:val="auto"/>
                <w:sz w:val="24"/>
                <w:highlight w:val="none"/>
                <w:u w:val="single"/>
              </w:rPr>
              <w:t xml:space="preserve"> </w:t>
            </w:r>
            <w:r>
              <w:rPr>
                <w:rFonts w:hint="eastAsia"/>
                <w:color w:val="auto"/>
                <w:sz w:val="24"/>
                <w:highlight w:val="none"/>
                <w:u w:val="single"/>
                <w:lang w:val="en-US" w:eastAsia="zh-CN"/>
              </w:rPr>
              <w:t>10</w:t>
            </w:r>
            <w:r>
              <w:rPr>
                <w:color w:val="auto"/>
                <w:sz w:val="24"/>
                <w:highlight w:val="none"/>
                <w:u w:val="single"/>
              </w:rPr>
              <w:t xml:space="preserve"> </w:t>
            </w:r>
            <w:r>
              <w:rPr>
                <w:color w:val="auto"/>
                <w:sz w:val="24"/>
                <w:highlight w:val="none"/>
              </w:rPr>
              <w:t>分钟</w:t>
            </w:r>
          </w:p>
        </w:tc>
      </w:tr>
      <w:tr w14:paraId="0D8D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69D7D92">
            <w:pPr>
              <w:pStyle w:val="23"/>
              <w:keepNext w:val="0"/>
              <w:keepLines w:val="0"/>
              <w:pageBreakBefore w:val="0"/>
              <w:widowControl w:val="0"/>
              <w:kinsoku/>
              <w:overflowPunct/>
              <w:topLinePunct w:val="0"/>
              <w:bidi w:val="0"/>
              <w:adjustRightInd w:val="0"/>
              <w:snapToGrid w:val="0"/>
              <w:spacing w:line="240" w:lineRule="auto"/>
              <w:jc w:val="center"/>
              <w:textAlignment w:val="auto"/>
              <w:rPr>
                <w:rFonts w:hint="default" w:hAnsi="宋体" w:cs="宋体"/>
                <w:color w:val="auto"/>
                <w:sz w:val="24"/>
                <w:szCs w:val="24"/>
                <w:highlight w:val="none"/>
              </w:rPr>
            </w:pPr>
          </w:p>
        </w:tc>
        <w:tc>
          <w:tcPr>
            <w:tcW w:w="1701" w:type="dxa"/>
            <w:vAlign w:val="center"/>
          </w:tcPr>
          <w:p w14:paraId="12F9DB73">
            <w:pPr>
              <w:keepNext w:val="0"/>
              <w:keepLines w:val="0"/>
              <w:pageBreakBefore w:val="0"/>
              <w:widowControl w:val="0"/>
              <w:kinsoku/>
              <w:wordWrap w:val="0"/>
              <w:overflowPunct/>
              <w:topLinePunct w:val="0"/>
              <w:bidi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开标会携带</w:t>
            </w:r>
          </w:p>
          <w:p w14:paraId="0B0C300E">
            <w:pPr>
              <w:keepNext w:val="0"/>
              <w:keepLines w:val="0"/>
              <w:pageBreakBefore w:val="0"/>
              <w:widowControl w:val="0"/>
              <w:kinsoku/>
              <w:overflowPunct/>
              <w:topLinePunct w:val="0"/>
              <w:bidi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资料</w:t>
            </w:r>
          </w:p>
        </w:tc>
        <w:tc>
          <w:tcPr>
            <w:tcW w:w="6919" w:type="dxa"/>
            <w:vAlign w:val="center"/>
          </w:tcPr>
          <w:p w14:paraId="72EDC100">
            <w:pPr>
              <w:keepNext w:val="0"/>
              <w:keepLines w:val="0"/>
              <w:pageBreakBefore w:val="0"/>
              <w:widowControl w:val="0"/>
              <w:kinsoku/>
              <w:overflowPunct/>
              <w:topLinePunct w:val="0"/>
              <w:bidi w:val="0"/>
              <w:spacing w:line="240" w:lineRule="auto"/>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投标人代表参加开标会议</w:t>
            </w:r>
            <w:r>
              <w:rPr>
                <w:rFonts w:hint="eastAsia" w:ascii="宋体" w:hAnsi="宋体" w:cs="宋体"/>
                <w:color w:val="auto"/>
                <w:sz w:val="24"/>
                <w:highlight w:val="none"/>
                <w:lang w:val="en-US" w:eastAsia="zh-CN"/>
              </w:rPr>
              <w:t>需</w:t>
            </w:r>
            <w:r>
              <w:rPr>
                <w:rFonts w:hint="eastAsia" w:ascii="宋体" w:hAnsi="宋体" w:cs="宋体"/>
                <w:color w:val="auto"/>
                <w:sz w:val="24"/>
                <w:highlight w:val="none"/>
              </w:rPr>
              <w:t>携带</w:t>
            </w:r>
            <w:r>
              <w:rPr>
                <w:rFonts w:hint="eastAsia" w:ascii="宋体" w:hAnsi="宋体" w:cs="宋体"/>
                <w:color w:val="auto"/>
                <w:sz w:val="24"/>
                <w:highlight w:val="none"/>
                <w:lang w:eastAsia="zh-CN"/>
              </w:rPr>
              <w:t>：</w:t>
            </w:r>
          </w:p>
          <w:p w14:paraId="6D63C2C7">
            <w:pPr>
              <w:keepNext w:val="0"/>
              <w:keepLines w:val="0"/>
              <w:pageBreakBefore w:val="0"/>
              <w:widowControl w:val="0"/>
              <w:numPr>
                <w:ilvl w:val="0"/>
                <w:numId w:val="8"/>
              </w:numPr>
              <w:kinsoku/>
              <w:overflowPunct/>
              <w:topLinePunct w:val="0"/>
              <w:bidi w:val="0"/>
              <w:spacing w:line="240" w:lineRule="auto"/>
              <w:jc w:val="left"/>
              <w:textAlignment w:val="auto"/>
              <w:rPr>
                <w:rFonts w:hint="eastAsia" w:ascii="宋体" w:hAnsi="宋体" w:cs="宋体"/>
                <w:color w:val="auto"/>
                <w:sz w:val="24"/>
                <w:highlight w:val="none"/>
              </w:rPr>
            </w:pPr>
            <w:r>
              <w:rPr>
                <w:rFonts w:hint="eastAsia" w:ascii="宋体" w:hAnsi="宋体" w:cs="宋体"/>
                <w:color w:val="auto"/>
                <w:sz w:val="24"/>
                <w:highlight w:val="none"/>
              </w:rPr>
              <w:t>加密电子投标文件相对应的</w:t>
            </w:r>
            <w:r>
              <w:rPr>
                <w:rFonts w:hint="eastAsia" w:ascii="宋体" w:hAnsi="宋体" w:cs="宋体"/>
                <w:color w:val="auto"/>
                <w:sz w:val="24"/>
                <w:highlight w:val="none"/>
                <w:lang w:val="en-US" w:eastAsia="zh-CN"/>
              </w:rPr>
              <w:t>CA数字证书或电子营业执照</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投标人应</w:t>
            </w:r>
            <w:r>
              <w:rPr>
                <w:rFonts w:hint="eastAsia" w:ascii="宋体" w:hAnsi="宋体" w:cs="宋体"/>
                <w:color w:val="auto"/>
                <w:sz w:val="24"/>
                <w:highlight w:val="none"/>
              </w:rPr>
              <w:t>在规定的时间内对投标文件进行解密，因非系统原因导致的解密失败，视为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7E706200">
            <w:pPr>
              <w:keepNext w:val="0"/>
              <w:keepLines w:val="0"/>
              <w:pageBreakBefore w:val="0"/>
              <w:widowControl w:val="0"/>
              <w:numPr>
                <w:ilvl w:val="0"/>
                <w:numId w:val="8"/>
              </w:numPr>
              <w:kinsoku/>
              <w:overflowPunct/>
              <w:topLinePunct w:val="0"/>
              <w:bidi w:val="0"/>
              <w:spacing w:line="240" w:lineRule="auto"/>
              <w:ind w:left="0" w:leftChars="0" w:firstLine="0" w:firstLineChars="0"/>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如法定代表人本人参加开标会的，必须</w:t>
            </w:r>
            <w:r>
              <w:rPr>
                <w:rFonts w:hint="eastAsia" w:ascii="宋体" w:hAnsi="宋体" w:cs="宋体"/>
                <w:color w:val="auto"/>
                <w:sz w:val="24"/>
                <w:highlight w:val="none"/>
                <w:lang w:val="en-US" w:eastAsia="zh-CN"/>
              </w:rPr>
              <w:t>携带与招标文件中投标文件格式一致的</w:t>
            </w:r>
            <w:r>
              <w:rPr>
                <w:rFonts w:hint="eastAsia" w:ascii="宋体" w:hAnsi="宋体" w:cs="宋体"/>
                <w:color w:val="auto"/>
                <w:sz w:val="24"/>
                <w:highlight w:val="none"/>
              </w:rPr>
              <w:t>法定代表人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单位负责人</w:t>
            </w:r>
            <w:r>
              <w:rPr>
                <w:rFonts w:hint="eastAsia" w:ascii="宋体" w:hAnsi="宋体" w:cs="宋体"/>
                <w:color w:val="auto"/>
                <w:sz w:val="24"/>
                <w:highlight w:val="none"/>
                <w:lang w:eastAsia="zh-CN"/>
              </w:rPr>
              <w:t>）</w:t>
            </w:r>
            <w:r>
              <w:rPr>
                <w:rFonts w:hint="eastAsia" w:ascii="宋体" w:hAnsi="宋体" w:cs="宋体"/>
                <w:color w:val="auto"/>
                <w:sz w:val="24"/>
                <w:highlight w:val="none"/>
              </w:rPr>
              <w:t>身份证明（加盖公章）及身份证原件和复印件（加盖公章）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如被授权人参加开标会的，</w:t>
            </w:r>
            <w:r>
              <w:rPr>
                <w:rFonts w:hint="eastAsia" w:ascii="宋体" w:hAnsi="宋体" w:cs="宋体"/>
                <w:color w:val="auto"/>
                <w:sz w:val="24"/>
                <w:highlight w:val="none"/>
              </w:rPr>
              <w:t>必须携带</w:t>
            </w:r>
            <w:r>
              <w:rPr>
                <w:rFonts w:hint="eastAsia" w:ascii="宋体" w:hAnsi="宋体" w:cs="宋体"/>
                <w:color w:val="auto"/>
                <w:sz w:val="24"/>
                <w:highlight w:val="none"/>
                <w:lang w:val="en-US" w:eastAsia="zh-CN"/>
              </w:rPr>
              <w:t>与招标文件中投标文件格式一致的</w:t>
            </w:r>
            <w:r>
              <w:rPr>
                <w:rFonts w:hint="eastAsia" w:ascii="宋体" w:hAnsi="宋体" w:cs="宋体"/>
                <w:color w:val="auto"/>
                <w:sz w:val="24"/>
                <w:highlight w:val="none"/>
              </w:rPr>
              <w:t>法定代表人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单位负责人</w:t>
            </w:r>
            <w:r>
              <w:rPr>
                <w:rFonts w:hint="eastAsia" w:ascii="宋体" w:hAnsi="宋体" w:cs="宋体"/>
                <w:color w:val="auto"/>
                <w:sz w:val="24"/>
                <w:highlight w:val="none"/>
                <w:lang w:eastAsia="zh-CN"/>
              </w:rPr>
              <w:t>）</w:t>
            </w:r>
            <w:r>
              <w:rPr>
                <w:rFonts w:hint="eastAsia" w:ascii="宋体" w:hAnsi="宋体" w:cs="宋体"/>
                <w:color w:val="auto"/>
                <w:sz w:val="24"/>
                <w:highlight w:val="none"/>
              </w:rPr>
              <w:t>身份证明（加盖公章）及身份证复印件（加盖公章）</w:t>
            </w:r>
            <w:r>
              <w:rPr>
                <w:rFonts w:hint="eastAsia" w:ascii="宋体" w:hAnsi="宋体" w:cs="宋体"/>
                <w:color w:val="auto"/>
                <w:sz w:val="24"/>
                <w:highlight w:val="none"/>
                <w:lang w:eastAsia="zh-CN"/>
              </w:rPr>
              <w:t>，</w:t>
            </w:r>
            <w:r>
              <w:rPr>
                <w:rFonts w:hint="eastAsia" w:ascii="宋体" w:hAnsi="宋体" w:cs="宋体"/>
                <w:color w:val="auto"/>
                <w:sz w:val="24"/>
                <w:highlight w:val="none"/>
              </w:rPr>
              <w:t>授权委托书（加盖公章）和</w:t>
            </w:r>
            <w:r>
              <w:rPr>
                <w:rFonts w:hint="eastAsia" w:ascii="宋体" w:hAnsi="宋体" w:cs="宋体"/>
                <w:color w:val="auto"/>
                <w:sz w:val="24"/>
                <w:highlight w:val="none"/>
                <w:lang w:val="en-US" w:eastAsia="zh-CN"/>
              </w:rPr>
              <w:t>被授权人</w:t>
            </w:r>
            <w:r>
              <w:rPr>
                <w:rFonts w:hint="eastAsia" w:ascii="宋体" w:hAnsi="宋体" w:cs="宋体"/>
                <w:color w:val="auto"/>
                <w:sz w:val="24"/>
                <w:highlight w:val="none"/>
              </w:rPr>
              <w:t>身份证原件和复印件（加盖公章）</w:t>
            </w:r>
            <w:r>
              <w:rPr>
                <w:rFonts w:hint="eastAsia" w:ascii="宋体" w:hAnsi="宋体" w:cs="宋体"/>
                <w:color w:val="auto"/>
                <w:sz w:val="24"/>
                <w:highlight w:val="none"/>
                <w:lang w:eastAsia="zh-CN"/>
              </w:rPr>
              <w:t>。</w:t>
            </w:r>
          </w:p>
          <w:p w14:paraId="1CEA941B">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b/>
                <w:bCs/>
                <w:color w:val="auto"/>
                <w:sz w:val="24"/>
                <w:highlight w:val="none"/>
                <w:lang w:val="en-US" w:eastAsia="zh-CN"/>
              </w:rPr>
              <w:t>注：</w:t>
            </w:r>
            <w:r>
              <w:rPr>
                <w:rFonts w:hint="eastAsia" w:ascii="宋体" w:hAnsi="宋体" w:cs="宋体"/>
                <w:b/>
                <w:bCs/>
                <w:color w:val="auto"/>
                <w:sz w:val="24"/>
                <w:highlight w:val="none"/>
              </w:rPr>
              <w:t>未提供以上资料或提供资料不符合要求的投标人，代理机构需如实记录，由评标委员会按无效投标处理</w:t>
            </w:r>
            <w:r>
              <w:rPr>
                <w:rFonts w:hint="eastAsia" w:ascii="宋体" w:hAnsi="宋体" w:cs="宋体"/>
                <w:color w:val="auto"/>
                <w:sz w:val="24"/>
                <w:highlight w:val="none"/>
              </w:rPr>
              <w:t>。</w:t>
            </w:r>
          </w:p>
        </w:tc>
      </w:tr>
      <w:tr w14:paraId="285A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9025AE">
            <w:pPr>
              <w:pStyle w:val="23"/>
              <w:keepNext w:val="0"/>
              <w:keepLines w:val="0"/>
              <w:pageBreakBefore w:val="0"/>
              <w:widowControl w:val="0"/>
              <w:kinsoku/>
              <w:overflowPunct/>
              <w:topLinePunct w:val="0"/>
              <w:bidi w:val="0"/>
              <w:adjustRightInd w:val="0"/>
              <w:snapToGrid w:val="0"/>
              <w:spacing w:line="240" w:lineRule="auto"/>
              <w:jc w:val="center"/>
              <w:textAlignment w:val="auto"/>
              <w:rPr>
                <w:rFonts w:hint="default" w:hAnsi="宋体" w:cs="宋体"/>
                <w:color w:val="auto"/>
                <w:sz w:val="24"/>
                <w:szCs w:val="24"/>
                <w:highlight w:val="none"/>
              </w:rPr>
            </w:pPr>
            <w:r>
              <w:rPr>
                <w:rFonts w:hAnsi="宋体" w:cs="宋体"/>
                <w:color w:val="auto"/>
                <w:sz w:val="24"/>
                <w:szCs w:val="24"/>
                <w:highlight w:val="none"/>
              </w:rPr>
              <w:t>22.1</w:t>
            </w:r>
          </w:p>
        </w:tc>
        <w:tc>
          <w:tcPr>
            <w:tcW w:w="1701" w:type="dxa"/>
            <w:vAlign w:val="center"/>
          </w:tcPr>
          <w:p w14:paraId="5FD34A1B">
            <w:pPr>
              <w:keepNext w:val="0"/>
              <w:keepLines w:val="0"/>
              <w:pageBreakBefore w:val="0"/>
              <w:widowControl w:val="0"/>
              <w:kinsoku/>
              <w:overflowPunct/>
              <w:topLinePunct w:val="0"/>
              <w:bidi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确定中标人</w:t>
            </w:r>
          </w:p>
        </w:tc>
        <w:tc>
          <w:tcPr>
            <w:tcW w:w="6919" w:type="dxa"/>
            <w:vAlign w:val="center"/>
          </w:tcPr>
          <w:p w14:paraId="0911D391">
            <w:pPr>
              <w:pStyle w:val="23"/>
              <w:keepNext w:val="0"/>
              <w:keepLines w:val="0"/>
              <w:pageBreakBefore w:val="0"/>
              <w:widowControl w:val="0"/>
              <w:kinsoku/>
              <w:overflowPunct/>
              <w:topLinePunct w:val="0"/>
              <w:bidi w:val="0"/>
              <w:adjustRightInd w:val="0"/>
              <w:snapToGrid w:val="0"/>
              <w:spacing w:line="240" w:lineRule="auto"/>
              <w:textAlignment w:val="auto"/>
              <w:rPr>
                <w:rFonts w:hint="default" w:hAnsi="宋体" w:cs="宋体"/>
                <w:color w:val="auto"/>
                <w:sz w:val="24"/>
                <w:szCs w:val="24"/>
                <w:highlight w:val="none"/>
              </w:rPr>
            </w:pPr>
            <w:r>
              <w:rPr>
                <w:rFonts w:hAnsi="宋体" w:cs="宋体"/>
                <w:color w:val="auto"/>
                <w:sz w:val="24"/>
                <w:szCs w:val="24"/>
                <w:highlight w:val="none"/>
              </w:rPr>
              <w:t>中标候选人并列的，采购人是否委托评标委员会确定中标人：</w:t>
            </w:r>
          </w:p>
          <w:p w14:paraId="2BB5A84D">
            <w:pPr>
              <w:pStyle w:val="23"/>
              <w:keepNext w:val="0"/>
              <w:keepLines w:val="0"/>
              <w:pageBreakBefore w:val="0"/>
              <w:widowControl w:val="0"/>
              <w:kinsoku/>
              <w:overflowPunct/>
              <w:topLinePunct w:val="0"/>
              <w:bidi w:val="0"/>
              <w:adjustRightInd w:val="0"/>
              <w:snapToGrid w:val="0"/>
              <w:spacing w:line="240" w:lineRule="auto"/>
              <w:textAlignment w:val="auto"/>
              <w:rPr>
                <w:rFonts w:hint="default" w:hAnsi="宋体" w:cs="宋体"/>
                <w:color w:val="auto"/>
                <w:sz w:val="24"/>
                <w:szCs w:val="24"/>
                <w:highlight w:val="none"/>
              </w:rPr>
            </w:pPr>
            <w:r>
              <w:rPr>
                <w:rFonts w:hint="eastAsia" w:hAnsi="宋体" w:cs="宋体"/>
                <w:color w:val="auto"/>
                <w:sz w:val="24"/>
                <w:szCs w:val="24"/>
                <w:highlight w:val="none"/>
                <w:lang w:eastAsia="zh-CN"/>
              </w:rPr>
              <w:t>■</w:t>
            </w:r>
            <w:r>
              <w:rPr>
                <w:rFonts w:hAnsi="宋体" w:cs="宋体"/>
                <w:color w:val="auto"/>
                <w:sz w:val="24"/>
                <w:szCs w:val="24"/>
                <w:highlight w:val="none"/>
              </w:rPr>
              <w:t>否</w:t>
            </w:r>
          </w:p>
          <w:p w14:paraId="4D2530E1">
            <w:pPr>
              <w:pStyle w:val="23"/>
              <w:keepNext w:val="0"/>
              <w:keepLines w:val="0"/>
              <w:pageBreakBefore w:val="0"/>
              <w:widowControl w:val="0"/>
              <w:kinsoku/>
              <w:overflowPunct/>
              <w:topLinePunct w:val="0"/>
              <w:bidi w:val="0"/>
              <w:adjustRightInd w:val="0"/>
              <w:snapToGrid w:val="0"/>
              <w:spacing w:line="240" w:lineRule="auto"/>
              <w:textAlignment w:val="auto"/>
              <w:rPr>
                <w:rFonts w:hint="default" w:hAnsi="宋体" w:cs="宋体"/>
                <w:color w:val="auto"/>
                <w:sz w:val="24"/>
                <w:szCs w:val="24"/>
                <w:highlight w:val="none"/>
              </w:rPr>
            </w:pPr>
            <w:r>
              <w:rPr>
                <w:rFonts w:hAnsi="宋体" w:cs="宋体"/>
                <w:color w:val="auto"/>
                <w:sz w:val="24"/>
                <w:szCs w:val="24"/>
                <w:highlight w:val="none"/>
              </w:rPr>
              <w:t>□是</w:t>
            </w:r>
          </w:p>
          <w:p w14:paraId="57582E93">
            <w:pPr>
              <w:pStyle w:val="23"/>
              <w:keepNext w:val="0"/>
              <w:keepLines w:val="0"/>
              <w:pageBreakBefore w:val="0"/>
              <w:widowControl w:val="0"/>
              <w:kinsoku/>
              <w:overflowPunct/>
              <w:topLinePunct w:val="0"/>
              <w:bidi w:val="0"/>
              <w:adjustRightInd w:val="0"/>
              <w:snapToGrid w:val="0"/>
              <w:spacing w:line="240" w:lineRule="auto"/>
              <w:textAlignment w:val="auto"/>
              <w:rPr>
                <w:rFonts w:hint="default" w:hAnsi="宋体" w:cs="宋体"/>
                <w:color w:val="auto"/>
                <w:sz w:val="24"/>
                <w:szCs w:val="24"/>
                <w:highlight w:val="none"/>
              </w:rPr>
            </w:pPr>
            <w:r>
              <w:rPr>
                <w:rFonts w:hAnsi="宋体" w:cs="宋体"/>
                <w:color w:val="auto"/>
                <w:sz w:val="24"/>
                <w:szCs w:val="24"/>
                <w:highlight w:val="none"/>
              </w:rPr>
              <w:t xml:space="preserve">中标候选人并列的，按照以下方式确定中标人： </w:t>
            </w:r>
          </w:p>
          <w:p w14:paraId="7D2EF608">
            <w:pPr>
              <w:pStyle w:val="23"/>
              <w:keepNext w:val="0"/>
              <w:keepLines w:val="0"/>
              <w:pageBreakBefore w:val="0"/>
              <w:widowControl w:val="0"/>
              <w:kinsoku/>
              <w:overflowPunct/>
              <w:topLinePunct w:val="0"/>
              <w:bidi w:val="0"/>
              <w:adjustRightInd w:val="0"/>
              <w:snapToGrid w:val="0"/>
              <w:spacing w:line="240" w:lineRule="auto"/>
              <w:textAlignment w:val="auto"/>
              <w:rPr>
                <w:rFonts w:hint="default" w:hAnsi="宋体" w:cs="宋体"/>
                <w:color w:val="auto"/>
                <w:sz w:val="24"/>
                <w:szCs w:val="24"/>
                <w:highlight w:val="none"/>
              </w:rPr>
            </w:pPr>
            <w:r>
              <w:rPr>
                <w:rFonts w:hint="eastAsia" w:hAnsi="宋体" w:cs="宋体"/>
                <w:color w:val="auto"/>
                <w:sz w:val="24"/>
                <w:szCs w:val="24"/>
                <w:highlight w:val="none"/>
                <w:lang w:eastAsia="zh-CN"/>
              </w:rPr>
              <w:t>■</w:t>
            </w:r>
            <w:r>
              <w:rPr>
                <w:rFonts w:hAnsi="宋体" w:cs="宋体"/>
                <w:color w:val="auto"/>
                <w:sz w:val="24"/>
                <w:szCs w:val="24"/>
                <w:highlight w:val="none"/>
              </w:rPr>
              <w:t>得分且投标报价均相同的，</w:t>
            </w:r>
            <w:r>
              <w:rPr>
                <w:rFonts w:hAnsi="宋体" w:cs="宋体"/>
                <w:color w:val="auto"/>
                <w:sz w:val="24"/>
                <w:szCs w:val="24"/>
                <w:highlight w:val="none"/>
                <w:u w:val="none"/>
              </w:rPr>
              <w:t>以</w:t>
            </w:r>
            <w:r>
              <w:rPr>
                <w:rFonts w:hint="eastAsia" w:hAnsi="宋体" w:cs="宋体"/>
                <w:color w:val="auto"/>
                <w:sz w:val="24"/>
                <w:szCs w:val="24"/>
                <w:highlight w:val="none"/>
                <w:u w:val="single"/>
                <w:lang w:val="en-US" w:eastAsia="zh-CN"/>
              </w:rPr>
              <w:t xml:space="preserve"> </w:t>
            </w:r>
            <w:r>
              <w:rPr>
                <w:rFonts w:hAnsi="宋体" w:cs="宋体"/>
                <w:color w:val="auto"/>
                <w:sz w:val="24"/>
                <w:szCs w:val="24"/>
                <w:highlight w:val="none"/>
                <w:u w:val="single"/>
              </w:rPr>
              <w:t>技术部分</w:t>
            </w:r>
            <w:r>
              <w:rPr>
                <w:rFonts w:hint="eastAsia" w:hAnsi="宋体" w:cs="宋体"/>
                <w:color w:val="auto"/>
                <w:sz w:val="24"/>
                <w:szCs w:val="24"/>
                <w:highlight w:val="none"/>
                <w:u w:val="single"/>
                <w:lang w:val="en-US" w:eastAsia="zh-CN"/>
              </w:rPr>
              <w:t xml:space="preserve"> </w:t>
            </w:r>
            <w:r>
              <w:rPr>
                <w:rFonts w:hAnsi="宋体" w:cs="宋体"/>
                <w:color w:val="auto"/>
                <w:sz w:val="24"/>
                <w:szCs w:val="24"/>
                <w:highlight w:val="none"/>
                <w:u w:val="none"/>
              </w:rPr>
              <w:t>得分高者为中标人</w:t>
            </w:r>
          </w:p>
          <w:p w14:paraId="77205344">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u w:val="single"/>
              </w:rPr>
            </w:pPr>
            <w:r>
              <w:rPr>
                <w:rFonts w:hint="eastAsia" w:ascii="宋体" w:hAnsi="宋体" w:cs="宋体"/>
                <w:color w:val="auto"/>
                <w:sz w:val="24"/>
                <w:highlight w:val="none"/>
              </w:rPr>
              <w:t>□随机抽取</w:t>
            </w:r>
          </w:p>
        </w:tc>
      </w:tr>
      <w:tr w14:paraId="32DD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F63BB25">
            <w:pPr>
              <w:pStyle w:val="23"/>
              <w:keepNext w:val="0"/>
              <w:keepLines w:val="0"/>
              <w:pageBreakBefore w:val="0"/>
              <w:widowControl w:val="0"/>
              <w:kinsoku/>
              <w:overflowPunct/>
              <w:topLinePunct w:val="0"/>
              <w:bidi w:val="0"/>
              <w:adjustRightInd w:val="0"/>
              <w:snapToGrid w:val="0"/>
              <w:spacing w:line="240" w:lineRule="auto"/>
              <w:jc w:val="center"/>
              <w:textAlignment w:val="auto"/>
              <w:rPr>
                <w:rFonts w:hint="default" w:hAnsi="宋体" w:cs="宋体"/>
                <w:color w:val="auto"/>
                <w:sz w:val="24"/>
                <w:szCs w:val="24"/>
                <w:highlight w:val="none"/>
              </w:rPr>
            </w:pPr>
            <w:r>
              <w:rPr>
                <w:rFonts w:hAnsi="宋体" w:cs="宋体"/>
                <w:color w:val="auto"/>
                <w:sz w:val="24"/>
                <w:szCs w:val="24"/>
                <w:highlight w:val="none"/>
              </w:rPr>
              <w:t>25.5</w:t>
            </w:r>
          </w:p>
        </w:tc>
        <w:tc>
          <w:tcPr>
            <w:tcW w:w="1701" w:type="dxa"/>
            <w:vAlign w:val="center"/>
          </w:tcPr>
          <w:p w14:paraId="239F668F">
            <w:pPr>
              <w:keepNext w:val="0"/>
              <w:keepLines w:val="0"/>
              <w:pageBreakBefore w:val="0"/>
              <w:widowControl w:val="0"/>
              <w:kinsoku/>
              <w:overflowPunct/>
              <w:topLinePunct w:val="0"/>
              <w:bidi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分包</w:t>
            </w:r>
          </w:p>
        </w:tc>
        <w:tc>
          <w:tcPr>
            <w:tcW w:w="6919" w:type="dxa"/>
            <w:vAlign w:val="center"/>
          </w:tcPr>
          <w:p w14:paraId="520C7A3F">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 xml:space="preserve">本项目的非主体、非关键性工作是否允许分包： </w:t>
            </w:r>
          </w:p>
          <w:p w14:paraId="68BD4B3F">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不允许</w:t>
            </w:r>
          </w:p>
          <w:p w14:paraId="08F155F6">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□允许，具体要求：</w:t>
            </w:r>
          </w:p>
          <w:p w14:paraId="7A47E2B3">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（1）可以分包履行的具体内容：</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722B6FB0">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（2）允许分包的金额或者比例：</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17A8898B">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u w:val="single"/>
              </w:rPr>
            </w:pPr>
            <w:r>
              <w:rPr>
                <w:rFonts w:hint="eastAsia" w:ascii="宋体" w:hAnsi="宋体" w:cs="宋体"/>
                <w:color w:val="auto"/>
                <w:sz w:val="24"/>
                <w:highlight w:val="none"/>
              </w:rPr>
              <w:t>（3）其他要求：</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tc>
      </w:tr>
      <w:tr w14:paraId="30A7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271C8C6">
            <w:pPr>
              <w:pStyle w:val="23"/>
              <w:keepNext w:val="0"/>
              <w:keepLines w:val="0"/>
              <w:pageBreakBefore w:val="0"/>
              <w:widowControl w:val="0"/>
              <w:kinsoku/>
              <w:overflowPunct/>
              <w:topLinePunct w:val="0"/>
              <w:bidi w:val="0"/>
              <w:adjustRightInd w:val="0"/>
              <w:snapToGrid w:val="0"/>
              <w:spacing w:line="240" w:lineRule="auto"/>
              <w:jc w:val="center"/>
              <w:textAlignment w:val="auto"/>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25.6</w:t>
            </w:r>
          </w:p>
        </w:tc>
        <w:tc>
          <w:tcPr>
            <w:tcW w:w="1701" w:type="dxa"/>
            <w:vAlign w:val="center"/>
          </w:tcPr>
          <w:p w14:paraId="6561E050">
            <w:pPr>
              <w:keepNext w:val="0"/>
              <w:keepLines w:val="0"/>
              <w:pageBreakBefore w:val="0"/>
              <w:widowControl w:val="0"/>
              <w:kinsoku/>
              <w:overflowPunct/>
              <w:topLinePunct w:val="0"/>
              <w:bidi w:val="0"/>
              <w:spacing w:line="240" w:lineRule="auto"/>
              <w:jc w:val="center"/>
              <w:textAlignment w:val="auto"/>
              <w:rPr>
                <w:rFonts w:hint="eastAsia" w:ascii="宋体" w:hAnsi="宋体" w:cs="宋体"/>
                <w:color w:val="auto"/>
                <w:sz w:val="24"/>
                <w:highlight w:val="none"/>
              </w:rPr>
            </w:pPr>
            <w:r>
              <w:rPr>
                <w:color w:val="auto"/>
                <w:sz w:val="24"/>
                <w:highlight w:val="none"/>
              </w:rPr>
              <w:t>政采贷</w:t>
            </w:r>
          </w:p>
        </w:tc>
        <w:tc>
          <w:tcPr>
            <w:tcW w:w="6919" w:type="dxa"/>
            <w:vAlign w:val="center"/>
          </w:tcPr>
          <w:p w14:paraId="2C7F4FA8">
            <w:pPr>
              <w:keepNext w:val="0"/>
              <w:keepLines w:val="0"/>
              <w:pageBreakBefore w:val="0"/>
              <w:widowControl w:val="0"/>
              <w:kinsoku/>
              <w:overflowPunct/>
              <w:topLinePunct w:val="0"/>
              <w:bidi w:val="0"/>
              <w:spacing w:line="240" w:lineRule="auto"/>
              <w:jc w:val="left"/>
              <w:textAlignment w:val="auto"/>
              <w:rPr>
                <w:rFonts w:hint="eastAsia" w:ascii="宋体" w:hAnsi="宋体" w:cs="宋体"/>
                <w:color w:val="auto"/>
                <w:sz w:val="24"/>
                <w:highlight w:val="none"/>
              </w:rPr>
            </w:pPr>
            <w:r>
              <w:rPr>
                <w:color w:val="auto"/>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69B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572BAD">
            <w:pPr>
              <w:pStyle w:val="23"/>
              <w:keepNext w:val="0"/>
              <w:keepLines w:val="0"/>
              <w:pageBreakBefore w:val="0"/>
              <w:widowControl w:val="0"/>
              <w:kinsoku/>
              <w:overflowPunct/>
              <w:topLinePunct w:val="0"/>
              <w:bidi w:val="0"/>
              <w:adjustRightInd w:val="0"/>
              <w:snapToGrid w:val="0"/>
              <w:spacing w:line="240" w:lineRule="auto"/>
              <w:jc w:val="center"/>
              <w:textAlignment w:val="auto"/>
              <w:rPr>
                <w:rFonts w:hint="default" w:hAnsi="宋体" w:cs="宋体"/>
                <w:color w:val="auto"/>
                <w:sz w:val="24"/>
                <w:szCs w:val="24"/>
                <w:highlight w:val="none"/>
              </w:rPr>
            </w:pPr>
            <w:r>
              <w:rPr>
                <w:rFonts w:hAnsi="宋体" w:cs="宋体"/>
                <w:color w:val="auto"/>
                <w:sz w:val="24"/>
                <w:szCs w:val="24"/>
                <w:highlight w:val="none"/>
              </w:rPr>
              <w:t>26.1.1</w:t>
            </w:r>
          </w:p>
        </w:tc>
        <w:tc>
          <w:tcPr>
            <w:tcW w:w="1701" w:type="dxa"/>
            <w:vAlign w:val="center"/>
          </w:tcPr>
          <w:p w14:paraId="48A1F26E">
            <w:pPr>
              <w:keepNext w:val="0"/>
              <w:keepLines w:val="0"/>
              <w:pageBreakBefore w:val="0"/>
              <w:widowControl w:val="0"/>
              <w:kinsoku/>
              <w:overflowPunct/>
              <w:topLinePunct w:val="0"/>
              <w:bidi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询问</w:t>
            </w:r>
          </w:p>
        </w:tc>
        <w:tc>
          <w:tcPr>
            <w:tcW w:w="6919" w:type="dxa"/>
            <w:vAlign w:val="center"/>
          </w:tcPr>
          <w:p w14:paraId="4CBCBD24">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询问送达形式：</w:t>
            </w:r>
            <w:r>
              <w:rPr>
                <w:rFonts w:hint="eastAsia"/>
                <w:color w:val="auto"/>
                <w:sz w:val="24"/>
                <w:highlight w:val="none"/>
                <w:u w:val="single"/>
              </w:rPr>
              <w:t>书面形式（传真、电子邮件、加盖单位公章的纸质文件等）</w:t>
            </w:r>
          </w:p>
        </w:tc>
      </w:tr>
      <w:tr w14:paraId="40F6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AD50E6">
            <w:pPr>
              <w:pStyle w:val="23"/>
              <w:keepNext w:val="0"/>
              <w:keepLines w:val="0"/>
              <w:pageBreakBefore w:val="0"/>
              <w:widowControl w:val="0"/>
              <w:kinsoku/>
              <w:overflowPunct/>
              <w:topLinePunct w:val="0"/>
              <w:bidi w:val="0"/>
              <w:adjustRightInd w:val="0"/>
              <w:snapToGrid w:val="0"/>
              <w:spacing w:line="240" w:lineRule="auto"/>
              <w:jc w:val="center"/>
              <w:textAlignment w:val="auto"/>
              <w:rPr>
                <w:rFonts w:hint="default" w:hAnsi="宋体" w:cs="宋体"/>
                <w:color w:val="auto"/>
                <w:sz w:val="24"/>
                <w:szCs w:val="24"/>
                <w:highlight w:val="none"/>
              </w:rPr>
            </w:pPr>
            <w:r>
              <w:rPr>
                <w:rFonts w:hAnsi="宋体" w:cs="宋体"/>
                <w:color w:val="auto"/>
                <w:sz w:val="24"/>
                <w:szCs w:val="24"/>
                <w:highlight w:val="none"/>
              </w:rPr>
              <w:t>26.3</w:t>
            </w:r>
          </w:p>
        </w:tc>
        <w:tc>
          <w:tcPr>
            <w:tcW w:w="1701" w:type="dxa"/>
            <w:vAlign w:val="center"/>
          </w:tcPr>
          <w:p w14:paraId="3F32217C">
            <w:pPr>
              <w:keepNext w:val="0"/>
              <w:keepLines w:val="0"/>
              <w:pageBreakBefore w:val="0"/>
              <w:widowControl w:val="0"/>
              <w:kinsoku/>
              <w:overflowPunct/>
              <w:topLinePunct w:val="0"/>
              <w:bidi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联系方式</w:t>
            </w:r>
          </w:p>
        </w:tc>
        <w:tc>
          <w:tcPr>
            <w:tcW w:w="6919" w:type="dxa"/>
            <w:vAlign w:val="center"/>
          </w:tcPr>
          <w:p w14:paraId="24E3A886">
            <w:pPr>
              <w:keepNext w:val="0"/>
              <w:keepLines w:val="0"/>
              <w:pageBreakBefore w:val="0"/>
              <w:widowControl w:val="0"/>
              <w:kinsoku/>
              <w:overflowPunct/>
              <w:topLinePunct w:val="0"/>
              <w:bidi w:val="0"/>
              <w:spacing w:line="240" w:lineRule="auto"/>
              <w:jc w:val="left"/>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接收询问和质疑的联系方式</w:t>
            </w:r>
          </w:p>
          <w:p w14:paraId="61F7DE53">
            <w:pPr>
              <w:keepNext w:val="0"/>
              <w:keepLines w:val="0"/>
              <w:pageBreakBefore w:val="0"/>
              <w:widowControl w:val="0"/>
              <w:kinsoku/>
              <w:overflowPunct/>
              <w:topLinePunct w:val="0"/>
              <w:bidi w:val="0"/>
              <w:spacing w:line="240" w:lineRule="auto"/>
              <w:jc w:val="left"/>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联系部门：</w:t>
            </w:r>
            <w:r>
              <w:rPr>
                <w:rFonts w:hint="eastAsia" w:asciiTheme="minorEastAsia" w:hAnsiTheme="minorEastAsia" w:eastAsiaTheme="minorEastAsia" w:cstheme="minorEastAsia"/>
                <w:color w:val="auto"/>
                <w:sz w:val="24"/>
                <w:highlight w:val="none"/>
                <w:u w:val="single"/>
                <w:lang w:eastAsia="zh-CN"/>
              </w:rPr>
              <w:t>北京嘉诚晟泰工程管理咨询有限公司</w:t>
            </w:r>
            <w:r>
              <w:rPr>
                <w:rFonts w:hint="eastAsia" w:asciiTheme="minorEastAsia" w:hAnsiTheme="minorEastAsia" w:eastAsiaTheme="minorEastAsia" w:cstheme="minorEastAsia"/>
                <w:color w:val="auto"/>
                <w:sz w:val="24"/>
                <w:highlight w:val="none"/>
                <w:u w:val="single"/>
              </w:rPr>
              <w:t>招标部</w:t>
            </w:r>
            <w:r>
              <w:rPr>
                <w:rFonts w:hint="eastAsia" w:asciiTheme="minorEastAsia" w:hAnsiTheme="minorEastAsia" w:eastAsiaTheme="minorEastAsia" w:cstheme="minorEastAsia"/>
                <w:color w:val="auto"/>
                <w:sz w:val="24"/>
                <w:highlight w:val="none"/>
              </w:rPr>
              <w:t>；</w:t>
            </w:r>
          </w:p>
          <w:p w14:paraId="3598C14B">
            <w:pPr>
              <w:keepNext w:val="0"/>
              <w:keepLines w:val="0"/>
              <w:pageBreakBefore w:val="0"/>
              <w:widowControl w:val="0"/>
              <w:kinsoku/>
              <w:overflowPunct/>
              <w:topLinePunct w:val="0"/>
              <w:bidi w:val="0"/>
              <w:spacing w:line="240" w:lineRule="auto"/>
              <w:jc w:val="left"/>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r>
              <w:rPr>
                <w:rFonts w:hint="eastAsia" w:ascii="宋体" w:hAnsi="宋体" w:cs="宋体"/>
                <w:color w:val="auto"/>
                <w:sz w:val="24"/>
                <w:highlight w:val="none"/>
                <w:u w:val="single"/>
                <w:lang w:val="en-US" w:eastAsia="zh-CN"/>
              </w:rPr>
              <w:t>010-60418509</w:t>
            </w:r>
            <w:r>
              <w:rPr>
                <w:rFonts w:hint="eastAsia" w:asciiTheme="minorEastAsia" w:hAnsiTheme="minorEastAsia" w:eastAsiaTheme="minorEastAsia" w:cstheme="minorEastAsia"/>
                <w:color w:val="auto"/>
                <w:sz w:val="24"/>
                <w:highlight w:val="none"/>
              </w:rPr>
              <w:t>；</w:t>
            </w:r>
          </w:p>
          <w:p w14:paraId="4502C7D7">
            <w:pPr>
              <w:keepNext w:val="0"/>
              <w:keepLines w:val="0"/>
              <w:pageBreakBefore w:val="0"/>
              <w:widowControl w:val="0"/>
              <w:kinsoku/>
              <w:overflowPunct/>
              <w:topLinePunct w:val="0"/>
              <w:bidi w:val="0"/>
              <w:spacing w:line="240" w:lineRule="auto"/>
              <w:jc w:val="left"/>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通讯地址：</w:t>
            </w:r>
            <w:r>
              <w:rPr>
                <w:rFonts w:hint="eastAsia" w:asciiTheme="minorEastAsia" w:hAnsiTheme="minorEastAsia" w:eastAsiaTheme="minorEastAsia" w:cstheme="minorEastAsia"/>
                <w:color w:val="auto"/>
                <w:sz w:val="24"/>
                <w:highlight w:val="none"/>
                <w:u w:val="single"/>
                <w:lang w:eastAsia="zh-CN"/>
              </w:rPr>
              <w:t>北京市顺义区顺平辅线181号14幢3层</w:t>
            </w:r>
          </w:p>
        </w:tc>
      </w:tr>
      <w:tr w14:paraId="4F8CE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6"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F4363A4">
            <w:pPr>
              <w:pStyle w:val="23"/>
              <w:keepNext w:val="0"/>
              <w:keepLines w:val="0"/>
              <w:pageBreakBefore w:val="0"/>
              <w:widowControl w:val="0"/>
              <w:kinsoku/>
              <w:overflowPunct/>
              <w:topLinePunct w:val="0"/>
              <w:bidi w:val="0"/>
              <w:adjustRightInd w:val="0"/>
              <w:snapToGrid w:val="0"/>
              <w:spacing w:line="240" w:lineRule="auto"/>
              <w:jc w:val="center"/>
              <w:textAlignment w:val="auto"/>
              <w:rPr>
                <w:rFonts w:hint="default" w:hAnsi="宋体" w:cs="宋体"/>
                <w:color w:val="auto"/>
                <w:sz w:val="24"/>
                <w:szCs w:val="24"/>
                <w:highlight w:val="none"/>
              </w:rPr>
            </w:pPr>
            <w:r>
              <w:rPr>
                <w:rFonts w:hAnsi="宋体" w:cs="宋体"/>
                <w:color w:val="auto"/>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3ABADE2C">
            <w:pPr>
              <w:keepNext w:val="0"/>
              <w:keepLines w:val="0"/>
              <w:pageBreakBefore w:val="0"/>
              <w:widowControl w:val="0"/>
              <w:kinsoku/>
              <w:overflowPunct/>
              <w:topLinePunct w:val="0"/>
              <w:bidi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代理费</w:t>
            </w:r>
          </w:p>
        </w:tc>
        <w:tc>
          <w:tcPr>
            <w:tcW w:w="6919" w:type="dxa"/>
            <w:tcBorders>
              <w:top w:val="single" w:color="auto" w:sz="4" w:space="0"/>
              <w:left w:val="single" w:color="auto" w:sz="4" w:space="0"/>
              <w:bottom w:val="single" w:color="auto" w:sz="4" w:space="0"/>
              <w:right w:val="single" w:color="auto" w:sz="4" w:space="0"/>
            </w:tcBorders>
            <w:vAlign w:val="center"/>
          </w:tcPr>
          <w:p w14:paraId="3902DBD9">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收费对象：</w:t>
            </w:r>
          </w:p>
          <w:p w14:paraId="56496037">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□采购人</w:t>
            </w:r>
          </w:p>
          <w:p w14:paraId="790CDEE3">
            <w:pPr>
              <w:keepNext w:val="0"/>
              <w:keepLines w:val="0"/>
              <w:pageBreakBefore w:val="0"/>
              <w:widowControl w:val="0"/>
              <w:kinsoku/>
              <w:overflowPunct/>
              <w:topLinePunct w:val="0"/>
              <w:bidi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中标人</w:t>
            </w:r>
          </w:p>
          <w:p w14:paraId="2E8A9570">
            <w:pPr>
              <w:keepNext w:val="0"/>
              <w:keepLines w:val="0"/>
              <w:pageBreakBefore w:val="0"/>
              <w:widowControl w:val="0"/>
              <w:kinsoku/>
              <w:overflowPunct/>
              <w:topLinePunct w:val="0"/>
              <w:bidi w:val="0"/>
              <w:spacing w:line="240" w:lineRule="auto"/>
              <w:jc w:val="left"/>
              <w:textAlignment w:val="auto"/>
              <w:rPr>
                <w:rFonts w:eastAsiaTheme="minorEastAsia"/>
                <w:color w:val="auto"/>
                <w:sz w:val="24"/>
                <w:highlight w:val="none"/>
                <w:u w:val="single"/>
              </w:rPr>
            </w:pPr>
            <w:r>
              <w:rPr>
                <w:rFonts w:hint="eastAsia" w:ascii="宋体" w:hAnsi="宋体" w:cs="宋体"/>
                <w:color w:val="auto"/>
                <w:sz w:val="24"/>
                <w:highlight w:val="none"/>
              </w:rPr>
              <w:t>收费标准：</w:t>
            </w:r>
            <w:r>
              <w:rPr>
                <w:rFonts w:hint="eastAsia" w:eastAsiaTheme="minorEastAsia"/>
                <w:color w:val="auto"/>
                <w:sz w:val="24"/>
                <w:highlight w:val="none"/>
                <w:u w:val="single"/>
              </w:rPr>
              <w:t>根据《国家发展改革委关于进一步放开建设项目专业服务价格的通知》“发改价格【2015】299号”文件，按照招标代理服务收费标准，以</w:t>
            </w:r>
            <w:r>
              <w:rPr>
                <w:rFonts w:hint="eastAsia" w:eastAsiaTheme="minorEastAsia"/>
                <w:color w:val="auto"/>
                <w:sz w:val="24"/>
                <w:highlight w:val="none"/>
                <w:u w:val="single"/>
                <w:lang w:val="en-US" w:eastAsia="zh-CN"/>
              </w:rPr>
              <w:t>中标</w:t>
            </w:r>
            <w:r>
              <w:rPr>
                <w:rFonts w:hint="eastAsia" w:eastAsiaTheme="minorEastAsia"/>
                <w:color w:val="auto"/>
                <w:sz w:val="24"/>
                <w:highlight w:val="none"/>
                <w:u w:val="single"/>
              </w:rPr>
              <w:t>金额为基数计取，采用差额定率累进法计算并下浮20%（打八折）计取</w:t>
            </w:r>
            <w:r>
              <w:rPr>
                <w:rFonts w:eastAsiaTheme="minorEastAsia"/>
                <w:color w:val="auto"/>
                <w:sz w:val="24"/>
                <w:highlight w:val="none"/>
                <w:u w:val="single"/>
              </w:rPr>
              <w:t>；</w:t>
            </w:r>
          </w:p>
          <w:p w14:paraId="7639BDD3">
            <w:pPr>
              <w:keepNext w:val="0"/>
              <w:keepLines w:val="0"/>
              <w:pageBreakBefore w:val="0"/>
              <w:widowControl w:val="0"/>
              <w:kinsoku/>
              <w:overflowPunct/>
              <w:topLinePunct w:val="0"/>
              <w:bidi w:val="0"/>
              <w:spacing w:line="240" w:lineRule="auto"/>
              <w:jc w:val="lef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缴纳时间：</w:t>
            </w:r>
            <w:r>
              <w:rPr>
                <w:rFonts w:hint="eastAsia" w:ascii="宋体" w:hAnsi="宋体" w:cs="宋体"/>
                <w:color w:val="auto"/>
                <w:sz w:val="24"/>
                <w:highlight w:val="none"/>
                <w:u w:val="single"/>
              </w:rPr>
              <w:t>由中标人支付代理报酬的，在中标人领取中标通知书的当日，由中标人将本协议约定的全部代理报酬一次性支付给</w:t>
            </w:r>
            <w:r>
              <w:rPr>
                <w:rFonts w:hint="eastAsia" w:ascii="宋体" w:hAnsi="宋体" w:cs="宋体"/>
                <w:color w:val="auto"/>
                <w:sz w:val="24"/>
                <w:highlight w:val="none"/>
                <w:u w:val="single"/>
                <w:lang w:val="en-US" w:eastAsia="zh-CN"/>
              </w:rPr>
              <w:t>采购代理机构。</w:t>
            </w:r>
          </w:p>
          <w:p w14:paraId="6F632437">
            <w:pPr>
              <w:keepNext w:val="0"/>
              <w:keepLines w:val="0"/>
              <w:pageBreakBefore w:val="0"/>
              <w:widowControl w:val="0"/>
              <w:kinsoku/>
              <w:overflowPunct/>
              <w:topLinePunct w:val="0"/>
              <w:bidi w:val="0"/>
              <w:spacing w:line="240" w:lineRule="auto"/>
              <w:ind w:firstLine="2409" w:firstLineChars="1000"/>
              <w:textAlignment w:val="auto"/>
              <w:outlineLvl w:val="2"/>
              <w:rPr>
                <w:rFonts w:ascii="宋体" w:hAnsi="宋体" w:cs="宋体"/>
                <w:b/>
                <w:bCs/>
                <w:color w:val="auto"/>
                <w:sz w:val="24"/>
                <w:highlight w:val="none"/>
              </w:rPr>
            </w:pPr>
            <w:r>
              <w:rPr>
                <w:rFonts w:hint="eastAsia" w:ascii="宋体" w:hAnsi="宋体" w:cs="宋体"/>
                <w:b/>
                <w:bCs/>
                <w:color w:val="auto"/>
                <w:sz w:val="24"/>
                <w:highlight w:val="none"/>
              </w:rPr>
              <w:t>招标代理服务收费标准</w:t>
            </w:r>
          </w:p>
          <w:tbl>
            <w:tblPr>
              <w:tblStyle w:val="46"/>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066"/>
              <w:gridCol w:w="2467"/>
            </w:tblGrid>
            <w:tr w14:paraId="7BF6D0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1081" w:hRule="atLeast"/>
                <w:tblHeader/>
                <w:tblCellSpacing w:w="0" w:type="dxa"/>
                <w:jc w:val="center"/>
              </w:trPr>
              <w:tc>
                <w:tcPr>
                  <w:tcW w:w="3066" w:type="dxa"/>
                  <w:tcBorders>
                    <w:top w:val="outset" w:color="auto" w:sz="6" w:space="0"/>
                    <w:left w:val="outset" w:color="auto" w:sz="6" w:space="0"/>
                    <w:bottom w:val="outset" w:color="auto" w:sz="6" w:space="0"/>
                    <w:right w:val="outset" w:color="auto" w:sz="6" w:space="0"/>
                    <w:tl2br w:val="outset" w:color="auto" w:sz="6" w:space="0"/>
                  </w:tcBorders>
                  <w:vAlign w:val="center"/>
                </w:tcPr>
                <w:p w14:paraId="611C8290">
                  <w:pPr>
                    <w:keepNext w:val="0"/>
                    <w:keepLines w:val="0"/>
                    <w:pageBreakBefore w:val="0"/>
                    <w:widowControl w:val="0"/>
                    <w:kinsoku/>
                    <w:overflowPunct/>
                    <w:topLinePunct w:val="0"/>
                    <w:autoSpaceDE w:val="0"/>
                    <w:autoSpaceDN w:val="0"/>
                    <w:bidi w:val="0"/>
                    <w:adjustRightInd w:val="0"/>
                    <w:spacing w:line="240" w:lineRule="auto"/>
                    <w:ind w:firstLine="402" w:firstLineChars="200"/>
                    <w:jc w:val="center"/>
                    <w:textAlignment w:val="auto"/>
                    <w:rPr>
                      <w:rFonts w:ascii="宋体" w:hAnsi="宋体" w:cs="宋体"/>
                      <w:b/>
                      <w:color w:val="auto"/>
                      <w:spacing w:val="-20"/>
                      <w:sz w:val="24"/>
                      <w:highlight w:val="none"/>
                      <w:lang w:val="zh-CN"/>
                    </w:rPr>
                  </w:pPr>
                  <w:r>
                    <w:rPr>
                      <w:rFonts w:hint="eastAsia" w:ascii="宋体" w:hAnsi="宋体" w:cs="宋体"/>
                      <w:b/>
                      <w:color w:val="auto"/>
                      <w:spacing w:val="-20"/>
                      <w:sz w:val="24"/>
                      <w:highlight w:val="none"/>
                      <w:lang w:val="zh-CN"/>
                    </w:rPr>
                    <w:t>服务类型</w:t>
                  </w:r>
                </w:p>
                <w:p w14:paraId="1E3BF30E">
                  <w:pPr>
                    <w:keepNext w:val="0"/>
                    <w:keepLines w:val="0"/>
                    <w:pageBreakBefore w:val="0"/>
                    <w:widowControl w:val="0"/>
                    <w:kinsoku/>
                    <w:overflowPunct/>
                    <w:topLinePunct w:val="0"/>
                    <w:autoSpaceDE w:val="0"/>
                    <w:autoSpaceDN w:val="0"/>
                    <w:bidi w:val="0"/>
                    <w:adjustRightInd w:val="0"/>
                    <w:spacing w:line="240" w:lineRule="auto"/>
                    <w:ind w:firstLine="201" w:firstLineChars="100"/>
                    <w:textAlignment w:val="auto"/>
                    <w:rPr>
                      <w:rFonts w:ascii="宋体" w:hAnsi="宋体" w:cs="宋体"/>
                      <w:b/>
                      <w:color w:val="auto"/>
                      <w:spacing w:val="-20"/>
                      <w:sz w:val="24"/>
                      <w:highlight w:val="none"/>
                      <w:lang w:val="zh-CN"/>
                    </w:rPr>
                  </w:pPr>
                  <w:r>
                    <w:rPr>
                      <w:rFonts w:hint="eastAsia" w:ascii="宋体" w:hAnsi="宋体" w:cs="宋体"/>
                      <w:b/>
                      <w:color w:val="auto"/>
                      <w:spacing w:val="-20"/>
                      <w:sz w:val="24"/>
                      <w:highlight w:val="none"/>
                    </w:rPr>
                    <w:t>中标</w:t>
                  </w:r>
                  <w:r>
                    <w:rPr>
                      <w:rFonts w:hint="eastAsia" w:ascii="宋体" w:hAnsi="宋体" w:cs="宋体"/>
                      <w:b/>
                      <w:color w:val="auto"/>
                      <w:spacing w:val="-20"/>
                      <w:sz w:val="24"/>
                      <w:highlight w:val="none"/>
                      <w:lang w:val="zh-CN"/>
                    </w:rPr>
                    <w:t>金额</w:t>
                  </w:r>
                </w:p>
                <w:p w14:paraId="5BF9401C">
                  <w:pPr>
                    <w:keepNext w:val="0"/>
                    <w:keepLines w:val="0"/>
                    <w:pageBreakBefore w:val="0"/>
                    <w:widowControl w:val="0"/>
                    <w:kinsoku/>
                    <w:overflowPunct/>
                    <w:topLinePunct w:val="0"/>
                    <w:autoSpaceDE w:val="0"/>
                    <w:autoSpaceDN w:val="0"/>
                    <w:bidi w:val="0"/>
                    <w:adjustRightInd w:val="0"/>
                    <w:spacing w:line="240" w:lineRule="auto"/>
                    <w:ind w:firstLine="300" w:firstLineChars="15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（万元）</w:t>
                  </w:r>
                </w:p>
              </w:tc>
              <w:tc>
                <w:tcPr>
                  <w:tcW w:w="2467" w:type="dxa"/>
                  <w:tcBorders>
                    <w:top w:val="outset" w:color="auto" w:sz="6" w:space="0"/>
                    <w:left w:val="outset" w:color="auto" w:sz="6" w:space="0"/>
                    <w:bottom w:val="outset" w:color="auto" w:sz="6" w:space="0"/>
                    <w:right w:val="outset" w:color="auto" w:sz="6" w:space="0"/>
                  </w:tcBorders>
                  <w:vAlign w:val="center"/>
                </w:tcPr>
                <w:p w14:paraId="77FA4759">
                  <w:pPr>
                    <w:keepNext w:val="0"/>
                    <w:keepLines w:val="0"/>
                    <w:pageBreakBefore w:val="0"/>
                    <w:widowControl w:val="0"/>
                    <w:kinsoku/>
                    <w:overflowPunct/>
                    <w:topLinePunct w:val="0"/>
                    <w:autoSpaceDE w:val="0"/>
                    <w:autoSpaceDN w:val="0"/>
                    <w:bidi w:val="0"/>
                    <w:adjustRightInd w:val="0"/>
                    <w:spacing w:line="240" w:lineRule="auto"/>
                    <w:ind w:firstLine="402" w:firstLineChars="200"/>
                    <w:textAlignment w:val="auto"/>
                    <w:rPr>
                      <w:rFonts w:ascii="宋体" w:hAnsi="宋体" w:cs="宋体"/>
                      <w:b/>
                      <w:color w:val="auto"/>
                      <w:spacing w:val="-20"/>
                      <w:sz w:val="24"/>
                      <w:highlight w:val="none"/>
                      <w:lang w:val="zh-CN"/>
                    </w:rPr>
                  </w:pPr>
                  <w:r>
                    <w:rPr>
                      <w:rFonts w:hint="eastAsia" w:ascii="宋体" w:hAnsi="宋体" w:cs="宋体"/>
                      <w:b/>
                      <w:color w:val="auto"/>
                      <w:spacing w:val="-20"/>
                      <w:sz w:val="24"/>
                      <w:highlight w:val="none"/>
                      <w:lang w:val="zh-CN"/>
                    </w:rPr>
                    <w:t>服务招标</w:t>
                  </w:r>
                </w:p>
              </w:tc>
            </w:tr>
            <w:tr w14:paraId="385383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66" w:type="dxa"/>
                  <w:tcBorders>
                    <w:top w:val="outset" w:color="auto" w:sz="6" w:space="0"/>
                    <w:left w:val="outset" w:color="auto" w:sz="6" w:space="0"/>
                    <w:bottom w:val="outset" w:color="auto" w:sz="6" w:space="0"/>
                    <w:right w:val="outset" w:color="auto" w:sz="6" w:space="0"/>
                  </w:tcBorders>
                  <w:vAlign w:val="center"/>
                </w:tcPr>
                <w:p w14:paraId="45969DD1">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100以下</w:t>
                  </w:r>
                </w:p>
              </w:tc>
              <w:tc>
                <w:tcPr>
                  <w:tcW w:w="2467" w:type="dxa"/>
                  <w:tcBorders>
                    <w:top w:val="outset" w:color="auto" w:sz="6" w:space="0"/>
                    <w:left w:val="outset" w:color="auto" w:sz="6" w:space="0"/>
                    <w:bottom w:val="outset" w:color="auto" w:sz="6" w:space="0"/>
                    <w:right w:val="outset" w:color="auto" w:sz="6" w:space="0"/>
                  </w:tcBorders>
                  <w:vAlign w:val="center"/>
                </w:tcPr>
                <w:p w14:paraId="2E988424">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1.5％</w:t>
                  </w:r>
                </w:p>
              </w:tc>
            </w:tr>
            <w:tr w14:paraId="25960E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66" w:type="dxa"/>
                  <w:tcBorders>
                    <w:top w:val="outset" w:color="auto" w:sz="6" w:space="0"/>
                    <w:left w:val="outset" w:color="auto" w:sz="6" w:space="0"/>
                    <w:bottom w:val="outset" w:color="auto" w:sz="6" w:space="0"/>
                    <w:right w:val="outset" w:color="auto" w:sz="6" w:space="0"/>
                  </w:tcBorders>
                  <w:vAlign w:val="center"/>
                </w:tcPr>
                <w:p w14:paraId="775D10F6">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100—500</w:t>
                  </w:r>
                </w:p>
              </w:tc>
              <w:tc>
                <w:tcPr>
                  <w:tcW w:w="2467" w:type="dxa"/>
                  <w:tcBorders>
                    <w:top w:val="outset" w:color="auto" w:sz="6" w:space="0"/>
                    <w:left w:val="outset" w:color="auto" w:sz="6" w:space="0"/>
                    <w:bottom w:val="outset" w:color="auto" w:sz="6" w:space="0"/>
                    <w:right w:val="outset" w:color="auto" w:sz="6" w:space="0"/>
                  </w:tcBorders>
                  <w:vAlign w:val="center"/>
                </w:tcPr>
                <w:p w14:paraId="3AE27964">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0.8％</w:t>
                  </w:r>
                </w:p>
              </w:tc>
            </w:tr>
            <w:tr w14:paraId="1E5CC5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66" w:type="dxa"/>
                  <w:tcBorders>
                    <w:top w:val="outset" w:color="auto" w:sz="6" w:space="0"/>
                    <w:left w:val="outset" w:color="auto" w:sz="6" w:space="0"/>
                    <w:bottom w:val="outset" w:color="auto" w:sz="6" w:space="0"/>
                    <w:right w:val="outset" w:color="auto" w:sz="6" w:space="0"/>
                  </w:tcBorders>
                  <w:vAlign w:val="center"/>
                </w:tcPr>
                <w:p w14:paraId="539731BB">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500—1000</w:t>
                  </w:r>
                </w:p>
              </w:tc>
              <w:tc>
                <w:tcPr>
                  <w:tcW w:w="2467" w:type="dxa"/>
                  <w:tcBorders>
                    <w:top w:val="outset" w:color="auto" w:sz="6" w:space="0"/>
                    <w:left w:val="outset" w:color="auto" w:sz="6" w:space="0"/>
                    <w:bottom w:val="outset" w:color="auto" w:sz="6" w:space="0"/>
                    <w:right w:val="outset" w:color="auto" w:sz="6" w:space="0"/>
                  </w:tcBorders>
                  <w:vAlign w:val="center"/>
                </w:tcPr>
                <w:p w14:paraId="2092F5C6">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0.45％</w:t>
                  </w:r>
                </w:p>
              </w:tc>
            </w:tr>
            <w:tr w14:paraId="081B0E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66" w:type="dxa"/>
                  <w:tcBorders>
                    <w:top w:val="outset" w:color="auto" w:sz="6" w:space="0"/>
                    <w:left w:val="outset" w:color="auto" w:sz="6" w:space="0"/>
                    <w:bottom w:val="outset" w:color="auto" w:sz="6" w:space="0"/>
                    <w:right w:val="outset" w:color="auto" w:sz="6" w:space="0"/>
                  </w:tcBorders>
                  <w:vAlign w:val="center"/>
                </w:tcPr>
                <w:p w14:paraId="1374941D">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1000—5000</w:t>
                  </w:r>
                </w:p>
              </w:tc>
              <w:tc>
                <w:tcPr>
                  <w:tcW w:w="2467" w:type="dxa"/>
                  <w:tcBorders>
                    <w:top w:val="outset" w:color="auto" w:sz="6" w:space="0"/>
                    <w:left w:val="outset" w:color="auto" w:sz="6" w:space="0"/>
                    <w:bottom w:val="outset" w:color="auto" w:sz="6" w:space="0"/>
                    <w:right w:val="outset" w:color="auto" w:sz="6" w:space="0"/>
                  </w:tcBorders>
                  <w:vAlign w:val="center"/>
                </w:tcPr>
                <w:p w14:paraId="7422ABC0">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0.25％</w:t>
                  </w:r>
                </w:p>
              </w:tc>
            </w:tr>
            <w:tr w14:paraId="31A7DA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66" w:type="dxa"/>
                  <w:tcBorders>
                    <w:top w:val="outset" w:color="auto" w:sz="6" w:space="0"/>
                    <w:left w:val="outset" w:color="auto" w:sz="6" w:space="0"/>
                    <w:bottom w:val="outset" w:color="auto" w:sz="6" w:space="0"/>
                    <w:right w:val="outset" w:color="auto" w:sz="6" w:space="0"/>
                  </w:tcBorders>
                  <w:vAlign w:val="center"/>
                </w:tcPr>
                <w:p w14:paraId="4BD72B73">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5000—10000</w:t>
                  </w:r>
                </w:p>
              </w:tc>
              <w:tc>
                <w:tcPr>
                  <w:tcW w:w="2467" w:type="dxa"/>
                  <w:tcBorders>
                    <w:top w:val="outset" w:color="auto" w:sz="6" w:space="0"/>
                    <w:left w:val="outset" w:color="auto" w:sz="6" w:space="0"/>
                    <w:bottom w:val="outset" w:color="auto" w:sz="6" w:space="0"/>
                    <w:right w:val="outset" w:color="auto" w:sz="6" w:space="0"/>
                  </w:tcBorders>
                  <w:vAlign w:val="center"/>
                </w:tcPr>
                <w:p w14:paraId="6D509F16">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0.1％</w:t>
                  </w:r>
                </w:p>
              </w:tc>
            </w:tr>
            <w:tr w14:paraId="3825C8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66" w:type="dxa"/>
                  <w:tcBorders>
                    <w:top w:val="outset" w:color="auto" w:sz="6" w:space="0"/>
                    <w:left w:val="outset" w:color="auto" w:sz="6" w:space="0"/>
                    <w:bottom w:val="outset" w:color="auto" w:sz="6" w:space="0"/>
                    <w:right w:val="outset" w:color="auto" w:sz="6" w:space="0"/>
                  </w:tcBorders>
                  <w:vAlign w:val="center"/>
                </w:tcPr>
                <w:p w14:paraId="22A579B8">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10000——</w:t>
                  </w:r>
                  <w:r>
                    <w:rPr>
                      <w:rFonts w:ascii="宋体" w:hAnsi="宋体" w:cs="宋体"/>
                      <w:color w:val="auto"/>
                      <w:spacing w:val="-20"/>
                      <w:sz w:val="24"/>
                      <w:highlight w:val="none"/>
                      <w:lang w:val="zh-CN"/>
                    </w:rPr>
                    <w:t>10</w:t>
                  </w:r>
                  <w:r>
                    <w:rPr>
                      <w:rFonts w:hint="eastAsia" w:ascii="宋体" w:hAnsi="宋体" w:cs="宋体"/>
                      <w:color w:val="auto"/>
                      <w:spacing w:val="-20"/>
                      <w:sz w:val="24"/>
                      <w:highlight w:val="none"/>
                      <w:lang w:val="zh-CN"/>
                    </w:rPr>
                    <w:t>0000</w:t>
                  </w:r>
                </w:p>
              </w:tc>
              <w:tc>
                <w:tcPr>
                  <w:tcW w:w="2467" w:type="dxa"/>
                  <w:tcBorders>
                    <w:top w:val="outset" w:color="auto" w:sz="6" w:space="0"/>
                    <w:left w:val="outset" w:color="auto" w:sz="6" w:space="0"/>
                    <w:bottom w:val="outset" w:color="auto" w:sz="6" w:space="0"/>
                    <w:right w:val="outset" w:color="auto" w:sz="6" w:space="0"/>
                  </w:tcBorders>
                  <w:vAlign w:val="center"/>
                </w:tcPr>
                <w:p w14:paraId="1159DFAA">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0.05％</w:t>
                  </w:r>
                </w:p>
              </w:tc>
            </w:tr>
            <w:tr w14:paraId="42F6F9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66" w:type="dxa"/>
                  <w:tcBorders>
                    <w:top w:val="outset" w:color="auto" w:sz="6" w:space="0"/>
                    <w:left w:val="outset" w:color="auto" w:sz="6" w:space="0"/>
                    <w:bottom w:val="outset" w:color="auto" w:sz="6" w:space="0"/>
                    <w:right w:val="outset" w:color="auto" w:sz="6" w:space="0"/>
                  </w:tcBorders>
                  <w:vAlign w:val="center"/>
                </w:tcPr>
                <w:p w14:paraId="06A6EFF8">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1</w:t>
                  </w:r>
                  <w:r>
                    <w:rPr>
                      <w:rFonts w:ascii="宋体" w:hAnsi="宋体" w:cs="宋体"/>
                      <w:color w:val="auto"/>
                      <w:spacing w:val="-20"/>
                      <w:sz w:val="24"/>
                      <w:highlight w:val="none"/>
                      <w:lang w:val="zh-CN"/>
                    </w:rPr>
                    <w:t>000000</w:t>
                  </w:r>
                  <w:r>
                    <w:rPr>
                      <w:rFonts w:hint="eastAsia" w:ascii="宋体" w:hAnsi="宋体" w:cs="宋体"/>
                      <w:color w:val="auto"/>
                      <w:spacing w:val="-20"/>
                      <w:sz w:val="24"/>
                      <w:highlight w:val="none"/>
                      <w:lang w:val="zh-CN"/>
                    </w:rPr>
                    <w:t>以上</w:t>
                  </w:r>
                </w:p>
              </w:tc>
              <w:tc>
                <w:tcPr>
                  <w:tcW w:w="2467" w:type="dxa"/>
                  <w:tcBorders>
                    <w:top w:val="outset" w:color="auto" w:sz="6" w:space="0"/>
                    <w:left w:val="outset" w:color="auto" w:sz="6" w:space="0"/>
                    <w:bottom w:val="outset" w:color="auto" w:sz="6" w:space="0"/>
                    <w:right w:val="outset" w:color="auto" w:sz="6" w:space="0"/>
                  </w:tcBorders>
                  <w:vAlign w:val="center"/>
                </w:tcPr>
                <w:p w14:paraId="69E9E878">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0.0</w:t>
                  </w:r>
                  <w:r>
                    <w:rPr>
                      <w:rFonts w:ascii="宋体" w:hAnsi="宋体" w:cs="宋体"/>
                      <w:color w:val="auto"/>
                      <w:spacing w:val="-20"/>
                      <w:sz w:val="24"/>
                      <w:highlight w:val="none"/>
                      <w:lang w:val="zh-CN"/>
                    </w:rPr>
                    <w:t>1</w:t>
                  </w:r>
                  <w:r>
                    <w:rPr>
                      <w:rFonts w:hint="eastAsia" w:ascii="宋体" w:hAnsi="宋体" w:cs="宋体"/>
                      <w:color w:val="auto"/>
                      <w:spacing w:val="-20"/>
                      <w:sz w:val="24"/>
                      <w:highlight w:val="none"/>
                      <w:lang w:val="zh-CN"/>
                    </w:rPr>
                    <w:t>％</w:t>
                  </w:r>
                </w:p>
              </w:tc>
            </w:tr>
          </w:tbl>
          <w:p w14:paraId="42782E55">
            <w:pPr>
              <w:pStyle w:val="44"/>
              <w:keepNext w:val="0"/>
              <w:keepLines w:val="0"/>
              <w:pageBreakBefore w:val="0"/>
              <w:widowControl w:val="0"/>
              <w:kinsoku/>
              <w:overflowPunct/>
              <w:topLinePunct w:val="0"/>
              <w:bidi w:val="0"/>
              <w:spacing w:before="0" w:after="0" w:line="240" w:lineRule="auto"/>
              <w:textAlignment w:val="auto"/>
              <w:rPr>
                <w:rFonts w:ascii="宋体" w:hAnsi="宋体" w:cs="宋体"/>
                <w:color w:val="auto"/>
                <w:sz w:val="24"/>
                <w:highlight w:val="none"/>
              </w:rPr>
            </w:pPr>
          </w:p>
        </w:tc>
      </w:tr>
    </w:tbl>
    <w:p w14:paraId="1569B4FB">
      <w:pPr>
        <w:tabs>
          <w:tab w:val="left" w:pos="5580"/>
        </w:tabs>
        <w:adjustRightInd w:val="0"/>
        <w:spacing w:line="360" w:lineRule="auto"/>
        <w:jc w:val="distribute"/>
        <w:rPr>
          <w:rFonts w:ascii="宋体" w:hAnsi="宋体" w:cs="宋体"/>
          <w:color w:val="auto"/>
          <w:sz w:val="24"/>
          <w:highlight w:val="none"/>
        </w:rPr>
        <w:sectPr>
          <w:footerReference r:id="rId6" w:type="default"/>
          <w:pgSz w:w="11905" w:h="16838"/>
          <w:pgMar w:top="1440" w:right="1440" w:bottom="1440" w:left="1440" w:header="851" w:footer="850" w:gutter="0"/>
          <w:pgNumType w:fmt="decimal" w:start="1"/>
          <w:cols w:space="0" w:num="1"/>
          <w:rtlGutter w:val="0"/>
          <w:docGrid w:linePitch="462" w:charSpace="0"/>
        </w:sectPr>
      </w:pPr>
    </w:p>
    <w:p w14:paraId="035F7612">
      <w:pPr>
        <w:spacing w:before="312" w:beforeLines="100" w:after="312" w:afterLines="100" w:line="360" w:lineRule="auto"/>
        <w:jc w:val="center"/>
        <w:rPr>
          <w:rFonts w:ascii="宋体" w:hAnsi="宋体" w:cs="宋体"/>
          <w:b/>
          <w:color w:val="auto"/>
          <w:sz w:val="24"/>
          <w:highlight w:val="none"/>
        </w:rPr>
      </w:pPr>
      <w:bookmarkStart w:id="78" w:name="_Toc305158859"/>
      <w:bookmarkStart w:id="79" w:name="_Toc226337213"/>
      <w:bookmarkStart w:id="80" w:name="_Toc195842882"/>
      <w:bookmarkStart w:id="81" w:name="_Toc226965790"/>
      <w:bookmarkStart w:id="82" w:name="_Toc127151517"/>
      <w:bookmarkStart w:id="83" w:name="_Toc142311019"/>
      <w:bookmarkStart w:id="84" w:name="_Toc150774722"/>
      <w:bookmarkStart w:id="85" w:name="_Toc353873662"/>
      <w:bookmarkStart w:id="86" w:name="_Toc353873932"/>
      <w:bookmarkStart w:id="87" w:name="_Toc265228355"/>
      <w:bookmarkStart w:id="88" w:name="_Toc305158785"/>
      <w:bookmarkStart w:id="89" w:name="_Toc150480755"/>
      <w:bookmarkStart w:id="90" w:name="_Toc353825542"/>
      <w:bookmarkStart w:id="91" w:name="_Toc264969207"/>
      <w:r>
        <w:rPr>
          <w:rFonts w:hint="eastAsia" w:ascii="宋体" w:hAnsi="宋体" w:cs="宋体"/>
          <w:b/>
          <w:color w:val="auto"/>
          <w:sz w:val="24"/>
          <w:highlight w:val="none"/>
        </w:rPr>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21A29C5C">
      <w:pPr>
        <w:pStyle w:val="3"/>
        <w:tabs>
          <w:tab w:val="center" w:pos="4592"/>
          <w:tab w:val="left" w:pos="7860"/>
        </w:tabs>
        <w:spacing w:before="0" w:line="360" w:lineRule="auto"/>
        <w:jc w:val="center"/>
        <w:rPr>
          <w:rFonts w:ascii="Times New Roman" w:hAnsi="Times New Roman" w:eastAsia="宋体"/>
          <w:color w:val="auto"/>
          <w:sz w:val="28"/>
          <w:highlight w:val="none"/>
        </w:rPr>
      </w:pPr>
      <w:bookmarkStart w:id="92" w:name="_Toc150774723"/>
      <w:bookmarkStart w:id="93" w:name="_Toc151193906"/>
      <w:bookmarkStart w:id="94" w:name="_Toc151193688"/>
      <w:bookmarkStart w:id="95" w:name="_Toc151193832"/>
      <w:bookmarkStart w:id="96" w:name="_Toc305158860"/>
      <w:bookmarkStart w:id="97" w:name="_Toc226309762"/>
      <w:bookmarkStart w:id="98" w:name="_Toc226965791"/>
      <w:bookmarkStart w:id="99" w:name="_Toc150509269"/>
      <w:bookmarkStart w:id="100" w:name="_Toc150480756"/>
      <w:bookmarkStart w:id="101" w:name="_Toc305158786"/>
      <w:bookmarkStart w:id="102" w:name="_Toc195842883"/>
      <w:bookmarkStart w:id="103" w:name="_Toc226965708"/>
      <w:bookmarkStart w:id="104" w:name="_Toc226337214"/>
      <w:bookmarkStart w:id="105" w:name="_Toc264969208"/>
      <w:bookmarkStart w:id="106" w:name="_Toc151190145"/>
      <w:bookmarkStart w:id="107" w:name="_Toc151193616"/>
      <w:bookmarkStart w:id="108" w:name="_Toc142311020"/>
      <w:bookmarkStart w:id="109" w:name="_Toc265228356"/>
      <w:bookmarkStart w:id="110" w:name="_Toc150774618"/>
      <w:bookmarkStart w:id="111" w:name="_Toc151193760"/>
      <w:r>
        <w:rPr>
          <w:rFonts w:ascii="Times New Roman" w:hAnsi="Times New Roman" w:eastAsia="宋体"/>
          <w:color w:val="auto"/>
          <w:sz w:val="28"/>
          <w:highlight w:val="none"/>
        </w:rPr>
        <w:t>一   说  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350214D9">
      <w:pPr>
        <w:numPr>
          <w:ilvl w:val="0"/>
          <w:numId w:val="9"/>
        </w:numPr>
        <w:tabs>
          <w:tab w:val="left" w:pos="360"/>
          <w:tab w:val="clear" w:pos="900"/>
        </w:tabs>
        <w:snapToGrid w:val="0"/>
        <w:spacing w:line="360" w:lineRule="auto"/>
        <w:ind w:left="357" w:hanging="357"/>
        <w:outlineLvl w:val="1"/>
        <w:rPr>
          <w:color w:val="auto"/>
          <w:sz w:val="24"/>
          <w:highlight w:val="none"/>
        </w:rPr>
      </w:pPr>
      <w:bookmarkStart w:id="112" w:name="_Toc265228357"/>
      <w:bookmarkStart w:id="113" w:name="_Toc305158787"/>
      <w:bookmarkStart w:id="114" w:name="_Toc305158861"/>
      <w:bookmarkStart w:id="115" w:name="_Toc264969209"/>
      <w:r>
        <w:rPr>
          <w:color w:val="auto"/>
          <w:sz w:val="24"/>
          <w:highlight w:val="none"/>
        </w:rPr>
        <w:t>采购人、采购代理机构、投标人</w:t>
      </w:r>
      <w:bookmarkEnd w:id="112"/>
      <w:bookmarkEnd w:id="113"/>
      <w:bookmarkEnd w:id="114"/>
      <w:bookmarkEnd w:id="115"/>
      <w:r>
        <w:rPr>
          <w:color w:val="auto"/>
          <w:sz w:val="24"/>
          <w:highlight w:val="none"/>
        </w:rPr>
        <w:t>、联合体</w:t>
      </w:r>
    </w:p>
    <w:p w14:paraId="2D7948FF">
      <w:pPr>
        <w:numPr>
          <w:ilvl w:val="1"/>
          <w:numId w:val="9"/>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采购人、采购代理机构：指依法进行政府采购的国家机关、事业单位、团体组织，及其委托的采购代理机构。本项目采购人、采购代理机构见第一章《投标邀请》。</w:t>
      </w:r>
    </w:p>
    <w:p w14:paraId="3B5D0CE0">
      <w:pPr>
        <w:numPr>
          <w:ilvl w:val="1"/>
          <w:numId w:val="9"/>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投标人（也称“供应商”、“申请人”）：指向采购人提供货物、工程或者服务的法人、其他组织或者自然人。</w:t>
      </w:r>
    </w:p>
    <w:p w14:paraId="72C04BCF">
      <w:pPr>
        <w:numPr>
          <w:ilvl w:val="1"/>
          <w:numId w:val="9"/>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联合体：指两个以上的自然人、法人或者其他组织组成一个联合体，以一个供应商的身份共同参加政府采购。</w:t>
      </w:r>
    </w:p>
    <w:p w14:paraId="42E1457D">
      <w:pPr>
        <w:numPr>
          <w:ilvl w:val="0"/>
          <w:numId w:val="9"/>
        </w:numPr>
        <w:tabs>
          <w:tab w:val="left" w:pos="360"/>
          <w:tab w:val="clear" w:pos="900"/>
        </w:tabs>
        <w:snapToGrid w:val="0"/>
        <w:spacing w:line="360" w:lineRule="auto"/>
        <w:ind w:left="357" w:hanging="357"/>
        <w:outlineLvl w:val="1"/>
        <w:rPr>
          <w:color w:val="auto"/>
          <w:sz w:val="24"/>
          <w:highlight w:val="none"/>
        </w:rPr>
      </w:pPr>
      <w:bookmarkStart w:id="116" w:name="_Toc127151520"/>
      <w:bookmarkStart w:id="117" w:name="_Toc226965710"/>
      <w:bookmarkStart w:id="118" w:name="_Toc151193762"/>
      <w:bookmarkStart w:id="119" w:name="_Toc151193834"/>
      <w:bookmarkStart w:id="120" w:name="_Toc226965793"/>
      <w:bookmarkStart w:id="121" w:name="_Toc127161434"/>
      <w:bookmarkStart w:id="122" w:name="_Toc151193690"/>
      <w:bookmarkStart w:id="123" w:name="_Toc164229361"/>
      <w:bookmarkStart w:id="124" w:name="_Toc150774725"/>
      <w:bookmarkStart w:id="125" w:name="_Toc226309764"/>
      <w:bookmarkStart w:id="126" w:name="_Toc151193618"/>
      <w:bookmarkStart w:id="127" w:name="_Toc150774620"/>
      <w:bookmarkStart w:id="128" w:name="_Toc195842885"/>
      <w:bookmarkStart w:id="129" w:name="_Toc226337216"/>
      <w:bookmarkStart w:id="130" w:name="_Toc127151721"/>
      <w:bookmarkStart w:id="131" w:name="_Toc305158788"/>
      <w:bookmarkStart w:id="132" w:name="_Toc150509271"/>
      <w:bookmarkStart w:id="133" w:name="_Toc151193908"/>
      <w:bookmarkStart w:id="134" w:name="_Toc164351614"/>
      <w:bookmarkStart w:id="135" w:name="_Toc164608634"/>
      <w:bookmarkStart w:id="136" w:name="_Toc264969210"/>
      <w:bookmarkStart w:id="137" w:name="_Toc164229215"/>
      <w:bookmarkStart w:id="138" w:name="_Toc150480758"/>
      <w:bookmarkStart w:id="139" w:name="_Toc305158862"/>
      <w:bookmarkStart w:id="140" w:name="_Toc149720813"/>
      <w:bookmarkStart w:id="141" w:name="_Toc164608789"/>
      <w:bookmarkStart w:id="142" w:name="_Toc151190147"/>
      <w:bookmarkStart w:id="143" w:name="_Toc265228358"/>
      <w:bookmarkStart w:id="144" w:name="_Toc142311022"/>
      <w:r>
        <w:rPr>
          <w:color w:val="auto"/>
          <w:sz w:val="24"/>
          <w:highlight w:val="none"/>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color w:val="auto"/>
          <w:sz w:val="24"/>
          <w:highlight w:val="none"/>
        </w:rPr>
        <w:t>、项目属性、科研仪器设备采购、核心产品</w:t>
      </w:r>
    </w:p>
    <w:p w14:paraId="201ED648">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资金来源为财政性资金和/或本项目采购中无法与财政性资金分割的非财政性资金。</w:t>
      </w:r>
    </w:p>
    <w:p w14:paraId="01FFE5D7">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项目属性见《投标人须知资料表》。</w:t>
      </w:r>
    </w:p>
    <w:p w14:paraId="59459D74">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是否属于科研仪器设备采购见《投标人须知资料表》。</w:t>
      </w:r>
    </w:p>
    <w:p w14:paraId="4ED5F753">
      <w:pPr>
        <w:numPr>
          <w:ilvl w:val="1"/>
          <w:numId w:val="9"/>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核心产品见《投标人须知资料表》。</w:t>
      </w:r>
    </w:p>
    <w:p w14:paraId="2A3035B0">
      <w:pPr>
        <w:numPr>
          <w:ilvl w:val="0"/>
          <w:numId w:val="9"/>
        </w:numPr>
        <w:tabs>
          <w:tab w:val="left" w:pos="360"/>
        </w:tabs>
        <w:snapToGrid w:val="0"/>
        <w:spacing w:line="360" w:lineRule="auto"/>
        <w:ind w:left="357" w:hanging="357"/>
        <w:outlineLvl w:val="1"/>
        <w:rPr>
          <w:color w:val="auto"/>
          <w:sz w:val="24"/>
          <w:highlight w:val="none"/>
        </w:rPr>
      </w:pPr>
      <w:r>
        <w:rPr>
          <w:color w:val="auto"/>
          <w:sz w:val="24"/>
          <w:highlight w:val="none"/>
        </w:rPr>
        <w:t>现场考察、开标前答疑会</w:t>
      </w:r>
    </w:p>
    <w:p w14:paraId="38DCB57F">
      <w:pPr>
        <w:numPr>
          <w:ilvl w:val="1"/>
          <w:numId w:val="9"/>
        </w:numPr>
        <w:tabs>
          <w:tab w:val="left" w:pos="1080"/>
          <w:tab w:val="left" w:pos="2014"/>
        </w:tabs>
        <w:snapToGrid w:val="0"/>
        <w:spacing w:line="360" w:lineRule="auto"/>
        <w:ind w:left="1080" w:hanging="720"/>
        <w:rPr>
          <w:color w:val="auto"/>
          <w:sz w:val="28"/>
          <w:highlight w:val="none"/>
        </w:rPr>
      </w:pPr>
      <w:r>
        <w:rPr>
          <w:color w:val="auto"/>
          <w:sz w:val="24"/>
          <w:highlight w:val="none"/>
        </w:rPr>
        <w:t>若《投标人须知资料表》中规定了组织现场考察、召开开标前答疑会，则投标人应按要求在规定的时间和地点参加。</w:t>
      </w:r>
      <w:bookmarkStart w:id="145" w:name="_Toc151193620"/>
      <w:bookmarkStart w:id="146" w:name="_Toc151190149"/>
      <w:bookmarkStart w:id="147" w:name="_Toc195842887"/>
      <w:bookmarkStart w:id="148" w:name="_Toc226965712"/>
      <w:bookmarkStart w:id="149" w:name="_Toc150480760"/>
      <w:bookmarkStart w:id="150" w:name="_Toc264969212"/>
      <w:bookmarkStart w:id="151" w:name="_Toc150774622"/>
      <w:bookmarkStart w:id="152" w:name="_Toc226337218"/>
      <w:bookmarkStart w:id="153" w:name="_Toc150774727"/>
      <w:bookmarkStart w:id="154" w:name="_Toc142311024"/>
      <w:bookmarkStart w:id="155" w:name="_Toc151193910"/>
      <w:bookmarkStart w:id="156" w:name="_Toc226309766"/>
      <w:bookmarkStart w:id="157" w:name="_Toc226965795"/>
      <w:bookmarkStart w:id="158" w:name="_Toc305158790"/>
      <w:bookmarkStart w:id="159" w:name="_Toc151193836"/>
      <w:bookmarkStart w:id="160" w:name="_Toc151193692"/>
      <w:bookmarkStart w:id="161" w:name="_Toc150509273"/>
      <w:bookmarkStart w:id="162" w:name="_Toc151193764"/>
      <w:bookmarkStart w:id="163" w:name="_Toc265228360"/>
      <w:bookmarkStart w:id="164" w:name="_Toc127151522"/>
      <w:bookmarkStart w:id="165" w:name="_Toc305158864"/>
      <w:bookmarkStart w:id="166" w:name="_Toc520356146"/>
    </w:p>
    <w:p w14:paraId="7FEF3B8E">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14:paraId="28BA9535">
      <w:pPr>
        <w:numPr>
          <w:ilvl w:val="0"/>
          <w:numId w:val="9"/>
        </w:numPr>
        <w:tabs>
          <w:tab w:val="left" w:pos="360"/>
        </w:tabs>
        <w:snapToGrid w:val="0"/>
        <w:spacing w:line="360" w:lineRule="auto"/>
        <w:ind w:left="357" w:hanging="357"/>
        <w:outlineLvl w:val="1"/>
        <w:rPr>
          <w:color w:val="auto"/>
          <w:sz w:val="24"/>
          <w:highlight w:val="none"/>
        </w:rPr>
      </w:pPr>
      <w:r>
        <w:rPr>
          <w:color w:val="auto"/>
          <w:sz w:val="24"/>
          <w:highlight w:val="none"/>
        </w:rPr>
        <w:t>样品</w:t>
      </w:r>
    </w:p>
    <w:p w14:paraId="1D6C2C2D">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本项目是否要求投标人提供样品，以及样品制作的标准和要求、是否需要随样品提交相关检测报告、样品的递交与退还等要求见《投标人须知资料表》。</w:t>
      </w:r>
    </w:p>
    <w:p w14:paraId="6825BF35">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样品的评审方法以及评审标准等内容见第四章《评标程序、评标方法和评标标准》。</w:t>
      </w:r>
    </w:p>
    <w:p w14:paraId="0509C040">
      <w:pPr>
        <w:numPr>
          <w:ilvl w:val="0"/>
          <w:numId w:val="9"/>
        </w:numPr>
        <w:tabs>
          <w:tab w:val="left" w:pos="360"/>
          <w:tab w:val="clear" w:pos="900"/>
        </w:tabs>
        <w:snapToGrid w:val="0"/>
        <w:spacing w:line="360" w:lineRule="auto"/>
        <w:ind w:left="357" w:hanging="357"/>
        <w:outlineLvl w:val="1"/>
        <w:rPr>
          <w:color w:val="auto"/>
          <w:sz w:val="24"/>
          <w:highlight w:val="none"/>
        </w:rPr>
      </w:pPr>
      <w:r>
        <w:rPr>
          <w:color w:val="auto"/>
          <w:sz w:val="24"/>
          <w:highlight w:val="none"/>
        </w:rPr>
        <w:t>政府采购政策（包括但不限于下列具体政策要求）</w:t>
      </w:r>
    </w:p>
    <w:p w14:paraId="304903C3">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采购本国货物、工程和服务</w:t>
      </w:r>
    </w:p>
    <w:p w14:paraId="7DC1F80D">
      <w:pPr>
        <w:numPr>
          <w:ilvl w:val="2"/>
          <w:numId w:val="9"/>
        </w:numPr>
        <w:tabs>
          <w:tab w:val="left" w:pos="2014"/>
        </w:tabs>
        <w:snapToGrid w:val="0"/>
        <w:spacing w:line="360" w:lineRule="auto"/>
        <w:rPr>
          <w:color w:val="auto"/>
          <w:sz w:val="24"/>
          <w:highlight w:val="none"/>
        </w:rPr>
      </w:pPr>
      <w:r>
        <w:rPr>
          <w:color w:val="auto"/>
          <w:kern w:val="0"/>
          <w:sz w:val="24"/>
          <w:highlight w:val="none"/>
        </w:rPr>
        <w:t>政府采购应当采购本国货物、工程和服务。但有《</w:t>
      </w:r>
      <w:r>
        <w:rPr>
          <w:b/>
          <w:color w:val="auto"/>
          <w:kern w:val="0"/>
          <w:sz w:val="24"/>
          <w:highlight w:val="none"/>
        </w:rPr>
        <w:t>中华人民共和国政府采购法</w:t>
      </w:r>
      <w:r>
        <w:rPr>
          <w:color w:val="auto"/>
          <w:kern w:val="0"/>
          <w:sz w:val="24"/>
          <w:highlight w:val="none"/>
        </w:rPr>
        <w:t>》第十条规定情形的除外。</w:t>
      </w:r>
    </w:p>
    <w:p w14:paraId="6148AE93">
      <w:pPr>
        <w:numPr>
          <w:ilvl w:val="2"/>
          <w:numId w:val="9"/>
        </w:numPr>
        <w:tabs>
          <w:tab w:val="left" w:pos="2014"/>
        </w:tabs>
        <w:snapToGrid w:val="0"/>
        <w:spacing w:line="360" w:lineRule="auto"/>
        <w:rPr>
          <w:color w:val="auto"/>
          <w:sz w:val="24"/>
          <w:highlight w:val="none"/>
        </w:rPr>
      </w:pPr>
      <w:r>
        <w:rPr>
          <w:color w:val="auto"/>
          <w:sz w:val="24"/>
          <w:highlight w:val="none"/>
        </w:rPr>
        <w:t>本项目如接受非本国货物、工程、服务参与投标，则具体要求见第五章《采购需求》。</w:t>
      </w:r>
    </w:p>
    <w:p w14:paraId="4B6D422A">
      <w:pPr>
        <w:numPr>
          <w:ilvl w:val="2"/>
          <w:numId w:val="9"/>
        </w:numPr>
        <w:tabs>
          <w:tab w:val="left" w:pos="2014"/>
        </w:tabs>
        <w:snapToGrid w:val="0"/>
        <w:spacing w:line="360" w:lineRule="auto"/>
        <w:rPr>
          <w:color w:val="auto"/>
          <w:sz w:val="24"/>
          <w:highlight w:val="none"/>
        </w:rPr>
      </w:pPr>
      <w:r>
        <w:rPr>
          <w:rFonts w:eastAsiaTheme="minorEastAsia"/>
          <w:color w:val="auto"/>
          <w:sz w:val="24"/>
          <w:highlight w:val="none"/>
        </w:rPr>
        <w:t>进口产品</w:t>
      </w:r>
      <w:r>
        <w:rPr>
          <w:color w:val="auto"/>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2957ED0">
      <w:pPr>
        <w:numPr>
          <w:ilvl w:val="1"/>
          <w:numId w:val="9"/>
        </w:numPr>
        <w:tabs>
          <w:tab w:val="left" w:pos="1080"/>
          <w:tab w:val="left" w:pos="2014"/>
        </w:tabs>
        <w:snapToGrid w:val="0"/>
        <w:spacing w:line="360" w:lineRule="auto"/>
        <w:ind w:left="1080" w:hanging="720"/>
        <w:rPr>
          <w:color w:val="auto"/>
          <w:sz w:val="24"/>
          <w:highlight w:val="none"/>
        </w:rPr>
      </w:pPr>
      <w:r>
        <w:rPr>
          <w:rFonts w:hint="eastAsia"/>
          <w:color w:val="auto"/>
          <w:sz w:val="24"/>
          <w:highlight w:val="none"/>
        </w:rPr>
        <w:t>本国产品</w:t>
      </w:r>
    </w:p>
    <w:p w14:paraId="64262E27">
      <w:pPr>
        <w:tabs>
          <w:tab w:val="left" w:pos="900"/>
          <w:tab w:val="left" w:pos="1080"/>
          <w:tab w:val="left" w:pos="1589"/>
        </w:tabs>
        <w:snapToGrid w:val="0"/>
        <w:spacing w:line="360" w:lineRule="auto"/>
        <w:ind w:left="1080"/>
        <w:rPr>
          <w:color w:val="auto"/>
          <w:sz w:val="24"/>
          <w:highlight w:val="none"/>
        </w:rPr>
      </w:pPr>
      <w:bookmarkStart w:id="167" w:name="_Hlk217316762"/>
      <w:r>
        <w:rPr>
          <w:rFonts w:hint="eastAsia"/>
          <w:color w:val="auto"/>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7"/>
      <w:r>
        <w:rPr>
          <w:rFonts w:hint="eastAsia"/>
          <w:color w:val="auto"/>
          <w:sz w:val="24"/>
          <w:highlight w:val="none"/>
        </w:rPr>
        <w:t>，落实本国产品</w:t>
      </w:r>
      <w:r>
        <w:rPr>
          <w:rFonts w:hint="eastAsia"/>
          <w:color w:val="auto"/>
          <w:sz w:val="24"/>
          <w:highlight w:val="none"/>
          <w:lang w:eastAsia="zh-CN"/>
        </w:rPr>
        <w:t>标准</w:t>
      </w:r>
      <w:r>
        <w:rPr>
          <w:rFonts w:hint="eastAsia"/>
          <w:color w:val="auto"/>
          <w:sz w:val="24"/>
          <w:highlight w:val="none"/>
        </w:rPr>
        <w:t>。</w:t>
      </w:r>
    </w:p>
    <w:p w14:paraId="6D87DDAE">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中小企业、监狱企业及残疾人福利性单位</w:t>
      </w:r>
    </w:p>
    <w:p w14:paraId="38121964">
      <w:pPr>
        <w:numPr>
          <w:ilvl w:val="2"/>
          <w:numId w:val="9"/>
        </w:numPr>
        <w:snapToGrid w:val="0"/>
        <w:spacing w:line="360" w:lineRule="auto"/>
        <w:rPr>
          <w:color w:val="auto"/>
          <w:sz w:val="24"/>
          <w:highlight w:val="none"/>
        </w:rPr>
      </w:pPr>
      <w:r>
        <w:rPr>
          <w:color w:val="auto"/>
          <w:sz w:val="24"/>
          <w:highlight w:val="none"/>
        </w:rPr>
        <w:t>中小企业定义：</w:t>
      </w:r>
    </w:p>
    <w:p w14:paraId="5A74B43D">
      <w:pPr>
        <w:pStyle w:val="84"/>
        <w:numPr>
          <w:ilvl w:val="0"/>
          <w:numId w:val="10"/>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7D807105">
      <w:pPr>
        <w:pStyle w:val="84"/>
        <w:numPr>
          <w:ilvl w:val="0"/>
          <w:numId w:val="10"/>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19D1C7EC">
      <w:pPr>
        <w:pStyle w:val="84"/>
        <w:numPr>
          <w:ilvl w:val="0"/>
          <w:numId w:val="10"/>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0BBADFF8">
      <w:pPr>
        <w:pStyle w:val="84"/>
        <w:numPr>
          <w:ilvl w:val="0"/>
          <w:numId w:val="10"/>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02A70E4D">
      <w:pPr>
        <w:pStyle w:val="84"/>
        <w:numPr>
          <w:ilvl w:val="0"/>
          <w:numId w:val="10"/>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16147091">
      <w:pPr>
        <w:pStyle w:val="84"/>
        <w:numPr>
          <w:ilvl w:val="1"/>
          <w:numId w:val="10"/>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69EDCA54">
      <w:pPr>
        <w:pStyle w:val="84"/>
        <w:numPr>
          <w:ilvl w:val="1"/>
          <w:numId w:val="10"/>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21B2F6BF">
      <w:pPr>
        <w:pStyle w:val="84"/>
        <w:numPr>
          <w:ilvl w:val="1"/>
          <w:numId w:val="10"/>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63C37305">
      <w:pPr>
        <w:pStyle w:val="84"/>
        <w:numPr>
          <w:ilvl w:val="2"/>
          <w:numId w:val="10"/>
        </w:numPr>
        <w:tabs>
          <w:tab w:val="left" w:pos="2035"/>
          <w:tab w:val="left" w:pos="2977"/>
        </w:tabs>
        <w:snapToGrid w:val="0"/>
        <w:spacing w:line="360" w:lineRule="auto"/>
        <w:ind w:firstLineChars="0"/>
        <w:rPr>
          <w:rFonts w:ascii="Times New Roman" w:hAnsi="Times New Roman"/>
          <w:vanish/>
          <w:color w:val="auto"/>
          <w:sz w:val="24"/>
          <w:szCs w:val="24"/>
          <w:highlight w:val="none"/>
        </w:rPr>
      </w:pPr>
    </w:p>
    <w:p w14:paraId="229B30A1">
      <w:pPr>
        <w:numPr>
          <w:ilvl w:val="3"/>
          <w:numId w:val="10"/>
        </w:numPr>
        <w:tabs>
          <w:tab w:val="left" w:pos="1988"/>
          <w:tab w:val="left" w:pos="2035"/>
          <w:tab w:val="left" w:pos="2977"/>
        </w:tabs>
        <w:snapToGrid w:val="0"/>
        <w:spacing w:line="360" w:lineRule="auto"/>
        <w:ind w:left="2885"/>
        <w:rPr>
          <w:color w:val="auto"/>
          <w:sz w:val="24"/>
          <w:highlight w:val="none"/>
        </w:rPr>
      </w:pPr>
      <w:r>
        <w:rPr>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auto"/>
          <w:sz w:val="24"/>
          <w:highlight w:val="none"/>
        </w:rPr>
        <w:t>判定</w:t>
      </w:r>
      <w:r>
        <w:rPr>
          <w:color w:val="auto"/>
          <w:sz w:val="24"/>
          <w:highlight w:val="none"/>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auto"/>
          <w:sz w:val="24"/>
          <w:highlight w:val="none"/>
        </w:rPr>
        <w:t>、《金融业企业划型标准规定》（银发〔</w:t>
      </w:r>
      <w:r>
        <w:rPr>
          <w:color w:val="auto"/>
          <w:sz w:val="24"/>
          <w:highlight w:val="none"/>
        </w:rPr>
        <w:t>2015</w:t>
      </w:r>
      <w:r>
        <w:rPr>
          <w:rFonts w:hint="eastAsia"/>
          <w:color w:val="auto"/>
          <w:sz w:val="24"/>
          <w:highlight w:val="none"/>
        </w:rPr>
        <w:t>〕</w:t>
      </w:r>
      <w:r>
        <w:rPr>
          <w:color w:val="auto"/>
          <w:sz w:val="24"/>
          <w:highlight w:val="none"/>
        </w:rPr>
        <w:t xml:space="preserve">309 </w:t>
      </w:r>
      <w:r>
        <w:rPr>
          <w:rFonts w:hint="eastAsia"/>
          <w:color w:val="auto"/>
          <w:sz w:val="24"/>
          <w:highlight w:val="none"/>
        </w:rPr>
        <w:t>号）等国务院批准的中小企业划分标准执行</w:t>
      </w:r>
      <w:r>
        <w:rPr>
          <w:color w:val="auto"/>
          <w:sz w:val="24"/>
          <w:highlight w:val="none"/>
        </w:rPr>
        <w:t>。</w:t>
      </w:r>
    </w:p>
    <w:p w14:paraId="31202C9B">
      <w:pPr>
        <w:numPr>
          <w:ilvl w:val="3"/>
          <w:numId w:val="10"/>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供应商提供的货物、工程或者服务符合下列情形的，享受中小企业扶持政策：</w:t>
      </w:r>
    </w:p>
    <w:p w14:paraId="16329628">
      <w:pPr>
        <w:tabs>
          <w:tab w:val="left" w:pos="1980"/>
        </w:tabs>
        <w:snapToGrid w:val="0"/>
        <w:spacing w:line="360" w:lineRule="auto"/>
        <w:ind w:left="2835" w:leftChars="1350"/>
        <w:rPr>
          <w:color w:val="auto"/>
          <w:sz w:val="24"/>
          <w:highlight w:val="none"/>
        </w:rPr>
      </w:pPr>
      <w:r>
        <w:rPr>
          <w:color w:val="auto"/>
          <w:sz w:val="24"/>
          <w:highlight w:val="none"/>
        </w:rPr>
        <w:t>（1）在货物采购项目中，货物由中小企业制造，即货物由中小企业生产且使用该中小企业商号或者注册商标；</w:t>
      </w:r>
    </w:p>
    <w:p w14:paraId="25E77B23">
      <w:pPr>
        <w:tabs>
          <w:tab w:val="left" w:pos="1980"/>
        </w:tabs>
        <w:snapToGrid w:val="0"/>
        <w:spacing w:line="360" w:lineRule="auto"/>
        <w:ind w:left="2835" w:leftChars="1350"/>
        <w:rPr>
          <w:color w:val="auto"/>
          <w:sz w:val="24"/>
          <w:highlight w:val="none"/>
        </w:rPr>
      </w:pPr>
      <w:r>
        <w:rPr>
          <w:color w:val="auto"/>
          <w:sz w:val="24"/>
          <w:highlight w:val="none"/>
        </w:rPr>
        <w:t>（2）在工程采购项目中，工程由中小企业承建，即工程施工单位为中小企业；</w:t>
      </w:r>
    </w:p>
    <w:p w14:paraId="0A345E22">
      <w:pPr>
        <w:tabs>
          <w:tab w:val="left" w:pos="1980"/>
        </w:tabs>
        <w:snapToGrid w:val="0"/>
        <w:spacing w:line="360" w:lineRule="auto"/>
        <w:ind w:left="2835" w:leftChars="1350"/>
        <w:rPr>
          <w:color w:val="auto"/>
          <w:sz w:val="24"/>
          <w:highlight w:val="none"/>
        </w:rPr>
      </w:pPr>
      <w:r>
        <w:rPr>
          <w:color w:val="auto"/>
          <w:sz w:val="24"/>
          <w:highlight w:val="none"/>
        </w:rPr>
        <w:t>（3）在服务采购项目中，服务由中小企业承接，即提供服务的人员为中小企业依照《中华人民共和国劳动合同法》订立劳动合同的从业人员。</w:t>
      </w:r>
    </w:p>
    <w:p w14:paraId="0C939E8A">
      <w:pPr>
        <w:numPr>
          <w:ilvl w:val="3"/>
          <w:numId w:val="10"/>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在货物采购项目中，供应商提供的货物既有中小企业制造货物，也有大型企业制造货物的，不享受中小企业扶持政策。</w:t>
      </w:r>
    </w:p>
    <w:p w14:paraId="484669E1">
      <w:pPr>
        <w:numPr>
          <w:ilvl w:val="3"/>
          <w:numId w:val="10"/>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以联合体形式参加政府采购活动，联合体各方均为中小企业的，联合体视同中小企业。其中，联合体各方均为小微企业的，联合体视同小微企业。</w:t>
      </w:r>
    </w:p>
    <w:p w14:paraId="7D768C9F">
      <w:pPr>
        <w:numPr>
          <w:ilvl w:val="2"/>
          <w:numId w:val="9"/>
        </w:numPr>
        <w:snapToGrid w:val="0"/>
        <w:spacing w:line="360" w:lineRule="auto"/>
        <w:rPr>
          <w:color w:val="auto"/>
          <w:sz w:val="24"/>
          <w:highlight w:val="none"/>
        </w:rPr>
      </w:pPr>
      <w:r>
        <w:rPr>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CAAEDE8">
      <w:pPr>
        <w:numPr>
          <w:ilvl w:val="2"/>
          <w:numId w:val="9"/>
        </w:numPr>
        <w:snapToGrid w:val="0"/>
        <w:spacing w:line="360" w:lineRule="auto"/>
        <w:rPr>
          <w:color w:val="auto"/>
          <w:sz w:val="24"/>
          <w:highlight w:val="none"/>
        </w:rPr>
      </w:pPr>
      <w:r>
        <w:rPr>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FC3356D">
      <w:pPr>
        <w:pStyle w:val="84"/>
        <w:numPr>
          <w:ilvl w:val="2"/>
          <w:numId w:val="10"/>
        </w:numPr>
        <w:tabs>
          <w:tab w:val="left" w:pos="2035"/>
          <w:tab w:val="left" w:pos="2977"/>
        </w:tabs>
        <w:snapToGrid w:val="0"/>
        <w:spacing w:line="360" w:lineRule="auto"/>
        <w:ind w:firstLineChars="0"/>
        <w:rPr>
          <w:rFonts w:ascii="Times New Roman" w:hAnsi="Times New Roman"/>
          <w:vanish/>
          <w:color w:val="auto"/>
          <w:sz w:val="24"/>
          <w:szCs w:val="24"/>
          <w:highlight w:val="none"/>
        </w:rPr>
      </w:pPr>
    </w:p>
    <w:p w14:paraId="485915D1">
      <w:pPr>
        <w:pStyle w:val="84"/>
        <w:numPr>
          <w:ilvl w:val="2"/>
          <w:numId w:val="10"/>
        </w:numPr>
        <w:tabs>
          <w:tab w:val="left" w:pos="2035"/>
          <w:tab w:val="left" w:pos="2977"/>
        </w:tabs>
        <w:snapToGrid w:val="0"/>
        <w:spacing w:line="360" w:lineRule="auto"/>
        <w:ind w:firstLineChars="0"/>
        <w:rPr>
          <w:rFonts w:ascii="Times New Roman" w:hAnsi="Times New Roman"/>
          <w:vanish/>
          <w:color w:val="auto"/>
          <w:sz w:val="24"/>
          <w:szCs w:val="24"/>
          <w:highlight w:val="none"/>
        </w:rPr>
      </w:pPr>
    </w:p>
    <w:p w14:paraId="20099C55">
      <w:pPr>
        <w:numPr>
          <w:ilvl w:val="3"/>
          <w:numId w:val="10"/>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安置的残疾人占本单位在职职工人数的比例不低于25%（含25%），并且安置的残疾人人数不少于10 人（含10 人）；</w:t>
      </w:r>
    </w:p>
    <w:p w14:paraId="7E2A3A19">
      <w:pPr>
        <w:numPr>
          <w:ilvl w:val="3"/>
          <w:numId w:val="10"/>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依法与安置的每位残疾人签订了一年以上（含一年）的劳动合同或服务协议；</w:t>
      </w:r>
    </w:p>
    <w:p w14:paraId="2B8542C7">
      <w:pPr>
        <w:numPr>
          <w:ilvl w:val="3"/>
          <w:numId w:val="10"/>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为安置的每位残疾人按月足额缴纳了基本养老保险、基本医疗保险、失业保险、工伤保险和生育保险等社会保险费；</w:t>
      </w:r>
    </w:p>
    <w:p w14:paraId="5447E490">
      <w:pPr>
        <w:numPr>
          <w:ilvl w:val="3"/>
          <w:numId w:val="10"/>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通过银行等金融机构向安置的每位残疾人，按月支付了不低于单位所在区县适用的经省级人民政府批准的月最低工资标准的工资；</w:t>
      </w:r>
    </w:p>
    <w:p w14:paraId="7792401A">
      <w:pPr>
        <w:numPr>
          <w:ilvl w:val="3"/>
          <w:numId w:val="10"/>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提供本单位制造的货物、承担的工程或者服务（以下简称产品），或者提供其他残疾人福利性单位制造的货物（不包括使用非残疾人福利性单位注册商标的货物）；</w:t>
      </w:r>
    </w:p>
    <w:p w14:paraId="3D96E370">
      <w:pPr>
        <w:numPr>
          <w:ilvl w:val="3"/>
          <w:numId w:val="10"/>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214E76D">
      <w:pPr>
        <w:numPr>
          <w:ilvl w:val="2"/>
          <w:numId w:val="9"/>
        </w:numPr>
        <w:snapToGrid w:val="0"/>
        <w:spacing w:line="360" w:lineRule="auto"/>
        <w:rPr>
          <w:color w:val="auto"/>
          <w:sz w:val="24"/>
          <w:highlight w:val="none"/>
        </w:rPr>
      </w:pPr>
      <w:r>
        <w:rPr>
          <w:color w:val="auto"/>
          <w:sz w:val="24"/>
          <w:highlight w:val="none"/>
        </w:rPr>
        <w:t>本项目是否专门面向中小企业预留采购份额见第一章《投标邀请》。</w:t>
      </w:r>
    </w:p>
    <w:p w14:paraId="68B4318C">
      <w:pPr>
        <w:numPr>
          <w:ilvl w:val="2"/>
          <w:numId w:val="9"/>
        </w:numPr>
        <w:snapToGrid w:val="0"/>
        <w:spacing w:line="360" w:lineRule="auto"/>
        <w:rPr>
          <w:color w:val="auto"/>
          <w:sz w:val="24"/>
          <w:highlight w:val="none"/>
        </w:rPr>
      </w:pPr>
      <w:r>
        <w:rPr>
          <w:color w:val="auto"/>
          <w:sz w:val="24"/>
          <w:highlight w:val="none"/>
        </w:rPr>
        <w:t>采购标的对应的中小企业划分标准所属行业见《投标人须知资料表》。</w:t>
      </w:r>
    </w:p>
    <w:p w14:paraId="37422BA9">
      <w:pPr>
        <w:numPr>
          <w:ilvl w:val="2"/>
          <w:numId w:val="9"/>
        </w:numPr>
        <w:snapToGrid w:val="0"/>
        <w:spacing w:line="360" w:lineRule="auto"/>
        <w:rPr>
          <w:color w:val="auto"/>
          <w:sz w:val="24"/>
          <w:highlight w:val="none"/>
        </w:rPr>
      </w:pPr>
      <w:r>
        <w:rPr>
          <w:color w:val="auto"/>
          <w:sz w:val="24"/>
          <w:highlight w:val="none"/>
        </w:rPr>
        <w:t>小微企业价格评审优惠的政策调整：见第四章《评标程序、评标方法和评标标准》。</w:t>
      </w:r>
    </w:p>
    <w:p w14:paraId="10F9EF6E">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政府采购节能产品、环境标志产品</w:t>
      </w:r>
    </w:p>
    <w:p w14:paraId="772BA9DB">
      <w:pPr>
        <w:numPr>
          <w:ilvl w:val="2"/>
          <w:numId w:val="9"/>
        </w:numPr>
        <w:snapToGrid w:val="0"/>
        <w:spacing w:line="360" w:lineRule="auto"/>
        <w:rPr>
          <w:color w:val="auto"/>
          <w:sz w:val="24"/>
          <w:highlight w:val="none"/>
        </w:rPr>
      </w:pPr>
      <w:r>
        <w:rPr>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D99C2F1">
      <w:pPr>
        <w:numPr>
          <w:ilvl w:val="2"/>
          <w:numId w:val="9"/>
        </w:numPr>
        <w:snapToGrid w:val="0"/>
        <w:spacing w:line="360" w:lineRule="auto"/>
        <w:rPr>
          <w:color w:val="auto"/>
          <w:sz w:val="24"/>
          <w:highlight w:val="none"/>
        </w:rPr>
      </w:pPr>
      <w:r>
        <w:rPr>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A3DF711">
      <w:pPr>
        <w:numPr>
          <w:ilvl w:val="2"/>
          <w:numId w:val="9"/>
        </w:numPr>
        <w:snapToGrid w:val="0"/>
        <w:spacing w:line="360" w:lineRule="auto"/>
        <w:rPr>
          <w:color w:val="auto"/>
          <w:sz w:val="24"/>
          <w:highlight w:val="none"/>
        </w:rPr>
      </w:pPr>
      <w:r>
        <w:rPr>
          <w:color w:val="auto"/>
          <w:sz w:val="24"/>
          <w:highlight w:val="none"/>
        </w:rPr>
        <w:t>如本项目采购产品属于实施政府强制采购品目清单范围的节能产品，则投标人所报产品必须获得国家确定的认证机构出具的、处于有效期之内的节能产品认证证书，</w:t>
      </w:r>
      <w:r>
        <w:rPr>
          <w:color w:val="auto"/>
          <w:kern w:val="0"/>
          <w:sz w:val="24"/>
          <w:highlight w:val="none"/>
        </w:rPr>
        <w:t>否则</w:t>
      </w:r>
      <w:r>
        <w:rPr>
          <w:b/>
          <w:color w:val="auto"/>
          <w:kern w:val="0"/>
          <w:sz w:val="24"/>
          <w:highlight w:val="none"/>
        </w:rPr>
        <w:t>投标无效</w:t>
      </w:r>
      <w:r>
        <w:rPr>
          <w:color w:val="auto"/>
          <w:sz w:val="24"/>
          <w:highlight w:val="none"/>
        </w:rPr>
        <w:t>；</w:t>
      </w:r>
    </w:p>
    <w:p w14:paraId="65E0867D">
      <w:pPr>
        <w:numPr>
          <w:ilvl w:val="2"/>
          <w:numId w:val="9"/>
        </w:numPr>
        <w:snapToGrid w:val="0"/>
        <w:spacing w:line="360" w:lineRule="auto"/>
        <w:rPr>
          <w:color w:val="auto"/>
          <w:sz w:val="24"/>
          <w:highlight w:val="none"/>
        </w:rPr>
      </w:pPr>
      <w:r>
        <w:rPr>
          <w:color w:val="auto"/>
          <w:sz w:val="24"/>
          <w:highlight w:val="none"/>
        </w:rPr>
        <w:t>非政府强制采购的节能产品或环境标志产品，依据品目清单和认证证书实施政府优先采购。优先采购的具体规定见第四章《评标程序、评标方法和评标标准》（如涉及）。</w:t>
      </w:r>
    </w:p>
    <w:p w14:paraId="2C228245">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正版软件</w:t>
      </w:r>
    </w:p>
    <w:p w14:paraId="2DB3F05F">
      <w:pPr>
        <w:numPr>
          <w:ilvl w:val="2"/>
          <w:numId w:val="9"/>
        </w:numPr>
        <w:snapToGrid w:val="0"/>
        <w:spacing w:line="360" w:lineRule="auto"/>
        <w:rPr>
          <w:color w:val="auto"/>
          <w:sz w:val="24"/>
          <w:highlight w:val="none"/>
        </w:rPr>
      </w:pPr>
      <w:r>
        <w:rPr>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FF3439A">
      <w:pPr>
        <w:numPr>
          <w:ilvl w:val="1"/>
          <w:numId w:val="9"/>
        </w:numPr>
        <w:tabs>
          <w:tab w:val="left" w:pos="1080"/>
          <w:tab w:val="left" w:pos="2014"/>
        </w:tabs>
        <w:snapToGrid w:val="0"/>
        <w:spacing w:line="360" w:lineRule="auto"/>
        <w:ind w:left="1080" w:hanging="720"/>
        <w:rPr>
          <w:color w:val="auto"/>
          <w:sz w:val="24"/>
          <w:highlight w:val="none"/>
        </w:rPr>
      </w:pPr>
      <w:r>
        <w:rPr>
          <w:rFonts w:eastAsiaTheme="minorEastAsia"/>
          <w:color w:val="auto"/>
          <w:sz w:val="24"/>
          <w:highlight w:val="none"/>
        </w:rPr>
        <w:t>网络安全专用产品</w:t>
      </w:r>
    </w:p>
    <w:p w14:paraId="535FC61B">
      <w:pPr>
        <w:numPr>
          <w:ilvl w:val="2"/>
          <w:numId w:val="9"/>
        </w:numPr>
        <w:tabs>
          <w:tab w:val="left" w:pos="900"/>
          <w:tab w:val="left" w:pos="2014"/>
        </w:tabs>
        <w:snapToGrid w:val="0"/>
        <w:spacing w:line="360" w:lineRule="auto"/>
        <w:rPr>
          <w:color w:val="auto"/>
          <w:sz w:val="24"/>
          <w:highlight w:val="none"/>
        </w:rPr>
      </w:pPr>
      <w:r>
        <w:rPr>
          <w:rFonts w:hint="eastAsia"/>
          <w:color w:val="auto"/>
          <w:sz w:val="24"/>
          <w:highlight w:val="none"/>
        </w:rPr>
        <w:t>根据《关于调整网络安全专用产品安全管理有关事项的公告》（2023年第1号），</w:t>
      </w:r>
      <w:r>
        <w:rPr>
          <w:color w:val="auto"/>
          <w:sz w:val="24"/>
          <w:highlight w:val="none"/>
        </w:rPr>
        <w:t>所</w:t>
      </w:r>
      <w:r>
        <w:rPr>
          <w:rFonts w:hint="eastAsia"/>
          <w:color w:val="auto"/>
          <w:sz w:val="24"/>
          <w:highlight w:val="none"/>
        </w:rPr>
        <w:t>提供</w:t>
      </w:r>
      <w:r>
        <w:rPr>
          <w:color w:val="auto"/>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auto"/>
          <w:sz w:val="24"/>
          <w:highlight w:val="none"/>
        </w:rPr>
        <w:t>。</w:t>
      </w:r>
    </w:p>
    <w:p w14:paraId="7F54810F">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推广使用低挥发性有机化合物（VOCs）</w:t>
      </w:r>
    </w:p>
    <w:p w14:paraId="14EA0DA3">
      <w:pPr>
        <w:numPr>
          <w:ilvl w:val="2"/>
          <w:numId w:val="9"/>
        </w:numPr>
        <w:tabs>
          <w:tab w:val="left" w:pos="2014"/>
        </w:tabs>
        <w:snapToGrid w:val="0"/>
        <w:spacing w:line="360" w:lineRule="auto"/>
        <w:rPr>
          <w:color w:val="auto"/>
          <w:sz w:val="24"/>
          <w:highlight w:val="none"/>
        </w:rPr>
      </w:pPr>
      <w:r>
        <w:rPr>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auto"/>
          <w:kern w:val="0"/>
          <w:sz w:val="24"/>
          <w:highlight w:val="none"/>
        </w:rPr>
        <w:t>否则</w:t>
      </w:r>
      <w:r>
        <w:rPr>
          <w:b/>
          <w:color w:val="auto"/>
          <w:kern w:val="0"/>
          <w:sz w:val="24"/>
          <w:highlight w:val="none"/>
        </w:rPr>
        <w:t>投标无效</w:t>
      </w:r>
      <w:r>
        <w:rPr>
          <w:color w:val="auto"/>
          <w:sz w:val="24"/>
          <w:highlight w:val="none"/>
        </w:rPr>
        <w:t>；属于推荐性标准的，优先采购，具体见第四章《评标程序、评标方法和评标标准》。</w:t>
      </w:r>
    </w:p>
    <w:p w14:paraId="33FB9298">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采购需求标准</w:t>
      </w:r>
    </w:p>
    <w:p w14:paraId="76EDF240">
      <w:pPr>
        <w:numPr>
          <w:ilvl w:val="2"/>
          <w:numId w:val="9"/>
        </w:numPr>
        <w:tabs>
          <w:tab w:val="left" w:pos="2014"/>
        </w:tabs>
        <w:snapToGrid w:val="0"/>
        <w:spacing w:line="360" w:lineRule="auto"/>
        <w:rPr>
          <w:color w:val="auto"/>
          <w:sz w:val="24"/>
          <w:highlight w:val="none"/>
        </w:rPr>
      </w:pPr>
      <w:r>
        <w:rPr>
          <w:color w:val="auto"/>
          <w:sz w:val="24"/>
          <w:highlight w:val="none"/>
        </w:rPr>
        <w:t>商品包装、快递包装政府采购需求标准（试行）</w:t>
      </w:r>
    </w:p>
    <w:p w14:paraId="1D000DAF">
      <w:pPr>
        <w:tabs>
          <w:tab w:val="left" w:pos="900"/>
          <w:tab w:val="left" w:pos="1980"/>
        </w:tabs>
        <w:snapToGrid w:val="0"/>
        <w:spacing w:line="360" w:lineRule="auto"/>
        <w:ind w:left="1985"/>
        <w:rPr>
          <w:color w:val="auto"/>
          <w:sz w:val="24"/>
          <w:highlight w:val="none"/>
        </w:rPr>
      </w:pPr>
      <w:r>
        <w:rPr>
          <w:color w:val="auto"/>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A30B765">
      <w:pPr>
        <w:numPr>
          <w:ilvl w:val="2"/>
          <w:numId w:val="9"/>
        </w:numPr>
        <w:tabs>
          <w:tab w:val="left" w:pos="2014"/>
        </w:tabs>
        <w:snapToGrid w:val="0"/>
        <w:spacing w:line="360" w:lineRule="auto"/>
        <w:rPr>
          <w:color w:val="auto"/>
          <w:sz w:val="24"/>
          <w:highlight w:val="none"/>
        </w:rPr>
      </w:pPr>
      <w:bookmarkStart w:id="168" w:name="_Hlk164953935"/>
      <w:r>
        <w:rPr>
          <w:color w:val="auto"/>
          <w:sz w:val="24"/>
          <w:highlight w:val="none"/>
        </w:rPr>
        <w:t xml:space="preserve">其他政府采购需求标准 </w:t>
      </w:r>
    </w:p>
    <w:bookmarkEnd w:id="168"/>
    <w:p w14:paraId="585FF659">
      <w:pPr>
        <w:tabs>
          <w:tab w:val="left" w:pos="900"/>
          <w:tab w:val="left" w:pos="1980"/>
        </w:tabs>
        <w:snapToGrid w:val="0"/>
        <w:spacing w:line="360" w:lineRule="auto"/>
        <w:ind w:left="1980"/>
        <w:rPr>
          <w:color w:val="auto"/>
          <w:sz w:val="24"/>
          <w:highlight w:val="none"/>
        </w:rPr>
      </w:pPr>
      <w:bookmarkStart w:id="169" w:name="_Hlk164955325"/>
      <w:r>
        <w:rPr>
          <w:color w:val="auto"/>
          <w:sz w:val="24"/>
          <w:highlight w:val="none"/>
        </w:rPr>
        <w:t>为贯彻落实《深化政府采购制度改革方案》有关要求，推动政府采购需求标准建设</w:t>
      </w:r>
      <w:bookmarkEnd w:id="169"/>
      <w:r>
        <w:rPr>
          <w:color w:val="auto"/>
          <w:sz w:val="24"/>
          <w:highlight w:val="none"/>
        </w:rPr>
        <w:t>，财政部门会同有关部门制定发布的其他政府采购需求标准，本项目如涉及，则具体要求见第五章《采购需求》。</w:t>
      </w:r>
    </w:p>
    <w:p w14:paraId="654C2AA7">
      <w:pPr>
        <w:numPr>
          <w:ilvl w:val="0"/>
          <w:numId w:val="9"/>
        </w:numPr>
        <w:tabs>
          <w:tab w:val="left" w:pos="360"/>
        </w:tabs>
        <w:snapToGrid w:val="0"/>
        <w:spacing w:line="360" w:lineRule="auto"/>
        <w:ind w:left="357" w:hanging="357"/>
        <w:outlineLvl w:val="1"/>
        <w:rPr>
          <w:color w:val="auto"/>
          <w:sz w:val="24"/>
          <w:highlight w:val="none"/>
        </w:rPr>
      </w:pPr>
      <w:r>
        <w:rPr>
          <w:color w:val="auto"/>
          <w:sz w:val="24"/>
          <w:highlight w:val="none"/>
        </w:rPr>
        <w:t>投标费用</w:t>
      </w:r>
    </w:p>
    <w:p w14:paraId="08F5EC5B">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投标人应自行承担所有与准备和参加投标有关的费用，无论投标的结果如何，采购人或采购代理机构在任何情况下均无承担这些费用的义务和责任。</w:t>
      </w:r>
    </w:p>
    <w:p w14:paraId="77C00DB0">
      <w:pPr>
        <w:tabs>
          <w:tab w:val="left" w:pos="1080"/>
        </w:tabs>
        <w:snapToGrid w:val="0"/>
        <w:spacing w:line="360" w:lineRule="auto"/>
        <w:ind w:left="1080"/>
        <w:rPr>
          <w:color w:val="auto"/>
          <w:sz w:val="28"/>
          <w:highlight w:val="none"/>
        </w:rPr>
      </w:pPr>
      <w:bookmarkStart w:id="170" w:name="_1.8_计量单位"/>
      <w:bookmarkEnd w:id="170"/>
    </w:p>
    <w:p w14:paraId="3FF6D247">
      <w:pPr>
        <w:pStyle w:val="3"/>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7D84D35C">
      <w:pPr>
        <w:numPr>
          <w:ilvl w:val="0"/>
          <w:numId w:val="9"/>
        </w:numPr>
        <w:tabs>
          <w:tab w:val="left" w:pos="360"/>
        </w:tabs>
        <w:snapToGrid w:val="0"/>
        <w:spacing w:line="360" w:lineRule="auto"/>
        <w:ind w:left="357" w:hanging="357"/>
        <w:outlineLvl w:val="1"/>
        <w:rPr>
          <w:color w:val="auto"/>
          <w:sz w:val="24"/>
          <w:highlight w:val="none"/>
        </w:rPr>
      </w:pPr>
      <w:bookmarkStart w:id="171" w:name="_Toc164608792"/>
      <w:bookmarkStart w:id="172" w:name="_Toc265228361"/>
      <w:bookmarkStart w:id="173" w:name="_Toc127161437"/>
      <w:bookmarkStart w:id="174" w:name="_Toc151193765"/>
      <w:bookmarkStart w:id="175" w:name="_Toc127151724"/>
      <w:bookmarkStart w:id="176" w:name="_Toc305158791"/>
      <w:bookmarkStart w:id="177" w:name="_Toc150509274"/>
      <w:bookmarkStart w:id="178" w:name="_Toc264969213"/>
      <w:bookmarkStart w:id="179" w:name="_Toc305158865"/>
      <w:bookmarkStart w:id="180" w:name="_Toc226965796"/>
      <w:bookmarkStart w:id="181" w:name="_Toc151190150"/>
      <w:bookmarkStart w:id="182" w:name="_Toc226965713"/>
      <w:bookmarkStart w:id="183" w:name="_Toc151193837"/>
      <w:bookmarkStart w:id="184" w:name="_Toc164229364"/>
      <w:bookmarkStart w:id="185" w:name="_Toc150774623"/>
      <w:bookmarkStart w:id="186" w:name="_Toc142311025"/>
      <w:bookmarkStart w:id="187" w:name="_Toc127151523"/>
      <w:bookmarkStart w:id="188" w:name="_Toc151193911"/>
      <w:bookmarkStart w:id="189" w:name="_Toc520356147"/>
      <w:bookmarkStart w:id="190" w:name="_Toc151193693"/>
      <w:bookmarkStart w:id="191" w:name="_Toc164608637"/>
      <w:bookmarkStart w:id="192" w:name="_Toc150480761"/>
      <w:bookmarkStart w:id="193" w:name="_Toc195842888"/>
      <w:bookmarkStart w:id="194" w:name="_Toc226337219"/>
      <w:bookmarkStart w:id="195" w:name="_Toc164229218"/>
      <w:bookmarkStart w:id="196" w:name="_Toc226309767"/>
      <w:bookmarkStart w:id="197" w:name="_Toc164351617"/>
      <w:bookmarkStart w:id="198" w:name="_Toc149720816"/>
      <w:bookmarkStart w:id="199" w:name="_Toc150774728"/>
      <w:bookmarkStart w:id="200" w:name="_Toc151193621"/>
      <w:r>
        <w:rPr>
          <w:color w:val="auto"/>
          <w:sz w:val="24"/>
          <w:highlight w:val="none"/>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color w:val="auto"/>
          <w:sz w:val="24"/>
          <w:highlight w:val="none"/>
        </w:rPr>
        <w:t>成</w:t>
      </w:r>
    </w:p>
    <w:p w14:paraId="1BBE4B0D">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招标文件包括以下部分：</w:t>
      </w:r>
    </w:p>
    <w:p w14:paraId="7CFDF92C">
      <w:pPr>
        <w:numPr>
          <w:ilvl w:val="0"/>
          <w:numId w:val="11"/>
        </w:numPr>
        <w:tabs>
          <w:tab w:val="left" w:pos="1980"/>
          <w:tab w:val="left" w:pos="2520"/>
        </w:tabs>
        <w:snapToGrid w:val="0"/>
        <w:spacing w:line="360" w:lineRule="auto"/>
        <w:ind w:left="1440" w:firstLine="5"/>
        <w:rPr>
          <w:color w:val="auto"/>
          <w:sz w:val="24"/>
          <w:highlight w:val="none"/>
        </w:rPr>
      </w:pPr>
      <w:r>
        <w:rPr>
          <w:color w:val="auto"/>
          <w:sz w:val="24"/>
          <w:highlight w:val="none"/>
        </w:rPr>
        <w:t>投标邀请</w:t>
      </w:r>
    </w:p>
    <w:p w14:paraId="7BF9DBEA">
      <w:pPr>
        <w:numPr>
          <w:ilvl w:val="0"/>
          <w:numId w:val="11"/>
        </w:numPr>
        <w:tabs>
          <w:tab w:val="left" w:pos="1980"/>
          <w:tab w:val="left" w:pos="2520"/>
        </w:tabs>
        <w:snapToGrid w:val="0"/>
        <w:spacing w:line="360" w:lineRule="auto"/>
        <w:ind w:left="1440" w:firstLine="5"/>
        <w:rPr>
          <w:color w:val="auto"/>
          <w:sz w:val="24"/>
          <w:highlight w:val="none"/>
        </w:rPr>
      </w:pPr>
      <w:r>
        <w:rPr>
          <w:color w:val="auto"/>
          <w:sz w:val="24"/>
          <w:highlight w:val="none"/>
        </w:rPr>
        <w:t>投标人须知</w:t>
      </w:r>
    </w:p>
    <w:p w14:paraId="69B3E6FB">
      <w:pPr>
        <w:numPr>
          <w:ilvl w:val="0"/>
          <w:numId w:val="11"/>
        </w:numPr>
        <w:tabs>
          <w:tab w:val="left" w:pos="1980"/>
          <w:tab w:val="left" w:pos="2520"/>
        </w:tabs>
        <w:snapToGrid w:val="0"/>
        <w:spacing w:line="360" w:lineRule="auto"/>
        <w:ind w:left="1440" w:firstLine="5"/>
        <w:rPr>
          <w:color w:val="auto"/>
          <w:sz w:val="24"/>
          <w:highlight w:val="none"/>
        </w:rPr>
      </w:pPr>
      <w:r>
        <w:rPr>
          <w:color w:val="auto"/>
          <w:sz w:val="24"/>
          <w:highlight w:val="none"/>
        </w:rPr>
        <w:t>资格审查</w:t>
      </w:r>
    </w:p>
    <w:p w14:paraId="7E0E2F16">
      <w:pPr>
        <w:numPr>
          <w:ilvl w:val="0"/>
          <w:numId w:val="11"/>
        </w:numPr>
        <w:tabs>
          <w:tab w:val="left" w:pos="1980"/>
          <w:tab w:val="left" w:pos="2520"/>
        </w:tabs>
        <w:snapToGrid w:val="0"/>
        <w:spacing w:line="360" w:lineRule="auto"/>
        <w:ind w:left="1440" w:firstLine="5"/>
        <w:rPr>
          <w:color w:val="auto"/>
          <w:sz w:val="24"/>
          <w:highlight w:val="none"/>
        </w:rPr>
      </w:pPr>
      <w:r>
        <w:rPr>
          <w:color w:val="auto"/>
          <w:sz w:val="24"/>
          <w:highlight w:val="none"/>
        </w:rPr>
        <w:t>评标程序、评标方法和评标标准</w:t>
      </w:r>
    </w:p>
    <w:p w14:paraId="19D0CA14">
      <w:pPr>
        <w:numPr>
          <w:ilvl w:val="0"/>
          <w:numId w:val="11"/>
        </w:numPr>
        <w:tabs>
          <w:tab w:val="left" w:pos="1980"/>
          <w:tab w:val="left" w:pos="2520"/>
        </w:tabs>
        <w:snapToGrid w:val="0"/>
        <w:spacing w:line="360" w:lineRule="auto"/>
        <w:ind w:left="1440" w:firstLine="5"/>
        <w:rPr>
          <w:color w:val="auto"/>
          <w:sz w:val="24"/>
          <w:highlight w:val="none"/>
        </w:rPr>
      </w:pPr>
      <w:r>
        <w:rPr>
          <w:color w:val="auto"/>
          <w:sz w:val="24"/>
          <w:highlight w:val="none"/>
        </w:rPr>
        <w:t>采购需求</w:t>
      </w:r>
    </w:p>
    <w:p w14:paraId="32CE3F85">
      <w:pPr>
        <w:numPr>
          <w:ilvl w:val="0"/>
          <w:numId w:val="11"/>
        </w:numPr>
        <w:tabs>
          <w:tab w:val="left" w:pos="1980"/>
          <w:tab w:val="left" w:pos="2520"/>
        </w:tabs>
        <w:snapToGrid w:val="0"/>
        <w:spacing w:line="360" w:lineRule="auto"/>
        <w:ind w:left="1440" w:firstLine="5"/>
        <w:rPr>
          <w:color w:val="auto"/>
          <w:sz w:val="24"/>
          <w:highlight w:val="none"/>
        </w:rPr>
      </w:pPr>
      <w:r>
        <w:rPr>
          <w:color w:val="auto"/>
          <w:sz w:val="24"/>
          <w:highlight w:val="none"/>
        </w:rPr>
        <w:t>拟签订的合同文本</w:t>
      </w:r>
    </w:p>
    <w:p w14:paraId="5DDEE3B5">
      <w:pPr>
        <w:numPr>
          <w:ilvl w:val="0"/>
          <w:numId w:val="11"/>
        </w:numPr>
        <w:tabs>
          <w:tab w:val="left" w:pos="1980"/>
          <w:tab w:val="left" w:pos="2520"/>
        </w:tabs>
        <w:snapToGrid w:val="0"/>
        <w:spacing w:line="360" w:lineRule="auto"/>
        <w:ind w:left="1440" w:firstLine="5"/>
        <w:rPr>
          <w:color w:val="auto"/>
          <w:sz w:val="24"/>
          <w:highlight w:val="none"/>
        </w:rPr>
      </w:pPr>
      <w:r>
        <w:rPr>
          <w:color w:val="auto"/>
          <w:sz w:val="24"/>
          <w:highlight w:val="none"/>
        </w:rPr>
        <w:t>投标文件格式</w:t>
      </w:r>
    </w:p>
    <w:p w14:paraId="61B4FC31">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投标人应认真阅读招标文件的全部内容。投标人应按照招标文件要求提交投标文件并保证所提供的全部资料的真实性，并对招标文件做出实质性响应，否则</w:t>
      </w:r>
      <w:r>
        <w:rPr>
          <w:b/>
          <w:color w:val="auto"/>
          <w:sz w:val="24"/>
          <w:highlight w:val="none"/>
        </w:rPr>
        <w:t>投标无效</w:t>
      </w:r>
      <w:r>
        <w:rPr>
          <w:color w:val="auto"/>
          <w:sz w:val="24"/>
          <w:highlight w:val="none"/>
        </w:rPr>
        <w:t>。</w:t>
      </w:r>
    </w:p>
    <w:p w14:paraId="1DDB403C">
      <w:pPr>
        <w:numPr>
          <w:ilvl w:val="0"/>
          <w:numId w:val="9"/>
        </w:numPr>
        <w:tabs>
          <w:tab w:val="left" w:pos="1080"/>
          <w:tab w:val="left" w:pos="2014"/>
        </w:tabs>
        <w:snapToGrid w:val="0"/>
        <w:spacing w:line="360" w:lineRule="auto"/>
        <w:ind w:left="357" w:hanging="357"/>
        <w:outlineLvl w:val="1"/>
        <w:rPr>
          <w:color w:val="auto"/>
          <w:sz w:val="24"/>
          <w:highlight w:val="none"/>
        </w:rPr>
      </w:pPr>
      <w:r>
        <w:rPr>
          <w:color w:val="auto"/>
          <w:sz w:val="24"/>
          <w:highlight w:val="none"/>
        </w:rPr>
        <w:t>对招标文件的澄清或修改</w:t>
      </w:r>
    </w:p>
    <w:p w14:paraId="7CA48FEF">
      <w:pPr>
        <w:numPr>
          <w:ilvl w:val="1"/>
          <w:numId w:val="9"/>
        </w:numPr>
        <w:tabs>
          <w:tab w:val="left" w:pos="1080"/>
          <w:tab w:val="left" w:pos="1561"/>
          <w:tab w:val="left" w:pos="2014"/>
        </w:tabs>
        <w:snapToGrid w:val="0"/>
        <w:spacing w:line="360" w:lineRule="auto"/>
        <w:ind w:left="1080" w:hanging="720"/>
        <w:rPr>
          <w:color w:val="auto"/>
          <w:sz w:val="24"/>
          <w:highlight w:val="none"/>
        </w:rPr>
      </w:pPr>
      <w:r>
        <w:rPr>
          <w:color w:val="auto"/>
          <w:sz w:val="24"/>
          <w:highlight w:val="none"/>
        </w:rPr>
        <w:t>采购人或采购代理机构对已发出的招标文件进行必要澄清或者修改的，将在原公告发布媒体上发布更正公告，并以书面形式通知所有获取招标文件的潜在投标人。</w:t>
      </w:r>
    </w:p>
    <w:p w14:paraId="5F55F6D3">
      <w:pPr>
        <w:numPr>
          <w:ilvl w:val="1"/>
          <w:numId w:val="9"/>
        </w:numPr>
        <w:tabs>
          <w:tab w:val="left" w:pos="1080"/>
          <w:tab w:val="left" w:pos="1561"/>
          <w:tab w:val="left" w:pos="2014"/>
        </w:tabs>
        <w:snapToGrid w:val="0"/>
        <w:spacing w:line="360" w:lineRule="auto"/>
        <w:ind w:left="1080" w:hanging="720"/>
        <w:rPr>
          <w:color w:val="auto"/>
          <w:sz w:val="24"/>
          <w:highlight w:val="none"/>
        </w:rPr>
      </w:pPr>
      <w:r>
        <w:rPr>
          <w:color w:val="auto"/>
          <w:sz w:val="24"/>
          <w:highlight w:val="none"/>
        </w:rPr>
        <w:t>上述书面通知，按照获取招标文件的潜在投标人提供的联系方式发出，因提供的信息有误导致通知延迟或无法通知的，采购人或采购代理机构不承担责任。</w:t>
      </w:r>
    </w:p>
    <w:p w14:paraId="1F8984DF">
      <w:pPr>
        <w:numPr>
          <w:ilvl w:val="1"/>
          <w:numId w:val="9"/>
        </w:numPr>
        <w:tabs>
          <w:tab w:val="left" w:pos="1080"/>
          <w:tab w:val="left" w:pos="1561"/>
          <w:tab w:val="left" w:pos="2014"/>
        </w:tabs>
        <w:snapToGrid w:val="0"/>
        <w:spacing w:line="360" w:lineRule="auto"/>
        <w:ind w:left="1080" w:hanging="720"/>
        <w:rPr>
          <w:color w:val="auto"/>
          <w:sz w:val="24"/>
          <w:highlight w:val="none"/>
        </w:rPr>
      </w:pPr>
      <w:r>
        <w:rPr>
          <w:color w:val="auto"/>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C85FF21">
      <w:pPr>
        <w:tabs>
          <w:tab w:val="left" w:pos="1080"/>
          <w:tab w:val="left" w:pos="1561"/>
        </w:tabs>
        <w:snapToGrid w:val="0"/>
        <w:spacing w:line="360" w:lineRule="auto"/>
        <w:ind w:left="1080"/>
        <w:rPr>
          <w:color w:val="auto"/>
          <w:sz w:val="28"/>
          <w:highlight w:val="none"/>
        </w:rPr>
      </w:pPr>
      <w:bookmarkStart w:id="201" w:name="_Toc516367020"/>
      <w:bookmarkStart w:id="202" w:name="_Toc151193696"/>
      <w:bookmarkStart w:id="203" w:name="_Toc265228364"/>
      <w:bookmarkStart w:id="204" w:name="_Toc151190153"/>
      <w:bookmarkStart w:id="205" w:name="_Toc226965799"/>
      <w:bookmarkStart w:id="206" w:name="_Toc150509277"/>
      <w:bookmarkStart w:id="207" w:name="_Toc520356150"/>
      <w:bookmarkStart w:id="208" w:name="_Toc226337222"/>
      <w:bookmarkStart w:id="209" w:name="_Toc264969216"/>
      <w:bookmarkStart w:id="210" w:name="_Toc150774731"/>
      <w:bookmarkStart w:id="211" w:name="_Toc151193624"/>
      <w:bookmarkStart w:id="212" w:name="_Toc226309770"/>
      <w:bookmarkStart w:id="213" w:name="_Toc151193914"/>
      <w:bookmarkStart w:id="214" w:name="_Toc195842891"/>
      <w:bookmarkStart w:id="215" w:name="_Toc226965716"/>
      <w:bookmarkStart w:id="216" w:name="_Toc151193768"/>
      <w:bookmarkStart w:id="217" w:name="_Toc142311028"/>
      <w:bookmarkStart w:id="218" w:name="_Toc305158794"/>
      <w:bookmarkStart w:id="219" w:name="_Toc150480764"/>
      <w:bookmarkStart w:id="220" w:name="_Toc305158868"/>
      <w:bookmarkStart w:id="221" w:name="_Toc151193840"/>
      <w:bookmarkStart w:id="222" w:name="_Toc150774626"/>
      <w:bookmarkStart w:id="223" w:name="_Toc127151526"/>
    </w:p>
    <w:p w14:paraId="4A142E0B">
      <w:pPr>
        <w:pStyle w:val="3"/>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三   投标文件</w:t>
      </w:r>
      <w:bookmarkEnd w:id="201"/>
      <w:r>
        <w:rPr>
          <w:rFonts w:ascii="Times New Roman" w:hAnsi="Times New Roman" w:eastAsia="宋体"/>
          <w:color w:val="auto"/>
          <w:sz w:val="28"/>
          <w:highlight w:val="none"/>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2594A724">
      <w:pPr>
        <w:numPr>
          <w:ilvl w:val="0"/>
          <w:numId w:val="9"/>
        </w:numPr>
        <w:tabs>
          <w:tab w:val="left" w:pos="360"/>
        </w:tabs>
        <w:snapToGrid w:val="0"/>
        <w:spacing w:line="360" w:lineRule="auto"/>
        <w:ind w:left="357" w:hanging="357"/>
        <w:outlineLvl w:val="1"/>
        <w:rPr>
          <w:color w:val="auto"/>
          <w:sz w:val="24"/>
          <w:highlight w:val="none"/>
        </w:rPr>
      </w:pPr>
      <w:bookmarkStart w:id="224" w:name="_Toc151193697"/>
      <w:bookmarkStart w:id="225" w:name="_Toc149720820"/>
      <w:bookmarkStart w:id="226" w:name="_Toc151193625"/>
      <w:bookmarkStart w:id="227" w:name="_Toc164229368"/>
      <w:bookmarkStart w:id="228" w:name="_Toc164608796"/>
      <w:bookmarkStart w:id="229" w:name="_Toc226965800"/>
      <w:bookmarkStart w:id="230" w:name="_Toc164229222"/>
      <w:bookmarkStart w:id="231" w:name="_Toc164351621"/>
      <w:bookmarkStart w:id="232" w:name="_Toc127151728"/>
      <w:bookmarkStart w:id="233" w:name="_Toc305158795"/>
      <w:bookmarkStart w:id="234" w:name="_Toc226337223"/>
      <w:bookmarkStart w:id="235" w:name="_Toc127151527"/>
      <w:bookmarkStart w:id="236" w:name="_Toc142311029"/>
      <w:bookmarkStart w:id="237" w:name="_Toc520356151"/>
      <w:bookmarkStart w:id="238" w:name="_Toc265228365"/>
      <w:bookmarkStart w:id="239" w:name="_Toc151193915"/>
      <w:bookmarkStart w:id="240" w:name="_Toc226309771"/>
      <w:bookmarkStart w:id="241" w:name="_Toc264969217"/>
      <w:bookmarkStart w:id="242" w:name="_Toc150774732"/>
      <w:bookmarkStart w:id="243" w:name="_Toc127161441"/>
      <w:bookmarkStart w:id="244" w:name="_Toc151193769"/>
      <w:bookmarkStart w:id="245" w:name="_Toc151190154"/>
      <w:bookmarkStart w:id="246" w:name="_Toc516367021"/>
      <w:bookmarkStart w:id="247" w:name="_Toc150480765"/>
      <w:bookmarkStart w:id="248" w:name="_Toc305158869"/>
      <w:bookmarkStart w:id="249" w:name="_Toc150774627"/>
      <w:bookmarkStart w:id="250" w:name="_Toc151193841"/>
      <w:bookmarkStart w:id="251" w:name="_Toc226965717"/>
      <w:bookmarkStart w:id="252" w:name="_Toc150509278"/>
      <w:bookmarkStart w:id="253" w:name="_Toc164608641"/>
      <w:bookmarkStart w:id="254" w:name="_Toc195842892"/>
      <w:r>
        <w:rPr>
          <w:color w:val="auto"/>
          <w:sz w:val="24"/>
          <w:highlight w:val="none"/>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color w:val="auto"/>
          <w:sz w:val="24"/>
          <w:highlight w:val="none"/>
        </w:rPr>
        <w:t>及投标语言</w:t>
      </w:r>
    </w:p>
    <w:p w14:paraId="6A4704E9">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auto"/>
          <w:sz w:val="24"/>
          <w:highlight w:val="none"/>
        </w:rPr>
        <w:t>无效投标</w:t>
      </w:r>
      <w:r>
        <w:rPr>
          <w:color w:val="auto"/>
          <w:sz w:val="24"/>
          <w:highlight w:val="none"/>
        </w:rPr>
        <w:t>。</w:t>
      </w:r>
    </w:p>
    <w:p w14:paraId="163EB4FF">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除招标文件有特殊要求外，本项目投标所使用的计量单位，应采用中华人民共和国法定计量单位。</w:t>
      </w:r>
    </w:p>
    <w:p w14:paraId="371CAC7E">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B9E4D84">
      <w:pPr>
        <w:numPr>
          <w:ilvl w:val="0"/>
          <w:numId w:val="9"/>
        </w:numPr>
        <w:tabs>
          <w:tab w:val="left" w:pos="360"/>
        </w:tabs>
        <w:snapToGrid w:val="0"/>
        <w:spacing w:line="360" w:lineRule="auto"/>
        <w:ind w:left="357" w:hanging="357"/>
        <w:outlineLvl w:val="1"/>
        <w:rPr>
          <w:color w:val="auto"/>
          <w:sz w:val="24"/>
          <w:highlight w:val="none"/>
        </w:rPr>
      </w:pPr>
      <w:bookmarkStart w:id="255" w:name="_Toc516367022"/>
      <w:bookmarkStart w:id="256" w:name="_Ref467306195"/>
      <w:bookmarkStart w:id="257" w:name="_Ref467306676"/>
      <w:bookmarkStart w:id="258" w:name="_Toc142311030"/>
      <w:bookmarkStart w:id="259" w:name="_Toc264969218"/>
      <w:bookmarkStart w:id="260" w:name="_Toc164229369"/>
      <w:bookmarkStart w:id="261" w:name="_Toc149720821"/>
      <w:bookmarkStart w:id="262" w:name="_Toc305158870"/>
      <w:bookmarkStart w:id="263" w:name="_Toc127161442"/>
      <w:bookmarkStart w:id="264" w:name="_Toc520356152"/>
      <w:bookmarkStart w:id="265" w:name="_Toc150774628"/>
      <w:bookmarkStart w:id="266" w:name="_Toc305158796"/>
      <w:bookmarkStart w:id="267" w:name="_Toc150509279"/>
      <w:bookmarkStart w:id="268" w:name="_Toc150774733"/>
      <w:bookmarkStart w:id="269" w:name="_Toc226309772"/>
      <w:bookmarkStart w:id="270" w:name="_Toc151193698"/>
      <w:bookmarkStart w:id="271" w:name="_Toc127151729"/>
      <w:bookmarkStart w:id="272" w:name="_Toc151193626"/>
      <w:bookmarkStart w:id="273" w:name="_Toc226965718"/>
      <w:bookmarkStart w:id="274" w:name="_Toc164229223"/>
      <w:bookmarkStart w:id="275" w:name="_Toc151193842"/>
      <w:bookmarkStart w:id="276" w:name="_Toc164608642"/>
      <w:bookmarkStart w:id="277" w:name="_Toc127151528"/>
      <w:bookmarkStart w:id="278" w:name="_Toc150480766"/>
      <w:bookmarkStart w:id="279" w:name="_Toc151193916"/>
      <w:bookmarkStart w:id="280" w:name="_Toc226965801"/>
      <w:bookmarkStart w:id="281" w:name="_Toc164608797"/>
      <w:bookmarkStart w:id="282" w:name="_Toc164351622"/>
      <w:bookmarkStart w:id="283" w:name="_Toc195842893"/>
      <w:bookmarkStart w:id="284" w:name="_Toc151193770"/>
      <w:bookmarkStart w:id="285" w:name="_Toc226337224"/>
      <w:bookmarkStart w:id="286" w:name="_Toc151190155"/>
      <w:bookmarkStart w:id="287" w:name="_Toc265228366"/>
      <w:r>
        <w:rPr>
          <w:color w:val="auto"/>
          <w:sz w:val="24"/>
          <w:highlight w:val="none"/>
        </w:rPr>
        <w:t>投标文件</w:t>
      </w:r>
      <w:bookmarkEnd w:id="255"/>
      <w:bookmarkEnd w:id="256"/>
      <w:bookmarkEnd w:id="257"/>
      <w:r>
        <w:rPr>
          <w:color w:val="auto"/>
          <w:sz w:val="24"/>
          <w:highlight w:val="none"/>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7719393E">
      <w:pPr>
        <w:numPr>
          <w:ilvl w:val="1"/>
          <w:numId w:val="9"/>
        </w:numPr>
        <w:tabs>
          <w:tab w:val="left" w:pos="1080"/>
          <w:tab w:val="left" w:pos="2014"/>
        </w:tabs>
        <w:snapToGrid w:val="0"/>
        <w:spacing w:line="360" w:lineRule="auto"/>
        <w:ind w:left="1077" w:hanging="720"/>
        <w:rPr>
          <w:color w:val="auto"/>
          <w:sz w:val="24"/>
          <w:highlight w:val="none"/>
        </w:rPr>
      </w:pPr>
      <w:bookmarkStart w:id="288" w:name="_Ref467052588"/>
      <w:r>
        <w:rPr>
          <w:color w:val="auto"/>
          <w:sz w:val="24"/>
          <w:highlight w:val="none"/>
        </w:rPr>
        <w:t>投标人应当按照招标文件的要求编制投标文件。投标文件应由《资格证明文件》、《商务技术文件》两部分构成。投标文件的部分格式要求，见第七章《投标文件格式》。</w:t>
      </w:r>
    </w:p>
    <w:p w14:paraId="302D90DB">
      <w:pPr>
        <w:numPr>
          <w:ilvl w:val="1"/>
          <w:numId w:val="9"/>
        </w:numPr>
        <w:tabs>
          <w:tab w:val="left" w:pos="1080"/>
          <w:tab w:val="left" w:pos="2014"/>
        </w:tabs>
        <w:snapToGrid w:val="0"/>
        <w:spacing w:line="360" w:lineRule="auto"/>
        <w:ind w:left="1077" w:hanging="720"/>
        <w:rPr>
          <w:color w:val="auto"/>
          <w:sz w:val="24"/>
          <w:highlight w:val="none"/>
        </w:rPr>
      </w:pPr>
      <w:r>
        <w:rPr>
          <w:color w:val="auto"/>
          <w:kern w:val="0"/>
          <w:sz w:val="24"/>
          <w:highlight w:val="none"/>
        </w:rPr>
        <w:t>对于招标文件中标记了“实质性格式”文件的，</w:t>
      </w:r>
      <w:r>
        <w:rPr>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highlight w:val="none"/>
        </w:rPr>
        <w:t>否则</w:t>
      </w:r>
      <w:r>
        <w:rPr>
          <w:b/>
          <w:color w:val="auto"/>
          <w:kern w:val="0"/>
          <w:sz w:val="24"/>
          <w:highlight w:val="none"/>
        </w:rPr>
        <w:t>投标无效</w:t>
      </w:r>
      <w:r>
        <w:rPr>
          <w:color w:val="auto"/>
          <w:kern w:val="0"/>
          <w:sz w:val="24"/>
          <w:highlight w:val="none"/>
        </w:rPr>
        <w:t>。未标记“实质性格式”的文件和招标文件未提供格式的内容，可由投标人自行编写。</w:t>
      </w:r>
    </w:p>
    <w:p w14:paraId="6305490C">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第四章《评标程序、评标方法和评标标准》中涉及的证明文件。</w:t>
      </w:r>
    </w:p>
    <w:p w14:paraId="2F1FFE70">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CBFC713">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投标人认为应附的其他材料。</w:t>
      </w:r>
      <w:bookmarkEnd w:id="288"/>
    </w:p>
    <w:p w14:paraId="21C7D4AF">
      <w:pPr>
        <w:numPr>
          <w:ilvl w:val="0"/>
          <w:numId w:val="9"/>
        </w:numPr>
        <w:tabs>
          <w:tab w:val="left" w:pos="360"/>
        </w:tabs>
        <w:snapToGrid w:val="0"/>
        <w:spacing w:line="360" w:lineRule="auto"/>
        <w:ind w:left="357" w:hanging="357"/>
        <w:outlineLvl w:val="1"/>
        <w:rPr>
          <w:color w:val="auto"/>
          <w:sz w:val="24"/>
          <w:highlight w:val="none"/>
        </w:rPr>
      </w:pPr>
      <w:bookmarkStart w:id="289" w:name="_Toc150480768"/>
      <w:bookmarkStart w:id="290" w:name="_Toc151193844"/>
      <w:bookmarkStart w:id="291" w:name="_Toc164229225"/>
      <w:bookmarkStart w:id="292" w:name="_Toc164608644"/>
      <w:bookmarkStart w:id="293" w:name="_Toc151193700"/>
      <w:bookmarkStart w:id="294" w:name="_Toc142311032"/>
      <w:bookmarkStart w:id="295" w:name="_Toc127151731"/>
      <w:bookmarkStart w:id="296" w:name="_Toc150774630"/>
      <w:bookmarkStart w:id="297" w:name="_Toc127151530"/>
      <w:bookmarkStart w:id="298" w:name="_Toc164608799"/>
      <w:bookmarkStart w:id="299" w:name="_Toc151193918"/>
      <w:bookmarkStart w:id="300" w:name="_Toc151193628"/>
      <w:bookmarkStart w:id="301" w:name="_Toc150509281"/>
      <w:bookmarkStart w:id="302" w:name="_Toc164351624"/>
      <w:bookmarkStart w:id="303" w:name="_Toc150774735"/>
      <w:bookmarkStart w:id="304" w:name="_Toc127161444"/>
      <w:bookmarkStart w:id="305" w:name="_Toc195842895"/>
      <w:bookmarkStart w:id="306" w:name="_Toc151190157"/>
      <w:bookmarkStart w:id="307" w:name="_Toc520356155"/>
      <w:bookmarkStart w:id="308" w:name="_Toc151193772"/>
      <w:bookmarkStart w:id="309" w:name="_Toc149720823"/>
      <w:bookmarkStart w:id="310" w:name="_Toc164229371"/>
      <w:r>
        <w:rPr>
          <w:color w:val="auto"/>
          <w:sz w:val="24"/>
          <w:highlight w:val="none"/>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7BAB1525">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所有投标均以人民币</w:t>
      </w:r>
      <w:r>
        <w:rPr>
          <w:rFonts w:hint="eastAsia" w:eastAsiaTheme="minorEastAsia"/>
          <w:color w:val="auto"/>
          <w:sz w:val="24"/>
          <w:highlight w:val="none"/>
        </w:rPr>
        <w:t>为计价货币</w:t>
      </w:r>
      <w:r>
        <w:rPr>
          <w:color w:val="auto"/>
          <w:sz w:val="24"/>
          <w:highlight w:val="none"/>
        </w:rPr>
        <w:t>。</w:t>
      </w:r>
    </w:p>
    <w:p w14:paraId="33DBF73C">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4FA998AF">
      <w:pPr>
        <w:numPr>
          <w:ilvl w:val="2"/>
          <w:numId w:val="9"/>
        </w:numPr>
        <w:snapToGrid w:val="0"/>
        <w:spacing w:line="360" w:lineRule="auto"/>
        <w:rPr>
          <w:color w:val="auto"/>
          <w:sz w:val="24"/>
          <w:highlight w:val="none"/>
        </w:rPr>
      </w:pPr>
      <w:r>
        <w:rPr>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0656425">
      <w:pPr>
        <w:numPr>
          <w:ilvl w:val="2"/>
          <w:numId w:val="9"/>
        </w:numPr>
        <w:snapToGrid w:val="0"/>
        <w:spacing w:line="360" w:lineRule="auto"/>
        <w:rPr>
          <w:color w:val="auto"/>
          <w:sz w:val="24"/>
          <w:highlight w:val="none"/>
        </w:rPr>
      </w:pPr>
      <w:r>
        <w:rPr>
          <w:color w:val="auto"/>
          <w:sz w:val="24"/>
          <w:highlight w:val="none"/>
        </w:rPr>
        <w:t xml:space="preserve">按照招标文件要求完成本项目的全部相关费用。 </w:t>
      </w:r>
    </w:p>
    <w:p w14:paraId="0A7D00D2">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采购人不得向供应商索要或者接受其给予的赠品、回扣或者与采购无关的其他商品、服务。</w:t>
      </w:r>
    </w:p>
    <w:p w14:paraId="647A2C86">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投标人不能提供任何有选择性或可调整的报价（招标文件另有规定的除外），否则其</w:t>
      </w:r>
      <w:r>
        <w:rPr>
          <w:b/>
          <w:color w:val="auto"/>
          <w:sz w:val="24"/>
          <w:highlight w:val="none"/>
        </w:rPr>
        <w:t>投标无效</w:t>
      </w:r>
      <w:r>
        <w:rPr>
          <w:color w:val="auto"/>
          <w:sz w:val="24"/>
          <w:highlight w:val="none"/>
        </w:rPr>
        <w:t>。</w:t>
      </w:r>
    </w:p>
    <w:p w14:paraId="0F6CB182">
      <w:pPr>
        <w:numPr>
          <w:ilvl w:val="0"/>
          <w:numId w:val="9"/>
        </w:numPr>
        <w:tabs>
          <w:tab w:val="left" w:pos="360"/>
        </w:tabs>
        <w:snapToGrid w:val="0"/>
        <w:spacing w:line="360" w:lineRule="auto"/>
        <w:ind w:left="357" w:hanging="357"/>
        <w:outlineLvl w:val="1"/>
        <w:rPr>
          <w:color w:val="auto"/>
          <w:sz w:val="24"/>
          <w:highlight w:val="none"/>
        </w:rPr>
      </w:pPr>
      <w:bookmarkStart w:id="311" w:name="_Toc151193919"/>
      <w:bookmarkStart w:id="312" w:name="_Toc150509282"/>
      <w:bookmarkStart w:id="313" w:name="_Toc305158873"/>
      <w:bookmarkStart w:id="314" w:name="_Toc164229226"/>
      <w:bookmarkStart w:id="315" w:name="_Toc149720824"/>
      <w:bookmarkStart w:id="316" w:name="_Toc142311033"/>
      <w:bookmarkStart w:id="317" w:name="_Toc150480769"/>
      <w:bookmarkStart w:id="318" w:name="_Toc150774736"/>
      <w:bookmarkStart w:id="319" w:name="_Toc164608800"/>
      <w:bookmarkStart w:id="320" w:name="_Toc264969221"/>
      <w:bookmarkStart w:id="321" w:name="_Toc265228369"/>
      <w:bookmarkStart w:id="322" w:name="_Toc151193629"/>
      <w:bookmarkStart w:id="323" w:name="_Toc150774631"/>
      <w:bookmarkStart w:id="324" w:name="_Toc127161445"/>
      <w:bookmarkStart w:id="325" w:name="_Toc151193773"/>
      <w:bookmarkStart w:id="326" w:name="_Toc151193845"/>
      <w:bookmarkStart w:id="327" w:name="_Toc305158799"/>
      <w:bookmarkStart w:id="328" w:name="_Toc226309775"/>
      <w:bookmarkStart w:id="329" w:name="_Toc164351625"/>
      <w:bookmarkStart w:id="330" w:name="_Toc151190158"/>
      <w:bookmarkStart w:id="331" w:name="_Toc151193701"/>
      <w:bookmarkStart w:id="332" w:name="_Toc226965804"/>
      <w:bookmarkStart w:id="333" w:name="_Toc164608645"/>
      <w:bookmarkStart w:id="334" w:name="_Toc226965721"/>
      <w:bookmarkStart w:id="335" w:name="_Toc127151732"/>
      <w:bookmarkStart w:id="336" w:name="_Ref467306513"/>
      <w:bookmarkStart w:id="337" w:name="_Toc226337227"/>
      <w:bookmarkStart w:id="338" w:name="_Toc127151531"/>
      <w:bookmarkStart w:id="339" w:name="_Toc164229372"/>
      <w:bookmarkStart w:id="340" w:name="_Toc195842896"/>
      <w:bookmarkStart w:id="341" w:name="_Toc520356156"/>
      <w:r>
        <w:rPr>
          <w:color w:val="auto"/>
          <w:sz w:val="24"/>
          <w:highlight w:val="none"/>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522196E">
      <w:pPr>
        <w:numPr>
          <w:ilvl w:val="1"/>
          <w:numId w:val="9"/>
        </w:numPr>
        <w:tabs>
          <w:tab w:val="left" w:pos="1080"/>
          <w:tab w:val="left" w:pos="2014"/>
        </w:tabs>
        <w:snapToGrid w:val="0"/>
        <w:spacing w:line="360" w:lineRule="auto"/>
        <w:ind w:left="1077" w:hanging="720"/>
        <w:rPr>
          <w:color w:val="auto"/>
          <w:sz w:val="24"/>
          <w:highlight w:val="none"/>
        </w:rPr>
      </w:pPr>
      <w:bookmarkStart w:id="342" w:name="_Ref467306302"/>
      <w:r>
        <w:rPr>
          <w:color w:val="auto"/>
          <w:sz w:val="24"/>
          <w:highlight w:val="none"/>
        </w:rPr>
        <w:t>投标人应按《投标人须知资料表》中规定的金额及要求交纳投标保证金</w:t>
      </w:r>
      <w:bookmarkEnd w:id="342"/>
      <w:r>
        <w:rPr>
          <w:color w:val="auto"/>
          <w:sz w:val="24"/>
          <w:highlight w:val="none"/>
        </w:rPr>
        <w:t>。投标人自愿超额缴纳投标保证金的，投标文件不做无效处理。</w:t>
      </w:r>
    </w:p>
    <w:p w14:paraId="2D629DC1">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交纳投标保证金可采用的形式：政府采购法律法规接受的支票、汇票、本票、网上银行支付或者金融机构、担保机构出具的保函等非现金形式。</w:t>
      </w:r>
    </w:p>
    <w:p w14:paraId="7A3C5839">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3" w:name="_Hlk164959831"/>
      <w:r>
        <w:rPr>
          <w:color w:val="auto"/>
          <w:sz w:val="24"/>
          <w:highlight w:val="none"/>
        </w:rPr>
        <w:t>以电子保函形式提交投标保证金的，应在投标截止时间前通过</w:t>
      </w:r>
      <w:r>
        <w:rPr>
          <w:color w:val="auto"/>
          <w:sz w:val="24"/>
          <w:highlight w:val="none"/>
          <w:lang w:bidi="ar"/>
        </w:rPr>
        <w:t>北京市政府采购电子交易平台完成电子保函在线办理。</w:t>
      </w:r>
      <w:bookmarkEnd w:id="343"/>
      <w:r>
        <w:rPr>
          <w:rFonts w:hint="eastAsia"/>
          <w:color w:val="auto"/>
          <w:sz w:val="24"/>
          <w:highlight w:val="none"/>
        </w:rPr>
        <w:t>未按上述要求缴纳投标保证金</w:t>
      </w:r>
      <w:r>
        <w:rPr>
          <w:color w:val="auto"/>
          <w:sz w:val="24"/>
          <w:highlight w:val="none"/>
        </w:rPr>
        <w:t>的，其</w:t>
      </w:r>
      <w:r>
        <w:rPr>
          <w:b/>
          <w:color w:val="auto"/>
          <w:sz w:val="24"/>
          <w:highlight w:val="none"/>
        </w:rPr>
        <w:t>投标无效</w:t>
      </w:r>
      <w:r>
        <w:rPr>
          <w:color w:val="auto"/>
          <w:sz w:val="24"/>
          <w:highlight w:val="none"/>
        </w:rPr>
        <w:t>。</w:t>
      </w:r>
    </w:p>
    <w:p w14:paraId="7E5E099A">
      <w:pPr>
        <w:numPr>
          <w:ilvl w:val="1"/>
          <w:numId w:val="9"/>
        </w:numPr>
        <w:tabs>
          <w:tab w:val="left" w:pos="1080"/>
          <w:tab w:val="left" w:pos="2014"/>
        </w:tabs>
        <w:snapToGrid w:val="0"/>
        <w:spacing w:line="360" w:lineRule="auto"/>
        <w:ind w:left="1077" w:hanging="720"/>
        <w:rPr>
          <w:color w:val="auto"/>
          <w:sz w:val="24"/>
          <w:highlight w:val="none"/>
        </w:rPr>
      </w:pPr>
      <w:r>
        <w:rPr>
          <w:rFonts w:hint="eastAsia"/>
          <w:color w:val="auto"/>
          <w:sz w:val="24"/>
          <w:highlight w:val="none"/>
        </w:rPr>
        <w:t>投标人</w:t>
      </w:r>
      <w:r>
        <w:rPr>
          <w:color w:val="auto"/>
          <w:sz w:val="24"/>
          <w:highlight w:val="none"/>
        </w:rPr>
        <w:t>除</w:t>
      </w:r>
      <w:r>
        <w:rPr>
          <w:rFonts w:hint="eastAsia"/>
          <w:color w:val="auto"/>
          <w:sz w:val="24"/>
          <w:highlight w:val="none"/>
        </w:rPr>
        <w:t>需在</w:t>
      </w:r>
      <w:r>
        <w:rPr>
          <w:color w:val="auto"/>
          <w:sz w:val="24"/>
          <w:highlight w:val="none"/>
        </w:rPr>
        <w:t>投标文件中</w:t>
      </w:r>
      <w:r>
        <w:rPr>
          <w:rFonts w:hint="eastAsia"/>
          <w:color w:val="auto"/>
          <w:sz w:val="24"/>
          <w:highlight w:val="none"/>
        </w:rPr>
        <w:t>提供“</w:t>
      </w:r>
      <w:r>
        <w:rPr>
          <w:color w:val="auto"/>
          <w:sz w:val="24"/>
          <w:szCs w:val="20"/>
          <w:highlight w:val="none"/>
        </w:rPr>
        <w:t>投标保证金凭证/交款单据电子件</w:t>
      </w:r>
      <w:r>
        <w:rPr>
          <w:rFonts w:hint="eastAsia"/>
          <w:color w:val="auto"/>
          <w:sz w:val="24"/>
          <w:highlight w:val="none"/>
        </w:rPr>
        <w:t>”</w:t>
      </w:r>
      <w:r>
        <w:rPr>
          <w:color w:val="auto"/>
          <w:sz w:val="24"/>
          <w:highlight w:val="none"/>
        </w:rPr>
        <w:t>，</w:t>
      </w:r>
      <w:r>
        <w:rPr>
          <w:rFonts w:hint="eastAsia"/>
          <w:color w:val="auto"/>
          <w:sz w:val="24"/>
          <w:highlight w:val="none"/>
        </w:rPr>
        <w:t>还需在投标截止时间前，通过电子交易平台上传“</w:t>
      </w:r>
      <w:r>
        <w:rPr>
          <w:color w:val="auto"/>
          <w:sz w:val="24"/>
          <w:szCs w:val="20"/>
          <w:highlight w:val="none"/>
        </w:rPr>
        <w:t>投标保证金凭证/交款单据电子件</w:t>
      </w:r>
      <w:r>
        <w:rPr>
          <w:rFonts w:hint="eastAsia"/>
          <w:color w:val="auto"/>
          <w:sz w:val="24"/>
          <w:highlight w:val="none"/>
        </w:rPr>
        <w:t>”。</w:t>
      </w:r>
    </w:p>
    <w:p w14:paraId="60F4A4BD">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投标保证金有效期同投标有效期。</w:t>
      </w:r>
    </w:p>
    <w:p w14:paraId="47DCCFA4">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投标人为联合体的，可以由联合体中的一方或者多方共同交纳投标保证金，其交纳的投标保证金对联合体各方均具有约束力。</w:t>
      </w:r>
    </w:p>
    <w:p w14:paraId="10011D49">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采购人、采购代理机构将及时退还投标人的投标保证金，</w:t>
      </w:r>
      <w:r>
        <w:rPr>
          <w:rFonts w:eastAsiaTheme="minorEastAsia"/>
          <w:color w:val="auto"/>
          <w:sz w:val="24"/>
          <w:highlight w:val="none"/>
        </w:rPr>
        <w:t>采用银行保函、担保机构担保函等形式递交的投标保证金，经投标人同意后采购人、采购代理机构可以不再退还，</w:t>
      </w:r>
      <w:r>
        <w:rPr>
          <w:color w:val="auto"/>
          <w:sz w:val="24"/>
          <w:highlight w:val="none"/>
        </w:rPr>
        <w:t>但因投标人自身原因导致无法及时退还的除外：</w:t>
      </w:r>
    </w:p>
    <w:p w14:paraId="3599384D">
      <w:pPr>
        <w:numPr>
          <w:ilvl w:val="2"/>
          <w:numId w:val="9"/>
        </w:numPr>
        <w:snapToGrid w:val="0"/>
        <w:spacing w:line="360" w:lineRule="auto"/>
        <w:rPr>
          <w:color w:val="auto"/>
          <w:sz w:val="24"/>
          <w:highlight w:val="none"/>
        </w:rPr>
      </w:pPr>
      <w:r>
        <w:rPr>
          <w:color w:val="auto"/>
          <w:sz w:val="24"/>
          <w:highlight w:val="none"/>
        </w:rPr>
        <w:t>投标人在投标截止时间前撤回已提交的投标文件的，自收到投标人书面撤回通知之日起5个工作日内退还已收取的投标保证金；</w:t>
      </w:r>
    </w:p>
    <w:p w14:paraId="6BC10F57">
      <w:pPr>
        <w:numPr>
          <w:ilvl w:val="2"/>
          <w:numId w:val="9"/>
        </w:numPr>
        <w:snapToGrid w:val="0"/>
        <w:spacing w:line="360" w:lineRule="auto"/>
        <w:rPr>
          <w:color w:val="auto"/>
          <w:sz w:val="24"/>
          <w:highlight w:val="none"/>
        </w:rPr>
      </w:pPr>
      <w:r>
        <w:rPr>
          <w:color w:val="auto"/>
          <w:sz w:val="24"/>
          <w:highlight w:val="none"/>
        </w:rPr>
        <w:t>中标人的投标保证金，自采购合同签订之日起5个工作日内退还中标人；</w:t>
      </w:r>
    </w:p>
    <w:p w14:paraId="74D102E4">
      <w:pPr>
        <w:numPr>
          <w:ilvl w:val="2"/>
          <w:numId w:val="9"/>
        </w:numPr>
        <w:snapToGrid w:val="0"/>
        <w:spacing w:line="360" w:lineRule="auto"/>
        <w:rPr>
          <w:color w:val="auto"/>
          <w:sz w:val="24"/>
          <w:highlight w:val="none"/>
        </w:rPr>
      </w:pPr>
      <w:r>
        <w:rPr>
          <w:color w:val="auto"/>
          <w:sz w:val="24"/>
          <w:highlight w:val="none"/>
        </w:rPr>
        <w:t>未中标投标人的投标保证金，自中标通知书发出之日起5个工作日内退还未中标人；</w:t>
      </w:r>
    </w:p>
    <w:p w14:paraId="75D69097">
      <w:pPr>
        <w:numPr>
          <w:ilvl w:val="2"/>
          <w:numId w:val="9"/>
        </w:numPr>
        <w:snapToGrid w:val="0"/>
        <w:spacing w:line="360" w:lineRule="auto"/>
        <w:rPr>
          <w:color w:val="auto"/>
          <w:sz w:val="24"/>
          <w:highlight w:val="none"/>
        </w:rPr>
      </w:pPr>
      <w:r>
        <w:rPr>
          <w:color w:val="auto"/>
          <w:sz w:val="24"/>
          <w:highlight w:val="none"/>
        </w:rPr>
        <w:t>终止招标项目已经收取投标保证金的，自终止采购活动后5个工作日内退还已收取的投标保证金及其在银行产生的孳息。</w:t>
      </w:r>
    </w:p>
    <w:p w14:paraId="5AE397B3">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有下列情形之一的，采购人或采购代理机构可以不予退还投标保证金：</w:t>
      </w:r>
    </w:p>
    <w:p w14:paraId="195D3AC3">
      <w:pPr>
        <w:numPr>
          <w:ilvl w:val="2"/>
          <w:numId w:val="9"/>
        </w:numPr>
        <w:snapToGrid w:val="0"/>
        <w:spacing w:line="360" w:lineRule="auto"/>
        <w:rPr>
          <w:color w:val="auto"/>
          <w:sz w:val="24"/>
          <w:highlight w:val="none"/>
        </w:rPr>
      </w:pPr>
      <w:r>
        <w:rPr>
          <w:color w:val="auto"/>
          <w:sz w:val="24"/>
          <w:highlight w:val="none"/>
        </w:rPr>
        <w:t>投标有效期内投标人撤销投标文件的；</w:t>
      </w:r>
    </w:p>
    <w:p w14:paraId="74FA8283">
      <w:pPr>
        <w:numPr>
          <w:ilvl w:val="2"/>
          <w:numId w:val="9"/>
        </w:numPr>
        <w:tabs>
          <w:tab w:val="left" w:pos="900"/>
          <w:tab w:val="left" w:pos="1080"/>
          <w:tab w:val="left" w:pos="2014"/>
        </w:tabs>
        <w:snapToGrid w:val="0"/>
        <w:spacing w:line="360" w:lineRule="auto"/>
        <w:rPr>
          <w:color w:val="auto"/>
          <w:sz w:val="24"/>
          <w:highlight w:val="none"/>
        </w:rPr>
      </w:pPr>
      <w:r>
        <w:rPr>
          <w:color w:val="auto"/>
          <w:sz w:val="24"/>
          <w:highlight w:val="none"/>
        </w:rPr>
        <w:t>《投标人须知资料表》中规定的其他情形。</w:t>
      </w:r>
    </w:p>
    <w:p w14:paraId="4C22F30A">
      <w:pPr>
        <w:numPr>
          <w:ilvl w:val="0"/>
          <w:numId w:val="9"/>
        </w:numPr>
        <w:tabs>
          <w:tab w:val="left" w:pos="360"/>
        </w:tabs>
        <w:snapToGrid w:val="0"/>
        <w:spacing w:line="360" w:lineRule="auto"/>
        <w:ind w:left="357" w:hanging="357"/>
        <w:outlineLvl w:val="1"/>
        <w:rPr>
          <w:color w:val="auto"/>
          <w:sz w:val="24"/>
          <w:highlight w:val="none"/>
        </w:rPr>
      </w:pPr>
      <w:bookmarkStart w:id="344" w:name="_Toc151193630"/>
      <w:bookmarkStart w:id="345" w:name="_Toc151193774"/>
      <w:bookmarkStart w:id="346" w:name="_Toc150480770"/>
      <w:bookmarkStart w:id="347" w:name="_Toc164608801"/>
      <w:bookmarkStart w:id="348" w:name="_Toc150774737"/>
      <w:bookmarkStart w:id="349" w:name="_Toc127151532"/>
      <w:bookmarkStart w:id="350" w:name="_Toc151193846"/>
      <w:bookmarkStart w:id="351" w:name="_Toc127161446"/>
      <w:bookmarkStart w:id="352" w:name="_Toc264969222"/>
      <w:bookmarkStart w:id="353" w:name="_Toc265228370"/>
      <w:bookmarkStart w:id="354" w:name="_Toc149720825"/>
      <w:bookmarkStart w:id="355" w:name="_Toc164608646"/>
      <w:bookmarkStart w:id="356" w:name="_Toc150509283"/>
      <w:bookmarkStart w:id="357" w:name="_Toc305158874"/>
      <w:bookmarkStart w:id="358" w:name="_Toc164229373"/>
      <w:bookmarkStart w:id="359" w:name="_Toc226965805"/>
      <w:bookmarkStart w:id="360" w:name="_Toc164229227"/>
      <w:bookmarkStart w:id="361" w:name="_Toc127151733"/>
      <w:bookmarkStart w:id="362" w:name="_Toc226309776"/>
      <w:bookmarkStart w:id="363" w:name="_Toc151190159"/>
      <w:bookmarkStart w:id="364" w:name="_Toc226965722"/>
      <w:bookmarkStart w:id="365" w:name="_Toc142311034"/>
      <w:bookmarkStart w:id="366" w:name="_Toc151193702"/>
      <w:bookmarkStart w:id="367" w:name="_Toc151193920"/>
      <w:bookmarkStart w:id="368" w:name="_Toc195842897"/>
      <w:bookmarkStart w:id="369" w:name="_Toc150774632"/>
      <w:bookmarkStart w:id="370" w:name="_Toc520356157"/>
      <w:bookmarkStart w:id="371" w:name="_Toc305158800"/>
      <w:bookmarkStart w:id="372" w:name="_Toc164351626"/>
      <w:bookmarkStart w:id="373" w:name="_Toc226337228"/>
      <w:r>
        <w:rPr>
          <w:color w:val="auto"/>
          <w:sz w:val="24"/>
          <w:highlight w:val="none"/>
        </w:rPr>
        <w:t>投标有效期</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619374C9">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投标文件应在本招标文件《投标人须知资料表》中规定的投标有效期内保持有效，投标有效期少于招标文件规定期限的，其</w:t>
      </w:r>
      <w:r>
        <w:rPr>
          <w:b/>
          <w:color w:val="auto"/>
          <w:sz w:val="24"/>
          <w:highlight w:val="none"/>
        </w:rPr>
        <w:t>投标无效</w:t>
      </w:r>
      <w:r>
        <w:rPr>
          <w:color w:val="auto"/>
          <w:sz w:val="24"/>
          <w:highlight w:val="none"/>
        </w:rPr>
        <w:t>。</w:t>
      </w:r>
    </w:p>
    <w:p w14:paraId="4451F8D5">
      <w:pPr>
        <w:numPr>
          <w:ilvl w:val="0"/>
          <w:numId w:val="9"/>
        </w:numPr>
        <w:tabs>
          <w:tab w:val="left" w:pos="360"/>
        </w:tabs>
        <w:snapToGrid w:val="0"/>
        <w:spacing w:line="360" w:lineRule="auto"/>
        <w:ind w:left="357" w:hanging="357"/>
        <w:outlineLvl w:val="1"/>
        <w:rPr>
          <w:color w:val="auto"/>
          <w:sz w:val="24"/>
          <w:highlight w:val="none"/>
        </w:rPr>
      </w:pPr>
      <w:bookmarkStart w:id="374" w:name="_Toc127161447"/>
      <w:bookmarkStart w:id="375" w:name="_Toc164229228"/>
      <w:bookmarkStart w:id="376" w:name="_Toc164351627"/>
      <w:bookmarkStart w:id="377" w:name="_Toc226309777"/>
      <w:bookmarkStart w:id="378" w:name="_Toc226337229"/>
      <w:bookmarkStart w:id="379" w:name="_Toc264969223"/>
      <w:bookmarkStart w:id="380" w:name="_Toc305158801"/>
      <w:bookmarkStart w:id="381" w:name="_Toc151193775"/>
      <w:bookmarkStart w:id="382" w:name="_Toc520356158"/>
      <w:bookmarkStart w:id="383" w:name="_Toc150480771"/>
      <w:bookmarkStart w:id="384" w:name="_Toc151193703"/>
      <w:bookmarkStart w:id="385" w:name="_Toc150774633"/>
      <w:bookmarkStart w:id="386" w:name="_Toc127151734"/>
      <w:bookmarkStart w:id="387" w:name="_Toc226965723"/>
      <w:bookmarkStart w:id="388" w:name="_Toc127151533"/>
      <w:bookmarkStart w:id="389" w:name="_Toc226965806"/>
      <w:bookmarkStart w:id="390" w:name="_Toc150509284"/>
      <w:bookmarkStart w:id="391" w:name="_Toc164608802"/>
      <w:bookmarkStart w:id="392" w:name="_Toc150774738"/>
      <w:bookmarkStart w:id="393" w:name="_Toc195842898"/>
      <w:bookmarkStart w:id="394" w:name="_Toc305158875"/>
      <w:bookmarkStart w:id="395" w:name="_Toc151193631"/>
      <w:bookmarkStart w:id="396" w:name="_Toc149720826"/>
      <w:bookmarkStart w:id="397" w:name="_Toc151193847"/>
      <w:bookmarkStart w:id="398" w:name="_Toc142311035"/>
      <w:bookmarkStart w:id="399" w:name="_Toc164608647"/>
      <w:bookmarkStart w:id="400" w:name="_Toc164229374"/>
      <w:bookmarkStart w:id="401" w:name="_Toc265228371"/>
      <w:bookmarkStart w:id="402" w:name="_Toc151190160"/>
      <w:bookmarkStart w:id="403" w:name="_Toc151193921"/>
      <w:r>
        <w:rPr>
          <w:color w:val="auto"/>
          <w:sz w:val="24"/>
          <w:highlight w:val="none"/>
        </w:rPr>
        <w:t>投标文件的签署</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color w:val="auto"/>
          <w:sz w:val="24"/>
          <w:highlight w:val="none"/>
        </w:rPr>
        <w:t>、盖章</w:t>
      </w:r>
    </w:p>
    <w:p w14:paraId="360461B3">
      <w:pPr>
        <w:numPr>
          <w:ilvl w:val="1"/>
          <w:numId w:val="9"/>
        </w:numPr>
        <w:tabs>
          <w:tab w:val="left" w:pos="1080"/>
          <w:tab w:val="left" w:pos="2014"/>
        </w:tabs>
        <w:snapToGrid w:val="0"/>
        <w:spacing w:line="360" w:lineRule="auto"/>
        <w:ind w:left="1077" w:hanging="720"/>
        <w:rPr>
          <w:color w:val="auto"/>
          <w:sz w:val="24"/>
          <w:highlight w:val="none"/>
        </w:rPr>
      </w:pPr>
      <w:bookmarkStart w:id="404" w:name="_Toc142311036"/>
      <w:bookmarkStart w:id="405" w:name="_Toc150480772"/>
      <w:bookmarkStart w:id="406" w:name="_Toc151193848"/>
      <w:bookmarkStart w:id="407" w:name="_Toc226965724"/>
      <w:bookmarkStart w:id="408" w:name="_Toc305158802"/>
      <w:bookmarkStart w:id="409" w:name="_Toc151193922"/>
      <w:bookmarkStart w:id="410" w:name="_Toc150774739"/>
      <w:bookmarkStart w:id="411" w:name="_Toc226965807"/>
      <w:bookmarkStart w:id="412" w:name="_Toc265228372"/>
      <w:bookmarkStart w:id="413" w:name="_Toc150774634"/>
      <w:bookmarkStart w:id="414" w:name="_Toc226337230"/>
      <w:bookmarkStart w:id="415" w:name="_Toc127151534"/>
      <w:bookmarkStart w:id="416" w:name="_Toc264969224"/>
      <w:bookmarkStart w:id="417" w:name="_Toc150509285"/>
      <w:bookmarkStart w:id="418" w:name="_Toc195842899"/>
      <w:bookmarkStart w:id="419" w:name="_Toc151193704"/>
      <w:bookmarkStart w:id="420" w:name="_Toc151190161"/>
      <w:bookmarkStart w:id="421" w:name="_Toc226309778"/>
      <w:bookmarkStart w:id="422" w:name="_Toc151193776"/>
      <w:bookmarkStart w:id="423" w:name="_Toc151193632"/>
      <w:bookmarkStart w:id="424" w:name="_Toc305158876"/>
      <w:bookmarkStart w:id="425" w:name="_Toc520356159"/>
      <w:r>
        <w:rPr>
          <w:color w:val="auto"/>
          <w:sz w:val="24"/>
          <w:highlight w:val="none"/>
        </w:rPr>
        <w:t>招标文件要求签字的内容（如授权委托书等），</w:t>
      </w:r>
      <w:r>
        <w:rPr>
          <w:rFonts w:eastAsiaTheme="minorEastAsia"/>
          <w:color w:val="auto"/>
          <w:sz w:val="24"/>
          <w:highlight w:val="none"/>
        </w:rPr>
        <w:t>可以使用电子签章或使用原件的电子件（电子件指扫描件、照片等形式电子文件）；要求</w:t>
      </w:r>
      <w:r>
        <w:rPr>
          <w:color w:val="auto"/>
          <w:sz w:val="24"/>
          <w:highlight w:val="none"/>
        </w:rPr>
        <w:t>第三方出具的盖章件原件（如联合协议、分包意向协议、制造商授权书等），投标文件中应使用原件的电子件。</w:t>
      </w:r>
    </w:p>
    <w:p w14:paraId="62CE3FE3">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招标文件要求盖章的内容，一般通过投标文件编制工具加盖电子签章。</w:t>
      </w:r>
    </w:p>
    <w:p w14:paraId="3CC79147">
      <w:pPr>
        <w:tabs>
          <w:tab w:val="left" w:pos="900"/>
          <w:tab w:val="left" w:pos="1080"/>
        </w:tabs>
        <w:snapToGrid w:val="0"/>
        <w:spacing w:line="360" w:lineRule="auto"/>
        <w:ind w:left="357"/>
        <w:rPr>
          <w:color w:val="auto"/>
          <w:highlight w:val="none"/>
        </w:rPr>
      </w:pPr>
    </w:p>
    <w:p w14:paraId="2CBA4C21">
      <w:pPr>
        <w:pStyle w:val="3"/>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四   投标文件的提交</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300FC79C">
      <w:pPr>
        <w:numPr>
          <w:ilvl w:val="0"/>
          <w:numId w:val="9"/>
        </w:numPr>
        <w:tabs>
          <w:tab w:val="left" w:pos="360"/>
        </w:tabs>
        <w:snapToGrid w:val="0"/>
        <w:spacing w:line="360" w:lineRule="auto"/>
        <w:ind w:left="357" w:hanging="357"/>
        <w:outlineLvl w:val="1"/>
        <w:rPr>
          <w:color w:val="auto"/>
          <w:sz w:val="24"/>
          <w:highlight w:val="none"/>
        </w:rPr>
      </w:pPr>
      <w:bookmarkStart w:id="426" w:name="_Toc520356160"/>
      <w:bookmarkStart w:id="427" w:name="_Toc151190162"/>
      <w:bookmarkStart w:id="428" w:name="_Toc149720828"/>
      <w:bookmarkStart w:id="429" w:name="_Toc164229230"/>
      <w:bookmarkStart w:id="430" w:name="_Toc265228373"/>
      <w:bookmarkStart w:id="431" w:name="_Toc226965808"/>
      <w:bookmarkStart w:id="432" w:name="_Toc150774635"/>
      <w:bookmarkStart w:id="433" w:name="_Toc150509286"/>
      <w:bookmarkStart w:id="434" w:name="_Toc226309779"/>
      <w:bookmarkStart w:id="435" w:name="_Toc151193633"/>
      <w:bookmarkStart w:id="436" w:name="_Toc164229376"/>
      <w:bookmarkStart w:id="437" w:name="_Toc142311037"/>
      <w:bookmarkStart w:id="438" w:name="_Toc150774740"/>
      <w:bookmarkStart w:id="439" w:name="_Toc151193849"/>
      <w:bookmarkStart w:id="440" w:name="_Toc164608649"/>
      <w:bookmarkStart w:id="441" w:name="_Toc264969225"/>
      <w:bookmarkStart w:id="442" w:name="_Toc127151736"/>
      <w:bookmarkStart w:id="443" w:name="_Toc226337231"/>
      <w:bookmarkStart w:id="444" w:name="_Toc151193705"/>
      <w:bookmarkStart w:id="445" w:name="_Toc127161449"/>
      <w:bookmarkStart w:id="446" w:name="_Toc150480773"/>
      <w:bookmarkStart w:id="447" w:name="_Toc127151535"/>
      <w:bookmarkStart w:id="448" w:name="_Toc226965725"/>
      <w:bookmarkStart w:id="449" w:name="_Toc164608804"/>
      <w:bookmarkStart w:id="450" w:name="_Toc305158803"/>
      <w:bookmarkStart w:id="451" w:name="_Toc164351629"/>
      <w:bookmarkStart w:id="452" w:name="_Toc305158877"/>
      <w:bookmarkStart w:id="453" w:name="_Toc195842900"/>
      <w:bookmarkStart w:id="454" w:name="_Toc151193777"/>
      <w:bookmarkStart w:id="455" w:name="_Toc151193923"/>
      <w:r>
        <w:rPr>
          <w:color w:val="auto"/>
          <w:sz w:val="24"/>
          <w:highlight w:val="none"/>
        </w:rPr>
        <w:t>投标文件的</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color w:val="auto"/>
          <w:sz w:val="24"/>
          <w:highlight w:val="none"/>
        </w:rPr>
        <w:t>提交</w:t>
      </w:r>
    </w:p>
    <w:p w14:paraId="794B8D60">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本项目使用</w:t>
      </w:r>
      <w:r>
        <w:rPr>
          <w:rFonts w:eastAsiaTheme="minorEastAsia"/>
          <w:color w:val="auto"/>
          <w:sz w:val="24"/>
          <w:highlight w:val="none"/>
        </w:rPr>
        <w:t>北京市政府采购</w:t>
      </w:r>
      <w:r>
        <w:rPr>
          <w:color w:val="auto"/>
          <w:sz w:val="24"/>
          <w:highlight w:val="none"/>
        </w:rPr>
        <w:t>电子交易平台。投标人根据招标文件及电子交易平台供应商操作手册要求编制、生成并提交电子投标文件。</w:t>
      </w:r>
    </w:p>
    <w:p w14:paraId="2DFBF570">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采购人及采购代理机构拒绝接受通过电子交易平台以外任何形式提交的投标文件，投标保证金除外。</w:t>
      </w:r>
    </w:p>
    <w:p w14:paraId="7B2F944D">
      <w:pPr>
        <w:numPr>
          <w:ilvl w:val="0"/>
          <w:numId w:val="9"/>
        </w:numPr>
        <w:tabs>
          <w:tab w:val="left" w:pos="360"/>
        </w:tabs>
        <w:snapToGrid w:val="0"/>
        <w:spacing w:line="360" w:lineRule="auto"/>
        <w:ind w:left="357" w:hanging="357"/>
        <w:outlineLvl w:val="1"/>
        <w:rPr>
          <w:color w:val="auto"/>
          <w:sz w:val="24"/>
          <w:highlight w:val="none"/>
        </w:rPr>
      </w:pPr>
      <w:bookmarkStart w:id="456" w:name="_Toc164229231"/>
      <w:bookmarkStart w:id="457" w:name="_Toc150774741"/>
      <w:bookmarkStart w:id="458" w:name="_Toc151193778"/>
      <w:bookmarkStart w:id="459" w:name="_Toc151193924"/>
      <w:bookmarkStart w:id="460" w:name="_Toc195842901"/>
      <w:bookmarkStart w:id="461" w:name="_Toc520356161"/>
      <w:bookmarkStart w:id="462" w:name="_Toc150509287"/>
      <w:bookmarkStart w:id="463" w:name="_Toc151190163"/>
      <w:bookmarkStart w:id="464" w:name="_Toc149720829"/>
      <w:bookmarkStart w:id="465" w:name="_Toc305158878"/>
      <w:bookmarkStart w:id="466" w:name="_Toc151193634"/>
      <w:bookmarkStart w:id="467" w:name="_Toc164608805"/>
      <w:bookmarkStart w:id="468" w:name="_Toc142311038"/>
      <w:bookmarkStart w:id="469" w:name="_Toc164229377"/>
      <w:bookmarkStart w:id="470" w:name="_Toc226337232"/>
      <w:bookmarkStart w:id="471" w:name="_Toc264969226"/>
      <w:bookmarkStart w:id="472" w:name="_Toc127151737"/>
      <w:bookmarkStart w:id="473" w:name="_Toc151193850"/>
      <w:bookmarkStart w:id="474" w:name="_Toc150774636"/>
      <w:bookmarkStart w:id="475" w:name="_Toc226965809"/>
      <w:bookmarkStart w:id="476" w:name="_Toc127161450"/>
      <w:bookmarkStart w:id="477" w:name="_Toc151193706"/>
      <w:bookmarkStart w:id="478" w:name="_Toc226309780"/>
      <w:bookmarkStart w:id="479" w:name="_Toc164351630"/>
      <w:bookmarkStart w:id="480" w:name="_Toc305158804"/>
      <w:bookmarkStart w:id="481" w:name="_Toc164608650"/>
      <w:bookmarkStart w:id="482" w:name="_Toc150480774"/>
      <w:bookmarkStart w:id="483" w:name="_Toc127151536"/>
      <w:bookmarkStart w:id="484" w:name="_Toc265228374"/>
      <w:bookmarkStart w:id="485" w:name="_Toc226965726"/>
      <w:r>
        <w:rPr>
          <w:color w:val="auto"/>
          <w:sz w:val="24"/>
          <w:highlight w:val="none"/>
        </w:rPr>
        <w:t>投标截止</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color w:val="auto"/>
          <w:sz w:val="24"/>
          <w:highlight w:val="none"/>
        </w:rPr>
        <w:t>时间</w:t>
      </w:r>
    </w:p>
    <w:p w14:paraId="45AA90CE">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投标人应在招标文件要求提交投标文件截止时间前，将电子投标文件提交至电子交易平台。</w:t>
      </w:r>
    </w:p>
    <w:p w14:paraId="7863A5AF">
      <w:pPr>
        <w:numPr>
          <w:ilvl w:val="0"/>
          <w:numId w:val="9"/>
        </w:numPr>
        <w:tabs>
          <w:tab w:val="left" w:pos="360"/>
        </w:tabs>
        <w:snapToGrid w:val="0"/>
        <w:spacing w:line="360" w:lineRule="auto"/>
        <w:ind w:left="357" w:hanging="357"/>
        <w:outlineLvl w:val="1"/>
        <w:rPr>
          <w:color w:val="auto"/>
          <w:sz w:val="24"/>
          <w:highlight w:val="none"/>
        </w:rPr>
      </w:pPr>
      <w:bookmarkStart w:id="486" w:name="_Toc151190164"/>
      <w:bookmarkStart w:id="487" w:name="_Toc142311039"/>
      <w:bookmarkStart w:id="488" w:name="_Toc226337233"/>
      <w:bookmarkStart w:id="489" w:name="_Toc151193635"/>
      <w:bookmarkStart w:id="490" w:name="_Toc226965727"/>
      <w:bookmarkStart w:id="491" w:name="_Toc264969227"/>
      <w:bookmarkStart w:id="492" w:name="_Toc305158805"/>
      <w:bookmarkStart w:id="493" w:name="_Toc520356162"/>
      <w:bookmarkStart w:id="494" w:name="_Toc150774637"/>
      <w:bookmarkStart w:id="495" w:name="_Toc127161451"/>
      <w:bookmarkStart w:id="496" w:name="_Toc164351631"/>
      <w:bookmarkStart w:id="497" w:name="_Toc151193779"/>
      <w:bookmarkStart w:id="498" w:name="_Toc226965810"/>
      <w:bookmarkStart w:id="499" w:name="_Toc164229232"/>
      <w:bookmarkStart w:id="500" w:name="_Toc151193851"/>
      <w:bookmarkStart w:id="501" w:name="_Toc305158879"/>
      <w:bookmarkStart w:id="502" w:name="_Toc164608651"/>
      <w:bookmarkStart w:id="503" w:name="_Toc151193707"/>
      <w:bookmarkStart w:id="504" w:name="_Toc150480775"/>
      <w:bookmarkStart w:id="505" w:name="_Toc151193925"/>
      <w:bookmarkStart w:id="506" w:name="_Toc195842902"/>
      <w:bookmarkStart w:id="507" w:name="_Toc226309781"/>
      <w:bookmarkStart w:id="508" w:name="_Toc127151537"/>
      <w:bookmarkStart w:id="509" w:name="_Toc164229378"/>
      <w:bookmarkStart w:id="510" w:name="_Toc149720830"/>
      <w:bookmarkStart w:id="511" w:name="_Toc127151738"/>
      <w:bookmarkStart w:id="512" w:name="_Toc164608806"/>
      <w:bookmarkStart w:id="513" w:name="_Toc150509288"/>
      <w:bookmarkStart w:id="514" w:name="_Toc265228375"/>
      <w:bookmarkStart w:id="515" w:name="_Toc150774742"/>
      <w:r>
        <w:rPr>
          <w:color w:val="auto"/>
          <w:sz w:val="24"/>
          <w:highlight w:val="none"/>
        </w:rPr>
        <w:t>投标文件的修改与撤回</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237C2036">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234F8804">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投标人对投标文件的补充、修改的内容应当按照招标文件要求签署、盖章，作为投标文件的组成部分。</w:t>
      </w:r>
    </w:p>
    <w:p w14:paraId="5CE95AD0">
      <w:pPr>
        <w:spacing w:line="360" w:lineRule="auto"/>
        <w:rPr>
          <w:color w:val="auto"/>
          <w:sz w:val="24"/>
          <w:highlight w:val="none"/>
        </w:rPr>
      </w:pPr>
    </w:p>
    <w:p w14:paraId="5553F7B3">
      <w:pPr>
        <w:pStyle w:val="3"/>
        <w:spacing w:before="0" w:line="360" w:lineRule="auto"/>
        <w:rPr>
          <w:rFonts w:ascii="Times New Roman" w:hAnsi="Times New Roman" w:eastAsia="宋体"/>
          <w:color w:val="auto"/>
          <w:sz w:val="28"/>
          <w:highlight w:val="none"/>
        </w:rPr>
      </w:pPr>
      <w:bookmarkStart w:id="516" w:name="_Toc151193708"/>
      <w:bookmarkStart w:id="517" w:name="_Toc150480776"/>
      <w:bookmarkStart w:id="518" w:name="_Toc151190165"/>
      <w:bookmarkStart w:id="519" w:name="_Toc195842903"/>
      <w:bookmarkStart w:id="520" w:name="_Toc151193780"/>
      <w:bookmarkStart w:id="521" w:name="_Toc150509289"/>
      <w:bookmarkStart w:id="522" w:name="_Toc305158806"/>
      <w:bookmarkStart w:id="523" w:name="_Toc226309782"/>
      <w:bookmarkStart w:id="524" w:name="_Toc150774743"/>
      <w:bookmarkStart w:id="525" w:name="_Toc151193852"/>
      <w:bookmarkStart w:id="526" w:name="_Toc520356163"/>
      <w:bookmarkStart w:id="527" w:name="_Toc264969228"/>
      <w:bookmarkStart w:id="528" w:name="_Toc226965811"/>
      <w:bookmarkStart w:id="529" w:name="_Toc142311040"/>
      <w:bookmarkStart w:id="530" w:name="_Toc226337234"/>
      <w:bookmarkStart w:id="531" w:name="_Toc127151538"/>
      <w:bookmarkStart w:id="532" w:name="_Toc305158880"/>
      <w:bookmarkStart w:id="533" w:name="_Toc150774638"/>
      <w:bookmarkStart w:id="534" w:name="_Toc226965728"/>
      <w:bookmarkStart w:id="535" w:name="_Toc151193636"/>
      <w:bookmarkStart w:id="536" w:name="_Toc265228376"/>
      <w:bookmarkStart w:id="537" w:name="_Toc151193926"/>
      <w:r>
        <w:rPr>
          <w:rFonts w:ascii="Times New Roman" w:hAnsi="Times New Roman" w:eastAsia="宋体"/>
          <w:color w:val="auto"/>
          <w:sz w:val="28"/>
          <w:highlight w:val="none"/>
        </w:rPr>
        <w:t>五   开标、资格审查及评标</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1D7719C8">
      <w:pPr>
        <w:numPr>
          <w:ilvl w:val="0"/>
          <w:numId w:val="9"/>
        </w:numPr>
        <w:tabs>
          <w:tab w:val="left" w:pos="360"/>
        </w:tabs>
        <w:snapToGrid w:val="0"/>
        <w:spacing w:line="360" w:lineRule="auto"/>
        <w:ind w:left="357" w:hanging="357"/>
        <w:outlineLvl w:val="1"/>
        <w:rPr>
          <w:color w:val="auto"/>
          <w:sz w:val="24"/>
          <w:highlight w:val="none"/>
        </w:rPr>
      </w:pPr>
      <w:bookmarkStart w:id="538" w:name="_Toc127161453"/>
      <w:bookmarkStart w:id="539" w:name="_Toc149720832"/>
      <w:bookmarkStart w:id="540" w:name="_Toc164608653"/>
      <w:bookmarkStart w:id="541" w:name="_Toc164229234"/>
      <w:bookmarkStart w:id="542" w:name="_Toc150774639"/>
      <w:bookmarkStart w:id="543" w:name="_Toc305158881"/>
      <w:bookmarkStart w:id="544" w:name="_Toc151193709"/>
      <w:bookmarkStart w:id="545" w:name="_Toc195842904"/>
      <w:bookmarkStart w:id="546" w:name="_Toc164608808"/>
      <w:bookmarkStart w:id="547" w:name="_Toc150774744"/>
      <w:bookmarkStart w:id="548" w:name="_Toc150509290"/>
      <w:bookmarkStart w:id="549" w:name="_Toc226965812"/>
      <w:bookmarkStart w:id="550" w:name="_Toc226965729"/>
      <w:bookmarkStart w:id="551" w:name="_Toc151190166"/>
      <w:bookmarkStart w:id="552" w:name="_Toc127151740"/>
      <w:bookmarkStart w:id="553" w:name="_Toc127151539"/>
      <w:bookmarkStart w:id="554" w:name="_Toc226309783"/>
      <w:bookmarkStart w:id="555" w:name="_Toc151193781"/>
      <w:bookmarkStart w:id="556" w:name="_Toc142311041"/>
      <w:bookmarkStart w:id="557" w:name="_Toc151193853"/>
      <w:bookmarkStart w:id="558" w:name="_Toc520356164"/>
      <w:bookmarkStart w:id="559" w:name="_Toc151193637"/>
      <w:bookmarkStart w:id="560" w:name="_Toc151193927"/>
      <w:bookmarkStart w:id="561" w:name="_Toc150480777"/>
      <w:bookmarkStart w:id="562" w:name="_Toc164351633"/>
      <w:bookmarkStart w:id="563" w:name="_Toc305158807"/>
      <w:bookmarkStart w:id="564" w:name="_Toc164229380"/>
      <w:bookmarkStart w:id="565" w:name="_Toc264969229"/>
      <w:bookmarkStart w:id="566" w:name="_Toc265228377"/>
      <w:bookmarkStart w:id="567" w:name="_Toc226337235"/>
      <w:r>
        <w:rPr>
          <w:color w:val="auto"/>
          <w:sz w:val="24"/>
          <w:highlight w:val="none"/>
        </w:rPr>
        <w:t>开标</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1B4A09CD">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采购人或采购代理机构将按招标文件的规定，在投标截止时间的同一时间和招标文件预先确定的地点组织开标。</w:t>
      </w:r>
    </w:p>
    <w:p w14:paraId="3161EB52">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本项目开标使用</w:t>
      </w:r>
      <w:r>
        <w:rPr>
          <w:rFonts w:eastAsiaTheme="minorEastAsia"/>
          <w:color w:val="auto"/>
          <w:sz w:val="24"/>
          <w:highlight w:val="none"/>
        </w:rPr>
        <w:t>北京市政府采购</w:t>
      </w:r>
      <w:r>
        <w:rPr>
          <w:color w:val="auto"/>
          <w:sz w:val="24"/>
          <w:highlight w:val="none"/>
        </w:rPr>
        <w:t>电子交易平台。投标人应在</w:t>
      </w:r>
      <w:bookmarkStart w:id="568" w:name="_Hlk167284562"/>
      <w:r>
        <w:rPr>
          <w:color w:val="auto"/>
          <w:sz w:val="24"/>
          <w:highlight w:val="none"/>
        </w:rPr>
        <w:t>《投标人须知资料表》</w:t>
      </w:r>
      <w:bookmarkEnd w:id="568"/>
      <w:r>
        <w:rPr>
          <w:color w:val="auto"/>
          <w:sz w:val="24"/>
          <w:highlight w:val="none"/>
        </w:rPr>
        <w:t>规定的时间内对投标文件进行解密，因非系统原因导致的解密失败，视为</w:t>
      </w:r>
      <w:r>
        <w:rPr>
          <w:b/>
          <w:color w:val="auto"/>
          <w:sz w:val="24"/>
          <w:highlight w:val="none"/>
        </w:rPr>
        <w:t>投标无效</w:t>
      </w:r>
      <w:r>
        <w:rPr>
          <w:color w:val="auto"/>
          <w:sz w:val="24"/>
          <w:highlight w:val="none"/>
        </w:rPr>
        <w:t>。</w:t>
      </w:r>
    </w:p>
    <w:p w14:paraId="17814685">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开标过程将使用电子交易平台宣布投标人名称、投标价格和招标文件规定的需要宣布的其他内容并进行记录，并由参加开标的各投标人确认</w:t>
      </w:r>
      <w:bookmarkStart w:id="569" w:name="_Toc520356165"/>
      <w:r>
        <w:rPr>
          <w:color w:val="auto"/>
          <w:sz w:val="24"/>
          <w:highlight w:val="none"/>
        </w:rPr>
        <w:t>。</w:t>
      </w:r>
      <w:bookmarkStart w:id="570" w:name="_Hlk143533942"/>
      <w:r>
        <w:rPr>
          <w:color w:val="auto"/>
          <w:sz w:val="24"/>
          <w:highlight w:val="none"/>
        </w:rPr>
        <w:t>投标人未在规定时间内提出疑义或确认一览表的，视同认可开标结果。</w:t>
      </w:r>
      <w:bookmarkEnd w:id="570"/>
    </w:p>
    <w:p w14:paraId="41049608">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37F7DB5">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投标人不足3家的，不予开标。</w:t>
      </w:r>
    </w:p>
    <w:p w14:paraId="21197A75">
      <w:pPr>
        <w:numPr>
          <w:ilvl w:val="0"/>
          <w:numId w:val="9"/>
        </w:numPr>
        <w:tabs>
          <w:tab w:val="left" w:pos="360"/>
        </w:tabs>
        <w:snapToGrid w:val="0"/>
        <w:spacing w:line="360" w:lineRule="auto"/>
        <w:ind w:left="357" w:hanging="357"/>
        <w:outlineLvl w:val="1"/>
        <w:rPr>
          <w:color w:val="auto"/>
          <w:sz w:val="24"/>
          <w:highlight w:val="none"/>
        </w:rPr>
      </w:pPr>
      <w:r>
        <w:rPr>
          <w:color w:val="auto"/>
          <w:sz w:val="24"/>
          <w:highlight w:val="none"/>
        </w:rPr>
        <w:t>资格审查</w:t>
      </w:r>
    </w:p>
    <w:p w14:paraId="584086E6">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见第三章《资格审查》。</w:t>
      </w:r>
    </w:p>
    <w:bookmarkEnd w:id="569"/>
    <w:p w14:paraId="0D3C4E39">
      <w:pPr>
        <w:numPr>
          <w:ilvl w:val="0"/>
          <w:numId w:val="9"/>
        </w:numPr>
        <w:tabs>
          <w:tab w:val="left" w:pos="360"/>
        </w:tabs>
        <w:snapToGrid w:val="0"/>
        <w:spacing w:line="360" w:lineRule="auto"/>
        <w:ind w:left="357" w:hanging="357"/>
        <w:outlineLvl w:val="1"/>
        <w:rPr>
          <w:color w:val="auto"/>
          <w:sz w:val="24"/>
          <w:highlight w:val="none"/>
        </w:rPr>
      </w:pPr>
      <w:bookmarkStart w:id="571" w:name="_Toc150509291"/>
      <w:bookmarkStart w:id="572" w:name="_Toc164608654"/>
      <w:bookmarkStart w:id="573" w:name="_Toc127151540"/>
      <w:bookmarkStart w:id="574" w:name="_Toc151193638"/>
      <w:bookmarkStart w:id="575" w:name="_Toc305158808"/>
      <w:bookmarkStart w:id="576" w:name="_Toc151193928"/>
      <w:bookmarkStart w:id="577" w:name="_Toc127151741"/>
      <w:bookmarkStart w:id="578" w:name="_Toc150480778"/>
      <w:bookmarkStart w:id="579" w:name="_Toc151193710"/>
      <w:bookmarkStart w:id="580" w:name="_Toc151193854"/>
      <w:bookmarkStart w:id="581" w:name="_Toc150774745"/>
      <w:bookmarkStart w:id="582" w:name="_Toc164608809"/>
      <w:bookmarkStart w:id="583" w:name="_Toc195842905"/>
      <w:bookmarkStart w:id="584" w:name="_Toc127161454"/>
      <w:bookmarkStart w:id="585" w:name="_Toc164229381"/>
      <w:bookmarkStart w:id="586" w:name="_Toc265228378"/>
      <w:bookmarkStart w:id="587" w:name="_Toc149720833"/>
      <w:bookmarkStart w:id="588" w:name="_Toc305158882"/>
      <w:bookmarkStart w:id="589" w:name="_Toc264969230"/>
      <w:bookmarkStart w:id="590" w:name="_Toc142311042"/>
      <w:bookmarkStart w:id="591" w:name="_Toc150774640"/>
      <w:bookmarkStart w:id="592" w:name="_Toc226965813"/>
      <w:bookmarkStart w:id="593" w:name="_Toc226965730"/>
      <w:bookmarkStart w:id="594" w:name="_Toc151193782"/>
      <w:bookmarkStart w:id="595" w:name="_Toc164229235"/>
      <w:bookmarkStart w:id="596" w:name="_Toc226337236"/>
      <w:bookmarkStart w:id="597" w:name="_Toc226309784"/>
      <w:bookmarkStart w:id="598" w:name="_Toc151190167"/>
      <w:bookmarkStart w:id="599" w:name="_Toc164351634"/>
      <w:r>
        <w:rPr>
          <w:color w:val="auto"/>
          <w:sz w:val="24"/>
          <w:highlight w:val="none"/>
        </w:rPr>
        <w:t>评标委员会</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44172D53">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评标委员会根据政府采购有关规定和本次采购项目的特点进行组建，并负责具体评标事务，独立履行职责。</w:t>
      </w:r>
      <w:bookmarkStart w:id="600" w:name="_Toc520356166"/>
    </w:p>
    <w:p w14:paraId="6E140682">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0"/>
      <w:bookmarkStart w:id="601" w:name="_Toc520356169"/>
    </w:p>
    <w:p w14:paraId="36CB8CA3">
      <w:pPr>
        <w:numPr>
          <w:ilvl w:val="0"/>
          <w:numId w:val="9"/>
        </w:numPr>
        <w:tabs>
          <w:tab w:val="left" w:pos="360"/>
        </w:tabs>
        <w:snapToGrid w:val="0"/>
        <w:spacing w:line="360" w:lineRule="auto"/>
        <w:ind w:left="357" w:hanging="357"/>
        <w:outlineLvl w:val="1"/>
        <w:rPr>
          <w:color w:val="auto"/>
          <w:sz w:val="24"/>
          <w:highlight w:val="none"/>
        </w:rPr>
      </w:pPr>
      <w:r>
        <w:rPr>
          <w:color w:val="auto"/>
          <w:sz w:val="24"/>
          <w:highlight w:val="none"/>
        </w:rPr>
        <w:t>评标程序、评标方法和评标标准</w:t>
      </w:r>
    </w:p>
    <w:p w14:paraId="11FE0C21">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见第四章《评标程序、评标方法和评标标准》。</w:t>
      </w:r>
    </w:p>
    <w:p w14:paraId="44B516E8">
      <w:pPr>
        <w:tabs>
          <w:tab w:val="left" w:pos="360"/>
          <w:tab w:val="left" w:pos="1080"/>
        </w:tabs>
        <w:snapToGrid w:val="0"/>
        <w:spacing w:line="360" w:lineRule="auto"/>
        <w:ind w:left="1080"/>
        <w:rPr>
          <w:color w:val="auto"/>
          <w:sz w:val="24"/>
          <w:highlight w:val="none"/>
        </w:rPr>
      </w:pPr>
    </w:p>
    <w:p w14:paraId="2882ACA0">
      <w:pPr>
        <w:pStyle w:val="3"/>
        <w:spacing w:before="0" w:line="360" w:lineRule="auto"/>
        <w:rPr>
          <w:rFonts w:ascii="Times New Roman" w:hAnsi="Times New Roman" w:eastAsia="宋体"/>
          <w:color w:val="auto"/>
          <w:sz w:val="28"/>
          <w:highlight w:val="none"/>
        </w:rPr>
      </w:pPr>
      <w:bookmarkStart w:id="602" w:name="_Toc151193715"/>
      <w:bookmarkStart w:id="603" w:name="_Toc151193859"/>
      <w:bookmarkStart w:id="604" w:name="_Toc305158887"/>
      <w:bookmarkStart w:id="605" w:name="_Toc226337241"/>
      <w:bookmarkStart w:id="606" w:name="_Toc226965818"/>
      <w:bookmarkStart w:id="607" w:name="_Toc265228383"/>
      <w:bookmarkStart w:id="608" w:name="_Toc151193933"/>
      <w:bookmarkStart w:id="609" w:name="_Toc151193787"/>
      <w:bookmarkStart w:id="610" w:name="_Toc150774645"/>
      <w:bookmarkStart w:id="611" w:name="_Toc142311047"/>
      <w:bookmarkStart w:id="612" w:name="_Toc226309789"/>
      <w:bookmarkStart w:id="613" w:name="_Toc305158813"/>
      <w:bookmarkStart w:id="614" w:name="_Toc195842910"/>
      <w:bookmarkStart w:id="615" w:name="_Toc150774750"/>
      <w:bookmarkStart w:id="616" w:name="_Toc151193643"/>
      <w:bookmarkStart w:id="617" w:name="_Toc150509296"/>
      <w:bookmarkStart w:id="618" w:name="_Toc226965735"/>
      <w:bookmarkStart w:id="619" w:name="_Toc151190172"/>
      <w:bookmarkStart w:id="620" w:name="_Toc264969235"/>
      <w:bookmarkStart w:id="621" w:name="_Toc127151545"/>
      <w:bookmarkStart w:id="622" w:name="_Toc150480783"/>
      <w:r>
        <w:rPr>
          <w:rFonts w:ascii="Times New Roman" w:hAnsi="Times New Roman" w:eastAsia="宋体"/>
          <w:color w:val="auto"/>
          <w:sz w:val="28"/>
          <w:highlight w:val="none"/>
        </w:rPr>
        <w:t xml:space="preserve">六   </w:t>
      </w:r>
      <w:bookmarkEnd w:id="601"/>
      <w:r>
        <w:rPr>
          <w:rFonts w:ascii="Times New Roman" w:hAnsi="Times New Roman" w:eastAsia="宋体"/>
          <w:color w:val="auto"/>
          <w:sz w:val="28"/>
          <w:highlight w:val="none"/>
        </w:rPr>
        <w:t>确定中标</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Start w:id="623" w:name="_Toc305158889"/>
      <w:bookmarkStart w:id="624" w:name="_Toc226309791"/>
      <w:bookmarkStart w:id="625" w:name="_Toc164351641"/>
      <w:bookmarkStart w:id="626" w:name="_Toc265228385"/>
      <w:bookmarkStart w:id="627" w:name="_Toc151193789"/>
      <w:bookmarkStart w:id="628" w:name="_Toc150480785"/>
      <w:bookmarkStart w:id="629" w:name="_Toc195842912"/>
      <w:bookmarkStart w:id="630" w:name="_Toc305158815"/>
      <w:bookmarkStart w:id="631" w:name="_Toc127161461"/>
      <w:bookmarkStart w:id="632" w:name="_Toc164608661"/>
      <w:bookmarkStart w:id="633" w:name="_Toc150774752"/>
      <w:bookmarkStart w:id="634" w:name="_Toc151190174"/>
      <w:bookmarkStart w:id="635" w:name="_Toc150774647"/>
      <w:bookmarkStart w:id="636" w:name="_Toc164229242"/>
      <w:bookmarkStart w:id="637" w:name="_Toc226965820"/>
      <w:bookmarkStart w:id="638" w:name="_Toc142311049"/>
      <w:bookmarkStart w:id="639" w:name="_Toc151193861"/>
      <w:bookmarkStart w:id="640" w:name="_Toc127151547"/>
      <w:bookmarkStart w:id="641" w:name="_Toc164608816"/>
      <w:bookmarkStart w:id="642" w:name="_Toc151193645"/>
      <w:bookmarkStart w:id="643" w:name="_Toc164229388"/>
      <w:bookmarkStart w:id="644" w:name="_Toc226965737"/>
      <w:bookmarkStart w:id="645" w:name="_Toc127151748"/>
      <w:bookmarkStart w:id="646" w:name="_Toc149720840"/>
      <w:bookmarkStart w:id="647" w:name="_Toc151193717"/>
      <w:bookmarkStart w:id="648" w:name="_Toc151193935"/>
      <w:bookmarkStart w:id="649" w:name="_Toc226337243"/>
      <w:bookmarkStart w:id="650" w:name="_Toc150509298"/>
      <w:bookmarkStart w:id="651" w:name="_Toc264969237"/>
    </w:p>
    <w:p w14:paraId="714C9D1A">
      <w:pPr>
        <w:numPr>
          <w:ilvl w:val="0"/>
          <w:numId w:val="9"/>
        </w:numPr>
        <w:tabs>
          <w:tab w:val="left" w:pos="360"/>
        </w:tabs>
        <w:snapToGrid w:val="0"/>
        <w:spacing w:line="360" w:lineRule="auto"/>
        <w:ind w:left="357" w:hanging="357"/>
        <w:outlineLvl w:val="1"/>
        <w:rPr>
          <w:color w:val="auto"/>
          <w:sz w:val="24"/>
          <w:highlight w:val="none"/>
        </w:rPr>
      </w:pPr>
      <w:r>
        <w:rPr>
          <w:color w:val="auto"/>
          <w:sz w:val="24"/>
          <w:highlight w:val="none"/>
        </w:rPr>
        <w:t>确定中标人</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1966F7D3">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color w:val="auto"/>
          <w:sz w:val="24"/>
          <w:highlight w:val="none"/>
        </w:rPr>
        <w:t>采购人是否</w:t>
      </w:r>
      <w:r>
        <w:rPr>
          <w:color w:val="auto"/>
          <w:sz w:val="24"/>
          <w:highlight w:val="none"/>
        </w:rPr>
        <w:t>委托评标委员会</w:t>
      </w:r>
      <w:r>
        <w:rPr>
          <w:rFonts w:eastAsiaTheme="minorEastAsia"/>
          <w:color w:val="auto"/>
          <w:sz w:val="24"/>
          <w:highlight w:val="none"/>
        </w:rPr>
        <w:t>直接确定中标人，见《投标人须知资料表》。中标候选人并列的，按照《投标人须知资料表》要求确定中标人。</w:t>
      </w:r>
    </w:p>
    <w:p w14:paraId="409696D3">
      <w:pPr>
        <w:numPr>
          <w:ilvl w:val="0"/>
          <w:numId w:val="9"/>
        </w:numPr>
        <w:tabs>
          <w:tab w:val="left" w:pos="360"/>
        </w:tabs>
        <w:snapToGrid w:val="0"/>
        <w:spacing w:line="360" w:lineRule="auto"/>
        <w:ind w:left="357" w:hanging="357"/>
        <w:outlineLvl w:val="1"/>
        <w:rPr>
          <w:color w:val="auto"/>
          <w:sz w:val="24"/>
          <w:highlight w:val="none"/>
        </w:rPr>
      </w:pPr>
      <w:bookmarkStart w:id="652" w:name="_Toc305158817"/>
      <w:bookmarkStart w:id="653" w:name="_Toc305158891"/>
      <w:bookmarkStart w:id="654" w:name="_Toc164229390"/>
      <w:bookmarkStart w:id="655" w:name="_Toc149720842"/>
      <w:bookmarkStart w:id="656" w:name="_Toc150480787"/>
      <w:bookmarkStart w:id="657" w:name="_Toc265228387"/>
      <w:bookmarkStart w:id="658" w:name="_Toc142311051"/>
      <w:bookmarkStart w:id="659" w:name="_Toc264969239"/>
      <w:bookmarkStart w:id="660" w:name="_Toc151193647"/>
      <w:bookmarkStart w:id="661" w:name="_Toc150509300"/>
      <w:bookmarkStart w:id="662" w:name="_Toc164351643"/>
      <w:bookmarkStart w:id="663" w:name="_Toc127151549"/>
      <w:bookmarkStart w:id="664" w:name="_Toc127161463"/>
      <w:bookmarkStart w:id="665" w:name="_Toc164608818"/>
      <w:bookmarkStart w:id="666" w:name="_Toc151190176"/>
      <w:bookmarkStart w:id="667" w:name="_Toc151193937"/>
      <w:bookmarkStart w:id="668" w:name="_Toc226337245"/>
      <w:bookmarkStart w:id="669" w:name="_Toc127151750"/>
      <w:bookmarkStart w:id="670" w:name="_Toc164608663"/>
      <w:bookmarkStart w:id="671" w:name="_Toc150774754"/>
      <w:bookmarkStart w:id="672" w:name="_Toc150774649"/>
      <w:bookmarkStart w:id="673" w:name="_Toc151193863"/>
      <w:bookmarkStart w:id="674" w:name="_Toc226965739"/>
      <w:bookmarkStart w:id="675" w:name="_Toc226309793"/>
      <w:bookmarkStart w:id="676" w:name="_Toc164229244"/>
      <w:bookmarkStart w:id="677" w:name="_Toc151193791"/>
      <w:bookmarkStart w:id="678" w:name="_Toc195842914"/>
      <w:bookmarkStart w:id="679" w:name="_Toc151193719"/>
      <w:bookmarkStart w:id="680" w:name="_Toc226965822"/>
      <w:bookmarkStart w:id="681" w:name="_Toc520356176"/>
      <w:bookmarkStart w:id="682" w:name="_Ref467306425"/>
      <w:bookmarkStart w:id="683" w:name="_Ref467307090"/>
      <w:r>
        <w:rPr>
          <w:color w:val="auto"/>
          <w:sz w:val="24"/>
          <w:highlight w:val="none"/>
        </w:rPr>
        <w:t>中标公告与中标通知书</w:t>
      </w:r>
      <w:bookmarkEnd w:id="652"/>
      <w:bookmarkEnd w:id="653"/>
    </w:p>
    <w:p w14:paraId="78ED428C">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采购人或采购代理机构自中标人确定之日起2个工作日内，</w:t>
      </w:r>
      <w:r>
        <w:rPr>
          <w:color w:val="auto"/>
          <w:kern w:val="0"/>
          <w:sz w:val="24"/>
          <w:highlight w:val="none"/>
        </w:rPr>
        <w:t>在北</w:t>
      </w:r>
      <w:r>
        <w:rPr>
          <w:rFonts w:hint="eastAsia"/>
          <w:color w:val="auto"/>
          <w:sz w:val="24"/>
          <w:highlight w:val="none"/>
          <w:lang w:eastAsia="zh-CN"/>
        </w:rPr>
        <w:t>【</w:t>
      </w:r>
      <w:r>
        <w:rPr>
          <w:rFonts w:hint="eastAsia"/>
          <w:color w:val="auto"/>
          <w:sz w:val="24"/>
          <w:highlight w:val="none"/>
        </w:rPr>
        <w:t>北京市政府采购网</w:t>
      </w:r>
      <w:r>
        <w:rPr>
          <w:rFonts w:hint="eastAsia"/>
          <w:color w:val="auto"/>
          <w:sz w:val="24"/>
          <w:highlight w:val="none"/>
          <w:lang w:eastAsia="zh-CN"/>
        </w:rPr>
        <w:t>】</w:t>
      </w:r>
      <w:r>
        <w:rPr>
          <w:rFonts w:hint="eastAsia"/>
          <w:color w:val="auto"/>
          <w:sz w:val="24"/>
          <w:highlight w:val="none"/>
        </w:rPr>
        <w:t>、</w:t>
      </w:r>
      <w:r>
        <w:rPr>
          <w:rFonts w:hint="eastAsia"/>
          <w:color w:val="auto"/>
          <w:sz w:val="24"/>
          <w:highlight w:val="none"/>
          <w:lang w:eastAsia="zh-CN"/>
        </w:rPr>
        <w:t>【</w:t>
      </w:r>
      <w:r>
        <w:rPr>
          <w:rFonts w:hint="eastAsia"/>
          <w:color w:val="auto"/>
          <w:sz w:val="24"/>
          <w:highlight w:val="none"/>
        </w:rPr>
        <w:t>中国政府采购网</w:t>
      </w:r>
      <w:r>
        <w:rPr>
          <w:rFonts w:hint="eastAsia"/>
          <w:color w:val="auto"/>
          <w:sz w:val="24"/>
          <w:highlight w:val="none"/>
          <w:lang w:eastAsia="zh-CN"/>
        </w:rPr>
        <w:t>】</w:t>
      </w:r>
      <w:r>
        <w:rPr>
          <w:color w:val="auto"/>
          <w:kern w:val="0"/>
          <w:sz w:val="24"/>
          <w:highlight w:val="none"/>
        </w:rPr>
        <w:t>公告中标结果</w:t>
      </w:r>
      <w:r>
        <w:rPr>
          <w:color w:val="auto"/>
          <w:sz w:val="24"/>
          <w:highlight w:val="none"/>
        </w:rPr>
        <w:t>，同时向中标人发出中标通知书，中标公告期限为1个工作日。</w:t>
      </w:r>
    </w:p>
    <w:p w14:paraId="20C9EC61">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中标通知书对采购人和中标供应商均具有法律效力。中标通知书发出后，采购人改变中标结果的，或者中标供应商放弃中标项目的，应当依法承担法律责任。</w:t>
      </w:r>
    </w:p>
    <w:p w14:paraId="56443547">
      <w:pPr>
        <w:numPr>
          <w:ilvl w:val="0"/>
          <w:numId w:val="9"/>
        </w:numPr>
        <w:tabs>
          <w:tab w:val="left" w:pos="360"/>
        </w:tabs>
        <w:snapToGrid w:val="0"/>
        <w:spacing w:line="360" w:lineRule="auto"/>
        <w:ind w:left="357" w:hanging="357"/>
        <w:outlineLvl w:val="1"/>
        <w:rPr>
          <w:color w:val="auto"/>
          <w:sz w:val="24"/>
          <w:highlight w:val="none"/>
        </w:rPr>
      </w:pPr>
      <w:r>
        <w:rPr>
          <w:color w:val="auto"/>
          <w:sz w:val="24"/>
          <w:highlight w:val="none"/>
        </w:rPr>
        <w:t>废标</w:t>
      </w:r>
    </w:p>
    <w:p w14:paraId="66610134">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在招标采购中，出现下列情形之一的，应予废标：</w:t>
      </w:r>
    </w:p>
    <w:p w14:paraId="62149A42">
      <w:pPr>
        <w:numPr>
          <w:ilvl w:val="2"/>
          <w:numId w:val="9"/>
        </w:numPr>
        <w:snapToGrid w:val="0"/>
        <w:spacing w:line="360" w:lineRule="auto"/>
        <w:rPr>
          <w:color w:val="auto"/>
          <w:sz w:val="24"/>
          <w:highlight w:val="none"/>
        </w:rPr>
      </w:pPr>
      <w:r>
        <w:rPr>
          <w:color w:val="auto"/>
          <w:sz w:val="24"/>
          <w:highlight w:val="none"/>
        </w:rPr>
        <w:t>符合专业条件的供应商或者对招标文件作实质响应的供应商不足三家的；</w:t>
      </w:r>
    </w:p>
    <w:p w14:paraId="579A0FAA">
      <w:pPr>
        <w:numPr>
          <w:ilvl w:val="2"/>
          <w:numId w:val="9"/>
        </w:numPr>
        <w:snapToGrid w:val="0"/>
        <w:spacing w:line="360" w:lineRule="auto"/>
        <w:rPr>
          <w:color w:val="auto"/>
          <w:sz w:val="24"/>
          <w:highlight w:val="none"/>
        </w:rPr>
      </w:pPr>
      <w:r>
        <w:rPr>
          <w:color w:val="auto"/>
          <w:sz w:val="24"/>
          <w:highlight w:val="none"/>
        </w:rPr>
        <w:t>出现影响采购公正的违法、违规行为的；</w:t>
      </w:r>
    </w:p>
    <w:p w14:paraId="5437AB1C">
      <w:pPr>
        <w:numPr>
          <w:ilvl w:val="2"/>
          <w:numId w:val="9"/>
        </w:numPr>
        <w:snapToGrid w:val="0"/>
        <w:spacing w:line="360" w:lineRule="auto"/>
        <w:rPr>
          <w:color w:val="auto"/>
          <w:sz w:val="24"/>
          <w:highlight w:val="none"/>
        </w:rPr>
      </w:pPr>
      <w:r>
        <w:rPr>
          <w:color w:val="auto"/>
          <w:sz w:val="24"/>
          <w:highlight w:val="none"/>
        </w:rPr>
        <w:t>投标人的报价均超过了采购预算，采购人不能支付的；</w:t>
      </w:r>
    </w:p>
    <w:p w14:paraId="16CB490A">
      <w:pPr>
        <w:numPr>
          <w:ilvl w:val="2"/>
          <w:numId w:val="9"/>
        </w:numPr>
        <w:snapToGrid w:val="0"/>
        <w:spacing w:line="360" w:lineRule="auto"/>
        <w:rPr>
          <w:color w:val="auto"/>
          <w:sz w:val="24"/>
          <w:highlight w:val="none"/>
        </w:rPr>
      </w:pPr>
      <w:r>
        <w:rPr>
          <w:color w:val="auto"/>
          <w:sz w:val="24"/>
          <w:highlight w:val="none"/>
        </w:rPr>
        <w:t>因重大变故，采购任务取消的。</w:t>
      </w:r>
    </w:p>
    <w:p w14:paraId="2AD150C6">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废标后，采购人将废标理由书面通知所有投标人。</w:t>
      </w:r>
    </w:p>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14:paraId="21DCEBC5">
      <w:pPr>
        <w:numPr>
          <w:ilvl w:val="0"/>
          <w:numId w:val="9"/>
        </w:numPr>
        <w:tabs>
          <w:tab w:val="left" w:pos="360"/>
        </w:tabs>
        <w:snapToGrid w:val="0"/>
        <w:spacing w:line="360" w:lineRule="auto"/>
        <w:ind w:left="357" w:hanging="357"/>
        <w:outlineLvl w:val="1"/>
        <w:rPr>
          <w:color w:val="auto"/>
          <w:sz w:val="24"/>
          <w:highlight w:val="none"/>
        </w:rPr>
      </w:pPr>
      <w:bookmarkStart w:id="684" w:name="_Toc195842915"/>
      <w:bookmarkStart w:id="685" w:name="_Toc150774650"/>
      <w:bookmarkStart w:id="686" w:name="_Ref467307062"/>
      <w:bookmarkStart w:id="687" w:name="_Toc164351644"/>
      <w:bookmarkStart w:id="688" w:name="_Toc151193648"/>
      <w:bookmarkStart w:id="689" w:name="_Toc142311052"/>
      <w:bookmarkStart w:id="690" w:name="_Toc151190177"/>
      <w:bookmarkStart w:id="691" w:name="_Toc127151550"/>
      <w:bookmarkStart w:id="692" w:name="_Toc150774755"/>
      <w:bookmarkStart w:id="693" w:name="_Toc226965740"/>
      <w:bookmarkStart w:id="694" w:name="_Toc151193792"/>
      <w:bookmarkStart w:id="695" w:name="_Toc264969240"/>
      <w:bookmarkStart w:id="696" w:name="_Ref467306377"/>
      <w:bookmarkStart w:id="697" w:name="_Toc164229245"/>
      <w:bookmarkStart w:id="698" w:name="_Toc164608819"/>
      <w:bookmarkStart w:id="699" w:name="_Toc520356175"/>
      <w:bookmarkStart w:id="700" w:name="_Toc151193938"/>
      <w:bookmarkStart w:id="701" w:name="_Toc305158818"/>
      <w:bookmarkStart w:id="702" w:name="_Toc150509301"/>
      <w:bookmarkStart w:id="703" w:name="_Toc226965823"/>
      <w:bookmarkStart w:id="704" w:name="_Toc226337246"/>
      <w:bookmarkStart w:id="705" w:name="_Toc164608664"/>
      <w:bookmarkStart w:id="706" w:name="_Toc151193864"/>
      <w:bookmarkStart w:id="707" w:name="_Toc151193720"/>
      <w:bookmarkStart w:id="708" w:name="_Toc127151751"/>
      <w:bookmarkStart w:id="709" w:name="_Toc127161464"/>
      <w:bookmarkStart w:id="710" w:name="_Toc305158892"/>
      <w:bookmarkStart w:id="711" w:name="_Toc226309794"/>
      <w:bookmarkStart w:id="712" w:name="_Toc149720843"/>
      <w:bookmarkStart w:id="713" w:name="_Ref467306978"/>
      <w:bookmarkStart w:id="714" w:name="_Ref467307204"/>
      <w:bookmarkStart w:id="715" w:name="_Toc164229391"/>
      <w:bookmarkStart w:id="716" w:name="_Toc150480788"/>
      <w:bookmarkStart w:id="717" w:name="_Toc265228388"/>
      <w:r>
        <w:rPr>
          <w:color w:val="auto"/>
          <w:sz w:val="24"/>
          <w:highlight w:val="none"/>
        </w:rPr>
        <w:t>签订合同</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147CFC1C">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68702101">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中标人拒绝与采购人签订合同的，采购人可以按照评标报告推荐的中标候选人名单排序，确定下一候选人为中标人，也可以重新开展政府采购活动。</w:t>
      </w:r>
    </w:p>
    <w:p w14:paraId="4656D2B6">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联合体中标的，联合体各方应当共同与采购人签订合同，就采购合同约定的事项向采购人承担连带责任。</w:t>
      </w:r>
    </w:p>
    <w:p w14:paraId="4595C6F5">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政府采购合同不能转包。</w:t>
      </w:r>
    </w:p>
    <w:p w14:paraId="104E9AA8">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auto"/>
          <w:sz w:val="24"/>
          <w:highlight w:val="none"/>
        </w:rPr>
        <w:t>，</w:t>
      </w:r>
      <w:r>
        <w:rPr>
          <w:color w:val="auto"/>
          <w:sz w:val="24"/>
          <w:highlight w:val="none"/>
        </w:rPr>
        <w:t>否则</w:t>
      </w:r>
      <w:r>
        <w:rPr>
          <w:b/>
          <w:color w:val="auto"/>
          <w:sz w:val="24"/>
          <w:highlight w:val="none"/>
        </w:rPr>
        <w:t>投标无效</w:t>
      </w:r>
      <w:r>
        <w:rPr>
          <w:color w:val="auto"/>
          <w:sz w:val="24"/>
          <w:highlight w:val="none"/>
        </w:rPr>
        <w:t>。中标人就采购项目和分包项目向采购人负责，分包供应商就分包项目承担责任。</w:t>
      </w:r>
    </w:p>
    <w:p w14:paraId="63FD342C">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“政采贷”融资指引：详见</w:t>
      </w:r>
      <w:r>
        <w:rPr>
          <w:rFonts w:eastAsiaTheme="minorEastAsia"/>
          <w:color w:val="auto"/>
          <w:sz w:val="24"/>
          <w:highlight w:val="none"/>
        </w:rPr>
        <w:t>《投标人须知资料表》。</w:t>
      </w:r>
    </w:p>
    <w:bookmarkEnd w:id="681"/>
    <w:bookmarkEnd w:id="682"/>
    <w:bookmarkEnd w:id="683"/>
    <w:p w14:paraId="6234BD9A">
      <w:pPr>
        <w:numPr>
          <w:ilvl w:val="0"/>
          <w:numId w:val="9"/>
        </w:numPr>
        <w:tabs>
          <w:tab w:val="left" w:pos="360"/>
        </w:tabs>
        <w:snapToGrid w:val="0"/>
        <w:spacing w:line="360" w:lineRule="auto"/>
        <w:ind w:left="357" w:hanging="357"/>
        <w:outlineLvl w:val="1"/>
        <w:rPr>
          <w:color w:val="auto"/>
          <w:sz w:val="24"/>
          <w:highlight w:val="none"/>
        </w:rPr>
      </w:pPr>
      <w:r>
        <w:rPr>
          <w:color w:val="auto"/>
          <w:sz w:val="24"/>
          <w:highlight w:val="none"/>
        </w:rPr>
        <w:t>询问与质疑</w:t>
      </w:r>
    </w:p>
    <w:p w14:paraId="2EDA2FCA">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询问</w:t>
      </w:r>
    </w:p>
    <w:p w14:paraId="289BDFEF">
      <w:pPr>
        <w:numPr>
          <w:ilvl w:val="2"/>
          <w:numId w:val="9"/>
        </w:numPr>
        <w:snapToGrid w:val="0"/>
        <w:spacing w:line="360" w:lineRule="auto"/>
        <w:rPr>
          <w:color w:val="auto"/>
          <w:sz w:val="24"/>
          <w:highlight w:val="none"/>
        </w:rPr>
      </w:pPr>
      <w:bookmarkStart w:id="718" w:name="_Hlk179293370"/>
      <w:r>
        <w:rPr>
          <w:color w:val="auto"/>
          <w:sz w:val="24"/>
          <w:highlight w:val="none"/>
        </w:rPr>
        <w:t>投标人对政府采购活动事项有疑问的，可依法</w:t>
      </w:r>
      <w:r>
        <w:rPr>
          <w:rFonts w:hint="eastAsia"/>
          <w:color w:val="auto"/>
          <w:sz w:val="24"/>
          <w:highlight w:val="none"/>
        </w:rPr>
        <w:t>向采购人或采购代理机构</w:t>
      </w:r>
      <w:r>
        <w:rPr>
          <w:color w:val="auto"/>
          <w:sz w:val="24"/>
          <w:highlight w:val="none"/>
        </w:rPr>
        <w:t>提出询问，</w:t>
      </w:r>
      <w:r>
        <w:rPr>
          <w:rFonts w:hint="eastAsia"/>
          <w:color w:val="auto"/>
          <w:sz w:val="24"/>
          <w:highlight w:val="none"/>
        </w:rPr>
        <w:t>提出形式见</w:t>
      </w:r>
      <w:r>
        <w:rPr>
          <w:color w:val="auto"/>
          <w:sz w:val="24"/>
          <w:highlight w:val="none"/>
        </w:rPr>
        <w:t>《投标人须知资料表》。</w:t>
      </w:r>
      <w:bookmarkEnd w:id="718"/>
    </w:p>
    <w:p w14:paraId="5C1FCA67">
      <w:pPr>
        <w:numPr>
          <w:ilvl w:val="2"/>
          <w:numId w:val="9"/>
        </w:numPr>
        <w:snapToGrid w:val="0"/>
        <w:spacing w:line="360" w:lineRule="auto"/>
        <w:rPr>
          <w:color w:val="auto"/>
          <w:sz w:val="24"/>
          <w:highlight w:val="none"/>
        </w:rPr>
      </w:pPr>
      <w:r>
        <w:rPr>
          <w:color w:val="auto"/>
          <w:sz w:val="24"/>
          <w:highlight w:val="none"/>
        </w:rPr>
        <w:t>采购人或采购代理机构对供应商依法提出的询问，在3个工作日内作出答复，但答复的内容不得涉及商业秘密。</w:t>
      </w:r>
    </w:p>
    <w:p w14:paraId="16049131">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质疑</w:t>
      </w:r>
    </w:p>
    <w:p w14:paraId="6C3320B3">
      <w:pPr>
        <w:numPr>
          <w:ilvl w:val="2"/>
          <w:numId w:val="9"/>
        </w:numPr>
        <w:snapToGrid w:val="0"/>
        <w:spacing w:line="360" w:lineRule="auto"/>
        <w:rPr>
          <w:color w:val="auto"/>
          <w:sz w:val="24"/>
          <w:highlight w:val="none"/>
        </w:rPr>
      </w:pPr>
      <w:r>
        <w:rPr>
          <w:color w:val="auto"/>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3D0C26D">
      <w:pPr>
        <w:numPr>
          <w:ilvl w:val="2"/>
          <w:numId w:val="9"/>
        </w:numPr>
        <w:snapToGrid w:val="0"/>
        <w:spacing w:line="360" w:lineRule="auto"/>
        <w:rPr>
          <w:color w:val="auto"/>
          <w:sz w:val="24"/>
          <w:highlight w:val="none"/>
        </w:rPr>
      </w:pPr>
      <w:r>
        <w:rPr>
          <w:color w:val="auto"/>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4FF0D47E">
      <w:pPr>
        <w:numPr>
          <w:ilvl w:val="2"/>
          <w:numId w:val="9"/>
        </w:numPr>
        <w:snapToGrid w:val="0"/>
        <w:spacing w:line="360" w:lineRule="auto"/>
        <w:rPr>
          <w:color w:val="auto"/>
          <w:sz w:val="24"/>
          <w:highlight w:val="none"/>
        </w:rPr>
      </w:pPr>
      <w:r>
        <w:rPr>
          <w:color w:val="auto"/>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F79BC62">
      <w:pPr>
        <w:numPr>
          <w:ilvl w:val="2"/>
          <w:numId w:val="9"/>
        </w:numPr>
        <w:snapToGrid w:val="0"/>
        <w:spacing w:line="360" w:lineRule="auto"/>
        <w:rPr>
          <w:color w:val="auto"/>
          <w:sz w:val="24"/>
          <w:highlight w:val="none"/>
        </w:rPr>
      </w:pPr>
      <w:r>
        <w:rPr>
          <w:color w:val="auto"/>
          <w:sz w:val="24"/>
          <w:highlight w:val="none"/>
        </w:rPr>
        <w:t>投标人应在法定质疑期内一次性提出针对同一采购程序环节的质疑，法定质疑期内针对同一采购程序环节再次提出的质疑，采购人、采购代理机构有权不予答复。</w:t>
      </w:r>
    </w:p>
    <w:p w14:paraId="0C2D5909">
      <w:pPr>
        <w:numPr>
          <w:ilvl w:val="1"/>
          <w:numId w:val="9"/>
        </w:numPr>
        <w:tabs>
          <w:tab w:val="left" w:pos="1080"/>
          <w:tab w:val="left" w:pos="2014"/>
        </w:tabs>
        <w:snapToGrid w:val="0"/>
        <w:spacing w:line="360" w:lineRule="auto"/>
        <w:ind w:left="1077" w:hanging="720"/>
        <w:rPr>
          <w:color w:val="auto"/>
          <w:sz w:val="24"/>
          <w:highlight w:val="none"/>
        </w:rPr>
      </w:pPr>
      <w:r>
        <w:rPr>
          <w:color w:val="auto"/>
          <w:sz w:val="24"/>
          <w:highlight w:val="none"/>
        </w:rPr>
        <w:t>接收询问和质疑的联系部门、联系电话和通讯地址见《投标人须知资料表》。</w:t>
      </w:r>
    </w:p>
    <w:p w14:paraId="65EDAEEA">
      <w:pPr>
        <w:numPr>
          <w:ilvl w:val="0"/>
          <w:numId w:val="9"/>
        </w:numPr>
        <w:tabs>
          <w:tab w:val="left" w:pos="360"/>
        </w:tabs>
        <w:snapToGrid w:val="0"/>
        <w:spacing w:line="360" w:lineRule="auto"/>
        <w:ind w:left="357" w:hanging="357"/>
        <w:outlineLvl w:val="1"/>
        <w:rPr>
          <w:color w:val="auto"/>
          <w:sz w:val="24"/>
          <w:highlight w:val="none"/>
        </w:rPr>
      </w:pPr>
      <w:r>
        <w:rPr>
          <w:color w:val="auto"/>
          <w:sz w:val="24"/>
          <w:highlight w:val="none"/>
        </w:rPr>
        <w:t>代理费</w:t>
      </w:r>
    </w:p>
    <w:p w14:paraId="7E0DC810">
      <w:pPr>
        <w:numPr>
          <w:ilvl w:val="1"/>
          <w:numId w:val="0"/>
        </w:numPr>
        <w:tabs>
          <w:tab w:val="left" w:pos="1080"/>
          <w:tab w:val="left" w:pos="2014"/>
        </w:tabs>
        <w:snapToGrid w:val="0"/>
        <w:spacing w:line="360" w:lineRule="auto"/>
        <w:ind w:left="959" w:leftChars="114" w:hanging="720" w:hangingChars="300"/>
        <w:rPr>
          <w:rFonts w:ascii="宋体" w:hAnsi="宋体" w:cs="宋体"/>
          <w:color w:val="auto"/>
          <w:sz w:val="24"/>
          <w:highlight w:val="none"/>
        </w:rPr>
      </w:pPr>
      <w:r>
        <w:rPr>
          <w:rFonts w:hint="eastAsia"/>
          <w:color w:val="auto"/>
          <w:sz w:val="24"/>
          <w:highlight w:val="none"/>
          <w:lang w:val="en-US" w:eastAsia="zh-CN"/>
        </w:rPr>
        <w:t xml:space="preserve">27.1   </w:t>
      </w:r>
      <w:r>
        <w:rPr>
          <w:color w:val="auto"/>
          <w:sz w:val="24"/>
          <w:highlight w:val="none"/>
        </w:rPr>
        <w:t>收费对象、收费标准及缴纳时间见《投标人须知资料表》。由中标人支付的，中标人须一次性向采购代理机构缴纳代理费，投标报价应包含代理费用</w:t>
      </w:r>
      <w:r>
        <w:rPr>
          <w:rFonts w:hint="eastAsia" w:ascii="宋体" w:hAnsi="宋体" w:eastAsia="宋体" w:cs="宋体"/>
          <w:color w:val="auto"/>
          <w:spacing w:val="-2"/>
          <w:sz w:val="24"/>
          <w:szCs w:val="24"/>
          <w:highlight w:val="none"/>
          <w:lang w:eastAsia="zh-CN"/>
        </w:rPr>
        <w:t>。</w:t>
      </w:r>
    </w:p>
    <w:p w14:paraId="02876658">
      <w:pPr>
        <w:tabs>
          <w:tab w:val="left" w:pos="360"/>
          <w:tab w:val="left" w:pos="1080"/>
        </w:tabs>
        <w:snapToGrid w:val="0"/>
        <w:spacing w:line="360" w:lineRule="auto"/>
        <w:rPr>
          <w:rFonts w:ascii="宋体" w:hAnsi="宋体" w:cs="宋体"/>
          <w:color w:val="auto"/>
          <w:sz w:val="24"/>
          <w:highlight w:val="none"/>
        </w:rPr>
      </w:pPr>
    </w:p>
    <w:p w14:paraId="52F0B707">
      <w:pPr>
        <w:tabs>
          <w:tab w:val="left" w:pos="360"/>
          <w:tab w:val="left" w:pos="1080"/>
        </w:tabs>
        <w:snapToGrid w:val="0"/>
        <w:spacing w:line="360" w:lineRule="auto"/>
        <w:rPr>
          <w:rFonts w:ascii="宋体" w:hAnsi="宋体" w:cs="宋体"/>
          <w:color w:val="auto"/>
          <w:sz w:val="24"/>
          <w:highlight w:val="none"/>
        </w:rPr>
      </w:pPr>
    </w:p>
    <w:p w14:paraId="3E613D78">
      <w:pPr>
        <w:tabs>
          <w:tab w:val="left" w:pos="360"/>
          <w:tab w:val="left" w:pos="1080"/>
        </w:tabs>
        <w:snapToGrid w:val="0"/>
        <w:spacing w:line="360" w:lineRule="auto"/>
        <w:rPr>
          <w:rFonts w:ascii="宋体" w:hAnsi="宋体" w:cs="宋体"/>
          <w:color w:val="auto"/>
          <w:sz w:val="24"/>
          <w:highlight w:val="none"/>
        </w:rPr>
      </w:pPr>
    </w:p>
    <w:p w14:paraId="167851DC">
      <w:pPr>
        <w:tabs>
          <w:tab w:val="left" w:pos="360"/>
          <w:tab w:val="left" w:pos="1080"/>
        </w:tabs>
        <w:snapToGrid w:val="0"/>
        <w:spacing w:line="360" w:lineRule="auto"/>
        <w:rPr>
          <w:rFonts w:ascii="宋体" w:hAnsi="宋体" w:cs="宋体"/>
          <w:color w:val="auto"/>
          <w:sz w:val="24"/>
          <w:highlight w:val="none"/>
        </w:rPr>
      </w:pPr>
    </w:p>
    <w:p w14:paraId="004B5288">
      <w:pPr>
        <w:tabs>
          <w:tab w:val="left" w:pos="360"/>
          <w:tab w:val="left" w:pos="1080"/>
        </w:tabs>
        <w:snapToGrid w:val="0"/>
        <w:spacing w:line="360" w:lineRule="auto"/>
        <w:rPr>
          <w:rFonts w:ascii="宋体" w:hAnsi="宋体" w:cs="宋体"/>
          <w:color w:val="auto"/>
          <w:sz w:val="24"/>
          <w:highlight w:val="none"/>
        </w:rPr>
      </w:pPr>
    </w:p>
    <w:p w14:paraId="54697B09">
      <w:pPr>
        <w:tabs>
          <w:tab w:val="left" w:pos="360"/>
          <w:tab w:val="left" w:pos="1080"/>
        </w:tabs>
        <w:snapToGrid w:val="0"/>
        <w:spacing w:line="360" w:lineRule="auto"/>
        <w:rPr>
          <w:rFonts w:ascii="宋体" w:hAnsi="宋体" w:cs="宋体"/>
          <w:color w:val="auto"/>
          <w:sz w:val="24"/>
          <w:highlight w:val="none"/>
        </w:rPr>
      </w:pPr>
    </w:p>
    <w:p w14:paraId="1F677558">
      <w:pPr>
        <w:tabs>
          <w:tab w:val="left" w:pos="360"/>
          <w:tab w:val="left" w:pos="1080"/>
        </w:tabs>
        <w:snapToGrid w:val="0"/>
        <w:spacing w:line="360" w:lineRule="auto"/>
        <w:rPr>
          <w:rFonts w:ascii="宋体" w:hAnsi="宋体" w:cs="宋体"/>
          <w:color w:val="auto"/>
          <w:sz w:val="24"/>
          <w:highlight w:val="none"/>
        </w:rPr>
      </w:pPr>
    </w:p>
    <w:p w14:paraId="5BF963CE">
      <w:pPr>
        <w:tabs>
          <w:tab w:val="left" w:pos="360"/>
          <w:tab w:val="left" w:pos="1080"/>
        </w:tabs>
        <w:snapToGrid w:val="0"/>
        <w:spacing w:line="360" w:lineRule="auto"/>
        <w:rPr>
          <w:rFonts w:ascii="宋体" w:hAnsi="宋体" w:cs="宋体"/>
          <w:color w:val="auto"/>
          <w:sz w:val="24"/>
          <w:highlight w:val="none"/>
        </w:rPr>
      </w:pPr>
    </w:p>
    <w:p w14:paraId="1E587BF2">
      <w:pPr>
        <w:tabs>
          <w:tab w:val="left" w:pos="360"/>
          <w:tab w:val="left" w:pos="1080"/>
        </w:tabs>
        <w:snapToGrid w:val="0"/>
        <w:spacing w:line="360" w:lineRule="auto"/>
        <w:rPr>
          <w:rFonts w:ascii="宋体" w:hAnsi="宋体" w:cs="宋体"/>
          <w:color w:val="auto"/>
          <w:sz w:val="24"/>
          <w:highlight w:val="none"/>
        </w:rPr>
      </w:pPr>
    </w:p>
    <w:p w14:paraId="5052B24E">
      <w:pPr>
        <w:tabs>
          <w:tab w:val="left" w:pos="360"/>
          <w:tab w:val="left" w:pos="1080"/>
        </w:tabs>
        <w:snapToGrid w:val="0"/>
        <w:spacing w:line="360" w:lineRule="auto"/>
        <w:rPr>
          <w:rFonts w:ascii="宋体" w:hAnsi="宋体" w:cs="宋体"/>
          <w:color w:val="auto"/>
          <w:sz w:val="24"/>
          <w:highlight w:val="none"/>
        </w:rPr>
      </w:pPr>
    </w:p>
    <w:p w14:paraId="7CD08DC4">
      <w:pPr>
        <w:tabs>
          <w:tab w:val="left" w:pos="360"/>
          <w:tab w:val="left" w:pos="1080"/>
        </w:tabs>
        <w:snapToGrid w:val="0"/>
        <w:spacing w:line="360" w:lineRule="auto"/>
        <w:rPr>
          <w:rFonts w:ascii="宋体" w:hAnsi="宋体" w:cs="宋体"/>
          <w:color w:val="auto"/>
          <w:sz w:val="24"/>
          <w:highlight w:val="none"/>
        </w:rPr>
      </w:pPr>
    </w:p>
    <w:p w14:paraId="1BAAAAAD">
      <w:pPr>
        <w:tabs>
          <w:tab w:val="left" w:pos="360"/>
          <w:tab w:val="left" w:pos="1080"/>
        </w:tabs>
        <w:snapToGrid w:val="0"/>
        <w:spacing w:line="360" w:lineRule="auto"/>
        <w:rPr>
          <w:rFonts w:ascii="宋体" w:hAnsi="宋体" w:cs="宋体"/>
          <w:color w:val="auto"/>
          <w:sz w:val="24"/>
          <w:highlight w:val="none"/>
        </w:rPr>
      </w:pPr>
    </w:p>
    <w:p w14:paraId="5D9065C6">
      <w:pPr>
        <w:spacing w:line="360" w:lineRule="auto"/>
        <w:rPr>
          <w:rFonts w:ascii="宋体" w:hAnsi="宋体" w:cs="宋体"/>
          <w:color w:val="auto"/>
          <w:sz w:val="24"/>
          <w:highlight w:val="none"/>
        </w:rPr>
      </w:pPr>
      <w:r>
        <w:rPr>
          <w:rFonts w:ascii="宋体" w:hAnsi="宋体" w:cs="宋体"/>
          <w:color w:val="auto"/>
          <w:sz w:val="24"/>
          <w:highlight w:val="none"/>
        </w:rPr>
        <w:br w:type="page"/>
      </w:r>
    </w:p>
    <w:p w14:paraId="6CB117C0">
      <w:pPr>
        <w:spacing w:line="360" w:lineRule="auto"/>
        <w:jc w:val="center"/>
        <w:outlineLvl w:val="0"/>
        <w:rPr>
          <w:color w:val="auto"/>
          <w:highlight w:val="none"/>
        </w:rPr>
      </w:pPr>
      <w:bookmarkStart w:id="719" w:name="_Toc265228392"/>
      <w:bookmarkStart w:id="720" w:name="_Toc226965827"/>
      <w:bookmarkStart w:id="721" w:name="_Toc305158896"/>
      <w:bookmarkStart w:id="722" w:name="_Toc353873934"/>
      <w:bookmarkStart w:id="723" w:name="_Toc226337250"/>
      <w:bookmarkStart w:id="724" w:name="_Toc150480792"/>
      <w:bookmarkStart w:id="725" w:name="_Toc127151554"/>
      <w:bookmarkStart w:id="726" w:name="_Toc353873664"/>
      <w:bookmarkStart w:id="727" w:name="_Toc305158822"/>
      <w:bookmarkStart w:id="728" w:name="_Toc150774759"/>
      <w:bookmarkStart w:id="729" w:name="_Toc264969244"/>
      <w:bookmarkStart w:id="730" w:name="_Toc142311056"/>
      <w:bookmarkStart w:id="731" w:name="_Toc353825544"/>
      <w:r>
        <w:rPr>
          <w:rFonts w:hint="eastAsia" w:ascii="宋体" w:hAnsi="宋体" w:cs="宋体"/>
          <w:b/>
          <w:color w:val="auto"/>
          <w:sz w:val="32"/>
          <w:szCs w:val="32"/>
          <w:highlight w:val="none"/>
          <w:lang w:val="en-US" w:eastAsia="zh-CN"/>
        </w:rPr>
        <w:t>第三章</w:t>
      </w:r>
      <w:r>
        <w:rPr>
          <w:rFonts w:hint="eastAsia" w:ascii="宋体" w:hAnsi="宋体" w:eastAsia="宋体" w:cs="宋体"/>
          <w:b/>
          <w:color w:val="auto"/>
          <w:sz w:val="32"/>
          <w:szCs w:val="32"/>
          <w:highlight w:val="none"/>
        </w:rPr>
        <w:t xml:space="preserve">  </w:t>
      </w:r>
      <w:bookmarkEnd w:id="719"/>
      <w:bookmarkEnd w:id="720"/>
      <w:bookmarkEnd w:id="721"/>
      <w:bookmarkEnd w:id="722"/>
      <w:bookmarkEnd w:id="723"/>
      <w:bookmarkEnd w:id="724"/>
      <w:bookmarkEnd w:id="725"/>
      <w:bookmarkEnd w:id="726"/>
      <w:bookmarkEnd w:id="727"/>
      <w:bookmarkEnd w:id="728"/>
      <w:bookmarkEnd w:id="729"/>
      <w:bookmarkEnd w:id="730"/>
      <w:bookmarkEnd w:id="731"/>
      <w:bookmarkStart w:id="732" w:name="_Toc18122"/>
      <w:r>
        <w:rPr>
          <w:rFonts w:hint="eastAsia" w:ascii="宋体" w:hAnsi="宋体" w:eastAsia="宋体" w:cs="宋体"/>
          <w:b/>
          <w:color w:val="auto"/>
          <w:sz w:val="32"/>
          <w:szCs w:val="32"/>
          <w:highlight w:val="none"/>
        </w:rPr>
        <w:t>资格审查</w:t>
      </w:r>
      <w:bookmarkEnd w:id="732"/>
      <w:bookmarkStart w:id="733" w:name="_Toc487900382"/>
    </w:p>
    <w:p w14:paraId="7AAB064F">
      <w:pPr>
        <w:tabs>
          <w:tab w:val="left" w:pos="360"/>
          <w:tab w:val="left" w:pos="900"/>
        </w:tabs>
        <w:snapToGrid w:val="0"/>
        <w:spacing w:line="360" w:lineRule="auto"/>
        <w:jc w:val="center"/>
        <w:outlineLvl w:val="1"/>
        <w:rPr>
          <w:rFonts w:ascii="宋体" w:hAnsi="宋体" w:cs="宋体"/>
          <w:b/>
          <w:color w:val="auto"/>
          <w:sz w:val="24"/>
          <w:highlight w:val="none"/>
        </w:rPr>
      </w:pPr>
      <w:bookmarkStart w:id="734" w:name="_Toc99301422"/>
      <w:r>
        <w:rPr>
          <w:rFonts w:hint="eastAsia" w:ascii="宋体" w:hAnsi="宋体" w:cs="宋体"/>
          <w:b/>
          <w:color w:val="auto"/>
          <w:sz w:val="24"/>
          <w:highlight w:val="none"/>
        </w:rPr>
        <w:t>一、资格审查程序</w:t>
      </w:r>
      <w:bookmarkEnd w:id="734"/>
    </w:p>
    <w:p w14:paraId="3117F41A">
      <w:pPr>
        <w:numPr>
          <w:ilvl w:val="0"/>
          <w:numId w:val="12"/>
        </w:numPr>
        <w:tabs>
          <w:tab w:val="left" w:pos="426"/>
          <w:tab w:val="left" w:pos="851"/>
          <w:tab w:val="clear" w:pos="900"/>
        </w:tabs>
        <w:snapToGrid w:val="0"/>
        <w:spacing w:line="360" w:lineRule="auto"/>
        <w:ind w:left="426" w:hanging="426"/>
        <w:outlineLvl w:val="1"/>
        <w:rPr>
          <w:rFonts w:ascii="宋体" w:hAnsi="宋体" w:cs="宋体"/>
          <w:color w:val="auto"/>
          <w:sz w:val="24"/>
          <w:highlight w:val="none"/>
        </w:rPr>
      </w:pPr>
      <w:r>
        <w:rPr>
          <w:color w:val="auto"/>
          <w:sz w:val="24"/>
          <w:highlight w:val="none"/>
        </w:rPr>
        <w:t>开标结束后，采购人或采购代理机构将根据《资格审查要求》中的规定，对投标人进行资格审查，并形成资格审查结果</w:t>
      </w:r>
      <w:r>
        <w:rPr>
          <w:rFonts w:hint="eastAsia" w:ascii="宋体" w:hAnsi="宋体" w:cs="宋体"/>
          <w:color w:val="auto"/>
          <w:sz w:val="24"/>
          <w:highlight w:val="none"/>
        </w:rPr>
        <w:t>。</w:t>
      </w:r>
    </w:p>
    <w:p w14:paraId="71A7E077">
      <w:pPr>
        <w:numPr>
          <w:ilvl w:val="0"/>
          <w:numId w:val="12"/>
        </w:numPr>
        <w:tabs>
          <w:tab w:val="left" w:pos="426"/>
          <w:tab w:val="left" w:pos="851"/>
          <w:tab w:val="clear" w:pos="900"/>
        </w:tabs>
        <w:snapToGrid w:val="0"/>
        <w:spacing w:line="360" w:lineRule="auto"/>
        <w:ind w:left="426" w:hanging="426"/>
        <w:outlineLvl w:val="1"/>
        <w:rPr>
          <w:rFonts w:ascii="宋体" w:hAnsi="宋体" w:cs="宋体"/>
          <w:color w:val="auto"/>
          <w:sz w:val="24"/>
          <w:highlight w:val="none"/>
        </w:rPr>
      </w:pPr>
      <w:r>
        <w:rPr>
          <w:color w:val="auto"/>
          <w:sz w:val="24"/>
          <w:highlight w:val="none"/>
        </w:rPr>
        <w:t>《资格审查要求》中对格式有要求的，除招标文件另有规定外，均为“实质性格式”文件</w:t>
      </w:r>
      <w:r>
        <w:rPr>
          <w:rFonts w:hint="eastAsia" w:ascii="宋体" w:hAnsi="宋体" w:cs="宋体"/>
          <w:color w:val="auto"/>
          <w:sz w:val="24"/>
          <w:highlight w:val="none"/>
        </w:rPr>
        <w:t>。</w:t>
      </w:r>
    </w:p>
    <w:p w14:paraId="4C1B27B3">
      <w:pPr>
        <w:numPr>
          <w:ilvl w:val="0"/>
          <w:numId w:val="12"/>
        </w:numPr>
        <w:tabs>
          <w:tab w:val="left" w:pos="426"/>
          <w:tab w:val="left" w:pos="851"/>
          <w:tab w:val="clear" w:pos="900"/>
        </w:tabs>
        <w:snapToGrid w:val="0"/>
        <w:spacing w:line="360" w:lineRule="auto"/>
        <w:ind w:left="426" w:hanging="426"/>
        <w:outlineLvl w:val="1"/>
        <w:rPr>
          <w:rFonts w:ascii="宋体" w:hAnsi="宋体" w:cs="宋体"/>
          <w:color w:val="auto"/>
          <w:sz w:val="24"/>
          <w:highlight w:val="none"/>
        </w:rPr>
      </w:pPr>
      <w:r>
        <w:rPr>
          <w:color w:val="auto"/>
          <w:sz w:val="24"/>
          <w:highlight w:val="none"/>
        </w:rPr>
        <w:t>投标人《资格证明文件》有任何一项不符合《资格审查要求》的，资格审查不合格，其</w:t>
      </w:r>
      <w:r>
        <w:rPr>
          <w:b/>
          <w:color w:val="auto"/>
          <w:sz w:val="24"/>
          <w:highlight w:val="none"/>
        </w:rPr>
        <w:t>投标无效</w:t>
      </w:r>
      <w:r>
        <w:rPr>
          <w:rFonts w:hint="eastAsia" w:ascii="宋体" w:hAnsi="宋体" w:cs="宋体"/>
          <w:color w:val="auto"/>
          <w:sz w:val="24"/>
          <w:highlight w:val="none"/>
        </w:rPr>
        <w:t>。</w:t>
      </w:r>
    </w:p>
    <w:p w14:paraId="4743560D">
      <w:pPr>
        <w:numPr>
          <w:ilvl w:val="0"/>
          <w:numId w:val="12"/>
        </w:numPr>
        <w:tabs>
          <w:tab w:val="left" w:pos="426"/>
          <w:tab w:val="left" w:pos="851"/>
          <w:tab w:val="clear" w:pos="900"/>
        </w:tabs>
        <w:snapToGrid w:val="0"/>
        <w:spacing w:line="360" w:lineRule="auto"/>
        <w:ind w:left="426" w:hanging="426"/>
        <w:outlineLvl w:val="1"/>
        <w:rPr>
          <w:rFonts w:ascii="宋体" w:hAnsi="宋体" w:cs="宋体"/>
          <w:color w:val="auto"/>
          <w:sz w:val="24"/>
          <w:highlight w:val="none"/>
        </w:rPr>
      </w:pPr>
      <w:r>
        <w:rPr>
          <w:color w:val="auto"/>
          <w:sz w:val="24"/>
          <w:highlight w:val="none"/>
        </w:rPr>
        <w:t>资格审查合格的投标人不足3家的，不进行评标</w:t>
      </w:r>
      <w:r>
        <w:rPr>
          <w:rFonts w:hint="eastAsia" w:ascii="宋体" w:hAnsi="宋体" w:cs="宋体"/>
          <w:color w:val="auto"/>
          <w:sz w:val="24"/>
          <w:highlight w:val="none"/>
        </w:rPr>
        <w:t>。</w:t>
      </w:r>
    </w:p>
    <w:p w14:paraId="3636228E">
      <w:pPr>
        <w:tabs>
          <w:tab w:val="left" w:pos="360"/>
          <w:tab w:val="left" w:pos="900"/>
        </w:tabs>
        <w:snapToGrid w:val="0"/>
        <w:spacing w:line="360" w:lineRule="auto"/>
        <w:jc w:val="center"/>
        <w:outlineLvl w:val="1"/>
        <w:rPr>
          <w:rFonts w:ascii="宋体" w:hAnsi="宋体" w:cs="宋体"/>
          <w:b/>
          <w:color w:val="auto"/>
          <w:sz w:val="24"/>
          <w:highlight w:val="none"/>
        </w:rPr>
      </w:pPr>
      <w:r>
        <w:rPr>
          <w:rFonts w:hint="eastAsia" w:ascii="宋体" w:hAnsi="宋体" w:cs="宋体"/>
          <w:b/>
          <w:color w:val="auto"/>
          <w:sz w:val="24"/>
          <w:highlight w:val="none"/>
        </w:rPr>
        <w:t>二、资格审查要求</w:t>
      </w:r>
    </w:p>
    <w:tbl>
      <w:tblPr>
        <w:tblStyle w:val="46"/>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9"/>
        <w:gridCol w:w="2130"/>
        <w:gridCol w:w="4480"/>
        <w:gridCol w:w="1735"/>
      </w:tblGrid>
      <w:tr w14:paraId="70CAE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81" w:type="pct"/>
            <w:vAlign w:val="center"/>
          </w:tcPr>
          <w:p w14:paraId="582716E3">
            <w:pPr>
              <w:keepNext w:val="0"/>
              <w:keepLines w:val="0"/>
              <w:pageBreakBefore w:val="0"/>
              <w:widowControl w:val="0"/>
              <w:tabs>
                <w:tab w:val="left" w:pos="1080"/>
              </w:tabs>
              <w:kinsoku/>
              <w:wordWrap/>
              <w:overflowPunct/>
              <w:topLinePunct w:val="0"/>
              <w:autoSpaceDE/>
              <w:autoSpaceDN/>
              <w:bidi w:val="0"/>
              <w:adjustRightInd/>
              <w:snapToGrid w:val="0"/>
              <w:spacing w:line="240" w:lineRule="auto"/>
              <w:jc w:val="center"/>
              <w:textAlignment w:val="auto"/>
              <w:rPr>
                <w:rFonts w:ascii="宋体" w:hAnsi="宋体" w:cs="宋体"/>
                <w:b/>
                <w:color w:val="auto"/>
                <w:sz w:val="24"/>
                <w:highlight w:val="none"/>
              </w:rPr>
            </w:pPr>
            <w:bookmarkStart w:id="735" w:name="_Hlt487972895"/>
            <w:bookmarkEnd w:id="735"/>
            <w:r>
              <w:rPr>
                <w:rFonts w:hint="eastAsia" w:ascii="宋体" w:hAnsi="宋体" w:cs="宋体"/>
                <w:b/>
                <w:color w:val="auto"/>
                <w:sz w:val="24"/>
                <w:highlight w:val="none"/>
              </w:rPr>
              <w:t>序号</w:t>
            </w:r>
          </w:p>
        </w:tc>
        <w:tc>
          <w:tcPr>
            <w:tcW w:w="1153" w:type="pct"/>
            <w:vAlign w:val="center"/>
          </w:tcPr>
          <w:p w14:paraId="3F1C97E2">
            <w:pPr>
              <w:keepNext w:val="0"/>
              <w:keepLines w:val="0"/>
              <w:pageBreakBefore w:val="0"/>
              <w:widowControl w:val="0"/>
              <w:tabs>
                <w:tab w:val="left" w:pos="1080"/>
              </w:tabs>
              <w:kinsoku/>
              <w:wordWrap/>
              <w:overflowPunct/>
              <w:topLinePunct w:val="0"/>
              <w:autoSpaceDE/>
              <w:autoSpaceDN/>
              <w:bidi w:val="0"/>
              <w:adjustRightInd/>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审查因素</w:t>
            </w:r>
          </w:p>
        </w:tc>
        <w:tc>
          <w:tcPr>
            <w:tcW w:w="2425" w:type="pct"/>
            <w:vAlign w:val="center"/>
          </w:tcPr>
          <w:p w14:paraId="2BED467F">
            <w:pPr>
              <w:keepNext w:val="0"/>
              <w:keepLines w:val="0"/>
              <w:pageBreakBefore w:val="0"/>
              <w:widowControl w:val="0"/>
              <w:tabs>
                <w:tab w:val="left" w:pos="1080"/>
              </w:tabs>
              <w:kinsoku/>
              <w:wordWrap/>
              <w:overflowPunct/>
              <w:topLinePunct w:val="0"/>
              <w:autoSpaceDE/>
              <w:autoSpaceDN/>
              <w:bidi w:val="0"/>
              <w:adjustRightInd/>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审查内容</w:t>
            </w:r>
          </w:p>
        </w:tc>
        <w:tc>
          <w:tcPr>
            <w:tcW w:w="939" w:type="pct"/>
            <w:vAlign w:val="center"/>
          </w:tcPr>
          <w:p w14:paraId="11009FB1">
            <w:pPr>
              <w:keepNext w:val="0"/>
              <w:keepLines w:val="0"/>
              <w:pageBreakBefore w:val="0"/>
              <w:widowControl w:val="0"/>
              <w:tabs>
                <w:tab w:val="left" w:pos="1080"/>
              </w:tabs>
              <w:kinsoku/>
              <w:wordWrap/>
              <w:overflowPunct/>
              <w:topLinePunct w:val="0"/>
              <w:autoSpaceDE/>
              <w:autoSpaceDN/>
              <w:bidi w:val="0"/>
              <w:adjustRightInd/>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格式要求</w:t>
            </w:r>
          </w:p>
        </w:tc>
      </w:tr>
      <w:tr w14:paraId="6BFED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33" w:hRule="atLeast"/>
        </w:trPr>
        <w:tc>
          <w:tcPr>
            <w:tcW w:w="481" w:type="pct"/>
            <w:vAlign w:val="center"/>
          </w:tcPr>
          <w:p w14:paraId="1D3D5671">
            <w:pPr>
              <w:keepNext w:val="0"/>
              <w:keepLines w:val="0"/>
              <w:pageBreakBefore w:val="0"/>
              <w:widowControl w:val="0"/>
              <w:tabs>
                <w:tab w:val="left" w:pos="1080"/>
              </w:tabs>
              <w:kinsoku/>
              <w:wordWrap/>
              <w:overflowPunct/>
              <w:topLinePunct w:val="0"/>
              <w:autoSpaceDE/>
              <w:autoSpaceDN/>
              <w:bidi w:val="0"/>
              <w:adjustRightInd/>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1</w:t>
            </w:r>
          </w:p>
        </w:tc>
        <w:tc>
          <w:tcPr>
            <w:tcW w:w="1153" w:type="pct"/>
            <w:vAlign w:val="center"/>
          </w:tcPr>
          <w:p w14:paraId="69613772">
            <w:pPr>
              <w:keepNext w:val="0"/>
              <w:keepLines w:val="0"/>
              <w:pageBreakBefore w:val="0"/>
              <w:widowControl w:val="0"/>
              <w:tabs>
                <w:tab w:val="left" w:pos="1080"/>
              </w:tabs>
              <w:kinsoku/>
              <w:wordWrap/>
              <w:overflowPunct/>
              <w:topLinePunct w:val="0"/>
              <w:autoSpaceDE/>
              <w:autoSpaceDN/>
              <w:bidi w:val="0"/>
              <w:adjustRightInd/>
              <w:snapToGrid w:val="0"/>
              <w:spacing w:line="240" w:lineRule="auto"/>
              <w:textAlignment w:val="auto"/>
              <w:rPr>
                <w:rFonts w:ascii="宋体" w:hAnsi="宋体" w:cs="宋体"/>
                <w:color w:val="auto"/>
                <w:sz w:val="24"/>
                <w:highlight w:val="none"/>
              </w:rPr>
            </w:pPr>
            <w:r>
              <w:rPr>
                <w:color w:val="auto"/>
                <w:sz w:val="24"/>
                <w:highlight w:val="none"/>
              </w:rPr>
              <w:t>满足《中华人民共和国政府采购法》第二十二条规定</w:t>
            </w:r>
          </w:p>
        </w:tc>
        <w:tc>
          <w:tcPr>
            <w:tcW w:w="2425" w:type="pct"/>
            <w:vAlign w:val="center"/>
          </w:tcPr>
          <w:p w14:paraId="2DA3E4DE">
            <w:pPr>
              <w:keepNext w:val="0"/>
              <w:keepLines w:val="0"/>
              <w:pageBreakBefore w:val="0"/>
              <w:widowControl w:val="0"/>
              <w:tabs>
                <w:tab w:val="left" w:pos="1080"/>
              </w:tabs>
              <w:kinsoku/>
              <w:wordWrap/>
              <w:overflowPunct/>
              <w:topLinePunct w:val="0"/>
              <w:autoSpaceDE/>
              <w:autoSpaceDN/>
              <w:bidi w:val="0"/>
              <w:adjustRightInd/>
              <w:snapToGrid w:val="0"/>
              <w:spacing w:line="240" w:lineRule="auto"/>
              <w:textAlignment w:val="auto"/>
              <w:rPr>
                <w:rFonts w:ascii="宋体" w:hAnsi="宋体" w:cs="宋体"/>
                <w:color w:val="auto"/>
                <w:sz w:val="24"/>
                <w:highlight w:val="none"/>
              </w:rPr>
            </w:pPr>
            <w:r>
              <w:rPr>
                <w:color w:val="auto"/>
                <w:sz w:val="24"/>
                <w:highlight w:val="none"/>
              </w:rPr>
              <w:t>具体规定见第一章《投标邀请》</w:t>
            </w:r>
          </w:p>
        </w:tc>
        <w:tc>
          <w:tcPr>
            <w:tcW w:w="939" w:type="pct"/>
            <w:vAlign w:val="center"/>
          </w:tcPr>
          <w:p w14:paraId="34C10A84">
            <w:pPr>
              <w:keepNext w:val="0"/>
              <w:keepLines w:val="0"/>
              <w:pageBreakBefore w:val="0"/>
              <w:widowControl w:val="0"/>
              <w:tabs>
                <w:tab w:val="left" w:pos="1080"/>
              </w:tabs>
              <w:kinsoku/>
              <w:wordWrap/>
              <w:overflowPunct/>
              <w:topLinePunct w:val="0"/>
              <w:autoSpaceDE/>
              <w:autoSpaceDN/>
              <w:bidi w:val="0"/>
              <w:adjustRightInd/>
              <w:snapToGrid w:val="0"/>
              <w:spacing w:line="240" w:lineRule="auto"/>
              <w:textAlignment w:val="auto"/>
              <w:rPr>
                <w:rFonts w:ascii="宋体" w:hAnsi="宋体" w:cs="宋体"/>
                <w:color w:val="auto"/>
                <w:sz w:val="24"/>
                <w:highlight w:val="none"/>
              </w:rPr>
            </w:pPr>
          </w:p>
        </w:tc>
      </w:tr>
      <w:tr w14:paraId="2822D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1" w:type="pct"/>
            <w:vAlign w:val="center"/>
          </w:tcPr>
          <w:p w14:paraId="3F7C8EB3">
            <w:pPr>
              <w:keepNext w:val="0"/>
              <w:keepLines w:val="0"/>
              <w:pageBreakBefore w:val="0"/>
              <w:widowControl w:val="0"/>
              <w:tabs>
                <w:tab w:val="left" w:pos="1080"/>
              </w:tabs>
              <w:kinsoku/>
              <w:wordWrap/>
              <w:overflowPunct/>
              <w:topLinePunct w:val="0"/>
              <w:autoSpaceDE/>
              <w:autoSpaceDN/>
              <w:bidi w:val="0"/>
              <w:adjustRightInd/>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1-1</w:t>
            </w:r>
          </w:p>
        </w:tc>
        <w:tc>
          <w:tcPr>
            <w:tcW w:w="1153" w:type="pct"/>
            <w:vAlign w:val="center"/>
          </w:tcPr>
          <w:p w14:paraId="7DDD13B4">
            <w:pPr>
              <w:keepNext w:val="0"/>
              <w:keepLines w:val="0"/>
              <w:pageBreakBefore w:val="0"/>
              <w:widowControl w:val="0"/>
              <w:tabs>
                <w:tab w:val="left" w:pos="1080"/>
              </w:tabs>
              <w:kinsoku/>
              <w:wordWrap/>
              <w:overflowPunct/>
              <w:topLinePunct w:val="0"/>
              <w:autoSpaceDE/>
              <w:autoSpaceDN/>
              <w:bidi w:val="0"/>
              <w:adjustRightInd/>
              <w:snapToGrid w:val="0"/>
              <w:spacing w:line="240" w:lineRule="auto"/>
              <w:textAlignment w:val="auto"/>
              <w:rPr>
                <w:rFonts w:ascii="宋体" w:hAnsi="宋体" w:cs="宋体"/>
                <w:color w:val="auto"/>
                <w:sz w:val="24"/>
                <w:highlight w:val="none"/>
              </w:rPr>
            </w:pPr>
            <w:r>
              <w:rPr>
                <w:rFonts w:hint="eastAsia" w:ascii="宋体" w:hAnsi="宋体" w:cs="宋体"/>
                <w:color w:val="auto"/>
                <w:sz w:val="24"/>
                <w:highlight w:val="none"/>
              </w:rPr>
              <w:t>营业执照等证明文件</w:t>
            </w:r>
          </w:p>
        </w:tc>
        <w:tc>
          <w:tcPr>
            <w:tcW w:w="2425" w:type="pct"/>
            <w:vAlign w:val="center"/>
          </w:tcPr>
          <w:p w14:paraId="64E4F429">
            <w:pPr>
              <w:keepNext w:val="0"/>
              <w:keepLines w:val="0"/>
              <w:pageBreakBefore w:val="0"/>
              <w:widowControl w:val="0"/>
              <w:tabs>
                <w:tab w:val="left" w:pos="1080"/>
              </w:tabs>
              <w:kinsoku/>
              <w:wordWrap/>
              <w:overflowPunct/>
              <w:topLinePunct w:val="0"/>
              <w:autoSpaceDE/>
              <w:autoSpaceDN/>
              <w:bidi w:val="0"/>
              <w:adjustRightInd/>
              <w:snapToGrid w:val="0"/>
              <w:spacing w:line="240" w:lineRule="auto"/>
              <w:textAlignment w:val="auto"/>
              <w:rPr>
                <w:color w:val="auto"/>
                <w:sz w:val="24"/>
                <w:highlight w:val="none"/>
              </w:rPr>
            </w:pPr>
            <w:r>
              <w:rPr>
                <w:color w:val="auto"/>
                <w:sz w:val="24"/>
                <w:highlight w:val="none"/>
              </w:rPr>
              <w:t>投标人为企业（包括合伙企业）的，应提供有效的“营业执照”；</w:t>
            </w:r>
          </w:p>
          <w:p w14:paraId="3DBEE70D">
            <w:pPr>
              <w:keepNext w:val="0"/>
              <w:keepLines w:val="0"/>
              <w:pageBreakBefore w:val="0"/>
              <w:widowControl w:val="0"/>
              <w:tabs>
                <w:tab w:val="left" w:pos="1080"/>
              </w:tabs>
              <w:kinsoku/>
              <w:wordWrap/>
              <w:overflowPunct/>
              <w:topLinePunct w:val="0"/>
              <w:autoSpaceDE/>
              <w:autoSpaceDN/>
              <w:bidi w:val="0"/>
              <w:adjustRightInd/>
              <w:snapToGrid w:val="0"/>
              <w:spacing w:line="240" w:lineRule="auto"/>
              <w:textAlignment w:val="auto"/>
              <w:rPr>
                <w:color w:val="auto"/>
                <w:sz w:val="24"/>
                <w:highlight w:val="none"/>
              </w:rPr>
            </w:pPr>
            <w:r>
              <w:rPr>
                <w:color w:val="auto"/>
                <w:sz w:val="24"/>
                <w:highlight w:val="none"/>
              </w:rPr>
              <w:t>投标人为事业单位的，应提供有效的“事业单位法人证书”；</w:t>
            </w:r>
          </w:p>
          <w:p w14:paraId="359BCC29">
            <w:pPr>
              <w:keepNext w:val="0"/>
              <w:keepLines w:val="0"/>
              <w:pageBreakBefore w:val="0"/>
              <w:widowControl w:val="0"/>
              <w:tabs>
                <w:tab w:val="left" w:pos="1080"/>
              </w:tabs>
              <w:kinsoku/>
              <w:wordWrap/>
              <w:overflowPunct/>
              <w:topLinePunct w:val="0"/>
              <w:autoSpaceDE/>
              <w:autoSpaceDN/>
              <w:bidi w:val="0"/>
              <w:adjustRightInd/>
              <w:snapToGrid w:val="0"/>
              <w:spacing w:line="240" w:lineRule="auto"/>
              <w:textAlignment w:val="auto"/>
              <w:rPr>
                <w:color w:val="auto"/>
                <w:sz w:val="24"/>
                <w:highlight w:val="none"/>
              </w:rPr>
            </w:pPr>
            <w:r>
              <w:rPr>
                <w:color w:val="auto"/>
                <w:sz w:val="24"/>
                <w:highlight w:val="none"/>
              </w:rPr>
              <w:t>投标人是非企业机构的，应提供有效的“执业许可证”、“登记证书”等证明文件；</w:t>
            </w:r>
          </w:p>
          <w:p w14:paraId="48CC152E">
            <w:pPr>
              <w:keepNext w:val="0"/>
              <w:keepLines w:val="0"/>
              <w:pageBreakBefore w:val="0"/>
              <w:widowControl w:val="0"/>
              <w:tabs>
                <w:tab w:val="left" w:pos="1080"/>
              </w:tabs>
              <w:kinsoku/>
              <w:wordWrap/>
              <w:overflowPunct/>
              <w:topLinePunct w:val="0"/>
              <w:autoSpaceDE/>
              <w:autoSpaceDN/>
              <w:bidi w:val="0"/>
              <w:adjustRightInd/>
              <w:snapToGrid w:val="0"/>
              <w:spacing w:line="240" w:lineRule="auto"/>
              <w:textAlignment w:val="auto"/>
              <w:rPr>
                <w:color w:val="auto"/>
                <w:sz w:val="24"/>
                <w:highlight w:val="none"/>
              </w:rPr>
            </w:pPr>
            <w:r>
              <w:rPr>
                <w:color w:val="auto"/>
                <w:sz w:val="24"/>
                <w:highlight w:val="none"/>
              </w:rPr>
              <w:t>投标人是个体工商户的，应提供有效的“个体工商户营业执照”；</w:t>
            </w:r>
          </w:p>
          <w:p w14:paraId="5E89E434">
            <w:pPr>
              <w:keepNext w:val="0"/>
              <w:keepLines w:val="0"/>
              <w:pageBreakBefore w:val="0"/>
              <w:widowControl w:val="0"/>
              <w:tabs>
                <w:tab w:val="left" w:pos="1080"/>
              </w:tabs>
              <w:kinsoku/>
              <w:wordWrap/>
              <w:overflowPunct/>
              <w:topLinePunct w:val="0"/>
              <w:autoSpaceDE/>
              <w:autoSpaceDN/>
              <w:bidi w:val="0"/>
              <w:adjustRightInd/>
              <w:snapToGrid w:val="0"/>
              <w:spacing w:line="240" w:lineRule="auto"/>
              <w:jc w:val="left"/>
              <w:textAlignment w:val="auto"/>
              <w:rPr>
                <w:color w:val="auto"/>
                <w:sz w:val="24"/>
                <w:highlight w:val="none"/>
              </w:rPr>
            </w:pPr>
            <w:r>
              <w:rPr>
                <w:color w:val="auto"/>
                <w:sz w:val="24"/>
                <w:highlight w:val="none"/>
              </w:rPr>
              <w:t>投标人是自然人的，应提供有效的自然人身份证明。</w:t>
            </w:r>
          </w:p>
          <w:p w14:paraId="1531EA3F">
            <w:pPr>
              <w:keepNext w:val="0"/>
              <w:keepLines w:val="0"/>
              <w:pageBreakBefore w:val="0"/>
              <w:widowControl w:val="0"/>
              <w:tabs>
                <w:tab w:val="left" w:pos="1080"/>
              </w:tabs>
              <w:kinsoku/>
              <w:wordWrap/>
              <w:overflowPunct/>
              <w:topLinePunct w:val="0"/>
              <w:autoSpaceDE/>
              <w:autoSpaceDN/>
              <w:bidi w:val="0"/>
              <w:adjustRightInd/>
              <w:snapToGrid w:val="0"/>
              <w:spacing w:line="240" w:lineRule="auto"/>
              <w:jc w:val="left"/>
              <w:textAlignment w:val="auto"/>
              <w:rPr>
                <w:color w:val="auto"/>
                <w:sz w:val="24"/>
                <w:highlight w:val="none"/>
              </w:rPr>
            </w:pPr>
            <w:r>
              <w:rPr>
                <w:rFonts w:hint="eastAsia"/>
                <w:color w:val="auto"/>
                <w:sz w:val="24"/>
                <w:highlight w:val="no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939" w:type="pct"/>
            <w:vAlign w:val="center"/>
          </w:tcPr>
          <w:p w14:paraId="18ED1D04">
            <w:pPr>
              <w:keepNext w:val="0"/>
              <w:keepLines w:val="0"/>
              <w:pageBreakBefore w:val="0"/>
              <w:widowControl w:val="0"/>
              <w:tabs>
                <w:tab w:val="left" w:pos="1080"/>
              </w:tabs>
              <w:kinsoku/>
              <w:wordWrap/>
              <w:overflowPunct/>
              <w:topLinePunct w:val="0"/>
              <w:autoSpaceDE/>
              <w:autoSpaceDN/>
              <w:bidi w:val="0"/>
              <w:adjustRightInd/>
              <w:snapToGrid w:val="0"/>
              <w:spacing w:line="240" w:lineRule="auto"/>
              <w:textAlignment w:val="auto"/>
              <w:rPr>
                <w:rFonts w:ascii="宋体" w:hAnsi="宋体" w:cs="宋体"/>
                <w:color w:val="auto"/>
                <w:sz w:val="24"/>
                <w:highlight w:val="none"/>
              </w:rPr>
            </w:pPr>
            <w:r>
              <w:rPr>
                <w:rFonts w:hint="eastAsia" w:ascii="宋体" w:hAnsi="宋体" w:cs="宋体"/>
                <w:color w:val="auto"/>
                <w:sz w:val="24"/>
                <w:highlight w:val="none"/>
              </w:rPr>
              <w:t>提供证明文件的电子件或电子证照</w:t>
            </w:r>
          </w:p>
        </w:tc>
      </w:tr>
      <w:tr w14:paraId="7138E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1" w:type="pct"/>
            <w:vAlign w:val="center"/>
          </w:tcPr>
          <w:p w14:paraId="7CC24883">
            <w:pPr>
              <w:keepNext w:val="0"/>
              <w:keepLines w:val="0"/>
              <w:pageBreakBefore w:val="0"/>
              <w:widowControl w:val="0"/>
              <w:tabs>
                <w:tab w:val="left" w:pos="1080"/>
              </w:tabs>
              <w:kinsoku/>
              <w:wordWrap/>
              <w:overflowPunct/>
              <w:topLinePunct w:val="0"/>
              <w:autoSpaceDE/>
              <w:autoSpaceDN/>
              <w:bidi w:val="0"/>
              <w:adjustRightInd/>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1-2</w:t>
            </w:r>
          </w:p>
        </w:tc>
        <w:tc>
          <w:tcPr>
            <w:tcW w:w="1153" w:type="pct"/>
            <w:vAlign w:val="center"/>
          </w:tcPr>
          <w:p w14:paraId="0C3033E4">
            <w:pPr>
              <w:keepNext w:val="0"/>
              <w:keepLines w:val="0"/>
              <w:pageBreakBefore w:val="0"/>
              <w:widowControl w:val="0"/>
              <w:tabs>
                <w:tab w:val="left" w:pos="1080"/>
              </w:tabs>
              <w:kinsoku/>
              <w:wordWrap/>
              <w:overflowPunct/>
              <w:topLinePunct w:val="0"/>
              <w:autoSpaceDE/>
              <w:autoSpaceDN/>
              <w:bidi w:val="0"/>
              <w:adjustRightInd/>
              <w:snapToGrid w:val="0"/>
              <w:spacing w:line="240" w:lineRule="auto"/>
              <w:textAlignment w:val="auto"/>
              <w:rPr>
                <w:rFonts w:ascii="宋体" w:hAnsi="宋体" w:cs="宋体"/>
                <w:color w:val="auto"/>
                <w:sz w:val="24"/>
                <w:highlight w:val="none"/>
              </w:rPr>
            </w:pPr>
            <w:r>
              <w:rPr>
                <w:color w:val="auto"/>
                <w:sz w:val="24"/>
                <w:highlight w:val="none"/>
              </w:rPr>
              <w:t>投标人资格声明书</w:t>
            </w:r>
          </w:p>
        </w:tc>
        <w:tc>
          <w:tcPr>
            <w:tcW w:w="2425" w:type="pct"/>
            <w:vAlign w:val="center"/>
          </w:tcPr>
          <w:p w14:paraId="6FFA19E5">
            <w:pPr>
              <w:keepNext w:val="0"/>
              <w:keepLines w:val="0"/>
              <w:pageBreakBefore w:val="0"/>
              <w:widowControl w:val="0"/>
              <w:tabs>
                <w:tab w:val="left" w:pos="1080"/>
              </w:tabs>
              <w:kinsoku/>
              <w:wordWrap/>
              <w:overflowPunct/>
              <w:topLinePunct w:val="0"/>
              <w:autoSpaceDE/>
              <w:autoSpaceDN/>
              <w:bidi w:val="0"/>
              <w:adjustRightInd/>
              <w:snapToGrid w:val="0"/>
              <w:spacing w:line="240" w:lineRule="auto"/>
              <w:textAlignment w:val="auto"/>
              <w:rPr>
                <w:rFonts w:ascii="宋体" w:hAnsi="宋体" w:cs="宋体"/>
                <w:color w:val="auto"/>
                <w:sz w:val="24"/>
                <w:highlight w:val="none"/>
              </w:rPr>
            </w:pPr>
            <w:r>
              <w:rPr>
                <w:color w:val="auto"/>
                <w:sz w:val="24"/>
                <w:highlight w:val="none"/>
              </w:rPr>
              <w:t>提供了符合招标文件要求的《投标人资格声明书》。</w:t>
            </w:r>
          </w:p>
        </w:tc>
        <w:tc>
          <w:tcPr>
            <w:tcW w:w="939" w:type="pct"/>
            <w:vAlign w:val="center"/>
          </w:tcPr>
          <w:p w14:paraId="20F5215D">
            <w:pPr>
              <w:keepNext w:val="0"/>
              <w:keepLines w:val="0"/>
              <w:pageBreakBefore w:val="0"/>
              <w:widowControl w:val="0"/>
              <w:tabs>
                <w:tab w:val="left" w:pos="1080"/>
              </w:tabs>
              <w:kinsoku/>
              <w:wordWrap/>
              <w:overflowPunct/>
              <w:topLinePunct w:val="0"/>
              <w:autoSpaceDE/>
              <w:autoSpaceDN/>
              <w:bidi w:val="0"/>
              <w:adjustRightInd/>
              <w:snapToGrid w:val="0"/>
              <w:spacing w:line="240" w:lineRule="auto"/>
              <w:textAlignment w:val="auto"/>
              <w:rPr>
                <w:rFonts w:ascii="宋体" w:hAnsi="宋体" w:cs="宋体"/>
                <w:color w:val="auto"/>
                <w:sz w:val="24"/>
                <w:highlight w:val="none"/>
              </w:rPr>
            </w:pPr>
            <w:r>
              <w:rPr>
                <w:color w:val="auto"/>
                <w:sz w:val="24"/>
                <w:highlight w:val="none"/>
              </w:rPr>
              <w:t>格式见《投标文件格式》</w:t>
            </w:r>
          </w:p>
        </w:tc>
      </w:tr>
      <w:tr w14:paraId="52608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1" w:type="pct"/>
            <w:vAlign w:val="center"/>
          </w:tcPr>
          <w:p w14:paraId="32DF5006">
            <w:pPr>
              <w:keepNext w:val="0"/>
              <w:keepLines w:val="0"/>
              <w:pageBreakBefore w:val="0"/>
              <w:widowControl w:val="0"/>
              <w:tabs>
                <w:tab w:val="left" w:pos="1080"/>
              </w:tabs>
              <w:kinsoku/>
              <w:wordWrap/>
              <w:overflowPunct/>
              <w:topLinePunct w:val="0"/>
              <w:autoSpaceDE/>
              <w:autoSpaceDN/>
              <w:bidi w:val="0"/>
              <w:adjustRightInd/>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1-3</w:t>
            </w:r>
          </w:p>
        </w:tc>
        <w:tc>
          <w:tcPr>
            <w:tcW w:w="1153" w:type="pct"/>
            <w:vAlign w:val="center"/>
          </w:tcPr>
          <w:p w14:paraId="5E7B5ED5">
            <w:pPr>
              <w:keepNext w:val="0"/>
              <w:keepLines w:val="0"/>
              <w:pageBreakBefore w:val="0"/>
              <w:widowControl w:val="0"/>
              <w:tabs>
                <w:tab w:val="left" w:pos="1080"/>
              </w:tabs>
              <w:kinsoku/>
              <w:wordWrap/>
              <w:overflowPunct/>
              <w:topLinePunct w:val="0"/>
              <w:autoSpaceDE/>
              <w:autoSpaceDN/>
              <w:bidi w:val="0"/>
              <w:adjustRightInd/>
              <w:snapToGrid w:val="0"/>
              <w:spacing w:line="240" w:lineRule="auto"/>
              <w:textAlignment w:val="auto"/>
              <w:rPr>
                <w:rFonts w:ascii="宋体" w:hAnsi="宋体" w:cs="宋体"/>
                <w:color w:val="auto"/>
                <w:sz w:val="24"/>
                <w:highlight w:val="none"/>
              </w:rPr>
            </w:pPr>
            <w:r>
              <w:rPr>
                <w:color w:val="auto"/>
                <w:sz w:val="24"/>
                <w:highlight w:val="none"/>
              </w:rPr>
              <w:t>投标人信用记录</w:t>
            </w:r>
          </w:p>
        </w:tc>
        <w:tc>
          <w:tcPr>
            <w:tcW w:w="2425" w:type="pct"/>
            <w:vAlign w:val="center"/>
          </w:tcPr>
          <w:p w14:paraId="5AD6813D">
            <w:pPr>
              <w:keepNext w:val="0"/>
              <w:keepLines w:val="0"/>
              <w:pageBreakBefore w:val="0"/>
              <w:widowControl w:val="0"/>
              <w:tabs>
                <w:tab w:val="left" w:pos="1080"/>
              </w:tabs>
              <w:kinsoku/>
              <w:wordWrap/>
              <w:overflowPunct/>
              <w:topLinePunct w:val="0"/>
              <w:autoSpaceDE/>
              <w:autoSpaceDN/>
              <w:bidi w:val="0"/>
              <w:adjustRightInd/>
              <w:snapToGrid w:val="0"/>
              <w:spacing w:line="240" w:lineRule="auto"/>
              <w:textAlignment w:val="auto"/>
              <w:rPr>
                <w:color w:val="auto"/>
                <w:sz w:val="24"/>
                <w:highlight w:val="none"/>
              </w:rPr>
            </w:pPr>
            <w:r>
              <w:rPr>
                <w:color w:val="auto"/>
                <w:sz w:val="24"/>
                <w:highlight w:val="none"/>
              </w:rPr>
              <w:t>查询渠道：信用中国网站和中国政府采购网（</w:t>
            </w:r>
            <w:r>
              <w:rPr>
                <w:color w:val="auto"/>
                <w:highlight w:val="none"/>
              </w:rPr>
              <w:t>www.creditchina.gov.cn</w:t>
            </w:r>
            <w:r>
              <w:rPr>
                <w:color w:val="auto"/>
                <w:sz w:val="24"/>
                <w:highlight w:val="none"/>
              </w:rPr>
              <w:t>、</w:t>
            </w:r>
            <w:r>
              <w:rPr>
                <w:color w:val="auto"/>
                <w:highlight w:val="none"/>
              </w:rPr>
              <w:t>www.ccgp.gov.cn</w:t>
            </w:r>
            <w:r>
              <w:rPr>
                <w:color w:val="auto"/>
                <w:sz w:val="24"/>
                <w:highlight w:val="none"/>
              </w:rPr>
              <w:t>）；</w:t>
            </w:r>
          </w:p>
          <w:p w14:paraId="2EF54312">
            <w:pPr>
              <w:keepNext w:val="0"/>
              <w:keepLines w:val="0"/>
              <w:pageBreakBefore w:val="0"/>
              <w:widowControl w:val="0"/>
              <w:tabs>
                <w:tab w:val="left" w:pos="900"/>
                <w:tab w:val="left" w:pos="1980"/>
              </w:tabs>
              <w:kinsoku/>
              <w:wordWrap/>
              <w:overflowPunct/>
              <w:topLinePunct w:val="0"/>
              <w:autoSpaceDE/>
              <w:autoSpaceDN/>
              <w:bidi w:val="0"/>
              <w:adjustRightInd/>
              <w:snapToGrid w:val="0"/>
              <w:spacing w:line="240" w:lineRule="auto"/>
              <w:textAlignment w:val="auto"/>
              <w:rPr>
                <w:color w:val="auto"/>
                <w:sz w:val="24"/>
                <w:highlight w:val="none"/>
              </w:rPr>
            </w:pPr>
            <w:r>
              <w:rPr>
                <w:color w:val="auto"/>
                <w:sz w:val="24"/>
                <w:highlight w:val="none"/>
              </w:rPr>
              <w:t>截止时点：投标截止时间以后、资格审查阶段采购人或采购代理机构的实际查询时间；</w:t>
            </w:r>
          </w:p>
          <w:p w14:paraId="606BA084">
            <w:pPr>
              <w:keepNext w:val="0"/>
              <w:keepLines w:val="0"/>
              <w:pageBreakBefore w:val="0"/>
              <w:widowControl w:val="0"/>
              <w:tabs>
                <w:tab w:val="left" w:pos="1080"/>
              </w:tabs>
              <w:kinsoku/>
              <w:wordWrap/>
              <w:overflowPunct/>
              <w:topLinePunct w:val="0"/>
              <w:autoSpaceDE/>
              <w:autoSpaceDN/>
              <w:bidi w:val="0"/>
              <w:adjustRightInd/>
              <w:snapToGrid w:val="0"/>
              <w:spacing w:line="240" w:lineRule="auto"/>
              <w:textAlignment w:val="auto"/>
              <w:rPr>
                <w:rFonts w:ascii="宋体" w:hAnsi="宋体" w:cs="宋体"/>
                <w:color w:val="auto"/>
                <w:sz w:val="24"/>
                <w:highlight w:val="none"/>
              </w:rPr>
            </w:pPr>
            <w:r>
              <w:rPr>
                <w:color w:val="auto"/>
                <w:sz w:val="24"/>
                <w:highlight w:val="none"/>
              </w:rPr>
              <w:t>信用信息查询记录和证据留存具体方式：</w:t>
            </w:r>
            <w:r>
              <w:rPr>
                <w:rFonts w:eastAsiaTheme="minorEastAsia"/>
                <w:color w:val="auto"/>
                <w:sz w:val="24"/>
                <w:highlight w:val="none"/>
              </w:rPr>
              <w:t>经认定的被列入失信被执行人、重大税收违</w:t>
            </w:r>
            <w:r>
              <w:rPr>
                <w:rFonts w:hint="eastAsia" w:eastAsiaTheme="minorEastAsia"/>
                <w:color w:val="auto"/>
                <w:sz w:val="24"/>
                <w:highlight w:val="none"/>
              </w:rPr>
              <w:t>法失信主体</w:t>
            </w:r>
            <w:r>
              <w:rPr>
                <w:rFonts w:eastAsiaTheme="minorEastAsia"/>
                <w:color w:val="auto"/>
                <w:sz w:val="24"/>
                <w:highlight w:val="none"/>
              </w:rPr>
              <w:t>、</w:t>
            </w:r>
            <w:r>
              <w:rPr>
                <w:rFonts w:hint="eastAsia" w:eastAsiaTheme="minorEastAsia"/>
                <w:color w:val="auto"/>
                <w:sz w:val="24"/>
                <w:highlight w:val="none"/>
              </w:rPr>
              <w:t>严重失信主体名单查询</w:t>
            </w:r>
            <w:r>
              <w:rPr>
                <w:rFonts w:hint="eastAsia" w:eastAsiaTheme="minorEastAsia"/>
                <w:color w:val="auto"/>
                <w:sz w:val="24"/>
                <w:highlight w:val="none"/>
                <w:lang w:eastAsia="zh-CN"/>
              </w:rPr>
              <w:t>、</w:t>
            </w:r>
            <w:r>
              <w:rPr>
                <w:rFonts w:eastAsiaTheme="minorEastAsia"/>
                <w:color w:val="auto"/>
                <w:sz w:val="24"/>
                <w:highlight w:val="none"/>
              </w:rPr>
              <w:t>政府采购严重违法失信行为记录名单的供应商，其</w:t>
            </w:r>
            <w:r>
              <w:rPr>
                <w:rFonts w:eastAsiaTheme="minorEastAsia"/>
                <w:b/>
                <w:color w:val="auto"/>
                <w:sz w:val="24"/>
                <w:highlight w:val="none"/>
              </w:rPr>
              <w:t>响应无效</w:t>
            </w:r>
            <w:r>
              <w:rPr>
                <w:rFonts w:eastAsiaTheme="minorEastAsia"/>
                <w:color w:val="auto"/>
                <w:sz w:val="24"/>
                <w:highlight w:val="none"/>
              </w:rPr>
              <w:t>。联合体形式磋商的，联合体成员存在不良信用记录，视同联合体存在不良信用记录。</w:t>
            </w:r>
          </w:p>
        </w:tc>
        <w:tc>
          <w:tcPr>
            <w:tcW w:w="939" w:type="pct"/>
            <w:vAlign w:val="center"/>
          </w:tcPr>
          <w:p w14:paraId="7BEA01B4">
            <w:pPr>
              <w:keepNext w:val="0"/>
              <w:keepLines w:val="0"/>
              <w:pageBreakBefore w:val="0"/>
              <w:widowControl w:val="0"/>
              <w:tabs>
                <w:tab w:val="left" w:pos="1080"/>
              </w:tabs>
              <w:kinsoku/>
              <w:wordWrap/>
              <w:overflowPunct/>
              <w:topLinePunct w:val="0"/>
              <w:autoSpaceDE/>
              <w:autoSpaceDN/>
              <w:bidi w:val="0"/>
              <w:adjustRightInd/>
              <w:snapToGrid w:val="0"/>
              <w:spacing w:line="240" w:lineRule="auto"/>
              <w:textAlignment w:val="auto"/>
              <w:rPr>
                <w:rFonts w:ascii="宋体" w:hAnsi="宋体" w:cs="宋体"/>
                <w:color w:val="auto"/>
                <w:sz w:val="24"/>
                <w:highlight w:val="none"/>
              </w:rPr>
            </w:pPr>
            <w:r>
              <w:rPr>
                <w:color w:val="auto"/>
                <w:sz w:val="24"/>
                <w:highlight w:val="none"/>
              </w:rPr>
              <w:t>无须投标人提供，由采购人或采购代理机构查询。</w:t>
            </w:r>
          </w:p>
        </w:tc>
      </w:tr>
      <w:tr w14:paraId="2BD39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1" w:type="pct"/>
            <w:vAlign w:val="center"/>
          </w:tcPr>
          <w:p w14:paraId="5BF994B8">
            <w:pPr>
              <w:keepNext w:val="0"/>
              <w:keepLines w:val="0"/>
              <w:pageBreakBefore w:val="0"/>
              <w:widowControl w:val="0"/>
              <w:tabs>
                <w:tab w:val="left" w:pos="108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1-4</w:t>
            </w:r>
          </w:p>
        </w:tc>
        <w:tc>
          <w:tcPr>
            <w:tcW w:w="1153" w:type="pct"/>
            <w:vAlign w:val="center"/>
          </w:tcPr>
          <w:p w14:paraId="009487B1">
            <w:pPr>
              <w:keepNext w:val="0"/>
              <w:keepLines w:val="0"/>
              <w:pageBreakBefore w:val="0"/>
              <w:widowControl w:val="0"/>
              <w:tabs>
                <w:tab w:val="left" w:pos="1080"/>
              </w:tabs>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2"/>
                <w:sz w:val="24"/>
                <w:szCs w:val="24"/>
                <w:highlight w:val="none"/>
                <w:lang w:val="en-US" w:eastAsia="zh-CN" w:bidi="ar-SA"/>
              </w:rPr>
            </w:pPr>
            <w:r>
              <w:rPr>
                <w:color w:val="auto"/>
                <w:sz w:val="24"/>
                <w:highlight w:val="none"/>
              </w:rPr>
              <w:t>法律、行政法规规定的其他条件</w:t>
            </w:r>
          </w:p>
        </w:tc>
        <w:tc>
          <w:tcPr>
            <w:tcW w:w="2425" w:type="pct"/>
            <w:vAlign w:val="center"/>
          </w:tcPr>
          <w:p w14:paraId="12AC064A">
            <w:pPr>
              <w:keepNext w:val="0"/>
              <w:keepLines w:val="0"/>
              <w:pageBreakBefore w:val="0"/>
              <w:widowControl w:val="0"/>
              <w:tabs>
                <w:tab w:val="left" w:pos="1080"/>
              </w:tabs>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2"/>
                <w:sz w:val="24"/>
                <w:szCs w:val="24"/>
                <w:highlight w:val="none"/>
                <w:lang w:val="en-US" w:eastAsia="zh-CN" w:bidi="ar-SA"/>
              </w:rPr>
            </w:pPr>
            <w:r>
              <w:rPr>
                <w:color w:val="auto"/>
                <w:sz w:val="24"/>
                <w:highlight w:val="none"/>
              </w:rPr>
              <w:t>法律、行政法规规定的其他条件</w:t>
            </w:r>
          </w:p>
        </w:tc>
        <w:tc>
          <w:tcPr>
            <w:tcW w:w="939" w:type="pct"/>
            <w:vAlign w:val="center"/>
          </w:tcPr>
          <w:p w14:paraId="5C77DA20">
            <w:pPr>
              <w:keepNext w:val="0"/>
              <w:keepLines w:val="0"/>
              <w:pageBreakBefore w:val="0"/>
              <w:widowControl w:val="0"/>
              <w:tabs>
                <w:tab w:val="left" w:pos="108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w:t>
            </w:r>
          </w:p>
        </w:tc>
      </w:tr>
      <w:tr w14:paraId="3B854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1" w:type="pct"/>
            <w:shd w:val="clear" w:color="auto" w:fill="auto"/>
            <w:vAlign w:val="center"/>
          </w:tcPr>
          <w:p w14:paraId="0100917F">
            <w:pPr>
              <w:pStyle w:val="280"/>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pacing w:val="5"/>
                <w:kern w:val="2"/>
                <w:sz w:val="24"/>
                <w:szCs w:val="24"/>
                <w:highlight w:val="none"/>
                <w:lang w:val="en-US" w:eastAsia="zh-CN" w:bidi="ar-SA"/>
              </w:rPr>
            </w:pPr>
            <w:bookmarkStart w:id="736" w:name="_Toc353873940"/>
            <w:bookmarkStart w:id="737" w:name="_Toc226965858"/>
            <w:bookmarkStart w:id="738" w:name="_Toc353825550"/>
            <w:r>
              <w:rPr>
                <w:rFonts w:hint="eastAsia" w:ascii="宋体" w:hAnsi="宋体" w:eastAsia="宋体" w:cs="宋体"/>
                <w:color w:val="auto"/>
                <w:spacing w:val="1"/>
                <w:sz w:val="24"/>
                <w:szCs w:val="24"/>
                <w:highlight w:val="none"/>
              </w:rPr>
              <w:t>2</w:t>
            </w:r>
          </w:p>
        </w:tc>
        <w:tc>
          <w:tcPr>
            <w:tcW w:w="1153" w:type="pct"/>
            <w:shd w:val="clear" w:color="auto" w:fill="auto"/>
            <w:vAlign w:val="center"/>
          </w:tcPr>
          <w:p w14:paraId="67B1ADF8">
            <w:pPr>
              <w:keepNext w:val="0"/>
              <w:keepLines w:val="0"/>
              <w:pageBreakBefore w:val="0"/>
              <w:widowControl w:val="0"/>
              <w:kinsoku/>
              <w:wordWrap/>
              <w:overflowPunct/>
              <w:topLinePunct w:val="0"/>
              <w:autoSpaceDE/>
              <w:autoSpaceDN/>
              <w:bidi w:val="0"/>
              <w:adjustRightInd/>
              <w:spacing w:line="240" w:lineRule="auto"/>
              <w:ind w:right="105" w:rightChars="0"/>
              <w:jc w:val="both"/>
              <w:textAlignment w:val="auto"/>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sz w:val="24"/>
                <w:szCs w:val="24"/>
                <w:highlight w:val="none"/>
              </w:rPr>
              <w:t>落实政府采购政策需满足的资格</w:t>
            </w:r>
            <w:r>
              <w:rPr>
                <w:rFonts w:hint="eastAsia" w:ascii="宋体" w:hAnsi="宋体" w:eastAsia="宋体" w:cs="宋体"/>
                <w:color w:val="auto"/>
                <w:spacing w:val="-2"/>
                <w:sz w:val="24"/>
                <w:szCs w:val="24"/>
                <w:highlight w:val="none"/>
              </w:rPr>
              <w:t>要求</w:t>
            </w:r>
          </w:p>
        </w:tc>
        <w:tc>
          <w:tcPr>
            <w:tcW w:w="2425" w:type="pct"/>
            <w:shd w:val="clear" w:color="auto" w:fill="auto"/>
            <w:vAlign w:val="center"/>
          </w:tcPr>
          <w:p w14:paraId="72913BD6">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宋体" w:hAnsi="宋体" w:eastAsia="宋体" w:cs="宋体"/>
                <w:color w:val="auto"/>
                <w:spacing w:val="1"/>
                <w:kern w:val="2"/>
                <w:sz w:val="24"/>
                <w:szCs w:val="24"/>
                <w:highlight w:val="none"/>
                <w:lang w:val="en-US" w:eastAsia="zh-CN" w:bidi="ar-SA"/>
              </w:rPr>
            </w:pPr>
            <w:r>
              <w:rPr>
                <w:rFonts w:hint="eastAsia" w:ascii="宋体" w:hAnsi="宋体" w:eastAsia="宋体" w:cs="宋体"/>
                <w:color w:val="auto"/>
                <w:sz w:val="24"/>
                <w:szCs w:val="24"/>
                <w:highlight w:val="none"/>
              </w:rPr>
              <w:t>具体要求见第一章《投标邀请》</w:t>
            </w:r>
          </w:p>
        </w:tc>
        <w:tc>
          <w:tcPr>
            <w:tcW w:w="939" w:type="pct"/>
            <w:vAlign w:val="center"/>
          </w:tcPr>
          <w:p w14:paraId="3E3ACCD3">
            <w:pPr>
              <w:keepNext w:val="0"/>
              <w:keepLines w:val="0"/>
              <w:pageBreakBefore w:val="0"/>
              <w:widowControl w:val="0"/>
              <w:tabs>
                <w:tab w:val="left" w:pos="1080"/>
              </w:tabs>
              <w:kinsoku/>
              <w:wordWrap/>
              <w:overflowPunct/>
              <w:topLinePunct w:val="0"/>
              <w:autoSpaceDE/>
              <w:autoSpaceDN/>
              <w:bidi w:val="0"/>
              <w:adjustRightInd/>
              <w:snapToGrid w:val="0"/>
              <w:spacing w:line="240" w:lineRule="auto"/>
              <w:jc w:val="center"/>
              <w:textAlignment w:val="auto"/>
              <w:rPr>
                <w:rFonts w:hint="eastAsia" w:ascii="宋体" w:hAnsi="宋体" w:cs="宋体"/>
                <w:color w:val="auto"/>
                <w:sz w:val="24"/>
                <w:highlight w:val="none"/>
                <w:lang w:val="en-US" w:eastAsia="zh-CN"/>
              </w:rPr>
            </w:pPr>
          </w:p>
        </w:tc>
      </w:tr>
      <w:tr w14:paraId="6CE79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1" w:type="pct"/>
            <w:shd w:val="clear" w:color="auto" w:fill="auto"/>
            <w:vAlign w:val="center"/>
          </w:tcPr>
          <w:p w14:paraId="63EDBC00">
            <w:pPr>
              <w:pStyle w:val="280"/>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pacing w:val="8"/>
                <w:kern w:val="2"/>
                <w:sz w:val="24"/>
                <w:szCs w:val="24"/>
                <w:highlight w:val="none"/>
                <w:lang w:val="en-US" w:eastAsia="zh-CN" w:bidi="ar-SA"/>
              </w:rPr>
            </w:pP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8"/>
                <w:sz w:val="24"/>
                <w:szCs w:val="24"/>
                <w:highlight w:val="none"/>
                <w:lang w:val="en-US" w:eastAsia="zh-CN"/>
              </w:rPr>
              <w:t>1</w:t>
            </w:r>
          </w:p>
        </w:tc>
        <w:tc>
          <w:tcPr>
            <w:tcW w:w="1153" w:type="pct"/>
            <w:shd w:val="clear" w:color="auto" w:fill="auto"/>
            <w:vAlign w:val="center"/>
          </w:tcPr>
          <w:p w14:paraId="20416F5A">
            <w:pPr>
              <w:keepNext w:val="0"/>
              <w:keepLines w:val="0"/>
              <w:pageBreakBefore w:val="0"/>
              <w:widowControl w:val="0"/>
              <w:kinsoku/>
              <w:wordWrap/>
              <w:overflowPunct/>
              <w:topLinePunct w:val="0"/>
              <w:autoSpaceDE/>
              <w:autoSpaceDN/>
              <w:bidi w:val="0"/>
              <w:adjustRightInd/>
              <w:spacing w:line="240" w:lineRule="auto"/>
              <w:ind w:right="105" w:rightChars="0"/>
              <w:jc w:val="both"/>
              <w:textAlignment w:val="auto"/>
              <w:rPr>
                <w:rFonts w:hint="eastAsia" w:ascii="宋体" w:hAnsi="宋体" w:eastAsia="宋体" w:cs="宋体"/>
                <w:color w:val="auto"/>
                <w:spacing w:val="8"/>
                <w:kern w:val="2"/>
                <w:sz w:val="24"/>
                <w:szCs w:val="24"/>
                <w:highlight w:val="none"/>
                <w:lang w:val="en-US" w:eastAsia="zh-CN" w:bidi="ar-SA"/>
              </w:rPr>
            </w:pPr>
            <w:r>
              <w:rPr>
                <w:rFonts w:hint="eastAsia" w:ascii="宋体" w:hAnsi="宋体" w:eastAsia="宋体" w:cs="宋体"/>
                <w:color w:val="auto"/>
                <w:spacing w:val="8"/>
                <w:sz w:val="24"/>
                <w:szCs w:val="24"/>
                <w:highlight w:val="none"/>
              </w:rPr>
              <w:t>中小企业证明文</w:t>
            </w:r>
            <w:r>
              <w:rPr>
                <w:rFonts w:hint="eastAsia" w:ascii="宋体" w:hAnsi="宋体" w:eastAsia="宋体" w:cs="宋体"/>
                <w:color w:val="auto"/>
                <w:sz w:val="24"/>
                <w:szCs w:val="24"/>
                <w:highlight w:val="none"/>
              </w:rPr>
              <w:t>件</w:t>
            </w:r>
          </w:p>
        </w:tc>
        <w:tc>
          <w:tcPr>
            <w:tcW w:w="2425" w:type="pct"/>
            <w:shd w:val="clear" w:color="auto" w:fill="auto"/>
            <w:vAlign w:val="top"/>
          </w:tcPr>
          <w:p w14:paraId="3A33D888">
            <w:pPr>
              <w:keepNext w:val="0"/>
              <w:keepLines w:val="0"/>
              <w:pageBreakBefore w:val="0"/>
              <w:widowControl w:val="0"/>
              <w:kinsoku/>
              <w:wordWrap/>
              <w:overflowPunct/>
              <w:topLinePunct w:val="0"/>
              <w:autoSpaceDE/>
              <w:autoSpaceDN/>
              <w:bidi w:val="0"/>
              <w:adjustRightInd/>
              <w:spacing w:line="240" w:lineRule="auto"/>
              <w:ind w:right="10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当本项目（包）涉及预留份额专门面向中小</w:t>
            </w:r>
            <w:r>
              <w:rPr>
                <w:rFonts w:hint="eastAsia" w:ascii="宋体" w:hAnsi="宋体" w:eastAsia="宋体" w:cs="宋体"/>
                <w:color w:val="auto"/>
                <w:sz w:val="24"/>
                <w:szCs w:val="24"/>
                <w:highlight w:val="none"/>
              </w:rPr>
              <w:t>企业采购，此时建议在《资格证明文件》中</w:t>
            </w:r>
            <w:r>
              <w:rPr>
                <w:rFonts w:hint="eastAsia" w:ascii="宋体" w:hAnsi="宋体" w:eastAsia="宋体" w:cs="宋体"/>
                <w:color w:val="auto"/>
                <w:spacing w:val="-2"/>
                <w:sz w:val="24"/>
                <w:szCs w:val="24"/>
                <w:highlight w:val="none"/>
              </w:rPr>
              <w:t>提供。</w:t>
            </w:r>
          </w:p>
          <w:p w14:paraId="23461A6C">
            <w:pPr>
              <w:pStyle w:val="280"/>
              <w:keepNext w:val="0"/>
              <w:keepLines w:val="0"/>
              <w:pageBreakBefore w:val="0"/>
              <w:widowControl w:val="0"/>
              <w:kinsoku/>
              <w:wordWrap/>
              <w:overflowPunct/>
              <w:topLinePunct w:val="0"/>
              <w:autoSpaceDE/>
              <w:autoSpaceDN/>
              <w:bidi w:val="0"/>
              <w:adjustRightInd/>
              <w:spacing w:line="240" w:lineRule="auto"/>
              <w:ind w:right="102"/>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1、投标人单独投标的，应提供《中小企业声</w:t>
            </w:r>
            <w:r>
              <w:rPr>
                <w:rFonts w:hint="eastAsia" w:ascii="宋体" w:hAnsi="宋体" w:eastAsia="宋体" w:cs="宋体"/>
                <w:color w:val="auto"/>
                <w:spacing w:val="2"/>
                <w:sz w:val="24"/>
                <w:szCs w:val="24"/>
                <w:highlight w:val="none"/>
              </w:rPr>
              <w:t>明函》或《残疾人福利性单位声明函》或由</w:t>
            </w:r>
            <w:r>
              <w:rPr>
                <w:rFonts w:hint="eastAsia" w:ascii="宋体" w:hAnsi="宋体" w:eastAsia="宋体" w:cs="宋体"/>
                <w:color w:val="auto"/>
                <w:sz w:val="24"/>
                <w:szCs w:val="24"/>
                <w:highlight w:val="none"/>
              </w:rPr>
              <w:t>省级以上监狱管理局</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z w:val="24"/>
                <w:szCs w:val="24"/>
                <w:highlight w:val="none"/>
              </w:rPr>
              <w:t>、戒毒管理局（含新疆</w:t>
            </w:r>
            <w:r>
              <w:rPr>
                <w:rFonts w:hint="eastAsia" w:ascii="宋体" w:hAnsi="宋体" w:eastAsia="宋体" w:cs="宋体"/>
                <w:color w:val="auto"/>
                <w:spacing w:val="2"/>
                <w:sz w:val="24"/>
                <w:szCs w:val="24"/>
                <w:highlight w:val="none"/>
              </w:rPr>
              <w:t>生产建设兵团）出具的属于监狱企业的证明</w:t>
            </w:r>
            <w:r>
              <w:rPr>
                <w:rFonts w:hint="eastAsia" w:ascii="宋体" w:hAnsi="宋体" w:eastAsia="宋体" w:cs="宋体"/>
                <w:color w:val="auto"/>
                <w:spacing w:val="-3"/>
                <w:sz w:val="24"/>
                <w:szCs w:val="24"/>
                <w:highlight w:val="none"/>
              </w:rPr>
              <w:t>文件。</w:t>
            </w:r>
          </w:p>
          <w:p w14:paraId="32026BC8">
            <w:pPr>
              <w:pStyle w:val="280"/>
              <w:keepNext w:val="0"/>
              <w:keepLines w:val="0"/>
              <w:pageBreakBefore w:val="0"/>
              <w:widowControl w:val="0"/>
              <w:kinsoku/>
              <w:wordWrap/>
              <w:overflowPunct/>
              <w:topLinePunct w:val="0"/>
              <w:autoSpaceDE/>
              <w:autoSpaceDN/>
              <w:bidi w:val="0"/>
              <w:adjustRightInd/>
              <w:spacing w:line="240" w:lineRule="auto"/>
              <w:ind w:right="102" w:rightChars="0"/>
              <w:textAlignment w:val="auto"/>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pacing w:val="-6"/>
                <w:sz w:val="24"/>
                <w:szCs w:val="24"/>
                <w:highlight w:val="none"/>
              </w:rPr>
              <w:t>2、如招标文件要求以联合体形式参加或者要</w:t>
            </w:r>
            <w:r>
              <w:rPr>
                <w:rFonts w:hint="eastAsia" w:ascii="宋体" w:hAnsi="宋体" w:eastAsia="宋体" w:cs="宋体"/>
                <w:color w:val="auto"/>
                <w:spacing w:val="2"/>
                <w:sz w:val="24"/>
                <w:szCs w:val="24"/>
                <w:highlight w:val="none"/>
              </w:rPr>
              <w:t>求合同分包的，且投标人为联合体或拟进行</w:t>
            </w:r>
            <w:r>
              <w:rPr>
                <w:rFonts w:hint="eastAsia" w:ascii="宋体" w:hAnsi="宋体" w:eastAsia="宋体" w:cs="宋体"/>
                <w:color w:val="auto"/>
                <w:sz w:val="24"/>
                <w:szCs w:val="24"/>
                <w:highlight w:val="none"/>
              </w:rPr>
              <w:t>合同分包的，则联合体中的中小企业、签订</w:t>
            </w:r>
            <w:r>
              <w:rPr>
                <w:rFonts w:hint="eastAsia" w:ascii="宋体" w:hAnsi="宋体" w:eastAsia="宋体" w:cs="宋体"/>
                <w:color w:val="auto"/>
                <w:spacing w:val="2"/>
                <w:sz w:val="24"/>
                <w:szCs w:val="24"/>
                <w:highlight w:val="none"/>
              </w:rPr>
              <w:t>分包意向协议的中小企业具体情况须在《中小企业声明函》或《残疾人福利性单位声明</w:t>
            </w:r>
            <w:r>
              <w:rPr>
                <w:rFonts w:hint="eastAsia" w:ascii="宋体" w:hAnsi="宋体" w:eastAsia="宋体" w:cs="宋体"/>
                <w:color w:val="auto"/>
                <w:sz w:val="24"/>
                <w:szCs w:val="24"/>
                <w:highlight w:val="none"/>
              </w:rPr>
              <w:t>函》或由省级以上监狱管理局、戒毒管理局</w:t>
            </w:r>
            <w:r>
              <w:rPr>
                <w:rFonts w:hint="eastAsia" w:ascii="宋体" w:hAnsi="宋体" w:eastAsia="宋体" w:cs="宋体"/>
                <w:color w:val="auto"/>
                <w:spacing w:val="2"/>
                <w:sz w:val="24"/>
                <w:szCs w:val="24"/>
                <w:highlight w:val="none"/>
              </w:rPr>
              <w:t>（含新疆生产建设兵团）出具的属于监狱企</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2"/>
                <w:sz w:val="24"/>
                <w:szCs w:val="24"/>
                <w:highlight w:val="none"/>
              </w:rPr>
              <w:t>业的证明文件中如实填报，且满足招标文件</w:t>
            </w:r>
            <w:r>
              <w:rPr>
                <w:rFonts w:hint="eastAsia" w:ascii="宋体" w:hAnsi="宋体" w:eastAsia="宋体" w:cs="宋体"/>
                <w:color w:val="auto"/>
                <w:spacing w:val="-1"/>
                <w:sz w:val="24"/>
                <w:szCs w:val="24"/>
                <w:highlight w:val="none"/>
              </w:rPr>
              <w:t>关于预留份额的要求。</w:t>
            </w:r>
          </w:p>
        </w:tc>
        <w:tc>
          <w:tcPr>
            <w:tcW w:w="939" w:type="pct"/>
            <w:vAlign w:val="center"/>
          </w:tcPr>
          <w:p w14:paraId="64972CC1">
            <w:pPr>
              <w:keepNext w:val="0"/>
              <w:keepLines w:val="0"/>
              <w:pageBreakBefore w:val="0"/>
              <w:widowControl w:val="0"/>
              <w:tabs>
                <w:tab w:val="left" w:pos="1080"/>
              </w:tabs>
              <w:kinsoku/>
              <w:wordWrap/>
              <w:overflowPunct/>
              <w:topLinePunct w:val="0"/>
              <w:autoSpaceDE/>
              <w:autoSpaceDN/>
              <w:bidi w:val="0"/>
              <w:adjustRightInd/>
              <w:snapToGrid w:val="0"/>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格式见《投标文件格式》</w:t>
            </w:r>
          </w:p>
        </w:tc>
      </w:tr>
      <w:tr w14:paraId="61950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81" w:type="pct"/>
            <w:vAlign w:val="center"/>
          </w:tcPr>
          <w:p w14:paraId="5229C5F9">
            <w:pPr>
              <w:keepNext w:val="0"/>
              <w:keepLines w:val="0"/>
              <w:pageBreakBefore w:val="0"/>
              <w:widowControl w:val="0"/>
              <w:tabs>
                <w:tab w:val="left" w:pos="1080"/>
              </w:tabs>
              <w:kinsoku/>
              <w:wordWrap/>
              <w:overflowPunct/>
              <w:topLinePunct w:val="0"/>
              <w:autoSpaceDE/>
              <w:autoSpaceDN/>
              <w:bidi w:val="0"/>
              <w:adjustRightInd/>
              <w:snapToGrid w:val="0"/>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153" w:type="pct"/>
            <w:vAlign w:val="center"/>
          </w:tcPr>
          <w:p w14:paraId="4F1858CE">
            <w:pPr>
              <w:keepNext w:val="0"/>
              <w:keepLines w:val="0"/>
              <w:pageBreakBefore w:val="0"/>
              <w:widowControl w:val="0"/>
              <w:tabs>
                <w:tab w:val="left" w:pos="1080"/>
              </w:tabs>
              <w:kinsoku/>
              <w:wordWrap/>
              <w:overflowPunct/>
              <w:topLinePunct w:val="0"/>
              <w:autoSpaceDE/>
              <w:autoSpaceDN/>
              <w:bidi w:val="0"/>
              <w:adjustRightInd/>
              <w:snapToGrid w:val="0"/>
              <w:spacing w:line="240" w:lineRule="auto"/>
              <w:textAlignment w:val="auto"/>
              <w:rPr>
                <w:color w:val="auto"/>
                <w:sz w:val="24"/>
                <w:highlight w:val="none"/>
              </w:rPr>
            </w:pPr>
            <w:r>
              <w:rPr>
                <w:color w:val="auto"/>
                <w:sz w:val="24"/>
                <w:highlight w:val="none"/>
              </w:rPr>
              <w:t>本项目的特定资格要求</w:t>
            </w:r>
          </w:p>
        </w:tc>
        <w:tc>
          <w:tcPr>
            <w:tcW w:w="2425" w:type="pct"/>
            <w:vAlign w:val="center"/>
          </w:tcPr>
          <w:p w14:paraId="2D582556">
            <w:pPr>
              <w:keepNext w:val="0"/>
              <w:keepLines w:val="0"/>
              <w:pageBreakBefore w:val="0"/>
              <w:widowControl w:val="0"/>
              <w:tabs>
                <w:tab w:val="left" w:pos="1080"/>
              </w:tabs>
              <w:kinsoku/>
              <w:wordWrap/>
              <w:overflowPunct/>
              <w:topLinePunct w:val="0"/>
              <w:autoSpaceDE/>
              <w:autoSpaceDN/>
              <w:bidi w:val="0"/>
              <w:adjustRightInd/>
              <w:snapToGrid w:val="0"/>
              <w:spacing w:line="240" w:lineRule="auto"/>
              <w:textAlignment w:val="auto"/>
              <w:rPr>
                <w:color w:val="auto"/>
                <w:sz w:val="24"/>
                <w:highlight w:val="none"/>
              </w:rPr>
            </w:pPr>
            <w:r>
              <w:rPr>
                <w:color w:val="auto"/>
                <w:sz w:val="24"/>
                <w:highlight w:val="none"/>
              </w:rPr>
              <w:t>如有，见第一章《投标邀请》</w:t>
            </w:r>
          </w:p>
        </w:tc>
        <w:tc>
          <w:tcPr>
            <w:tcW w:w="939" w:type="pct"/>
            <w:vAlign w:val="center"/>
          </w:tcPr>
          <w:p w14:paraId="5AA6E312">
            <w:pPr>
              <w:keepNext w:val="0"/>
              <w:keepLines w:val="0"/>
              <w:pageBreakBefore w:val="0"/>
              <w:widowControl w:val="0"/>
              <w:tabs>
                <w:tab w:val="left" w:pos="1080"/>
              </w:tabs>
              <w:kinsoku/>
              <w:wordWrap/>
              <w:overflowPunct/>
              <w:topLinePunct w:val="0"/>
              <w:autoSpaceDE/>
              <w:autoSpaceDN/>
              <w:bidi w:val="0"/>
              <w:adjustRightInd/>
              <w:snapToGrid w:val="0"/>
              <w:spacing w:line="240" w:lineRule="auto"/>
              <w:jc w:val="center"/>
              <w:textAlignment w:val="auto"/>
              <w:rPr>
                <w:rFonts w:hint="eastAsia" w:ascii="宋体" w:hAnsi="宋体" w:cs="宋体"/>
                <w:color w:val="auto"/>
                <w:sz w:val="24"/>
                <w:highlight w:val="none"/>
                <w:lang w:val="en-US" w:eastAsia="zh-CN"/>
              </w:rPr>
            </w:pPr>
          </w:p>
        </w:tc>
      </w:tr>
      <w:tr w14:paraId="4BBCA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1" w:type="pct"/>
            <w:vAlign w:val="center"/>
          </w:tcPr>
          <w:p w14:paraId="35393E70">
            <w:pPr>
              <w:keepNext w:val="0"/>
              <w:keepLines w:val="0"/>
              <w:pageBreakBefore w:val="0"/>
              <w:widowControl w:val="0"/>
              <w:tabs>
                <w:tab w:val="left" w:pos="1080"/>
              </w:tabs>
              <w:kinsoku/>
              <w:wordWrap/>
              <w:overflowPunct/>
              <w:topLinePunct w:val="0"/>
              <w:autoSpaceDE/>
              <w:autoSpaceDN/>
              <w:bidi w:val="0"/>
              <w:adjustRightInd/>
              <w:snapToGrid w:val="0"/>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3-1</w:t>
            </w:r>
          </w:p>
        </w:tc>
        <w:tc>
          <w:tcPr>
            <w:tcW w:w="1153" w:type="pct"/>
            <w:vAlign w:val="center"/>
          </w:tcPr>
          <w:p w14:paraId="576F559F">
            <w:pPr>
              <w:keepNext w:val="0"/>
              <w:keepLines w:val="0"/>
              <w:pageBreakBefore w:val="0"/>
              <w:widowControl w:val="0"/>
              <w:tabs>
                <w:tab w:val="left" w:pos="1080"/>
              </w:tabs>
              <w:kinsoku/>
              <w:wordWrap/>
              <w:overflowPunct/>
              <w:topLinePunct w:val="0"/>
              <w:autoSpaceDE/>
              <w:autoSpaceDN/>
              <w:bidi w:val="0"/>
              <w:adjustRightInd/>
              <w:snapToGrid w:val="0"/>
              <w:spacing w:line="240" w:lineRule="auto"/>
              <w:textAlignment w:val="auto"/>
              <w:rPr>
                <w:rFonts w:hint="default" w:eastAsia="宋体"/>
                <w:color w:val="auto"/>
                <w:sz w:val="24"/>
                <w:highlight w:val="none"/>
                <w:lang w:val="en-US" w:eastAsia="zh-CN"/>
              </w:rPr>
            </w:pPr>
            <w:r>
              <w:rPr>
                <w:rFonts w:hint="eastAsia" w:ascii="宋体" w:hAnsi="宋体" w:cs="宋体"/>
                <w:color w:val="auto"/>
                <w:sz w:val="24"/>
                <w:highlight w:val="none"/>
                <w:lang w:val="en-US" w:eastAsia="zh-CN"/>
              </w:rPr>
              <w:t>政府购买服务承接主体的要求</w:t>
            </w:r>
          </w:p>
        </w:tc>
        <w:tc>
          <w:tcPr>
            <w:tcW w:w="2425" w:type="pct"/>
            <w:vAlign w:val="center"/>
          </w:tcPr>
          <w:p w14:paraId="20775C45">
            <w:pPr>
              <w:keepNext w:val="0"/>
              <w:keepLines w:val="0"/>
              <w:pageBreakBefore w:val="0"/>
              <w:widowControl w:val="0"/>
              <w:tabs>
                <w:tab w:val="left" w:pos="1080"/>
              </w:tabs>
              <w:kinsoku/>
              <w:wordWrap/>
              <w:overflowPunct/>
              <w:topLinePunct w:val="0"/>
              <w:autoSpaceDE/>
              <w:autoSpaceDN/>
              <w:bidi w:val="0"/>
              <w:adjustRightInd/>
              <w:snapToGrid w:val="0"/>
              <w:spacing w:line="240" w:lineRule="auto"/>
              <w:textAlignment w:val="auto"/>
              <w:rPr>
                <w:color w:val="auto"/>
                <w:sz w:val="24"/>
                <w:highlight w:val="none"/>
              </w:rPr>
            </w:pPr>
            <w:r>
              <w:rPr>
                <w:rFonts w:ascii="宋体" w:hAnsi="宋体" w:eastAsia="宋体" w:cs="宋体"/>
                <w:color w:val="auto"/>
                <w:spacing w:val="2"/>
                <w:sz w:val="24"/>
                <w:szCs w:val="24"/>
                <w:highlight w:val="none"/>
              </w:rPr>
              <w:t>本项目属于政府购买服务，</w:t>
            </w:r>
            <w:r>
              <w:rPr>
                <w:rFonts w:ascii="宋体" w:hAnsi="宋体" w:eastAsia="宋体" w:cs="宋体"/>
                <w:color w:val="auto"/>
                <w:spacing w:val="1"/>
                <w:sz w:val="24"/>
                <w:szCs w:val="24"/>
                <w:highlight w:val="none"/>
              </w:rPr>
              <w:t>投标人不属于</w:t>
            </w:r>
            <w:r>
              <w:rPr>
                <w:rFonts w:ascii="宋体" w:hAnsi="宋体" w:eastAsia="宋体" w:cs="宋体"/>
                <w:color w:val="auto"/>
                <w:spacing w:val="2"/>
                <w:sz w:val="24"/>
                <w:szCs w:val="24"/>
                <w:highlight w:val="none"/>
              </w:rPr>
              <w:t>公益一类事业单位、使用事业编制且由</w:t>
            </w:r>
            <w:r>
              <w:rPr>
                <w:rFonts w:ascii="宋体" w:hAnsi="宋体" w:eastAsia="宋体" w:cs="宋体"/>
                <w:color w:val="auto"/>
                <w:sz w:val="24"/>
                <w:szCs w:val="24"/>
                <w:highlight w:val="none"/>
              </w:rPr>
              <w:t>财政</w:t>
            </w:r>
            <w:r>
              <w:rPr>
                <w:rFonts w:ascii="宋体" w:hAnsi="宋体" w:eastAsia="宋体" w:cs="宋体"/>
                <w:color w:val="auto"/>
                <w:spacing w:val="-5"/>
                <w:sz w:val="24"/>
                <w:szCs w:val="24"/>
                <w:highlight w:val="none"/>
              </w:rPr>
              <w:t>拨</w:t>
            </w:r>
            <w:r>
              <w:rPr>
                <w:rFonts w:ascii="宋体" w:hAnsi="宋体" w:eastAsia="宋体" w:cs="宋体"/>
                <w:color w:val="auto"/>
                <w:spacing w:val="-4"/>
                <w:sz w:val="24"/>
                <w:szCs w:val="24"/>
                <w:highlight w:val="none"/>
              </w:rPr>
              <w:t>款保障的群团组织</w:t>
            </w:r>
          </w:p>
        </w:tc>
        <w:tc>
          <w:tcPr>
            <w:tcW w:w="939" w:type="pct"/>
            <w:vAlign w:val="center"/>
          </w:tcPr>
          <w:p w14:paraId="53E0C1BA">
            <w:pPr>
              <w:keepNext w:val="0"/>
              <w:keepLines w:val="0"/>
              <w:pageBreakBefore w:val="0"/>
              <w:widowControl w:val="0"/>
              <w:tabs>
                <w:tab w:val="left" w:pos="1080"/>
              </w:tabs>
              <w:kinsoku/>
              <w:wordWrap/>
              <w:overflowPunct/>
              <w:topLinePunct w:val="0"/>
              <w:autoSpaceDE/>
              <w:autoSpaceDN/>
              <w:bidi w:val="0"/>
              <w:adjustRightInd/>
              <w:snapToGrid w:val="0"/>
              <w:spacing w:line="240" w:lineRule="auto"/>
              <w:jc w:val="both"/>
              <w:textAlignment w:val="auto"/>
              <w:rPr>
                <w:rFonts w:hint="eastAsia" w:ascii="宋体" w:hAnsi="宋体" w:cs="宋体"/>
                <w:color w:val="auto"/>
                <w:sz w:val="24"/>
                <w:highlight w:val="none"/>
                <w:lang w:val="en-US" w:eastAsia="zh-CN"/>
              </w:rPr>
            </w:pPr>
            <w:r>
              <w:rPr>
                <w:rFonts w:hint="eastAsia" w:ascii="宋体" w:hAnsi="宋体" w:eastAsia="宋体" w:cs="宋体"/>
                <w:color w:val="auto"/>
                <w:spacing w:val="-1"/>
                <w:sz w:val="24"/>
                <w:szCs w:val="24"/>
                <w:highlight w:val="none"/>
              </w:rPr>
              <w:t>格式见《投标文件格式》“1-2投标人资格声明书 ”</w:t>
            </w:r>
          </w:p>
        </w:tc>
      </w:tr>
      <w:tr w14:paraId="6091D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1" w:type="pct"/>
            <w:vAlign w:val="center"/>
          </w:tcPr>
          <w:p w14:paraId="7574783E">
            <w:pPr>
              <w:keepNext w:val="0"/>
              <w:keepLines w:val="0"/>
              <w:pageBreakBefore w:val="0"/>
              <w:widowControl w:val="0"/>
              <w:tabs>
                <w:tab w:val="left" w:pos="1080"/>
              </w:tabs>
              <w:kinsoku/>
              <w:wordWrap/>
              <w:overflowPunct/>
              <w:topLinePunct w:val="0"/>
              <w:autoSpaceDE/>
              <w:autoSpaceDN/>
              <w:bidi w:val="0"/>
              <w:adjustRightInd/>
              <w:snapToGrid w:val="0"/>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1153" w:type="pct"/>
            <w:vAlign w:val="center"/>
          </w:tcPr>
          <w:p w14:paraId="274A99B8">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宋体" w:hAnsi="宋体" w:cs="宋体"/>
                <w:color w:val="auto"/>
                <w:sz w:val="24"/>
                <w:highlight w:val="none"/>
              </w:rPr>
            </w:pPr>
            <w:r>
              <w:rPr>
                <w:rFonts w:hint="eastAsia" w:ascii="宋体" w:hAnsi="宋体" w:eastAsia="宋体" w:cs="宋体"/>
                <w:color w:val="auto"/>
                <w:spacing w:val="-2"/>
                <w:sz w:val="24"/>
                <w:szCs w:val="24"/>
                <w:highlight w:val="none"/>
              </w:rPr>
              <w:t>获取招标文件</w:t>
            </w:r>
          </w:p>
        </w:tc>
        <w:tc>
          <w:tcPr>
            <w:tcW w:w="2425" w:type="pct"/>
            <w:vAlign w:val="center"/>
          </w:tcPr>
          <w:p w14:paraId="6ECB8889">
            <w:pPr>
              <w:keepNext w:val="0"/>
              <w:keepLines w:val="0"/>
              <w:pageBreakBefore w:val="0"/>
              <w:widowControl w:val="0"/>
              <w:tabs>
                <w:tab w:val="left" w:pos="1080"/>
              </w:tabs>
              <w:kinsoku/>
              <w:wordWrap/>
              <w:overflowPunct/>
              <w:topLinePunct w:val="0"/>
              <w:autoSpaceDE/>
              <w:autoSpaceDN/>
              <w:bidi w:val="0"/>
              <w:adjustRightInd/>
              <w:snapToGrid w:val="0"/>
              <w:spacing w:line="240" w:lineRule="auto"/>
              <w:textAlignment w:val="auto"/>
              <w:rPr>
                <w:rFonts w:ascii="宋体" w:hAnsi="宋体" w:eastAsia="宋体" w:cs="宋体"/>
                <w:color w:val="auto"/>
                <w:spacing w:val="12"/>
                <w:sz w:val="24"/>
                <w:szCs w:val="24"/>
                <w:highlight w:val="none"/>
              </w:rPr>
            </w:pPr>
            <w:r>
              <w:rPr>
                <w:rFonts w:hint="eastAsia" w:ascii="宋体" w:hAnsi="宋体" w:eastAsia="宋体" w:cs="宋体"/>
                <w:color w:val="auto"/>
                <w:spacing w:val="2"/>
                <w:sz w:val="24"/>
                <w:szCs w:val="24"/>
                <w:highlight w:val="none"/>
              </w:rPr>
              <w:t>在规定期限内通过北京市政府采购电子交易</w:t>
            </w:r>
            <w:r>
              <w:rPr>
                <w:rFonts w:hint="eastAsia" w:ascii="宋体" w:hAnsi="宋体" w:eastAsia="宋体" w:cs="宋体"/>
                <w:color w:val="auto"/>
                <w:spacing w:val="-1"/>
                <w:sz w:val="24"/>
                <w:szCs w:val="24"/>
                <w:highlight w:val="none"/>
              </w:rPr>
              <w:t>平台获取</w:t>
            </w:r>
            <w:r>
              <w:rPr>
                <w:rFonts w:hint="eastAsia" w:ascii="宋体" w:hAnsi="宋体" w:eastAsia="宋体" w:cs="宋体"/>
                <w:color w:val="auto"/>
                <w:spacing w:val="-1"/>
                <w:sz w:val="24"/>
                <w:szCs w:val="24"/>
                <w:highlight w:val="none"/>
                <w:lang w:val="en-US" w:eastAsia="zh-CN"/>
              </w:rPr>
              <w:t>本</w:t>
            </w:r>
            <w:r>
              <w:rPr>
                <w:rFonts w:hint="eastAsia" w:ascii="宋体" w:hAnsi="宋体" w:cs="宋体"/>
                <w:color w:val="auto"/>
                <w:spacing w:val="-1"/>
                <w:sz w:val="24"/>
                <w:szCs w:val="24"/>
                <w:highlight w:val="none"/>
                <w:lang w:val="en-US" w:eastAsia="zh-CN"/>
              </w:rPr>
              <w:t>项目</w:t>
            </w:r>
            <w:r>
              <w:rPr>
                <w:rFonts w:hint="eastAsia" w:ascii="宋体" w:hAnsi="宋体" w:eastAsia="宋体" w:cs="宋体"/>
                <w:color w:val="auto"/>
                <w:spacing w:val="-1"/>
                <w:sz w:val="24"/>
                <w:szCs w:val="24"/>
                <w:highlight w:val="none"/>
              </w:rPr>
              <w:t>的招标文件。</w:t>
            </w:r>
          </w:p>
        </w:tc>
        <w:tc>
          <w:tcPr>
            <w:tcW w:w="939" w:type="pct"/>
            <w:vAlign w:val="top"/>
          </w:tcPr>
          <w:p w14:paraId="5C022E90">
            <w:pPr>
              <w:keepNext w:val="0"/>
              <w:keepLines w:val="0"/>
              <w:pageBreakBefore w:val="0"/>
              <w:widowControl w:val="0"/>
              <w:tabs>
                <w:tab w:val="left" w:pos="1080"/>
              </w:tabs>
              <w:kinsoku/>
              <w:wordWrap/>
              <w:overflowPunct/>
              <w:topLinePunct w:val="0"/>
              <w:autoSpaceDE/>
              <w:autoSpaceDN/>
              <w:bidi w:val="0"/>
              <w:adjustRightInd/>
              <w:snapToGrid w:val="0"/>
              <w:spacing w:line="240" w:lineRule="auto"/>
              <w:jc w:val="both"/>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highlight w:val="none"/>
              </w:rPr>
              <w:t>提供北京市</w:t>
            </w:r>
            <w:r>
              <w:rPr>
                <w:rFonts w:hint="eastAsia" w:ascii="宋体" w:hAnsi="宋体" w:eastAsia="宋体" w:cs="宋体"/>
                <w:color w:val="auto"/>
                <w:sz w:val="24"/>
                <w:highlight w:val="none"/>
                <w:lang w:val="en-US" w:eastAsia="zh-CN"/>
              </w:rPr>
              <w:t>政府</w:t>
            </w:r>
            <w:r>
              <w:rPr>
                <w:rFonts w:hint="eastAsia" w:ascii="宋体" w:hAnsi="宋体" w:eastAsia="宋体" w:cs="宋体"/>
                <w:color w:val="auto"/>
                <w:sz w:val="24"/>
                <w:highlight w:val="none"/>
              </w:rPr>
              <w:t>采购电子交易平台获取</w:t>
            </w:r>
            <w:r>
              <w:rPr>
                <w:rFonts w:hint="eastAsia" w:ascii="宋体" w:hAnsi="宋体" w:cs="宋体"/>
                <w:color w:val="auto"/>
                <w:sz w:val="24"/>
                <w:highlight w:val="none"/>
                <w:lang w:val="en-US" w:eastAsia="zh-CN"/>
              </w:rPr>
              <w:t>本项目</w:t>
            </w:r>
            <w:r>
              <w:rPr>
                <w:rFonts w:hint="eastAsia" w:ascii="宋体" w:hAnsi="宋体" w:eastAsia="宋体" w:cs="宋体"/>
                <w:color w:val="auto"/>
                <w:sz w:val="24"/>
                <w:highlight w:val="none"/>
              </w:rPr>
              <w:t>的截图</w:t>
            </w:r>
            <w:r>
              <w:rPr>
                <w:rFonts w:hint="eastAsia" w:ascii="宋体" w:hAnsi="宋体" w:eastAsia="宋体" w:cs="宋体"/>
                <w:color w:val="auto"/>
                <w:sz w:val="24"/>
                <w:highlight w:val="none"/>
                <w:lang w:val="en-US" w:eastAsia="zh-CN"/>
              </w:rPr>
              <w:t>并</w:t>
            </w:r>
            <w:r>
              <w:rPr>
                <w:rFonts w:hint="eastAsia" w:ascii="宋体" w:hAnsi="宋体" w:eastAsia="宋体" w:cs="宋体"/>
                <w:color w:val="auto"/>
                <w:sz w:val="24"/>
                <w:highlight w:val="none"/>
              </w:rPr>
              <w:t>加盖</w:t>
            </w:r>
            <w:r>
              <w:rPr>
                <w:rFonts w:hint="eastAsia" w:ascii="宋体" w:hAnsi="宋体" w:eastAsia="宋体" w:cs="宋体"/>
                <w:color w:val="auto"/>
                <w:sz w:val="24"/>
                <w:highlight w:val="none"/>
                <w:lang w:val="en-US" w:eastAsia="zh-CN"/>
              </w:rPr>
              <w:t>电子签章</w:t>
            </w:r>
          </w:p>
        </w:tc>
      </w:t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33"/>
    </w:tbl>
    <w:p w14:paraId="6475E80D">
      <w:pPr>
        <w:widowControl/>
        <w:spacing w:line="360" w:lineRule="auto"/>
        <w:jc w:val="left"/>
        <w:rPr>
          <w:rFonts w:ascii="宋体" w:hAnsi="宋体" w:cs="宋体"/>
          <w:color w:val="auto"/>
          <w:sz w:val="21"/>
          <w:szCs w:val="21"/>
          <w:highlight w:val="none"/>
        </w:rPr>
      </w:pPr>
      <w:bookmarkStart w:id="739" w:name="_Hlt522424701"/>
      <w:bookmarkEnd w:id="739"/>
      <w:bookmarkStart w:id="740" w:name="_Hlt487900425"/>
      <w:bookmarkEnd w:id="740"/>
      <w:bookmarkStart w:id="741" w:name="_Toc127151779"/>
      <w:bookmarkStart w:id="742" w:name="_Toc127161490"/>
      <w:r>
        <w:rPr>
          <w:rFonts w:hint="eastAsia" w:ascii="宋体" w:hAnsi="宋体" w:cs="宋体"/>
          <w:color w:val="auto"/>
          <w:sz w:val="21"/>
          <w:szCs w:val="21"/>
          <w:highlight w:val="none"/>
        </w:rPr>
        <w:br w:type="page"/>
      </w:r>
    </w:p>
    <w:p w14:paraId="296CD903">
      <w:pPr>
        <w:spacing w:line="360" w:lineRule="auto"/>
        <w:jc w:val="center"/>
        <w:outlineLvl w:val="0"/>
        <w:rPr>
          <w:rFonts w:ascii="宋体" w:hAnsi="宋体" w:cs="宋体"/>
          <w:b/>
          <w:color w:val="auto"/>
          <w:sz w:val="24"/>
          <w:highlight w:val="none"/>
        </w:rPr>
        <w:sectPr>
          <w:headerReference r:id="rId8" w:type="first"/>
          <w:footerReference r:id="rId10" w:type="first"/>
          <w:headerReference r:id="rId7" w:type="even"/>
          <w:footerReference r:id="rId9" w:type="even"/>
          <w:pgSz w:w="11905" w:h="16838"/>
          <w:pgMar w:top="1440" w:right="1440" w:bottom="1440" w:left="1440" w:header="851" w:footer="850" w:gutter="0"/>
          <w:pgNumType w:fmt="decimal"/>
          <w:cols w:space="0" w:num="1"/>
          <w:rtlGutter w:val="0"/>
          <w:docGrid w:linePitch="312" w:charSpace="0"/>
        </w:sectPr>
      </w:pPr>
    </w:p>
    <w:bookmarkEnd w:id="736"/>
    <w:bookmarkEnd w:id="737"/>
    <w:bookmarkEnd w:id="738"/>
    <w:bookmarkEnd w:id="741"/>
    <w:bookmarkEnd w:id="742"/>
    <w:p w14:paraId="20E5CED9">
      <w:pPr>
        <w:numPr>
          <w:ilvl w:val="0"/>
          <w:numId w:val="0"/>
        </w:numPr>
        <w:spacing w:line="360" w:lineRule="auto"/>
        <w:jc w:val="center"/>
        <w:outlineLvl w:val="0"/>
        <w:rPr>
          <w:color w:val="auto"/>
          <w:highlight w:val="none"/>
        </w:rPr>
      </w:pPr>
      <w:bookmarkStart w:id="743" w:name="_Hlt164229061"/>
      <w:bookmarkEnd w:id="743"/>
      <w:bookmarkStart w:id="744" w:name="_Toc22316"/>
      <w:r>
        <w:rPr>
          <w:rFonts w:hint="eastAsia" w:ascii="宋体" w:hAnsi="宋体" w:cs="宋体"/>
          <w:b/>
          <w:color w:val="auto"/>
          <w:sz w:val="32"/>
          <w:szCs w:val="32"/>
          <w:highlight w:val="none"/>
          <w:lang w:val="en-US" w:eastAsia="zh-CN"/>
        </w:rPr>
        <w:t>第四章  评标程序、评标方法和评标标准</w:t>
      </w:r>
      <w:bookmarkEnd w:id="744"/>
    </w:p>
    <w:p w14:paraId="47C8E93B">
      <w:pPr>
        <w:tabs>
          <w:tab w:val="left" w:pos="360"/>
          <w:tab w:val="left" w:pos="900"/>
        </w:tabs>
        <w:snapToGrid w:val="0"/>
        <w:spacing w:line="360" w:lineRule="auto"/>
        <w:jc w:val="center"/>
        <w:outlineLvl w:val="1"/>
        <w:rPr>
          <w:rFonts w:ascii="宋体" w:hAnsi="宋体" w:cs="宋体"/>
          <w:b/>
          <w:color w:val="auto"/>
          <w:sz w:val="24"/>
          <w:highlight w:val="none"/>
        </w:rPr>
      </w:pPr>
      <w:r>
        <w:rPr>
          <w:rFonts w:hint="eastAsia" w:ascii="宋体" w:hAnsi="宋体" w:cs="宋体"/>
          <w:b/>
          <w:color w:val="auto"/>
          <w:sz w:val="24"/>
          <w:highlight w:val="none"/>
        </w:rPr>
        <w:t>一、</w:t>
      </w:r>
      <w:r>
        <w:rPr>
          <w:rFonts w:hint="eastAsia"/>
          <w:b/>
          <w:color w:val="auto"/>
          <w:sz w:val="24"/>
          <w:highlight w:val="none"/>
        </w:rPr>
        <w:t>评标程序、</w:t>
      </w:r>
      <w:r>
        <w:rPr>
          <w:b/>
          <w:color w:val="auto"/>
          <w:sz w:val="24"/>
          <w:highlight w:val="none"/>
        </w:rPr>
        <w:t>评标方法</w:t>
      </w:r>
    </w:p>
    <w:p w14:paraId="09831805">
      <w:pPr>
        <w:numPr>
          <w:ilvl w:val="0"/>
          <w:numId w:val="13"/>
        </w:numPr>
        <w:tabs>
          <w:tab w:val="left" w:pos="360"/>
        </w:tabs>
        <w:snapToGrid w:val="0"/>
        <w:spacing w:line="360" w:lineRule="auto"/>
        <w:outlineLvl w:val="1"/>
        <w:rPr>
          <w:rFonts w:ascii="宋体" w:hAnsi="宋体" w:cs="宋体"/>
          <w:color w:val="auto"/>
          <w:sz w:val="24"/>
          <w:highlight w:val="none"/>
        </w:rPr>
      </w:pPr>
      <w:bookmarkStart w:id="745" w:name="_Toc151193639"/>
      <w:bookmarkStart w:id="746" w:name="_Toc164229382"/>
      <w:bookmarkStart w:id="747" w:name="_Toc195842906"/>
      <w:bookmarkStart w:id="748" w:name="_Toc150480779"/>
      <w:bookmarkStart w:id="749" w:name="_Toc142311043"/>
      <w:bookmarkStart w:id="750" w:name="_Toc264969231"/>
      <w:bookmarkStart w:id="751" w:name="_Toc226965814"/>
      <w:bookmarkStart w:id="752" w:name="_Toc127161455"/>
      <w:bookmarkStart w:id="753" w:name="_Toc226965731"/>
      <w:bookmarkStart w:id="754" w:name="_Toc164608655"/>
      <w:bookmarkStart w:id="755" w:name="_Toc265228379"/>
      <w:bookmarkStart w:id="756" w:name="_Toc151193929"/>
      <w:bookmarkStart w:id="757" w:name="_Toc164351635"/>
      <w:bookmarkStart w:id="758" w:name="_Toc151193783"/>
      <w:bookmarkStart w:id="759" w:name="_Toc164608810"/>
      <w:bookmarkStart w:id="760" w:name="_Toc164229236"/>
      <w:bookmarkStart w:id="761" w:name="_Toc150774641"/>
      <w:bookmarkStart w:id="762" w:name="_Toc127151541"/>
      <w:bookmarkStart w:id="763" w:name="_Toc149720834"/>
      <w:bookmarkStart w:id="764" w:name="_Toc151193711"/>
      <w:bookmarkStart w:id="765" w:name="_Toc226309785"/>
      <w:bookmarkStart w:id="766" w:name="_Toc127151742"/>
      <w:bookmarkStart w:id="767" w:name="_Toc151190168"/>
      <w:bookmarkStart w:id="768" w:name="_Toc150774746"/>
      <w:bookmarkStart w:id="769" w:name="_Toc305158809"/>
      <w:bookmarkStart w:id="770" w:name="_Toc151193855"/>
      <w:bookmarkStart w:id="771" w:name="_Toc226337237"/>
      <w:bookmarkStart w:id="772" w:name="_Toc305158883"/>
      <w:bookmarkStart w:id="773" w:name="_Toc150509292"/>
      <w:bookmarkStart w:id="774" w:name="_Toc353825551"/>
      <w:bookmarkStart w:id="775" w:name="_Toc353873941"/>
      <w:bookmarkStart w:id="776" w:name="_Toc353873935"/>
      <w:bookmarkStart w:id="777" w:name="_Toc195842920"/>
      <w:bookmarkStart w:id="778" w:name="_Toc265228393"/>
      <w:bookmarkStart w:id="779" w:name="_Toc150480793"/>
      <w:bookmarkStart w:id="780" w:name="_Toc353825545"/>
      <w:bookmarkStart w:id="781" w:name="_Toc150774760"/>
      <w:bookmarkStart w:id="782" w:name="_Toc353873665"/>
      <w:bookmarkStart w:id="783" w:name="_Toc305158823"/>
      <w:bookmarkStart w:id="784" w:name="_Toc305158897"/>
      <w:bookmarkStart w:id="785" w:name="_Toc127151555"/>
      <w:bookmarkStart w:id="786" w:name="_Toc226965828"/>
      <w:bookmarkStart w:id="787" w:name="_Toc226337251"/>
      <w:bookmarkStart w:id="788" w:name="_Toc142311057"/>
      <w:bookmarkStart w:id="789" w:name="_Toc264969245"/>
      <w:r>
        <w:rPr>
          <w:rFonts w:hint="eastAsia" w:ascii="宋体" w:hAnsi="宋体" w:cs="宋体"/>
          <w:color w:val="auto"/>
          <w:sz w:val="24"/>
          <w:highlight w:val="none"/>
        </w:rPr>
        <w:t>投标文件的符合性审查</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7E7B84F6">
      <w:pPr>
        <w:numPr>
          <w:ilvl w:val="1"/>
          <w:numId w:val="13"/>
        </w:numPr>
        <w:tabs>
          <w:tab w:val="left" w:pos="1080"/>
        </w:tabs>
        <w:snapToGrid w:val="0"/>
        <w:spacing w:line="360" w:lineRule="auto"/>
        <w:ind w:left="1077" w:hanging="720"/>
        <w:rPr>
          <w:rFonts w:ascii="宋体" w:hAnsi="宋体" w:cs="宋体"/>
          <w:color w:val="auto"/>
          <w:sz w:val="24"/>
          <w:highlight w:val="none"/>
        </w:rPr>
      </w:pPr>
      <w:r>
        <w:rPr>
          <w:color w:val="auto"/>
          <w:sz w:val="24"/>
          <w:highlight w:val="none"/>
        </w:rPr>
        <w:t>评标委员会对资格审查合格的投标人的投标文件进行符合性审查，以确定其是否满足招标文件的实质性要求</w:t>
      </w:r>
      <w:r>
        <w:rPr>
          <w:rFonts w:hint="eastAsia" w:ascii="宋体" w:hAnsi="宋体" w:cs="宋体"/>
          <w:color w:val="auto"/>
          <w:sz w:val="24"/>
          <w:highlight w:val="none"/>
        </w:rPr>
        <w:t>。</w:t>
      </w:r>
      <w:bookmarkStart w:id="790" w:name="_Toc520356167"/>
    </w:p>
    <w:bookmarkEnd w:id="790"/>
    <w:p w14:paraId="2634D35C">
      <w:pPr>
        <w:numPr>
          <w:ilvl w:val="1"/>
          <w:numId w:val="13"/>
        </w:numPr>
        <w:tabs>
          <w:tab w:val="left" w:pos="1080"/>
        </w:tabs>
        <w:snapToGrid w:val="0"/>
        <w:spacing w:line="360" w:lineRule="auto"/>
        <w:ind w:left="1077" w:hanging="720"/>
        <w:rPr>
          <w:color w:val="auto"/>
          <w:highlight w:val="none"/>
        </w:rPr>
      </w:pPr>
      <w:r>
        <w:rPr>
          <w:color w:val="auto"/>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Pr>
          <w:b/>
          <w:color w:val="auto"/>
          <w:sz w:val="24"/>
          <w:highlight w:val="none"/>
        </w:rPr>
        <w:t>投标无效</w:t>
      </w:r>
      <w:r>
        <w:rPr>
          <w:rFonts w:hint="eastAsia" w:ascii="宋体" w:hAnsi="宋体" w:cs="宋体"/>
          <w:color w:val="auto"/>
          <w:sz w:val="24"/>
          <w:highlight w:val="none"/>
        </w:rPr>
        <w:t>。</w:t>
      </w:r>
    </w:p>
    <w:p w14:paraId="3A0CD305">
      <w:pPr>
        <w:tabs>
          <w:tab w:val="left" w:pos="900"/>
          <w:tab w:val="left" w:pos="1080"/>
          <w:tab w:val="left" w:pos="1589"/>
        </w:tabs>
        <w:snapToGrid w:val="0"/>
        <w:spacing w:line="360" w:lineRule="auto"/>
        <w:ind w:leftChars="-170" w:hanging="357" w:hangingChars="148"/>
        <w:jc w:val="center"/>
        <w:rPr>
          <w:rFonts w:ascii="宋体" w:hAnsi="宋体" w:cs="宋体"/>
          <w:b/>
          <w:color w:val="auto"/>
          <w:sz w:val="24"/>
          <w:highlight w:val="none"/>
        </w:rPr>
      </w:pPr>
      <w:r>
        <w:rPr>
          <w:rFonts w:hint="eastAsia" w:ascii="宋体" w:hAnsi="宋体" w:cs="宋体"/>
          <w:b/>
          <w:color w:val="auto"/>
          <w:sz w:val="24"/>
          <w:highlight w:val="none"/>
        </w:rPr>
        <w:t>符合性审查要求</w:t>
      </w:r>
    </w:p>
    <w:tbl>
      <w:tblPr>
        <w:tblStyle w:val="46"/>
        <w:tblW w:w="8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032"/>
        <w:gridCol w:w="5700"/>
      </w:tblGrid>
      <w:tr w14:paraId="6D85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51" w:type="dxa"/>
            <w:shd w:val="clear" w:color="auto" w:fill="auto"/>
            <w:vAlign w:val="center"/>
          </w:tcPr>
          <w:p w14:paraId="53BCF6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序号</w:t>
            </w:r>
          </w:p>
        </w:tc>
        <w:tc>
          <w:tcPr>
            <w:tcW w:w="2032" w:type="dxa"/>
            <w:shd w:val="clear" w:color="auto" w:fill="auto"/>
            <w:vAlign w:val="center"/>
          </w:tcPr>
          <w:p w14:paraId="60C408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审查因素</w:t>
            </w:r>
          </w:p>
        </w:tc>
        <w:tc>
          <w:tcPr>
            <w:tcW w:w="5700" w:type="dxa"/>
            <w:shd w:val="clear" w:color="auto" w:fill="auto"/>
            <w:vAlign w:val="center"/>
          </w:tcPr>
          <w:p w14:paraId="114C66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审查内容</w:t>
            </w:r>
          </w:p>
        </w:tc>
      </w:tr>
      <w:tr w14:paraId="4F3D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51" w:type="dxa"/>
            <w:shd w:val="clear" w:color="auto" w:fill="auto"/>
            <w:vAlign w:val="center"/>
          </w:tcPr>
          <w:p w14:paraId="0F2FFE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032" w:type="dxa"/>
            <w:shd w:val="clear" w:color="auto" w:fill="auto"/>
            <w:vAlign w:val="center"/>
          </w:tcPr>
          <w:p w14:paraId="2579051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4"/>
                <w:highlight w:val="none"/>
              </w:rPr>
            </w:pPr>
            <w:r>
              <w:rPr>
                <w:color w:val="auto"/>
                <w:kern w:val="0"/>
                <w:sz w:val="24"/>
                <w:highlight w:val="none"/>
              </w:rPr>
              <w:t>授权委托书</w:t>
            </w:r>
          </w:p>
        </w:tc>
        <w:tc>
          <w:tcPr>
            <w:tcW w:w="5700" w:type="dxa"/>
            <w:shd w:val="clear" w:color="auto" w:fill="auto"/>
            <w:vAlign w:val="center"/>
          </w:tcPr>
          <w:p w14:paraId="255F88C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4"/>
                <w:highlight w:val="none"/>
              </w:rPr>
            </w:pPr>
            <w:r>
              <w:rPr>
                <w:color w:val="auto"/>
                <w:kern w:val="0"/>
                <w:sz w:val="24"/>
                <w:highlight w:val="none"/>
              </w:rPr>
              <w:t>按招标文件要求提供授权委托书；</w:t>
            </w:r>
          </w:p>
        </w:tc>
      </w:tr>
      <w:tr w14:paraId="0620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51" w:type="dxa"/>
            <w:shd w:val="clear" w:color="auto" w:fill="auto"/>
            <w:vAlign w:val="center"/>
          </w:tcPr>
          <w:p w14:paraId="102D7D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w:t>
            </w:r>
          </w:p>
        </w:tc>
        <w:tc>
          <w:tcPr>
            <w:tcW w:w="2032" w:type="dxa"/>
            <w:shd w:val="clear" w:color="auto" w:fill="auto"/>
            <w:vAlign w:val="center"/>
          </w:tcPr>
          <w:p w14:paraId="3E2A6F0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开标会资料</w:t>
            </w:r>
          </w:p>
        </w:tc>
        <w:tc>
          <w:tcPr>
            <w:tcW w:w="5700" w:type="dxa"/>
            <w:shd w:val="clear" w:color="auto" w:fill="auto"/>
            <w:vAlign w:val="center"/>
          </w:tcPr>
          <w:p w14:paraId="7C3BA55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按照</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eastAsia="zh-CN"/>
              </w:rPr>
              <w:t>文件要求，递交完整有效的开标会资料</w:t>
            </w:r>
            <w:r>
              <w:rPr>
                <w:rFonts w:hint="eastAsia" w:ascii="宋体" w:hAnsi="宋体" w:cs="宋体"/>
                <w:color w:val="auto"/>
                <w:sz w:val="24"/>
                <w:szCs w:val="24"/>
                <w:highlight w:val="none"/>
                <w:lang w:val="en-US" w:eastAsia="zh-CN"/>
              </w:rPr>
              <w:t>；</w:t>
            </w:r>
          </w:p>
        </w:tc>
      </w:tr>
      <w:tr w14:paraId="758C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51" w:type="dxa"/>
            <w:shd w:val="clear" w:color="auto" w:fill="auto"/>
            <w:vAlign w:val="center"/>
          </w:tcPr>
          <w:p w14:paraId="3FEEAD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p>
        </w:tc>
        <w:tc>
          <w:tcPr>
            <w:tcW w:w="2032" w:type="dxa"/>
            <w:shd w:val="clear" w:color="auto" w:fill="auto"/>
            <w:vAlign w:val="center"/>
          </w:tcPr>
          <w:p w14:paraId="7894323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4"/>
                <w:highlight w:val="none"/>
              </w:rPr>
            </w:pPr>
            <w:r>
              <w:rPr>
                <w:color w:val="auto"/>
                <w:kern w:val="0"/>
                <w:sz w:val="24"/>
                <w:highlight w:val="none"/>
              </w:rPr>
              <w:t>投标完整性</w:t>
            </w:r>
          </w:p>
        </w:tc>
        <w:tc>
          <w:tcPr>
            <w:tcW w:w="5700" w:type="dxa"/>
            <w:shd w:val="clear" w:color="auto" w:fill="auto"/>
            <w:vAlign w:val="center"/>
          </w:tcPr>
          <w:p w14:paraId="5646316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4"/>
                <w:highlight w:val="none"/>
              </w:rPr>
            </w:pPr>
            <w:r>
              <w:rPr>
                <w:color w:val="auto"/>
                <w:sz w:val="24"/>
                <w:highlight w:val="none"/>
              </w:rPr>
              <w:t>未将一个采购包中的内容拆分投标；</w:t>
            </w:r>
          </w:p>
        </w:tc>
      </w:tr>
      <w:tr w14:paraId="5AF5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51" w:type="dxa"/>
            <w:shd w:val="clear" w:color="auto" w:fill="auto"/>
            <w:vAlign w:val="center"/>
          </w:tcPr>
          <w:p w14:paraId="5689B1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4</w:t>
            </w:r>
          </w:p>
        </w:tc>
        <w:tc>
          <w:tcPr>
            <w:tcW w:w="2032" w:type="dxa"/>
            <w:shd w:val="clear" w:color="auto" w:fill="auto"/>
            <w:vAlign w:val="center"/>
          </w:tcPr>
          <w:p w14:paraId="611ECA5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4"/>
                <w:highlight w:val="none"/>
              </w:rPr>
            </w:pPr>
            <w:r>
              <w:rPr>
                <w:color w:val="auto"/>
                <w:kern w:val="0"/>
                <w:sz w:val="24"/>
                <w:highlight w:val="none"/>
              </w:rPr>
              <w:t>投标报价</w:t>
            </w:r>
          </w:p>
        </w:tc>
        <w:tc>
          <w:tcPr>
            <w:tcW w:w="5700" w:type="dxa"/>
            <w:shd w:val="clear" w:color="auto" w:fill="auto"/>
            <w:vAlign w:val="center"/>
          </w:tcPr>
          <w:p w14:paraId="0A2A97E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4"/>
                <w:highlight w:val="none"/>
              </w:rPr>
            </w:pPr>
            <w:r>
              <w:rPr>
                <w:color w:val="auto"/>
                <w:kern w:val="0"/>
                <w:sz w:val="24"/>
                <w:highlight w:val="none"/>
              </w:rPr>
              <w:t>投标报价未</w:t>
            </w:r>
            <w:r>
              <w:rPr>
                <w:color w:val="auto"/>
                <w:sz w:val="24"/>
                <w:highlight w:val="none"/>
              </w:rPr>
              <w:t>超过招标文件中规定的项目/采购包预算金额或者项目/采购包最高限价</w:t>
            </w:r>
            <w:r>
              <w:rPr>
                <w:color w:val="auto"/>
                <w:kern w:val="0"/>
                <w:sz w:val="24"/>
                <w:highlight w:val="none"/>
              </w:rPr>
              <w:t>；</w:t>
            </w:r>
          </w:p>
        </w:tc>
      </w:tr>
      <w:tr w14:paraId="4698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51" w:type="dxa"/>
            <w:shd w:val="clear" w:color="auto" w:fill="auto"/>
            <w:vAlign w:val="center"/>
          </w:tcPr>
          <w:p w14:paraId="31BF04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w:t>
            </w:r>
          </w:p>
        </w:tc>
        <w:tc>
          <w:tcPr>
            <w:tcW w:w="2032" w:type="dxa"/>
            <w:shd w:val="clear" w:color="auto" w:fill="auto"/>
            <w:vAlign w:val="center"/>
          </w:tcPr>
          <w:p w14:paraId="6FBCE3C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4"/>
                <w:highlight w:val="none"/>
              </w:rPr>
            </w:pPr>
            <w:r>
              <w:rPr>
                <w:color w:val="auto"/>
                <w:kern w:val="0"/>
                <w:sz w:val="24"/>
                <w:highlight w:val="none"/>
              </w:rPr>
              <w:t>报价唯一性</w:t>
            </w:r>
          </w:p>
        </w:tc>
        <w:tc>
          <w:tcPr>
            <w:tcW w:w="5700" w:type="dxa"/>
            <w:shd w:val="clear" w:color="auto" w:fill="auto"/>
            <w:vAlign w:val="center"/>
          </w:tcPr>
          <w:p w14:paraId="209E71F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4"/>
                <w:highlight w:val="none"/>
              </w:rPr>
            </w:pPr>
            <w:r>
              <w:rPr>
                <w:color w:val="auto"/>
                <w:kern w:val="0"/>
                <w:sz w:val="24"/>
                <w:highlight w:val="none"/>
              </w:rPr>
              <w:t>投标文件未</w:t>
            </w:r>
            <w:r>
              <w:rPr>
                <w:color w:val="auto"/>
                <w:sz w:val="24"/>
                <w:highlight w:val="none"/>
              </w:rPr>
              <w:t>出现可选择性或可调整的报价（招标文件另有规定的除外）</w:t>
            </w:r>
            <w:r>
              <w:rPr>
                <w:color w:val="auto"/>
                <w:kern w:val="0"/>
                <w:sz w:val="24"/>
                <w:highlight w:val="none"/>
              </w:rPr>
              <w:t>；</w:t>
            </w:r>
          </w:p>
        </w:tc>
      </w:tr>
      <w:tr w14:paraId="5645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51" w:type="dxa"/>
            <w:shd w:val="clear" w:color="auto" w:fill="auto"/>
            <w:vAlign w:val="center"/>
          </w:tcPr>
          <w:p w14:paraId="0C6721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6</w:t>
            </w:r>
          </w:p>
        </w:tc>
        <w:tc>
          <w:tcPr>
            <w:tcW w:w="2032" w:type="dxa"/>
            <w:shd w:val="clear" w:color="auto" w:fill="auto"/>
            <w:vAlign w:val="center"/>
          </w:tcPr>
          <w:p w14:paraId="2E6734E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4"/>
                <w:highlight w:val="none"/>
              </w:rPr>
            </w:pPr>
            <w:r>
              <w:rPr>
                <w:color w:val="auto"/>
                <w:kern w:val="0"/>
                <w:sz w:val="24"/>
                <w:highlight w:val="none"/>
              </w:rPr>
              <w:t>投标有效期</w:t>
            </w:r>
          </w:p>
        </w:tc>
        <w:tc>
          <w:tcPr>
            <w:tcW w:w="5700" w:type="dxa"/>
            <w:shd w:val="clear" w:color="auto" w:fill="auto"/>
            <w:vAlign w:val="center"/>
          </w:tcPr>
          <w:p w14:paraId="1020EB4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4"/>
                <w:highlight w:val="none"/>
              </w:rPr>
            </w:pPr>
            <w:r>
              <w:rPr>
                <w:color w:val="auto"/>
                <w:kern w:val="0"/>
                <w:sz w:val="24"/>
                <w:highlight w:val="none"/>
              </w:rPr>
              <w:t>投标文件中承诺的投标有效期满足招标文件中载明的投标有效期的；</w:t>
            </w:r>
          </w:p>
        </w:tc>
      </w:tr>
      <w:tr w14:paraId="1FDB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51" w:type="dxa"/>
            <w:shd w:val="clear" w:color="auto" w:fill="auto"/>
            <w:vAlign w:val="center"/>
          </w:tcPr>
          <w:p w14:paraId="6E6BA8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7</w:t>
            </w:r>
          </w:p>
        </w:tc>
        <w:tc>
          <w:tcPr>
            <w:tcW w:w="2032" w:type="dxa"/>
            <w:shd w:val="clear" w:color="auto" w:fill="auto"/>
            <w:vAlign w:val="center"/>
          </w:tcPr>
          <w:p w14:paraId="16C0FE8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4"/>
                <w:highlight w:val="none"/>
              </w:rPr>
            </w:pPr>
            <w:r>
              <w:rPr>
                <w:color w:val="auto"/>
                <w:kern w:val="0"/>
                <w:sz w:val="24"/>
                <w:highlight w:val="none"/>
              </w:rPr>
              <w:t>实质性格式</w:t>
            </w:r>
          </w:p>
        </w:tc>
        <w:tc>
          <w:tcPr>
            <w:tcW w:w="5700" w:type="dxa"/>
            <w:shd w:val="clear" w:color="auto" w:fill="auto"/>
            <w:vAlign w:val="center"/>
          </w:tcPr>
          <w:p w14:paraId="51A342C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4"/>
                <w:highlight w:val="none"/>
              </w:rPr>
            </w:pPr>
            <w:r>
              <w:rPr>
                <w:color w:val="auto"/>
                <w:kern w:val="0"/>
                <w:sz w:val="24"/>
                <w:highlight w:val="none"/>
              </w:rPr>
              <w:t>标记为“实质性格式”的文件均按招标文件要求提供且签署、盖章的；</w:t>
            </w:r>
          </w:p>
        </w:tc>
      </w:tr>
      <w:tr w14:paraId="30A9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51" w:type="dxa"/>
            <w:shd w:val="clear" w:color="auto" w:fill="auto"/>
            <w:vAlign w:val="center"/>
          </w:tcPr>
          <w:p w14:paraId="73EC27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8</w:t>
            </w:r>
          </w:p>
        </w:tc>
        <w:tc>
          <w:tcPr>
            <w:tcW w:w="2032" w:type="dxa"/>
            <w:shd w:val="clear" w:color="auto" w:fill="auto"/>
            <w:vAlign w:val="center"/>
          </w:tcPr>
          <w:p w14:paraId="0F3CA05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4"/>
                <w:highlight w:val="none"/>
              </w:rPr>
            </w:pPr>
            <w:r>
              <w:rPr>
                <w:rFonts w:ascii="Segoe UI Symbol" w:hAnsi="Segoe UI Symbol" w:cs="Segoe UI Symbol"/>
                <w:color w:val="auto"/>
                <w:kern w:val="0"/>
                <w:sz w:val="24"/>
                <w:highlight w:val="none"/>
              </w:rPr>
              <w:t>★</w:t>
            </w:r>
            <w:r>
              <w:rPr>
                <w:color w:val="auto"/>
                <w:kern w:val="0"/>
                <w:sz w:val="24"/>
                <w:highlight w:val="none"/>
              </w:rPr>
              <w:t>号条款响应</w:t>
            </w:r>
          </w:p>
        </w:tc>
        <w:tc>
          <w:tcPr>
            <w:tcW w:w="5700" w:type="dxa"/>
            <w:shd w:val="clear" w:color="auto" w:fill="auto"/>
            <w:vAlign w:val="center"/>
          </w:tcPr>
          <w:p w14:paraId="50E2209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4"/>
                <w:highlight w:val="none"/>
              </w:rPr>
            </w:pPr>
            <w:r>
              <w:rPr>
                <w:color w:val="auto"/>
                <w:kern w:val="0"/>
                <w:sz w:val="24"/>
                <w:highlight w:val="none"/>
              </w:rPr>
              <w:t>投标文件满足招标文件</w:t>
            </w:r>
            <w:r>
              <w:rPr>
                <w:color w:val="auto"/>
                <w:sz w:val="24"/>
                <w:highlight w:val="none"/>
              </w:rPr>
              <w:t>第五章《采购需求》</w:t>
            </w:r>
            <w:r>
              <w:rPr>
                <w:color w:val="auto"/>
                <w:kern w:val="0"/>
                <w:sz w:val="24"/>
                <w:highlight w:val="none"/>
              </w:rPr>
              <w:t>中</w:t>
            </w:r>
            <w:r>
              <w:rPr>
                <w:rFonts w:ascii="Segoe UI Symbol" w:hAnsi="Segoe UI Symbol" w:cs="Segoe UI Symbol"/>
                <w:color w:val="auto"/>
                <w:kern w:val="0"/>
                <w:sz w:val="24"/>
                <w:highlight w:val="none"/>
              </w:rPr>
              <w:t>★</w:t>
            </w:r>
            <w:r>
              <w:rPr>
                <w:color w:val="auto"/>
                <w:kern w:val="0"/>
                <w:sz w:val="24"/>
                <w:highlight w:val="none"/>
              </w:rPr>
              <w:t>号条款要求的；</w:t>
            </w:r>
          </w:p>
        </w:tc>
      </w:tr>
      <w:tr w14:paraId="3270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51" w:type="dxa"/>
            <w:shd w:val="clear" w:color="auto" w:fill="auto"/>
            <w:vAlign w:val="center"/>
          </w:tcPr>
          <w:p w14:paraId="6E5C53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9</w:t>
            </w:r>
          </w:p>
        </w:tc>
        <w:tc>
          <w:tcPr>
            <w:tcW w:w="2032" w:type="dxa"/>
            <w:shd w:val="clear" w:color="auto" w:fill="auto"/>
            <w:vAlign w:val="center"/>
          </w:tcPr>
          <w:p w14:paraId="7B676B5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4"/>
                <w:highlight w:val="none"/>
              </w:rPr>
            </w:pPr>
            <w:r>
              <w:rPr>
                <w:color w:val="auto"/>
                <w:kern w:val="0"/>
                <w:sz w:val="24"/>
                <w:highlight w:val="none"/>
              </w:rPr>
              <w:t>报价的修正（如有）</w:t>
            </w:r>
          </w:p>
        </w:tc>
        <w:tc>
          <w:tcPr>
            <w:tcW w:w="5700" w:type="dxa"/>
            <w:shd w:val="clear" w:color="auto" w:fill="auto"/>
            <w:vAlign w:val="center"/>
          </w:tcPr>
          <w:p w14:paraId="2BC577A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4"/>
                <w:highlight w:val="none"/>
              </w:rPr>
            </w:pPr>
            <w:r>
              <w:rPr>
                <w:color w:val="auto"/>
                <w:kern w:val="0"/>
                <w:sz w:val="24"/>
                <w:highlight w:val="none"/>
              </w:rPr>
              <w:t>不涉及报价修正，或投标文件报价出现前后不一致时，投标人对修正后的报价予以确认；（如有）</w:t>
            </w:r>
          </w:p>
        </w:tc>
      </w:tr>
      <w:tr w14:paraId="7630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51" w:type="dxa"/>
            <w:shd w:val="clear" w:color="auto" w:fill="auto"/>
            <w:vAlign w:val="center"/>
          </w:tcPr>
          <w:p w14:paraId="6CF719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10</w:t>
            </w:r>
          </w:p>
        </w:tc>
        <w:tc>
          <w:tcPr>
            <w:tcW w:w="2032" w:type="dxa"/>
            <w:shd w:val="clear" w:color="auto" w:fill="auto"/>
            <w:vAlign w:val="center"/>
          </w:tcPr>
          <w:p w14:paraId="6CD00D4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4"/>
                <w:highlight w:val="none"/>
              </w:rPr>
            </w:pPr>
            <w:r>
              <w:rPr>
                <w:color w:val="auto"/>
                <w:kern w:val="0"/>
                <w:sz w:val="24"/>
                <w:highlight w:val="none"/>
              </w:rPr>
              <w:t>报价合理性</w:t>
            </w:r>
          </w:p>
        </w:tc>
        <w:tc>
          <w:tcPr>
            <w:tcW w:w="5700" w:type="dxa"/>
            <w:shd w:val="clear" w:color="auto" w:fill="auto"/>
            <w:vAlign w:val="center"/>
          </w:tcPr>
          <w:p w14:paraId="43F02AD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4"/>
                <w:highlight w:val="none"/>
              </w:rPr>
            </w:pPr>
            <w:r>
              <w:rPr>
                <w:color w:val="auto"/>
                <w:kern w:val="0"/>
                <w:sz w:val="24"/>
                <w:highlight w:val="none"/>
              </w:rPr>
              <w:t>报价合理，或</w:t>
            </w:r>
            <w:r>
              <w:rPr>
                <w:color w:val="auto"/>
                <w:sz w:val="24"/>
                <w:highlight w:val="none"/>
              </w:rPr>
              <w:t>投标人的报价明显低于其他通过符合性审查投标人的报价，有可能影响产品质量或者不能诚信履约的，能够应评标委员会要求在规定时间内证明其报价合理性的</w:t>
            </w:r>
            <w:r>
              <w:rPr>
                <w:color w:val="auto"/>
                <w:kern w:val="0"/>
                <w:sz w:val="24"/>
                <w:highlight w:val="none"/>
              </w:rPr>
              <w:t>；</w:t>
            </w:r>
          </w:p>
        </w:tc>
      </w:tr>
      <w:tr w14:paraId="4722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51" w:type="dxa"/>
            <w:shd w:val="clear" w:color="auto" w:fill="auto"/>
            <w:vAlign w:val="center"/>
          </w:tcPr>
          <w:p w14:paraId="47F29CAE">
            <w:pPr>
              <w:widowControl/>
              <w:jc w:val="center"/>
              <w:rPr>
                <w:rFonts w:hint="eastAsia" w:ascii="宋体" w:hAnsi="宋体" w:cs="宋体"/>
                <w:color w:val="auto"/>
                <w:kern w:val="0"/>
                <w:sz w:val="24"/>
                <w:highlight w:val="none"/>
                <w:lang w:val="en-US" w:eastAsia="zh-CN"/>
              </w:rPr>
            </w:pPr>
            <w:r>
              <w:rPr>
                <w:color w:val="auto"/>
                <w:kern w:val="0"/>
                <w:sz w:val="24"/>
                <w:highlight w:val="none"/>
              </w:rPr>
              <w:t>11</w:t>
            </w:r>
          </w:p>
        </w:tc>
        <w:tc>
          <w:tcPr>
            <w:tcW w:w="2032" w:type="dxa"/>
            <w:shd w:val="clear" w:color="auto" w:fill="auto"/>
            <w:vAlign w:val="center"/>
          </w:tcPr>
          <w:p w14:paraId="42417311">
            <w:pPr>
              <w:widowControl/>
              <w:jc w:val="left"/>
              <w:rPr>
                <w:color w:val="auto"/>
                <w:kern w:val="0"/>
                <w:sz w:val="24"/>
                <w:highlight w:val="none"/>
              </w:rPr>
            </w:pPr>
            <w:r>
              <w:rPr>
                <w:color w:val="auto"/>
                <w:kern w:val="0"/>
                <w:sz w:val="24"/>
                <w:highlight w:val="none"/>
              </w:rPr>
              <w:t>国家有关部门对投标人的投标产品有强制性规定或要求的（如有）</w:t>
            </w:r>
          </w:p>
        </w:tc>
        <w:tc>
          <w:tcPr>
            <w:tcW w:w="5700" w:type="dxa"/>
            <w:shd w:val="clear" w:color="auto" w:fill="auto"/>
            <w:vAlign w:val="center"/>
          </w:tcPr>
          <w:p w14:paraId="4218676E">
            <w:pPr>
              <w:widowControl/>
              <w:jc w:val="left"/>
              <w:rPr>
                <w:color w:val="auto"/>
                <w:kern w:val="0"/>
                <w:sz w:val="24"/>
                <w:highlight w:val="none"/>
              </w:rPr>
            </w:pPr>
            <w:r>
              <w:rPr>
                <w:color w:val="auto"/>
                <w:kern w:val="0"/>
                <w:sz w:val="24"/>
                <w:highlight w:val="none"/>
              </w:rPr>
              <w:t>国家有关部门对投标人的投标产品有强制性规定或要求的（如相应技术、安全、节能和环保等），投标人的投标产品应符合相应规定或要求，并提供证明文件电子件：</w:t>
            </w:r>
          </w:p>
          <w:p w14:paraId="02B32CBC">
            <w:pPr>
              <w:widowControl/>
              <w:jc w:val="left"/>
              <w:rPr>
                <w:color w:val="auto"/>
                <w:kern w:val="0"/>
                <w:sz w:val="24"/>
                <w:highlight w:val="none"/>
              </w:rPr>
            </w:pPr>
            <w:r>
              <w:rPr>
                <w:color w:val="auto"/>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2DA32A04">
            <w:pPr>
              <w:widowControl/>
              <w:jc w:val="left"/>
              <w:rPr>
                <w:color w:val="auto"/>
                <w:sz w:val="24"/>
                <w:highlight w:val="none"/>
              </w:rPr>
            </w:pPr>
            <w:r>
              <w:rPr>
                <w:color w:val="auto"/>
                <w:kern w:val="0"/>
                <w:sz w:val="24"/>
                <w:highlight w:val="none"/>
              </w:rPr>
              <w:t>2）</w:t>
            </w:r>
            <w:r>
              <w:rPr>
                <w:color w:val="auto"/>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auto"/>
                <w:kern w:val="0"/>
                <w:sz w:val="24"/>
                <w:highlight w:val="none"/>
              </w:rPr>
              <w:t>公安部颁发的计算机信息系统安全专用产品销售许可证</w:t>
            </w:r>
            <w:r>
              <w:rPr>
                <w:color w:val="auto"/>
                <w:sz w:val="24"/>
                <w:highlight w:val="none"/>
              </w:rPr>
              <w:t>，且在有效期内，亦视为符合要求）</w:t>
            </w:r>
          </w:p>
          <w:p w14:paraId="37782EA7">
            <w:pPr>
              <w:widowControl/>
              <w:jc w:val="left"/>
              <w:rPr>
                <w:rFonts w:hint="eastAsia" w:eastAsia="宋体"/>
                <w:color w:val="auto"/>
                <w:sz w:val="24"/>
                <w:highlight w:val="none"/>
                <w:lang w:eastAsia="zh-CN"/>
              </w:rPr>
            </w:pPr>
            <w:r>
              <w:rPr>
                <w:color w:val="auto"/>
                <w:sz w:val="24"/>
                <w:highlight w:val="none"/>
              </w:rPr>
              <w:t>3）项目中涉及涂料、胶黏剂、油墨、清洗剂等挥发性有机物产品，且属于强制性标准的，供应商应执行符合本市和国家的VOCs 含量限制标准</w:t>
            </w:r>
            <w:r>
              <w:rPr>
                <w:rFonts w:hint="eastAsia"/>
                <w:color w:val="auto"/>
                <w:sz w:val="24"/>
                <w:highlight w:val="none"/>
                <w:lang w:eastAsia="zh-CN"/>
              </w:rPr>
              <w:t>；</w:t>
            </w:r>
          </w:p>
        </w:tc>
      </w:tr>
      <w:tr w14:paraId="40EA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51" w:type="dxa"/>
            <w:shd w:val="clear" w:color="auto" w:fill="auto"/>
            <w:vAlign w:val="center"/>
          </w:tcPr>
          <w:p w14:paraId="27C7CD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12</w:t>
            </w:r>
          </w:p>
        </w:tc>
        <w:tc>
          <w:tcPr>
            <w:tcW w:w="2032" w:type="dxa"/>
            <w:shd w:val="clear" w:color="auto" w:fill="auto"/>
            <w:vAlign w:val="center"/>
          </w:tcPr>
          <w:p w14:paraId="0CDBD2F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4"/>
                <w:highlight w:val="none"/>
              </w:rPr>
            </w:pPr>
            <w:r>
              <w:rPr>
                <w:color w:val="auto"/>
                <w:kern w:val="0"/>
                <w:sz w:val="24"/>
                <w:highlight w:val="none"/>
              </w:rPr>
              <w:t>公平竞争</w:t>
            </w:r>
          </w:p>
        </w:tc>
        <w:tc>
          <w:tcPr>
            <w:tcW w:w="5700" w:type="dxa"/>
            <w:shd w:val="clear" w:color="auto" w:fill="auto"/>
            <w:vAlign w:val="center"/>
          </w:tcPr>
          <w:p w14:paraId="42CB992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4"/>
                <w:highlight w:val="none"/>
              </w:rPr>
            </w:pPr>
            <w:r>
              <w:rPr>
                <w:color w:val="auto"/>
                <w:sz w:val="24"/>
                <w:highlight w:val="none"/>
              </w:rPr>
              <w:t>投标人遵循公平竞争的原则，不存在恶意串通，妨碍其他投标人的竞争行为，不存在损害采购人或者其他投标人的合法权益情形的；</w:t>
            </w:r>
          </w:p>
        </w:tc>
      </w:tr>
      <w:tr w14:paraId="7F29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51" w:type="dxa"/>
            <w:shd w:val="clear" w:color="auto" w:fill="auto"/>
            <w:vAlign w:val="center"/>
          </w:tcPr>
          <w:p w14:paraId="745CDB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13</w:t>
            </w:r>
          </w:p>
        </w:tc>
        <w:tc>
          <w:tcPr>
            <w:tcW w:w="2032" w:type="dxa"/>
            <w:shd w:val="clear" w:color="auto" w:fill="auto"/>
            <w:vAlign w:val="center"/>
          </w:tcPr>
          <w:p w14:paraId="71CA6BB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4"/>
                <w:highlight w:val="none"/>
              </w:rPr>
            </w:pPr>
            <w:r>
              <w:rPr>
                <w:color w:val="auto"/>
                <w:kern w:val="0"/>
                <w:sz w:val="24"/>
                <w:highlight w:val="none"/>
              </w:rPr>
              <w:t>串通投标</w:t>
            </w:r>
          </w:p>
        </w:tc>
        <w:tc>
          <w:tcPr>
            <w:tcW w:w="5700" w:type="dxa"/>
            <w:shd w:val="clear" w:color="auto" w:fill="auto"/>
            <w:vAlign w:val="center"/>
          </w:tcPr>
          <w:p w14:paraId="2674FF27">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ascii="宋体" w:hAnsi="宋体" w:cs="宋体"/>
                <w:color w:val="auto"/>
                <w:kern w:val="0"/>
                <w:sz w:val="24"/>
                <w:highlight w:val="none"/>
              </w:rPr>
            </w:pPr>
            <w:r>
              <w:rPr>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B32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51" w:type="dxa"/>
            <w:shd w:val="clear" w:color="auto" w:fill="auto"/>
            <w:vAlign w:val="center"/>
          </w:tcPr>
          <w:p w14:paraId="7DB8E0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14</w:t>
            </w:r>
          </w:p>
        </w:tc>
        <w:tc>
          <w:tcPr>
            <w:tcW w:w="2032" w:type="dxa"/>
            <w:shd w:val="clear" w:color="auto" w:fill="auto"/>
            <w:vAlign w:val="center"/>
          </w:tcPr>
          <w:p w14:paraId="3F2E757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4"/>
                <w:highlight w:val="none"/>
              </w:rPr>
            </w:pPr>
            <w:r>
              <w:rPr>
                <w:color w:val="auto"/>
                <w:kern w:val="0"/>
                <w:sz w:val="24"/>
                <w:highlight w:val="none"/>
              </w:rPr>
              <w:t>附加条件</w:t>
            </w:r>
          </w:p>
        </w:tc>
        <w:tc>
          <w:tcPr>
            <w:tcW w:w="5700" w:type="dxa"/>
            <w:shd w:val="clear" w:color="auto" w:fill="auto"/>
            <w:vAlign w:val="center"/>
          </w:tcPr>
          <w:p w14:paraId="25AB36F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4"/>
                <w:highlight w:val="none"/>
              </w:rPr>
            </w:pPr>
            <w:r>
              <w:rPr>
                <w:color w:val="auto"/>
                <w:kern w:val="0"/>
                <w:sz w:val="24"/>
                <w:highlight w:val="none"/>
              </w:rPr>
              <w:t>投标文件未含有采购人不能接受的附加条件的；</w:t>
            </w:r>
          </w:p>
        </w:tc>
      </w:tr>
      <w:tr w14:paraId="5D7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51" w:type="dxa"/>
            <w:shd w:val="clear" w:color="auto" w:fill="auto"/>
            <w:vAlign w:val="center"/>
          </w:tcPr>
          <w:p w14:paraId="311DD2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15</w:t>
            </w:r>
          </w:p>
        </w:tc>
        <w:tc>
          <w:tcPr>
            <w:tcW w:w="2032" w:type="dxa"/>
            <w:shd w:val="clear" w:color="auto" w:fill="auto"/>
            <w:vAlign w:val="center"/>
          </w:tcPr>
          <w:p w14:paraId="3777000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4"/>
                <w:highlight w:val="none"/>
              </w:rPr>
            </w:pPr>
            <w:r>
              <w:rPr>
                <w:color w:val="auto"/>
                <w:kern w:val="0"/>
                <w:sz w:val="24"/>
                <w:highlight w:val="none"/>
              </w:rPr>
              <w:t>其他无效情形</w:t>
            </w:r>
          </w:p>
        </w:tc>
        <w:tc>
          <w:tcPr>
            <w:tcW w:w="5700" w:type="dxa"/>
            <w:shd w:val="clear" w:color="auto" w:fill="auto"/>
            <w:vAlign w:val="center"/>
          </w:tcPr>
          <w:p w14:paraId="3A0D54B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highlight w:val="none"/>
                <w:lang w:eastAsia="zh-CN"/>
              </w:rPr>
            </w:pPr>
            <w:r>
              <w:rPr>
                <w:color w:val="auto"/>
                <w:sz w:val="24"/>
                <w:highlight w:val="none"/>
              </w:rPr>
              <w:t>投标人、投标文件不存在不符合法律、法规和招标文件规定的其他无效情形</w:t>
            </w:r>
            <w:r>
              <w:rPr>
                <w:rFonts w:hint="eastAsia"/>
                <w:color w:val="auto"/>
                <w:sz w:val="24"/>
                <w:highlight w:val="none"/>
                <w:lang w:eastAsia="zh-CN"/>
              </w:rPr>
              <w:t>；</w:t>
            </w:r>
          </w:p>
        </w:tc>
      </w:tr>
      <w:tr w14:paraId="4E2F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51" w:type="dxa"/>
            <w:shd w:val="clear" w:color="auto" w:fill="auto"/>
            <w:vAlign w:val="center"/>
          </w:tcPr>
          <w:p w14:paraId="5000CF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16</w:t>
            </w:r>
          </w:p>
        </w:tc>
        <w:tc>
          <w:tcPr>
            <w:tcW w:w="2032" w:type="dxa"/>
            <w:shd w:val="clear" w:color="auto" w:fill="auto"/>
            <w:vAlign w:val="center"/>
          </w:tcPr>
          <w:p w14:paraId="51B20B4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招标代理费承诺书</w:t>
            </w:r>
          </w:p>
        </w:tc>
        <w:tc>
          <w:tcPr>
            <w:tcW w:w="5700" w:type="dxa"/>
            <w:shd w:val="clear" w:color="auto" w:fill="auto"/>
            <w:vAlign w:val="center"/>
          </w:tcPr>
          <w:p w14:paraId="4392E61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按照招标文件要求提供招标代理费承诺书的。</w:t>
            </w:r>
          </w:p>
        </w:tc>
      </w:tr>
    </w:tbl>
    <w:p w14:paraId="394A7059">
      <w:pPr>
        <w:spacing w:line="360" w:lineRule="auto"/>
        <w:rPr>
          <w:rFonts w:ascii="宋体" w:hAnsi="宋体" w:cs="宋体"/>
          <w:color w:val="auto"/>
          <w:sz w:val="24"/>
          <w:highlight w:val="none"/>
        </w:rPr>
      </w:pPr>
    </w:p>
    <w:p w14:paraId="05FB7258">
      <w:pPr>
        <w:numPr>
          <w:ilvl w:val="0"/>
          <w:numId w:val="13"/>
        </w:numPr>
        <w:tabs>
          <w:tab w:val="left" w:pos="360"/>
        </w:tabs>
        <w:snapToGrid w:val="0"/>
        <w:spacing w:line="360" w:lineRule="auto"/>
        <w:outlineLvl w:val="1"/>
        <w:rPr>
          <w:rFonts w:ascii="宋体" w:hAnsi="宋体" w:cs="宋体"/>
          <w:color w:val="auto"/>
          <w:sz w:val="24"/>
          <w:highlight w:val="none"/>
        </w:rPr>
      </w:pPr>
      <w:r>
        <w:rPr>
          <w:color w:val="auto"/>
          <w:sz w:val="24"/>
          <w:highlight w:val="none"/>
        </w:rPr>
        <w:t>投标文件有关事项的澄清或者说明</w:t>
      </w:r>
    </w:p>
    <w:p w14:paraId="45AD0823">
      <w:pPr>
        <w:numPr>
          <w:ilvl w:val="1"/>
          <w:numId w:val="13"/>
        </w:numPr>
        <w:tabs>
          <w:tab w:val="left" w:pos="1080"/>
        </w:tabs>
        <w:snapToGrid w:val="0"/>
        <w:spacing w:line="360" w:lineRule="auto"/>
        <w:ind w:left="1077" w:hanging="720"/>
        <w:rPr>
          <w:color w:val="auto"/>
          <w:sz w:val="24"/>
          <w:highlight w:val="none"/>
        </w:rPr>
      </w:pPr>
      <w:r>
        <w:rPr>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1" w:name="_Hlk144225607"/>
      <w:r>
        <w:rPr>
          <w:color w:val="auto"/>
          <w:sz w:val="24"/>
          <w:szCs w:val="20"/>
          <w:highlight w:val="none"/>
        </w:rPr>
        <w:t>若投标人为事业单位或其他组织或分支机构，可为单位负责人</w:t>
      </w:r>
      <w:bookmarkEnd w:id="791"/>
      <w:r>
        <w:rPr>
          <w:color w:val="auto"/>
          <w:sz w:val="24"/>
          <w:highlight w:val="none"/>
        </w:rPr>
        <w:t>）或其授权的代表签字。投标人的澄清、说明或者补正不得超出投标文件的范围或者改变投标文件的实质性内容。澄清文件将作为投标文件内容的一部分。</w:t>
      </w:r>
    </w:p>
    <w:p w14:paraId="19AE106E">
      <w:pPr>
        <w:numPr>
          <w:ilvl w:val="1"/>
          <w:numId w:val="13"/>
        </w:numPr>
        <w:tabs>
          <w:tab w:val="left" w:pos="1080"/>
        </w:tabs>
        <w:snapToGrid w:val="0"/>
        <w:spacing w:line="360" w:lineRule="auto"/>
        <w:ind w:left="1077" w:hanging="720"/>
        <w:rPr>
          <w:color w:val="auto"/>
          <w:sz w:val="24"/>
          <w:highlight w:val="none"/>
        </w:rPr>
      </w:pPr>
      <w:bookmarkStart w:id="792" w:name="_Hlk220085436"/>
      <w:r>
        <w:rPr>
          <w:rFonts w:hint="eastAsia"/>
          <w:color w:val="auto"/>
          <w:sz w:val="24"/>
          <w:highlight w:val="none"/>
        </w:rPr>
        <w:t>异常低价处理</w:t>
      </w:r>
    </w:p>
    <w:p w14:paraId="48E7A7B4">
      <w:pPr>
        <w:numPr>
          <w:ilvl w:val="2"/>
          <w:numId w:val="13"/>
        </w:numPr>
        <w:tabs>
          <w:tab w:val="left" w:pos="1134"/>
          <w:tab w:val="left" w:pos="1276"/>
          <w:tab w:val="left" w:pos="1560"/>
          <w:tab w:val="left" w:pos="1701"/>
          <w:tab w:val="clear" w:pos="1980"/>
        </w:tabs>
        <w:snapToGrid w:val="0"/>
        <w:spacing w:line="360" w:lineRule="auto"/>
        <w:ind w:left="1843" w:hanging="709"/>
        <w:rPr>
          <w:color w:val="auto"/>
          <w:sz w:val="24"/>
          <w:highlight w:val="none"/>
        </w:rPr>
      </w:pPr>
      <w:r>
        <w:rPr>
          <w:rFonts w:hint="eastAsia"/>
          <w:color w:val="auto"/>
          <w:sz w:val="24"/>
          <w:highlight w:val="none"/>
        </w:rPr>
        <w:t xml:space="preserve"> 政府采购评审中出现下列情形之一的，评审委员会应当启动异常低价投标（响应）审查程序：</w:t>
      </w:r>
    </w:p>
    <w:p w14:paraId="1ECF6F9F">
      <w:pPr>
        <w:tabs>
          <w:tab w:val="left" w:pos="1589"/>
          <w:tab w:val="left" w:pos="1701"/>
          <w:tab w:val="left" w:pos="2035"/>
          <w:tab w:val="left" w:pos="2114"/>
        </w:tabs>
        <w:snapToGrid w:val="0"/>
        <w:spacing w:line="360" w:lineRule="auto"/>
        <w:ind w:left="1843" w:hanging="2"/>
        <w:rPr>
          <w:color w:val="auto"/>
          <w:sz w:val="24"/>
          <w:highlight w:val="none"/>
        </w:rPr>
      </w:pPr>
      <w:r>
        <w:rPr>
          <w:rFonts w:hint="eastAsia"/>
          <w:color w:val="auto"/>
          <w:sz w:val="24"/>
          <w:highlight w:val="none"/>
        </w:rPr>
        <w:t>（1）投标（响应）报价低于全部通过符合性审查供应商投标（响应）报价平均值</w:t>
      </w:r>
      <w:r>
        <w:rPr>
          <w:rFonts w:hint="eastAsia"/>
          <w:color w:val="auto"/>
          <w:sz w:val="24"/>
          <w:highlight w:val="none"/>
          <w:u w:val="single"/>
          <w:lang w:val="en-US" w:eastAsia="zh-CN"/>
        </w:rPr>
        <w:t xml:space="preserve"> 50  </w:t>
      </w:r>
      <w:r>
        <w:rPr>
          <w:rFonts w:hint="eastAsia"/>
          <w:color w:val="auto"/>
          <w:sz w:val="24"/>
          <w:highlight w:val="none"/>
        </w:rPr>
        <w:t>%的，即投标（响应）报价&lt;全部通过符合性审查供应商投标（响应）报价平均值×</w:t>
      </w:r>
      <w:r>
        <w:rPr>
          <w:rFonts w:hint="eastAsia"/>
          <w:color w:val="auto"/>
          <w:sz w:val="24"/>
          <w:highlight w:val="none"/>
          <w:u w:val="single"/>
          <w:lang w:val="en-US" w:eastAsia="zh-CN"/>
        </w:rPr>
        <w:t xml:space="preserve"> 50  </w:t>
      </w:r>
      <w:r>
        <w:rPr>
          <w:rFonts w:hint="eastAsia"/>
          <w:color w:val="auto"/>
          <w:sz w:val="24"/>
          <w:highlight w:val="none"/>
        </w:rPr>
        <w:t>%；</w:t>
      </w:r>
    </w:p>
    <w:p w14:paraId="1438751C">
      <w:pPr>
        <w:tabs>
          <w:tab w:val="left" w:pos="1589"/>
          <w:tab w:val="left" w:pos="1701"/>
          <w:tab w:val="left" w:pos="2035"/>
          <w:tab w:val="left" w:pos="2114"/>
        </w:tabs>
        <w:snapToGrid w:val="0"/>
        <w:spacing w:line="360" w:lineRule="auto"/>
        <w:ind w:left="1843" w:hanging="2"/>
        <w:rPr>
          <w:color w:val="auto"/>
          <w:sz w:val="24"/>
          <w:highlight w:val="none"/>
        </w:rPr>
      </w:pPr>
      <w:r>
        <w:rPr>
          <w:rFonts w:hint="eastAsia"/>
          <w:color w:val="auto"/>
          <w:sz w:val="24"/>
          <w:highlight w:val="none"/>
        </w:rPr>
        <w:t>（2）投标（响应）报价低于通过符合性审查的次低报价供应商投标（响应）报价</w:t>
      </w:r>
      <w:r>
        <w:rPr>
          <w:rFonts w:hint="eastAsia"/>
          <w:color w:val="auto"/>
          <w:sz w:val="24"/>
          <w:highlight w:val="none"/>
          <w:u w:val="single"/>
          <w:lang w:val="en-US" w:eastAsia="zh-CN"/>
        </w:rPr>
        <w:t xml:space="preserve"> 50  </w:t>
      </w:r>
      <w:r>
        <w:rPr>
          <w:rFonts w:hint="eastAsia"/>
          <w:color w:val="auto"/>
          <w:sz w:val="24"/>
          <w:highlight w:val="none"/>
        </w:rPr>
        <w:t>%的，即投标（响应）报价&lt;通过符合性审查的次低报价供应商投标（响应）报价×</w:t>
      </w:r>
      <w:r>
        <w:rPr>
          <w:rFonts w:hint="eastAsia"/>
          <w:color w:val="auto"/>
          <w:sz w:val="24"/>
          <w:highlight w:val="none"/>
          <w:u w:val="single"/>
          <w:lang w:val="en-US" w:eastAsia="zh-CN"/>
        </w:rPr>
        <w:t xml:space="preserve"> 50  </w:t>
      </w:r>
      <w:r>
        <w:rPr>
          <w:rFonts w:hint="eastAsia"/>
          <w:color w:val="auto"/>
          <w:sz w:val="24"/>
          <w:highlight w:val="none"/>
        </w:rPr>
        <w:t>%；</w:t>
      </w:r>
    </w:p>
    <w:p w14:paraId="2811091A">
      <w:pPr>
        <w:tabs>
          <w:tab w:val="left" w:pos="1589"/>
          <w:tab w:val="left" w:pos="1701"/>
          <w:tab w:val="left" w:pos="2035"/>
          <w:tab w:val="left" w:pos="2114"/>
        </w:tabs>
        <w:snapToGrid w:val="0"/>
        <w:spacing w:line="360" w:lineRule="auto"/>
        <w:ind w:left="1843" w:hanging="2"/>
        <w:rPr>
          <w:color w:val="auto"/>
          <w:sz w:val="24"/>
          <w:highlight w:val="none"/>
        </w:rPr>
      </w:pPr>
      <w:r>
        <w:rPr>
          <w:rFonts w:hint="eastAsia"/>
          <w:color w:val="auto"/>
          <w:sz w:val="24"/>
          <w:highlight w:val="none"/>
        </w:rPr>
        <w:t>（3）投标（响应）报价低于采购项目最高限价</w:t>
      </w:r>
      <w:r>
        <w:rPr>
          <w:rFonts w:hint="eastAsia"/>
          <w:color w:val="auto"/>
          <w:sz w:val="24"/>
          <w:highlight w:val="none"/>
          <w:u w:val="single"/>
          <w:lang w:val="en-US" w:eastAsia="zh-CN"/>
        </w:rPr>
        <w:t xml:space="preserve"> 45  </w:t>
      </w:r>
      <w:r>
        <w:rPr>
          <w:rFonts w:hint="eastAsia"/>
          <w:color w:val="auto"/>
          <w:sz w:val="24"/>
          <w:highlight w:val="none"/>
        </w:rPr>
        <w:t>%的，即投标（响应）报价&lt;采购项目最高限价×</w:t>
      </w:r>
      <w:r>
        <w:rPr>
          <w:rFonts w:hint="eastAsia"/>
          <w:color w:val="auto"/>
          <w:sz w:val="24"/>
          <w:highlight w:val="none"/>
          <w:u w:val="single"/>
          <w:lang w:val="en-US" w:eastAsia="zh-CN"/>
        </w:rPr>
        <w:t xml:space="preserve"> 45  </w:t>
      </w:r>
      <w:r>
        <w:rPr>
          <w:rFonts w:hint="eastAsia"/>
          <w:color w:val="auto"/>
          <w:sz w:val="24"/>
          <w:highlight w:val="none"/>
        </w:rPr>
        <w:t>%；</w:t>
      </w:r>
      <w:r>
        <w:rPr>
          <w:color w:val="auto"/>
          <w:sz w:val="24"/>
          <w:highlight w:val="none"/>
        </w:rPr>
        <w:t>未设定最高限价的采购项目，以采购项目预算金额作为最高限价</w:t>
      </w:r>
      <w:r>
        <w:rPr>
          <w:rFonts w:hint="eastAsia"/>
          <w:color w:val="auto"/>
          <w:sz w:val="24"/>
          <w:highlight w:val="none"/>
        </w:rPr>
        <w:t>；</w:t>
      </w:r>
    </w:p>
    <w:p w14:paraId="1EF73958">
      <w:pPr>
        <w:tabs>
          <w:tab w:val="left" w:pos="1589"/>
          <w:tab w:val="left" w:pos="1701"/>
          <w:tab w:val="left" w:pos="2035"/>
          <w:tab w:val="left" w:pos="2114"/>
        </w:tabs>
        <w:snapToGrid w:val="0"/>
        <w:spacing w:line="360" w:lineRule="auto"/>
        <w:ind w:left="1843" w:hanging="2"/>
        <w:rPr>
          <w:color w:val="auto"/>
          <w:sz w:val="24"/>
          <w:highlight w:val="none"/>
        </w:rPr>
      </w:pPr>
      <w:r>
        <w:rPr>
          <w:rFonts w:hint="eastAsia"/>
          <w:color w:val="auto"/>
          <w:sz w:val="24"/>
          <w:highlight w:val="none"/>
        </w:rPr>
        <w:t>（4）评审委员会基于专业判断，认为供应商报价过低，有可能影响产品质量或者不能诚信履约的其他情形。</w:t>
      </w:r>
    </w:p>
    <w:p w14:paraId="4FD5A2FC">
      <w:pPr>
        <w:numPr>
          <w:ilvl w:val="2"/>
          <w:numId w:val="13"/>
        </w:numPr>
        <w:tabs>
          <w:tab w:val="left" w:pos="1134"/>
          <w:tab w:val="left" w:pos="1276"/>
          <w:tab w:val="left" w:pos="1560"/>
          <w:tab w:val="left" w:pos="1701"/>
          <w:tab w:val="clear" w:pos="1980"/>
        </w:tabs>
        <w:snapToGrid w:val="0"/>
        <w:spacing w:line="360" w:lineRule="auto"/>
        <w:ind w:left="1843" w:hanging="709"/>
        <w:rPr>
          <w:color w:val="auto"/>
          <w:sz w:val="24"/>
          <w:highlight w:val="none"/>
        </w:rPr>
      </w:pPr>
      <w:r>
        <w:rPr>
          <w:rFonts w:hint="eastAsia"/>
          <w:color w:val="auto"/>
          <w:sz w:val="24"/>
          <w:highlight w:val="none"/>
        </w:rPr>
        <w:t xml:space="preserve"> </w:t>
      </w:r>
      <w:r>
        <w:rPr>
          <w:color w:val="auto"/>
          <w:sz w:val="24"/>
          <w:highlight w:val="none"/>
        </w:rPr>
        <w:t>评审委员会启动异常低价投标（响应）审查后，属于前述第</w:t>
      </w:r>
      <w:r>
        <w:rPr>
          <w:rFonts w:hint="eastAsia"/>
          <w:color w:val="auto"/>
          <w:sz w:val="24"/>
          <w:highlight w:val="none"/>
        </w:rPr>
        <w:t>（1）</w:t>
      </w:r>
      <w:r>
        <w:rPr>
          <w:color w:val="auto"/>
          <w:sz w:val="24"/>
          <w:highlight w:val="none"/>
        </w:rPr>
        <w:t>项至第</w:t>
      </w:r>
      <w:r>
        <w:rPr>
          <w:rFonts w:hint="eastAsia"/>
          <w:color w:val="auto"/>
          <w:sz w:val="24"/>
          <w:highlight w:val="none"/>
        </w:rPr>
        <w:t>（</w:t>
      </w:r>
      <w:r>
        <w:rPr>
          <w:color w:val="auto"/>
          <w:sz w:val="24"/>
          <w:highlight w:val="none"/>
        </w:rPr>
        <w:t>4</w:t>
      </w:r>
      <w:r>
        <w:rPr>
          <w:rFonts w:hint="eastAsia"/>
          <w:color w:val="auto"/>
          <w:sz w:val="24"/>
          <w:highlight w:val="none"/>
        </w:rPr>
        <w:t>）</w:t>
      </w:r>
      <w:r>
        <w:rPr>
          <w:color w:val="auto"/>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color w:val="auto"/>
          <w:sz w:val="24"/>
          <w:highlight w:val="none"/>
        </w:rPr>
        <w:t>（</w:t>
      </w:r>
      <w:r>
        <w:rPr>
          <w:color w:val="auto"/>
          <w:sz w:val="24"/>
          <w:highlight w:val="none"/>
        </w:rPr>
        <w:t>3</w:t>
      </w:r>
      <w:r>
        <w:rPr>
          <w:rFonts w:hint="eastAsia"/>
          <w:color w:val="auto"/>
          <w:sz w:val="24"/>
          <w:highlight w:val="none"/>
        </w:rPr>
        <w:t>）</w:t>
      </w:r>
      <w:r>
        <w:rPr>
          <w:color w:val="auto"/>
          <w:sz w:val="24"/>
          <w:highlight w:val="none"/>
        </w:rPr>
        <w:t>项情形，供应商已随投标（响应）文件一并提交相关书面说明及必要的证明材料的，在评审现场可不再重复提交。</w:t>
      </w:r>
    </w:p>
    <w:p w14:paraId="704C01D3">
      <w:pPr>
        <w:numPr>
          <w:ilvl w:val="2"/>
          <w:numId w:val="13"/>
        </w:numPr>
        <w:tabs>
          <w:tab w:val="left" w:pos="1134"/>
          <w:tab w:val="left" w:pos="1276"/>
          <w:tab w:val="left" w:pos="1560"/>
          <w:tab w:val="left" w:pos="1701"/>
          <w:tab w:val="clear" w:pos="1980"/>
        </w:tabs>
        <w:snapToGrid w:val="0"/>
        <w:spacing w:line="360" w:lineRule="auto"/>
        <w:ind w:left="1843" w:hanging="709"/>
        <w:rPr>
          <w:color w:val="auto"/>
          <w:sz w:val="24"/>
          <w:highlight w:val="none"/>
        </w:rPr>
      </w:pPr>
      <w:r>
        <w:rPr>
          <w:rFonts w:hint="eastAsia"/>
          <w:color w:val="auto"/>
          <w:sz w:val="24"/>
          <w:highlight w:val="none"/>
        </w:rPr>
        <w:t xml:space="preserve"> </w:t>
      </w:r>
      <w:r>
        <w:rPr>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color w:val="auto"/>
          <w:sz w:val="24"/>
          <w:highlight w:val="none"/>
        </w:rPr>
        <w:t>无效投标（响应）</w:t>
      </w:r>
      <w:r>
        <w:rPr>
          <w:color w:val="auto"/>
          <w:sz w:val="24"/>
          <w:highlight w:val="none"/>
        </w:rPr>
        <w:t>处理。</w:t>
      </w:r>
    </w:p>
    <w:p w14:paraId="5632519F">
      <w:pPr>
        <w:numPr>
          <w:ilvl w:val="2"/>
          <w:numId w:val="13"/>
        </w:numPr>
        <w:tabs>
          <w:tab w:val="left" w:pos="1134"/>
          <w:tab w:val="left" w:pos="1276"/>
          <w:tab w:val="left" w:pos="1560"/>
          <w:tab w:val="left" w:pos="1701"/>
          <w:tab w:val="clear" w:pos="1980"/>
        </w:tabs>
        <w:snapToGrid w:val="0"/>
        <w:spacing w:line="360" w:lineRule="auto"/>
        <w:ind w:left="1843" w:hanging="709"/>
        <w:rPr>
          <w:color w:val="auto"/>
          <w:sz w:val="24"/>
          <w:highlight w:val="none"/>
        </w:rPr>
      </w:pPr>
      <w:bookmarkStart w:id="793" w:name="_Hlk190337965"/>
      <w:r>
        <w:rPr>
          <w:rFonts w:hint="eastAsia"/>
          <w:color w:val="auto"/>
          <w:sz w:val="24"/>
          <w:highlight w:val="none"/>
        </w:rPr>
        <w:t xml:space="preserve"> 上述投标（响应）报价指按照本章2.4修正后的报价</w:t>
      </w:r>
      <w:bookmarkEnd w:id="793"/>
      <w:r>
        <w:rPr>
          <w:rFonts w:hint="eastAsia"/>
          <w:color w:val="auto"/>
          <w:sz w:val="24"/>
          <w:highlight w:val="none"/>
        </w:rPr>
        <w:t>。</w:t>
      </w:r>
      <w:bookmarkEnd w:id="792"/>
    </w:p>
    <w:p w14:paraId="5FF833D4">
      <w:pPr>
        <w:numPr>
          <w:ilvl w:val="1"/>
          <w:numId w:val="13"/>
        </w:numPr>
        <w:tabs>
          <w:tab w:val="left" w:pos="1080"/>
        </w:tabs>
        <w:snapToGrid w:val="0"/>
        <w:spacing w:line="360" w:lineRule="auto"/>
        <w:ind w:left="1077" w:hanging="720"/>
        <w:rPr>
          <w:rFonts w:ascii="宋体" w:hAnsi="宋体" w:cs="宋体"/>
          <w:color w:val="auto"/>
          <w:sz w:val="24"/>
          <w:highlight w:val="none"/>
        </w:rPr>
      </w:pPr>
      <w:r>
        <w:rPr>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auto"/>
          <w:sz w:val="24"/>
          <w:highlight w:val="none"/>
        </w:rPr>
        <w:t>投标无效</w:t>
      </w:r>
      <w:r>
        <w:rPr>
          <w:rFonts w:hint="eastAsia" w:ascii="宋体" w:hAnsi="宋体" w:cs="宋体"/>
          <w:color w:val="auto"/>
          <w:sz w:val="24"/>
          <w:highlight w:val="none"/>
        </w:rPr>
        <w:t>。</w:t>
      </w:r>
    </w:p>
    <w:p w14:paraId="63988314">
      <w:pPr>
        <w:numPr>
          <w:ilvl w:val="1"/>
          <w:numId w:val="13"/>
        </w:numPr>
        <w:tabs>
          <w:tab w:val="left" w:pos="1080"/>
        </w:tabs>
        <w:snapToGrid w:val="0"/>
        <w:spacing w:line="360" w:lineRule="auto"/>
        <w:ind w:left="1077" w:hanging="720"/>
        <w:rPr>
          <w:rFonts w:ascii="宋体" w:hAnsi="宋体" w:cs="宋体"/>
          <w:color w:val="auto"/>
          <w:sz w:val="24"/>
          <w:highlight w:val="none"/>
        </w:rPr>
      </w:pPr>
      <w:r>
        <w:rPr>
          <w:color w:val="auto"/>
          <w:sz w:val="24"/>
          <w:highlight w:val="none"/>
        </w:rPr>
        <w:t>投标文件报价出现前后不一致的，按照下列规定修正</w:t>
      </w:r>
      <w:r>
        <w:rPr>
          <w:rFonts w:hint="eastAsia" w:ascii="宋体" w:hAnsi="宋体" w:cs="宋体"/>
          <w:color w:val="auto"/>
          <w:sz w:val="24"/>
          <w:highlight w:val="none"/>
        </w:rPr>
        <w:t>：</w:t>
      </w:r>
    </w:p>
    <w:p w14:paraId="491ABA84">
      <w:pPr>
        <w:numPr>
          <w:ilvl w:val="2"/>
          <w:numId w:val="13"/>
        </w:numPr>
        <w:tabs>
          <w:tab w:val="left" w:pos="1080"/>
          <w:tab w:val="left" w:pos="1589"/>
          <w:tab w:val="left" w:pos="2035"/>
          <w:tab w:val="left" w:pos="2114"/>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招标文件对于报价修正是否另有规定：</w:t>
      </w:r>
    </w:p>
    <w:p w14:paraId="1B0A3E2B">
      <w:pPr>
        <w:tabs>
          <w:tab w:val="left" w:pos="1080"/>
          <w:tab w:val="left" w:pos="1589"/>
          <w:tab w:val="left" w:pos="2035"/>
          <w:tab w:val="left" w:pos="2114"/>
        </w:tabs>
        <w:snapToGrid w:val="0"/>
        <w:spacing w:line="360" w:lineRule="auto"/>
        <w:ind w:left="2035"/>
        <w:rPr>
          <w:rFonts w:ascii="宋体" w:hAnsi="宋体" w:cs="宋体"/>
          <w:color w:val="auto"/>
          <w:sz w:val="24"/>
          <w:highlight w:val="none"/>
          <w:u w:val="single"/>
        </w:rPr>
      </w:pPr>
      <w:r>
        <w:rPr>
          <w:rFonts w:hint="eastAsia" w:ascii="宋体" w:hAnsi="宋体" w:cs="宋体"/>
          <w:color w:val="auto"/>
          <w:sz w:val="24"/>
          <w:highlight w:val="none"/>
        </w:rPr>
        <w:t>□有，具体规定为：</w:t>
      </w:r>
      <w:r>
        <w:rPr>
          <w:rFonts w:hint="eastAsia" w:ascii="宋体" w:hAnsi="宋体" w:cs="宋体"/>
          <w:color w:val="auto"/>
          <w:sz w:val="24"/>
          <w:highlight w:val="none"/>
          <w:u w:val="single"/>
        </w:rPr>
        <w:t xml:space="preserve"> / </w:t>
      </w:r>
    </w:p>
    <w:p w14:paraId="2404E55E">
      <w:pPr>
        <w:tabs>
          <w:tab w:val="left" w:pos="1080"/>
          <w:tab w:val="left" w:pos="1589"/>
          <w:tab w:val="left" w:pos="2035"/>
          <w:tab w:val="left" w:pos="2114"/>
        </w:tabs>
        <w:snapToGrid w:val="0"/>
        <w:spacing w:line="360" w:lineRule="auto"/>
        <w:ind w:left="2035"/>
        <w:rPr>
          <w:rFonts w:ascii="宋体" w:hAnsi="宋体" w:cs="宋体"/>
          <w:color w:val="auto"/>
          <w:sz w:val="24"/>
          <w:highlight w:val="none"/>
        </w:rPr>
      </w:pPr>
      <w:r>
        <w:rPr>
          <w:rFonts w:hint="eastAsia" w:ascii="宋体" w:hAnsi="宋体" w:cs="宋体"/>
          <w:b/>
          <w:color w:val="auto"/>
          <w:sz w:val="24"/>
          <w:highlight w:val="none"/>
          <w:lang w:eastAsia="zh-CN"/>
        </w:rPr>
        <w:t>■</w:t>
      </w:r>
      <w:r>
        <w:rPr>
          <w:rFonts w:hint="eastAsia" w:ascii="宋体" w:hAnsi="宋体" w:cs="宋体"/>
          <w:color w:val="auto"/>
          <w:sz w:val="24"/>
          <w:highlight w:val="none"/>
        </w:rPr>
        <w:t>无，按下述</w:t>
      </w:r>
      <w:r>
        <w:rPr>
          <w:color w:val="auto"/>
          <w:sz w:val="24"/>
          <w:highlight w:val="none"/>
        </w:rPr>
        <w:t>2.4.2-2.4.7</w:t>
      </w:r>
      <w:r>
        <w:rPr>
          <w:rFonts w:hint="eastAsia" w:ascii="宋体" w:hAnsi="宋体" w:cs="宋体"/>
          <w:color w:val="auto"/>
          <w:sz w:val="24"/>
          <w:highlight w:val="none"/>
        </w:rPr>
        <w:t>项规定修正。</w:t>
      </w:r>
    </w:p>
    <w:p w14:paraId="20C268B7">
      <w:pPr>
        <w:numPr>
          <w:ilvl w:val="2"/>
          <w:numId w:val="13"/>
        </w:numPr>
        <w:tabs>
          <w:tab w:val="left" w:pos="2035"/>
          <w:tab w:val="left" w:pos="2114"/>
          <w:tab w:val="left" w:pos="2977"/>
        </w:tabs>
        <w:snapToGrid w:val="0"/>
        <w:spacing w:line="360" w:lineRule="auto"/>
        <w:ind w:left="2035"/>
        <w:rPr>
          <w:rFonts w:ascii="宋体" w:hAnsi="宋体" w:cs="宋体"/>
          <w:color w:val="auto"/>
          <w:sz w:val="24"/>
          <w:highlight w:val="none"/>
        </w:rPr>
      </w:pPr>
      <w:r>
        <w:rPr>
          <w:color w:val="auto"/>
          <w:sz w:val="24"/>
          <w:highlight w:val="none"/>
        </w:rPr>
        <w:t>单独递交的开标一览表（报价表）与投标文件中开标一览表（报价表）内容不一致的，以单独递交的开标一览表（报价表）为准</w:t>
      </w:r>
      <w:r>
        <w:rPr>
          <w:rFonts w:hint="eastAsia" w:ascii="宋体" w:hAnsi="宋体" w:cs="宋体"/>
          <w:color w:val="auto"/>
          <w:sz w:val="24"/>
          <w:highlight w:val="none"/>
        </w:rPr>
        <w:t>；</w:t>
      </w:r>
    </w:p>
    <w:p w14:paraId="5AD229DA">
      <w:pPr>
        <w:numPr>
          <w:ilvl w:val="2"/>
          <w:numId w:val="13"/>
        </w:numPr>
        <w:tabs>
          <w:tab w:val="left" w:pos="2035"/>
          <w:tab w:val="left" w:pos="2114"/>
          <w:tab w:val="left" w:pos="2977"/>
        </w:tabs>
        <w:snapToGrid w:val="0"/>
        <w:spacing w:line="360" w:lineRule="auto"/>
        <w:ind w:left="2035"/>
        <w:rPr>
          <w:rFonts w:ascii="宋体" w:hAnsi="宋体" w:cs="宋体"/>
          <w:color w:val="auto"/>
          <w:sz w:val="24"/>
          <w:highlight w:val="none"/>
        </w:rPr>
      </w:pPr>
      <w:r>
        <w:rPr>
          <w:color w:val="auto"/>
          <w:sz w:val="24"/>
          <w:highlight w:val="none"/>
        </w:rPr>
        <w:t>投标文件中开标一览表（报价表）内容与投标文件中相应内容不一致的，以开标一览表（报价表）为准</w:t>
      </w:r>
      <w:r>
        <w:rPr>
          <w:rFonts w:hint="eastAsia" w:ascii="宋体" w:hAnsi="宋体" w:cs="宋体"/>
          <w:color w:val="auto"/>
          <w:sz w:val="24"/>
          <w:highlight w:val="none"/>
        </w:rPr>
        <w:t>；</w:t>
      </w:r>
    </w:p>
    <w:p w14:paraId="548DC290">
      <w:pPr>
        <w:numPr>
          <w:ilvl w:val="2"/>
          <w:numId w:val="13"/>
        </w:numPr>
        <w:tabs>
          <w:tab w:val="left" w:pos="2035"/>
          <w:tab w:val="left" w:pos="2114"/>
          <w:tab w:val="left" w:pos="2977"/>
        </w:tabs>
        <w:snapToGrid w:val="0"/>
        <w:spacing w:line="360" w:lineRule="auto"/>
        <w:ind w:left="2035"/>
        <w:rPr>
          <w:rFonts w:ascii="宋体" w:hAnsi="宋体" w:cs="宋体"/>
          <w:color w:val="auto"/>
          <w:sz w:val="24"/>
          <w:highlight w:val="none"/>
        </w:rPr>
      </w:pPr>
      <w:r>
        <w:rPr>
          <w:color w:val="auto"/>
          <w:sz w:val="24"/>
          <w:highlight w:val="none"/>
        </w:rPr>
        <w:t>大写金额和小写金额不一致的，以大写金额为准</w:t>
      </w:r>
      <w:r>
        <w:rPr>
          <w:rFonts w:hint="eastAsia" w:ascii="宋体" w:hAnsi="宋体" w:cs="宋体"/>
          <w:color w:val="auto"/>
          <w:sz w:val="24"/>
          <w:highlight w:val="none"/>
        </w:rPr>
        <w:t>；</w:t>
      </w:r>
    </w:p>
    <w:p w14:paraId="00BED72C">
      <w:pPr>
        <w:numPr>
          <w:ilvl w:val="2"/>
          <w:numId w:val="13"/>
        </w:numPr>
        <w:tabs>
          <w:tab w:val="left" w:pos="2035"/>
          <w:tab w:val="left" w:pos="2114"/>
          <w:tab w:val="left" w:pos="2977"/>
        </w:tabs>
        <w:snapToGrid w:val="0"/>
        <w:spacing w:line="360" w:lineRule="auto"/>
        <w:ind w:left="2035"/>
        <w:rPr>
          <w:rFonts w:ascii="宋体" w:hAnsi="宋体" w:cs="宋体"/>
          <w:color w:val="auto"/>
          <w:sz w:val="24"/>
          <w:highlight w:val="none"/>
        </w:rPr>
      </w:pPr>
      <w:r>
        <w:rPr>
          <w:color w:val="auto"/>
          <w:sz w:val="24"/>
          <w:highlight w:val="none"/>
        </w:rPr>
        <w:t>单价金额小数点或者百分比有明显错位的，以开标一览表的总价为准，并修改单价</w:t>
      </w:r>
      <w:r>
        <w:rPr>
          <w:rFonts w:hint="eastAsia" w:ascii="宋体" w:hAnsi="宋体" w:cs="宋体"/>
          <w:color w:val="auto"/>
          <w:sz w:val="24"/>
          <w:highlight w:val="none"/>
        </w:rPr>
        <w:t>；</w:t>
      </w:r>
    </w:p>
    <w:p w14:paraId="3D6E244F">
      <w:pPr>
        <w:numPr>
          <w:ilvl w:val="2"/>
          <w:numId w:val="13"/>
        </w:numPr>
        <w:tabs>
          <w:tab w:val="left" w:pos="2035"/>
          <w:tab w:val="left" w:pos="2114"/>
          <w:tab w:val="left" w:pos="2977"/>
        </w:tabs>
        <w:snapToGrid w:val="0"/>
        <w:spacing w:line="360" w:lineRule="auto"/>
        <w:ind w:left="2035"/>
        <w:rPr>
          <w:rFonts w:ascii="宋体" w:hAnsi="宋体" w:cs="宋体"/>
          <w:color w:val="auto"/>
          <w:sz w:val="24"/>
          <w:highlight w:val="none"/>
        </w:rPr>
      </w:pPr>
      <w:r>
        <w:rPr>
          <w:color w:val="auto"/>
          <w:sz w:val="24"/>
          <w:highlight w:val="none"/>
        </w:rPr>
        <w:t>总价金额与按单价汇总金额不一致的，以单价金额计算结果为准</w:t>
      </w:r>
      <w:r>
        <w:rPr>
          <w:rFonts w:hint="eastAsia" w:ascii="宋体" w:hAnsi="宋体" w:cs="宋体"/>
          <w:color w:val="auto"/>
          <w:sz w:val="24"/>
          <w:highlight w:val="none"/>
        </w:rPr>
        <w:t>。</w:t>
      </w:r>
    </w:p>
    <w:p w14:paraId="1328BDE4">
      <w:pPr>
        <w:numPr>
          <w:ilvl w:val="2"/>
          <w:numId w:val="13"/>
        </w:numPr>
        <w:tabs>
          <w:tab w:val="left" w:pos="2035"/>
          <w:tab w:val="left" w:pos="2114"/>
          <w:tab w:val="left" w:pos="2977"/>
        </w:tabs>
        <w:snapToGrid w:val="0"/>
        <w:spacing w:line="360" w:lineRule="auto"/>
        <w:ind w:left="2035"/>
        <w:rPr>
          <w:rFonts w:ascii="宋体" w:hAnsi="宋体" w:cs="宋体"/>
          <w:color w:val="auto"/>
          <w:sz w:val="24"/>
          <w:highlight w:val="none"/>
        </w:rPr>
      </w:pPr>
      <w:r>
        <w:rPr>
          <w:color w:val="auto"/>
          <w:sz w:val="24"/>
          <w:highlight w:val="none"/>
        </w:rPr>
        <w:t>同时出现两种以上不一致的，按照前款规定的顺序修正</w:t>
      </w:r>
      <w:r>
        <w:rPr>
          <w:rFonts w:hint="eastAsia"/>
          <w:color w:val="auto"/>
          <w:sz w:val="24"/>
          <w:highlight w:val="none"/>
          <w:lang w:eastAsia="zh-CN"/>
        </w:rPr>
        <w:t>。</w:t>
      </w:r>
    </w:p>
    <w:p w14:paraId="5035EE2C">
      <w:pPr>
        <w:numPr>
          <w:ilvl w:val="2"/>
          <w:numId w:val="13"/>
        </w:numPr>
        <w:tabs>
          <w:tab w:val="left" w:pos="1080"/>
          <w:tab w:val="left" w:pos="1589"/>
          <w:tab w:val="left" w:pos="2035"/>
          <w:tab w:val="left" w:pos="2114"/>
        </w:tabs>
        <w:snapToGrid w:val="0"/>
        <w:spacing w:line="360" w:lineRule="auto"/>
        <w:ind w:left="2035"/>
        <w:rPr>
          <w:rFonts w:ascii="宋体" w:hAnsi="宋体" w:cs="宋体"/>
          <w:color w:val="auto"/>
          <w:sz w:val="24"/>
          <w:highlight w:val="none"/>
        </w:rPr>
      </w:pPr>
      <w:r>
        <w:rPr>
          <w:color w:val="auto"/>
          <w:sz w:val="24"/>
          <w:highlight w:val="none"/>
        </w:rPr>
        <w:t>修正后的报价经投标人书面确认后产生约束力，投标人不确认的，其</w:t>
      </w:r>
      <w:r>
        <w:rPr>
          <w:b/>
          <w:color w:val="auto"/>
          <w:sz w:val="24"/>
          <w:highlight w:val="none"/>
        </w:rPr>
        <w:t>投标无效</w:t>
      </w:r>
      <w:r>
        <w:rPr>
          <w:rFonts w:hint="eastAsia" w:ascii="宋体" w:hAnsi="宋体" w:cs="宋体"/>
          <w:color w:val="auto"/>
          <w:sz w:val="24"/>
          <w:highlight w:val="none"/>
        </w:rPr>
        <w:t>。</w:t>
      </w:r>
    </w:p>
    <w:p w14:paraId="1135EF0C">
      <w:pPr>
        <w:numPr>
          <w:ilvl w:val="1"/>
          <w:numId w:val="13"/>
        </w:numPr>
        <w:tabs>
          <w:tab w:val="left" w:pos="1080"/>
        </w:tabs>
        <w:snapToGrid w:val="0"/>
        <w:spacing w:line="360" w:lineRule="auto"/>
        <w:ind w:left="1077" w:hanging="720"/>
        <w:rPr>
          <w:rFonts w:ascii="宋体" w:hAnsi="宋体" w:cs="宋体"/>
          <w:color w:val="auto"/>
          <w:sz w:val="24"/>
          <w:highlight w:val="none"/>
        </w:rPr>
      </w:pPr>
      <w:r>
        <w:rPr>
          <w:rFonts w:hint="eastAsia"/>
          <w:color w:val="auto"/>
          <w:sz w:val="24"/>
          <w:highlight w:val="none"/>
        </w:rPr>
        <w:t>支持中小企业</w:t>
      </w:r>
      <w:r>
        <w:rPr>
          <w:color w:val="auto"/>
          <w:sz w:val="24"/>
          <w:highlight w:val="none"/>
        </w:rPr>
        <w:t>政府采购政策的价格调整：只有符合第二章《投标人须知》5.3条规定情形的，可以享受中小企业扶持政策，用扣除后的价格参加评审；否则，评标时价格不予扣除</w:t>
      </w:r>
      <w:r>
        <w:rPr>
          <w:rFonts w:hint="eastAsia" w:ascii="宋体" w:hAnsi="宋体" w:cs="宋体"/>
          <w:color w:val="auto"/>
          <w:sz w:val="24"/>
          <w:highlight w:val="none"/>
        </w:rPr>
        <w:t>。</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本项目不适用</w:t>
      </w:r>
      <w:r>
        <w:rPr>
          <w:rFonts w:hint="eastAsia" w:ascii="宋体" w:hAnsi="宋体" w:cs="宋体"/>
          <w:b/>
          <w:bCs/>
          <w:color w:val="auto"/>
          <w:sz w:val="24"/>
          <w:highlight w:val="none"/>
          <w:lang w:eastAsia="zh-CN"/>
        </w:rPr>
        <w:t>）</w:t>
      </w:r>
    </w:p>
    <w:p w14:paraId="77944DD7">
      <w:pPr>
        <w:numPr>
          <w:ilvl w:val="2"/>
          <w:numId w:val="13"/>
        </w:numPr>
        <w:tabs>
          <w:tab w:val="left" w:pos="1080"/>
          <w:tab w:val="left" w:pos="1589"/>
          <w:tab w:val="left" w:pos="2035"/>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对于未预留份额专门面向中小企业采购的采购项目，以及预留份额项目中的非预留部分采购包，对小微企业报价给予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%的扣除，用扣除后的价格参加评审。</w:t>
      </w:r>
    </w:p>
    <w:p w14:paraId="18D9F0FA">
      <w:pPr>
        <w:numPr>
          <w:ilvl w:val="2"/>
          <w:numId w:val="13"/>
        </w:numPr>
        <w:tabs>
          <w:tab w:val="left" w:pos="1080"/>
          <w:tab w:val="left" w:pos="1589"/>
          <w:tab w:val="left" w:pos="2035"/>
        </w:tabs>
        <w:snapToGrid w:val="0"/>
        <w:spacing w:line="360" w:lineRule="auto"/>
        <w:ind w:left="2035"/>
        <w:rPr>
          <w:rFonts w:ascii="宋体" w:hAnsi="宋体" w:cs="宋体"/>
          <w:color w:val="auto"/>
          <w:sz w:val="24"/>
          <w:highlight w:val="none"/>
        </w:rPr>
      </w:pPr>
      <w:r>
        <w:rPr>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color w:val="auto"/>
          <w:sz w:val="24"/>
          <w:highlight w:val="none"/>
        </w:rPr>
        <w:t>的扣除，用扣除后的价格参加评审</w:t>
      </w:r>
      <w:r>
        <w:rPr>
          <w:rFonts w:hint="eastAsia" w:ascii="宋体" w:hAnsi="宋体" w:cs="宋体"/>
          <w:color w:val="auto"/>
          <w:sz w:val="24"/>
          <w:highlight w:val="none"/>
        </w:rPr>
        <w:t>。</w:t>
      </w:r>
    </w:p>
    <w:p w14:paraId="6EED420D">
      <w:pPr>
        <w:numPr>
          <w:ilvl w:val="2"/>
          <w:numId w:val="13"/>
        </w:numPr>
        <w:tabs>
          <w:tab w:val="left" w:pos="1080"/>
          <w:tab w:val="left" w:pos="1589"/>
          <w:tab w:val="left" w:pos="2035"/>
        </w:tabs>
        <w:snapToGrid w:val="0"/>
        <w:spacing w:line="360" w:lineRule="auto"/>
        <w:ind w:left="2035"/>
        <w:rPr>
          <w:rFonts w:ascii="宋体" w:hAnsi="宋体" w:cs="宋体"/>
          <w:color w:val="auto"/>
          <w:sz w:val="24"/>
          <w:highlight w:val="none"/>
        </w:rPr>
      </w:pPr>
      <w:r>
        <w:rPr>
          <w:color w:val="auto"/>
          <w:sz w:val="24"/>
          <w:highlight w:val="none"/>
        </w:rPr>
        <w:t>组成联合体或者接受分包的小微企业与联合体内其他企业、分包企业之间存在直接控股、管理关系的，不享受价格扣除优惠政策</w:t>
      </w:r>
      <w:r>
        <w:rPr>
          <w:rFonts w:hint="eastAsia" w:ascii="宋体" w:hAnsi="宋体" w:cs="宋体"/>
          <w:color w:val="auto"/>
          <w:sz w:val="24"/>
          <w:highlight w:val="none"/>
        </w:rPr>
        <w:t>。</w:t>
      </w:r>
    </w:p>
    <w:p w14:paraId="09528727">
      <w:pPr>
        <w:numPr>
          <w:ilvl w:val="2"/>
          <w:numId w:val="13"/>
        </w:numPr>
        <w:tabs>
          <w:tab w:val="left" w:pos="1080"/>
          <w:tab w:val="left" w:pos="1589"/>
          <w:tab w:val="left" w:pos="2035"/>
        </w:tabs>
        <w:snapToGrid w:val="0"/>
        <w:spacing w:line="360" w:lineRule="auto"/>
        <w:ind w:left="2035"/>
        <w:rPr>
          <w:rFonts w:ascii="宋体" w:hAnsi="宋体" w:cs="宋体"/>
          <w:color w:val="auto"/>
          <w:sz w:val="24"/>
          <w:highlight w:val="none"/>
        </w:rPr>
      </w:pPr>
      <w:r>
        <w:rPr>
          <w:color w:val="auto"/>
          <w:sz w:val="24"/>
          <w:highlight w:val="none"/>
        </w:rPr>
        <w:t>价格扣除比例对小型企业和微型企业同等对待，不作区分</w:t>
      </w:r>
      <w:r>
        <w:rPr>
          <w:rFonts w:hint="eastAsia" w:ascii="宋体" w:hAnsi="宋体" w:cs="宋体"/>
          <w:color w:val="auto"/>
          <w:sz w:val="24"/>
          <w:highlight w:val="none"/>
        </w:rPr>
        <w:t>。</w:t>
      </w:r>
    </w:p>
    <w:p w14:paraId="1CD76018">
      <w:pPr>
        <w:numPr>
          <w:ilvl w:val="2"/>
          <w:numId w:val="13"/>
        </w:numPr>
        <w:tabs>
          <w:tab w:val="left" w:pos="1080"/>
          <w:tab w:val="left" w:pos="1589"/>
          <w:tab w:val="left" w:pos="2035"/>
          <w:tab w:val="clear" w:pos="1980"/>
        </w:tabs>
        <w:snapToGrid w:val="0"/>
        <w:spacing w:line="360" w:lineRule="auto"/>
        <w:ind w:left="2035"/>
        <w:rPr>
          <w:rFonts w:ascii="宋体" w:hAnsi="宋体" w:cs="宋体"/>
          <w:color w:val="auto"/>
          <w:sz w:val="24"/>
          <w:highlight w:val="none"/>
        </w:rPr>
      </w:pPr>
      <w:r>
        <w:rPr>
          <w:color w:val="auto"/>
          <w:sz w:val="24"/>
          <w:highlight w:val="none"/>
        </w:rPr>
        <w:t>中小企业参加政府采购活动，应当按照招标文件给定的格式出具《中小企业声明函》，否则不得享受相关中小企业扶持政策</w:t>
      </w:r>
      <w:r>
        <w:rPr>
          <w:rFonts w:hint="eastAsia" w:ascii="宋体" w:hAnsi="宋体" w:cs="宋体"/>
          <w:color w:val="auto"/>
          <w:sz w:val="24"/>
          <w:highlight w:val="none"/>
        </w:rPr>
        <w:t>。</w:t>
      </w:r>
    </w:p>
    <w:p w14:paraId="58C11A1C">
      <w:pPr>
        <w:numPr>
          <w:ilvl w:val="2"/>
          <w:numId w:val="13"/>
        </w:numPr>
        <w:tabs>
          <w:tab w:val="left" w:pos="1080"/>
          <w:tab w:val="left" w:pos="1589"/>
          <w:tab w:val="left" w:pos="2035"/>
        </w:tabs>
        <w:snapToGrid w:val="0"/>
        <w:spacing w:line="360" w:lineRule="auto"/>
        <w:ind w:left="2035"/>
        <w:rPr>
          <w:rFonts w:ascii="宋体" w:hAnsi="宋体" w:cs="宋体"/>
          <w:color w:val="auto"/>
          <w:sz w:val="24"/>
          <w:highlight w:val="none"/>
        </w:rPr>
      </w:pPr>
      <w:r>
        <w:rPr>
          <w:color w:val="auto"/>
          <w:sz w:val="24"/>
          <w:highlight w:val="none"/>
        </w:rPr>
        <w:t>监狱企业提供了由省级以上监狱管理局、戒毒管理局（含新疆生产建设兵团）出具的属于监狱企业的证明文件的，视同小微企业</w:t>
      </w:r>
      <w:r>
        <w:rPr>
          <w:rFonts w:hint="eastAsia" w:ascii="宋体" w:hAnsi="宋体" w:cs="宋体"/>
          <w:color w:val="auto"/>
          <w:sz w:val="24"/>
          <w:highlight w:val="none"/>
        </w:rPr>
        <w:t>。</w:t>
      </w:r>
    </w:p>
    <w:p w14:paraId="0EFE8579">
      <w:pPr>
        <w:numPr>
          <w:ilvl w:val="2"/>
          <w:numId w:val="13"/>
        </w:numPr>
        <w:tabs>
          <w:tab w:val="left" w:pos="1080"/>
          <w:tab w:val="left" w:pos="1589"/>
          <w:tab w:val="left" w:pos="2035"/>
        </w:tabs>
        <w:snapToGrid w:val="0"/>
        <w:spacing w:line="360" w:lineRule="auto"/>
        <w:ind w:left="2035"/>
        <w:rPr>
          <w:rFonts w:ascii="宋体" w:hAnsi="宋体" w:cs="宋体"/>
          <w:color w:val="auto"/>
          <w:sz w:val="24"/>
          <w:highlight w:val="none"/>
        </w:rPr>
      </w:pPr>
      <w:r>
        <w:rPr>
          <w:color w:val="auto"/>
          <w:sz w:val="24"/>
          <w:highlight w:val="none"/>
        </w:rPr>
        <w:t>残疾人福利性单位按招标文件要求提供了《残疾人福利性单位声明函》的，视同小微企业</w:t>
      </w:r>
      <w:r>
        <w:rPr>
          <w:rFonts w:hint="eastAsia" w:ascii="宋体" w:hAnsi="宋体" w:cs="宋体"/>
          <w:color w:val="auto"/>
          <w:sz w:val="24"/>
          <w:highlight w:val="none"/>
        </w:rPr>
        <w:t>。</w:t>
      </w:r>
    </w:p>
    <w:p w14:paraId="5C95962A">
      <w:pPr>
        <w:numPr>
          <w:ilvl w:val="2"/>
          <w:numId w:val="13"/>
        </w:numPr>
        <w:tabs>
          <w:tab w:val="left" w:pos="1080"/>
          <w:tab w:val="left" w:pos="1589"/>
          <w:tab w:val="left" w:pos="2014"/>
          <w:tab w:val="clear" w:pos="1980"/>
        </w:tabs>
        <w:snapToGrid w:val="0"/>
        <w:spacing w:line="360" w:lineRule="auto"/>
        <w:ind w:left="2035"/>
        <w:rPr>
          <w:rFonts w:ascii="宋体" w:hAnsi="宋体" w:cs="宋体"/>
          <w:color w:val="auto"/>
          <w:sz w:val="24"/>
          <w:highlight w:val="none"/>
        </w:rPr>
      </w:pPr>
      <w:r>
        <w:rPr>
          <w:color w:val="auto"/>
          <w:sz w:val="24"/>
          <w:highlight w:val="none"/>
        </w:rPr>
        <w:t>若投标人同时属于小型或微型企业、监狱企业、残疾人福利性单位中的两种及以上，将不重复享受小微企业价格扣减的优惠政策</w:t>
      </w:r>
      <w:r>
        <w:rPr>
          <w:rFonts w:hint="eastAsia" w:ascii="宋体" w:hAnsi="宋体" w:cs="宋体"/>
          <w:color w:val="auto"/>
          <w:sz w:val="24"/>
          <w:highlight w:val="none"/>
        </w:rPr>
        <w:t>。</w:t>
      </w:r>
    </w:p>
    <w:p w14:paraId="42B19A52">
      <w:pPr>
        <w:numPr>
          <w:ilvl w:val="1"/>
          <w:numId w:val="13"/>
        </w:numPr>
        <w:tabs>
          <w:tab w:val="left" w:pos="1080"/>
        </w:tabs>
        <w:snapToGrid w:val="0"/>
        <w:spacing w:line="360" w:lineRule="auto"/>
        <w:ind w:left="1077" w:hanging="720"/>
        <w:rPr>
          <w:color w:val="auto"/>
          <w:sz w:val="24"/>
          <w:highlight w:val="none"/>
        </w:rPr>
      </w:pPr>
      <w:r>
        <w:rPr>
          <w:rFonts w:hint="eastAsia"/>
          <w:color w:val="auto"/>
          <w:sz w:val="24"/>
          <w:highlight w:val="none"/>
        </w:rPr>
        <w:t>支持本国产品政府采购</w:t>
      </w:r>
      <w:r>
        <w:rPr>
          <w:color w:val="auto"/>
          <w:sz w:val="24"/>
          <w:highlight w:val="none"/>
        </w:rPr>
        <w:t>的价格调整：只有符合第二章《投标人须知》5.2条规定情形的，可以享受</w:t>
      </w:r>
      <w:r>
        <w:rPr>
          <w:rFonts w:hint="eastAsia"/>
          <w:color w:val="auto"/>
          <w:sz w:val="24"/>
          <w:highlight w:val="none"/>
        </w:rPr>
        <w:t>本国产品支持</w:t>
      </w:r>
      <w:r>
        <w:rPr>
          <w:color w:val="auto"/>
          <w:sz w:val="24"/>
          <w:highlight w:val="none"/>
        </w:rPr>
        <w:t>政策，用扣除后的价格参加评审；否则，评标时价格不予扣除。</w:t>
      </w:r>
    </w:p>
    <w:p w14:paraId="7CAFFE3E">
      <w:pPr>
        <w:numPr>
          <w:ilvl w:val="2"/>
          <w:numId w:val="13"/>
        </w:numPr>
        <w:tabs>
          <w:tab w:val="left" w:pos="1080"/>
          <w:tab w:val="left" w:pos="2100"/>
          <w:tab w:val="clear" w:pos="1980"/>
        </w:tabs>
        <w:snapToGrid w:val="0"/>
        <w:spacing w:line="360" w:lineRule="auto"/>
        <w:ind w:left="2088" w:leftChars="502" w:hanging="1034" w:hangingChars="431"/>
        <w:rPr>
          <w:color w:val="auto"/>
          <w:sz w:val="24"/>
          <w:highlight w:val="none"/>
        </w:rPr>
      </w:pPr>
      <w:r>
        <w:rPr>
          <w:rFonts w:hint="eastAsia"/>
          <w:color w:val="auto"/>
          <w:sz w:val="24"/>
          <w:highlight w:val="none"/>
        </w:rPr>
        <w:t>本项目既有本国产品又有非本国产品参与竞争的，依法对本国产品给予价格评审优惠，对本国产品的报价给予20%的价格扣除，用扣除后的价格参与评审。</w:t>
      </w:r>
    </w:p>
    <w:p w14:paraId="526A6C7C">
      <w:pPr>
        <w:numPr>
          <w:ilvl w:val="2"/>
          <w:numId w:val="13"/>
        </w:numPr>
        <w:tabs>
          <w:tab w:val="left" w:pos="1080"/>
          <w:tab w:val="left" w:pos="2100"/>
          <w:tab w:val="clear" w:pos="1980"/>
        </w:tabs>
        <w:snapToGrid w:val="0"/>
        <w:spacing w:line="360" w:lineRule="auto"/>
        <w:ind w:left="2088" w:leftChars="502" w:hanging="1034" w:hangingChars="431"/>
        <w:rPr>
          <w:color w:val="auto"/>
          <w:sz w:val="24"/>
          <w:highlight w:val="none"/>
        </w:rPr>
      </w:pPr>
      <w:r>
        <w:rPr>
          <w:rFonts w:hint="eastAsia"/>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367815F">
      <w:pPr>
        <w:numPr>
          <w:ilvl w:val="2"/>
          <w:numId w:val="13"/>
        </w:numPr>
        <w:tabs>
          <w:tab w:val="left" w:pos="1080"/>
          <w:tab w:val="left" w:pos="2100"/>
          <w:tab w:val="clear" w:pos="1980"/>
        </w:tabs>
        <w:snapToGrid w:val="0"/>
        <w:spacing w:line="360" w:lineRule="auto"/>
        <w:ind w:left="2088" w:leftChars="502" w:hanging="1034" w:hangingChars="431"/>
        <w:rPr>
          <w:color w:val="auto"/>
          <w:sz w:val="24"/>
          <w:highlight w:val="none"/>
        </w:rPr>
      </w:pPr>
      <w:r>
        <w:rPr>
          <w:rFonts w:hint="eastAsia"/>
          <w:color w:val="auto"/>
          <w:sz w:val="24"/>
          <w:highlight w:val="none"/>
        </w:rPr>
        <w:t>供应商提供本国产品参加政府采购活动的，</w:t>
      </w:r>
      <w:r>
        <w:rPr>
          <w:color w:val="auto"/>
          <w:sz w:val="24"/>
          <w:highlight w:val="none"/>
        </w:rPr>
        <w:t>应当按照招标文件给定的格式出具《</w:t>
      </w:r>
      <w:r>
        <w:rPr>
          <w:rFonts w:hint="eastAsia"/>
          <w:color w:val="auto"/>
          <w:sz w:val="24"/>
          <w:highlight w:val="none"/>
        </w:rPr>
        <w:t>关于符合本国产品标准的</w:t>
      </w:r>
      <w:r>
        <w:rPr>
          <w:color w:val="auto"/>
          <w:sz w:val="24"/>
          <w:highlight w:val="none"/>
        </w:rPr>
        <w:t>声明函》</w:t>
      </w:r>
      <w:r>
        <w:rPr>
          <w:rFonts w:hint="eastAsia"/>
          <w:color w:val="auto"/>
          <w:sz w:val="24"/>
          <w:highlight w:val="none"/>
        </w:rPr>
        <w:t>或提供财政部会同有关部门规定的有关证明文件</w:t>
      </w:r>
      <w:r>
        <w:rPr>
          <w:color w:val="auto"/>
          <w:sz w:val="24"/>
          <w:highlight w:val="none"/>
        </w:rPr>
        <w:t>，否则</w:t>
      </w:r>
      <w:r>
        <w:rPr>
          <w:rFonts w:hint="eastAsia"/>
          <w:color w:val="auto"/>
          <w:sz w:val="24"/>
          <w:highlight w:val="none"/>
        </w:rPr>
        <w:t>视为非本国产品。</w:t>
      </w:r>
    </w:p>
    <w:p w14:paraId="27218090">
      <w:pPr>
        <w:numPr>
          <w:ilvl w:val="0"/>
          <w:numId w:val="13"/>
        </w:numPr>
        <w:tabs>
          <w:tab w:val="left" w:pos="360"/>
        </w:tabs>
        <w:snapToGrid w:val="0"/>
        <w:spacing w:line="360" w:lineRule="auto"/>
        <w:outlineLvl w:val="1"/>
        <w:rPr>
          <w:rFonts w:ascii="宋体" w:hAnsi="宋体" w:cs="宋体"/>
          <w:color w:val="auto"/>
          <w:sz w:val="24"/>
          <w:highlight w:val="none"/>
        </w:rPr>
      </w:pPr>
      <w:r>
        <w:rPr>
          <w:rFonts w:hint="eastAsia" w:ascii="宋体" w:hAnsi="宋体" w:cs="宋体"/>
          <w:color w:val="auto"/>
          <w:sz w:val="24"/>
          <w:highlight w:val="none"/>
        </w:rPr>
        <w:t>投标文件的比较和评价</w:t>
      </w:r>
      <w:bookmarkEnd w:id="774"/>
      <w:bookmarkEnd w:id="775"/>
    </w:p>
    <w:p w14:paraId="61C60725">
      <w:pPr>
        <w:numPr>
          <w:ilvl w:val="1"/>
          <w:numId w:val="13"/>
        </w:numPr>
        <w:tabs>
          <w:tab w:val="left" w:pos="1080"/>
        </w:tabs>
        <w:snapToGrid w:val="0"/>
        <w:spacing w:line="360" w:lineRule="auto"/>
        <w:ind w:left="1077" w:hanging="720"/>
        <w:rPr>
          <w:rFonts w:ascii="宋体" w:hAnsi="宋体" w:cs="宋体"/>
          <w:color w:val="auto"/>
          <w:sz w:val="24"/>
          <w:highlight w:val="none"/>
        </w:rPr>
      </w:pPr>
      <w:r>
        <w:rPr>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r>
        <w:rPr>
          <w:rFonts w:hint="eastAsia" w:ascii="宋体" w:hAnsi="宋体" w:cs="宋体"/>
          <w:color w:val="auto"/>
          <w:sz w:val="24"/>
          <w:highlight w:val="none"/>
        </w:rPr>
        <w:t>。</w:t>
      </w:r>
    </w:p>
    <w:p w14:paraId="60301143">
      <w:pPr>
        <w:numPr>
          <w:ilvl w:val="1"/>
          <w:numId w:val="13"/>
        </w:numPr>
        <w:tabs>
          <w:tab w:val="left" w:pos="1080"/>
        </w:tabs>
        <w:snapToGrid w:val="0"/>
        <w:spacing w:line="360" w:lineRule="auto"/>
        <w:ind w:left="1077" w:hanging="720"/>
        <w:rPr>
          <w:rFonts w:ascii="宋体" w:hAnsi="宋体" w:cs="宋体"/>
          <w:color w:val="auto"/>
          <w:sz w:val="24"/>
          <w:highlight w:val="none"/>
        </w:rPr>
      </w:pPr>
      <w:r>
        <w:rPr>
          <w:color w:val="auto"/>
          <w:sz w:val="24"/>
          <w:highlight w:val="none"/>
        </w:rPr>
        <w:t>评标方法和评标标准</w:t>
      </w:r>
    </w:p>
    <w:p w14:paraId="232A3451">
      <w:pPr>
        <w:numPr>
          <w:ilvl w:val="2"/>
          <w:numId w:val="13"/>
        </w:numPr>
        <w:tabs>
          <w:tab w:val="left" w:pos="1080"/>
          <w:tab w:val="left" w:pos="1589"/>
          <w:tab w:val="left" w:pos="2035"/>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本项目采用的评标方法为：</w:t>
      </w:r>
    </w:p>
    <w:p w14:paraId="380623BE">
      <w:pPr>
        <w:tabs>
          <w:tab w:val="left" w:pos="900"/>
          <w:tab w:val="left" w:pos="1589"/>
          <w:tab w:val="left" w:pos="1701"/>
        </w:tabs>
        <w:snapToGrid w:val="0"/>
        <w:spacing w:line="360" w:lineRule="auto"/>
        <w:ind w:left="1985"/>
        <w:jc w:val="left"/>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综合评分法，</w:t>
      </w:r>
      <w:r>
        <w:rPr>
          <w:color w:val="auto"/>
          <w:sz w:val="24"/>
          <w:highlight w:val="none"/>
        </w:rPr>
        <w:t>指投标文件满足招标文件全部实质性要求，且按照评审因素的量化指标评审得分最高的投标人为中标候选人的评标方法，见《评标标准》，招标文件中没有规定的评标标准不得作为评审的依据</w:t>
      </w:r>
      <w:r>
        <w:rPr>
          <w:rFonts w:hint="eastAsia" w:ascii="宋体" w:hAnsi="宋体" w:cs="宋体"/>
          <w:color w:val="auto"/>
          <w:sz w:val="24"/>
          <w:highlight w:val="none"/>
        </w:rPr>
        <w:t>。</w:t>
      </w:r>
    </w:p>
    <w:p w14:paraId="633E8BF6">
      <w:pPr>
        <w:tabs>
          <w:tab w:val="left" w:pos="900"/>
          <w:tab w:val="left" w:pos="1589"/>
          <w:tab w:val="left" w:pos="1701"/>
        </w:tabs>
        <w:snapToGrid w:val="0"/>
        <w:spacing w:line="360" w:lineRule="auto"/>
        <w:ind w:left="1985"/>
        <w:rPr>
          <w:rFonts w:ascii="宋体" w:hAnsi="宋体" w:cs="宋体"/>
          <w:color w:val="auto"/>
          <w:sz w:val="24"/>
          <w:highlight w:val="none"/>
        </w:rPr>
      </w:pPr>
      <w:r>
        <w:rPr>
          <w:rFonts w:hint="eastAsia" w:ascii="宋体" w:hAnsi="宋体" w:cs="宋体"/>
          <w:color w:val="auto"/>
          <w:sz w:val="24"/>
          <w:highlight w:val="none"/>
        </w:rPr>
        <w:t>□</w:t>
      </w:r>
      <w:r>
        <w:rPr>
          <w:color w:val="auto"/>
          <w:sz w:val="24"/>
          <w:highlight w:val="none"/>
        </w:rPr>
        <w:t>最低评标价法，指投标文件满足招标文件全部实质性要求，且投标报价最低的投标人为中标候选人的评标方法</w:t>
      </w:r>
      <w:r>
        <w:rPr>
          <w:rFonts w:hint="eastAsia" w:ascii="宋体" w:hAnsi="宋体" w:cs="宋体"/>
          <w:color w:val="auto"/>
          <w:sz w:val="24"/>
          <w:highlight w:val="none"/>
        </w:rPr>
        <w:t>。</w:t>
      </w:r>
    </w:p>
    <w:p w14:paraId="4F7D698F">
      <w:pPr>
        <w:numPr>
          <w:ilvl w:val="2"/>
          <w:numId w:val="13"/>
        </w:numPr>
        <w:tabs>
          <w:tab w:val="left" w:pos="1080"/>
          <w:tab w:val="left" w:pos="1589"/>
          <w:tab w:val="left" w:pos="2035"/>
        </w:tabs>
        <w:snapToGrid w:val="0"/>
        <w:spacing w:line="360" w:lineRule="auto"/>
        <w:ind w:left="2035"/>
        <w:rPr>
          <w:rFonts w:ascii="宋体" w:hAnsi="宋体" w:cs="宋体"/>
          <w:color w:val="auto"/>
          <w:sz w:val="24"/>
          <w:highlight w:val="none"/>
        </w:rPr>
      </w:pPr>
      <w:r>
        <w:rPr>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auto"/>
          <w:sz w:val="24"/>
          <w:highlight w:val="none"/>
        </w:rPr>
        <w:t>投标无效</w:t>
      </w:r>
      <w:r>
        <w:rPr>
          <w:rFonts w:hint="eastAsia" w:ascii="宋体" w:hAnsi="宋体" w:cs="宋体"/>
          <w:color w:val="auto"/>
          <w:sz w:val="24"/>
          <w:highlight w:val="none"/>
        </w:rPr>
        <w:t>。</w:t>
      </w:r>
    </w:p>
    <w:p w14:paraId="166716D0">
      <w:pPr>
        <w:tabs>
          <w:tab w:val="left" w:pos="1080"/>
          <w:tab w:val="left" w:pos="1589"/>
          <w:tab w:val="left" w:pos="2035"/>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□随机抽取</w:t>
      </w:r>
    </w:p>
    <w:p w14:paraId="1C876BEB">
      <w:pPr>
        <w:tabs>
          <w:tab w:val="left" w:pos="1080"/>
          <w:tab w:val="left" w:pos="1589"/>
          <w:tab w:val="left" w:pos="2035"/>
        </w:tabs>
        <w:snapToGrid w:val="0"/>
        <w:spacing w:line="360" w:lineRule="auto"/>
        <w:ind w:left="2035"/>
        <w:rPr>
          <w:rFonts w:ascii="宋体" w:hAnsi="宋体" w:cs="宋体"/>
          <w:color w:val="auto"/>
          <w:sz w:val="24"/>
          <w:highlight w:val="none"/>
          <w:u w:val="single"/>
        </w:rPr>
      </w:pPr>
      <w:bookmarkStart w:id="794" w:name="_Hlk104018991"/>
      <w:r>
        <w:rPr>
          <w:rFonts w:hint="eastAsia" w:ascii="宋体" w:hAnsi="宋体" w:cs="宋体"/>
          <w:color w:val="auto"/>
          <w:sz w:val="24"/>
          <w:highlight w:val="none"/>
          <w:lang w:eastAsia="zh-CN"/>
        </w:rPr>
        <w:t>■</w:t>
      </w:r>
      <w:r>
        <w:rPr>
          <w:rFonts w:hint="eastAsia" w:ascii="宋体" w:hAnsi="宋体" w:cs="宋体"/>
          <w:color w:val="auto"/>
          <w:sz w:val="24"/>
          <w:highlight w:val="none"/>
        </w:rPr>
        <w:t>其他方式，具体要求：</w:t>
      </w:r>
      <w:bookmarkEnd w:id="794"/>
      <w:r>
        <w:rPr>
          <w:rFonts w:hint="eastAsia" w:ascii="宋体" w:hAnsi="宋体" w:cs="宋体"/>
          <w:color w:val="auto"/>
          <w:sz w:val="24"/>
          <w:highlight w:val="none"/>
          <w:u w:val="single"/>
        </w:rPr>
        <w:t xml:space="preserve"> / </w:t>
      </w:r>
    </w:p>
    <w:p w14:paraId="1DF6AAC1">
      <w:pPr>
        <w:numPr>
          <w:ilvl w:val="2"/>
          <w:numId w:val="13"/>
        </w:numPr>
        <w:tabs>
          <w:tab w:val="left" w:pos="1080"/>
          <w:tab w:val="left" w:pos="1589"/>
          <w:tab w:val="left" w:pos="2035"/>
        </w:tabs>
        <w:snapToGrid w:val="0"/>
        <w:spacing w:line="360" w:lineRule="auto"/>
        <w:ind w:left="2035"/>
        <w:rPr>
          <w:rFonts w:ascii="宋体" w:hAnsi="宋体" w:cs="宋体"/>
          <w:color w:val="auto"/>
          <w:sz w:val="24"/>
          <w:highlight w:val="none"/>
        </w:rPr>
      </w:pPr>
      <w:r>
        <w:rPr>
          <w:color w:val="auto"/>
          <w:sz w:val="24"/>
          <w:highlight w:val="none"/>
        </w:rPr>
        <w:t>非政府强制采购的节能产品或环境标志产品，依据品目清单和认证证书实施政府优先采购。优先采购的具体规定（如涉及）</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1609BC03">
      <w:pPr>
        <w:numPr>
          <w:ilvl w:val="0"/>
          <w:numId w:val="13"/>
        </w:numPr>
        <w:tabs>
          <w:tab w:val="left" w:pos="360"/>
        </w:tabs>
        <w:snapToGrid w:val="0"/>
        <w:spacing w:line="360" w:lineRule="auto"/>
        <w:outlineLvl w:val="1"/>
        <w:rPr>
          <w:rFonts w:ascii="宋体" w:hAnsi="宋体" w:cs="宋体"/>
          <w:color w:val="auto"/>
          <w:sz w:val="24"/>
          <w:highlight w:val="none"/>
        </w:rPr>
      </w:pPr>
      <w:r>
        <w:rPr>
          <w:rFonts w:hint="eastAsia" w:ascii="宋体" w:hAnsi="宋体" w:cs="宋体"/>
          <w:color w:val="auto"/>
          <w:sz w:val="24"/>
          <w:highlight w:val="none"/>
        </w:rPr>
        <w:t>确定</w:t>
      </w:r>
      <w:bookmarkStart w:id="795" w:name="_Toc151193934"/>
      <w:bookmarkStart w:id="796" w:name="_Toc164229241"/>
      <w:bookmarkStart w:id="797" w:name="_Ref467307010"/>
      <w:bookmarkStart w:id="798" w:name="_Toc305158888"/>
      <w:bookmarkStart w:id="799" w:name="_Toc265228384"/>
      <w:bookmarkStart w:id="800" w:name="_Toc226337242"/>
      <w:bookmarkStart w:id="801" w:name="_Toc142311048"/>
      <w:bookmarkStart w:id="802" w:name="_Toc127151546"/>
      <w:bookmarkStart w:id="803" w:name="_Toc305158814"/>
      <w:bookmarkStart w:id="804" w:name="_Toc226965736"/>
      <w:bookmarkStart w:id="805" w:name="_Toc520356170"/>
      <w:bookmarkStart w:id="806" w:name="_Toc151193716"/>
      <w:bookmarkStart w:id="807" w:name="_Toc151193860"/>
      <w:bookmarkStart w:id="808" w:name="_Toc151190173"/>
      <w:bookmarkStart w:id="809" w:name="_Toc164608660"/>
      <w:bookmarkStart w:id="810" w:name="_Toc164608815"/>
      <w:bookmarkStart w:id="811" w:name="_Toc195842911"/>
      <w:bookmarkStart w:id="812" w:name="_Toc127161460"/>
      <w:bookmarkStart w:id="813" w:name="_Toc149720839"/>
      <w:bookmarkStart w:id="814" w:name="_Toc150774646"/>
      <w:bookmarkStart w:id="815" w:name="_Toc150509297"/>
      <w:bookmarkStart w:id="816" w:name="_Toc151193644"/>
      <w:bookmarkStart w:id="817" w:name="_Toc164351640"/>
      <w:bookmarkStart w:id="818" w:name="_Toc127151747"/>
      <w:bookmarkStart w:id="819" w:name="_Toc151193788"/>
      <w:bookmarkStart w:id="820" w:name="_Toc164229387"/>
      <w:bookmarkStart w:id="821" w:name="_Toc226965819"/>
      <w:bookmarkStart w:id="822" w:name="_Toc150774751"/>
      <w:bookmarkStart w:id="823" w:name="_Toc226309790"/>
      <w:bookmarkStart w:id="824" w:name="_Toc264969236"/>
      <w:bookmarkStart w:id="825" w:name="_Toc150480784"/>
      <w:r>
        <w:rPr>
          <w:rFonts w:hint="eastAsia" w:ascii="宋体" w:hAnsi="宋体" w:cs="宋体"/>
          <w:color w:val="auto"/>
          <w:sz w:val="24"/>
          <w:highlight w:val="none"/>
        </w:rPr>
        <w:t>中标候选人名单</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D3CCFD2">
      <w:pPr>
        <w:numPr>
          <w:ilvl w:val="1"/>
          <w:numId w:val="13"/>
        </w:numPr>
        <w:tabs>
          <w:tab w:val="left" w:pos="1080"/>
        </w:tabs>
        <w:snapToGrid w:val="0"/>
        <w:spacing w:line="360" w:lineRule="auto"/>
        <w:ind w:left="1077" w:hanging="720"/>
        <w:rPr>
          <w:rFonts w:ascii="宋体" w:hAnsi="宋体" w:cs="宋体"/>
          <w:color w:val="auto"/>
          <w:sz w:val="24"/>
          <w:highlight w:val="none"/>
        </w:rPr>
      </w:pPr>
      <w:r>
        <w:rPr>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rFonts w:hint="eastAsia" w:ascii="宋体" w:hAnsi="宋体" w:cs="宋体"/>
          <w:color w:val="auto"/>
          <w:sz w:val="24"/>
          <w:highlight w:val="none"/>
        </w:rPr>
        <w:t>。</w:t>
      </w:r>
    </w:p>
    <w:p w14:paraId="0E0AA0AD">
      <w:pPr>
        <w:pStyle w:val="23"/>
        <w:tabs>
          <w:tab w:val="left" w:pos="900"/>
          <w:tab w:val="left" w:pos="2127"/>
        </w:tabs>
        <w:adjustRightInd w:val="0"/>
        <w:snapToGrid w:val="0"/>
        <w:spacing w:line="360" w:lineRule="auto"/>
        <w:ind w:left="993" w:firstLine="136" w:firstLineChars="57"/>
        <w:rPr>
          <w:rFonts w:hint="default" w:hAnsi="宋体" w:cs="宋体"/>
          <w:color w:val="auto"/>
          <w:sz w:val="24"/>
          <w:szCs w:val="24"/>
          <w:highlight w:val="none"/>
        </w:rPr>
      </w:pPr>
      <w:r>
        <w:rPr>
          <w:rFonts w:hAnsi="宋体" w:cs="宋体"/>
          <w:color w:val="auto"/>
          <w:sz w:val="24"/>
          <w:szCs w:val="24"/>
          <w:highlight w:val="none"/>
        </w:rPr>
        <w:t>□随机抽取</w:t>
      </w:r>
    </w:p>
    <w:p w14:paraId="20F380B9">
      <w:pPr>
        <w:pStyle w:val="23"/>
        <w:tabs>
          <w:tab w:val="left" w:pos="900"/>
          <w:tab w:val="left" w:pos="2127"/>
        </w:tabs>
        <w:adjustRightInd w:val="0"/>
        <w:snapToGrid w:val="0"/>
        <w:spacing w:line="360" w:lineRule="auto"/>
        <w:ind w:left="993" w:firstLine="136" w:firstLineChars="57"/>
        <w:rPr>
          <w:rFonts w:hint="default" w:hAnsi="宋体" w:cs="宋体"/>
          <w:color w:val="auto"/>
          <w:sz w:val="24"/>
          <w:szCs w:val="24"/>
          <w:highlight w:val="none"/>
        </w:rPr>
      </w:pPr>
      <w:r>
        <w:rPr>
          <w:rFonts w:hint="eastAsia" w:ascii="宋体" w:hAnsi="宋体" w:cs="宋体"/>
          <w:color w:val="auto"/>
          <w:sz w:val="24"/>
          <w:highlight w:val="none"/>
          <w:lang w:eastAsia="zh-CN"/>
        </w:rPr>
        <w:t>■</w:t>
      </w:r>
      <w:r>
        <w:rPr>
          <w:rFonts w:hAnsi="宋体" w:cs="宋体"/>
          <w:color w:val="auto"/>
          <w:sz w:val="24"/>
          <w:szCs w:val="24"/>
          <w:highlight w:val="none"/>
        </w:rPr>
        <w:t>其他方式，具体要求：</w:t>
      </w:r>
      <w:r>
        <w:rPr>
          <w:rFonts w:hAnsi="宋体" w:cs="宋体"/>
          <w:color w:val="auto"/>
          <w:sz w:val="24"/>
          <w:szCs w:val="24"/>
          <w:highlight w:val="none"/>
          <w:u w:val="single"/>
        </w:rPr>
        <w:t xml:space="preserve"> / </w:t>
      </w:r>
    </w:p>
    <w:p w14:paraId="392193D4">
      <w:pPr>
        <w:numPr>
          <w:ilvl w:val="1"/>
          <w:numId w:val="13"/>
        </w:numPr>
        <w:tabs>
          <w:tab w:val="left" w:pos="1080"/>
        </w:tabs>
        <w:snapToGrid w:val="0"/>
        <w:spacing w:line="360" w:lineRule="auto"/>
        <w:ind w:left="1077" w:hanging="720"/>
        <w:rPr>
          <w:rFonts w:ascii="宋体" w:hAnsi="宋体" w:cs="宋体"/>
          <w:color w:val="auto"/>
          <w:sz w:val="24"/>
          <w:highlight w:val="none"/>
        </w:rPr>
      </w:pPr>
      <w:r>
        <w:rPr>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r>
        <w:rPr>
          <w:rFonts w:hint="eastAsia" w:ascii="宋体" w:hAnsi="宋体" w:cs="宋体"/>
          <w:color w:val="auto"/>
          <w:sz w:val="24"/>
          <w:highlight w:val="none"/>
        </w:rPr>
        <w:t>。</w:t>
      </w:r>
    </w:p>
    <w:p w14:paraId="1A9B96F1">
      <w:pPr>
        <w:numPr>
          <w:ilvl w:val="1"/>
          <w:numId w:val="13"/>
        </w:numPr>
        <w:tabs>
          <w:tab w:val="left" w:pos="1080"/>
        </w:tabs>
        <w:snapToGrid w:val="0"/>
        <w:spacing w:line="360" w:lineRule="auto"/>
        <w:ind w:left="1077" w:hanging="720"/>
        <w:rPr>
          <w:rFonts w:ascii="宋体" w:hAnsi="宋体" w:cs="宋体"/>
          <w:color w:val="auto"/>
          <w:sz w:val="24"/>
          <w:highlight w:val="none"/>
        </w:rPr>
      </w:pPr>
      <w:r>
        <w:rPr>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r>
        <w:rPr>
          <w:rFonts w:hint="eastAsia" w:ascii="宋体" w:hAnsi="宋体" w:cs="宋体"/>
          <w:color w:val="auto"/>
          <w:sz w:val="24"/>
          <w:highlight w:val="none"/>
        </w:rPr>
        <w:t>。</w:t>
      </w:r>
    </w:p>
    <w:p w14:paraId="00943EF2">
      <w:pPr>
        <w:numPr>
          <w:ilvl w:val="1"/>
          <w:numId w:val="13"/>
        </w:numPr>
        <w:tabs>
          <w:tab w:val="left" w:pos="1080"/>
        </w:tabs>
        <w:snapToGrid w:val="0"/>
        <w:spacing w:line="360" w:lineRule="auto"/>
        <w:ind w:left="1077" w:hanging="720"/>
        <w:rPr>
          <w:rFonts w:ascii="宋体" w:hAnsi="宋体" w:cs="宋体"/>
          <w:color w:val="auto"/>
          <w:sz w:val="24"/>
          <w:highlight w:val="none"/>
        </w:rPr>
      </w:pPr>
      <w:r>
        <w:rPr>
          <w:color w:val="auto"/>
          <w:sz w:val="24"/>
          <w:highlight w:val="none"/>
        </w:rPr>
        <w:t>评标委员会要对评分汇总情况进行复核，特别是对排名第一的、报价最低的、投标或响应文件被认定为无效的情形进行重点复核</w:t>
      </w:r>
      <w:r>
        <w:rPr>
          <w:rFonts w:hint="eastAsia" w:ascii="宋体" w:hAnsi="宋体" w:cs="宋体"/>
          <w:color w:val="auto"/>
          <w:sz w:val="24"/>
          <w:highlight w:val="none"/>
        </w:rPr>
        <w:t>。</w:t>
      </w:r>
    </w:p>
    <w:p w14:paraId="3499C2EE">
      <w:pPr>
        <w:numPr>
          <w:ilvl w:val="1"/>
          <w:numId w:val="13"/>
        </w:numPr>
        <w:tabs>
          <w:tab w:val="left" w:pos="1080"/>
        </w:tabs>
        <w:snapToGrid w:val="0"/>
        <w:spacing w:line="360" w:lineRule="auto"/>
        <w:ind w:left="1077" w:hanging="720"/>
        <w:rPr>
          <w:rFonts w:ascii="宋体" w:hAnsi="宋体" w:cs="宋体"/>
          <w:color w:val="auto"/>
          <w:sz w:val="24"/>
          <w:highlight w:val="none"/>
        </w:rPr>
      </w:pPr>
      <w:r>
        <w:rPr>
          <w:color w:val="auto"/>
          <w:sz w:val="24"/>
          <w:highlight w:val="none"/>
        </w:rPr>
        <w:t>评标委员会将根据各投标人的评标排序，依次推荐本项目（各采购包）的中标候选人，起草并签署评标报告。本项目（各采购包）评标委员会共（各）推荐</w:t>
      </w:r>
      <w:r>
        <w:rPr>
          <w:rFonts w:hint="eastAsia"/>
          <w:color w:val="auto"/>
          <w:sz w:val="24"/>
          <w:highlight w:val="none"/>
          <w:u w:val="single"/>
          <w:lang w:val="en-US" w:eastAsia="zh-CN"/>
        </w:rPr>
        <w:t xml:space="preserve"> 3 </w:t>
      </w:r>
      <w:r>
        <w:rPr>
          <w:color w:val="auto"/>
          <w:sz w:val="24"/>
          <w:highlight w:val="none"/>
        </w:rPr>
        <w:t>名中标候选人</w:t>
      </w:r>
      <w:r>
        <w:rPr>
          <w:rFonts w:hint="eastAsia" w:ascii="宋体" w:hAnsi="宋体" w:cs="宋体"/>
          <w:color w:val="auto"/>
          <w:sz w:val="24"/>
          <w:highlight w:val="none"/>
        </w:rPr>
        <w:t>。</w:t>
      </w:r>
    </w:p>
    <w:p w14:paraId="6CD9DED8">
      <w:pPr>
        <w:numPr>
          <w:ilvl w:val="0"/>
          <w:numId w:val="13"/>
        </w:numPr>
        <w:tabs>
          <w:tab w:val="left" w:pos="360"/>
        </w:tabs>
        <w:snapToGrid w:val="0"/>
        <w:spacing w:line="360" w:lineRule="auto"/>
        <w:outlineLvl w:val="1"/>
        <w:rPr>
          <w:rFonts w:ascii="宋体" w:hAnsi="宋体" w:cs="宋体"/>
          <w:color w:val="auto"/>
          <w:sz w:val="24"/>
          <w:highlight w:val="none"/>
        </w:rPr>
      </w:pPr>
      <w:r>
        <w:rPr>
          <w:rFonts w:hint="eastAsia" w:ascii="宋体" w:hAnsi="宋体" w:cs="宋体"/>
          <w:color w:val="auto"/>
          <w:sz w:val="24"/>
          <w:highlight w:val="none"/>
        </w:rPr>
        <w:t>报告违法行为</w:t>
      </w:r>
    </w:p>
    <w:p w14:paraId="539DFA7F">
      <w:pPr>
        <w:numPr>
          <w:ilvl w:val="1"/>
          <w:numId w:val="13"/>
        </w:numPr>
        <w:tabs>
          <w:tab w:val="left" w:pos="1080"/>
        </w:tabs>
        <w:snapToGrid w:val="0"/>
        <w:spacing w:line="360" w:lineRule="auto"/>
        <w:ind w:left="1077" w:hanging="720"/>
        <w:rPr>
          <w:rFonts w:ascii="宋体" w:hAnsi="宋体" w:cs="宋体"/>
          <w:color w:val="auto"/>
          <w:sz w:val="24"/>
          <w:highlight w:val="none"/>
        </w:rPr>
      </w:pPr>
      <w:r>
        <w:rPr>
          <w:color w:val="auto"/>
          <w:sz w:val="24"/>
          <w:highlight w:val="none"/>
        </w:rPr>
        <w:t>评标委员会在评标过程中发现投标人有行贿、提供虚假材料或者串通等违法行为时，应当及时向财政部门报告</w:t>
      </w:r>
      <w:r>
        <w:rPr>
          <w:rFonts w:hint="eastAsia" w:ascii="宋体" w:hAnsi="宋体" w:cs="宋体"/>
          <w:color w:val="auto"/>
          <w:sz w:val="24"/>
          <w:highlight w:val="none"/>
        </w:rPr>
        <w:t>。</w:t>
      </w:r>
    </w:p>
    <w:p w14:paraId="3E2CBAC0">
      <w:pPr>
        <w:widowControl/>
        <w:spacing w:line="360" w:lineRule="auto"/>
        <w:jc w:val="left"/>
        <w:rPr>
          <w:rFonts w:ascii="宋体" w:hAnsi="宋体" w:cs="宋体"/>
          <w:b/>
          <w:color w:val="auto"/>
          <w:sz w:val="24"/>
          <w:highlight w:val="none"/>
        </w:rPr>
      </w:pPr>
      <w:r>
        <w:rPr>
          <w:rFonts w:hint="eastAsia" w:ascii="宋体" w:hAnsi="宋体" w:cs="宋体"/>
          <w:b/>
          <w:color w:val="auto"/>
          <w:sz w:val="24"/>
          <w:highlight w:val="none"/>
        </w:rPr>
        <w:br w:type="page"/>
      </w:r>
    </w:p>
    <w:p w14:paraId="43C3F0FE">
      <w:pPr>
        <w:numPr>
          <w:ilvl w:val="0"/>
          <w:numId w:val="14"/>
        </w:numPr>
        <w:tabs>
          <w:tab w:val="left" w:pos="360"/>
          <w:tab w:val="left" w:pos="900"/>
        </w:tabs>
        <w:wordWrap w:val="0"/>
        <w:snapToGrid w:val="0"/>
        <w:spacing w:line="360" w:lineRule="auto"/>
        <w:jc w:val="center"/>
        <w:outlineLvl w:val="1"/>
        <w:rPr>
          <w:rFonts w:ascii="宋体" w:hAnsi="宋体" w:cs="宋体"/>
          <w:b/>
          <w:color w:val="auto"/>
          <w:sz w:val="24"/>
          <w:highlight w:val="none"/>
        </w:rPr>
      </w:pPr>
      <w:r>
        <w:rPr>
          <w:rFonts w:hint="eastAsia" w:ascii="宋体" w:hAnsi="宋体" w:cs="宋体"/>
          <w:b/>
          <w:color w:val="auto"/>
          <w:sz w:val="24"/>
          <w:highlight w:val="none"/>
        </w:rPr>
        <w:t>评标标准</w:t>
      </w:r>
    </w:p>
    <w:tbl>
      <w:tblPr>
        <w:tblStyle w:val="46"/>
        <w:tblW w:w="9843" w:type="dxa"/>
        <w:tblInd w:w="-6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620"/>
        <w:gridCol w:w="840"/>
        <w:gridCol w:w="6613"/>
      </w:tblGrid>
      <w:tr w14:paraId="23AE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2E93E913">
            <w:pPr>
              <w:ind w:firstLine="28"/>
              <w:jc w:val="center"/>
              <w:rPr>
                <w:b/>
                <w:sz w:val="22"/>
                <w:szCs w:val="22"/>
              </w:rPr>
            </w:pPr>
            <w:r>
              <w:rPr>
                <w:b/>
                <w:sz w:val="22"/>
                <w:szCs w:val="22"/>
              </w:rPr>
              <w:t>序号</w:t>
            </w:r>
          </w:p>
        </w:tc>
        <w:tc>
          <w:tcPr>
            <w:tcW w:w="1620" w:type="dxa"/>
            <w:vAlign w:val="center"/>
          </w:tcPr>
          <w:p w14:paraId="53CB09EA">
            <w:pPr>
              <w:ind w:firstLine="28"/>
              <w:jc w:val="center"/>
              <w:rPr>
                <w:b/>
                <w:sz w:val="22"/>
                <w:szCs w:val="22"/>
              </w:rPr>
            </w:pPr>
            <w:r>
              <w:rPr>
                <w:b/>
                <w:sz w:val="22"/>
                <w:szCs w:val="22"/>
              </w:rPr>
              <w:t>评分因素</w:t>
            </w:r>
          </w:p>
        </w:tc>
        <w:tc>
          <w:tcPr>
            <w:tcW w:w="840" w:type="dxa"/>
            <w:vAlign w:val="center"/>
          </w:tcPr>
          <w:p w14:paraId="3194C51C">
            <w:pPr>
              <w:ind w:firstLine="28"/>
              <w:jc w:val="center"/>
              <w:rPr>
                <w:b/>
                <w:sz w:val="22"/>
                <w:szCs w:val="22"/>
              </w:rPr>
            </w:pPr>
            <w:r>
              <w:rPr>
                <w:b/>
                <w:sz w:val="22"/>
                <w:szCs w:val="22"/>
              </w:rPr>
              <w:t>分值</w:t>
            </w:r>
          </w:p>
        </w:tc>
        <w:tc>
          <w:tcPr>
            <w:tcW w:w="6613" w:type="dxa"/>
            <w:vAlign w:val="center"/>
          </w:tcPr>
          <w:p w14:paraId="4E82ADA8">
            <w:pPr>
              <w:ind w:firstLine="28"/>
              <w:jc w:val="center"/>
              <w:rPr>
                <w:b/>
                <w:sz w:val="22"/>
                <w:szCs w:val="22"/>
              </w:rPr>
            </w:pPr>
            <w:r>
              <w:rPr>
                <w:b/>
                <w:sz w:val="22"/>
                <w:szCs w:val="22"/>
              </w:rPr>
              <w:t>评分标准</w:t>
            </w:r>
          </w:p>
        </w:tc>
      </w:tr>
      <w:tr w14:paraId="3D41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843" w:type="dxa"/>
            <w:gridSpan w:val="4"/>
            <w:vAlign w:val="center"/>
          </w:tcPr>
          <w:p w14:paraId="2E01391B">
            <w:pPr>
              <w:ind w:firstLine="28"/>
              <w:jc w:val="left"/>
              <w:rPr>
                <w:sz w:val="22"/>
                <w:szCs w:val="22"/>
              </w:rPr>
            </w:pPr>
            <w:r>
              <w:rPr>
                <w:rFonts w:hint="eastAsia"/>
                <w:sz w:val="22"/>
                <w:szCs w:val="22"/>
                <w:lang w:val="en-US" w:eastAsia="zh-CN"/>
              </w:rPr>
              <w:t>一</w:t>
            </w:r>
            <w:r>
              <w:rPr>
                <w:rFonts w:hint="eastAsia"/>
                <w:sz w:val="22"/>
                <w:szCs w:val="22"/>
              </w:rPr>
              <w:t>、商务部分（</w:t>
            </w:r>
            <w:r>
              <w:rPr>
                <w:rFonts w:hint="eastAsia"/>
                <w:sz w:val="22"/>
                <w:szCs w:val="22"/>
                <w:lang w:val="en-US" w:eastAsia="zh-CN"/>
              </w:rPr>
              <w:t>20</w:t>
            </w:r>
            <w:r>
              <w:rPr>
                <w:rFonts w:hint="eastAsia"/>
                <w:sz w:val="22"/>
                <w:szCs w:val="22"/>
              </w:rPr>
              <w:t>分）</w:t>
            </w:r>
          </w:p>
        </w:tc>
      </w:tr>
      <w:tr w14:paraId="0890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14:paraId="6CFB9EF6">
            <w:pPr>
              <w:ind w:firstLine="28"/>
              <w:jc w:val="left"/>
              <w:rPr>
                <w:rFonts w:hint="eastAsia"/>
                <w:sz w:val="22"/>
                <w:szCs w:val="22"/>
                <w:lang w:val="en-US" w:eastAsia="zh-CN"/>
              </w:rPr>
            </w:pPr>
            <w:r>
              <w:rPr>
                <w:rFonts w:hint="eastAsia"/>
                <w:sz w:val="22"/>
                <w:szCs w:val="22"/>
                <w:lang w:val="en-US" w:eastAsia="zh-CN"/>
              </w:rPr>
              <w:t>1</w:t>
            </w:r>
          </w:p>
        </w:tc>
        <w:tc>
          <w:tcPr>
            <w:tcW w:w="1620" w:type="dxa"/>
            <w:shd w:val="clear" w:color="auto" w:fill="auto"/>
            <w:vAlign w:val="center"/>
          </w:tcPr>
          <w:p w14:paraId="6E91990B">
            <w:pPr>
              <w:ind w:firstLine="28" w:firstLineChars="0"/>
              <w:jc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企业业绩</w:t>
            </w:r>
          </w:p>
        </w:tc>
        <w:tc>
          <w:tcPr>
            <w:tcW w:w="840" w:type="dxa"/>
            <w:shd w:val="clear" w:color="auto" w:fill="auto"/>
            <w:vAlign w:val="center"/>
          </w:tcPr>
          <w:p w14:paraId="5FF9CE57">
            <w:pPr>
              <w:ind w:firstLine="28" w:firstLineChars="0"/>
              <w:jc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12</w:t>
            </w:r>
          </w:p>
        </w:tc>
        <w:tc>
          <w:tcPr>
            <w:tcW w:w="6613" w:type="dxa"/>
            <w:shd w:val="clear" w:color="auto" w:fill="auto"/>
            <w:vAlign w:val="center"/>
          </w:tcPr>
          <w:p w14:paraId="75941A00">
            <w:pPr>
              <w:ind w:firstLine="28"/>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近三年（2023年05月22日至2026年05月21日）</w:t>
            </w:r>
            <w:r>
              <w:rPr>
                <w:rFonts w:hint="eastAsia" w:ascii="宋体" w:hAnsi="宋体" w:cs="宋体"/>
                <w:color w:val="auto"/>
                <w:sz w:val="22"/>
                <w:szCs w:val="22"/>
                <w:highlight w:val="none"/>
                <w:lang w:eastAsia="zh-CN"/>
              </w:rPr>
              <w:t>的</w:t>
            </w:r>
            <w:r>
              <w:rPr>
                <w:rFonts w:hint="eastAsia" w:ascii="宋体" w:hAnsi="宋体" w:cs="宋体"/>
                <w:color w:val="auto"/>
                <w:sz w:val="22"/>
                <w:szCs w:val="22"/>
                <w:highlight w:val="none"/>
                <w:lang w:val="en-US" w:eastAsia="zh-CN"/>
              </w:rPr>
              <w:t>课程培训类</w:t>
            </w:r>
            <w:r>
              <w:rPr>
                <w:rFonts w:hint="eastAsia" w:ascii="宋体" w:hAnsi="宋体" w:cs="宋体"/>
                <w:color w:val="auto"/>
                <w:sz w:val="22"/>
                <w:szCs w:val="22"/>
                <w:highlight w:val="none"/>
                <w:lang w:eastAsia="zh-CN"/>
              </w:rPr>
              <w:t>业绩</w:t>
            </w:r>
            <w:r>
              <w:rPr>
                <w:rFonts w:hint="eastAsia" w:ascii="宋体" w:hAnsi="宋体" w:cs="宋体"/>
                <w:color w:val="auto"/>
                <w:sz w:val="22"/>
                <w:szCs w:val="22"/>
                <w:highlight w:val="none"/>
              </w:rPr>
              <w:t>，每提供</w:t>
            </w:r>
            <w:r>
              <w:rPr>
                <w:rFonts w:hint="eastAsia" w:ascii="宋体" w:hAnsi="宋体" w:cs="宋体"/>
                <w:color w:val="auto"/>
                <w:sz w:val="22"/>
                <w:szCs w:val="22"/>
                <w:highlight w:val="none"/>
                <w:lang w:val="en-US" w:eastAsia="zh-CN"/>
              </w:rPr>
              <w:t>1个</w:t>
            </w:r>
            <w:r>
              <w:rPr>
                <w:rFonts w:hint="eastAsia" w:ascii="宋体" w:hAnsi="宋体" w:cs="宋体"/>
                <w:color w:val="auto"/>
                <w:sz w:val="22"/>
                <w:szCs w:val="22"/>
                <w:highlight w:val="none"/>
              </w:rPr>
              <w:t>得</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分，</w:t>
            </w:r>
            <w:r>
              <w:rPr>
                <w:rFonts w:hint="eastAsia" w:ascii="宋体" w:hAnsi="宋体" w:eastAsia="宋体" w:cs="宋体"/>
                <w:color w:val="auto"/>
                <w:sz w:val="22"/>
                <w:szCs w:val="22"/>
                <w:highlight w:val="none"/>
              </w:rPr>
              <w:t>最多得</w:t>
            </w: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rPr>
              <w:t>（须提供合同关键页和盖章页复印件）。</w:t>
            </w:r>
          </w:p>
          <w:p w14:paraId="3932D0A6">
            <w:pPr>
              <w:ind w:firstLine="28" w:firstLineChars="0"/>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注：合同有效时间以签订合同的时间为准。</w:t>
            </w:r>
          </w:p>
        </w:tc>
      </w:tr>
      <w:tr w14:paraId="2755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770" w:type="dxa"/>
            <w:vAlign w:val="center"/>
          </w:tcPr>
          <w:p w14:paraId="1BAF063A">
            <w:pPr>
              <w:ind w:firstLine="28"/>
              <w:jc w:val="left"/>
              <w:rPr>
                <w:rFonts w:hint="default"/>
                <w:sz w:val="22"/>
                <w:szCs w:val="22"/>
                <w:lang w:val="en-US" w:eastAsia="zh-CN"/>
              </w:rPr>
            </w:pPr>
            <w:r>
              <w:rPr>
                <w:rFonts w:hint="eastAsia"/>
                <w:sz w:val="22"/>
                <w:szCs w:val="22"/>
                <w:lang w:val="en-US" w:eastAsia="zh-CN"/>
              </w:rPr>
              <w:t>2</w:t>
            </w:r>
          </w:p>
        </w:tc>
        <w:tc>
          <w:tcPr>
            <w:tcW w:w="1620" w:type="dxa"/>
            <w:shd w:val="clear" w:color="auto" w:fill="auto"/>
            <w:vAlign w:val="center"/>
          </w:tcPr>
          <w:p w14:paraId="273CF1C2">
            <w:pPr>
              <w:ind w:firstLine="28" w:firstLineChars="0"/>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拟派项目团队</w:t>
            </w:r>
          </w:p>
        </w:tc>
        <w:tc>
          <w:tcPr>
            <w:tcW w:w="840" w:type="dxa"/>
            <w:shd w:val="clear" w:color="auto" w:fill="auto"/>
            <w:vAlign w:val="center"/>
          </w:tcPr>
          <w:p w14:paraId="64420776">
            <w:pPr>
              <w:ind w:firstLine="28" w:firstLineChars="0"/>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p>
        </w:tc>
        <w:tc>
          <w:tcPr>
            <w:tcW w:w="6613" w:type="dxa"/>
            <w:shd w:val="clear" w:color="auto" w:fill="auto"/>
            <w:vAlign w:val="center"/>
          </w:tcPr>
          <w:p w14:paraId="0C6B946C">
            <w:pPr>
              <w:ind w:firstLine="28" w:firstLineChars="0"/>
              <w:jc w:val="left"/>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1、拟派项目负责人具有</w:t>
            </w:r>
            <w:r>
              <w:rPr>
                <w:rFonts w:hint="eastAsia" w:ascii="宋体" w:hAnsi="宋体" w:cs="宋体"/>
                <w:color w:val="auto"/>
                <w:sz w:val="22"/>
                <w:szCs w:val="22"/>
                <w:highlight w:val="none"/>
              </w:rPr>
              <w:t>硕士</w:t>
            </w:r>
            <w:r>
              <w:rPr>
                <w:rFonts w:hint="eastAsia" w:ascii="宋体" w:hAnsi="宋体" w:cs="宋体"/>
                <w:color w:val="auto"/>
                <w:sz w:val="22"/>
                <w:szCs w:val="22"/>
                <w:highlight w:val="none"/>
                <w:lang w:val="en-US" w:eastAsia="zh-CN"/>
              </w:rPr>
              <w:t>研究生及以上学历的得3分，本科得1分，提供人员证书复印件。</w:t>
            </w:r>
          </w:p>
          <w:p w14:paraId="05500D76">
            <w:pPr>
              <w:ind w:firstLine="28" w:firstLineChars="0"/>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2、拟派项目团队人员（项目负责人除外）具有本科及以上学历的得1分，最高得5分。提供人员证书复印件。</w:t>
            </w:r>
          </w:p>
        </w:tc>
      </w:tr>
      <w:tr w14:paraId="43E6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843" w:type="dxa"/>
            <w:gridSpan w:val="4"/>
            <w:vAlign w:val="center"/>
          </w:tcPr>
          <w:p w14:paraId="4B9F4FA8">
            <w:pPr>
              <w:ind w:firstLine="28"/>
              <w:jc w:val="left"/>
              <w:rPr>
                <w:sz w:val="22"/>
                <w:szCs w:val="22"/>
              </w:rPr>
            </w:pPr>
            <w:r>
              <w:rPr>
                <w:rFonts w:hint="eastAsia"/>
                <w:sz w:val="22"/>
                <w:szCs w:val="22"/>
                <w:lang w:val="en-US" w:eastAsia="zh-CN"/>
              </w:rPr>
              <w:t>二</w:t>
            </w:r>
            <w:r>
              <w:rPr>
                <w:rFonts w:hint="eastAsia"/>
                <w:sz w:val="22"/>
                <w:szCs w:val="22"/>
              </w:rPr>
              <w:t>、技术部分（</w:t>
            </w:r>
            <w:r>
              <w:rPr>
                <w:rFonts w:hint="eastAsia"/>
                <w:sz w:val="22"/>
                <w:szCs w:val="22"/>
                <w:lang w:val="en-US" w:eastAsia="zh-CN"/>
              </w:rPr>
              <w:t>70</w:t>
            </w:r>
            <w:r>
              <w:rPr>
                <w:rFonts w:hint="eastAsia"/>
                <w:sz w:val="22"/>
                <w:szCs w:val="22"/>
              </w:rPr>
              <w:t>分）</w:t>
            </w:r>
          </w:p>
        </w:tc>
      </w:tr>
      <w:tr w14:paraId="36E3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70" w:type="dxa"/>
            <w:vAlign w:val="center"/>
          </w:tcPr>
          <w:p w14:paraId="072283FF">
            <w:pPr>
              <w:ind w:firstLine="28"/>
              <w:jc w:val="left"/>
              <w:rPr>
                <w:rFonts w:hint="eastAsia"/>
                <w:sz w:val="22"/>
                <w:szCs w:val="22"/>
                <w:lang w:val="en-US" w:eastAsia="zh-CN"/>
              </w:rPr>
            </w:pPr>
            <w:r>
              <w:rPr>
                <w:rFonts w:hint="eastAsia"/>
                <w:sz w:val="22"/>
                <w:szCs w:val="22"/>
                <w:lang w:val="en-US" w:eastAsia="zh-CN"/>
              </w:rPr>
              <w:t>1</w:t>
            </w:r>
          </w:p>
        </w:tc>
        <w:tc>
          <w:tcPr>
            <w:tcW w:w="1620" w:type="dxa"/>
            <w:vAlign w:val="center"/>
          </w:tcPr>
          <w:p w14:paraId="7F95A632">
            <w:pPr>
              <w:jc w:val="center"/>
              <w:rPr>
                <w:rFonts w:hint="default" w:eastAsia="宋体"/>
                <w:sz w:val="22"/>
                <w:szCs w:val="22"/>
                <w:lang w:val="en-US" w:eastAsia="zh-CN"/>
              </w:rPr>
            </w:pPr>
            <w:r>
              <w:rPr>
                <w:rFonts w:hint="eastAsia" w:ascii="宋体" w:hAnsi="宋体" w:eastAsia="宋体" w:cs="宋体"/>
                <w:color w:val="auto"/>
                <w:sz w:val="22"/>
                <w:szCs w:val="22"/>
                <w:highlight w:val="none"/>
                <w:lang w:val="en-US" w:eastAsia="zh-CN"/>
              </w:rPr>
              <w:t>服务方案</w:t>
            </w:r>
          </w:p>
        </w:tc>
        <w:tc>
          <w:tcPr>
            <w:tcW w:w="840" w:type="dxa"/>
            <w:vAlign w:val="center"/>
          </w:tcPr>
          <w:p w14:paraId="158C825A">
            <w:pPr>
              <w:ind w:firstLine="28"/>
              <w:jc w:val="center"/>
              <w:rPr>
                <w:rFonts w:hint="default" w:eastAsia="宋体"/>
                <w:sz w:val="22"/>
                <w:szCs w:val="22"/>
                <w:lang w:val="en-US" w:eastAsia="zh-CN"/>
              </w:rPr>
            </w:pPr>
            <w:r>
              <w:rPr>
                <w:rFonts w:hint="eastAsia"/>
                <w:sz w:val="22"/>
                <w:szCs w:val="22"/>
                <w:lang w:val="en-US" w:eastAsia="zh-CN"/>
              </w:rPr>
              <w:t>20</w:t>
            </w:r>
          </w:p>
        </w:tc>
        <w:tc>
          <w:tcPr>
            <w:tcW w:w="6613" w:type="dxa"/>
            <w:vAlign w:val="center"/>
          </w:tcPr>
          <w:p w14:paraId="0A16C1D6">
            <w:pPr>
              <w:ind w:firstLine="28"/>
              <w:jc w:val="left"/>
              <w:rPr>
                <w:rFonts w:hint="eastAsia"/>
                <w:sz w:val="22"/>
                <w:szCs w:val="22"/>
                <w:lang w:val="en-US" w:eastAsia="zh-CN"/>
              </w:rPr>
            </w:pPr>
            <w:r>
              <w:rPr>
                <w:rFonts w:hint="eastAsia"/>
                <w:sz w:val="22"/>
                <w:szCs w:val="22"/>
                <w:lang w:val="en-US" w:eastAsia="zh-CN"/>
              </w:rPr>
              <w:t>根据投标人提供的服务方案进行综合评审：</w:t>
            </w:r>
          </w:p>
          <w:p w14:paraId="20A6EB30">
            <w:pPr>
              <w:jc w:val="left"/>
              <w:rPr>
                <w:rFonts w:hint="eastAsia"/>
                <w:lang w:val="en-US" w:eastAsia="zh-CN"/>
              </w:rPr>
            </w:pPr>
            <w:r>
              <w:rPr>
                <w:rFonts w:hint="eastAsia"/>
                <w:sz w:val="22"/>
                <w:szCs w:val="22"/>
                <w:lang w:eastAsia="zh-CN"/>
              </w:rPr>
              <w:t>方案内容具体合理</w:t>
            </w:r>
            <w:r>
              <w:rPr>
                <w:rFonts w:hint="eastAsia"/>
                <w:sz w:val="22"/>
                <w:szCs w:val="22"/>
                <w:lang w:val="en-US" w:eastAsia="zh-CN"/>
              </w:rPr>
              <w:t>可行</w:t>
            </w:r>
            <w:r>
              <w:rPr>
                <w:rFonts w:hint="eastAsia"/>
                <w:sz w:val="22"/>
                <w:szCs w:val="22"/>
                <w:lang w:eastAsia="zh-CN"/>
              </w:rPr>
              <w:t>，</w:t>
            </w:r>
            <w:r>
              <w:rPr>
                <w:rFonts w:hint="eastAsia"/>
                <w:sz w:val="22"/>
                <w:szCs w:val="22"/>
                <w:lang w:val="en-US" w:eastAsia="zh-CN"/>
              </w:rPr>
              <w:t>完全满足</w:t>
            </w:r>
            <w:r>
              <w:rPr>
                <w:rFonts w:hint="eastAsia"/>
                <w:sz w:val="22"/>
                <w:szCs w:val="22"/>
                <w:lang w:eastAsia="zh-CN"/>
              </w:rPr>
              <w:t>采购实际，可行性高的得</w:t>
            </w:r>
            <w:r>
              <w:rPr>
                <w:rFonts w:hint="eastAsia"/>
                <w:sz w:val="22"/>
                <w:szCs w:val="22"/>
                <w:lang w:val="en-US" w:eastAsia="zh-CN"/>
              </w:rPr>
              <w:t>20</w:t>
            </w:r>
            <w:r>
              <w:rPr>
                <w:rFonts w:hint="eastAsia"/>
                <w:sz w:val="22"/>
                <w:szCs w:val="22"/>
                <w:lang w:eastAsia="zh-CN"/>
              </w:rPr>
              <w:t>分；</w:t>
            </w:r>
          </w:p>
          <w:p w14:paraId="7E0FDABF">
            <w:pPr>
              <w:jc w:val="left"/>
              <w:rPr>
                <w:rFonts w:hint="eastAsia"/>
                <w:sz w:val="22"/>
                <w:szCs w:val="22"/>
                <w:lang w:eastAsia="zh-CN"/>
              </w:rPr>
            </w:pPr>
            <w:r>
              <w:rPr>
                <w:rFonts w:hint="eastAsia"/>
                <w:sz w:val="22"/>
                <w:szCs w:val="22"/>
                <w:lang w:eastAsia="zh-CN"/>
              </w:rPr>
              <w:t>方案内容具体合理，贴合采购实际，可行性高的得</w:t>
            </w:r>
            <w:r>
              <w:rPr>
                <w:rFonts w:hint="eastAsia"/>
                <w:sz w:val="22"/>
                <w:szCs w:val="22"/>
                <w:lang w:val="en-US" w:eastAsia="zh-CN"/>
              </w:rPr>
              <w:t>15</w:t>
            </w:r>
            <w:r>
              <w:rPr>
                <w:rFonts w:hint="eastAsia"/>
                <w:sz w:val="22"/>
                <w:szCs w:val="22"/>
                <w:lang w:eastAsia="zh-CN"/>
              </w:rPr>
              <w:t>分；</w:t>
            </w:r>
          </w:p>
          <w:p w14:paraId="0ED3AA91">
            <w:pPr>
              <w:jc w:val="left"/>
              <w:rPr>
                <w:rFonts w:hint="eastAsia"/>
                <w:sz w:val="22"/>
                <w:szCs w:val="22"/>
                <w:lang w:eastAsia="zh-CN"/>
              </w:rPr>
            </w:pPr>
            <w:r>
              <w:rPr>
                <w:rFonts w:hint="eastAsia"/>
                <w:sz w:val="22"/>
                <w:szCs w:val="22"/>
                <w:lang w:eastAsia="zh-CN"/>
              </w:rPr>
              <w:t>方案内容基本合理，可行性较高的得</w:t>
            </w:r>
            <w:r>
              <w:rPr>
                <w:rFonts w:hint="eastAsia"/>
                <w:sz w:val="22"/>
                <w:szCs w:val="22"/>
                <w:lang w:val="en-US" w:eastAsia="zh-CN"/>
              </w:rPr>
              <w:t>10</w:t>
            </w:r>
            <w:r>
              <w:rPr>
                <w:rFonts w:hint="eastAsia"/>
                <w:sz w:val="22"/>
                <w:szCs w:val="22"/>
                <w:lang w:eastAsia="zh-CN"/>
              </w:rPr>
              <w:t>分；</w:t>
            </w:r>
          </w:p>
          <w:p w14:paraId="3E4D6ECC">
            <w:pPr>
              <w:jc w:val="left"/>
              <w:rPr>
                <w:rFonts w:hint="eastAsia"/>
                <w:sz w:val="22"/>
                <w:szCs w:val="22"/>
                <w:lang w:eastAsia="zh-CN"/>
              </w:rPr>
            </w:pPr>
            <w:r>
              <w:rPr>
                <w:rFonts w:hint="eastAsia"/>
                <w:sz w:val="22"/>
                <w:szCs w:val="22"/>
                <w:lang w:eastAsia="zh-CN"/>
              </w:rPr>
              <w:t>方案内容不够合理，缺乏可行性的得</w:t>
            </w:r>
            <w:r>
              <w:rPr>
                <w:rFonts w:hint="eastAsia"/>
                <w:sz w:val="22"/>
                <w:szCs w:val="22"/>
                <w:lang w:val="en-US" w:eastAsia="zh-CN"/>
              </w:rPr>
              <w:t>5</w:t>
            </w:r>
            <w:r>
              <w:rPr>
                <w:rFonts w:hint="eastAsia"/>
                <w:sz w:val="22"/>
                <w:szCs w:val="22"/>
                <w:lang w:eastAsia="zh-CN"/>
              </w:rPr>
              <w:t>分；</w:t>
            </w:r>
          </w:p>
          <w:p w14:paraId="01E5F169">
            <w:pPr>
              <w:jc w:val="left"/>
              <w:rPr>
                <w:rFonts w:hint="eastAsia"/>
                <w:sz w:val="22"/>
                <w:szCs w:val="22"/>
                <w:lang w:eastAsia="zh-CN"/>
              </w:rPr>
            </w:pPr>
            <w:r>
              <w:rPr>
                <w:rFonts w:hint="eastAsia"/>
                <w:sz w:val="22"/>
                <w:szCs w:val="22"/>
                <w:lang w:eastAsia="zh-CN"/>
              </w:rPr>
              <w:t>方案内容不合理，缺乏可行性的得</w:t>
            </w:r>
            <w:r>
              <w:rPr>
                <w:rFonts w:hint="eastAsia"/>
                <w:sz w:val="22"/>
                <w:szCs w:val="22"/>
                <w:lang w:val="en-US" w:eastAsia="zh-CN"/>
              </w:rPr>
              <w:t>1</w:t>
            </w:r>
            <w:r>
              <w:rPr>
                <w:rFonts w:hint="eastAsia"/>
                <w:sz w:val="22"/>
                <w:szCs w:val="22"/>
                <w:lang w:eastAsia="zh-CN"/>
              </w:rPr>
              <w:t>分；</w:t>
            </w:r>
          </w:p>
          <w:p w14:paraId="038EA296">
            <w:pPr>
              <w:pStyle w:val="169"/>
              <w:rPr>
                <w:rFonts w:hint="default" w:eastAsia="宋体"/>
                <w:sz w:val="22"/>
                <w:szCs w:val="22"/>
                <w:lang w:val="en-US" w:eastAsia="zh-CN"/>
              </w:rPr>
            </w:pPr>
            <w:r>
              <w:rPr>
                <w:rFonts w:hint="eastAsia"/>
                <w:sz w:val="22"/>
                <w:szCs w:val="22"/>
                <w:lang w:val="en-US" w:eastAsia="zh-CN"/>
              </w:rPr>
              <w:t>未提供得0分。</w:t>
            </w:r>
          </w:p>
        </w:tc>
      </w:tr>
      <w:tr w14:paraId="7D84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70" w:type="dxa"/>
            <w:vAlign w:val="center"/>
          </w:tcPr>
          <w:p w14:paraId="2EC4FCC4">
            <w:pPr>
              <w:ind w:firstLine="28"/>
              <w:jc w:val="left"/>
              <w:rPr>
                <w:rFonts w:hint="eastAsia"/>
                <w:sz w:val="22"/>
                <w:szCs w:val="22"/>
                <w:lang w:val="en-US" w:eastAsia="zh-CN"/>
              </w:rPr>
            </w:pPr>
          </w:p>
        </w:tc>
        <w:tc>
          <w:tcPr>
            <w:tcW w:w="1620" w:type="dxa"/>
            <w:vAlign w:val="center"/>
          </w:tcPr>
          <w:p w14:paraId="745CAFD8">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人员配备</w:t>
            </w:r>
          </w:p>
        </w:tc>
        <w:tc>
          <w:tcPr>
            <w:tcW w:w="840" w:type="dxa"/>
            <w:vAlign w:val="center"/>
          </w:tcPr>
          <w:p w14:paraId="58149DEC">
            <w:pPr>
              <w:ind w:firstLine="28"/>
              <w:jc w:val="center"/>
              <w:rPr>
                <w:rFonts w:hint="default"/>
                <w:sz w:val="22"/>
                <w:szCs w:val="22"/>
                <w:lang w:val="en-US" w:eastAsia="zh-CN"/>
              </w:rPr>
            </w:pPr>
            <w:r>
              <w:rPr>
                <w:rFonts w:hint="eastAsia"/>
                <w:sz w:val="22"/>
                <w:szCs w:val="22"/>
                <w:lang w:val="en-US" w:eastAsia="zh-CN"/>
              </w:rPr>
              <w:t>10</w:t>
            </w:r>
          </w:p>
        </w:tc>
        <w:tc>
          <w:tcPr>
            <w:tcW w:w="6613" w:type="dxa"/>
            <w:vAlign w:val="center"/>
          </w:tcPr>
          <w:p w14:paraId="5C070D85">
            <w:pPr>
              <w:ind w:firstLine="28"/>
              <w:jc w:val="left"/>
              <w:rPr>
                <w:rFonts w:ascii="宋体" w:hAnsi="宋体" w:cs="宋体"/>
                <w:color w:val="auto"/>
                <w:sz w:val="22"/>
                <w:szCs w:val="22"/>
                <w:highlight w:val="none"/>
              </w:rPr>
            </w:pPr>
            <w:r>
              <w:rPr>
                <w:rFonts w:hint="eastAsia" w:ascii="宋体" w:hAnsi="宋体" w:cs="宋体"/>
                <w:color w:val="auto"/>
                <w:sz w:val="22"/>
                <w:szCs w:val="22"/>
                <w:highlight w:val="none"/>
              </w:rPr>
              <w:t>根据投标人组建团队服务人员情况等进行综合评审：</w:t>
            </w:r>
          </w:p>
          <w:p w14:paraId="6D3B9C08">
            <w:pPr>
              <w:ind w:firstLine="28"/>
              <w:jc w:val="left"/>
              <w:rPr>
                <w:rFonts w:ascii="宋体" w:hAnsi="宋体" w:cs="宋体"/>
                <w:color w:val="auto"/>
                <w:sz w:val="22"/>
                <w:szCs w:val="22"/>
                <w:highlight w:val="none"/>
              </w:rPr>
            </w:pPr>
            <w:r>
              <w:rPr>
                <w:rFonts w:hint="eastAsia" w:ascii="宋体" w:hAnsi="宋体" w:cs="宋体"/>
                <w:color w:val="auto"/>
                <w:sz w:val="22"/>
                <w:szCs w:val="22"/>
                <w:highlight w:val="none"/>
              </w:rPr>
              <w:t>岗位设置合理，得</w:t>
            </w:r>
            <w:r>
              <w:rPr>
                <w:rFonts w:hint="eastAsia" w:ascii="宋体" w:hAnsi="宋体" w:cs="宋体"/>
                <w:color w:val="auto"/>
                <w:sz w:val="22"/>
                <w:szCs w:val="22"/>
                <w:highlight w:val="none"/>
                <w:lang w:val="en-US" w:eastAsia="zh-CN"/>
              </w:rPr>
              <w:t>10</w:t>
            </w:r>
            <w:r>
              <w:rPr>
                <w:rFonts w:hint="eastAsia" w:ascii="宋体" w:hAnsi="宋体" w:cs="宋体"/>
                <w:color w:val="auto"/>
                <w:sz w:val="22"/>
                <w:szCs w:val="22"/>
                <w:highlight w:val="none"/>
              </w:rPr>
              <w:t>分；</w:t>
            </w:r>
          </w:p>
          <w:p w14:paraId="39ADE914">
            <w:pPr>
              <w:ind w:firstLine="28"/>
              <w:jc w:val="left"/>
              <w:rPr>
                <w:rFonts w:ascii="宋体" w:hAnsi="宋体" w:cs="宋体"/>
                <w:color w:val="auto"/>
                <w:sz w:val="22"/>
                <w:szCs w:val="22"/>
                <w:highlight w:val="none"/>
              </w:rPr>
            </w:pPr>
            <w:r>
              <w:rPr>
                <w:rFonts w:hint="eastAsia" w:ascii="宋体" w:hAnsi="宋体" w:cs="宋体"/>
                <w:color w:val="auto"/>
                <w:sz w:val="22"/>
                <w:szCs w:val="22"/>
                <w:highlight w:val="none"/>
              </w:rPr>
              <w:t>岗位设置基本可行，得</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分；</w:t>
            </w:r>
          </w:p>
          <w:p w14:paraId="4EFBE2EF">
            <w:pPr>
              <w:ind w:firstLine="28"/>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岗位设置欠缺</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差</w:t>
            </w:r>
            <w:r>
              <w:rPr>
                <w:rFonts w:hint="eastAsia" w:ascii="宋体" w:hAnsi="宋体" w:cs="宋体"/>
                <w:color w:val="auto"/>
                <w:sz w:val="22"/>
                <w:szCs w:val="22"/>
                <w:highlight w:val="none"/>
              </w:rPr>
              <w:t>得</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分</w:t>
            </w:r>
            <w:r>
              <w:rPr>
                <w:rFonts w:hint="eastAsia" w:ascii="宋体" w:hAnsi="宋体" w:cs="宋体"/>
                <w:color w:val="auto"/>
                <w:sz w:val="22"/>
                <w:szCs w:val="22"/>
                <w:highlight w:val="none"/>
                <w:lang w:eastAsia="zh-CN"/>
              </w:rPr>
              <w:t>；</w:t>
            </w:r>
          </w:p>
          <w:p w14:paraId="6D420FA1">
            <w:pPr>
              <w:jc w:val="left"/>
              <w:rPr>
                <w:rFonts w:hint="eastAsia"/>
                <w:sz w:val="22"/>
                <w:szCs w:val="22"/>
              </w:rPr>
            </w:pPr>
            <w:r>
              <w:rPr>
                <w:rFonts w:hint="eastAsia" w:ascii="宋体" w:hAnsi="宋体" w:cs="宋体"/>
                <w:color w:val="auto"/>
                <w:sz w:val="22"/>
                <w:szCs w:val="22"/>
                <w:highlight w:val="none"/>
              </w:rPr>
              <w:t>未提供</w:t>
            </w:r>
            <w:r>
              <w:rPr>
                <w:rFonts w:hint="eastAsia"/>
                <w:sz w:val="22"/>
                <w:szCs w:val="22"/>
                <w:lang w:val="en-US" w:eastAsia="zh-CN"/>
              </w:rPr>
              <w:t>得0分。</w:t>
            </w:r>
          </w:p>
        </w:tc>
      </w:tr>
      <w:tr w14:paraId="7194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70" w:type="dxa"/>
            <w:vAlign w:val="center"/>
          </w:tcPr>
          <w:p w14:paraId="5ADA9256">
            <w:pPr>
              <w:ind w:firstLine="28"/>
              <w:jc w:val="left"/>
              <w:rPr>
                <w:rFonts w:hint="eastAsia"/>
                <w:sz w:val="22"/>
                <w:szCs w:val="22"/>
                <w:lang w:val="en-US" w:eastAsia="zh-CN"/>
              </w:rPr>
            </w:pPr>
          </w:p>
        </w:tc>
        <w:tc>
          <w:tcPr>
            <w:tcW w:w="1620" w:type="dxa"/>
            <w:shd w:val="clear" w:color="auto" w:fill="auto"/>
            <w:vAlign w:val="center"/>
          </w:tcPr>
          <w:p w14:paraId="236C146E">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进度保障方案</w:t>
            </w:r>
          </w:p>
        </w:tc>
        <w:tc>
          <w:tcPr>
            <w:tcW w:w="840" w:type="dxa"/>
            <w:shd w:val="clear" w:color="auto" w:fill="auto"/>
            <w:vAlign w:val="center"/>
          </w:tcPr>
          <w:p w14:paraId="7C201722">
            <w:pPr>
              <w:ind w:firstLine="28" w:firstLineChars="0"/>
              <w:jc w:val="center"/>
              <w:rPr>
                <w:rFonts w:hint="default" w:ascii="Times New Roman" w:hAnsi="Times New Roman" w:eastAsia="宋体" w:cs="Times New Roman"/>
                <w:kern w:val="2"/>
                <w:sz w:val="22"/>
                <w:szCs w:val="22"/>
                <w:lang w:val="en-US" w:eastAsia="zh-CN" w:bidi="ar-SA"/>
              </w:rPr>
            </w:pPr>
            <w:r>
              <w:rPr>
                <w:rFonts w:hint="eastAsia"/>
                <w:sz w:val="22"/>
                <w:szCs w:val="22"/>
                <w:lang w:val="en-US" w:eastAsia="zh-CN"/>
              </w:rPr>
              <w:t>10</w:t>
            </w:r>
          </w:p>
        </w:tc>
        <w:tc>
          <w:tcPr>
            <w:tcW w:w="6613" w:type="dxa"/>
            <w:shd w:val="clear" w:color="auto" w:fill="auto"/>
            <w:vAlign w:val="center"/>
          </w:tcPr>
          <w:p w14:paraId="4ACA65A4">
            <w:pPr>
              <w:ind w:firstLine="28"/>
              <w:jc w:val="left"/>
              <w:rPr>
                <w:rFonts w:hint="eastAsia"/>
                <w:sz w:val="22"/>
                <w:szCs w:val="22"/>
                <w:lang w:eastAsia="zh-CN"/>
              </w:rPr>
            </w:pPr>
            <w:r>
              <w:rPr>
                <w:rFonts w:hint="eastAsia" w:ascii="宋体" w:hAnsi="宋体" w:cs="宋体"/>
                <w:color w:val="auto"/>
                <w:sz w:val="22"/>
                <w:szCs w:val="22"/>
                <w:highlight w:val="none"/>
              </w:rPr>
              <w:t>根据</w:t>
            </w:r>
            <w:r>
              <w:rPr>
                <w:rFonts w:hint="eastAsia"/>
                <w:sz w:val="22"/>
                <w:szCs w:val="22"/>
                <w:lang w:val="en-US" w:eastAsia="zh-CN"/>
              </w:rPr>
              <w:t>投标人</w:t>
            </w:r>
            <w:r>
              <w:rPr>
                <w:rFonts w:hint="eastAsia"/>
                <w:sz w:val="22"/>
                <w:szCs w:val="22"/>
                <w:lang w:eastAsia="zh-CN"/>
              </w:rPr>
              <w:t>提供的</w:t>
            </w:r>
            <w:r>
              <w:rPr>
                <w:rFonts w:hint="eastAsia" w:ascii="宋体" w:hAnsi="宋体" w:eastAsia="宋体" w:cs="宋体"/>
                <w:color w:val="auto"/>
                <w:sz w:val="22"/>
                <w:szCs w:val="22"/>
                <w:highlight w:val="none"/>
                <w:lang w:val="en-US" w:eastAsia="zh-CN"/>
              </w:rPr>
              <w:t>进度保障方案</w:t>
            </w:r>
            <w:r>
              <w:rPr>
                <w:rFonts w:hint="eastAsia" w:ascii="宋体" w:hAnsi="宋体" w:eastAsia="宋体" w:cs="宋体"/>
                <w:color w:val="auto"/>
                <w:sz w:val="22"/>
                <w:szCs w:val="22"/>
                <w:highlight w:val="none"/>
              </w:rPr>
              <w:t>进行综合评审</w:t>
            </w:r>
            <w:r>
              <w:rPr>
                <w:rFonts w:hint="eastAsia"/>
                <w:sz w:val="22"/>
                <w:szCs w:val="22"/>
                <w:lang w:eastAsia="zh-CN"/>
              </w:rPr>
              <w:t>：</w:t>
            </w:r>
          </w:p>
          <w:p w14:paraId="41407735">
            <w:pPr>
              <w:ind w:firstLine="28"/>
              <w:jc w:val="left"/>
              <w:rPr>
                <w:rFonts w:hint="eastAsia"/>
                <w:sz w:val="22"/>
                <w:szCs w:val="22"/>
                <w:lang w:val="en-US" w:eastAsia="zh-CN"/>
              </w:rPr>
            </w:pPr>
            <w:r>
              <w:rPr>
                <w:rFonts w:hint="eastAsia"/>
                <w:sz w:val="22"/>
                <w:szCs w:val="22"/>
              </w:rPr>
              <w:t>方案</w:t>
            </w:r>
            <w:r>
              <w:rPr>
                <w:rFonts w:hint="eastAsia"/>
                <w:sz w:val="22"/>
                <w:szCs w:val="22"/>
                <w:lang w:val="en-US" w:eastAsia="zh-CN"/>
              </w:rPr>
              <w:t>全面、到位、有效的得10分；</w:t>
            </w:r>
          </w:p>
          <w:p w14:paraId="7FE4CA45">
            <w:pPr>
              <w:ind w:firstLine="28"/>
              <w:jc w:val="left"/>
              <w:rPr>
                <w:rFonts w:hint="eastAsia"/>
                <w:sz w:val="22"/>
                <w:szCs w:val="22"/>
                <w:lang w:val="en-US" w:eastAsia="zh-CN"/>
              </w:rPr>
            </w:pPr>
            <w:r>
              <w:rPr>
                <w:rFonts w:hint="eastAsia"/>
                <w:sz w:val="22"/>
                <w:szCs w:val="22"/>
              </w:rPr>
              <w:t>保方案</w:t>
            </w:r>
            <w:r>
              <w:rPr>
                <w:rFonts w:hint="eastAsia"/>
                <w:sz w:val="22"/>
                <w:szCs w:val="22"/>
                <w:lang w:val="en-US" w:eastAsia="zh-CN"/>
              </w:rPr>
              <w:t>基本全面、基本到位、基本有效的得5分；</w:t>
            </w:r>
          </w:p>
          <w:p w14:paraId="3DBFA28A">
            <w:pPr>
              <w:ind w:firstLine="28"/>
              <w:jc w:val="left"/>
              <w:rPr>
                <w:rFonts w:hint="eastAsia"/>
                <w:sz w:val="22"/>
                <w:szCs w:val="22"/>
                <w:lang w:val="en-US" w:eastAsia="zh-CN"/>
              </w:rPr>
            </w:pPr>
            <w:r>
              <w:rPr>
                <w:rFonts w:hint="eastAsia"/>
                <w:sz w:val="22"/>
                <w:szCs w:val="22"/>
              </w:rPr>
              <w:t>方案</w:t>
            </w:r>
            <w:r>
              <w:rPr>
                <w:rFonts w:hint="eastAsia"/>
                <w:sz w:val="22"/>
                <w:szCs w:val="22"/>
                <w:lang w:val="en-US" w:eastAsia="zh-CN"/>
              </w:rPr>
              <w:t>不够全面、不够到位、不够有效的得1分；</w:t>
            </w:r>
          </w:p>
          <w:p w14:paraId="3F9DBD5F">
            <w:pPr>
              <w:pStyle w:val="169"/>
              <w:rPr>
                <w:rFonts w:hint="eastAsia" w:ascii="Symbol" w:hAnsi="Symbol" w:eastAsia="宋体" w:cs="Symbol"/>
                <w:color w:val="000000"/>
                <w:sz w:val="22"/>
                <w:szCs w:val="22"/>
                <w:lang w:val="en-US" w:eastAsia="zh-CN" w:bidi="ar-SA"/>
              </w:rPr>
            </w:pPr>
            <w:r>
              <w:rPr>
                <w:rFonts w:hint="eastAsia"/>
                <w:sz w:val="22"/>
                <w:szCs w:val="22"/>
                <w:lang w:val="en-US" w:eastAsia="zh-CN"/>
              </w:rPr>
              <w:t>未提供得0分。</w:t>
            </w:r>
          </w:p>
        </w:tc>
      </w:tr>
      <w:tr w14:paraId="359C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70" w:type="dxa"/>
            <w:vAlign w:val="center"/>
          </w:tcPr>
          <w:p w14:paraId="30E6B87E">
            <w:pPr>
              <w:ind w:firstLine="28"/>
              <w:jc w:val="left"/>
              <w:rPr>
                <w:rFonts w:hint="eastAsia"/>
                <w:sz w:val="22"/>
                <w:szCs w:val="22"/>
                <w:lang w:val="en-US" w:eastAsia="zh-CN"/>
              </w:rPr>
            </w:pPr>
          </w:p>
        </w:tc>
        <w:tc>
          <w:tcPr>
            <w:tcW w:w="1620" w:type="dxa"/>
            <w:vAlign w:val="center"/>
          </w:tcPr>
          <w:p w14:paraId="2E5F85A1">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售后服务和质量保障方案</w:t>
            </w:r>
          </w:p>
        </w:tc>
        <w:tc>
          <w:tcPr>
            <w:tcW w:w="840" w:type="dxa"/>
            <w:shd w:val="clear" w:color="auto" w:fill="auto"/>
            <w:vAlign w:val="center"/>
          </w:tcPr>
          <w:p w14:paraId="4B408E07">
            <w:pPr>
              <w:ind w:firstLine="28" w:firstLineChars="0"/>
              <w:jc w:val="center"/>
              <w:rPr>
                <w:rFonts w:hint="default" w:ascii="Times New Roman" w:hAnsi="Times New Roman" w:eastAsia="宋体" w:cs="Times New Roman"/>
                <w:kern w:val="2"/>
                <w:sz w:val="22"/>
                <w:szCs w:val="22"/>
                <w:lang w:val="en-US" w:eastAsia="zh-CN" w:bidi="ar-SA"/>
              </w:rPr>
            </w:pPr>
            <w:r>
              <w:rPr>
                <w:rFonts w:hint="eastAsia"/>
                <w:sz w:val="22"/>
                <w:szCs w:val="22"/>
                <w:lang w:val="en-US" w:eastAsia="zh-CN"/>
              </w:rPr>
              <w:t>10</w:t>
            </w:r>
          </w:p>
        </w:tc>
        <w:tc>
          <w:tcPr>
            <w:tcW w:w="6613" w:type="dxa"/>
            <w:shd w:val="clear" w:color="auto" w:fill="auto"/>
            <w:vAlign w:val="center"/>
          </w:tcPr>
          <w:p w14:paraId="5C7237D3">
            <w:pPr>
              <w:ind w:firstLine="28"/>
              <w:jc w:val="left"/>
              <w:rPr>
                <w:rFonts w:hint="eastAsia"/>
                <w:sz w:val="22"/>
                <w:szCs w:val="22"/>
                <w:lang w:eastAsia="zh-CN"/>
              </w:rPr>
            </w:pPr>
            <w:r>
              <w:rPr>
                <w:rFonts w:hint="eastAsia" w:ascii="宋体" w:hAnsi="宋体" w:cs="宋体"/>
                <w:color w:val="auto"/>
                <w:sz w:val="22"/>
                <w:szCs w:val="22"/>
                <w:highlight w:val="none"/>
              </w:rPr>
              <w:t>根据</w:t>
            </w:r>
            <w:r>
              <w:rPr>
                <w:rFonts w:hint="eastAsia"/>
                <w:sz w:val="22"/>
                <w:szCs w:val="22"/>
                <w:lang w:val="en-US" w:eastAsia="zh-CN"/>
              </w:rPr>
              <w:t>投标人</w:t>
            </w:r>
            <w:r>
              <w:rPr>
                <w:rFonts w:hint="eastAsia"/>
                <w:sz w:val="22"/>
                <w:szCs w:val="22"/>
                <w:lang w:eastAsia="zh-CN"/>
              </w:rPr>
              <w:t>提供的</w:t>
            </w:r>
            <w:r>
              <w:rPr>
                <w:rFonts w:hint="eastAsia" w:ascii="宋体" w:hAnsi="宋体" w:eastAsia="宋体" w:cs="宋体"/>
                <w:color w:val="auto"/>
                <w:sz w:val="22"/>
                <w:szCs w:val="22"/>
                <w:highlight w:val="none"/>
                <w:lang w:val="en-US" w:eastAsia="zh-CN"/>
              </w:rPr>
              <w:t>售后服务和质量保障方案</w:t>
            </w:r>
            <w:r>
              <w:rPr>
                <w:rFonts w:hint="eastAsia" w:ascii="宋体" w:hAnsi="宋体" w:eastAsia="宋体" w:cs="宋体"/>
                <w:color w:val="auto"/>
                <w:sz w:val="22"/>
                <w:szCs w:val="22"/>
                <w:highlight w:val="none"/>
              </w:rPr>
              <w:t>进行综合评审</w:t>
            </w:r>
            <w:r>
              <w:rPr>
                <w:rFonts w:hint="eastAsia"/>
                <w:sz w:val="22"/>
                <w:szCs w:val="22"/>
                <w:lang w:eastAsia="zh-CN"/>
              </w:rPr>
              <w:t>：</w:t>
            </w:r>
          </w:p>
          <w:p w14:paraId="263EF985">
            <w:pPr>
              <w:ind w:firstLine="28"/>
              <w:jc w:val="left"/>
              <w:rPr>
                <w:rFonts w:hint="eastAsia"/>
                <w:sz w:val="22"/>
                <w:szCs w:val="22"/>
                <w:lang w:val="en-US" w:eastAsia="zh-CN"/>
              </w:rPr>
            </w:pPr>
            <w:r>
              <w:rPr>
                <w:rFonts w:hint="eastAsia" w:ascii="宋体" w:hAnsi="宋体" w:eastAsia="宋体" w:cs="宋体"/>
                <w:color w:val="auto"/>
                <w:sz w:val="22"/>
                <w:szCs w:val="22"/>
                <w:highlight w:val="none"/>
                <w:lang w:val="en-US" w:eastAsia="zh-CN"/>
              </w:rPr>
              <w:t>售后服务和质量保障方案</w:t>
            </w:r>
            <w:r>
              <w:rPr>
                <w:rFonts w:hint="eastAsia"/>
                <w:sz w:val="22"/>
                <w:szCs w:val="22"/>
                <w:lang w:val="en-US" w:eastAsia="zh-CN"/>
              </w:rPr>
              <w:t>合理、可行的得10分，</w:t>
            </w:r>
          </w:p>
          <w:p w14:paraId="744C57C6">
            <w:pPr>
              <w:ind w:firstLine="28"/>
              <w:jc w:val="left"/>
              <w:rPr>
                <w:rFonts w:hint="eastAsia"/>
                <w:sz w:val="22"/>
                <w:szCs w:val="22"/>
                <w:lang w:val="en-US" w:eastAsia="zh-CN"/>
              </w:rPr>
            </w:pPr>
            <w:r>
              <w:rPr>
                <w:rFonts w:hint="eastAsia" w:ascii="宋体" w:hAnsi="宋体" w:eastAsia="宋体" w:cs="宋体"/>
                <w:color w:val="auto"/>
                <w:sz w:val="22"/>
                <w:szCs w:val="22"/>
                <w:highlight w:val="none"/>
                <w:lang w:val="en-US" w:eastAsia="zh-CN"/>
              </w:rPr>
              <w:t>售后服务和质量保障方案</w:t>
            </w:r>
            <w:r>
              <w:rPr>
                <w:rFonts w:hint="eastAsia"/>
                <w:sz w:val="22"/>
                <w:szCs w:val="22"/>
                <w:lang w:val="en-US" w:eastAsia="zh-CN"/>
              </w:rPr>
              <w:t>基本合理、基本可行的得5分，</w:t>
            </w:r>
          </w:p>
          <w:p w14:paraId="4E2A26A7">
            <w:pPr>
              <w:ind w:firstLine="28"/>
              <w:jc w:val="left"/>
              <w:rPr>
                <w:rFonts w:hint="eastAsia"/>
                <w:sz w:val="22"/>
                <w:szCs w:val="22"/>
                <w:lang w:val="en-US" w:eastAsia="zh-CN"/>
              </w:rPr>
            </w:pPr>
            <w:r>
              <w:rPr>
                <w:rFonts w:hint="eastAsia"/>
                <w:sz w:val="22"/>
                <w:szCs w:val="22"/>
                <w:lang w:val="en-US" w:eastAsia="zh-CN"/>
              </w:rPr>
              <w:t>管</w:t>
            </w:r>
            <w:r>
              <w:rPr>
                <w:rFonts w:hint="eastAsia" w:ascii="宋体" w:hAnsi="宋体" w:eastAsia="宋体" w:cs="宋体"/>
                <w:color w:val="auto"/>
                <w:sz w:val="22"/>
                <w:szCs w:val="22"/>
                <w:highlight w:val="none"/>
                <w:lang w:val="en-US" w:eastAsia="zh-CN"/>
              </w:rPr>
              <w:t>售后服务和质量保障方案</w:t>
            </w:r>
            <w:r>
              <w:rPr>
                <w:rFonts w:hint="eastAsia"/>
                <w:sz w:val="22"/>
                <w:szCs w:val="22"/>
                <w:lang w:val="en-US" w:eastAsia="zh-CN"/>
              </w:rPr>
              <w:t>不够合理、不够可行的得1分；</w:t>
            </w:r>
          </w:p>
          <w:p w14:paraId="124D62BE">
            <w:pPr>
              <w:pStyle w:val="169"/>
              <w:rPr>
                <w:rFonts w:hint="eastAsia" w:ascii="Symbol" w:hAnsi="Symbol" w:eastAsia="宋体" w:cs="Symbol"/>
                <w:color w:val="000000"/>
                <w:sz w:val="24"/>
                <w:szCs w:val="24"/>
                <w:lang w:val="en-US" w:eastAsia="zh-CN" w:bidi="ar-SA"/>
              </w:rPr>
            </w:pPr>
            <w:r>
              <w:rPr>
                <w:rFonts w:hint="eastAsia"/>
                <w:sz w:val="22"/>
                <w:szCs w:val="22"/>
                <w:lang w:val="en-US" w:eastAsia="zh-CN"/>
              </w:rPr>
              <w:t>未提供得0分。</w:t>
            </w:r>
          </w:p>
        </w:tc>
      </w:tr>
      <w:tr w14:paraId="39A8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70" w:type="dxa"/>
            <w:vAlign w:val="center"/>
          </w:tcPr>
          <w:p w14:paraId="5AE447F8">
            <w:pPr>
              <w:ind w:firstLine="28"/>
              <w:jc w:val="left"/>
              <w:rPr>
                <w:rFonts w:hint="eastAsia"/>
                <w:sz w:val="22"/>
                <w:szCs w:val="22"/>
                <w:lang w:val="en-US" w:eastAsia="zh-CN"/>
              </w:rPr>
            </w:pPr>
          </w:p>
        </w:tc>
        <w:tc>
          <w:tcPr>
            <w:tcW w:w="1620" w:type="dxa"/>
            <w:shd w:val="clear" w:color="auto" w:fill="auto"/>
            <w:vAlign w:val="center"/>
          </w:tcPr>
          <w:p w14:paraId="197FAE56">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管理制度</w:t>
            </w:r>
          </w:p>
        </w:tc>
        <w:tc>
          <w:tcPr>
            <w:tcW w:w="840" w:type="dxa"/>
            <w:shd w:val="clear" w:color="auto" w:fill="auto"/>
            <w:vAlign w:val="center"/>
          </w:tcPr>
          <w:p w14:paraId="06FD7D6B">
            <w:pPr>
              <w:ind w:firstLine="28" w:firstLineChars="0"/>
              <w:jc w:val="center"/>
              <w:rPr>
                <w:rFonts w:hint="eastAsia" w:ascii="Times New Roman" w:hAnsi="Times New Roman" w:eastAsia="宋体" w:cs="Times New Roman"/>
                <w:kern w:val="2"/>
                <w:sz w:val="22"/>
                <w:szCs w:val="22"/>
                <w:lang w:val="en-US" w:eastAsia="zh-CN" w:bidi="ar-SA"/>
              </w:rPr>
            </w:pPr>
            <w:r>
              <w:rPr>
                <w:rFonts w:hint="eastAsia"/>
                <w:sz w:val="22"/>
                <w:szCs w:val="22"/>
                <w:lang w:val="en-US" w:eastAsia="zh-CN"/>
              </w:rPr>
              <w:t>10</w:t>
            </w:r>
          </w:p>
        </w:tc>
        <w:tc>
          <w:tcPr>
            <w:tcW w:w="6613" w:type="dxa"/>
            <w:shd w:val="clear" w:color="auto" w:fill="auto"/>
            <w:vAlign w:val="center"/>
          </w:tcPr>
          <w:p w14:paraId="4EEF8DF6">
            <w:pPr>
              <w:ind w:firstLine="28"/>
              <w:jc w:val="left"/>
              <w:rPr>
                <w:rFonts w:hint="eastAsia"/>
                <w:sz w:val="22"/>
                <w:szCs w:val="22"/>
                <w:lang w:eastAsia="zh-CN"/>
              </w:rPr>
            </w:pPr>
            <w:r>
              <w:rPr>
                <w:rFonts w:hint="eastAsia" w:ascii="宋体" w:hAnsi="宋体" w:cs="宋体"/>
                <w:color w:val="auto"/>
                <w:sz w:val="22"/>
                <w:szCs w:val="22"/>
                <w:highlight w:val="none"/>
              </w:rPr>
              <w:t>根据</w:t>
            </w:r>
            <w:r>
              <w:rPr>
                <w:rFonts w:hint="eastAsia"/>
                <w:sz w:val="22"/>
                <w:szCs w:val="22"/>
                <w:lang w:val="en-US" w:eastAsia="zh-CN"/>
              </w:rPr>
              <w:t>投标人</w:t>
            </w:r>
            <w:r>
              <w:rPr>
                <w:rFonts w:hint="eastAsia"/>
                <w:sz w:val="22"/>
                <w:szCs w:val="22"/>
                <w:lang w:eastAsia="zh-CN"/>
              </w:rPr>
              <w:t>提供的</w:t>
            </w:r>
            <w:r>
              <w:rPr>
                <w:rFonts w:hint="eastAsia"/>
                <w:sz w:val="22"/>
                <w:szCs w:val="22"/>
              </w:rPr>
              <w:t>管理制度</w:t>
            </w:r>
            <w:r>
              <w:rPr>
                <w:rFonts w:hint="eastAsia" w:ascii="宋体" w:hAnsi="宋体" w:eastAsia="宋体" w:cs="宋体"/>
                <w:color w:val="auto"/>
                <w:sz w:val="22"/>
                <w:szCs w:val="22"/>
                <w:highlight w:val="none"/>
              </w:rPr>
              <w:t>进行综合评审</w:t>
            </w:r>
            <w:r>
              <w:rPr>
                <w:rFonts w:hint="eastAsia"/>
                <w:sz w:val="22"/>
                <w:szCs w:val="22"/>
                <w:lang w:eastAsia="zh-CN"/>
              </w:rPr>
              <w:t>：</w:t>
            </w:r>
          </w:p>
          <w:p w14:paraId="7B1D7572">
            <w:pPr>
              <w:ind w:firstLine="28"/>
              <w:jc w:val="left"/>
              <w:rPr>
                <w:rFonts w:hint="eastAsia"/>
                <w:sz w:val="22"/>
                <w:szCs w:val="22"/>
                <w:lang w:val="en-US" w:eastAsia="zh-CN"/>
              </w:rPr>
            </w:pPr>
            <w:r>
              <w:rPr>
                <w:rFonts w:hint="eastAsia"/>
                <w:sz w:val="22"/>
                <w:szCs w:val="22"/>
                <w:lang w:val="en-US" w:eastAsia="zh-CN"/>
              </w:rPr>
              <w:t>管理制度合理、可行的得10分，</w:t>
            </w:r>
          </w:p>
          <w:p w14:paraId="064C5A9D">
            <w:pPr>
              <w:ind w:firstLine="28"/>
              <w:jc w:val="left"/>
              <w:rPr>
                <w:rFonts w:hint="eastAsia"/>
                <w:sz w:val="22"/>
                <w:szCs w:val="22"/>
                <w:lang w:val="en-US" w:eastAsia="zh-CN"/>
              </w:rPr>
            </w:pPr>
            <w:r>
              <w:rPr>
                <w:rFonts w:hint="eastAsia"/>
                <w:sz w:val="22"/>
                <w:szCs w:val="22"/>
                <w:lang w:val="en-US" w:eastAsia="zh-CN"/>
              </w:rPr>
              <w:t>管理制度基本合理、基本可行的得5分，</w:t>
            </w:r>
          </w:p>
          <w:p w14:paraId="2BBF1071">
            <w:pPr>
              <w:ind w:firstLine="28"/>
              <w:jc w:val="left"/>
              <w:rPr>
                <w:rFonts w:hint="eastAsia"/>
                <w:sz w:val="22"/>
                <w:szCs w:val="22"/>
                <w:lang w:val="en-US" w:eastAsia="zh-CN"/>
              </w:rPr>
            </w:pPr>
            <w:r>
              <w:rPr>
                <w:rFonts w:hint="eastAsia"/>
                <w:sz w:val="22"/>
                <w:szCs w:val="22"/>
                <w:lang w:val="en-US" w:eastAsia="zh-CN"/>
              </w:rPr>
              <w:t>管理制度不够合理、不够可行的得1分；</w:t>
            </w:r>
          </w:p>
          <w:p w14:paraId="635673D1">
            <w:pPr>
              <w:pStyle w:val="169"/>
              <w:rPr>
                <w:rFonts w:hint="eastAsia" w:ascii="Symbol" w:hAnsi="Symbol" w:eastAsia="宋体" w:cs="Symbol"/>
                <w:color w:val="000000"/>
                <w:sz w:val="24"/>
                <w:szCs w:val="24"/>
                <w:lang w:val="en-US" w:eastAsia="zh-CN" w:bidi="ar-SA"/>
              </w:rPr>
            </w:pPr>
            <w:r>
              <w:rPr>
                <w:rFonts w:hint="eastAsia"/>
                <w:sz w:val="22"/>
                <w:szCs w:val="22"/>
                <w:lang w:val="en-US" w:eastAsia="zh-CN"/>
              </w:rPr>
              <w:t>未提供得0分。</w:t>
            </w:r>
          </w:p>
        </w:tc>
      </w:tr>
      <w:tr w14:paraId="7D77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70" w:type="dxa"/>
            <w:vAlign w:val="center"/>
          </w:tcPr>
          <w:p w14:paraId="50DD462C">
            <w:pPr>
              <w:ind w:firstLine="28"/>
              <w:jc w:val="left"/>
              <w:rPr>
                <w:rFonts w:hint="eastAsia"/>
                <w:sz w:val="22"/>
                <w:szCs w:val="22"/>
                <w:lang w:val="en-US" w:eastAsia="zh-CN"/>
              </w:rPr>
            </w:pPr>
          </w:p>
        </w:tc>
        <w:tc>
          <w:tcPr>
            <w:tcW w:w="1620" w:type="dxa"/>
            <w:vAlign w:val="center"/>
          </w:tcPr>
          <w:p w14:paraId="2A150265">
            <w:pPr>
              <w:snapToGrid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应急处理方案</w:t>
            </w:r>
          </w:p>
        </w:tc>
        <w:tc>
          <w:tcPr>
            <w:tcW w:w="840" w:type="dxa"/>
            <w:vAlign w:val="center"/>
          </w:tcPr>
          <w:p w14:paraId="3EB6AE74">
            <w:pPr>
              <w:ind w:firstLine="28"/>
              <w:jc w:val="center"/>
              <w:rPr>
                <w:rFonts w:hint="default"/>
                <w:sz w:val="22"/>
                <w:szCs w:val="22"/>
                <w:lang w:val="en-US" w:eastAsia="zh-CN"/>
              </w:rPr>
            </w:pPr>
            <w:r>
              <w:rPr>
                <w:rFonts w:hint="eastAsia"/>
                <w:sz w:val="22"/>
                <w:szCs w:val="22"/>
                <w:lang w:val="en-US" w:eastAsia="zh-CN"/>
              </w:rPr>
              <w:t>10</w:t>
            </w:r>
          </w:p>
        </w:tc>
        <w:tc>
          <w:tcPr>
            <w:tcW w:w="6613" w:type="dxa"/>
            <w:vAlign w:val="center"/>
          </w:tcPr>
          <w:p w14:paraId="4796E0BA">
            <w:pPr>
              <w:snapToGrid w:val="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根据投标人为各种应急突发事件编制应急响应方案进行综合评审</w:t>
            </w:r>
            <w:r>
              <w:rPr>
                <w:rFonts w:hint="eastAsia" w:ascii="宋体" w:hAnsi="宋体" w:cs="宋体"/>
                <w:color w:val="auto"/>
                <w:sz w:val="22"/>
                <w:szCs w:val="22"/>
                <w:highlight w:val="none"/>
                <w:lang w:eastAsia="zh-CN"/>
              </w:rPr>
              <w:t>：</w:t>
            </w:r>
          </w:p>
          <w:p w14:paraId="1689A054">
            <w:pPr>
              <w:snapToGrid w:val="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应急响应措施全面、可行得</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eastAsia="zh-CN"/>
              </w:rPr>
              <w:t>；</w:t>
            </w:r>
          </w:p>
          <w:p w14:paraId="0941E8ED">
            <w:pPr>
              <w:snapToGrid w:val="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应急响应措施基本全面，基本满足要求得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eastAsia="zh-CN"/>
              </w:rPr>
              <w:t>；</w:t>
            </w:r>
          </w:p>
          <w:p w14:paraId="642459C3">
            <w:pPr>
              <w:snapToGrid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应急响应措施措施较差、安排有欠缺得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分；</w:t>
            </w:r>
          </w:p>
          <w:p w14:paraId="5289CAC2">
            <w:pPr>
              <w:ind w:firstLine="28"/>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未提供得0分。</w:t>
            </w:r>
          </w:p>
        </w:tc>
      </w:tr>
      <w:tr w14:paraId="4859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843" w:type="dxa"/>
            <w:gridSpan w:val="4"/>
            <w:vAlign w:val="center"/>
          </w:tcPr>
          <w:p w14:paraId="6871EFBA">
            <w:pPr>
              <w:ind w:firstLine="28"/>
              <w:jc w:val="left"/>
              <w:rPr>
                <w:rFonts w:hint="eastAsia"/>
                <w:sz w:val="22"/>
                <w:szCs w:val="22"/>
                <w:lang w:val="en-US" w:eastAsia="zh-CN"/>
              </w:rPr>
            </w:pPr>
            <w:r>
              <w:rPr>
                <w:rFonts w:hint="eastAsia"/>
                <w:sz w:val="22"/>
                <w:szCs w:val="22"/>
                <w:lang w:val="en-US" w:eastAsia="zh-CN"/>
              </w:rPr>
              <w:t>三、</w:t>
            </w:r>
            <w:r>
              <w:rPr>
                <w:rFonts w:hint="eastAsia"/>
                <w:sz w:val="22"/>
                <w:szCs w:val="22"/>
              </w:rPr>
              <w:t>投标报价（10分）</w:t>
            </w:r>
          </w:p>
        </w:tc>
      </w:tr>
      <w:tr w14:paraId="0EAE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770" w:type="dxa"/>
            <w:vAlign w:val="center"/>
          </w:tcPr>
          <w:p w14:paraId="572447C6">
            <w:pPr>
              <w:ind w:firstLine="28"/>
              <w:jc w:val="center"/>
              <w:rPr>
                <w:rFonts w:hint="eastAsia"/>
                <w:sz w:val="22"/>
                <w:szCs w:val="22"/>
                <w:lang w:val="en-US" w:eastAsia="zh-CN"/>
              </w:rPr>
            </w:pPr>
            <w:r>
              <w:rPr>
                <w:rFonts w:hint="eastAsia"/>
                <w:sz w:val="22"/>
                <w:szCs w:val="22"/>
                <w:lang w:val="en-US" w:eastAsia="zh-CN"/>
              </w:rPr>
              <w:t>1</w:t>
            </w:r>
          </w:p>
        </w:tc>
        <w:tc>
          <w:tcPr>
            <w:tcW w:w="1620" w:type="dxa"/>
            <w:vAlign w:val="center"/>
          </w:tcPr>
          <w:p w14:paraId="62908D49">
            <w:pPr>
              <w:ind w:firstLine="28"/>
              <w:jc w:val="center"/>
              <w:rPr>
                <w:sz w:val="22"/>
                <w:szCs w:val="22"/>
              </w:rPr>
            </w:pPr>
            <w:r>
              <w:rPr>
                <w:sz w:val="22"/>
                <w:szCs w:val="22"/>
              </w:rPr>
              <w:t>投标报价</w:t>
            </w:r>
          </w:p>
        </w:tc>
        <w:tc>
          <w:tcPr>
            <w:tcW w:w="840" w:type="dxa"/>
            <w:vAlign w:val="center"/>
          </w:tcPr>
          <w:p w14:paraId="35EA886B">
            <w:pPr>
              <w:ind w:firstLine="28"/>
              <w:jc w:val="center"/>
              <w:rPr>
                <w:rFonts w:hint="default"/>
                <w:sz w:val="22"/>
                <w:szCs w:val="22"/>
                <w:lang w:val="en-US" w:eastAsia="zh-CN"/>
              </w:rPr>
            </w:pPr>
            <w:r>
              <w:rPr>
                <w:rFonts w:hint="eastAsia"/>
                <w:sz w:val="22"/>
                <w:szCs w:val="22"/>
                <w:lang w:val="en-US" w:eastAsia="zh-CN"/>
              </w:rPr>
              <w:t>10</w:t>
            </w:r>
          </w:p>
        </w:tc>
        <w:tc>
          <w:tcPr>
            <w:tcW w:w="6613" w:type="dxa"/>
            <w:vAlign w:val="center"/>
          </w:tcPr>
          <w:p w14:paraId="38A0FF26">
            <w:pPr>
              <w:ind w:firstLine="28"/>
              <w:jc w:val="left"/>
              <w:rPr>
                <w:sz w:val="22"/>
                <w:szCs w:val="22"/>
              </w:rPr>
            </w:pPr>
            <w:r>
              <w:rPr>
                <w:sz w:val="22"/>
                <w:szCs w:val="22"/>
              </w:rPr>
              <w:t>满足招标文件要求且投标价格最低的投标报价为评标基准价，其价格分为满分。其他投标人的价格分统一按照下列公式计算：</w:t>
            </w:r>
          </w:p>
          <w:p w14:paraId="119BC080">
            <w:pPr>
              <w:ind w:firstLine="28"/>
              <w:jc w:val="left"/>
              <w:rPr>
                <w:sz w:val="22"/>
                <w:szCs w:val="22"/>
              </w:rPr>
            </w:pPr>
            <w:r>
              <w:rPr>
                <w:sz w:val="22"/>
                <w:szCs w:val="22"/>
              </w:rPr>
              <w:t>投标报价得分＝（评标基准价/投标报价）×分值。</w:t>
            </w:r>
          </w:p>
          <w:p w14:paraId="5EB46341">
            <w:pPr>
              <w:pStyle w:val="169"/>
              <w:jc w:val="left"/>
              <w:rPr>
                <w:sz w:val="22"/>
                <w:szCs w:val="22"/>
              </w:rPr>
            </w:pPr>
            <w:r>
              <w:rPr>
                <w:sz w:val="22"/>
                <w:szCs w:val="22"/>
              </w:rPr>
              <w:t>此处投标报价指经过报价修正，及因落实政府采购政策进行价格调整后的报价，详见第四章《评标程序、评标方法和评标标准》2.4</w:t>
            </w:r>
            <w:r>
              <w:rPr>
                <w:rFonts w:hint="eastAsia"/>
                <w:sz w:val="22"/>
                <w:szCs w:val="22"/>
              </w:rPr>
              <w:t>、</w:t>
            </w:r>
            <w:r>
              <w:rPr>
                <w:sz w:val="22"/>
                <w:szCs w:val="22"/>
              </w:rPr>
              <w:t>2.5</w:t>
            </w:r>
            <w:r>
              <w:rPr>
                <w:rFonts w:hint="eastAsia"/>
                <w:sz w:val="22"/>
                <w:szCs w:val="22"/>
              </w:rPr>
              <w:t>及2</w:t>
            </w:r>
            <w:r>
              <w:rPr>
                <w:sz w:val="22"/>
                <w:szCs w:val="22"/>
              </w:rPr>
              <w:t>.6。</w:t>
            </w:r>
          </w:p>
        </w:tc>
      </w:tr>
      <w:tr w14:paraId="12C4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2390" w:type="dxa"/>
            <w:gridSpan w:val="2"/>
            <w:vAlign w:val="center"/>
          </w:tcPr>
          <w:p w14:paraId="0E29AAC9">
            <w:pPr>
              <w:ind w:firstLine="28"/>
              <w:jc w:val="center"/>
              <w:rPr>
                <w:sz w:val="22"/>
                <w:szCs w:val="22"/>
              </w:rPr>
            </w:pPr>
            <w:r>
              <w:rPr>
                <w:sz w:val="22"/>
                <w:szCs w:val="22"/>
              </w:rPr>
              <w:t>合计</w:t>
            </w:r>
          </w:p>
        </w:tc>
        <w:tc>
          <w:tcPr>
            <w:tcW w:w="840" w:type="dxa"/>
            <w:vAlign w:val="center"/>
          </w:tcPr>
          <w:p w14:paraId="192EFB6E">
            <w:pPr>
              <w:ind w:firstLine="28"/>
              <w:jc w:val="center"/>
              <w:rPr>
                <w:sz w:val="22"/>
                <w:szCs w:val="22"/>
              </w:rPr>
            </w:pPr>
            <w:r>
              <w:rPr>
                <w:sz w:val="22"/>
                <w:szCs w:val="22"/>
              </w:rPr>
              <w:t>100</w:t>
            </w:r>
          </w:p>
        </w:tc>
        <w:tc>
          <w:tcPr>
            <w:tcW w:w="6613" w:type="dxa"/>
            <w:vAlign w:val="center"/>
          </w:tcPr>
          <w:p w14:paraId="18ADAE40">
            <w:pPr>
              <w:rPr>
                <w:sz w:val="22"/>
                <w:szCs w:val="22"/>
              </w:rPr>
            </w:pPr>
          </w:p>
        </w:tc>
      </w:tr>
    </w:tbl>
    <w:p w14:paraId="61B94CD5">
      <w:pPr>
        <w:tabs>
          <w:tab w:val="left" w:pos="360"/>
          <w:tab w:val="left" w:pos="900"/>
          <w:tab w:val="left" w:pos="1080"/>
          <w:tab w:val="left" w:pos="2014"/>
        </w:tabs>
        <w:snapToGri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14:paraId="616BDC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color w:val="auto"/>
          <w:highlight w:val="none"/>
        </w:rPr>
      </w:pPr>
      <w:bookmarkStart w:id="826" w:name="_Toc29355"/>
      <w:bookmarkStart w:id="827" w:name="_Toc99301424"/>
      <w:r>
        <w:rPr>
          <w:rFonts w:hint="eastAsia" w:ascii="宋体" w:hAnsi="宋体" w:eastAsia="宋体" w:cs="宋体"/>
          <w:b/>
          <w:color w:val="auto"/>
          <w:sz w:val="32"/>
          <w:szCs w:val="32"/>
          <w:highlight w:val="none"/>
        </w:rPr>
        <w:t xml:space="preserve">第五章   </w:t>
      </w:r>
      <w:bookmarkEnd w:id="826"/>
      <w:bookmarkEnd w:id="827"/>
      <w:r>
        <w:rPr>
          <w:rFonts w:hint="eastAsia" w:ascii="宋体" w:hAnsi="宋体" w:eastAsia="宋体" w:cs="宋体"/>
          <w:b/>
          <w:bCs/>
          <w:color w:val="auto"/>
          <w:kern w:val="0"/>
          <w:sz w:val="32"/>
          <w:szCs w:val="32"/>
          <w:highlight w:val="none"/>
          <w:lang w:val="en-US" w:eastAsia="zh-CN" w:bidi="ar"/>
        </w:rPr>
        <w:t>采购需求</w:t>
      </w:r>
    </w:p>
    <w:p w14:paraId="4F8BD44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u w:val="none"/>
        </w:rPr>
      </w:pPr>
      <w:r>
        <w:rPr>
          <w:rFonts w:hint="eastAsia" w:ascii="宋体" w:hAnsi="宋体" w:eastAsia="宋体" w:cs="宋体"/>
          <w:b/>
          <w:bCs/>
          <w:color w:val="auto"/>
          <w:kern w:val="0"/>
          <w:sz w:val="24"/>
          <w:szCs w:val="24"/>
          <w:highlight w:val="none"/>
          <w:u w:val="none"/>
          <w:lang w:val="en-US" w:eastAsia="zh-CN" w:bidi="ar"/>
        </w:rPr>
        <w:t>一、采购标的</w:t>
      </w:r>
    </w:p>
    <w:p w14:paraId="3FC1C37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b w:val="0"/>
          <w:bCs w:val="0"/>
          <w:color w:val="auto"/>
          <w:highlight w:val="none"/>
          <w:u w:val="none"/>
        </w:rPr>
      </w:pPr>
      <w:r>
        <w:rPr>
          <w:rFonts w:hint="eastAsia" w:ascii="宋体" w:hAnsi="宋体" w:cs="宋体"/>
          <w:b w:val="0"/>
          <w:bCs w:val="0"/>
          <w:color w:val="auto"/>
          <w:kern w:val="0"/>
          <w:sz w:val="24"/>
          <w:szCs w:val="24"/>
          <w:highlight w:val="none"/>
          <w:u w:val="none"/>
          <w:lang w:val="en-US" w:eastAsia="zh-CN" w:bidi="ar"/>
        </w:rPr>
        <w:t>1.</w:t>
      </w:r>
      <w:r>
        <w:rPr>
          <w:rFonts w:hint="eastAsia" w:ascii="宋体" w:hAnsi="宋体" w:eastAsia="宋体" w:cs="宋体"/>
          <w:b w:val="0"/>
          <w:bCs w:val="0"/>
          <w:color w:val="auto"/>
          <w:kern w:val="0"/>
          <w:sz w:val="24"/>
          <w:szCs w:val="24"/>
          <w:highlight w:val="none"/>
          <w:u w:val="none"/>
          <w:lang w:val="en-US" w:eastAsia="zh-CN" w:bidi="ar"/>
        </w:rPr>
        <w:t>采购标的</w:t>
      </w:r>
    </w:p>
    <w:tbl>
      <w:tblPr>
        <w:tblStyle w:val="46"/>
        <w:tblW w:w="48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75"/>
        <w:gridCol w:w="1285"/>
        <w:gridCol w:w="821"/>
        <w:gridCol w:w="3436"/>
        <w:gridCol w:w="940"/>
      </w:tblGrid>
      <w:tr w14:paraId="5047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35" w:type="pct"/>
            <w:noWrap w:val="0"/>
            <w:vAlign w:val="center"/>
          </w:tcPr>
          <w:p w14:paraId="3ECC3F80">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标的名称</w:t>
            </w:r>
          </w:p>
        </w:tc>
        <w:tc>
          <w:tcPr>
            <w:tcW w:w="717" w:type="pct"/>
            <w:noWrap w:val="0"/>
            <w:vAlign w:val="center"/>
          </w:tcPr>
          <w:p w14:paraId="21EDED5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val="en-US" w:eastAsia="zh-CN"/>
              </w:rPr>
              <w:t>预算金额</w:t>
            </w:r>
          </w:p>
          <w:p w14:paraId="6937FB7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Cs/>
                <w:color w:val="auto"/>
                <w:sz w:val="24"/>
                <w:highlight w:val="none"/>
              </w:rPr>
            </w:pPr>
            <w:r>
              <w:rPr>
                <w:rFonts w:hint="eastAsia" w:ascii="宋体" w:hAnsi="宋体" w:cs="宋体"/>
                <w:bCs/>
                <w:color w:val="auto"/>
                <w:sz w:val="24"/>
                <w:highlight w:val="none"/>
              </w:rPr>
              <w:t>（万元）</w:t>
            </w:r>
          </w:p>
        </w:tc>
        <w:tc>
          <w:tcPr>
            <w:tcW w:w="722" w:type="pct"/>
            <w:noWrap w:val="0"/>
            <w:vAlign w:val="center"/>
          </w:tcPr>
          <w:p w14:paraId="0B50657F">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 w:val="24"/>
                <w:highlight w:val="none"/>
              </w:rPr>
            </w:pPr>
            <w:r>
              <w:rPr>
                <w:rFonts w:hint="eastAsia" w:ascii="宋体" w:hAnsi="宋体" w:cs="宋体"/>
                <w:bCs/>
                <w:color w:val="auto"/>
                <w:sz w:val="24"/>
                <w:highlight w:val="none"/>
              </w:rPr>
              <w:t>最高限价</w:t>
            </w:r>
          </w:p>
          <w:p w14:paraId="2D2A236B">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 w:val="24"/>
                <w:highlight w:val="none"/>
              </w:rPr>
            </w:pPr>
            <w:r>
              <w:rPr>
                <w:rFonts w:hint="eastAsia" w:ascii="宋体" w:hAnsi="宋体" w:cs="宋体"/>
                <w:bCs/>
                <w:color w:val="auto"/>
                <w:sz w:val="24"/>
                <w:highlight w:val="none"/>
              </w:rPr>
              <w:t>（万元）</w:t>
            </w:r>
          </w:p>
        </w:tc>
        <w:tc>
          <w:tcPr>
            <w:tcW w:w="461" w:type="pct"/>
            <w:noWrap w:val="0"/>
            <w:vAlign w:val="center"/>
          </w:tcPr>
          <w:p w14:paraId="5E83AA0C">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 w:val="24"/>
                <w:highlight w:val="none"/>
              </w:rPr>
            </w:pPr>
            <w:r>
              <w:rPr>
                <w:rFonts w:hint="eastAsia" w:ascii="宋体" w:hAnsi="宋体" w:cs="宋体"/>
                <w:bCs/>
                <w:color w:val="auto"/>
                <w:sz w:val="24"/>
                <w:highlight w:val="none"/>
              </w:rPr>
              <w:t>数量</w:t>
            </w:r>
          </w:p>
        </w:tc>
        <w:tc>
          <w:tcPr>
            <w:tcW w:w="1933" w:type="pct"/>
            <w:noWrap w:val="0"/>
            <w:vAlign w:val="center"/>
          </w:tcPr>
          <w:p w14:paraId="2E696006">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简要技术需求或服务要求</w:t>
            </w:r>
          </w:p>
        </w:tc>
        <w:tc>
          <w:tcPr>
            <w:tcW w:w="528" w:type="pct"/>
            <w:noWrap w:val="0"/>
            <w:vAlign w:val="center"/>
          </w:tcPr>
          <w:p w14:paraId="400953D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服务</w:t>
            </w:r>
          </w:p>
          <w:p w14:paraId="2359382A">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Fonts w:hint="eastAsia" w:ascii="宋体" w:hAnsi="宋体" w:cs="宋体"/>
                <w:color w:val="auto"/>
                <w:kern w:val="0"/>
                <w:sz w:val="24"/>
                <w:highlight w:val="none"/>
              </w:rPr>
              <w:t>地点</w:t>
            </w:r>
          </w:p>
        </w:tc>
      </w:tr>
      <w:tr w14:paraId="63C0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635" w:type="pct"/>
            <w:noWrap w:val="0"/>
            <w:vAlign w:val="center"/>
          </w:tcPr>
          <w:p w14:paraId="468A26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cs="宋体"/>
                <w:color w:val="auto"/>
                <w:sz w:val="24"/>
                <w:highlight w:val="none"/>
                <w:lang w:val="en-US" w:eastAsia="zh-CN"/>
              </w:rPr>
              <w:t>教育辅助服务</w:t>
            </w:r>
          </w:p>
        </w:tc>
        <w:tc>
          <w:tcPr>
            <w:tcW w:w="717" w:type="pct"/>
            <w:noWrap w:val="0"/>
            <w:vAlign w:val="center"/>
          </w:tcPr>
          <w:p w14:paraId="08BC933C">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auto"/>
                <w:sz w:val="24"/>
                <w:szCs w:val="24"/>
                <w:highlight w:val="none"/>
                <w:u w:val="none"/>
                <w:lang w:val="en-US" w:eastAsia="zh-CN"/>
              </w:rPr>
            </w:pPr>
            <w:r>
              <w:rPr>
                <w:rFonts w:hint="eastAsia" w:ascii="宋体" w:hAnsi="宋体" w:cs="宋体"/>
                <w:bCs/>
                <w:color w:val="auto"/>
                <w:sz w:val="24"/>
                <w:szCs w:val="24"/>
                <w:highlight w:val="none"/>
                <w:u w:val="none"/>
                <w:lang w:val="en-US" w:eastAsia="zh-CN"/>
              </w:rPr>
              <w:t>16.8</w:t>
            </w:r>
          </w:p>
        </w:tc>
        <w:tc>
          <w:tcPr>
            <w:tcW w:w="722" w:type="pct"/>
            <w:noWrap w:val="0"/>
            <w:vAlign w:val="center"/>
          </w:tcPr>
          <w:p w14:paraId="629FA059">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auto"/>
                <w:sz w:val="24"/>
                <w:szCs w:val="24"/>
                <w:highlight w:val="none"/>
                <w:u w:val="none"/>
                <w:lang w:val="en-US" w:eastAsia="zh-CN"/>
              </w:rPr>
            </w:pPr>
            <w:r>
              <w:rPr>
                <w:rFonts w:hint="eastAsia" w:ascii="宋体" w:hAnsi="宋体" w:cs="宋体"/>
                <w:bCs/>
                <w:color w:val="auto"/>
                <w:sz w:val="24"/>
                <w:szCs w:val="24"/>
                <w:highlight w:val="none"/>
                <w:u w:val="none"/>
                <w:lang w:val="en-US" w:eastAsia="zh-CN"/>
              </w:rPr>
              <w:t>16.8</w:t>
            </w:r>
          </w:p>
        </w:tc>
        <w:tc>
          <w:tcPr>
            <w:tcW w:w="461" w:type="pct"/>
            <w:noWrap w:val="0"/>
            <w:vAlign w:val="center"/>
          </w:tcPr>
          <w:p w14:paraId="3BFEB61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1项</w:t>
            </w:r>
          </w:p>
        </w:tc>
        <w:tc>
          <w:tcPr>
            <w:tcW w:w="3437" w:type="dxa"/>
            <w:noWrap w:val="0"/>
            <w:vAlign w:val="center"/>
          </w:tcPr>
          <w:p w14:paraId="1F31C82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采购人拟通过公开招标方式启动 “</w:t>
            </w:r>
            <w:r>
              <w:rPr>
                <w:rFonts w:hint="eastAsia"/>
                <w:color w:val="auto"/>
                <w:highlight w:val="none"/>
                <w:lang w:val="en-US" w:eastAsia="zh-CN"/>
              </w:rPr>
              <w:t>杨镇一中学校文化与故事力提升计划的协议（二次）</w:t>
            </w:r>
            <w:r>
              <w:rPr>
                <w:rFonts w:hint="default"/>
                <w:color w:val="auto"/>
                <w:highlight w:val="none"/>
                <w:lang w:val="en-US" w:eastAsia="zh-CN"/>
              </w:rPr>
              <w:t>”。</w:t>
            </w:r>
          </w:p>
          <w:p w14:paraId="2B4D82C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color w:val="auto"/>
                <w:highlight w:val="none"/>
                <w:lang w:val="en-US" w:eastAsia="zh-CN"/>
              </w:rPr>
            </w:pPr>
            <w:r>
              <w:rPr>
                <w:rFonts w:hint="eastAsia"/>
                <w:color w:val="auto"/>
                <w:highlight w:val="none"/>
                <w:lang w:val="en-US" w:eastAsia="zh-CN"/>
              </w:rPr>
              <w:t>（2）服务内容包括但不限于：依靠专业优秀的教育资源，提供优质课程服务，围绕学校文化内核构建与故事素养提升，提供体系化指导、素材挖掘、叙事培训及传播落地，助力学校以故事承载文化、以文化塑造品牌。</w:t>
            </w:r>
            <w:r>
              <w:rPr>
                <w:rFonts w:hint="default"/>
                <w:color w:val="auto"/>
                <w:highlight w:val="none"/>
                <w:lang w:val="en-US" w:eastAsia="zh-CN"/>
              </w:rPr>
              <w:t>。</w:t>
            </w:r>
          </w:p>
          <w:p w14:paraId="773E1A0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color w:val="auto"/>
                <w:highlight w:val="none"/>
                <w:lang w:val="en-US" w:eastAsia="zh-CN"/>
              </w:rPr>
            </w:pPr>
            <w:r>
              <w:rPr>
                <w:rFonts w:hint="eastAsia"/>
                <w:color w:val="auto"/>
                <w:highlight w:val="none"/>
                <w:lang w:val="en-US" w:eastAsia="zh-CN"/>
              </w:rPr>
              <w:t>（3）</w:t>
            </w:r>
            <w:r>
              <w:rPr>
                <w:rFonts w:hint="eastAsia" w:ascii="宋体" w:hAnsi="宋体" w:eastAsia="宋体" w:cs="宋体"/>
                <w:bCs/>
                <w:color w:val="auto"/>
                <w:sz w:val="21"/>
                <w:szCs w:val="21"/>
                <w:highlight w:val="none"/>
                <w:lang w:val="en-US" w:eastAsia="zh-CN"/>
              </w:rPr>
              <w:t>具体内容详见“第五章采购需求”</w:t>
            </w:r>
          </w:p>
        </w:tc>
        <w:tc>
          <w:tcPr>
            <w:tcW w:w="940" w:type="dxa"/>
            <w:noWrap w:val="0"/>
            <w:vAlign w:val="center"/>
          </w:tcPr>
          <w:p w14:paraId="00B12F3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北京市顺义区杨镇第一中学</w:t>
            </w:r>
          </w:p>
        </w:tc>
      </w:tr>
    </w:tbl>
    <w:p w14:paraId="165B22F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u w:val="none"/>
          <w:lang w:val="en-US" w:eastAsia="zh-CN" w:bidi="ar"/>
        </w:rPr>
      </w:pPr>
      <w:r>
        <w:rPr>
          <w:rFonts w:hint="eastAsia" w:ascii="宋体" w:hAnsi="宋体" w:cs="宋体"/>
          <w:b/>
          <w:bCs/>
          <w:color w:val="auto"/>
          <w:kern w:val="0"/>
          <w:sz w:val="24"/>
          <w:szCs w:val="24"/>
          <w:highlight w:val="none"/>
          <w:u w:val="none"/>
          <w:lang w:val="en-US" w:eastAsia="zh-CN" w:bidi="ar"/>
        </w:rPr>
        <w:t>二</w:t>
      </w:r>
      <w:r>
        <w:rPr>
          <w:rFonts w:hint="eastAsia" w:ascii="宋体" w:hAnsi="宋体" w:eastAsia="宋体" w:cs="宋体"/>
          <w:b/>
          <w:bCs/>
          <w:color w:val="auto"/>
          <w:kern w:val="0"/>
          <w:sz w:val="24"/>
          <w:szCs w:val="24"/>
          <w:highlight w:val="none"/>
          <w:u w:val="none"/>
          <w:lang w:val="en-US" w:eastAsia="zh-CN" w:bidi="ar"/>
        </w:rPr>
        <w:t>、项目实施背景</w:t>
      </w:r>
    </w:p>
    <w:p w14:paraId="16294B7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学校正处在从“杨镇一中”传统与“十一学校”体系深度融合的关键阶段。转型不仅是制度与课程的更迭，更是情感认同、文化叙事与集体智慧的重构。过去一段时间，学校完成了理念导入与初步接轨的启动；当前，则进入从“形联”到“神融”、从“跟随”到“内生”的文化融合深化初期。</w:t>
      </w:r>
    </w:p>
    <w:p w14:paraId="150887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这一阶段的核心挑战，已由初期的热情与观望，转向系统变革引发的深层不适应，主要体现在：</w:t>
      </w:r>
    </w:p>
    <w:p w14:paraId="4D335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传统集体叙事与“个体唤醒、主动建构”新理念的碰撞；</w:t>
      </w:r>
    </w:p>
    <w:p w14:paraId="7E3D497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隐性经验沉淀与新型“故事流动、非正式学习”模式之间的落差；</w:t>
      </w:r>
    </w:p>
    <w:p w14:paraId="2EEE6B0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文化抽象表述与“文化具象、可感可知”传播方式之间的冲突。</w:t>
      </w:r>
    </w:p>
    <w:p w14:paraId="3CA5825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我们认为，变革的成功最终取决于组织共识与情感连接的系统性构建。在此背景下，故事成为推动变革中最具共鸣的沟通媒介，它能：</w:t>
      </w:r>
    </w:p>
    <w:p w14:paraId="5CDFDED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软化转型阻力，帮助教师在叙事中理解变革、找到自身定位；</w:t>
      </w:r>
    </w:p>
    <w:p w14:paraId="1B264B0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激活隐性智慧，将分散的个体经验转化为组织共有的策略资产；</w:t>
      </w:r>
    </w:p>
    <w:p w14:paraId="41049D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构建文化认同，在共同讲述中塑造属于“我们”的新叙事。</w:t>
      </w:r>
    </w:p>
    <w:p w14:paraId="10DA5FD7">
      <w:pPr>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因此，启动一项以叙事赋能教师、凝聚文化认同为目标的“故事力提升”项目，不仅是软化转型阻力的温暖行动，更是确保</w:t>
      </w:r>
      <w:r>
        <w:rPr>
          <w:rFonts w:hint="eastAsia" w:ascii="宋体" w:hAnsi="宋体" w:eastAsia="宋体" w:cs="宋体"/>
          <w:sz w:val="24"/>
          <w:szCs w:val="24"/>
          <w:lang w:val="en-US" w:eastAsia="zh-CN"/>
        </w:rPr>
        <w:t>学校</w:t>
      </w:r>
      <w:r>
        <w:rPr>
          <w:rFonts w:hint="eastAsia" w:ascii="宋体" w:hAnsi="宋体" w:eastAsia="宋体" w:cs="宋体"/>
          <w:sz w:val="24"/>
          <w:szCs w:val="24"/>
        </w:rPr>
        <w:t>文化真正落地、</w:t>
      </w:r>
      <w:r>
        <w:rPr>
          <w:rFonts w:hint="eastAsia" w:ascii="宋体" w:hAnsi="宋体" w:eastAsia="宋体" w:cs="宋体"/>
          <w:sz w:val="24"/>
          <w:szCs w:val="24"/>
          <w:lang w:val="en-US" w:eastAsia="zh-CN"/>
        </w:rPr>
        <w:t>助力学校变革</w:t>
      </w:r>
      <w:r>
        <w:rPr>
          <w:rFonts w:hint="eastAsia" w:ascii="宋体" w:hAnsi="宋体" w:eastAsia="宋体" w:cs="宋体"/>
          <w:sz w:val="24"/>
          <w:szCs w:val="24"/>
        </w:rPr>
        <w:t>的战略工程。</w:t>
      </w:r>
    </w:p>
    <w:p w14:paraId="186FC696">
      <w:pPr>
        <w:numPr>
          <w:ilvl w:val="0"/>
          <w:numId w:val="0"/>
        </w:numPr>
        <w:spacing w:line="360" w:lineRule="auto"/>
        <w:ind w:leftChars="0" w:firstLine="480" w:firstLineChars="200"/>
        <w:rPr>
          <w:rFonts w:hint="eastAsia" w:ascii="宋体" w:hAnsi="宋体" w:eastAsia="宋体" w:cs="宋体"/>
          <w:b w:val="0"/>
          <w:bCs w:val="0"/>
          <w:sz w:val="24"/>
          <w:szCs w:val="24"/>
        </w:rPr>
      </w:pPr>
    </w:p>
    <w:p w14:paraId="5B3620C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u w:val="none"/>
          <w:lang w:val="en-US" w:eastAsia="zh-CN" w:bidi="ar"/>
        </w:rPr>
      </w:pPr>
      <w:r>
        <w:rPr>
          <w:rFonts w:hint="eastAsia" w:ascii="宋体" w:hAnsi="宋体" w:cs="宋体"/>
          <w:b/>
          <w:bCs/>
          <w:color w:val="auto"/>
          <w:kern w:val="0"/>
          <w:sz w:val="24"/>
          <w:szCs w:val="24"/>
          <w:highlight w:val="none"/>
          <w:u w:val="none"/>
          <w:lang w:val="en-US" w:eastAsia="zh-CN" w:bidi="ar"/>
        </w:rPr>
        <w:t>三</w:t>
      </w:r>
      <w:r>
        <w:rPr>
          <w:rFonts w:hint="eastAsia" w:ascii="宋体" w:hAnsi="宋体" w:eastAsia="宋体" w:cs="宋体"/>
          <w:b/>
          <w:bCs/>
          <w:color w:val="auto"/>
          <w:kern w:val="0"/>
          <w:sz w:val="24"/>
          <w:szCs w:val="24"/>
          <w:highlight w:val="none"/>
          <w:u w:val="none"/>
          <w:lang w:val="en-US" w:eastAsia="zh-CN" w:bidi="ar"/>
        </w:rPr>
        <w:t xml:space="preserve">、实施目的 </w:t>
      </w:r>
    </w:p>
    <w:p w14:paraId="3DAA3C1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本项目贯穿</w:t>
      </w:r>
      <w:r>
        <w:rPr>
          <w:rFonts w:hint="eastAsia" w:ascii="宋体" w:hAnsi="宋体" w:eastAsia="宋体" w:cs="宋体"/>
          <w:sz w:val="24"/>
          <w:szCs w:val="24"/>
          <w:lang w:val="en-US" w:eastAsia="zh-CN"/>
        </w:rPr>
        <w:t>2个学期</w:t>
      </w:r>
      <w:r>
        <w:rPr>
          <w:rFonts w:hint="eastAsia" w:ascii="宋体" w:hAnsi="宋体" w:eastAsia="宋体" w:cs="宋体"/>
          <w:sz w:val="24"/>
          <w:szCs w:val="24"/>
        </w:rPr>
        <w:t>，采用“启动唤醒-月度流动-学期庆典”的阶段性叙事赋能模式，旨在达成以下可测量、可感知的成果：</w:t>
      </w:r>
    </w:p>
    <w:p w14:paraId="5770938B">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实现文化认同的深度构建：</w:t>
      </w:r>
      <w:r>
        <w:rPr>
          <w:rFonts w:hint="eastAsia" w:ascii="宋体" w:hAnsi="宋体" w:eastAsia="宋体" w:cs="宋体"/>
          <w:sz w:val="24"/>
          <w:szCs w:val="24"/>
        </w:rPr>
        <w:t> 确保教师团队能在共同讲述中塑造“我们”的新叙事，显著提升组织凝聚力和文化归属感，软化转型阻力。</w:t>
      </w:r>
    </w:p>
    <w:p w14:paraId="11F88410">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推动隐性智慧的显性转化：</w:t>
      </w:r>
      <w:r>
        <w:rPr>
          <w:rFonts w:hint="eastAsia" w:ascii="宋体" w:hAnsi="宋体" w:eastAsia="宋体" w:cs="宋体"/>
          <w:sz w:val="24"/>
          <w:szCs w:val="24"/>
        </w:rPr>
        <w:t> 建立活跃的“故事生态”，让分散的个体经验在组织中生根发芽，转化为可分享、可借鉴的组织策略资产。</w:t>
      </w:r>
    </w:p>
    <w:p w14:paraId="68071982">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锻造一批文化叙事载体与火种：</w:t>
      </w:r>
      <w:r>
        <w:rPr>
          <w:rFonts w:hint="eastAsia" w:ascii="宋体" w:hAnsi="宋体" w:eastAsia="宋体" w:cs="宋体"/>
          <w:sz w:val="24"/>
          <w:szCs w:val="24"/>
        </w:rPr>
        <w:t> 产出一套涵盖文本、音频、视频的转型叙事资源库，以及故事墙、教育剧场等可感知的文化产品。同时，识别并赋能一批“首席故事官”和“故事圈长”，使其成为校内文化叙事的“火种”与“引擎”，带动整体氛围。</w:t>
      </w:r>
    </w:p>
    <w:p w14:paraId="027A04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综上所述，本项目并非一次常规的文化活动，而是贵校在深刻变革初期的 “情感黏合剂”“经验转化器”与“文化显影仪”。它立足于首都教育发展的顶层设计，精准回应学校融合阶段最深层次、最关乎人心的认同与情感需求，致力于以叙事凝聚共识、软化阻力，帮助教师在故事中理解变革、锚定方向，从而推动学校转型走出一条有温度、有深度的融合新路，真正迈向可持续的高质量发展。</w:t>
      </w:r>
    </w:p>
    <w:p w14:paraId="3BF37834">
      <w:pPr>
        <w:rPr>
          <w:rFonts w:hint="eastAsia" w:ascii="仿宋_GB2312" w:hAnsi="仿宋_GB2312" w:eastAsia="仿宋_GB2312"/>
          <w:b/>
          <w:sz w:val="30"/>
          <w:szCs w:val="30"/>
        </w:rPr>
      </w:pPr>
      <w:r>
        <w:rPr>
          <w:rFonts w:hint="eastAsia" w:ascii="仿宋_GB2312" w:hAnsi="仿宋_GB2312" w:eastAsia="仿宋_GB2312"/>
          <w:b/>
          <w:sz w:val="30"/>
          <w:szCs w:val="30"/>
        </w:rPr>
        <w:br w:type="page"/>
      </w:r>
    </w:p>
    <w:p w14:paraId="5239B50D">
      <w:pPr>
        <w:spacing w:line="360" w:lineRule="auto"/>
        <w:rPr>
          <w:rFonts w:hint="eastAsia" w:ascii="仿宋_GB2312" w:hAnsi="仿宋_GB2312" w:eastAsia="仿宋_GB2312"/>
          <w:b/>
          <w:sz w:val="30"/>
          <w:szCs w:val="30"/>
        </w:rPr>
      </w:pPr>
      <w:r>
        <w:rPr>
          <w:rFonts w:hint="eastAsia" w:ascii="仿宋_GB2312" w:hAnsi="仿宋_GB2312" w:eastAsia="仿宋_GB2312"/>
          <w:b/>
          <w:sz w:val="30"/>
          <w:szCs w:val="30"/>
        </w:rPr>
        <w:t>附表一：费用明细</w:t>
      </w:r>
    </w:p>
    <w:p w14:paraId="502316F1">
      <w:pPr>
        <w:spacing w:line="360" w:lineRule="auto"/>
        <w:rPr>
          <w:rFonts w:hint="eastAsia" w:ascii="仿宋_GB2312" w:hAnsi="仿宋_GB2312" w:eastAsia="仿宋_GB2312"/>
          <w:b/>
          <w:sz w:val="30"/>
          <w:szCs w:val="30"/>
        </w:rPr>
      </w:pPr>
    </w:p>
    <w:p w14:paraId="65A0A6A7">
      <w:pPr>
        <w:spacing w:line="360" w:lineRule="auto"/>
        <w:jc w:val="center"/>
        <w:rPr>
          <w:rFonts w:hint="default" w:ascii="仿宋_GB2312" w:hAnsi="仿宋_GB2312" w:eastAsia="仿宋_GB2312"/>
          <w:b/>
          <w:sz w:val="30"/>
          <w:szCs w:val="30"/>
          <w:lang w:val="en-US" w:eastAsia="zh-CN"/>
        </w:rPr>
      </w:pPr>
      <w:r>
        <w:rPr>
          <w:rFonts w:hint="eastAsia" w:ascii="仿宋_GB2312" w:hAnsi="仿宋_GB2312" w:eastAsia="仿宋_GB2312"/>
          <w:b/>
          <w:sz w:val="30"/>
          <w:szCs w:val="30"/>
          <w:lang w:val="en-US" w:eastAsia="zh-CN"/>
        </w:rPr>
        <w:t>项目费用一览表</w:t>
      </w:r>
    </w:p>
    <w:tbl>
      <w:tblPr>
        <w:tblStyle w:val="46"/>
        <w:tblW w:w="9862" w:type="dxa"/>
        <w:tblInd w:w="0" w:type="dxa"/>
        <w:tblLayout w:type="autofit"/>
        <w:tblCellMar>
          <w:top w:w="0" w:type="dxa"/>
          <w:left w:w="108" w:type="dxa"/>
          <w:bottom w:w="0" w:type="dxa"/>
          <w:right w:w="108" w:type="dxa"/>
        </w:tblCellMar>
      </w:tblPr>
      <w:tblGrid>
        <w:gridCol w:w="626"/>
        <w:gridCol w:w="1235"/>
        <w:gridCol w:w="4655"/>
        <w:gridCol w:w="968"/>
        <w:gridCol w:w="1300"/>
        <w:gridCol w:w="1078"/>
      </w:tblGrid>
      <w:tr w14:paraId="0C28866D">
        <w:tblPrEx>
          <w:tblCellMar>
            <w:top w:w="0" w:type="dxa"/>
            <w:left w:w="108" w:type="dxa"/>
            <w:bottom w:w="0" w:type="dxa"/>
            <w:right w:w="108" w:type="dxa"/>
          </w:tblCellMar>
        </w:tblPrEx>
        <w:trPr>
          <w:trHeight w:val="297" w:hRule="atLeast"/>
        </w:trPr>
        <w:tc>
          <w:tcPr>
            <w:tcW w:w="62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2363222">
            <w:pPr>
              <w:jc w:val="center"/>
              <w:rPr>
                <w:rFonts w:ascii="仿宋" w:hAnsi="仿宋" w:eastAsia="仿宋"/>
                <w:b/>
                <w:bCs/>
                <w:color w:val="000000"/>
                <w:sz w:val="21"/>
                <w:szCs w:val="21"/>
              </w:rPr>
            </w:pPr>
            <w:r>
              <w:rPr>
                <w:rFonts w:hint="eastAsia" w:ascii="仿宋" w:hAnsi="仿宋" w:eastAsia="仿宋"/>
                <w:b/>
                <w:bCs/>
                <w:color w:val="000000"/>
                <w:sz w:val="21"/>
                <w:szCs w:val="21"/>
              </w:rPr>
              <w:t>序号</w:t>
            </w:r>
          </w:p>
        </w:tc>
        <w:tc>
          <w:tcPr>
            <w:tcW w:w="1235" w:type="dxa"/>
            <w:tcBorders>
              <w:top w:val="single" w:color="auto" w:sz="4" w:space="0"/>
              <w:left w:val="nil"/>
              <w:bottom w:val="single" w:color="auto" w:sz="4" w:space="0"/>
              <w:right w:val="single" w:color="auto" w:sz="4" w:space="0"/>
            </w:tcBorders>
            <w:shd w:val="clear" w:color="auto" w:fill="auto"/>
            <w:vAlign w:val="center"/>
          </w:tcPr>
          <w:p w14:paraId="48B0340F">
            <w:pPr>
              <w:jc w:val="center"/>
              <w:rPr>
                <w:rFonts w:hint="eastAsia" w:ascii="仿宋" w:hAnsi="仿宋" w:eastAsia="仿宋"/>
                <w:b/>
                <w:bCs/>
                <w:color w:val="000000"/>
                <w:sz w:val="21"/>
                <w:szCs w:val="21"/>
              </w:rPr>
            </w:pPr>
            <w:r>
              <w:rPr>
                <w:rFonts w:hint="eastAsia" w:ascii="仿宋" w:hAnsi="仿宋" w:eastAsia="仿宋"/>
                <w:b/>
                <w:bCs/>
                <w:color w:val="000000"/>
                <w:sz w:val="21"/>
                <w:szCs w:val="21"/>
              </w:rPr>
              <w:t>支出</w:t>
            </w:r>
          </w:p>
        </w:tc>
        <w:tc>
          <w:tcPr>
            <w:tcW w:w="465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EC2C7F4">
            <w:pPr>
              <w:jc w:val="center"/>
              <w:rPr>
                <w:rFonts w:hint="eastAsia" w:ascii="仿宋" w:hAnsi="仿宋" w:eastAsia="仿宋"/>
                <w:b/>
                <w:bCs/>
                <w:color w:val="000000"/>
                <w:sz w:val="21"/>
                <w:szCs w:val="21"/>
              </w:rPr>
            </w:pPr>
            <w:r>
              <w:rPr>
                <w:rFonts w:hint="eastAsia" w:ascii="仿宋" w:hAnsi="仿宋" w:eastAsia="仿宋"/>
                <w:b/>
                <w:bCs/>
                <w:color w:val="000000"/>
                <w:sz w:val="21"/>
                <w:szCs w:val="21"/>
              </w:rPr>
              <w:t>任务说明</w:t>
            </w:r>
          </w:p>
        </w:tc>
        <w:tc>
          <w:tcPr>
            <w:tcW w:w="96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1B3D353">
            <w:pPr>
              <w:jc w:val="center"/>
              <w:rPr>
                <w:rFonts w:hint="eastAsia" w:ascii="仿宋" w:hAnsi="仿宋" w:eastAsia="仿宋"/>
                <w:b/>
                <w:bCs/>
                <w:color w:val="000000"/>
                <w:sz w:val="21"/>
                <w:szCs w:val="21"/>
              </w:rPr>
            </w:pPr>
            <w:r>
              <w:rPr>
                <w:rFonts w:hint="eastAsia" w:ascii="仿宋" w:hAnsi="仿宋" w:eastAsia="仿宋"/>
                <w:b/>
                <w:bCs/>
                <w:color w:val="000000"/>
                <w:sz w:val="21"/>
                <w:szCs w:val="21"/>
              </w:rPr>
              <w:t>标准（元）</w:t>
            </w:r>
          </w:p>
        </w:tc>
        <w:tc>
          <w:tcPr>
            <w:tcW w:w="130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F013C4A">
            <w:pPr>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rPr>
              <w:t>数量</w:t>
            </w:r>
          </w:p>
          <w:p w14:paraId="00FFC3E9">
            <w:pPr>
              <w:pStyle w:val="3"/>
              <w:rPr>
                <w:rFonts w:hint="eastAsia"/>
                <w:lang w:eastAsia="zh-CN"/>
              </w:rPr>
            </w:pPr>
          </w:p>
        </w:tc>
        <w:tc>
          <w:tcPr>
            <w:tcW w:w="107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BBFD459">
            <w:pPr>
              <w:jc w:val="center"/>
              <w:rPr>
                <w:rFonts w:hint="eastAsia" w:ascii="仿宋" w:hAnsi="仿宋" w:eastAsia="仿宋"/>
                <w:b/>
                <w:bCs/>
                <w:color w:val="000000"/>
                <w:sz w:val="21"/>
                <w:szCs w:val="21"/>
              </w:rPr>
            </w:pPr>
            <w:r>
              <w:rPr>
                <w:rFonts w:hint="eastAsia" w:ascii="仿宋" w:hAnsi="仿宋" w:eastAsia="仿宋"/>
                <w:b/>
                <w:bCs/>
                <w:color w:val="000000"/>
                <w:sz w:val="21"/>
                <w:szCs w:val="21"/>
              </w:rPr>
              <w:t>金额（元）</w:t>
            </w:r>
          </w:p>
        </w:tc>
      </w:tr>
      <w:tr w14:paraId="388AE8BE">
        <w:tblPrEx>
          <w:tblCellMar>
            <w:top w:w="0" w:type="dxa"/>
            <w:left w:w="108" w:type="dxa"/>
            <w:bottom w:w="0" w:type="dxa"/>
            <w:right w:w="108" w:type="dxa"/>
          </w:tblCellMar>
        </w:tblPrEx>
        <w:trPr>
          <w:trHeight w:val="833" w:hRule="atLeast"/>
        </w:trPr>
        <w:tc>
          <w:tcPr>
            <w:tcW w:w="626" w:type="dxa"/>
            <w:vMerge w:val="continue"/>
            <w:tcBorders>
              <w:top w:val="single" w:color="auto" w:sz="4" w:space="0"/>
              <w:left w:val="single" w:color="auto" w:sz="4" w:space="0"/>
              <w:bottom w:val="single" w:color="000000" w:sz="4" w:space="0"/>
              <w:right w:val="single" w:color="auto" w:sz="4" w:space="0"/>
            </w:tcBorders>
            <w:vAlign w:val="center"/>
          </w:tcPr>
          <w:p w14:paraId="5390BB89">
            <w:pPr>
              <w:rPr>
                <w:rFonts w:ascii="仿宋" w:hAnsi="仿宋" w:eastAsia="仿宋"/>
                <w:b/>
                <w:bCs/>
                <w:color w:val="000000"/>
                <w:sz w:val="21"/>
                <w:szCs w:val="21"/>
              </w:rPr>
            </w:pPr>
          </w:p>
        </w:tc>
        <w:tc>
          <w:tcPr>
            <w:tcW w:w="1235" w:type="dxa"/>
            <w:tcBorders>
              <w:top w:val="nil"/>
              <w:left w:val="nil"/>
              <w:bottom w:val="single" w:color="auto" w:sz="4" w:space="0"/>
              <w:right w:val="single" w:color="auto" w:sz="4" w:space="0"/>
            </w:tcBorders>
            <w:shd w:val="clear" w:color="auto" w:fill="auto"/>
            <w:vAlign w:val="center"/>
          </w:tcPr>
          <w:p w14:paraId="575A40A6">
            <w:pPr>
              <w:jc w:val="center"/>
              <w:rPr>
                <w:rFonts w:hint="eastAsia" w:ascii="仿宋" w:hAnsi="仿宋" w:eastAsia="仿宋"/>
                <w:b/>
                <w:bCs/>
                <w:color w:val="000000"/>
                <w:sz w:val="21"/>
                <w:szCs w:val="21"/>
              </w:rPr>
            </w:pPr>
            <w:r>
              <w:rPr>
                <w:rFonts w:hint="eastAsia" w:ascii="仿宋" w:hAnsi="仿宋" w:eastAsia="仿宋"/>
                <w:b/>
                <w:bCs/>
                <w:color w:val="000000"/>
                <w:sz w:val="21"/>
                <w:szCs w:val="21"/>
              </w:rPr>
              <w:t>项目</w:t>
            </w:r>
          </w:p>
        </w:tc>
        <w:tc>
          <w:tcPr>
            <w:tcW w:w="4655" w:type="dxa"/>
            <w:vMerge w:val="continue"/>
            <w:tcBorders>
              <w:top w:val="single" w:color="auto" w:sz="4" w:space="0"/>
              <w:left w:val="single" w:color="auto" w:sz="4" w:space="0"/>
              <w:bottom w:val="single" w:color="000000" w:sz="4" w:space="0"/>
              <w:right w:val="single" w:color="auto" w:sz="4" w:space="0"/>
            </w:tcBorders>
            <w:vAlign w:val="center"/>
          </w:tcPr>
          <w:p w14:paraId="7E8C001E">
            <w:pPr>
              <w:rPr>
                <w:rFonts w:ascii="仿宋" w:hAnsi="仿宋" w:eastAsia="仿宋"/>
                <w:b/>
                <w:bCs/>
                <w:color w:val="000000"/>
                <w:sz w:val="21"/>
                <w:szCs w:val="21"/>
              </w:rPr>
            </w:pPr>
          </w:p>
        </w:tc>
        <w:tc>
          <w:tcPr>
            <w:tcW w:w="968" w:type="dxa"/>
            <w:vMerge w:val="continue"/>
            <w:tcBorders>
              <w:top w:val="single" w:color="auto" w:sz="4" w:space="0"/>
              <w:left w:val="single" w:color="auto" w:sz="4" w:space="0"/>
              <w:bottom w:val="single" w:color="000000" w:sz="4" w:space="0"/>
              <w:right w:val="single" w:color="auto" w:sz="4" w:space="0"/>
            </w:tcBorders>
            <w:vAlign w:val="center"/>
          </w:tcPr>
          <w:p w14:paraId="0B5646FC">
            <w:pPr>
              <w:rPr>
                <w:rFonts w:ascii="仿宋" w:hAnsi="仿宋" w:eastAsia="仿宋"/>
                <w:b/>
                <w:bCs/>
                <w:color w:val="000000"/>
                <w:sz w:val="21"/>
                <w:szCs w:val="21"/>
              </w:rPr>
            </w:pPr>
          </w:p>
        </w:tc>
        <w:tc>
          <w:tcPr>
            <w:tcW w:w="1300" w:type="dxa"/>
            <w:vMerge w:val="continue"/>
            <w:tcBorders>
              <w:top w:val="single" w:color="auto" w:sz="4" w:space="0"/>
              <w:left w:val="single" w:color="auto" w:sz="4" w:space="0"/>
              <w:bottom w:val="single" w:color="000000" w:sz="4" w:space="0"/>
              <w:right w:val="single" w:color="auto" w:sz="4" w:space="0"/>
            </w:tcBorders>
            <w:vAlign w:val="center"/>
          </w:tcPr>
          <w:p w14:paraId="7694C373">
            <w:pPr>
              <w:rPr>
                <w:rFonts w:ascii="仿宋" w:hAnsi="仿宋" w:eastAsia="仿宋"/>
                <w:b/>
                <w:bCs/>
                <w:color w:val="000000"/>
                <w:sz w:val="21"/>
                <w:szCs w:val="21"/>
              </w:rPr>
            </w:pPr>
          </w:p>
        </w:tc>
        <w:tc>
          <w:tcPr>
            <w:tcW w:w="1078" w:type="dxa"/>
            <w:vMerge w:val="continue"/>
            <w:tcBorders>
              <w:top w:val="single" w:color="auto" w:sz="4" w:space="0"/>
              <w:left w:val="single" w:color="auto" w:sz="4" w:space="0"/>
              <w:bottom w:val="single" w:color="000000" w:sz="4" w:space="0"/>
              <w:right w:val="single" w:color="auto" w:sz="4" w:space="0"/>
            </w:tcBorders>
            <w:vAlign w:val="center"/>
          </w:tcPr>
          <w:p w14:paraId="4CA8281C">
            <w:pPr>
              <w:rPr>
                <w:rFonts w:ascii="仿宋" w:hAnsi="仿宋" w:eastAsia="仿宋"/>
                <w:b/>
                <w:bCs/>
                <w:color w:val="000000"/>
                <w:sz w:val="21"/>
                <w:szCs w:val="21"/>
              </w:rPr>
            </w:pPr>
          </w:p>
        </w:tc>
      </w:tr>
      <w:tr w14:paraId="1D5FEF3D">
        <w:tblPrEx>
          <w:tblCellMar>
            <w:top w:w="0" w:type="dxa"/>
            <w:left w:w="108" w:type="dxa"/>
            <w:bottom w:w="0" w:type="dxa"/>
            <w:right w:w="108" w:type="dxa"/>
          </w:tblCellMar>
        </w:tblPrEx>
        <w:trPr>
          <w:trHeight w:val="1487" w:hRule="atLeast"/>
        </w:trPr>
        <w:tc>
          <w:tcPr>
            <w:tcW w:w="626" w:type="dxa"/>
            <w:tcBorders>
              <w:top w:val="nil"/>
              <w:left w:val="single" w:color="auto" w:sz="4" w:space="0"/>
              <w:bottom w:val="single" w:color="auto" w:sz="4" w:space="0"/>
              <w:right w:val="single" w:color="auto" w:sz="4" w:space="0"/>
            </w:tcBorders>
            <w:shd w:val="clear" w:color="auto" w:fill="auto"/>
            <w:vAlign w:val="center"/>
          </w:tcPr>
          <w:p w14:paraId="0A0637C2">
            <w:pPr>
              <w:jc w:val="center"/>
              <w:rPr>
                <w:rFonts w:hint="eastAsia" w:ascii="仿宋" w:hAnsi="仿宋" w:eastAsia="仿宋"/>
                <w:color w:val="000000"/>
                <w:sz w:val="21"/>
                <w:szCs w:val="21"/>
                <w:lang w:val="en-US" w:eastAsia="zh-CN"/>
              </w:rPr>
            </w:pPr>
            <w:r>
              <w:rPr>
                <w:rFonts w:hint="eastAsia" w:ascii="仿宋" w:hAnsi="仿宋" w:eastAsia="仿宋"/>
                <w:color w:val="000000"/>
                <w:sz w:val="21"/>
                <w:szCs w:val="21"/>
                <w:lang w:val="en-US" w:eastAsia="zh-CN"/>
              </w:rPr>
              <w:t>1</w:t>
            </w:r>
          </w:p>
        </w:tc>
        <w:tc>
          <w:tcPr>
            <w:tcW w:w="1235" w:type="dxa"/>
            <w:tcBorders>
              <w:top w:val="nil"/>
              <w:left w:val="nil"/>
              <w:bottom w:val="single" w:color="auto" w:sz="4" w:space="0"/>
              <w:right w:val="single" w:color="auto" w:sz="4" w:space="0"/>
            </w:tcBorders>
            <w:shd w:val="clear" w:color="auto" w:fill="auto"/>
            <w:vAlign w:val="center"/>
          </w:tcPr>
          <w:p w14:paraId="4BED4125">
            <w:pPr>
              <w:jc w:val="center"/>
              <w:rPr>
                <w:rFonts w:hint="eastAsia" w:ascii="仿宋" w:hAnsi="仿宋" w:eastAsia="仿宋"/>
                <w:color w:val="000000"/>
                <w:sz w:val="21"/>
                <w:szCs w:val="21"/>
              </w:rPr>
            </w:pPr>
            <w:r>
              <w:rPr>
                <w:rFonts w:hint="eastAsia" w:ascii="仿宋" w:hAnsi="仿宋" w:eastAsia="仿宋"/>
                <w:color w:val="000000"/>
                <w:sz w:val="21"/>
                <w:szCs w:val="21"/>
              </w:rPr>
              <w:t>需求评估与访谈劳务费</w:t>
            </w:r>
          </w:p>
        </w:tc>
        <w:tc>
          <w:tcPr>
            <w:tcW w:w="4655" w:type="dxa"/>
            <w:tcBorders>
              <w:top w:val="nil"/>
              <w:left w:val="nil"/>
              <w:bottom w:val="single" w:color="auto" w:sz="4" w:space="0"/>
              <w:right w:val="single" w:color="auto" w:sz="4" w:space="0"/>
            </w:tcBorders>
            <w:shd w:val="clear" w:color="auto" w:fill="auto"/>
            <w:vAlign w:val="center"/>
          </w:tcPr>
          <w:p w14:paraId="03C3B890">
            <w:pPr>
              <w:rPr>
                <w:rFonts w:hint="eastAsia" w:ascii="仿宋" w:hAnsi="仿宋" w:eastAsia="仿宋"/>
                <w:color w:val="000000"/>
                <w:sz w:val="21"/>
                <w:szCs w:val="21"/>
              </w:rPr>
            </w:pPr>
            <w:r>
              <w:rPr>
                <w:rFonts w:hint="eastAsia" w:ascii="仿宋" w:hAnsi="仿宋" w:eastAsia="仿宋"/>
                <w:color w:val="000000"/>
                <w:sz w:val="21"/>
                <w:szCs w:val="21"/>
              </w:rPr>
              <w:t>专家根据参与对象及主题开发和设计对应的评估</w:t>
            </w:r>
            <w:r>
              <w:rPr>
                <w:rFonts w:hint="eastAsia" w:ascii="仿宋" w:hAnsi="仿宋" w:eastAsia="仿宋"/>
                <w:color w:val="000000"/>
                <w:sz w:val="21"/>
                <w:szCs w:val="21"/>
                <w:lang w:val="en-US" w:eastAsia="zh-CN"/>
              </w:rPr>
              <w:t>问卷</w:t>
            </w:r>
            <w:r>
              <w:rPr>
                <w:rFonts w:hint="eastAsia" w:ascii="仿宋" w:hAnsi="仿宋" w:eastAsia="仿宋"/>
                <w:color w:val="000000"/>
                <w:sz w:val="21"/>
                <w:szCs w:val="21"/>
              </w:rPr>
              <w:t>及访谈</w:t>
            </w:r>
            <w:r>
              <w:rPr>
                <w:rFonts w:hint="eastAsia" w:ascii="仿宋" w:hAnsi="仿宋" w:eastAsia="仿宋"/>
                <w:color w:val="000000"/>
                <w:sz w:val="21"/>
                <w:szCs w:val="21"/>
                <w:lang w:val="en-US" w:eastAsia="zh-CN"/>
              </w:rPr>
              <w:t>表</w:t>
            </w:r>
            <w:r>
              <w:rPr>
                <w:rFonts w:hint="eastAsia" w:ascii="仿宋" w:hAnsi="仿宋" w:eastAsia="仿宋"/>
                <w:color w:val="000000"/>
                <w:sz w:val="21"/>
                <w:szCs w:val="21"/>
              </w:rPr>
              <w:t>，并与</w:t>
            </w:r>
            <w:r>
              <w:rPr>
                <w:rFonts w:hint="eastAsia" w:ascii="仿宋" w:hAnsi="仿宋" w:eastAsia="仿宋"/>
                <w:color w:val="000000"/>
                <w:sz w:val="21"/>
                <w:szCs w:val="21"/>
                <w:lang w:val="en-US" w:eastAsia="zh-CN"/>
              </w:rPr>
              <w:t>学校负责人、</w:t>
            </w:r>
            <w:r>
              <w:rPr>
                <w:rFonts w:hint="eastAsia" w:ascii="仿宋" w:hAnsi="仿宋" w:eastAsia="仿宋"/>
                <w:color w:val="000000"/>
                <w:sz w:val="21"/>
                <w:szCs w:val="21"/>
              </w:rPr>
              <w:t>参与对象进行访谈</w:t>
            </w:r>
            <w:r>
              <w:rPr>
                <w:rFonts w:hint="eastAsia" w:ascii="仿宋" w:hAnsi="仿宋" w:eastAsia="仿宋"/>
                <w:color w:val="000000"/>
                <w:sz w:val="21"/>
                <w:szCs w:val="21"/>
                <w:lang w:val="en-US" w:eastAsia="zh-CN"/>
              </w:rPr>
              <w:t>及出具分析报告。</w:t>
            </w:r>
          </w:p>
        </w:tc>
        <w:tc>
          <w:tcPr>
            <w:tcW w:w="968" w:type="dxa"/>
            <w:tcBorders>
              <w:top w:val="nil"/>
              <w:left w:val="nil"/>
              <w:bottom w:val="single" w:color="auto" w:sz="4" w:space="0"/>
              <w:right w:val="single" w:color="auto" w:sz="4" w:space="0"/>
            </w:tcBorders>
            <w:shd w:val="clear" w:color="auto" w:fill="auto"/>
            <w:vAlign w:val="center"/>
          </w:tcPr>
          <w:p w14:paraId="562BE453">
            <w:pPr>
              <w:jc w:val="center"/>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2500</w:t>
            </w:r>
          </w:p>
        </w:tc>
        <w:tc>
          <w:tcPr>
            <w:tcW w:w="1300" w:type="dxa"/>
            <w:tcBorders>
              <w:top w:val="nil"/>
              <w:left w:val="nil"/>
              <w:bottom w:val="single" w:color="auto" w:sz="4" w:space="0"/>
              <w:right w:val="single" w:color="auto" w:sz="4" w:space="0"/>
            </w:tcBorders>
            <w:shd w:val="clear" w:color="auto" w:fill="auto"/>
            <w:vAlign w:val="center"/>
          </w:tcPr>
          <w:p w14:paraId="644A07B5">
            <w:pPr>
              <w:jc w:val="center"/>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1次</w:t>
            </w:r>
          </w:p>
        </w:tc>
        <w:tc>
          <w:tcPr>
            <w:tcW w:w="1078" w:type="dxa"/>
            <w:tcBorders>
              <w:top w:val="nil"/>
              <w:left w:val="nil"/>
              <w:bottom w:val="single" w:color="auto" w:sz="4" w:space="0"/>
              <w:right w:val="single" w:color="auto" w:sz="4" w:space="0"/>
            </w:tcBorders>
            <w:shd w:val="clear" w:color="auto" w:fill="auto"/>
            <w:vAlign w:val="center"/>
          </w:tcPr>
          <w:p w14:paraId="4738A767">
            <w:pPr>
              <w:jc w:val="center"/>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2500</w:t>
            </w:r>
          </w:p>
        </w:tc>
      </w:tr>
      <w:tr w14:paraId="68207A0B">
        <w:tblPrEx>
          <w:tblCellMar>
            <w:top w:w="0" w:type="dxa"/>
            <w:left w:w="108" w:type="dxa"/>
            <w:bottom w:w="0" w:type="dxa"/>
            <w:right w:w="108" w:type="dxa"/>
          </w:tblCellMar>
        </w:tblPrEx>
        <w:trPr>
          <w:trHeight w:val="1487" w:hRule="atLeast"/>
        </w:trPr>
        <w:tc>
          <w:tcPr>
            <w:tcW w:w="626" w:type="dxa"/>
            <w:tcBorders>
              <w:top w:val="nil"/>
              <w:left w:val="single" w:color="auto" w:sz="4" w:space="0"/>
              <w:bottom w:val="single" w:color="auto" w:sz="4" w:space="0"/>
              <w:right w:val="single" w:color="auto" w:sz="4" w:space="0"/>
            </w:tcBorders>
            <w:shd w:val="clear" w:color="auto" w:fill="auto"/>
            <w:vAlign w:val="center"/>
          </w:tcPr>
          <w:p w14:paraId="6FDC2CAE">
            <w:pPr>
              <w:jc w:val="center"/>
              <w:rPr>
                <w:rFonts w:hint="eastAsia" w:ascii="仿宋" w:hAnsi="仿宋" w:eastAsia="仿宋"/>
                <w:color w:val="000000"/>
                <w:sz w:val="21"/>
                <w:szCs w:val="21"/>
                <w:lang w:eastAsia="zh-CN"/>
              </w:rPr>
            </w:pPr>
            <w:r>
              <w:rPr>
                <w:rFonts w:hint="eastAsia" w:ascii="仿宋" w:hAnsi="仿宋" w:eastAsia="仿宋"/>
                <w:color w:val="000000"/>
                <w:sz w:val="21"/>
                <w:szCs w:val="21"/>
                <w:lang w:val="en-US" w:eastAsia="zh-CN"/>
              </w:rPr>
              <w:t>2</w:t>
            </w:r>
          </w:p>
        </w:tc>
        <w:tc>
          <w:tcPr>
            <w:tcW w:w="1235" w:type="dxa"/>
            <w:tcBorders>
              <w:top w:val="nil"/>
              <w:left w:val="nil"/>
              <w:bottom w:val="single" w:color="auto" w:sz="4" w:space="0"/>
              <w:right w:val="single" w:color="auto" w:sz="4" w:space="0"/>
            </w:tcBorders>
            <w:shd w:val="clear" w:color="auto" w:fill="auto"/>
            <w:vAlign w:val="center"/>
          </w:tcPr>
          <w:p w14:paraId="5F89DB45">
            <w:pPr>
              <w:jc w:val="center"/>
              <w:rPr>
                <w:rFonts w:hint="eastAsia" w:ascii="仿宋" w:hAnsi="仿宋" w:eastAsia="仿宋"/>
                <w:color w:val="000000"/>
                <w:sz w:val="21"/>
                <w:szCs w:val="21"/>
              </w:rPr>
            </w:pPr>
            <w:r>
              <w:rPr>
                <w:rFonts w:hint="eastAsia" w:ascii="仿宋" w:hAnsi="仿宋" w:eastAsia="仿宋"/>
                <w:color w:val="000000"/>
                <w:sz w:val="21"/>
                <w:szCs w:val="21"/>
              </w:rPr>
              <w:t>故事力启动工作坊策划与执行费</w:t>
            </w:r>
          </w:p>
        </w:tc>
        <w:tc>
          <w:tcPr>
            <w:tcW w:w="4655" w:type="dxa"/>
            <w:tcBorders>
              <w:top w:val="nil"/>
              <w:left w:val="nil"/>
              <w:bottom w:val="single" w:color="auto" w:sz="4" w:space="0"/>
              <w:right w:val="single" w:color="auto" w:sz="4" w:space="0"/>
            </w:tcBorders>
            <w:shd w:val="clear" w:color="auto" w:fill="auto"/>
            <w:vAlign w:val="center"/>
          </w:tcPr>
          <w:p w14:paraId="312036C4">
            <w:pPr>
              <w:rPr>
                <w:rFonts w:hint="eastAsia" w:ascii="仿宋" w:hAnsi="仿宋" w:eastAsia="仿宋"/>
                <w:color w:val="000000"/>
                <w:sz w:val="21"/>
                <w:szCs w:val="21"/>
              </w:rPr>
            </w:pPr>
            <w:r>
              <w:rPr>
                <w:rFonts w:hint="eastAsia" w:ascii="仿宋" w:hAnsi="仿宋" w:eastAsia="仿宋"/>
                <w:color w:val="000000"/>
                <w:sz w:val="21"/>
                <w:szCs w:val="21"/>
              </w:rPr>
              <w:t>学期前“故事力启动工作坊”</w:t>
            </w:r>
            <w:r>
              <w:rPr>
                <w:rFonts w:hint="eastAsia" w:ascii="仿宋" w:hAnsi="仿宋" w:eastAsia="仿宋"/>
                <w:color w:val="000000"/>
                <w:sz w:val="21"/>
                <w:szCs w:val="21"/>
                <w:lang w:eastAsia="zh-CN"/>
              </w:rPr>
              <w:t>，</w:t>
            </w:r>
            <w:r>
              <w:rPr>
                <w:rFonts w:hint="eastAsia" w:ascii="仿宋" w:hAnsi="仿宋" w:eastAsia="仿宋"/>
                <w:color w:val="000000"/>
                <w:sz w:val="21"/>
                <w:szCs w:val="21"/>
              </w:rPr>
              <w:t>专家团队进行项目整体体系设计、</w:t>
            </w:r>
            <w:r>
              <w:rPr>
                <w:rFonts w:hint="eastAsia" w:ascii="仿宋" w:hAnsi="仿宋" w:eastAsia="仿宋"/>
                <w:color w:val="000000"/>
                <w:sz w:val="21"/>
                <w:szCs w:val="21"/>
                <w:lang w:val="en-US" w:eastAsia="zh-CN"/>
              </w:rPr>
              <w:t>授课、物料设计与制作、</w:t>
            </w:r>
            <w:r>
              <w:rPr>
                <w:rFonts w:hint="eastAsia" w:ascii="仿宋" w:hAnsi="仿宋" w:eastAsia="仿宋"/>
                <w:color w:val="000000"/>
                <w:sz w:val="21"/>
                <w:szCs w:val="21"/>
              </w:rPr>
              <w:t>以及关键节点咨询。</w:t>
            </w:r>
          </w:p>
        </w:tc>
        <w:tc>
          <w:tcPr>
            <w:tcW w:w="968" w:type="dxa"/>
            <w:tcBorders>
              <w:top w:val="nil"/>
              <w:left w:val="nil"/>
              <w:bottom w:val="single" w:color="auto" w:sz="4" w:space="0"/>
              <w:right w:val="single" w:color="auto" w:sz="4" w:space="0"/>
            </w:tcBorders>
            <w:shd w:val="clear" w:color="auto" w:fill="auto"/>
            <w:vAlign w:val="center"/>
          </w:tcPr>
          <w:p w14:paraId="021713EC">
            <w:pPr>
              <w:jc w:val="center"/>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2</w:t>
            </w:r>
            <w:r>
              <w:rPr>
                <w:rFonts w:hint="default" w:ascii="仿宋" w:hAnsi="仿宋" w:eastAsia="仿宋"/>
                <w:color w:val="000000"/>
                <w:sz w:val="21"/>
                <w:szCs w:val="21"/>
                <w:lang w:val="en-US" w:eastAsia="zh-CN"/>
              </w:rPr>
              <w:t>2400</w:t>
            </w:r>
          </w:p>
        </w:tc>
        <w:tc>
          <w:tcPr>
            <w:tcW w:w="1300" w:type="dxa"/>
            <w:tcBorders>
              <w:top w:val="nil"/>
              <w:left w:val="nil"/>
              <w:bottom w:val="single" w:color="auto" w:sz="4" w:space="0"/>
              <w:right w:val="single" w:color="auto" w:sz="4" w:space="0"/>
            </w:tcBorders>
            <w:shd w:val="clear" w:color="auto" w:fill="auto"/>
            <w:vAlign w:val="center"/>
          </w:tcPr>
          <w:p w14:paraId="36B42434">
            <w:pPr>
              <w:jc w:val="center"/>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1天</w:t>
            </w:r>
          </w:p>
        </w:tc>
        <w:tc>
          <w:tcPr>
            <w:tcW w:w="1078" w:type="dxa"/>
            <w:tcBorders>
              <w:top w:val="nil"/>
              <w:left w:val="nil"/>
              <w:bottom w:val="single" w:color="auto" w:sz="4" w:space="0"/>
              <w:right w:val="single" w:color="auto" w:sz="4" w:space="0"/>
            </w:tcBorders>
            <w:shd w:val="clear" w:color="auto" w:fill="auto"/>
            <w:vAlign w:val="center"/>
          </w:tcPr>
          <w:p w14:paraId="161FD86C">
            <w:pPr>
              <w:jc w:val="center"/>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2</w:t>
            </w:r>
            <w:r>
              <w:rPr>
                <w:rFonts w:hint="default" w:ascii="仿宋" w:hAnsi="仿宋" w:eastAsia="仿宋"/>
                <w:color w:val="000000"/>
                <w:sz w:val="21"/>
                <w:szCs w:val="21"/>
                <w:lang w:val="en-US" w:eastAsia="zh-CN"/>
              </w:rPr>
              <w:t>2400</w:t>
            </w:r>
          </w:p>
        </w:tc>
      </w:tr>
      <w:tr w14:paraId="107495BD">
        <w:tblPrEx>
          <w:tblCellMar>
            <w:top w:w="0" w:type="dxa"/>
            <w:left w:w="108" w:type="dxa"/>
            <w:bottom w:w="0" w:type="dxa"/>
            <w:right w:w="108" w:type="dxa"/>
          </w:tblCellMar>
        </w:tblPrEx>
        <w:trPr>
          <w:trHeight w:val="1487" w:hRule="atLeast"/>
        </w:trPr>
        <w:tc>
          <w:tcPr>
            <w:tcW w:w="626" w:type="dxa"/>
            <w:tcBorders>
              <w:top w:val="nil"/>
              <w:left w:val="single" w:color="auto" w:sz="4" w:space="0"/>
              <w:bottom w:val="single" w:color="auto" w:sz="4" w:space="0"/>
              <w:right w:val="single" w:color="auto" w:sz="4" w:space="0"/>
            </w:tcBorders>
            <w:shd w:val="clear" w:color="auto" w:fill="auto"/>
            <w:vAlign w:val="center"/>
          </w:tcPr>
          <w:p w14:paraId="2E2865D5">
            <w:pPr>
              <w:jc w:val="center"/>
              <w:rPr>
                <w:rFonts w:hint="eastAsia" w:ascii="仿宋" w:hAnsi="仿宋" w:eastAsia="仿宋"/>
                <w:color w:val="000000"/>
                <w:sz w:val="21"/>
                <w:szCs w:val="21"/>
                <w:lang w:eastAsia="zh-CN"/>
              </w:rPr>
            </w:pPr>
            <w:r>
              <w:rPr>
                <w:rFonts w:hint="eastAsia" w:ascii="仿宋" w:hAnsi="仿宋" w:eastAsia="仿宋"/>
                <w:color w:val="000000"/>
                <w:sz w:val="21"/>
                <w:szCs w:val="21"/>
                <w:lang w:val="en-US" w:eastAsia="zh-CN"/>
              </w:rPr>
              <w:t>3</w:t>
            </w:r>
          </w:p>
        </w:tc>
        <w:tc>
          <w:tcPr>
            <w:tcW w:w="1235" w:type="dxa"/>
            <w:tcBorders>
              <w:top w:val="nil"/>
              <w:left w:val="nil"/>
              <w:bottom w:val="single" w:color="auto" w:sz="4" w:space="0"/>
              <w:right w:val="single" w:color="auto" w:sz="4" w:space="0"/>
            </w:tcBorders>
            <w:shd w:val="clear" w:color="auto" w:fill="auto"/>
            <w:vAlign w:val="center"/>
          </w:tcPr>
          <w:p w14:paraId="031FF446">
            <w:pPr>
              <w:jc w:val="center"/>
              <w:rPr>
                <w:rFonts w:hint="eastAsia" w:ascii="仿宋" w:hAnsi="仿宋" w:eastAsia="仿宋"/>
                <w:color w:val="000000"/>
                <w:sz w:val="21"/>
                <w:szCs w:val="21"/>
                <w:lang w:eastAsia="zh-CN"/>
              </w:rPr>
            </w:pPr>
            <w:r>
              <w:rPr>
                <w:rFonts w:hint="eastAsia" w:ascii="仿宋" w:hAnsi="仿宋" w:eastAsia="仿宋"/>
                <w:color w:val="000000"/>
                <w:sz w:val="21"/>
                <w:szCs w:val="21"/>
              </w:rPr>
              <w:t>月度故事</w:t>
            </w:r>
            <w:r>
              <w:rPr>
                <w:rFonts w:hint="eastAsia" w:ascii="仿宋" w:hAnsi="仿宋" w:eastAsia="仿宋"/>
                <w:color w:val="000000"/>
                <w:sz w:val="21"/>
                <w:szCs w:val="21"/>
                <w:lang w:val="en-US" w:eastAsia="zh-CN"/>
              </w:rPr>
              <w:t>会</w:t>
            </w:r>
            <w:r>
              <w:rPr>
                <w:rFonts w:hint="eastAsia" w:ascii="仿宋" w:hAnsi="仿宋" w:eastAsia="仿宋"/>
                <w:color w:val="000000"/>
                <w:sz w:val="21"/>
                <w:szCs w:val="21"/>
              </w:rPr>
              <w:t>策划与执行费</w:t>
            </w:r>
          </w:p>
        </w:tc>
        <w:tc>
          <w:tcPr>
            <w:tcW w:w="4655" w:type="dxa"/>
            <w:tcBorders>
              <w:top w:val="nil"/>
              <w:left w:val="nil"/>
              <w:bottom w:val="single" w:color="auto" w:sz="4" w:space="0"/>
              <w:right w:val="single" w:color="auto" w:sz="4" w:space="0"/>
            </w:tcBorders>
            <w:shd w:val="clear" w:color="auto" w:fill="auto"/>
            <w:vAlign w:val="center"/>
          </w:tcPr>
          <w:p w14:paraId="424460D8">
            <w:pPr>
              <w:rPr>
                <w:rFonts w:hint="eastAsia" w:ascii="仿宋" w:hAnsi="仿宋" w:eastAsia="仿宋"/>
                <w:color w:val="000000"/>
                <w:sz w:val="21"/>
                <w:szCs w:val="21"/>
              </w:rPr>
            </w:pPr>
            <w:r>
              <w:rPr>
                <w:rFonts w:hint="eastAsia" w:ascii="仿宋" w:hAnsi="仿宋" w:eastAsia="仿宋"/>
                <w:color w:val="000000"/>
                <w:sz w:val="21"/>
                <w:szCs w:val="21"/>
              </w:rPr>
              <w:t>专业故事教练为</w:t>
            </w:r>
            <w:r>
              <w:rPr>
                <w:rFonts w:hint="eastAsia" w:ascii="仿宋" w:hAnsi="仿宋" w:eastAsia="仿宋"/>
                <w:color w:val="000000"/>
                <w:sz w:val="21"/>
                <w:szCs w:val="21"/>
                <w:lang w:val="en-US" w:eastAsia="zh-CN"/>
              </w:rPr>
              <w:t>每学期3次，共6次</w:t>
            </w:r>
            <w:r>
              <w:rPr>
                <w:rFonts w:hint="eastAsia" w:ascii="仿宋" w:hAnsi="仿宋" w:eastAsia="仿宋"/>
                <w:color w:val="000000"/>
                <w:sz w:val="21"/>
                <w:szCs w:val="21"/>
              </w:rPr>
              <w:t>“月度故事流动机制”（2026.3-</w:t>
            </w:r>
            <w:r>
              <w:rPr>
                <w:rFonts w:hint="eastAsia" w:ascii="仿宋" w:hAnsi="仿宋" w:eastAsia="仿宋"/>
                <w:color w:val="000000"/>
                <w:sz w:val="21"/>
                <w:szCs w:val="21"/>
                <w:lang w:val="en-US" w:eastAsia="zh-CN"/>
              </w:rPr>
              <w:t>12</w:t>
            </w:r>
            <w:r>
              <w:rPr>
                <w:rFonts w:hint="eastAsia" w:ascii="仿宋" w:hAnsi="仿宋" w:eastAsia="仿宋"/>
                <w:color w:val="000000"/>
                <w:sz w:val="21"/>
                <w:szCs w:val="21"/>
              </w:rPr>
              <w:t>月）提供支持，包括每月话题工具单设计、为各故事圈</w:t>
            </w:r>
            <w:r>
              <w:rPr>
                <w:rFonts w:hint="eastAsia" w:ascii="仿宋" w:hAnsi="仿宋" w:eastAsia="仿宋"/>
                <w:color w:val="000000"/>
                <w:sz w:val="21"/>
                <w:szCs w:val="21"/>
                <w:lang w:val="en-US" w:eastAsia="zh-CN"/>
              </w:rPr>
              <w:t>精选文章</w:t>
            </w:r>
            <w:r>
              <w:rPr>
                <w:rFonts w:hint="eastAsia" w:ascii="仿宋" w:hAnsi="仿宋" w:eastAsia="仿宋"/>
                <w:color w:val="000000"/>
                <w:sz w:val="21"/>
                <w:szCs w:val="21"/>
              </w:rPr>
              <w:t>提供</w:t>
            </w:r>
            <w:r>
              <w:rPr>
                <w:rFonts w:hint="eastAsia" w:ascii="仿宋" w:hAnsi="仿宋" w:eastAsia="仿宋"/>
                <w:color w:val="000000"/>
                <w:sz w:val="21"/>
                <w:szCs w:val="21"/>
                <w:lang w:val="en-US" w:eastAsia="zh-CN"/>
              </w:rPr>
              <w:t>一对一</w:t>
            </w:r>
            <w:r>
              <w:rPr>
                <w:rFonts w:hint="eastAsia" w:ascii="仿宋" w:hAnsi="仿宋" w:eastAsia="仿宋"/>
                <w:color w:val="000000"/>
                <w:sz w:val="21"/>
                <w:szCs w:val="21"/>
              </w:rPr>
              <w:t>书面反馈、</w:t>
            </w:r>
            <w:r>
              <w:rPr>
                <w:rFonts w:hint="eastAsia" w:ascii="仿宋" w:hAnsi="仿宋" w:eastAsia="仿宋"/>
                <w:color w:val="000000"/>
                <w:sz w:val="21"/>
                <w:szCs w:val="21"/>
                <w:lang w:val="en-US" w:eastAsia="zh-CN"/>
              </w:rPr>
              <w:t>专家</w:t>
            </w:r>
            <w:r>
              <w:rPr>
                <w:rFonts w:hint="eastAsia" w:ascii="仿宋" w:hAnsi="仿宋" w:eastAsia="仿宋"/>
                <w:color w:val="000000"/>
                <w:sz w:val="21"/>
                <w:szCs w:val="21"/>
              </w:rPr>
              <w:t>参与“长廊故事会”</w:t>
            </w:r>
            <w:r>
              <w:rPr>
                <w:rFonts w:hint="eastAsia" w:ascii="仿宋" w:hAnsi="仿宋" w:eastAsia="仿宋"/>
                <w:color w:val="000000"/>
                <w:sz w:val="21"/>
                <w:szCs w:val="21"/>
                <w:lang w:val="en-US" w:eastAsia="zh-CN"/>
              </w:rPr>
              <w:t>一对一</w:t>
            </w:r>
            <w:r>
              <w:rPr>
                <w:rFonts w:hint="eastAsia" w:ascii="仿宋" w:hAnsi="仿宋" w:eastAsia="仿宋"/>
                <w:color w:val="000000"/>
                <w:sz w:val="21"/>
                <w:szCs w:val="21"/>
              </w:rPr>
              <w:t>打磨</w:t>
            </w:r>
            <w:r>
              <w:rPr>
                <w:rFonts w:hint="eastAsia" w:ascii="仿宋" w:hAnsi="仿宋" w:eastAsia="仿宋"/>
                <w:color w:val="000000"/>
                <w:sz w:val="21"/>
                <w:szCs w:val="21"/>
                <w:lang w:eastAsia="zh-CN"/>
              </w:rPr>
              <w:t>，</w:t>
            </w:r>
            <w:r>
              <w:rPr>
                <w:rFonts w:hint="eastAsia" w:ascii="仿宋" w:hAnsi="仿宋" w:eastAsia="仿宋"/>
                <w:color w:val="000000"/>
                <w:sz w:val="21"/>
                <w:szCs w:val="21"/>
                <w:lang w:val="en-US" w:eastAsia="zh-CN"/>
              </w:rPr>
              <w:t>精选文章公众号宣传</w:t>
            </w:r>
            <w:r>
              <w:rPr>
                <w:rFonts w:hint="eastAsia" w:ascii="仿宋" w:hAnsi="仿宋" w:eastAsia="仿宋"/>
                <w:color w:val="000000"/>
                <w:sz w:val="21"/>
                <w:szCs w:val="21"/>
              </w:rPr>
              <w:t>。</w:t>
            </w:r>
          </w:p>
        </w:tc>
        <w:tc>
          <w:tcPr>
            <w:tcW w:w="968" w:type="dxa"/>
            <w:tcBorders>
              <w:top w:val="nil"/>
              <w:left w:val="nil"/>
              <w:bottom w:val="single" w:color="auto" w:sz="4" w:space="0"/>
              <w:right w:val="single" w:color="auto" w:sz="4" w:space="0"/>
            </w:tcBorders>
            <w:shd w:val="clear" w:color="auto" w:fill="auto"/>
            <w:vAlign w:val="center"/>
          </w:tcPr>
          <w:p w14:paraId="4DDD3993">
            <w:pPr>
              <w:jc w:val="center"/>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14000</w:t>
            </w:r>
          </w:p>
        </w:tc>
        <w:tc>
          <w:tcPr>
            <w:tcW w:w="1300" w:type="dxa"/>
            <w:tcBorders>
              <w:top w:val="nil"/>
              <w:left w:val="nil"/>
              <w:bottom w:val="single" w:color="auto" w:sz="4" w:space="0"/>
              <w:right w:val="single" w:color="auto" w:sz="4" w:space="0"/>
            </w:tcBorders>
            <w:shd w:val="clear" w:color="auto" w:fill="auto"/>
            <w:vAlign w:val="center"/>
          </w:tcPr>
          <w:p w14:paraId="26CA7328">
            <w:pPr>
              <w:jc w:val="center"/>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6次</w:t>
            </w:r>
          </w:p>
        </w:tc>
        <w:tc>
          <w:tcPr>
            <w:tcW w:w="1078" w:type="dxa"/>
            <w:tcBorders>
              <w:top w:val="nil"/>
              <w:left w:val="nil"/>
              <w:bottom w:val="single" w:color="auto" w:sz="4" w:space="0"/>
              <w:right w:val="single" w:color="auto" w:sz="4" w:space="0"/>
            </w:tcBorders>
            <w:shd w:val="clear" w:color="auto" w:fill="auto"/>
            <w:vAlign w:val="center"/>
          </w:tcPr>
          <w:p w14:paraId="5A58B663">
            <w:pPr>
              <w:jc w:val="center"/>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84000</w:t>
            </w:r>
          </w:p>
        </w:tc>
      </w:tr>
      <w:tr w14:paraId="617D466C">
        <w:tblPrEx>
          <w:tblCellMar>
            <w:top w:w="0" w:type="dxa"/>
            <w:left w:w="108" w:type="dxa"/>
            <w:bottom w:w="0" w:type="dxa"/>
            <w:right w:w="108" w:type="dxa"/>
          </w:tblCellMar>
        </w:tblPrEx>
        <w:trPr>
          <w:trHeight w:val="1190" w:hRule="atLeast"/>
        </w:trPr>
        <w:tc>
          <w:tcPr>
            <w:tcW w:w="626" w:type="dxa"/>
            <w:tcBorders>
              <w:top w:val="nil"/>
              <w:left w:val="single" w:color="auto" w:sz="4" w:space="0"/>
              <w:bottom w:val="single" w:color="auto" w:sz="4" w:space="0"/>
              <w:right w:val="single" w:color="auto" w:sz="4" w:space="0"/>
            </w:tcBorders>
            <w:shd w:val="clear" w:color="auto" w:fill="auto"/>
            <w:vAlign w:val="center"/>
          </w:tcPr>
          <w:p w14:paraId="3970F342">
            <w:pPr>
              <w:jc w:val="center"/>
              <w:rPr>
                <w:rFonts w:hint="eastAsia" w:ascii="仿宋" w:hAnsi="仿宋" w:eastAsia="仿宋"/>
                <w:color w:val="000000"/>
                <w:sz w:val="21"/>
                <w:szCs w:val="21"/>
                <w:lang w:eastAsia="zh-CN"/>
              </w:rPr>
            </w:pPr>
            <w:r>
              <w:rPr>
                <w:rFonts w:hint="eastAsia" w:ascii="仿宋" w:hAnsi="仿宋" w:eastAsia="仿宋"/>
                <w:color w:val="000000"/>
                <w:sz w:val="21"/>
                <w:szCs w:val="21"/>
                <w:lang w:val="en-US" w:eastAsia="zh-CN"/>
              </w:rPr>
              <w:t>4</w:t>
            </w:r>
          </w:p>
        </w:tc>
        <w:tc>
          <w:tcPr>
            <w:tcW w:w="1235" w:type="dxa"/>
            <w:tcBorders>
              <w:top w:val="nil"/>
              <w:left w:val="nil"/>
              <w:bottom w:val="single" w:color="auto" w:sz="4" w:space="0"/>
              <w:right w:val="single" w:color="auto" w:sz="4" w:space="0"/>
            </w:tcBorders>
            <w:shd w:val="clear" w:color="auto" w:fill="auto"/>
            <w:vAlign w:val="center"/>
          </w:tcPr>
          <w:p w14:paraId="7578E331">
            <w:pPr>
              <w:jc w:val="center"/>
              <w:rPr>
                <w:rFonts w:hint="eastAsia" w:ascii="仿宋" w:hAnsi="仿宋" w:eastAsia="仿宋"/>
                <w:color w:val="000000"/>
                <w:sz w:val="21"/>
                <w:szCs w:val="21"/>
              </w:rPr>
            </w:pPr>
            <w:r>
              <w:rPr>
                <w:rFonts w:hint="eastAsia" w:ascii="仿宋" w:hAnsi="仿宋" w:eastAsia="仿宋"/>
                <w:color w:val="000000"/>
                <w:sz w:val="21"/>
                <w:szCs w:val="21"/>
              </w:rPr>
              <w:t>学期盛典策划与执行费</w:t>
            </w:r>
          </w:p>
        </w:tc>
        <w:tc>
          <w:tcPr>
            <w:tcW w:w="4655" w:type="dxa"/>
            <w:tcBorders>
              <w:top w:val="nil"/>
              <w:left w:val="nil"/>
              <w:bottom w:val="single" w:color="auto" w:sz="4" w:space="0"/>
              <w:right w:val="single" w:color="auto" w:sz="4" w:space="0"/>
            </w:tcBorders>
            <w:shd w:val="clear" w:color="auto" w:fill="auto"/>
            <w:vAlign w:val="center"/>
          </w:tcPr>
          <w:p w14:paraId="043C9BE5">
            <w:pPr>
              <w:rPr>
                <w:rFonts w:hint="eastAsia" w:ascii="仿宋" w:hAnsi="仿宋" w:eastAsia="仿宋"/>
                <w:color w:val="000000"/>
                <w:sz w:val="21"/>
                <w:szCs w:val="21"/>
              </w:rPr>
            </w:pPr>
            <w:r>
              <w:rPr>
                <w:rFonts w:hint="eastAsia" w:ascii="仿宋" w:hAnsi="仿宋" w:eastAsia="仿宋"/>
                <w:color w:val="000000"/>
                <w:sz w:val="21"/>
                <w:szCs w:val="21"/>
              </w:rPr>
              <w:t>2026年7月</w:t>
            </w:r>
            <w:r>
              <w:rPr>
                <w:rFonts w:hint="eastAsia" w:ascii="仿宋" w:hAnsi="仿宋" w:eastAsia="仿宋"/>
                <w:color w:val="000000"/>
                <w:sz w:val="21"/>
                <w:szCs w:val="21"/>
                <w:lang w:eastAsia="zh-CN"/>
              </w:rPr>
              <w:t>；</w:t>
            </w:r>
            <w:r>
              <w:rPr>
                <w:rFonts w:hint="eastAsia" w:ascii="仿宋" w:hAnsi="仿宋" w:eastAsia="仿宋"/>
                <w:color w:val="000000"/>
                <w:sz w:val="21"/>
                <w:szCs w:val="21"/>
                <w:lang w:val="en-US" w:eastAsia="zh-CN"/>
              </w:rPr>
              <w:t>2027年1月</w:t>
            </w:r>
            <w:r>
              <w:rPr>
                <w:rFonts w:hint="eastAsia" w:ascii="仿宋" w:hAnsi="仿宋" w:eastAsia="仿宋"/>
                <w:color w:val="000000"/>
                <w:sz w:val="21"/>
                <w:szCs w:val="21"/>
              </w:rPr>
              <w:t>“学期故事盛典”的整体策划、活动流程、</w:t>
            </w:r>
            <w:r>
              <w:rPr>
                <w:rFonts w:hint="eastAsia" w:ascii="仿宋" w:hAnsi="仿宋" w:eastAsia="仿宋"/>
                <w:color w:val="000000"/>
                <w:sz w:val="21"/>
                <w:szCs w:val="21"/>
                <w:lang w:val="en-US" w:eastAsia="zh-CN"/>
              </w:rPr>
              <w:t>内容打磨、现场专家邀请分享与点评、</w:t>
            </w:r>
            <w:r>
              <w:rPr>
                <w:rFonts w:hint="eastAsia" w:ascii="仿宋" w:hAnsi="仿宋" w:eastAsia="仿宋"/>
                <w:color w:val="000000"/>
                <w:sz w:val="21"/>
                <w:szCs w:val="21"/>
              </w:rPr>
              <w:t>现场执行。</w:t>
            </w:r>
          </w:p>
        </w:tc>
        <w:tc>
          <w:tcPr>
            <w:tcW w:w="968" w:type="dxa"/>
            <w:tcBorders>
              <w:top w:val="nil"/>
              <w:left w:val="nil"/>
              <w:bottom w:val="single" w:color="auto" w:sz="4" w:space="0"/>
              <w:right w:val="single" w:color="auto" w:sz="4" w:space="0"/>
            </w:tcBorders>
            <w:shd w:val="clear" w:color="auto" w:fill="auto"/>
            <w:vAlign w:val="center"/>
          </w:tcPr>
          <w:p w14:paraId="011029B3">
            <w:pPr>
              <w:jc w:val="center"/>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28300</w:t>
            </w:r>
          </w:p>
        </w:tc>
        <w:tc>
          <w:tcPr>
            <w:tcW w:w="1300" w:type="dxa"/>
            <w:tcBorders>
              <w:top w:val="nil"/>
              <w:left w:val="nil"/>
              <w:bottom w:val="single" w:color="auto" w:sz="4" w:space="0"/>
              <w:right w:val="single" w:color="auto" w:sz="4" w:space="0"/>
            </w:tcBorders>
            <w:shd w:val="clear" w:color="auto" w:fill="auto"/>
            <w:vAlign w:val="center"/>
          </w:tcPr>
          <w:p w14:paraId="553685BA">
            <w:pPr>
              <w:jc w:val="center"/>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2次</w:t>
            </w:r>
          </w:p>
        </w:tc>
        <w:tc>
          <w:tcPr>
            <w:tcW w:w="1078" w:type="dxa"/>
            <w:tcBorders>
              <w:top w:val="nil"/>
              <w:left w:val="nil"/>
              <w:bottom w:val="single" w:color="auto" w:sz="4" w:space="0"/>
              <w:right w:val="single" w:color="auto" w:sz="4" w:space="0"/>
            </w:tcBorders>
            <w:shd w:val="clear" w:color="auto" w:fill="auto"/>
            <w:vAlign w:val="center"/>
          </w:tcPr>
          <w:p w14:paraId="66413BAD">
            <w:pPr>
              <w:jc w:val="center"/>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56600</w:t>
            </w:r>
          </w:p>
        </w:tc>
      </w:tr>
      <w:tr w14:paraId="1E9EEA4F">
        <w:tblPrEx>
          <w:tblCellMar>
            <w:top w:w="0" w:type="dxa"/>
            <w:left w:w="108" w:type="dxa"/>
            <w:bottom w:w="0" w:type="dxa"/>
            <w:right w:w="108" w:type="dxa"/>
          </w:tblCellMar>
        </w:tblPrEx>
        <w:trPr>
          <w:trHeight w:val="1190" w:hRule="atLeast"/>
        </w:trPr>
        <w:tc>
          <w:tcPr>
            <w:tcW w:w="626" w:type="dxa"/>
            <w:tcBorders>
              <w:top w:val="nil"/>
              <w:left w:val="single" w:color="auto" w:sz="4" w:space="0"/>
              <w:bottom w:val="single" w:color="auto" w:sz="4" w:space="0"/>
              <w:right w:val="single" w:color="auto" w:sz="4" w:space="0"/>
            </w:tcBorders>
            <w:shd w:val="clear" w:color="auto" w:fill="auto"/>
            <w:vAlign w:val="center"/>
          </w:tcPr>
          <w:p w14:paraId="1CC58E58">
            <w:pPr>
              <w:jc w:val="center"/>
              <w:rPr>
                <w:rFonts w:hint="eastAsia" w:ascii="仿宋" w:hAnsi="仿宋" w:eastAsia="仿宋"/>
                <w:color w:val="000000"/>
                <w:sz w:val="21"/>
                <w:szCs w:val="21"/>
                <w:lang w:val="en-US" w:eastAsia="zh-CN"/>
              </w:rPr>
            </w:pPr>
            <w:r>
              <w:rPr>
                <w:rFonts w:hint="eastAsia" w:ascii="仿宋" w:hAnsi="仿宋" w:eastAsia="仿宋"/>
                <w:color w:val="000000"/>
                <w:sz w:val="21"/>
                <w:szCs w:val="21"/>
                <w:lang w:val="en-US" w:eastAsia="zh-CN"/>
              </w:rPr>
              <w:t>5</w:t>
            </w:r>
          </w:p>
        </w:tc>
        <w:tc>
          <w:tcPr>
            <w:tcW w:w="1235" w:type="dxa"/>
            <w:tcBorders>
              <w:top w:val="nil"/>
              <w:left w:val="nil"/>
              <w:bottom w:val="single" w:color="auto" w:sz="4" w:space="0"/>
              <w:right w:val="single" w:color="auto" w:sz="4" w:space="0"/>
            </w:tcBorders>
            <w:shd w:val="clear" w:color="auto" w:fill="auto"/>
            <w:vAlign w:val="center"/>
          </w:tcPr>
          <w:p w14:paraId="724D2715">
            <w:pPr>
              <w:jc w:val="center"/>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效果评估与后续行动建议</w:t>
            </w:r>
          </w:p>
        </w:tc>
        <w:tc>
          <w:tcPr>
            <w:tcW w:w="4655" w:type="dxa"/>
            <w:tcBorders>
              <w:top w:val="nil"/>
              <w:left w:val="nil"/>
              <w:bottom w:val="single" w:color="auto" w:sz="4" w:space="0"/>
              <w:right w:val="single" w:color="auto" w:sz="4" w:space="0"/>
            </w:tcBorders>
            <w:shd w:val="clear" w:color="auto" w:fill="auto"/>
            <w:vAlign w:val="center"/>
          </w:tcPr>
          <w:p w14:paraId="6A9C1096">
            <w:pPr>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项目中期及结束后进行评估与复盘，提供后续行动建议与跟进</w:t>
            </w:r>
          </w:p>
        </w:tc>
        <w:tc>
          <w:tcPr>
            <w:tcW w:w="968" w:type="dxa"/>
            <w:tcBorders>
              <w:top w:val="nil"/>
              <w:left w:val="nil"/>
              <w:bottom w:val="single" w:color="auto" w:sz="4" w:space="0"/>
              <w:right w:val="single" w:color="auto" w:sz="4" w:space="0"/>
            </w:tcBorders>
            <w:shd w:val="clear" w:color="auto" w:fill="auto"/>
            <w:vAlign w:val="center"/>
          </w:tcPr>
          <w:p w14:paraId="0DE1E745">
            <w:pPr>
              <w:jc w:val="center"/>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2500</w:t>
            </w:r>
          </w:p>
        </w:tc>
        <w:tc>
          <w:tcPr>
            <w:tcW w:w="1300" w:type="dxa"/>
            <w:tcBorders>
              <w:top w:val="nil"/>
              <w:left w:val="nil"/>
              <w:bottom w:val="single" w:color="auto" w:sz="4" w:space="0"/>
              <w:right w:val="single" w:color="auto" w:sz="4" w:space="0"/>
            </w:tcBorders>
            <w:shd w:val="clear" w:color="auto" w:fill="auto"/>
            <w:vAlign w:val="center"/>
          </w:tcPr>
          <w:p w14:paraId="3D616A55">
            <w:pPr>
              <w:jc w:val="center"/>
              <w:rPr>
                <w:rFonts w:hint="eastAsia" w:ascii="仿宋" w:hAnsi="仿宋" w:eastAsia="仿宋"/>
                <w:color w:val="000000"/>
                <w:sz w:val="21"/>
                <w:szCs w:val="21"/>
                <w:lang w:val="en-US" w:eastAsia="zh-CN"/>
              </w:rPr>
            </w:pPr>
            <w:r>
              <w:rPr>
                <w:rFonts w:hint="eastAsia" w:ascii="仿宋" w:hAnsi="仿宋" w:eastAsia="仿宋"/>
                <w:color w:val="000000"/>
                <w:sz w:val="21"/>
                <w:szCs w:val="21"/>
                <w:lang w:val="en-US" w:eastAsia="zh-CN"/>
              </w:rPr>
              <w:t>1次</w:t>
            </w:r>
          </w:p>
        </w:tc>
        <w:tc>
          <w:tcPr>
            <w:tcW w:w="1078" w:type="dxa"/>
            <w:tcBorders>
              <w:top w:val="nil"/>
              <w:left w:val="nil"/>
              <w:bottom w:val="single" w:color="auto" w:sz="4" w:space="0"/>
              <w:right w:val="single" w:color="auto" w:sz="4" w:space="0"/>
            </w:tcBorders>
            <w:shd w:val="clear" w:color="auto" w:fill="auto"/>
            <w:vAlign w:val="center"/>
          </w:tcPr>
          <w:p w14:paraId="555EBCAD">
            <w:pPr>
              <w:jc w:val="center"/>
              <w:rPr>
                <w:rFonts w:hint="eastAsia" w:ascii="仿宋" w:hAnsi="仿宋" w:eastAsia="仿宋"/>
                <w:color w:val="000000"/>
                <w:sz w:val="21"/>
                <w:szCs w:val="21"/>
              </w:rPr>
            </w:pPr>
            <w:r>
              <w:rPr>
                <w:rFonts w:hint="eastAsia" w:ascii="仿宋" w:hAnsi="仿宋" w:eastAsia="仿宋"/>
                <w:color w:val="000000"/>
                <w:sz w:val="21"/>
                <w:szCs w:val="21"/>
                <w:lang w:val="en-US" w:eastAsia="zh-CN"/>
              </w:rPr>
              <w:t>2500</w:t>
            </w:r>
          </w:p>
        </w:tc>
      </w:tr>
      <w:tr w14:paraId="0A40B733">
        <w:tblPrEx>
          <w:tblCellMar>
            <w:top w:w="0" w:type="dxa"/>
            <w:left w:w="108" w:type="dxa"/>
            <w:bottom w:w="0" w:type="dxa"/>
            <w:right w:w="108" w:type="dxa"/>
          </w:tblCellMar>
        </w:tblPrEx>
        <w:trPr>
          <w:trHeight w:val="634" w:hRule="atLeast"/>
        </w:trPr>
        <w:tc>
          <w:tcPr>
            <w:tcW w:w="626" w:type="dxa"/>
            <w:tcBorders>
              <w:top w:val="nil"/>
              <w:left w:val="single" w:color="auto" w:sz="4" w:space="0"/>
              <w:bottom w:val="single" w:color="auto" w:sz="4" w:space="0"/>
              <w:right w:val="single" w:color="auto" w:sz="4" w:space="0"/>
            </w:tcBorders>
            <w:shd w:val="clear" w:color="auto" w:fill="auto"/>
            <w:vAlign w:val="center"/>
          </w:tcPr>
          <w:p w14:paraId="2CF0F68D">
            <w:pPr>
              <w:jc w:val="center"/>
              <w:rPr>
                <w:rFonts w:hint="eastAsia" w:ascii="仿宋" w:hAnsi="仿宋" w:eastAsia="仿宋"/>
                <w:color w:val="000000"/>
                <w:sz w:val="21"/>
                <w:szCs w:val="21"/>
              </w:rPr>
            </w:pPr>
            <w:r>
              <w:rPr>
                <w:rFonts w:hint="eastAsia" w:ascii="仿宋" w:hAnsi="仿宋" w:eastAsia="仿宋"/>
                <w:color w:val="000000"/>
                <w:sz w:val="21"/>
                <w:szCs w:val="21"/>
              </w:rPr>
              <w:t>　</w:t>
            </w:r>
          </w:p>
        </w:tc>
        <w:tc>
          <w:tcPr>
            <w:tcW w:w="1235" w:type="dxa"/>
            <w:tcBorders>
              <w:top w:val="nil"/>
              <w:left w:val="nil"/>
              <w:bottom w:val="single" w:color="auto" w:sz="4" w:space="0"/>
              <w:right w:val="single" w:color="auto" w:sz="4" w:space="0"/>
            </w:tcBorders>
            <w:shd w:val="clear" w:color="auto" w:fill="auto"/>
            <w:vAlign w:val="center"/>
          </w:tcPr>
          <w:p w14:paraId="386C0538">
            <w:pPr>
              <w:jc w:val="center"/>
              <w:rPr>
                <w:rFonts w:hint="eastAsia" w:ascii="仿宋" w:hAnsi="仿宋" w:eastAsia="仿宋"/>
                <w:color w:val="000000"/>
                <w:sz w:val="21"/>
                <w:szCs w:val="21"/>
              </w:rPr>
            </w:pPr>
            <w:r>
              <w:rPr>
                <w:rFonts w:hint="eastAsia" w:ascii="仿宋" w:hAnsi="仿宋" w:eastAsia="仿宋"/>
                <w:color w:val="000000"/>
                <w:sz w:val="21"/>
                <w:szCs w:val="21"/>
              </w:rPr>
              <w:t>合计</w:t>
            </w:r>
          </w:p>
        </w:tc>
        <w:tc>
          <w:tcPr>
            <w:tcW w:w="4655" w:type="dxa"/>
            <w:tcBorders>
              <w:top w:val="nil"/>
              <w:left w:val="nil"/>
              <w:bottom w:val="single" w:color="auto" w:sz="4" w:space="0"/>
              <w:right w:val="single" w:color="auto" w:sz="4" w:space="0"/>
            </w:tcBorders>
            <w:shd w:val="clear" w:color="auto" w:fill="auto"/>
            <w:vAlign w:val="center"/>
          </w:tcPr>
          <w:p w14:paraId="2E4BEEA8">
            <w:pPr>
              <w:jc w:val="center"/>
              <w:rPr>
                <w:rFonts w:hint="eastAsia" w:ascii="仿宋" w:hAnsi="仿宋" w:eastAsia="仿宋"/>
                <w:color w:val="000000"/>
                <w:sz w:val="21"/>
                <w:szCs w:val="21"/>
              </w:rPr>
            </w:pPr>
            <w:r>
              <w:rPr>
                <w:rFonts w:hint="eastAsia" w:ascii="仿宋" w:hAnsi="仿宋" w:eastAsia="仿宋"/>
                <w:color w:val="000000"/>
                <w:sz w:val="21"/>
                <w:szCs w:val="21"/>
              </w:rPr>
              <w:t>　</w:t>
            </w:r>
          </w:p>
        </w:tc>
        <w:tc>
          <w:tcPr>
            <w:tcW w:w="968" w:type="dxa"/>
            <w:tcBorders>
              <w:top w:val="nil"/>
              <w:left w:val="nil"/>
              <w:bottom w:val="single" w:color="auto" w:sz="4" w:space="0"/>
              <w:right w:val="single" w:color="auto" w:sz="4" w:space="0"/>
            </w:tcBorders>
            <w:shd w:val="clear" w:color="auto" w:fill="auto"/>
            <w:vAlign w:val="center"/>
          </w:tcPr>
          <w:p w14:paraId="23C6B32F">
            <w:pPr>
              <w:jc w:val="center"/>
              <w:rPr>
                <w:rFonts w:hint="eastAsia" w:ascii="仿宋" w:hAnsi="仿宋" w:eastAsia="仿宋"/>
                <w:color w:val="000000"/>
                <w:sz w:val="21"/>
                <w:szCs w:val="21"/>
              </w:rPr>
            </w:pPr>
            <w:r>
              <w:rPr>
                <w:rFonts w:hint="eastAsia" w:ascii="仿宋" w:hAnsi="仿宋" w:eastAsia="仿宋"/>
                <w:color w:val="000000"/>
                <w:sz w:val="21"/>
                <w:szCs w:val="21"/>
              </w:rPr>
              <w:t>　</w:t>
            </w:r>
          </w:p>
        </w:tc>
        <w:tc>
          <w:tcPr>
            <w:tcW w:w="1300" w:type="dxa"/>
            <w:tcBorders>
              <w:top w:val="nil"/>
              <w:left w:val="nil"/>
              <w:bottom w:val="single" w:color="auto" w:sz="4" w:space="0"/>
              <w:right w:val="single" w:color="auto" w:sz="4" w:space="0"/>
            </w:tcBorders>
            <w:shd w:val="clear" w:color="auto" w:fill="auto"/>
            <w:vAlign w:val="center"/>
          </w:tcPr>
          <w:p w14:paraId="38869FDE">
            <w:pPr>
              <w:jc w:val="center"/>
              <w:rPr>
                <w:rFonts w:hint="eastAsia" w:ascii="仿宋" w:hAnsi="仿宋" w:eastAsia="仿宋"/>
                <w:color w:val="000000"/>
                <w:sz w:val="21"/>
                <w:szCs w:val="21"/>
              </w:rPr>
            </w:pPr>
            <w:r>
              <w:rPr>
                <w:rFonts w:hint="eastAsia" w:ascii="仿宋" w:hAnsi="仿宋" w:eastAsia="仿宋"/>
                <w:color w:val="000000"/>
                <w:sz w:val="21"/>
                <w:szCs w:val="21"/>
              </w:rPr>
              <w:t>　</w:t>
            </w:r>
          </w:p>
        </w:tc>
        <w:tc>
          <w:tcPr>
            <w:tcW w:w="1078" w:type="dxa"/>
            <w:tcBorders>
              <w:top w:val="nil"/>
              <w:left w:val="nil"/>
              <w:bottom w:val="single" w:color="auto" w:sz="4" w:space="0"/>
              <w:right w:val="single" w:color="auto" w:sz="4" w:space="0"/>
            </w:tcBorders>
            <w:shd w:val="clear" w:color="auto" w:fill="auto"/>
            <w:vAlign w:val="center"/>
          </w:tcPr>
          <w:p w14:paraId="461B6C77">
            <w:pPr>
              <w:jc w:val="center"/>
              <w:rPr>
                <w:rFonts w:hint="eastAsia" w:ascii="仿宋" w:hAnsi="仿宋" w:eastAsia="仿宋"/>
                <w:color w:val="000000"/>
                <w:sz w:val="21"/>
                <w:szCs w:val="21"/>
              </w:rPr>
            </w:pPr>
            <w:r>
              <w:rPr>
                <w:rFonts w:hint="eastAsia" w:ascii="仿宋" w:hAnsi="仿宋" w:eastAsia="仿宋"/>
                <w:color w:val="000000"/>
                <w:sz w:val="21"/>
                <w:szCs w:val="21"/>
                <w:lang w:val="en-US" w:eastAsia="zh-CN"/>
              </w:rPr>
              <w:t>168000</w:t>
            </w:r>
            <w:r>
              <w:rPr>
                <w:rFonts w:hint="eastAsia" w:ascii="仿宋" w:hAnsi="仿宋" w:eastAsia="仿宋"/>
                <w:color w:val="000000"/>
                <w:sz w:val="21"/>
                <w:szCs w:val="21"/>
              </w:rPr>
              <w:t xml:space="preserve"> </w:t>
            </w:r>
          </w:p>
        </w:tc>
      </w:tr>
    </w:tbl>
    <w:p w14:paraId="29C68AE5">
      <w:pPr>
        <w:pStyle w:val="84"/>
        <w:numPr>
          <w:ilvl w:val="0"/>
          <w:numId w:val="0"/>
        </w:numPr>
        <w:spacing w:line="360" w:lineRule="auto"/>
        <w:ind w:leftChars="0"/>
        <w:rPr>
          <w:rFonts w:hint="eastAsia" w:ascii="仿宋_GB2312" w:hAnsi="仿宋_GB2312" w:eastAsia="仿宋_GB2312"/>
          <w:b/>
          <w:sz w:val="24"/>
          <w:szCs w:val="24"/>
        </w:rPr>
      </w:pPr>
    </w:p>
    <w:p w14:paraId="093234A5">
      <w:pPr>
        <w:rPr>
          <w:rFonts w:hint="eastAsia" w:ascii="仿宋_GB2312" w:hAnsi="仿宋_GB2312" w:eastAsia="仿宋_GB2312"/>
          <w:b/>
          <w:sz w:val="30"/>
          <w:szCs w:val="30"/>
          <w:lang w:val="en-US" w:eastAsia="zh-CN"/>
        </w:rPr>
      </w:pPr>
      <w:r>
        <w:rPr>
          <w:rFonts w:hint="eastAsia" w:ascii="仿宋_GB2312" w:hAnsi="仿宋_GB2312" w:eastAsia="仿宋_GB2312"/>
          <w:b/>
          <w:sz w:val="30"/>
          <w:szCs w:val="30"/>
          <w:lang w:val="en-US" w:eastAsia="zh-CN"/>
        </w:rPr>
        <w:br w:type="page"/>
      </w:r>
    </w:p>
    <w:p w14:paraId="3FE60C28">
      <w:pPr>
        <w:pStyle w:val="4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auto"/>
          <w:highlight w:val="none"/>
        </w:rPr>
      </w:pPr>
    </w:p>
    <w:p w14:paraId="3D765DC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color w:val="auto"/>
          <w:sz w:val="24"/>
          <w:highlight w:val="none"/>
        </w:rPr>
      </w:pPr>
    </w:p>
    <w:p w14:paraId="16D86C3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b/>
          <w:color w:val="auto"/>
          <w:sz w:val="24"/>
          <w:highlight w:val="none"/>
        </w:rPr>
      </w:pPr>
    </w:p>
    <w:p w14:paraId="2FB9A2D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b/>
          <w:color w:val="auto"/>
          <w:sz w:val="24"/>
          <w:highlight w:val="none"/>
        </w:rPr>
      </w:pPr>
    </w:p>
    <w:p w14:paraId="343DCAC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b/>
          <w:color w:val="auto"/>
          <w:sz w:val="24"/>
          <w:highlight w:val="none"/>
        </w:rPr>
      </w:pPr>
    </w:p>
    <w:p w14:paraId="074773A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b/>
          <w:color w:val="auto"/>
          <w:sz w:val="24"/>
          <w:highlight w:val="none"/>
        </w:rPr>
      </w:pPr>
    </w:p>
    <w:p w14:paraId="0B9D778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b/>
          <w:color w:val="auto"/>
          <w:sz w:val="24"/>
          <w:highlight w:val="none"/>
        </w:rPr>
      </w:pPr>
    </w:p>
    <w:p w14:paraId="2E3944D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b/>
          <w:color w:val="auto"/>
          <w:sz w:val="24"/>
          <w:highlight w:val="none"/>
        </w:rPr>
      </w:pPr>
    </w:p>
    <w:p w14:paraId="6547553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b/>
          <w:color w:val="auto"/>
          <w:sz w:val="24"/>
          <w:highlight w:val="none"/>
        </w:rPr>
      </w:pPr>
    </w:p>
    <w:p w14:paraId="0CF925C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b/>
          <w:color w:val="auto"/>
          <w:sz w:val="24"/>
          <w:highlight w:val="none"/>
        </w:rPr>
      </w:pPr>
    </w:p>
    <w:p w14:paraId="0270372B">
      <w:pPr>
        <w:spacing w:line="360" w:lineRule="auto"/>
        <w:jc w:val="center"/>
        <w:outlineLvl w:val="0"/>
        <w:rPr>
          <w:rFonts w:hint="eastAsia" w:ascii="宋体" w:hAnsi="宋体" w:eastAsia="宋体" w:cs="宋体"/>
          <w:b/>
          <w:color w:val="auto"/>
          <w:sz w:val="32"/>
          <w:szCs w:val="32"/>
          <w:highlight w:val="none"/>
        </w:rPr>
      </w:pPr>
      <w:bookmarkStart w:id="828" w:name="_Toc13678"/>
      <w:r>
        <w:rPr>
          <w:rFonts w:hint="eastAsia" w:ascii="宋体" w:hAnsi="宋体" w:eastAsia="宋体" w:cs="宋体"/>
          <w:b/>
          <w:color w:val="auto"/>
          <w:sz w:val="32"/>
          <w:szCs w:val="32"/>
          <w:highlight w:val="none"/>
        </w:rPr>
        <w:t>第六章  拟签订的合同文本</w:t>
      </w:r>
      <w:bookmarkEnd w:id="828"/>
    </w:p>
    <w:p w14:paraId="703CFF02">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2F8AAF17">
      <w:pPr>
        <w:pStyle w:val="288"/>
        <w:rPr>
          <w:rFonts w:hint="default"/>
        </w:rPr>
      </w:pPr>
    </w:p>
    <w:p w14:paraId="00E69690">
      <w:pPr>
        <w:pStyle w:val="288"/>
        <w:rPr>
          <w:rFonts w:hint="default"/>
        </w:rPr>
      </w:pPr>
    </w:p>
    <w:p w14:paraId="4CA6B549">
      <w:pPr>
        <w:keepNext w:val="0"/>
        <w:keepLines w:val="0"/>
        <w:pageBreakBefore w:val="0"/>
        <w:kinsoku/>
        <w:wordWrap/>
        <w:overflowPunct/>
        <w:topLinePunct w:val="0"/>
        <w:autoSpaceDE/>
        <w:autoSpaceDN/>
        <w:bidi w:val="0"/>
        <w:adjustRightInd w:val="0"/>
        <w:snapToGrid/>
        <w:spacing w:line="400" w:lineRule="exact"/>
        <w:ind w:left="0" w:firstLine="1446" w:firstLineChars="400"/>
        <w:jc w:val="both"/>
        <w:textAlignment w:val="auto"/>
        <w:rPr>
          <w:rFonts w:hint="eastAsia" w:ascii="仿宋" w:hAnsi="仿宋" w:eastAsia="仿宋"/>
          <w:b/>
          <w:sz w:val="36"/>
          <w:szCs w:val="36"/>
          <w:lang w:val="en-US" w:eastAsia="zh-CN"/>
        </w:rPr>
      </w:pPr>
      <w:r>
        <w:rPr>
          <w:rFonts w:hint="eastAsia" w:ascii="仿宋" w:hAnsi="仿宋" w:eastAsia="仿宋"/>
          <w:b/>
          <w:sz w:val="36"/>
          <w:szCs w:val="36"/>
          <w:lang w:val="en-US" w:eastAsia="zh-CN"/>
        </w:rPr>
        <w:t>杨镇一中学校文化与故事力提升计划</w:t>
      </w:r>
    </w:p>
    <w:p w14:paraId="321B4EC8">
      <w:pPr>
        <w:keepNext w:val="0"/>
        <w:keepLines w:val="0"/>
        <w:pageBreakBefore w:val="0"/>
        <w:kinsoku/>
        <w:wordWrap/>
        <w:overflowPunct/>
        <w:topLinePunct w:val="0"/>
        <w:autoSpaceDE/>
        <w:autoSpaceDN/>
        <w:bidi w:val="0"/>
        <w:adjustRightInd w:val="0"/>
        <w:snapToGrid/>
        <w:spacing w:line="400" w:lineRule="exact"/>
        <w:ind w:left="0"/>
        <w:jc w:val="center"/>
        <w:textAlignment w:val="auto"/>
        <w:rPr>
          <w:rFonts w:ascii="仿宋" w:hAnsi="仿宋" w:eastAsia="仿宋"/>
          <w:sz w:val="36"/>
          <w:szCs w:val="36"/>
        </w:rPr>
      </w:pPr>
      <w:r>
        <w:rPr>
          <w:rFonts w:hint="eastAsia" w:ascii="仿宋" w:hAnsi="仿宋" w:eastAsia="仿宋"/>
          <w:b/>
          <w:sz w:val="36"/>
          <w:szCs w:val="36"/>
          <w:lang w:val="en-US" w:eastAsia="zh-CN"/>
        </w:rPr>
        <w:t>合作</w:t>
      </w:r>
      <w:r>
        <w:rPr>
          <w:rFonts w:hint="eastAsia" w:ascii="仿宋" w:hAnsi="仿宋" w:eastAsia="仿宋"/>
          <w:b/>
          <w:sz w:val="36"/>
          <w:szCs w:val="36"/>
        </w:rPr>
        <w:t>协议</w:t>
      </w:r>
    </w:p>
    <w:p w14:paraId="5319C2DF">
      <w:pPr>
        <w:keepNext w:val="0"/>
        <w:keepLines w:val="0"/>
        <w:pageBreakBefore w:val="0"/>
        <w:widowControl w:val="0"/>
        <w:kinsoku/>
        <w:wordWrap/>
        <w:overflowPunct/>
        <w:topLinePunct w:val="0"/>
        <w:autoSpaceDE/>
        <w:autoSpaceDN/>
        <w:bidi w:val="0"/>
        <w:adjustRightInd w:val="0"/>
        <w:snapToGrid/>
        <w:spacing w:line="400" w:lineRule="exact"/>
        <w:ind w:left="0"/>
        <w:textAlignment w:val="auto"/>
        <w:rPr>
          <w:rFonts w:ascii="仿宋" w:hAnsi="仿宋" w:eastAsia="仿宋"/>
          <w:sz w:val="24"/>
          <w:szCs w:val="24"/>
        </w:rPr>
      </w:pPr>
      <w:r>
        <w:rPr>
          <w:rFonts w:hint="eastAsia" w:ascii="仿宋" w:hAnsi="仿宋" w:eastAsia="仿宋"/>
          <w:sz w:val="24"/>
          <w:szCs w:val="24"/>
        </w:rPr>
        <w:t>甲方：</w:t>
      </w:r>
      <w:r>
        <w:rPr>
          <w:rFonts w:hint="eastAsia" w:ascii="仿宋" w:hAnsi="仿宋" w:eastAsia="仿宋"/>
          <w:sz w:val="24"/>
          <w:szCs w:val="24"/>
          <w:lang w:eastAsia="zh-CN"/>
        </w:rPr>
        <w:t>北京市顺义区杨镇第一中学</w:t>
      </w:r>
      <w:r>
        <w:rPr>
          <w:rFonts w:ascii="仿宋" w:hAnsi="仿宋" w:eastAsia="仿宋"/>
          <w:sz w:val="24"/>
          <w:szCs w:val="24"/>
        </w:rPr>
        <w:t xml:space="preserve"> </w:t>
      </w:r>
    </w:p>
    <w:p w14:paraId="03DF9488">
      <w:pPr>
        <w:keepNext w:val="0"/>
        <w:keepLines w:val="0"/>
        <w:pageBreakBefore w:val="0"/>
        <w:widowControl w:val="0"/>
        <w:kinsoku/>
        <w:wordWrap/>
        <w:overflowPunct/>
        <w:topLinePunct w:val="0"/>
        <w:autoSpaceDE/>
        <w:autoSpaceDN/>
        <w:bidi w:val="0"/>
        <w:adjustRightInd w:val="0"/>
        <w:snapToGrid/>
        <w:spacing w:line="400" w:lineRule="exact"/>
        <w:ind w:left="0"/>
        <w:textAlignment w:val="auto"/>
        <w:rPr>
          <w:rFonts w:hint="eastAsia" w:ascii="仿宋" w:hAnsi="仿宋" w:eastAsia="仿宋" w:cs="宋体"/>
          <w:sz w:val="24"/>
          <w:szCs w:val="24"/>
        </w:rPr>
      </w:pPr>
      <w:r>
        <w:rPr>
          <w:rFonts w:hint="eastAsia" w:ascii="仿宋" w:hAnsi="仿宋" w:eastAsia="仿宋" w:cs="宋体"/>
          <w:sz w:val="24"/>
          <w:szCs w:val="24"/>
        </w:rPr>
        <w:t>地址： 北京市顺义区木燕路杨镇段28号</w:t>
      </w:r>
    </w:p>
    <w:p w14:paraId="0DF8D58B">
      <w:pPr>
        <w:keepNext w:val="0"/>
        <w:keepLines w:val="0"/>
        <w:pageBreakBefore w:val="0"/>
        <w:widowControl w:val="0"/>
        <w:kinsoku/>
        <w:wordWrap/>
        <w:overflowPunct/>
        <w:topLinePunct w:val="0"/>
        <w:autoSpaceDE/>
        <w:autoSpaceDN/>
        <w:bidi w:val="0"/>
        <w:adjustRightInd w:val="0"/>
        <w:snapToGrid/>
        <w:spacing w:line="400" w:lineRule="exact"/>
        <w:ind w:left="0"/>
        <w:textAlignment w:val="auto"/>
        <w:rPr>
          <w:rFonts w:hint="eastAsia" w:ascii="仿宋" w:hAnsi="仿宋" w:eastAsia="仿宋" w:cs="宋体"/>
          <w:sz w:val="24"/>
          <w:szCs w:val="24"/>
        </w:rPr>
      </w:pPr>
      <w:r>
        <w:rPr>
          <w:rFonts w:hint="eastAsia" w:ascii="仿宋" w:hAnsi="仿宋" w:eastAsia="仿宋" w:cs="宋体"/>
          <w:sz w:val="24"/>
          <w:szCs w:val="24"/>
        </w:rPr>
        <w:t>乙方：</w:t>
      </w:r>
    </w:p>
    <w:p w14:paraId="1616EE78">
      <w:pPr>
        <w:keepNext w:val="0"/>
        <w:keepLines w:val="0"/>
        <w:pageBreakBefore w:val="0"/>
        <w:widowControl w:val="0"/>
        <w:kinsoku/>
        <w:wordWrap/>
        <w:overflowPunct/>
        <w:topLinePunct w:val="0"/>
        <w:autoSpaceDE/>
        <w:autoSpaceDN/>
        <w:bidi w:val="0"/>
        <w:adjustRightInd w:val="0"/>
        <w:snapToGrid/>
        <w:spacing w:line="400" w:lineRule="exact"/>
        <w:ind w:left="0"/>
        <w:textAlignment w:val="auto"/>
        <w:rPr>
          <w:rFonts w:hint="eastAsia" w:ascii="仿宋" w:hAnsi="仿宋" w:eastAsia="仿宋"/>
          <w:sz w:val="24"/>
          <w:szCs w:val="24"/>
        </w:rPr>
      </w:pPr>
      <w:r>
        <w:rPr>
          <w:rFonts w:hint="eastAsia" w:ascii="仿宋" w:hAnsi="仿宋" w:eastAsia="仿宋" w:cs="宋体"/>
          <w:sz w:val="24"/>
          <w:szCs w:val="24"/>
        </w:rPr>
        <w:t>地址：</w:t>
      </w:r>
      <w:r>
        <w:rPr>
          <w:rFonts w:hint="eastAsia" w:ascii="宋体" w:hAnsi="宋体" w:eastAsia="宋体" w:cs="宋体"/>
          <w:sz w:val="24"/>
          <w:szCs w:val="24"/>
        </w:rPr>
        <w:t>                     </w:t>
      </w:r>
    </w:p>
    <w:p w14:paraId="5E1C0008">
      <w:pPr>
        <w:keepNext w:val="0"/>
        <w:keepLines w:val="0"/>
        <w:pageBreakBefore w:val="0"/>
        <w:widowControl w:val="0"/>
        <w:kinsoku/>
        <w:wordWrap/>
        <w:overflowPunct/>
        <w:topLinePunct w:val="0"/>
        <w:autoSpaceDE/>
        <w:autoSpaceDN/>
        <w:bidi w:val="0"/>
        <w:adjustRightInd w:val="0"/>
        <w:snapToGrid/>
        <w:spacing w:line="400" w:lineRule="exact"/>
        <w:ind w:left="0" w:firstLine="420" w:firstLineChars="0"/>
        <w:textAlignment w:val="auto"/>
        <w:rPr>
          <w:rFonts w:hint="eastAsia" w:ascii="仿宋" w:hAnsi="仿宋" w:eastAsia="仿宋" w:cs="仿宋"/>
          <w:sz w:val="24"/>
          <w:szCs w:val="24"/>
        </w:rPr>
      </w:pPr>
      <w:r>
        <w:rPr>
          <w:rFonts w:hint="eastAsia" w:ascii="仿宋" w:hAnsi="仿宋" w:eastAsia="仿宋"/>
          <w:sz w:val="24"/>
          <w:szCs w:val="24"/>
        </w:rPr>
        <w:t xml:space="preserve"> </w:t>
      </w:r>
      <w:r>
        <w:rPr>
          <w:rFonts w:hint="eastAsia" w:ascii="仿宋" w:hAnsi="仿宋" w:eastAsia="仿宋"/>
          <w:sz w:val="24"/>
          <w:szCs w:val="24"/>
          <w:u w:val="single"/>
          <w:lang w:val="en-US" w:eastAsia="zh-CN"/>
        </w:rPr>
        <w:t>北京市顺义区杨镇第一中学</w:t>
      </w:r>
      <w:r>
        <w:rPr>
          <w:rFonts w:hint="eastAsia" w:ascii="仿宋" w:hAnsi="仿宋" w:eastAsia="仿宋"/>
          <w:sz w:val="24"/>
          <w:szCs w:val="24"/>
          <w:u w:val="single"/>
        </w:rPr>
        <w:t xml:space="preserve"> </w:t>
      </w:r>
      <w:r>
        <w:rPr>
          <w:rFonts w:hint="eastAsia" w:ascii="仿宋" w:hAnsi="仿宋" w:eastAsia="仿宋"/>
          <w:sz w:val="24"/>
          <w:szCs w:val="24"/>
        </w:rPr>
        <w:t>（以下简称甲方）为了</w:t>
      </w:r>
      <w:r>
        <w:rPr>
          <w:rFonts w:hint="eastAsia" w:ascii="仿宋_GB2312" w:hAnsi="仿宋_GB2312" w:eastAsia="仿宋_GB2312" w:cs="Arial"/>
          <w:sz w:val="24"/>
          <w:szCs w:val="24"/>
        </w:rPr>
        <w:t>以叙事赋能教师、凝聚文化认同</w:t>
      </w:r>
      <w:r>
        <w:rPr>
          <w:rFonts w:hint="eastAsia" w:ascii="仿宋" w:hAnsi="仿宋" w:eastAsia="仿宋"/>
          <w:sz w:val="24"/>
          <w:szCs w:val="24"/>
        </w:rPr>
        <w:t>，决定委托</w:t>
      </w:r>
      <w:r>
        <w:rPr>
          <w:rFonts w:hint="eastAsia" w:ascii="仿宋" w:hAnsi="仿宋" w:eastAsia="仿宋"/>
          <w:sz w:val="24"/>
          <w:szCs w:val="24"/>
          <w:lang w:val="en-US" w:eastAsia="zh-CN"/>
        </w:rPr>
        <w:t xml:space="preserve">  </w:t>
      </w:r>
      <w:r>
        <w:rPr>
          <w:rFonts w:hint="eastAsia" w:ascii="仿宋" w:hAnsi="仿宋" w:eastAsia="仿宋"/>
          <w:sz w:val="24"/>
          <w:szCs w:val="24"/>
          <w:u w:val="single"/>
          <w:lang w:val="en-US" w:eastAsia="zh-CN"/>
        </w:rPr>
        <w:t xml:space="preserve">        </w:t>
      </w:r>
      <w:r>
        <w:rPr>
          <w:rFonts w:hint="eastAsia" w:ascii="仿宋" w:hAnsi="仿宋" w:eastAsia="仿宋" w:cs="宋体"/>
          <w:sz w:val="24"/>
          <w:szCs w:val="24"/>
        </w:rPr>
        <w:t>（</w:t>
      </w:r>
      <w:r>
        <w:rPr>
          <w:rFonts w:hint="eastAsia" w:ascii="仿宋" w:hAnsi="仿宋" w:eastAsia="仿宋"/>
          <w:sz w:val="24"/>
          <w:szCs w:val="24"/>
        </w:rPr>
        <w:t>以下简称乙方</w:t>
      </w:r>
      <w:r>
        <w:rPr>
          <w:rFonts w:hint="eastAsia" w:ascii="仿宋" w:hAnsi="仿宋" w:eastAsia="仿宋" w:cs="宋体"/>
          <w:sz w:val="24"/>
          <w:szCs w:val="24"/>
        </w:rPr>
        <w:t>）</w:t>
      </w:r>
      <w:r>
        <w:rPr>
          <w:rFonts w:hint="eastAsia" w:ascii="仿宋" w:hAnsi="仿宋" w:eastAsia="仿宋"/>
          <w:sz w:val="24"/>
          <w:szCs w:val="24"/>
        </w:rPr>
        <w:t>负责</w:t>
      </w:r>
      <w:r>
        <w:rPr>
          <w:rFonts w:hint="eastAsia" w:ascii="仿宋" w:hAnsi="仿宋" w:eastAsia="仿宋"/>
          <w:sz w:val="24"/>
          <w:szCs w:val="24"/>
          <w:lang w:val="en-US" w:eastAsia="zh-CN"/>
        </w:rPr>
        <w:t>叙事项目策划、</w:t>
      </w:r>
      <w:r>
        <w:rPr>
          <w:rFonts w:hint="eastAsia" w:ascii="仿宋" w:hAnsi="仿宋" w:eastAsia="仿宋"/>
          <w:sz w:val="24"/>
          <w:szCs w:val="24"/>
        </w:rPr>
        <w:t>设计，乙方负责设计</w:t>
      </w:r>
      <w:r>
        <w:rPr>
          <w:rFonts w:hint="eastAsia" w:ascii="仿宋" w:hAnsi="仿宋" w:eastAsia="仿宋"/>
          <w:sz w:val="24"/>
          <w:szCs w:val="24"/>
          <w:lang w:val="en-US" w:eastAsia="zh-CN"/>
        </w:rPr>
        <w:t>详细流程</w:t>
      </w:r>
      <w:r>
        <w:rPr>
          <w:rFonts w:hint="eastAsia" w:ascii="仿宋" w:hAnsi="仿宋" w:eastAsia="仿宋"/>
          <w:sz w:val="24"/>
          <w:szCs w:val="24"/>
        </w:rPr>
        <w:t>以及具体活动执行。</w:t>
      </w:r>
      <w:r>
        <w:rPr>
          <w:rFonts w:hint="eastAsia" w:ascii="仿宋" w:hAnsi="仿宋" w:eastAsia="仿宋"/>
          <w:sz w:val="24"/>
          <w:szCs w:val="24"/>
          <w:lang w:val="en-US" w:eastAsia="zh-CN"/>
        </w:rPr>
        <w:t>根据《中华人民共和国民法典》及相关法律</w:t>
      </w:r>
      <w:r>
        <w:rPr>
          <w:rFonts w:hint="eastAsia" w:ascii="仿宋" w:hAnsi="仿宋" w:eastAsia="仿宋" w:cs="仿宋"/>
          <w:sz w:val="24"/>
          <w:szCs w:val="24"/>
          <w:lang w:val="en-US" w:eastAsia="zh-CN"/>
        </w:rPr>
        <w:t>法规，</w:t>
      </w:r>
      <w:r>
        <w:rPr>
          <w:rFonts w:hint="eastAsia" w:ascii="仿宋" w:hAnsi="仿宋" w:eastAsia="仿宋" w:cs="仿宋"/>
          <w:sz w:val="24"/>
          <w:szCs w:val="24"/>
        </w:rPr>
        <w:t>甲乙双方本着平等、自愿、互利的原则经友好协商，达成如下协议：</w:t>
      </w:r>
    </w:p>
    <w:p w14:paraId="57A25274">
      <w:pPr>
        <w:keepNext w:val="0"/>
        <w:keepLines w:val="0"/>
        <w:pageBreakBefore w:val="0"/>
        <w:widowControl w:val="0"/>
        <w:numPr>
          <w:ilvl w:val="0"/>
          <w:numId w:val="15"/>
        </w:numPr>
        <w:kinsoku/>
        <w:wordWrap/>
        <w:overflowPunct/>
        <w:topLinePunct w:val="0"/>
        <w:autoSpaceDE/>
        <w:autoSpaceDN/>
        <w:bidi w:val="0"/>
        <w:adjustRightInd w:val="0"/>
        <w:snapToGrid/>
        <w:spacing w:line="400" w:lineRule="exact"/>
        <w:ind w:left="0"/>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内容安排及合作时间：</w:t>
      </w:r>
    </w:p>
    <w:p w14:paraId="02658E31">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b w:val="0"/>
          <w:bCs/>
          <w:sz w:val="24"/>
          <w:szCs w:val="24"/>
          <w:lang w:val="en-US" w:eastAsia="zh-CN"/>
        </w:rPr>
        <w:t>按招标文件等材料执行</w:t>
      </w:r>
      <w:r>
        <w:rPr>
          <w:rFonts w:hint="eastAsia" w:ascii="仿宋" w:hAnsi="仿宋" w:eastAsia="仿宋" w:cs="仿宋"/>
          <w:b w:val="0"/>
          <w:bCs/>
          <w:sz w:val="24"/>
          <w:szCs w:val="24"/>
        </w:rPr>
        <w:t> </w:t>
      </w:r>
      <w:r>
        <w:rPr>
          <w:rFonts w:hint="eastAsia" w:ascii="仿宋" w:hAnsi="仿宋" w:eastAsia="仿宋" w:cs="仿宋"/>
          <w:sz w:val="24"/>
          <w:szCs w:val="24"/>
          <w:lang w:eastAsia="zh-CN"/>
        </w:rPr>
        <w:t>。</w:t>
      </w:r>
    </w:p>
    <w:p w14:paraId="3FF81D48">
      <w:pPr>
        <w:pStyle w:val="84"/>
        <w:pageBreakBefore w:val="0"/>
        <w:numPr>
          <w:ilvl w:val="0"/>
          <w:numId w:val="0"/>
        </w:numPr>
        <w:tabs>
          <w:tab w:val="left" w:pos="1276"/>
        </w:tabs>
        <w:kinsoku/>
        <w:wordWrap/>
        <w:overflowPunct/>
        <w:topLinePunct w:val="0"/>
        <w:autoSpaceDE/>
        <w:autoSpaceDN/>
        <w:bidi w:val="0"/>
        <w:adjustRightInd w:val="0"/>
        <w:snapToGrid/>
        <w:spacing w:line="400" w:lineRule="exact"/>
        <w:ind w:left="0" w:leftChars="0" w:right="0" w:firstLine="420" w:firstLineChars="200"/>
        <w:rPr>
          <w:rFonts w:hint="eastAsia" w:ascii="仿宋" w:hAnsi="仿宋" w:eastAsia="仿宋" w:cs="仿宋"/>
          <w:sz w:val="24"/>
          <w:szCs w:val="24"/>
        </w:rPr>
      </w:pPr>
      <w:r>
        <w:rPr>
          <w:rFonts w:hint="eastAsia" w:ascii="楷体_GB2312" w:eastAsia="楷体_GB2312"/>
          <w:kern w:val="0"/>
          <w:szCs w:val="21"/>
        </w:rPr>
        <w:t>本合同的服务期限：</w:t>
      </w:r>
      <w:r>
        <w:rPr>
          <w:rFonts w:hint="eastAsia" w:ascii="楷体_GB2312" w:eastAsia="楷体_GB2312"/>
          <w:kern w:val="0"/>
          <w:szCs w:val="21"/>
          <w:lang w:val="en-US" w:eastAsia="zh-CN"/>
        </w:rPr>
        <w:t xml:space="preserve">合同签订之日起  </w:t>
      </w:r>
      <w:r>
        <w:rPr>
          <w:rFonts w:hint="eastAsia" w:ascii="楷体_GB2312" w:eastAsia="楷体_GB2312"/>
          <w:kern w:val="0"/>
          <w:szCs w:val="21"/>
        </w:rPr>
        <w:t>-</w:t>
      </w:r>
      <w:r>
        <w:rPr>
          <w:rFonts w:ascii="楷体_GB2312" w:eastAsia="楷体_GB2312"/>
          <w:kern w:val="0"/>
          <w:szCs w:val="21"/>
        </w:rPr>
        <w:t>202</w:t>
      </w:r>
      <w:r>
        <w:rPr>
          <w:rFonts w:hint="eastAsia" w:ascii="楷体_GB2312" w:eastAsia="楷体_GB2312"/>
          <w:kern w:val="0"/>
          <w:szCs w:val="21"/>
          <w:lang w:val="en-US" w:eastAsia="zh-CN"/>
        </w:rPr>
        <w:t>6</w:t>
      </w:r>
      <w:r>
        <w:rPr>
          <w:rFonts w:hint="eastAsia" w:ascii="楷体_GB2312" w:eastAsia="楷体_GB2312"/>
          <w:kern w:val="0"/>
          <w:szCs w:val="21"/>
        </w:rPr>
        <w:t>年</w:t>
      </w:r>
      <w:r>
        <w:rPr>
          <w:rFonts w:hint="eastAsia" w:ascii="楷体_GB2312" w:eastAsia="楷体_GB2312"/>
          <w:kern w:val="0"/>
          <w:szCs w:val="21"/>
          <w:lang w:val="en-US" w:eastAsia="zh-CN"/>
        </w:rPr>
        <w:t xml:space="preserve">  10  </w:t>
      </w:r>
      <w:r>
        <w:rPr>
          <w:rFonts w:hint="eastAsia" w:ascii="楷体_GB2312" w:eastAsia="楷体_GB2312"/>
          <w:kern w:val="0"/>
          <w:szCs w:val="21"/>
        </w:rPr>
        <w:t>月</w:t>
      </w:r>
      <w:r>
        <w:rPr>
          <w:rFonts w:hint="eastAsia" w:ascii="楷体_GB2312" w:eastAsia="楷体_GB2312"/>
          <w:kern w:val="0"/>
          <w:szCs w:val="21"/>
          <w:lang w:val="en-US" w:eastAsia="zh-CN"/>
        </w:rPr>
        <w:t xml:space="preserve">  31 日</w:t>
      </w:r>
      <w:r>
        <w:rPr>
          <w:rFonts w:hint="eastAsia" w:ascii="楷体_GB2312" w:eastAsia="楷体_GB2312"/>
          <w:kern w:val="0"/>
          <w:szCs w:val="21"/>
        </w:rPr>
        <w:t>。</w:t>
      </w:r>
    </w:p>
    <w:p w14:paraId="3819AA7B">
      <w:pPr>
        <w:pStyle w:val="288"/>
        <w:keepNext w:val="0"/>
        <w:keepLines w:val="0"/>
        <w:pageBreakBefore w:val="0"/>
        <w:kinsoku/>
        <w:wordWrap/>
        <w:overflowPunct/>
        <w:topLinePunct w:val="0"/>
        <w:autoSpaceDE/>
        <w:autoSpaceDN/>
        <w:bidi w:val="0"/>
        <w:adjustRightInd w:val="0"/>
        <w:snapToGrid/>
        <w:spacing w:line="400" w:lineRule="exact"/>
        <w:ind w:left="0"/>
        <w:textAlignment w:val="auto"/>
        <w:outlineLvl w:val="3"/>
        <w:rPr>
          <w:rFonts w:hint="default" w:ascii="仿宋" w:hAnsi="仿宋" w:eastAsia="仿宋" w:cs="仿宋"/>
          <w:lang w:val="en-US" w:eastAsia="zh-CN"/>
        </w:rPr>
      </w:pPr>
      <w:r>
        <w:rPr>
          <w:rFonts w:hint="eastAsia" w:ascii="仿宋" w:hAnsi="仿宋" w:eastAsia="仿宋" w:cs="仿宋"/>
          <w:b/>
          <w:sz w:val="24"/>
        </w:rPr>
        <w:t>二、费用、</w:t>
      </w:r>
      <w:r>
        <w:rPr>
          <w:rFonts w:hint="eastAsia" w:ascii="仿宋" w:hAnsi="仿宋" w:eastAsia="仿宋" w:cs="仿宋"/>
          <w:b/>
          <w:bCs/>
          <w:sz w:val="24"/>
        </w:rPr>
        <w:t>支付形式及时间</w:t>
      </w:r>
      <w:r>
        <w:rPr>
          <w:rFonts w:hint="eastAsia" w:ascii="仿宋" w:hAnsi="仿宋" w:eastAsia="仿宋" w:cs="仿宋"/>
          <w:b/>
          <w:bCs/>
          <w:sz w:val="24"/>
          <w:lang w:eastAsia="zh-CN"/>
        </w:rPr>
        <w:t>，</w:t>
      </w:r>
      <w:r>
        <w:rPr>
          <w:rFonts w:hint="eastAsia" w:ascii="仿宋" w:hAnsi="仿宋" w:eastAsia="仿宋" w:cs="仿宋"/>
          <w:b/>
          <w:bCs/>
          <w:sz w:val="24"/>
          <w:lang w:val="en-US" w:eastAsia="zh-CN"/>
        </w:rPr>
        <w:t>见附件费用明细。</w:t>
      </w:r>
    </w:p>
    <w:tbl>
      <w:tblPr>
        <w:tblStyle w:val="46"/>
        <w:tblW w:w="87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50"/>
        <w:gridCol w:w="2994"/>
        <w:gridCol w:w="4395"/>
      </w:tblGrid>
      <w:tr w14:paraId="6DBC3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3" w:hRule="atLeast"/>
        </w:trPr>
        <w:tc>
          <w:tcPr>
            <w:tcW w:w="1350" w:type="dxa"/>
            <w:noWrap w:val="0"/>
            <w:vAlign w:val="top"/>
          </w:tcPr>
          <w:p w14:paraId="6ADEA505">
            <w:pPr>
              <w:pStyle w:val="288"/>
              <w:keepNext w:val="0"/>
              <w:keepLines w:val="0"/>
              <w:pageBreakBefore w:val="0"/>
              <w:kinsoku/>
              <w:wordWrap/>
              <w:overflowPunct/>
              <w:topLinePunct w:val="0"/>
              <w:autoSpaceDE/>
              <w:autoSpaceDN/>
              <w:bidi w:val="0"/>
              <w:adjustRightInd w:val="0"/>
              <w:snapToGrid/>
              <w:spacing w:line="400" w:lineRule="exact"/>
              <w:ind w:left="0"/>
              <w:jc w:val="center"/>
              <w:textAlignment w:val="auto"/>
              <w:rPr>
                <w:rFonts w:hint="eastAsia" w:ascii="仿宋" w:hAnsi="仿宋" w:eastAsia="仿宋" w:cs="仿宋"/>
              </w:rPr>
            </w:pPr>
            <w:r>
              <w:rPr>
                <w:rFonts w:hint="eastAsia" w:ascii="仿宋" w:hAnsi="仿宋" w:eastAsia="仿宋" w:cs="仿宋"/>
              </w:rPr>
              <w:t>期次</w:t>
            </w:r>
          </w:p>
        </w:tc>
        <w:tc>
          <w:tcPr>
            <w:tcW w:w="2994" w:type="dxa"/>
            <w:noWrap w:val="0"/>
            <w:vAlign w:val="top"/>
          </w:tcPr>
          <w:p w14:paraId="1EA7880D">
            <w:pPr>
              <w:pStyle w:val="288"/>
              <w:keepNext w:val="0"/>
              <w:keepLines w:val="0"/>
              <w:pageBreakBefore w:val="0"/>
              <w:kinsoku/>
              <w:wordWrap/>
              <w:overflowPunct/>
              <w:topLinePunct w:val="0"/>
              <w:autoSpaceDE/>
              <w:autoSpaceDN/>
              <w:bidi w:val="0"/>
              <w:adjustRightInd w:val="0"/>
              <w:snapToGrid/>
              <w:spacing w:line="400" w:lineRule="exact"/>
              <w:ind w:left="0"/>
              <w:jc w:val="center"/>
              <w:textAlignment w:val="auto"/>
              <w:rPr>
                <w:rFonts w:hint="eastAsia" w:ascii="仿宋" w:hAnsi="仿宋" w:eastAsia="仿宋" w:cs="仿宋"/>
              </w:rPr>
            </w:pPr>
            <w:r>
              <w:rPr>
                <w:rFonts w:hint="eastAsia" w:ascii="仿宋" w:hAnsi="仿宋" w:eastAsia="仿宋" w:cs="仿宋"/>
              </w:rPr>
              <w:t>支付金额（元）</w:t>
            </w:r>
          </w:p>
        </w:tc>
        <w:tc>
          <w:tcPr>
            <w:tcW w:w="4395" w:type="dxa"/>
            <w:noWrap w:val="0"/>
            <w:vAlign w:val="top"/>
          </w:tcPr>
          <w:p w14:paraId="2486C817">
            <w:pPr>
              <w:pStyle w:val="288"/>
              <w:keepNext w:val="0"/>
              <w:keepLines w:val="0"/>
              <w:pageBreakBefore w:val="0"/>
              <w:kinsoku/>
              <w:wordWrap/>
              <w:overflowPunct/>
              <w:topLinePunct w:val="0"/>
              <w:autoSpaceDE/>
              <w:autoSpaceDN/>
              <w:bidi w:val="0"/>
              <w:adjustRightInd w:val="0"/>
              <w:snapToGrid/>
              <w:spacing w:line="400" w:lineRule="exact"/>
              <w:ind w:left="0" w:firstLine="800" w:firstLineChars="400"/>
              <w:textAlignment w:val="auto"/>
              <w:rPr>
                <w:rFonts w:hint="eastAsia" w:ascii="仿宋" w:hAnsi="仿宋" w:eastAsia="仿宋" w:cs="仿宋"/>
              </w:rPr>
            </w:pPr>
            <w:r>
              <w:rPr>
                <w:rFonts w:hint="eastAsia" w:ascii="仿宋" w:hAnsi="仿宋" w:eastAsia="仿宋" w:cs="仿宋"/>
              </w:rPr>
              <w:t>支付</w:t>
            </w:r>
            <w:r>
              <w:rPr>
                <w:rFonts w:hint="eastAsia" w:ascii="仿宋" w:hAnsi="仿宋" w:eastAsia="仿宋" w:cs="仿宋"/>
                <w:lang w:val="en-US" w:eastAsia="zh-CN"/>
              </w:rPr>
              <w:t>时间</w:t>
            </w:r>
            <w:r>
              <w:rPr>
                <w:rFonts w:hint="eastAsia" w:ascii="仿宋" w:hAnsi="仿宋" w:eastAsia="仿宋" w:cs="仿宋"/>
              </w:rPr>
              <w:t>说明</w:t>
            </w:r>
          </w:p>
        </w:tc>
      </w:tr>
      <w:tr w14:paraId="3E5A7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07" w:hRule="atLeast"/>
        </w:trPr>
        <w:tc>
          <w:tcPr>
            <w:tcW w:w="1350" w:type="dxa"/>
            <w:noWrap w:val="0"/>
            <w:vAlign w:val="center"/>
          </w:tcPr>
          <w:p w14:paraId="1E3AA800">
            <w:pPr>
              <w:pStyle w:val="288"/>
              <w:keepNext w:val="0"/>
              <w:keepLines w:val="0"/>
              <w:pageBreakBefore w:val="0"/>
              <w:kinsoku/>
              <w:wordWrap/>
              <w:overflowPunct/>
              <w:topLinePunct w:val="0"/>
              <w:autoSpaceDE/>
              <w:autoSpaceDN/>
              <w:bidi w:val="0"/>
              <w:adjustRightInd w:val="0"/>
              <w:snapToGrid/>
              <w:spacing w:line="400" w:lineRule="exact"/>
              <w:ind w:left="0"/>
              <w:jc w:val="center"/>
              <w:textAlignment w:val="auto"/>
              <w:rPr>
                <w:rFonts w:hint="eastAsia" w:ascii="仿宋" w:hAnsi="仿宋" w:eastAsia="仿宋" w:cs="仿宋"/>
              </w:rPr>
            </w:pPr>
            <w:r>
              <w:rPr>
                <w:rFonts w:hint="eastAsia" w:ascii="仿宋" w:hAnsi="仿宋" w:eastAsia="仿宋" w:cs="仿宋"/>
              </w:rPr>
              <w:t>1</w:t>
            </w:r>
          </w:p>
        </w:tc>
        <w:tc>
          <w:tcPr>
            <w:tcW w:w="2994" w:type="dxa"/>
            <w:noWrap w:val="0"/>
            <w:vAlign w:val="center"/>
          </w:tcPr>
          <w:p w14:paraId="40FA847A">
            <w:pPr>
              <w:pStyle w:val="288"/>
              <w:keepNext w:val="0"/>
              <w:keepLines w:val="0"/>
              <w:pageBreakBefore w:val="0"/>
              <w:kinsoku/>
              <w:wordWrap/>
              <w:overflowPunct/>
              <w:topLinePunct w:val="0"/>
              <w:autoSpaceDE/>
              <w:autoSpaceDN/>
              <w:bidi w:val="0"/>
              <w:adjustRightInd w:val="0"/>
              <w:snapToGrid/>
              <w:spacing w:line="400" w:lineRule="exact"/>
              <w:ind w:left="0"/>
              <w:jc w:val="center"/>
              <w:textAlignment w:val="auto"/>
              <w:rPr>
                <w:rFonts w:hint="eastAsia" w:ascii="仿宋" w:hAnsi="仿宋" w:eastAsia="仿宋" w:cs="仿宋"/>
              </w:rPr>
            </w:pPr>
          </w:p>
        </w:tc>
        <w:tc>
          <w:tcPr>
            <w:tcW w:w="4395" w:type="dxa"/>
            <w:noWrap w:val="0"/>
            <w:vAlign w:val="center"/>
          </w:tcPr>
          <w:p w14:paraId="225CA6D0">
            <w:pPr>
              <w:pStyle w:val="288"/>
              <w:keepNext w:val="0"/>
              <w:keepLines w:val="0"/>
              <w:pageBreakBefore w:val="0"/>
              <w:kinsoku/>
              <w:wordWrap/>
              <w:overflowPunct/>
              <w:topLinePunct w:val="0"/>
              <w:autoSpaceDE/>
              <w:autoSpaceDN/>
              <w:bidi w:val="0"/>
              <w:adjustRightInd w:val="0"/>
              <w:snapToGrid/>
              <w:spacing w:line="400" w:lineRule="exact"/>
              <w:ind w:left="0"/>
              <w:jc w:val="both"/>
              <w:textAlignment w:val="auto"/>
              <w:rPr>
                <w:rFonts w:hint="eastAsia" w:ascii="仿宋" w:hAnsi="仿宋" w:eastAsia="仿宋" w:cs="仿宋"/>
                <w:lang w:eastAsia="zh-CN"/>
              </w:rPr>
            </w:pPr>
            <w:r>
              <w:rPr>
                <w:rFonts w:hint="eastAsia" w:ascii="仿宋" w:hAnsi="仿宋" w:eastAsia="仿宋" w:cs="仿宋"/>
              </w:rPr>
              <w:t>合同签订</w:t>
            </w:r>
            <w:r>
              <w:rPr>
                <w:rFonts w:hint="eastAsia" w:ascii="仿宋" w:hAnsi="仿宋" w:eastAsia="仿宋" w:cs="仿宋"/>
                <w:lang w:val="en-US" w:eastAsia="zh-CN"/>
              </w:rPr>
              <w:t>后财政资金到账后</w:t>
            </w:r>
            <w:r>
              <w:rPr>
                <w:rFonts w:hint="eastAsia" w:ascii="仿宋" w:hAnsi="仿宋" w:eastAsia="仿宋" w:cs="仿宋"/>
              </w:rPr>
              <w:t>，支付合同</w:t>
            </w:r>
            <w:r>
              <w:rPr>
                <w:rFonts w:hint="eastAsia" w:ascii="仿宋" w:hAnsi="仿宋" w:eastAsia="仿宋" w:cs="仿宋"/>
                <w:lang w:val="en-US" w:eastAsia="zh-CN"/>
              </w:rPr>
              <w:t>首付款，</w:t>
            </w:r>
            <w:r>
              <w:rPr>
                <w:rFonts w:hint="eastAsia" w:ascii="仿宋" w:hAnsi="仿宋" w:eastAsia="仿宋" w:cs="仿宋"/>
              </w:rPr>
              <w:t>总金额的50%</w:t>
            </w:r>
            <w:r>
              <w:rPr>
                <w:rFonts w:hint="eastAsia" w:ascii="仿宋" w:hAnsi="仿宋" w:eastAsia="仿宋" w:cs="仿宋"/>
                <w:lang w:eastAsia="zh-CN"/>
              </w:rPr>
              <w:t>。</w:t>
            </w:r>
          </w:p>
        </w:tc>
      </w:tr>
      <w:tr w14:paraId="495A4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7" w:hRule="atLeast"/>
        </w:trPr>
        <w:tc>
          <w:tcPr>
            <w:tcW w:w="1350" w:type="dxa"/>
            <w:noWrap w:val="0"/>
            <w:vAlign w:val="center"/>
          </w:tcPr>
          <w:p w14:paraId="69BCBE91">
            <w:pPr>
              <w:pStyle w:val="288"/>
              <w:keepNext w:val="0"/>
              <w:keepLines w:val="0"/>
              <w:pageBreakBefore w:val="0"/>
              <w:kinsoku/>
              <w:wordWrap/>
              <w:overflowPunct/>
              <w:topLinePunct w:val="0"/>
              <w:autoSpaceDE/>
              <w:autoSpaceDN/>
              <w:bidi w:val="0"/>
              <w:adjustRightInd w:val="0"/>
              <w:snapToGrid/>
              <w:spacing w:line="400" w:lineRule="exact"/>
              <w:ind w:left="0"/>
              <w:jc w:val="center"/>
              <w:textAlignment w:val="auto"/>
              <w:rPr>
                <w:rFonts w:hint="eastAsia" w:ascii="仿宋" w:hAnsi="仿宋" w:eastAsia="仿宋" w:cs="仿宋"/>
              </w:rPr>
            </w:pPr>
            <w:r>
              <w:rPr>
                <w:rFonts w:hint="eastAsia" w:ascii="仿宋" w:hAnsi="仿宋" w:eastAsia="仿宋" w:cs="仿宋"/>
              </w:rPr>
              <w:t>2</w:t>
            </w:r>
          </w:p>
        </w:tc>
        <w:tc>
          <w:tcPr>
            <w:tcW w:w="2994" w:type="dxa"/>
            <w:noWrap w:val="0"/>
            <w:vAlign w:val="center"/>
          </w:tcPr>
          <w:p w14:paraId="43D0BD7E">
            <w:pPr>
              <w:pStyle w:val="288"/>
              <w:keepNext w:val="0"/>
              <w:keepLines w:val="0"/>
              <w:pageBreakBefore w:val="0"/>
              <w:kinsoku/>
              <w:wordWrap/>
              <w:overflowPunct/>
              <w:topLinePunct w:val="0"/>
              <w:autoSpaceDE/>
              <w:autoSpaceDN/>
              <w:bidi w:val="0"/>
              <w:adjustRightInd w:val="0"/>
              <w:snapToGrid/>
              <w:spacing w:line="400" w:lineRule="exact"/>
              <w:ind w:left="0"/>
              <w:jc w:val="center"/>
              <w:textAlignment w:val="auto"/>
              <w:rPr>
                <w:rFonts w:hint="eastAsia" w:ascii="仿宋" w:hAnsi="仿宋" w:eastAsia="仿宋" w:cs="仿宋"/>
              </w:rPr>
            </w:pPr>
          </w:p>
        </w:tc>
        <w:tc>
          <w:tcPr>
            <w:tcW w:w="4395" w:type="dxa"/>
            <w:noWrap w:val="0"/>
            <w:vAlign w:val="center"/>
          </w:tcPr>
          <w:p w14:paraId="13DC8041">
            <w:pPr>
              <w:pStyle w:val="288"/>
              <w:keepNext w:val="0"/>
              <w:keepLines w:val="0"/>
              <w:pageBreakBefore w:val="0"/>
              <w:kinsoku/>
              <w:wordWrap/>
              <w:overflowPunct/>
              <w:topLinePunct w:val="0"/>
              <w:autoSpaceDE/>
              <w:autoSpaceDN/>
              <w:bidi w:val="0"/>
              <w:adjustRightInd w:val="0"/>
              <w:snapToGrid/>
              <w:spacing w:line="400" w:lineRule="exact"/>
              <w:ind w:left="0"/>
              <w:jc w:val="center"/>
              <w:textAlignment w:val="auto"/>
              <w:rPr>
                <w:rFonts w:hint="eastAsia" w:ascii="仿宋" w:hAnsi="仿宋" w:eastAsia="仿宋" w:cs="仿宋"/>
                <w:lang w:eastAsia="zh-CN"/>
              </w:rPr>
            </w:pPr>
            <w:r>
              <w:rPr>
                <w:rFonts w:hint="eastAsia" w:ascii="仿宋" w:hAnsi="仿宋" w:eastAsia="仿宋" w:cs="仿宋"/>
              </w:rPr>
              <w:t>项目通过甲方验收后</w:t>
            </w:r>
            <w:r>
              <w:rPr>
                <w:rFonts w:hint="eastAsia" w:ascii="仿宋" w:hAnsi="仿宋" w:eastAsia="仿宋" w:cs="仿宋"/>
                <w:lang w:val="en-US" w:eastAsia="zh-CN"/>
              </w:rPr>
              <w:t>财政资金到账后</w:t>
            </w:r>
            <w:r>
              <w:rPr>
                <w:rFonts w:hint="eastAsia" w:ascii="仿宋" w:hAnsi="仿宋" w:eastAsia="仿宋" w:cs="仿宋"/>
              </w:rPr>
              <w:t>，支付合同</w:t>
            </w:r>
            <w:r>
              <w:rPr>
                <w:rFonts w:hint="eastAsia" w:ascii="仿宋" w:hAnsi="仿宋" w:eastAsia="仿宋" w:cs="仿宋"/>
                <w:lang w:val="en-US" w:eastAsia="zh-CN"/>
              </w:rPr>
              <w:t>尾款，总金额的另</w:t>
            </w:r>
            <w:r>
              <w:rPr>
                <w:rFonts w:hint="eastAsia" w:ascii="仿宋" w:hAnsi="仿宋" w:eastAsia="仿宋" w:cs="仿宋"/>
              </w:rPr>
              <w:t>50%</w:t>
            </w:r>
            <w:r>
              <w:rPr>
                <w:rFonts w:hint="eastAsia" w:ascii="仿宋" w:hAnsi="仿宋" w:eastAsia="仿宋" w:cs="仿宋"/>
                <w:lang w:eastAsia="zh-CN"/>
              </w:rPr>
              <w:t>。</w:t>
            </w:r>
          </w:p>
        </w:tc>
      </w:tr>
    </w:tbl>
    <w:p w14:paraId="717A03B2">
      <w:pPr>
        <w:keepNext w:val="0"/>
        <w:keepLines w:val="0"/>
        <w:pageBreakBefore w:val="0"/>
        <w:widowControl w:val="0"/>
        <w:kinsoku/>
        <w:wordWrap/>
        <w:overflowPunct/>
        <w:topLinePunct w:val="0"/>
        <w:autoSpaceDE/>
        <w:autoSpaceDN/>
        <w:bidi w:val="0"/>
        <w:adjustRightInd w:val="0"/>
        <w:snapToGrid/>
        <w:spacing w:line="400" w:lineRule="exact"/>
        <w:ind w:left="0" w:firstLine="420" w:firstLineChars="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乙方于甲方支付的相应款项之前按照法律规定向甲方开具等额服务发票，否则，甲方可以顺延付款且不承担任何责任。同时乙方应保证在财政资金未到位的情况下不追溯甲方延期支付资金的责任，并保证不影响服务质量与进度。</w:t>
      </w:r>
    </w:p>
    <w:p w14:paraId="27B819BF">
      <w:pPr>
        <w:keepNext w:val="0"/>
        <w:keepLines w:val="0"/>
        <w:pageBreakBefore w:val="0"/>
        <w:widowControl w:val="0"/>
        <w:kinsoku/>
        <w:wordWrap/>
        <w:overflowPunct/>
        <w:topLinePunct w:val="0"/>
        <w:autoSpaceDE/>
        <w:autoSpaceDN/>
        <w:bidi w:val="0"/>
        <w:adjustRightInd w:val="0"/>
        <w:snapToGrid/>
        <w:spacing w:line="400" w:lineRule="exact"/>
        <w:ind w:left="0" w:firstLine="420" w:firstLineChars="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鉴于甲方付款依托于财政拨款，如遇财政拨款计划有变动，以款项实际到账金额、时间为准。因财政拨款变动导致甲方实际付款时间迟于合同约定的，不构成甲方违约，甲方无需承担任何责任。如乙方服务未达标、质量不合格等构成违约情况的，甲方有权在结算时直接扣除相应服务费。</w:t>
      </w:r>
    </w:p>
    <w:p w14:paraId="37C95EC5">
      <w:pPr>
        <w:keepNext w:val="0"/>
        <w:keepLines w:val="0"/>
        <w:pageBreakBefore w:val="0"/>
        <w:widowControl w:val="0"/>
        <w:kinsoku/>
        <w:wordWrap/>
        <w:overflowPunct/>
        <w:topLinePunct w:val="0"/>
        <w:autoSpaceDE/>
        <w:autoSpaceDN/>
        <w:bidi w:val="0"/>
        <w:adjustRightInd w:val="0"/>
        <w:snapToGrid/>
        <w:spacing w:line="400" w:lineRule="exact"/>
        <w:ind w:left="0" w:firstLine="420" w:firstLineChars="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如乙方违法合同约定，甲方有权在结算时扣除乙方20%的总合同款作为违约金。违约金不足以弥补甲方损失时，甲方有权继续追偿。</w:t>
      </w:r>
    </w:p>
    <w:p w14:paraId="7FB3D258">
      <w:pPr>
        <w:keepNext w:val="0"/>
        <w:keepLines w:val="0"/>
        <w:pageBreakBefore w:val="0"/>
        <w:widowControl w:val="0"/>
        <w:kinsoku/>
        <w:wordWrap/>
        <w:overflowPunct/>
        <w:topLinePunct w:val="0"/>
        <w:autoSpaceDE/>
        <w:autoSpaceDN/>
        <w:bidi w:val="0"/>
        <w:adjustRightInd w:val="0"/>
        <w:snapToGrid/>
        <w:spacing w:line="400" w:lineRule="exact"/>
        <w:ind w:left="0" w:firstLine="420" w:firstLineChars="0"/>
        <w:textAlignment w:val="auto"/>
        <w:rPr>
          <w:rFonts w:ascii="仿宋" w:hAnsi="仿宋" w:eastAsia="仿宋" w:cs="宋体"/>
          <w:sz w:val="24"/>
        </w:rPr>
      </w:pPr>
      <w:r>
        <w:rPr>
          <w:rFonts w:hint="eastAsia" w:ascii="仿宋" w:hAnsi="仿宋" w:eastAsia="仿宋" w:cs="宋体"/>
          <w:sz w:val="24"/>
        </w:rPr>
        <w:t>甲方按时以转账形式汇入乙方指定的以下账户：</w:t>
      </w:r>
    </w:p>
    <w:p w14:paraId="4BD15DE8">
      <w:pPr>
        <w:keepNext w:val="0"/>
        <w:keepLines w:val="0"/>
        <w:pageBreakBefore w:val="0"/>
        <w:widowControl w:val="0"/>
        <w:kinsoku/>
        <w:wordWrap/>
        <w:overflowPunct/>
        <w:topLinePunct w:val="0"/>
        <w:autoSpaceDE/>
        <w:autoSpaceDN/>
        <w:bidi w:val="0"/>
        <w:adjustRightInd w:val="0"/>
        <w:snapToGrid/>
        <w:spacing w:line="400" w:lineRule="exact"/>
        <w:ind w:left="0" w:firstLine="480"/>
        <w:textAlignment w:val="auto"/>
        <w:rPr>
          <w:rFonts w:hint="eastAsia" w:ascii="仿宋" w:hAnsi="仿宋" w:eastAsia="仿宋" w:cs="宋体"/>
          <w:sz w:val="24"/>
        </w:rPr>
      </w:pPr>
      <w:r>
        <w:rPr>
          <w:rFonts w:hint="eastAsia" w:ascii="仿宋" w:hAnsi="仿宋" w:eastAsia="仿宋" w:cs="宋体"/>
          <w:sz w:val="24"/>
        </w:rPr>
        <w:t xml:space="preserve">户 名： </w:t>
      </w:r>
    </w:p>
    <w:p w14:paraId="1FEF44BB">
      <w:pPr>
        <w:keepNext w:val="0"/>
        <w:keepLines w:val="0"/>
        <w:pageBreakBefore w:val="0"/>
        <w:widowControl w:val="0"/>
        <w:kinsoku/>
        <w:wordWrap/>
        <w:overflowPunct/>
        <w:topLinePunct w:val="0"/>
        <w:autoSpaceDE/>
        <w:autoSpaceDN/>
        <w:bidi w:val="0"/>
        <w:adjustRightInd w:val="0"/>
        <w:snapToGrid/>
        <w:spacing w:line="400" w:lineRule="exact"/>
        <w:ind w:left="0" w:firstLine="480"/>
        <w:textAlignment w:val="auto"/>
        <w:rPr>
          <w:rFonts w:ascii="仿宋" w:hAnsi="仿宋" w:eastAsia="仿宋" w:cs="宋体"/>
          <w:sz w:val="24"/>
        </w:rPr>
      </w:pPr>
      <w:r>
        <w:rPr>
          <w:rFonts w:hint="eastAsia" w:ascii="仿宋" w:hAnsi="仿宋" w:eastAsia="仿宋" w:cs="宋体"/>
          <w:sz w:val="24"/>
        </w:rPr>
        <w:t xml:space="preserve">账 号： </w:t>
      </w:r>
    </w:p>
    <w:p w14:paraId="1324863B">
      <w:pPr>
        <w:keepNext w:val="0"/>
        <w:keepLines w:val="0"/>
        <w:pageBreakBefore w:val="0"/>
        <w:widowControl w:val="0"/>
        <w:kinsoku/>
        <w:wordWrap/>
        <w:overflowPunct/>
        <w:topLinePunct w:val="0"/>
        <w:autoSpaceDE/>
        <w:autoSpaceDN/>
        <w:bidi w:val="0"/>
        <w:adjustRightInd w:val="0"/>
        <w:snapToGrid/>
        <w:spacing w:line="400" w:lineRule="exact"/>
        <w:ind w:left="0" w:firstLine="480"/>
        <w:textAlignment w:val="auto"/>
        <w:rPr>
          <w:rFonts w:hint="eastAsia" w:ascii="仿宋" w:hAnsi="仿宋" w:eastAsia="仿宋" w:cs="宋体"/>
          <w:sz w:val="24"/>
        </w:rPr>
      </w:pPr>
      <w:r>
        <w:rPr>
          <w:rFonts w:hint="eastAsia" w:ascii="仿宋" w:hAnsi="仿宋" w:eastAsia="仿宋" w:cs="宋体"/>
          <w:sz w:val="24"/>
        </w:rPr>
        <w:t xml:space="preserve">银 行： </w:t>
      </w:r>
    </w:p>
    <w:p w14:paraId="1DD79F17">
      <w:pPr>
        <w:keepNext w:val="0"/>
        <w:keepLines w:val="0"/>
        <w:pageBreakBefore w:val="0"/>
        <w:widowControl w:val="0"/>
        <w:kinsoku/>
        <w:wordWrap/>
        <w:overflowPunct/>
        <w:topLinePunct w:val="0"/>
        <w:autoSpaceDE/>
        <w:autoSpaceDN/>
        <w:bidi w:val="0"/>
        <w:adjustRightInd w:val="0"/>
        <w:snapToGrid/>
        <w:spacing w:line="400" w:lineRule="exact"/>
        <w:ind w:left="0" w:firstLine="480"/>
        <w:textAlignment w:val="auto"/>
        <w:rPr>
          <w:rFonts w:ascii="仿宋" w:hAnsi="仿宋" w:eastAsia="仿宋"/>
          <w:sz w:val="24"/>
          <w:szCs w:val="24"/>
        </w:rPr>
      </w:pPr>
      <w:r>
        <w:rPr>
          <w:rFonts w:hint="eastAsia" w:ascii="仿宋" w:hAnsi="仿宋" w:eastAsia="仿宋" w:cs="宋体"/>
          <w:sz w:val="24"/>
        </w:rPr>
        <w:t xml:space="preserve">    乙方收款账户若有变更应</w:t>
      </w:r>
      <w:r>
        <w:rPr>
          <w:rFonts w:hint="eastAsia" w:ascii="仿宋" w:hAnsi="仿宋" w:eastAsia="仿宋" w:cs="宋体"/>
          <w:sz w:val="24"/>
          <w:lang w:val="en-US" w:eastAsia="zh-CN"/>
        </w:rPr>
        <w:t>及时</w:t>
      </w:r>
      <w:r>
        <w:rPr>
          <w:rFonts w:hint="eastAsia" w:ascii="仿宋" w:hAnsi="仿宋" w:eastAsia="仿宋" w:cs="宋体"/>
          <w:sz w:val="24"/>
        </w:rPr>
        <w:t>以书面形式告知甲方。</w:t>
      </w:r>
    </w:p>
    <w:p w14:paraId="651FD94F">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textAlignment w:val="auto"/>
        <w:rPr>
          <w:rFonts w:ascii="仿宋" w:hAnsi="仿宋" w:eastAsia="仿宋"/>
          <w:b/>
          <w:sz w:val="24"/>
          <w:szCs w:val="24"/>
        </w:rPr>
      </w:pPr>
      <w:r>
        <w:rPr>
          <w:rFonts w:hint="eastAsia" w:ascii="仿宋" w:hAnsi="仿宋" w:eastAsia="仿宋"/>
          <w:b/>
          <w:sz w:val="24"/>
          <w:szCs w:val="24"/>
        </w:rPr>
        <w:t>三、双方责任</w:t>
      </w:r>
    </w:p>
    <w:p w14:paraId="71DB4C18">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ascii="仿宋" w:hAnsi="仿宋" w:eastAsia="仿宋"/>
          <w:sz w:val="24"/>
          <w:szCs w:val="24"/>
        </w:rPr>
      </w:pPr>
      <w:r>
        <w:rPr>
          <w:rFonts w:hint="eastAsia" w:ascii="宋体" w:hAnsi="宋体" w:eastAsia="宋体" w:cs="宋体"/>
          <w:sz w:val="24"/>
          <w:szCs w:val="24"/>
        </w:rPr>
        <w:t> </w:t>
      </w:r>
      <w:r>
        <w:rPr>
          <w:rFonts w:hint="eastAsia" w:ascii="仿宋" w:hAnsi="仿宋" w:eastAsia="仿宋"/>
          <w:sz w:val="24"/>
          <w:szCs w:val="24"/>
        </w:rPr>
        <w:t>（一）甲方责任</w:t>
      </w:r>
    </w:p>
    <w:p w14:paraId="6EFE3813">
      <w:pPr>
        <w:pStyle w:val="8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甲方按合同规定的时间如期向乙方支付费用。</w:t>
      </w:r>
    </w:p>
    <w:p w14:paraId="0A987F0D">
      <w:pPr>
        <w:pStyle w:val="8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按照课程要求及时、充分地与乙方进行</w:t>
      </w:r>
      <w:r>
        <w:rPr>
          <w:rFonts w:hint="eastAsia" w:ascii="仿宋" w:hAnsi="仿宋" w:eastAsia="仿宋"/>
          <w:sz w:val="24"/>
          <w:szCs w:val="24"/>
          <w:lang w:val="en-US" w:eastAsia="zh-CN"/>
        </w:rPr>
        <w:t>研修</w:t>
      </w:r>
      <w:r>
        <w:rPr>
          <w:rFonts w:hint="eastAsia" w:ascii="仿宋" w:hAnsi="仿宋" w:eastAsia="仿宋"/>
          <w:sz w:val="24"/>
          <w:szCs w:val="24"/>
        </w:rPr>
        <w:t>前期沟通，明确</w:t>
      </w:r>
      <w:r>
        <w:rPr>
          <w:rFonts w:hint="eastAsia" w:ascii="仿宋" w:hAnsi="仿宋" w:eastAsia="仿宋"/>
          <w:sz w:val="24"/>
          <w:szCs w:val="24"/>
          <w:lang w:val="en-US" w:eastAsia="zh-CN"/>
        </w:rPr>
        <w:t>研修</w:t>
      </w:r>
      <w:r>
        <w:rPr>
          <w:rFonts w:hint="eastAsia" w:ascii="仿宋" w:hAnsi="仿宋" w:eastAsia="仿宋"/>
          <w:sz w:val="24"/>
          <w:szCs w:val="24"/>
        </w:rPr>
        <w:t>目的、内容及相关要求；积极配合乙方开展各项工作，组织安排人员参加活动</w:t>
      </w:r>
      <w:r>
        <w:rPr>
          <w:rFonts w:hint="eastAsia" w:ascii="仿宋" w:hAnsi="仿宋" w:eastAsia="仿宋"/>
          <w:sz w:val="24"/>
          <w:szCs w:val="24"/>
          <w:lang w:eastAsia="zh-CN"/>
        </w:rPr>
        <w:t>，</w:t>
      </w:r>
      <w:r>
        <w:rPr>
          <w:rFonts w:hint="eastAsia" w:ascii="仿宋" w:hAnsi="仿宋" w:eastAsia="仿宋"/>
          <w:sz w:val="24"/>
          <w:szCs w:val="24"/>
          <w:lang w:val="en-US" w:eastAsia="zh-CN"/>
        </w:rPr>
        <w:t>提供老师</w:t>
      </w:r>
      <w:r>
        <w:rPr>
          <w:rFonts w:hint="eastAsia" w:ascii="仿宋" w:hAnsi="仿宋" w:eastAsia="仿宋"/>
          <w:sz w:val="24"/>
          <w:szCs w:val="24"/>
        </w:rPr>
        <w:t>在知识经验、专业背景、教育教学能力等方面的基本情况，协助乙方制定工作计划和工作方案。</w:t>
      </w:r>
    </w:p>
    <w:p w14:paraId="5CA303D2">
      <w:pPr>
        <w:pStyle w:val="8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合同签订后，甲方有权调整</w:t>
      </w:r>
      <w:r>
        <w:rPr>
          <w:rFonts w:hint="eastAsia" w:ascii="仿宋" w:hAnsi="仿宋" w:eastAsia="仿宋"/>
          <w:sz w:val="24"/>
          <w:szCs w:val="24"/>
          <w:lang w:val="en-US" w:eastAsia="zh-CN"/>
        </w:rPr>
        <w:t>研修</w:t>
      </w:r>
      <w:r>
        <w:rPr>
          <w:rFonts w:hint="eastAsia" w:ascii="仿宋" w:hAnsi="仿宋" w:eastAsia="仿宋"/>
          <w:sz w:val="24"/>
          <w:szCs w:val="24"/>
        </w:rPr>
        <w:t>课程、日期、时间、地点和人数等</w:t>
      </w:r>
      <w:r>
        <w:rPr>
          <w:rFonts w:hint="eastAsia" w:ascii="仿宋" w:hAnsi="仿宋" w:eastAsia="仿宋"/>
          <w:sz w:val="24"/>
          <w:szCs w:val="24"/>
          <w:lang w:val="en-US" w:eastAsia="zh-CN"/>
        </w:rPr>
        <w:t>研修</w:t>
      </w:r>
      <w:r>
        <w:rPr>
          <w:rFonts w:hint="eastAsia" w:ascii="仿宋" w:hAnsi="仿宋" w:eastAsia="仿宋"/>
          <w:sz w:val="24"/>
          <w:szCs w:val="24"/>
        </w:rPr>
        <w:t>要件，但甲方须在</w:t>
      </w:r>
      <w:r>
        <w:rPr>
          <w:rFonts w:hint="eastAsia" w:ascii="仿宋" w:hAnsi="仿宋" w:eastAsia="仿宋"/>
          <w:sz w:val="24"/>
          <w:szCs w:val="24"/>
          <w:lang w:val="en-US" w:eastAsia="zh-CN"/>
        </w:rPr>
        <w:t>研修</w:t>
      </w:r>
      <w:r>
        <w:rPr>
          <w:rFonts w:hint="eastAsia" w:ascii="仿宋" w:hAnsi="仿宋" w:eastAsia="仿宋"/>
          <w:sz w:val="24"/>
          <w:szCs w:val="24"/>
        </w:rPr>
        <w:t>开始前七个工作日通知乙方，并承担由此带来的不确定性和相关的费用增加；如甲方单方面无故取消此次</w:t>
      </w:r>
      <w:r>
        <w:rPr>
          <w:rFonts w:hint="eastAsia" w:ascii="仿宋" w:hAnsi="仿宋" w:eastAsia="仿宋"/>
          <w:sz w:val="24"/>
          <w:szCs w:val="24"/>
          <w:lang w:val="en-US" w:eastAsia="zh-CN"/>
        </w:rPr>
        <w:t>研修</w:t>
      </w:r>
      <w:r>
        <w:rPr>
          <w:rFonts w:hint="eastAsia" w:ascii="仿宋" w:hAnsi="仿宋" w:eastAsia="仿宋"/>
          <w:sz w:val="24"/>
          <w:szCs w:val="24"/>
        </w:rPr>
        <w:t>，则甲方需向乙方支付</w:t>
      </w:r>
      <w:r>
        <w:rPr>
          <w:rFonts w:hint="eastAsia" w:ascii="仿宋" w:hAnsi="仿宋" w:eastAsia="仿宋"/>
          <w:sz w:val="24"/>
          <w:szCs w:val="24"/>
          <w:lang w:val="en-US" w:eastAsia="zh-CN"/>
        </w:rPr>
        <w:t>研修</w:t>
      </w:r>
      <w:r>
        <w:rPr>
          <w:rFonts w:hint="eastAsia" w:ascii="仿宋" w:hAnsi="仿宋" w:eastAsia="仿宋"/>
          <w:sz w:val="24"/>
          <w:szCs w:val="24"/>
        </w:rPr>
        <w:t>总合同额的</w:t>
      </w:r>
      <w:r>
        <w:rPr>
          <w:rFonts w:hint="eastAsia" w:ascii="仿宋" w:hAnsi="仿宋" w:eastAsia="仿宋"/>
          <w:sz w:val="24"/>
          <w:szCs w:val="24"/>
          <w:lang w:val="en-US" w:eastAsia="zh-CN"/>
        </w:rPr>
        <w:t>1</w:t>
      </w:r>
      <w:r>
        <w:rPr>
          <w:rFonts w:hint="eastAsia" w:ascii="仿宋" w:hAnsi="仿宋" w:eastAsia="仿宋"/>
          <w:sz w:val="24"/>
          <w:szCs w:val="24"/>
        </w:rPr>
        <w:t>0%，作为违约金；但因协商过程中乙方无法满足甲方提出的合理</w:t>
      </w:r>
      <w:r>
        <w:rPr>
          <w:rFonts w:hint="eastAsia" w:ascii="仿宋" w:hAnsi="仿宋" w:eastAsia="仿宋"/>
          <w:sz w:val="24"/>
          <w:szCs w:val="24"/>
          <w:lang w:val="en-US" w:eastAsia="zh-CN"/>
        </w:rPr>
        <w:t>研修</w:t>
      </w:r>
      <w:r>
        <w:rPr>
          <w:rFonts w:hint="eastAsia" w:ascii="仿宋" w:hAnsi="仿宋" w:eastAsia="仿宋"/>
          <w:sz w:val="24"/>
          <w:szCs w:val="24"/>
        </w:rPr>
        <w:t>要求导致</w:t>
      </w:r>
      <w:r>
        <w:rPr>
          <w:rFonts w:hint="eastAsia" w:ascii="仿宋" w:hAnsi="仿宋" w:eastAsia="仿宋"/>
          <w:sz w:val="24"/>
          <w:szCs w:val="24"/>
          <w:lang w:val="en-US" w:eastAsia="zh-CN"/>
        </w:rPr>
        <w:t>研修</w:t>
      </w:r>
      <w:r>
        <w:rPr>
          <w:rFonts w:hint="eastAsia" w:ascii="仿宋" w:hAnsi="仿宋" w:eastAsia="仿宋"/>
          <w:sz w:val="24"/>
          <w:szCs w:val="24"/>
        </w:rPr>
        <w:t>目的无法实现的情况除外。</w:t>
      </w:r>
    </w:p>
    <w:p w14:paraId="1D235AC4">
      <w:pPr>
        <w:pStyle w:val="8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ascii="仿宋" w:hAnsi="仿宋" w:eastAsia="仿宋"/>
          <w:sz w:val="24"/>
        </w:rPr>
      </w:pPr>
      <w:r>
        <w:rPr>
          <w:rFonts w:hint="eastAsia" w:ascii="仿宋" w:hAnsi="仿宋" w:eastAsia="仿宋"/>
          <w:sz w:val="24"/>
          <w:szCs w:val="24"/>
          <w:lang w:val="en-US" w:eastAsia="zh-CN"/>
        </w:rPr>
        <w:t>4.</w:t>
      </w:r>
      <w:r>
        <w:rPr>
          <w:rFonts w:hint="eastAsia" w:ascii="仿宋" w:hAnsi="仿宋" w:eastAsia="仿宋"/>
          <w:sz w:val="24"/>
          <w:szCs w:val="24"/>
        </w:rPr>
        <w:t>合同内容为甲乙双方共知，不得泄露给第三方，甲方也有义务向乙方所聘专家保守合同内容</w:t>
      </w:r>
      <w:r>
        <w:rPr>
          <w:rFonts w:hint="eastAsia" w:ascii="仿宋" w:hAnsi="仿宋" w:eastAsia="仿宋"/>
          <w:sz w:val="24"/>
          <w:szCs w:val="24"/>
          <w:lang w:eastAsia="zh-CN"/>
        </w:rPr>
        <w:t>。</w:t>
      </w:r>
      <w:r>
        <w:rPr>
          <w:rFonts w:hint="eastAsia" w:ascii="宋体" w:hAnsi="宋体" w:eastAsia="宋体" w:cs="宋体"/>
          <w:sz w:val="24"/>
          <w:szCs w:val="24"/>
        </w:rPr>
        <w:t> </w:t>
      </w:r>
    </w:p>
    <w:p w14:paraId="5CDE6241">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sz w:val="24"/>
          <w:szCs w:val="24"/>
        </w:rPr>
      </w:pPr>
      <w:r>
        <w:rPr>
          <w:rFonts w:hint="eastAsia" w:ascii="仿宋" w:hAnsi="仿宋" w:eastAsia="仿宋"/>
          <w:sz w:val="24"/>
          <w:szCs w:val="24"/>
        </w:rPr>
        <w:t>（二）乙方责任</w:t>
      </w:r>
    </w:p>
    <w:p w14:paraId="3CE1B453">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乙方按照课程要求及时、充分地与甲方进行</w:t>
      </w:r>
      <w:r>
        <w:rPr>
          <w:rFonts w:hint="eastAsia" w:ascii="仿宋" w:hAnsi="仿宋" w:eastAsia="仿宋"/>
          <w:sz w:val="24"/>
          <w:szCs w:val="24"/>
          <w:lang w:val="en-US" w:eastAsia="zh-CN"/>
        </w:rPr>
        <w:t>研修</w:t>
      </w:r>
      <w:r>
        <w:rPr>
          <w:rFonts w:hint="eastAsia" w:ascii="仿宋" w:hAnsi="仿宋" w:eastAsia="仿宋"/>
          <w:sz w:val="24"/>
          <w:szCs w:val="24"/>
        </w:rPr>
        <w:t>前期沟通，明确</w:t>
      </w:r>
      <w:r>
        <w:rPr>
          <w:rFonts w:hint="eastAsia" w:ascii="仿宋" w:hAnsi="仿宋" w:eastAsia="仿宋"/>
          <w:sz w:val="24"/>
          <w:szCs w:val="24"/>
          <w:lang w:eastAsia="zh-CN"/>
        </w:rPr>
        <w:t>研修</w:t>
      </w:r>
      <w:r>
        <w:rPr>
          <w:rFonts w:hint="eastAsia" w:ascii="仿宋" w:hAnsi="仿宋" w:eastAsia="仿宋"/>
          <w:sz w:val="24"/>
          <w:szCs w:val="24"/>
        </w:rPr>
        <w:t>目的、内容及相关要求；应保证按双方约定的内容进行，负责</w:t>
      </w:r>
      <w:r>
        <w:rPr>
          <w:rFonts w:hint="eastAsia" w:ascii="仿宋" w:hAnsi="仿宋" w:eastAsia="仿宋"/>
          <w:sz w:val="24"/>
          <w:szCs w:val="24"/>
          <w:lang w:eastAsia="zh-CN"/>
        </w:rPr>
        <w:t>研修</w:t>
      </w:r>
      <w:r>
        <w:rPr>
          <w:rFonts w:hint="eastAsia" w:ascii="仿宋" w:hAnsi="仿宋" w:eastAsia="仿宋"/>
          <w:sz w:val="24"/>
          <w:szCs w:val="24"/>
        </w:rPr>
        <w:t>活动的组织和管理，负责</w:t>
      </w:r>
      <w:r>
        <w:rPr>
          <w:rFonts w:hint="eastAsia" w:ascii="仿宋" w:hAnsi="仿宋" w:eastAsia="仿宋"/>
          <w:sz w:val="24"/>
          <w:szCs w:val="24"/>
          <w:lang w:eastAsia="zh-CN"/>
        </w:rPr>
        <w:t>研修</w:t>
      </w:r>
      <w:r>
        <w:rPr>
          <w:rFonts w:hint="eastAsia" w:ascii="仿宋" w:hAnsi="仿宋" w:eastAsia="仿宋"/>
          <w:sz w:val="24"/>
          <w:szCs w:val="24"/>
        </w:rPr>
        <w:t>课程方案的设计、制定、修改、完善和实施；根据授课需要，提供</w:t>
      </w:r>
      <w:r>
        <w:rPr>
          <w:rFonts w:hint="eastAsia" w:ascii="仿宋" w:hAnsi="仿宋" w:eastAsia="仿宋"/>
          <w:sz w:val="24"/>
          <w:szCs w:val="24"/>
          <w:lang w:eastAsia="zh-CN"/>
        </w:rPr>
        <w:t>研修</w:t>
      </w:r>
      <w:r>
        <w:rPr>
          <w:rFonts w:hint="eastAsia" w:ascii="仿宋" w:hAnsi="仿宋" w:eastAsia="仿宋"/>
          <w:sz w:val="24"/>
          <w:szCs w:val="24"/>
        </w:rPr>
        <w:t>环境布置；确保</w:t>
      </w:r>
      <w:r>
        <w:rPr>
          <w:rFonts w:hint="eastAsia" w:ascii="仿宋" w:hAnsi="仿宋" w:eastAsia="仿宋"/>
          <w:sz w:val="24"/>
          <w:szCs w:val="24"/>
          <w:lang w:eastAsia="zh-CN"/>
        </w:rPr>
        <w:t>研修</w:t>
      </w:r>
      <w:r>
        <w:rPr>
          <w:rFonts w:hint="eastAsia" w:ascii="仿宋" w:hAnsi="仿宋" w:eastAsia="仿宋"/>
          <w:sz w:val="24"/>
          <w:szCs w:val="24"/>
        </w:rPr>
        <w:t>讲师严格按照</w:t>
      </w:r>
      <w:r>
        <w:rPr>
          <w:rFonts w:hint="eastAsia" w:ascii="仿宋" w:hAnsi="仿宋" w:eastAsia="仿宋"/>
          <w:sz w:val="24"/>
          <w:szCs w:val="24"/>
          <w:lang w:eastAsia="zh-CN"/>
        </w:rPr>
        <w:t>研修</w:t>
      </w:r>
      <w:r>
        <w:rPr>
          <w:rFonts w:hint="eastAsia" w:ascii="仿宋" w:hAnsi="仿宋" w:eastAsia="仿宋"/>
          <w:sz w:val="24"/>
          <w:szCs w:val="24"/>
        </w:rPr>
        <w:t>方案完成教学任务，并能达到甲方的</w:t>
      </w:r>
      <w:r>
        <w:rPr>
          <w:rFonts w:hint="eastAsia" w:ascii="仿宋" w:hAnsi="仿宋" w:eastAsia="仿宋"/>
          <w:sz w:val="24"/>
          <w:szCs w:val="24"/>
          <w:lang w:eastAsia="zh-CN"/>
        </w:rPr>
        <w:t>研修</w:t>
      </w:r>
      <w:r>
        <w:rPr>
          <w:rFonts w:hint="eastAsia" w:ascii="仿宋" w:hAnsi="仿宋" w:eastAsia="仿宋"/>
          <w:sz w:val="24"/>
          <w:szCs w:val="24"/>
        </w:rPr>
        <w:t>目的。专家讲师的聘请、专家讲师往返费用以及课酬由乙方承担，非因不可抗力不得更换讲师。如遇不可抗拒因素(如政府重大活动、自然灾害等)，双方均不承担违约责任。</w:t>
      </w:r>
    </w:p>
    <w:p w14:paraId="49D1692E">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ascii="仿宋" w:hAnsi="仿宋" w:eastAsia="仿宋"/>
          <w:sz w:val="24"/>
          <w:szCs w:val="24"/>
        </w:rPr>
      </w:pPr>
      <w:r>
        <w:rPr>
          <w:rFonts w:hint="eastAsia" w:ascii="仿宋" w:hAnsi="仿宋" w:eastAsia="仿宋"/>
          <w:sz w:val="24"/>
          <w:szCs w:val="24"/>
        </w:rPr>
        <w:t>2、为确保活动质量，乙方需配合甲方的需求保证活动效果，合同签订后，如因乙方原因，导致</w:t>
      </w:r>
      <w:r>
        <w:rPr>
          <w:rFonts w:hint="eastAsia" w:ascii="仿宋" w:hAnsi="仿宋" w:eastAsia="仿宋"/>
          <w:sz w:val="24"/>
          <w:szCs w:val="24"/>
          <w:lang w:eastAsia="zh-CN"/>
        </w:rPr>
        <w:t>研修</w:t>
      </w:r>
      <w:r>
        <w:rPr>
          <w:rFonts w:hint="eastAsia" w:ascii="仿宋" w:hAnsi="仿宋" w:eastAsia="仿宋"/>
          <w:sz w:val="24"/>
          <w:szCs w:val="24"/>
        </w:rPr>
        <w:t>课程、日期、时间、地点和人数等</w:t>
      </w:r>
      <w:r>
        <w:rPr>
          <w:rFonts w:hint="eastAsia" w:ascii="仿宋" w:hAnsi="仿宋" w:eastAsia="仿宋"/>
          <w:sz w:val="24"/>
          <w:szCs w:val="24"/>
          <w:lang w:eastAsia="zh-CN"/>
        </w:rPr>
        <w:t>研修</w:t>
      </w:r>
      <w:r>
        <w:rPr>
          <w:rFonts w:hint="eastAsia" w:ascii="仿宋" w:hAnsi="仿宋" w:eastAsia="仿宋"/>
          <w:sz w:val="24"/>
          <w:szCs w:val="24"/>
        </w:rPr>
        <w:t>要件发生变化时，乙方均应于开始</w:t>
      </w:r>
      <w:r>
        <w:rPr>
          <w:rFonts w:hint="eastAsia" w:ascii="仿宋" w:hAnsi="仿宋" w:eastAsia="仿宋"/>
          <w:sz w:val="24"/>
          <w:szCs w:val="24"/>
          <w:lang w:eastAsia="zh-CN"/>
        </w:rPr>
        <w:t>研修</w:t>
      </w:r>
      <w:r>
        <w:rPr>
          <w:rFonts w:hint="eastAsia" w:ascii="仿宋" w:hAnsi="仿宋" w:eastAsia="仿宋"/>
          <w:sz w:val="24"/>
          <w:szCs w:val="24"/>
        </w:rPr>
        <w:t>前七个工作日通知甲方并征得甲方同意，承担由此带来的相关的费用增加；甲方不同意变更的，有权单方解除合同。如因乙方单方面原因，无法执行</w:t>
      </w:r>
      <w:r>
        <w:rPr>
          <w:rFonts w:hint="eastAsia" w:ascii="仿宋" w:hAnsi="仿宋" w:eastAsia="仿宋"/>
          <w:sz w:val="24"/>
          <w:szCs w:val="24"/>
          <w:lang w:eastAsia="zh-CN"/>
        </w:rPr>
        <w:t>研修</w:t>
      </w:r>
      <w:r>
        <w:rPr>
          <w:rFonts w:hint="eastAsia" w:ascii="仿宋" w:hAnsi="仿宋" w:eastAsia="仿宋"/>
          <w:sz w:val="24"/>
          <w:szCs w:val="24"/>
        </w:rPr>
        <w:t>，除退还</w:t>
      </w:r>
      <w:r>
        <w:rPr>
          <w:rFonts w:hint="eastAsia" w:ascii="仿宋" w:hAnsi="仿宋" w:eastAsia="仿宋"/>
          <w:sz w:val="24"/>
          <w:szCs w:val="24"/>
          <w:lang w:eastAsia="zh-CN"/>
        </w:rPr>
        <w:t>研修</w:t>
      </w:r>
      <w:r>
        <w:rPr>
          <w:rFonts w:hint="eastAsia" w:ascii="仿宋" w:hAnsi="仿宋" w:eastAsia="仿宋"/>
          <w:sz w:val="24"/>
          <w:szCs w:val="24"/>
        </w:rPr>
        <w:t>已经支付的款项外，需向甲方支付</w:t>
      </w:r>
      <w:r>
        <w:rPr>
          <w:rFonts w:hint="eastAsia" w:ascii="仿宋" w:hAnsi="仿宋" w:eastAsia="仿宋"/>
          <w:sz w:val="24"/>
          <w:szCs w:val="24"/>
          <w:lang w:eastAsia="zh-CN"/>
        </w:rPr>
        <w:t>研修</w:t>
      </w:r>
      <w:r>
        <w:rPr>
          <w:rFonts w:hint="eastAsia" w:ascii="仿宋" w:hAnsi="仿宋" w:eastAsia="仿宋"/>
          <w:sz w:val="24"/>
          <w:szCs w:val="24"/>
        </w:rPr>
        <w:t>总合同额的</w:t>
      </w:r>
      <w:r>
        <w:rPr>
          <w:rFonts w:hint="eastAsia" w:ascii="仿宋" w:hAnsi="仿宋" w:eastAsia="仿宋"/>
          <w:sz w:val="24"/>
          <w:szCs w:val="24"/>
          <w:lang w:val="en-US" w:eastAsia="zh-CN"/>
        </w:rPr>
        <w:t>1</w:t>
      </w:r>
      <w:r>
        <w:rPr>
          <w:rFonts w:hint="eastAsia" w:ascii="仿宋" w:hAnsi="仿宋" w:eastAsia="仿宋"/>
          <w:sz w:val="24"/>
          <w:szCs w:val="24"/>
        </w:rPr>
        <w:t>0%作为违约金。</w:t>
      </w:r>
    </w:p>
    <w:p w14:paraId="7EE2FC28">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eastAsia="zh-CN"/>
        </w:rPr>
        <w:t>研修</w:t>
      </w:r>
      <w:r>
        <w:rPr>
          <w:rFonts w:hint="eastAsia" w:ascii="仿宋" w:hAnsi="仿宋" w:eastAsia="仿宋"/>
          <w:sz w:val="24"/>
          <w:szCs w:val="24"/>
        </w:rPr>
        <w:t>结束后，乙方应按照策划方案，对后续活动进行跟踪和督促，但不具体策划和承办相关活动。</w:t>
      </w:r>
    </w:p>
    <w:p w14:paraId="107D7392">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textAlignment w:val="auto"/>
        <w:rPr>
          <w:rFonts w:ascii="仿宋" w:hAnsi="仿宋" w:eastAsia="仿宋" w:cs="宋体"/>
          <w:b/>
          <w:bCs/>
          <w:sz w:val="24"/>
        </w:rPr>
      </w:pPr>
      <w:r>
        <w:rPr>
          <w:rFonts w:hint="eastAsia" w:ascii="仿宋" w:hAnsi="仿宋" w:eastAsia="仿宋" w:cs="宋体"/>
          <w:b/>
          <w:sz w:val="24"/>
        </w:rPr>
        <w:t>四、</w:t>
      </w:r>
      <w:r>
        <w:rPr>
          <w:rFonts w:hint="eastAsia" w:ascii="仿宋" w:hAnsi="仿宋" w:eastAsia="仿宋" w:cs="宋体"/>
          <w:sz w:val="24"/>
        </w:rPr>
        <w:t xml:space="preserve"> </w:t>
      </w:r>
      <w:r>
        <w:rPr>
          <w:rFonts w:hint="eastAsia" w:ascii="仿宋" w:hAnsi="仿宋" w:eastAsia="仿宋" w:cs="宋体"/>
          <w:b/>
          <w:bCs/>
          <w:sz w:val="24"/>
        </w:rPr>
        <w:t>不可抗力</w:t>
      </w:r>
    </w:p>
    <w:p w14:paraId="6F148C9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宋体"/>
          <w:sz w:val="24"/>
        </w:rPr>
      </w:pPr>
      <w:r>
        <w:rPr>
          <w:rFonts w:hint="eastAsia" w:ascii="仿宋" w:hAnsi="仿宋" w:eastAsia="仿宋" w:cs="宋体"/>
          <w:sz w:val="24"/>
        </w:rPr>
        <w:t>在履行本协议期间，因发生不可抗力导致本协议无法履行，遭遇不可抗力一方应立即将情况告知对方，并提供详情及协议不能履行，部分不能履行或者延期履行的理由和证明文件，按照对履行协议的影响程度，由双方共同协商决定是否解除协议或延缓部分上述协议的履行。如果在不可抗力发生后30日不能解决问题，则未遭遇不可抗力一方可选择提前书面通知终止协议。因不可抗力造成合同不能履行的，双方互不承担违约责任。</w:t>
      </w:r>
    </w:p>
    <w:p w14:paraId="62BEFC7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宋体"/>
          <w:sz w:val="24"/>
        </w:rPr>
      </w:pPr>
      <w:r>
        <w:rPr>
          <w:rFonts w:hint="eastAsia" w:ascii="仿宋" w:hAnsi="仿宋" w:eastAsia="仿宋" w:cs="宋体"/>
          <w:sz w:val="24"/>
        </w:rPr>
        <w:t>本协议所称“不可抗力”是指受影响一方不能合理控制的，无法预料或即使可预料到也不可避免且无法克服，使该方对本协议全部或部分的履行在客观上成为不可能或不实际的任何事件。此等事件包括自然灾害如水灾、火灾、台风、地震，以及社会事件如战争、动乱、罢工，或法律规定变更等。</w:t>
      </w:r>
    </w:p>
    <w:p w14:paraId="38E1C862">
      <w:pPr>
        <w:keepNext w:val="0"/>
        <w:keepLines w:val="0"/>
        <w:pageBreakBefore w:val="0"/>
        <w:widowControl w:val="0"/>
        <w:numPr>
          <w:ilvl w:val="0"/>
          <w:numId w:val="16"/>
        </w:numPr>
        <w:kinsoku/>
        <w:wordWrap/>
        <w:overflowPunct/>
        <w:topLinePunct w:val="0"/>
        <w:autoSpaceDE/>
        <w:autoSpaceDN/>
        <w:bidi w:val="0"/>
        <w:adjustRightInd w:val="0"/>
        <w:snapToGrid/>
        <w:spacing w:line="400" w:lineRule="exact"/>
        <w:ind w:left="0" w:leftChars="0" w:firstLine="482" w:firstLineChars="200"/>
        <w:textAlignment w:val="auto"/>
        <w:rPr>
          <w:rFonts w:hint="eastAsia" w:ascii="仿宋" w:hAnsi="仿宋" w:eastAsia="仿宋" w:cs="宋体"/>
          <w:sz w:val="24"/>
        </w:rPr>
      </w:pPr>
      <w:r>
        <w:rPr>
          <w:rFonts w:hint="eastAsia" w:ascii="仿宋" w:hAnsi="仿宋" w:eastAsia="仿宋" w:cs="宋体"/>
          <w:b/>
          <w:bCs/>
          <w:sz w:val="24"/>
        </w:rPr>
        <w:t>争议的处理</w:t>
      </w:r>
      <w:r>
        <w:rPr>
          <w:rFonts w:hint="eastAsia" w:ascii="仿宋" w:hAnsi="仿宋" w:eastAsia="仿宋" w:cs="宋体"/>
          <w:b/>
          <w:bCs/>
          <w:sz w:val="24"/>
        </w:rPr>
        <w:br w:type="textWrapping"/>
      </w:r>
      <w:r>
        <w:rPr>
          <w:rFonts w:hint="eastAsia" w:ascii="仿宋" w:hAnsi="仿宋" w:eastAsia="仿宋" w:cs="宋体"/>
          <w:b/>
          <w:bCs/>
          <w:sz w:val="24"/>
          <w:lang w:val="en-US" w:eastAsia="zh-CN"/>
        </w:rPr>
        <w:t xml:space="preserve">     </w:t>
      </w:r>
      <w:r>
        <w:rPr>
          <w:rFonts w:hint="eastAsia" w:ascii="仿宋" w:hAnsi="仿宋" w:eastAsia="仿宋" w:cs="宋体"/>
          <w:sz w:val="24"/>
        </w:rPr>
        <w:t>本合同受中华人民共和国法律管辖并按其进行解释。</w:t>
      </w:r>
    </w:p>
    <w:p w14:paraId="599D4CFB">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宋体"/>
          <w:sz w:val="24"/>
        </w:rPr>
      </w:pPr>
      <w:r>
        <w:rPr>
          <w:rFonts w:hint="eastAsia" w:ascii="仿宋" w:hAnsi="仿宋" w:eastAsia="仿宋" w:cs="宋体"/>
          <w:sz w:val="24"/>
        </w:rPr>
        <w:t>有关本合同的一切争议和纠纷，甲乙双方应协商解决，若协商不能解决，甲、乙任何一方均可向北京市顺义区人民法院提起诉讼。</w:t>
      </w:r>
    </w:p>
    <w:p w14:paraId="3B6C26DB">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textAlignment w:val="auto"/>
        <w:rPr>
          <w:rFonts w:ascii="仿宋" w:hAnsi="仿宋" w:eastAsia="仿宋" w:cs="宋体"/>
          <w:b/>
          <w:bCs/>
          <w:sz w:val="24"/>
        </w:rPr>
      </w:pPr>
      <w:r>
        <w:rPr>
          <w:rFonts w:hint="eastAsia" w:ascii="仿宋" w:hAnsi="仿宋" w:eastAsia="仿宋" w:cs="宋体"/>
          <w:b/>
          <w:sz w:val="24"/>
        </w:rPr>
        <w:t xml:space="preserve">六、 </w:t>
      </w:r>
      <w:r>
        <w:rPr>
          <w:rFonts w:hint="eastAsia" w:ascii="仿宋" w:hAnsi="仿宋" w:eastAsia="仿宋" w:cs="宋体"/>
          <w:b/>
          <w:bCs/>
          <w:sz w:val="24"/>
        </w:rPr>
        <w:t>违约责任</w:t>
      </w:r>
    </w:p>
    <w:p w14:paraId="1AD2131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宋体"/>
          <w:sz w:val="24"/>
        </w:rPr>
      </w:pPr>
      <w:r>
        <w:rPr>
          <w:rFonts w:hint="eastAsia" w:ascii="仿宋" w:hAnsi="仿宋" w:eastAsia="仿宋" w:cs="宋体"/>
          <w:sz w:val="24"/>
        </w:rPr>
        <w:t>乙方应按协议及合乎协议目的要求完成各阶段服务事项，如乙方违反本协议约定的，甲方有权单方解除协议，收回资金，并要求乙方按协议上述约定支付违约金。</w:t>
      </w:r>
    </w:p>
    <w:p w14:paraId="533D3EF1">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ascii="仿宋" w:hAnsi="仿宋" w:eastAsia="仿宋" w:cs="宋体"/>
          <w:sz w:val="24"/>
        </w:rPr>
      </w:pPr>
      <w:r>
        <w:rPr>
          <w:rFonts w:hint="eastAsia" w:ascii="仿宋" w:hAnsi="仿宋" w:eastAsia="仿宋" w:cs="宋体"/>
          <w:sz w:val="24"/>
        </w:rPr>
        <w:t xml:space="preserve"> 如甲方违反本协议约定，乙方也有权要求甲方根据乙方的实际损失给予损害赔偿。</w:t>
      </w:r>
    </w:p>
    <w:p w14:paraId="4F063A37">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ascii="仿宋" w:hAnsi="仿宋" w:eastAsia="仿宋" w:cs="宋体"/>
          <w:sz w:val="24"/>
        </w:rPr>
      </w:pPr>
      <w:r>
        <w:rPr>
          <w:rFonts w:hint="eastAsia" w:ascii="仿宋" w:hAnsi="仿宋" w:eastAsia="仿宋" w:cs="宋体"/>
          <w:sz w:val="24"/>
        </w:rPr>
        <w:t xml:space="preserve"> 本协议任何一方有违约行为的，应赔偿对方因该违约行为导致的任何损失、损害、责任、成本或支出，包括但不限于合理的诉讼，仲裁费用和律师费，使受损害一方的权益恢复至违约事件未发生时的状态。</w:t>
      </w:r>
    </w:p>
    <w:p w14:paraId="217FA1CD">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textAlignment w:val="auto"/>
        <w:rPr>
          <w:rFonts w:hint="eastAsia" w:ascii="仿宋" w:hAnsi="仿宋" w:eastAsia="仿宋" w:cs="宋体"/>
          <w:sz w:val="24"/>
        </w:rPr>
      </w:pPr>
      <w:r>
        <w:rPr>
          <w:rFonts w:hint="eastAsia" w:ascii="仿宋" w:hAnsi="仿宋" w:eastAsia="仿宋" w:cs="宋体"/>
          <w:b/>
          <w:sz w:val="24"/>
        </w:rPr>
        <w:t>七、</w:t>
      </w:r>
      <w:r>
        <w:rPr>
          <w:rFonts w:hint="eastAsia" w:ascii="仿宋" w:hAnsi="仿宋" w:eastAsia="仿宋" w:cs="宋体"/>
          <w:sz w:val="24"/>
        </w:rPr>
        <w:t>合同的变更和终止</w:t>
      </w:r>
    </w:p>
    <w:p w14:paraId="436FAC56">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宋体"/>
          <w:sz w:val="24"/>
        </w:rPr>
      </w:pPr>
      <w:r>
        <w:rPr>
          <w:rFonts w:hint="eastAsia" w:ascii="仿宋" w:hAnsi="仿宋" w:eastAsia="仿宋" w:cs="宋体"/>
          <w:sz w:val="24"/>
        </w:rPr>
        <w:t>1.本合同一经生效，非经甲乙双方书面同意，任何一方以任意方式对合同条款的增减及其他变更均无约束力。</w:t>
      </w:r>
    </w:p>
    <w:p w14:paraId="3F7CCC0E">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宋体"/>
          <w:sz w:val="24"/>
        </w:rPr>
      </w:pPr>
      <w:r>
        <w:rPr>
          <w:rFonts w:hint="eastAsia" w:ascii="仿宋" w:hAnsi="仿宋" w:eastAsia="仿宋" w:cs="宋体"/>
          <w:sz w:val="24"/>
        </w:rPr>
        <w:t>2.甲乙双方全部履行合同及相关附件约定的义务后，本合同自然终止。</w:t>
      </w:r>
    </w:p>
    <w:p w14:paraId="2E3DAD11">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textAlignment w:val="auto"/>
        <w:rPr>
          <w:rFonts w:ascii="仿宋" w:hAnsi="仿宋" w:eastAsia="仿宋" w:cs="宋体"/>
          <w:sz w:val="24"/>
        </w:rPr>
      </w:pPr>
      <w:r>
        <w:rPr>
          <w:rFonts w:hint="eastAsia" w:ascii="仿宋" w:hAnsi="仿宋" w:eastAsia="仿宋" w:cs="宋体"/>
          <w:b/>
          <w:bCs/>
          <w:sz w:val="24"/>
          <w:lang w:val="en-US" w:eastAsia="zh-CN"/>
        </w:rPr>
        <w:t>八、</w:t>
      </w:r>
      <w:r>
        <w:rPr>
          <w:rFonts w:hint="eastAsia" w:ascii="仿宋" w:hAnsi="仿宋" w:eastAsia="仿宋" w:cs="宋体"/>
          <w:b/>
          <w:bCs/>
          <w:sz w:val="24"/>
        </w:rPr>
        <w:t>补充与附件</w:t>
      </w:r>
      <w:r>
        <w:rPr>
          <w:rFonts w:hint="eastAsia" w:ascii="仿宋" w:hAnsi="仿宋" w:eastAsia="仿宋" w:cs="宋体"/>
          <w:b/>
          <w:bCs/>
          <w:sz w:val="24"/>
        </w:rPr>
        <w:br w:type="textWrapping"/>
      </w:r>
      <w:r>
        <w:rPr>
          <w:rFonts w:hint="eastAsia" w:ascii="仿宋" w:hAnsi="仿宋" w:eastAsia="仿宋" w:cs="宋体"/>
          <w:sz w:val="24"/>
        </w:rPr>
        <w:t>　　本协议未尽事宜，依照有关法律、法规执行，法律、法规未作规定的，甲乙双方可以达成书面补充协议或解释，均为本协议不可分割的组成部分，与本协议具有同等的法律效力。</w:t>
      </w:r>
    </w:p>
    <w:p w14:paraId="4427A91E">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宋体"/>
          <w:sz w:val="24"/>
        </w:rPr>
      </w:pPr>
      <w:r>
        <w:rPr>
          <w:rFonts w:hint="eastAsia" w:ascii="仿宋" w:hAnsi="仿宋" w:eastAsia="仿宋" w:cs="宋体"/>
          <w:sz w:val="24"/>
        </w:rPr>
        <w:t xml:space="preserve"> 本协议附件为本协议不可分割的组成部分，与本协议正文具有同等法律效力。若附件有变动，甲乙双方应以书面方式，经由双方签字盖章后方具有法律效力。</w:t>
      </w:r>
    </w:p>
    <w:p w14:paraId="7007811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宋体"/>
          <w:sz w:val="24"/>
        </w:rPr>
      </w:pPr>
      <w:r>
        <w:rPr>
          <w:rFonts w:hint="eastAsia" w:ascii="仿宋" w:hAnsi="仿宋" w:eastAsia="仿宋" w:cs="宋体"/>
          <w:sz w:val="24"/>
          <w:lang w:val="en-US" w:eastAsia="zh-CN"/>
        </w:rPr>
        <w:t>本协议一式四份，甲方三份，乙方一份，具有同等法律效力，自双方签字盖章之日起生效。</w:t>
      </w:r>
    </w:p>
    <w:p w14:paraId="7D7D64B3">
      <w:pPr>
        <w:pStyle w:val="40"/>
        <w:keepNext w:val="0"/>
        <w:keepLines w:val="0"/>
        <w:pageBreakBefore w:val="0"/>
        <w:widowControl/>
        <w:kinsoku/>
        <w:wordWrap/>
        <w:overflowPunct/>
        <w:topLinePunct w:val="0"/>
        <w:autoSpaceDE/>
        <w:autoSpaceDN/>
        <w:bidi w:val="0"/>
        <w:adjustRightInd w:val="0"/>
        <w:snapToGrid/>
        <w:spacing w:before="0" w:beforeAutospacing="0" w:after="0" w:afterAutospacing="0" w:line="400" w:lineRule="exact"/>
        <w:ind w:left="0"/>
        <w:jc w:val="both"/>
        <w:textAlignment w:val="auto"/>
        <w:rPr>
          <w:rFonts w:ascii="宋体" w:hAnsi="宋体" w:cs="宋体"/>
          <w:sz w:val="20"/>
          <w:szCs w:val="20"/>
        </w:rPr>
      </w:pPr>
      <w:r>
        <w:rPr>
          <w:rFonts w:hint="eastAsia" w:ascii="宋体" w:hAnsi="宋体" w:cs="宋体"/>
          <w:sz w:val="20"/>
          <w:szCs w:val="20"/>
        </w:rPr>
        <w:t xml:space="preserve">甲方（盖章）：        </w:t>
      </w:r>
      <w:r>
        <w:rPr>
          <w:rFonts w:ascii="宋体" w:hAnsi="宋体" w:cs="宋体"/>
          <w:sz w:val="20"/>
          <w:szCs w:val="20"/>
        </w:rPr>
        <w:t xml:space="preserve">      </w:t>
      </w:r>
      <w:r>
        <w:rPr>
          <w:rFonts w:hint="eastAsia" w:ascii="宋体" w:hAnsi="宋体" w:cs="宋体"/>
          <w:sz w:val="20"/>
          <w:szCs w:val="20"/>
        </w:rPr>
        <w:t xml:space="preserve"> </w:t>
      </w:r>
      <w:r>
        <w:rPr>
          <w:rFonts w:ascii="宋体" w:hAnsi="宋体" w:cs="宋体"/>
          <w:sz w:val="20"/>
          <w:szCs w:val="20"/>
        </w:rPr>
        <w:t xml:space="preserve">                    </w:t>
      </w:r>
      <w:r>
        <w:rPr>
          <w:rFonts w:hint="eastAsia" w:ascii="宋体" w:hAnsi="宋体" w:cs="宋体"/>
          <w:sz w:val="20"/>
          <w:szCs w:val="20"/>
          <w:lang w:val="en-US" w:eastAsia="zh-CN"/>
        </w:rPr>
        <w:t xml:space="preserve">          </w:t>
      </w:r>
      <w:r>
        <w:rPr>
          <w:rFonts w:hint="eastAsia" w:ascii="宋体" w:hAnsi="宋体" w:cs="宋体"/>
          <w:sz w:val="20"/>
          <w:szCs w:val="20"/>
        </w:rPr>
        <w:t>乙方（盖章）：</w:t>
      </w:r>
    </w:p>
    <w:p w14:paraId="725EB2B1">
      <w:pPr>
        <w:pStyle w:val="40"/>
        <w:keepNext w:val="0"/>
        <w:keepLines w:val="0"/>
        <w:pageBreakBefore w:val="0"/>
        <w:widowControl/>
        <w:kinsoku/>
        <w:wordWrap/>
        <w:overflowPunct/>
        <w:topLinePunct w:val="0"/>
        <w:autoSpaceDE/>
        <w:autoSpaceDN/>
        <w:bidi w:val="0"/>
        <w:adjustRightInd w:val="0"/>
        <w:snapToGrid/>
        <w:spacing w:before="0" w:beforeAutospacing="0" w:after="0" w:afterAutospacing="0" w:line="400" w:lineRule="exact"/>
        <w:jc w:val="both"/>
        <w:textAlignment w:val="auto"/>
        <w:rPr>
          <w:rFonts w:ascii="宋体" w:hAnsi="宋体" w:cs="宋体"/>
          <w:sz w:val="20"/>
          <w:szCs w:val="20"/>
        </w:rPr>
      </w:pPr>
      <w:r>
        <w:rPr>
          <w:rFonts w:hint="eastAsia" w:ascii="宋体" w:hAnsi="宋体" w:cs="宋体"/>
          <w:sz w:val="20"/>
          <w:szCs w:val="20"/>
        </w:rPr>
        <w:t>法定代表人</w:t>
      </w:r>
      <w:r>
        <w:rPr>
          <w:rFonts w:hint="eastAsia" w:ascii="宋体" w:hAnsi="宋体" w:cs="宋体"/>
          <w:sz w:val="20"/>
          <w:szCs w:val="20"/>
          <w:lang w:eastAsia="zh-CN"/>
        </w:rPr>
        <w:t>（</w:t>
      </w:r>
      <w:r>
        <w:rPr>
          <w:rFonts w:hint="eastAsia" w:ascii="宋体" w:hAnsi="宋体" w:cs="宋体"/>
          <w:sz w:val="20"/>
          <w:szCs w:val="20"/>
          <w:lang w:val="en-US" w:eastAsia="zh-CN"/>
        </w:rPr>
        <w:t>盖章、签字</w:t>
      </w:r>
      <w:r>
        <w:rPr>
          <w:rFonts w:hint="eastAsia" w:ascii="宋体" w:hAnsi="宋体" w:cs="宋体"/>
          <w:sz w:val="20"/>
          <w:szCs w:val="20"/>
          <w:lang w:eastAsia="zh-CN"/>
        </w:rPr>
        <w:t>）</w:t>
      </w:r>
      <w:r>
        <w:rPr>
          <w:rFonts w:hint="eastAsia" w:ascii="宋体" w:hAnsi="宋体" w:cs="宋体"/>
          <w:sz w:val="20"/>
          <w:szCs w:val="20"/>
        </w:rPr>
        <w:t>：                        法定代表人</w:t>
      </w:r>
      <w:r>
        <w:rPr>
          <w:rFonts w:hint="eastAsia" w:ascii="宋体" w:hAnsi="宋体" w:cs="宋体"/>
          <w:sz w:val="20"/>
          <w:szCs w:val="20"/>
          <w:lang w:eastAsia="zh-CN"/>
        </w:rPr>
        <w:t>（</w:t>
      </w:r>
      <w:r>
        <w:rPr>
          <w:rFonts w:hint="eastAsia" w:ascii="宋体" w:hAnsi="宋体" w:cs="宋体"/>
          <w:sz w:val="20"/>
          <w:szCs w:val="20"/>
          <w:lang w:val="en-US" w:eastAsia="zh-CN"/>
        </w:rPr>
        <w:t>盖章、签字</w:t>
      </w:r>
      <w:r>
        <w:rPr>
          <w:rFonts w:hint="eastAsia" w:ascii="宋体" w:hAnsi="宋体" w:cs="宋体"/>
          <w:sz w:val="20"/>
          <w:szCs w:val="20"/>
          <w:lang w:eastAsia="zh-CN"/>
        </w:rPr>
        <w:t>）</w:t>
      </w:r>
      <w:r>
        <w:rPr>
          <w:rFonts w:hint="eastAsia" w:ascii="宋体" w:hAnsi="宋体" w:cs="宋体"/>
          <w:sz w:val="20"/>
          <w:szCs w:val="20"/>
        </w:rPr>
        <w:t>：</w:t>
      </w:r>
    </w:p>
    <w:p w14:paraId="040D08A4">
      <w:pPr>
        <w:ind w:firstLine="1890" w:firstLineChars="900"/>
        <w:rPr>
          <w:rFonts w:hint="default" w:eastAsia="宋体"/>
          <w:lang w:val="en-US" w:eastAsia="zh-CN"/>
        </w:rPr>
      </w:pPr>
      <w:r>
        <w:rPr>
          <w:rFonts w:hint="eastAsia"/>
          <w:lang w:eastAsia="zh-CN"/>
        </w:rPr>
        <w:t>签订时间</w:t>
      </w:r>
      <w:r>
        <w:rPr>
          <w:rFonts w:hint="eastAsia"/>
          <w:lang w:val="en-US" w:eastAsia="zh-CN"/>
        </w:rPr>
        <w:t xml:space="preserve"> ：2026年   月   日</w:t>
      </w:r>
    </w:p>
    <w:p w14:paraId="72B2E341">
      <w:pPr>
        <w:spacing w:line="360" w:lineRule="auto"/>
        <w:jc w:val="center"/>
        <w:outlineLvl w:val="0"/>
        <w:rPr>
          <w:rFonts w:hint="eastAsia" w:ascii="宋体" w:hAnsi="宋体" w:eastAsia="宋体" w:cs="宋体"/>
          <w:b/>
          <w:color w:val="auto"/>
          <w:sz w:val="32"/>
          <w:szCs w:val="32"/>
          <w:highlight w:val="none"/>
        </w:rPr>
      </w:pPr>
    </w:p>
    <w:p w14:paraId="7ED8A065">
      <w:pPr>
        <w:keepNext w:val="0"/>
        <w:keepLines w:val="0"/>
        <w:widowControl w:val="0"/>
        <w:suppressLineNumbers w:val="0"/>
        <w:spacing w:before="0" w:beforeAutospacing="0" w:after="0" w:afterAutospacing="0"/>
        <w:ind w:left="0" w:right="0"/>
        <w:jc w:val="center"/>
        <w:rPr>
          <w:rFonts w:hint="eastAsia" w:ascii="宋体" w:hAnsi="宋体" w:cs="宋体"/>
          <w:b/>
          <w:color w:val="auto"/>
          <w:sz w:val="24"/>
          <w:highlight w:val="none"/>
        </w:rPr>
      </w:pPr>
      <w:r>
        <w:rPr>
          <w:rFonts w:hint="eastAsia" w:ascii="宋体" w:hAnsi="宋体" w:cs="宋体"/>
          <w:b/>
          <w:color w:val="auto"/>
          <w:sz w:val="24"/>
          <w:highlight w:val="none"/>
        </w:rPr>
        <w:br w:type="page"/>
      </w:r>
    </w:p>
    <w:p w14:paraId="4ED4EB4C">
      <w:pPr>
        <w:keepNext w:val="0"/>
        <w:keepLines w:val="0"/>
        <w:widowControl w:val="0"/>
        <w:suppressLineNumbers w:val="0"/>
        <w:spacing w:before="0" w:beforeAutospacing="0" w:after="0" w:afterAutospacing="0"/>
        <w:ind w:left="0" w:right="0"/>
        <w:jc w:val="center"/>
        <w:rPr>
          <w:rFonts w:hint="eastAsia" w:ascii="宋体" w:hAnsi="宋体" w:cs="宋体"/>
          <w:b/>
          <w:color w:val="auto"/>
          <w:sz w:val="24"/>
          <w:highlight w:val="none"/>
        </w:rPr>
      </w:pPr>
    </w:p>
    <w:p w14:paraId="42F36DE5">
      <w:pPr>
        <w:keepNext w:val="0"/>
        <w:keepLines w:val="0"/>
        <w:widowControl w:val="0"/>
        <w:suppressLineNumbers w:val="0"/>
        <w:spacing w:before="0" w:beforeAutospacing="0" w:after="0" w:afterAutospacing="0"/>
        <w:ind w:left="0" w:right="0"/>
        <w:jc w:val="center"/>
        <w:rPr>
          <w:rFonts w:hint="eastAsia" w:ascii="宋体" w:hAnsi="宋体" w:cs="宋体"/>
          <w:b/>
          <w:color w:val="auto"/>
          <w:sz w:val="24"/>
          <w:highlight w:val="none"/>
        </w:rPr>
      </w:pPr>
    </w:p>
    <w:p w14:paraId="41A1F012">
      <w:pPr>
        <w:keepNext w:val="0"/>
        <w:keepLines w:val="0"/>
        <w:widowControl w:val="0"/>
        <w:suppressLineNumbers w:val="0"/>
        <w:spacing w:before="0" w:beforeAutospacing="0" w:after="0" w:afterAutospacing="0"/>
        <w:ind w:left="0" w:right="0"/>
        <w:jc w:val="center"/>
        <w:rPr>
          <w:rFonts w:hint="eastAsia" w:ascii="宋体" w:hAnsi="宋体" w:cs="宋体"/>
          <w:b/>
          <w:color w:val="auto"/>
          <w:sz w:val="24"/>
          <w:highlight w:val="none"/>
        </w:rPr>
      </w:pPr>
    </w:p>
    <w:p w14:paraId="7503BDA6">
      <w:pPr>
        <w:rPr>
          <w:color w:val="auto"/>
          <w:highlight w:val="none"/>
        </w:rPr>
      </w:pPr>
    </w:p>
    <w:p w14:paraId="622DB47F">
      <w:pPr>
        <w:spacing w:line="360" w:lineRule="auto"/>
        <w:jc w:val="center"/>
        <w:outlineLvl w:val="0"/>
        <w:rPr>
          <w:rFonts w:ascii="宋体" w:hAnsi="宋体" w:cs="宋体"/>
          <w:b/>
          <w:color w:val="auto"/>
          <w:sz w:val="24"/>
          <w:highlight w:val="none"/>
        </w:rPr>
      </w:pPr>
      <w:bookmarkStart w:id="829" w:name="_Toc20813"/>
      <w:r>
        <w:rPr>
          <w:rFonts w:hint="eastAsia" w:ascii="宋体" w:hAnsi="宋体" w:eastAsia="宋体" w:cs="宋体"/>
          <w:b/>
          <w:color w:val="auto"/>
          <w:sz w:val="32"/>
          <w:szCs w:val="32"/>
          <w:highlight w:val="none"/>
        </w:rPr>
        <w:t>第七章   投标文件格式</w:t>
      </w:r>
      <w:bookmarkEnd w:id="829"/>
    </w:p>
    <w:p w14:paraId="505F8AD4">
      <w:pPr>
        <w:tabs>
          <w:tab w:val="left" w:pos="900"/>
          <w:tab w:val="left" w:pos="1980"/>
        </w:tabs>
        <w:snapToGrid w:val="0"/>
        <w:spacing w:line="360" w:lineRule="auto"/>
        <w:ind w:left="142"/>
        <w:rPr>
          <w:rFonts w:ascii="宋体" w:hAnsi="宋体" w:cs="宋体"/>
          <w:b/>
          <w:color w:val="auto"/>
          <w:sz w:val="24"/>
          <w:highlight w:val="none"/>
        </w:rPr>
      </w:pPr>
    </w:p>
    <w:p w14:paraId="68A0E6B7">
      <w:pPr>
        <w:tabs>
          <w:tab w:val="left" w:pos="900"/>
          <w:tab w:val="left" w:pos="1980"/>
        </w:tabs>
        <w:snapToGrid w:val="0"/>
        <w:spacing w:line="360" w:lineRule="auto"/>
        <w:ind w:left="142"/>
        <w:rPr>
          <w:rFonts w:ascii="宋体" w:hAnsi="宋体" w:cs="宋体"/>
          <w:color w:val="auto"/>
          <w:sz w:val="24"/>
          <w:highlight w:val="none"/>
        </w:rPr>
      </w:pPr>
      <w:r>
        <w:rPr>
          <w:rFonts w:hint="eastAsia" w:ascii="宋体" w:hAnsi="宋体" w:cs="宋体"/>
          <w:b/>
          <w:color w:val="auto"/>
          <w:sz w:val="24"/>
          <w:highlight w:val="none"/>
        </w:rPr>
        <w:t>投标人编制文件须知</w:t>
      </w:r>
    </w:p>
    <w:p w14:paraId="31BC2C59">
      <w:pPr>
        <w:tabs>
          <w:tab w:val="left" w:pos="900"/>
          <w:tab w:val="left" w:pos="1980"/>
        </w:tabs>
        <w:snapToGrid w:val="0"/>
        <w:spacing w:line="360" w:lineRule="auto"/>
        <w:ind w:left="142"/>
        <w:rPr>
          <w:color w:val="auto"/>
          <w:sz w:val="24"/>
          <w:highlight w:val="none"/>
        </w:rPr>
      </w:pPr>
      <w:r>
        <w:rPr>
          <w:color w:val="auto"/>
          <w:sz w:val="24"/>
          <w:highlight w:val="none"/>
        </w:rPr>
        <w:t>1、投标人按照本部分的顺序编制投标文件（资格证明文件）、投标文件（商务技术文件），编制中涉及格式资料的，应按照本部分提供的内容和格式（所有表格的格式可扩展）填写提交。</w:t>
      </w:r>
    </w:p>
    <w:p w14:paraId="70B97515">
      <w:pPr>
        <w:tabs>
          <w:tab w:val="left" w:pos="900"/>
          <w:tab w:val="left" w:pos="1980"/>
        </w:tabs>
        <w:snapToGrid w:val="0"/>
        <w:spacing w:line="360" w:lineRule="auto"/>
        <w:ind w:left="142"/>
        <w:rPr>
          <w:color w:val="auto"/>
          <w:kern w:val="0"/>
          <w:sz w:val="24"/>
          <w:highlight w:val="none"/>
        </w:rPr>
      </w:pPr>
      <w:r>
        <w:rPr>
          <w:color w:val="auto"/>
          <w:sz w:val="24"/>
          <w:highlight w:val="none"/>
        </w:rPr>
        <w:t>2、</w:t>
      </w:r>
      <w:r>
        <w:rPr>
          <w:color w:val="auto"/>
          <w:kern w:val="0"/>
          <w:sz w:val="24"/>
          <w:highlight w:val="none"/>
        </w:rPr>
        <w:t>对于招标文件中标记了“实质性格式”文件的，</w:t>
      </w:r>
      <w:r>
        <w:rPr>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highlight w:val="none"/>
        </w:rPr>
        <w:t>否则</w:t>
      </w:r>
      <w:r>
        <w:rPr>
          <w:b/>
          <w:color w:val="auto"/>
          <w:kern w:val="0"/>
          <w:sz w:val="24"/>
          <w:highlight w:val="none"/>
        </w:rPr>
        <w:t>投标无效</w:t>
      </w:r>
      <w:r>
        <w:rPr>
          <w:color w:val="auto"/>
          <w:kern w:val="0"/>
          <w:sz w:val="24"/>
          <w:highlight w:val="none"/>
        </w:rPr>
        <w:t>。未标记“实质性格式”的文件和招标文件未提供格式的内容，可由投标人自行编写。</w:t>
      </w:r>
    </w:p>
    <w:p w14:paraId="4E1058E5">
      <w:pPr>
        <w:tabs>
          <w:tab w:val="left" w:pos="900"/>
          <w:tab w:val="left" w:pos="1980"/>
        </w:tabs>
        <w:snapToGrid w:val="0"/>
        <w:spacing w:line="360" w:lineRule="auto"/>
        <w:ind w:left="142"/>
        <w:rPr>
          <w:rFonts w:ascii="宋体" w:hAnsi="宋体" w:cs="宋体"/>
          <w:color w:val="auto"/>
          <w:sz w:val="24"/>
          <w:highlight w:val="none"/>
        </w:rPr>
      </w:pPr>
      <w:r>
        <w:rPr>
          <w:color w:val="auto"/>
          <w:sz w:val="24"/>
          <w:highlight w:val="none"/>
        </w:rPr>
        <w:t>3、全部声明和问题的回答及所附材料必须是真实的、准确的和完整的</w:t>
      </w:r>
      <w:r>
        <w:rPr>
          <w:rFonts w:hint="eastAsia" w:ascii="宋体" w:hAnsi="宋体" w:cs="宋体"/>
          <w:color w:val="auto"/>
          <w:sz w:val="24"/>
          <w:highlight w:val="none"/>
        </w:rPr>
        <w:t>。</w:t>
      </w:r>
    </w:p>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14:paraId="528CE35E">
      <w:pPr>
        <w:keepNext/>
        <w:keepLines/>
        <w:autoSpaceDE w:val="0"/>
        <w:autoSpaceDN w:val="0"/>
        <w:adjustRightInd w:val="0"/>
        <w:spacing w:before="120" w:line="360" w:lineRule="auto"/>
        <w:jc w:val="left"/>
        <w:outlineLvl w:val="1"/>
        <w:rPr>
          <w:rFonts w:hint="eastAsia" w:ascii="宋体" w:hAnsi="宋体" w:cs="宋体"/>
          <w:b/>
          <w:color w:val="auto"/>
          <w:spacing w:val="20"/>
          <w:sz w:val="24"/>
          <w:highlight w:val="none"/>
        </w:rPr>
        <w:sectPr>
          <w:headerReference r:id="rId11" w:type="default"/>
          <w:footerReference r:id="rId12" w:type="default"/>
          <w:pgSz w:w="11905" w:h="16838"/>
          <w:pgMar w:top="1440" w:right="1440" w:bottom="1440" w:left="1440" w:header="851" w:footer="850" w:gutter="0"/>
          <w:pgNumType w:fmt="decimal"/>
          <w:cols w:space="0" w:num="1"/>
          <w:rtlGutter w:val="0"/>
          <w:docGrid w:linePitch="462" w:charSpace="0"/>
        </w:sectPr>
      </w:pPr>
    </w:p>
    <w:p w14:paraId="0AFC037D">
      <w:pPr>
        <w:keepNext/>
        <w:keepLines/>
        <w:autoSpaceDE w:val="0"/>
        <w:autoSpaceDN w:val="0"/>
        <w:adjustRightInd w:val="0"/>
        <w:spacing w:before="120" w:line="360" w:lineRule="auto"/>
        <w:jc w:val="left"/>
        <w:outlineLvl w:val="1"/>
        <w:rPr>
          <w:rFonts w:ascii="宋体" w:hAnsi="宋体" w:cs="宋体"/>
          <w:b/>
          <w:color w:val="auto"/>
          <w:kern w:val="0"/>
          <w:sz w:val="24"/>
          <w:highlight w:val="none"/>
        </w:rPr>
      </w:pPr>
      <w:r>
        <w:rPr>
          <w:rFonts w:hint="eastAsia" w:ascii="宋体" w:hAnsi="宋体" w:cs="宋体"/>
          <w:b/>
          <w:color w:val="auto"/>
          <w:spacing w:val="20"/>
          <w:sz w:val="24"/>
          <w:highlight w:val="none"/>
        </w:rPr>
        <w:t>一、资格证明文件格式</w:t>
      </w:r>
    </w:p>
    <w:p w14:paraId="588E5EF9">
      <w:pPr>
        <w:spacing w:line="360" w:lineRule="auto"/>
        <w:rPr>
          <w:rFonts w:ascii="宋体" w:hAnsi="宋体" w:cs="宋体"/>
          <w:b/>
          <w:color w:val="auto"/>
          <w:spacing w:val="20"/>
          <w:sz w:val="24"/>
          <w:highlight w:val="none"/>
        </w:rPr>
      </w:pPr>
    </w:p>
    <w:p w14:paraId="496190B6">
      <w:pPr>
        <w:spacing w:line="360" w:lineRule="auto"/>
        <w:rPr>
          <w:rFonts w:ascii="宋体" w:hAnsi="宋体" w:cs="宋体"/>
          <w:b/>
          <w:color w:val="auto"/>
          <w:sz w:val="24"/>
          <w:highlight w:val="none"/>
        </w:rPr>
      </w:pPr>
      <w:r>
        <w:rPr>
          <w:rFonts w:hint="eastAsia" w:ascii="宋体" w:hAnsi="宋体" w:cs="宋体"/>
          <w:b/>
          <w:color w:val="auto"/>
          <w:spacing w:val="20"/>
          <w:sz w:val="24"/>
          <w:highlight w:val="none"/>
        </w:rPr>
        <w:t>投标文件（资格证明文件）</w:t>
      </w:r>
      <w:r>
        <w:rPr>
          <w:rFonts w:hint="eastAsia" w:ascii="宋体" w:hAnsi="宋体" w:cs="宋体"/>
          <w:b/>
          <w:color w:val="auto"/>
          <w:sz w:val="24"/>
          <w:highlight w:val="none"/>
        </w:rPr>
        <w:t>封面（非实质性格式）</w:t>
      </w:r>
    </w:p>
    <w:p w14:paraId="45A7C71D">
      <w:pPr>
        <w:spacing w:line="360" w:lineRule="auto"/>
        <w:jc w:val="both"/>
        <w:rPr>
          <w:b/>
          <w:color w:val="auto"/>
          <w:spacing w:val="60"/>
          <w:sz w:val="84"/>
          <w:szCs w:val="84"/>
          <w:highlight w:val="none"/>
        </w:rPr>
      </w:pPr>
    </w:p>
    <w:p w14:paraId="112CA43D">
      <w:pPr>
        <w:spacing w:line="360" w:lineRule="auto"/>
        <w:jc w:val="center"/>
        <w:rPr>
          <w:b/>
          <w:color w:val="auto"/>
          <w:spacing w:val="60"/>
          <w:sz w:val="84"/>
          <w:szCs w:val="84"/>
          <w:highlight w:val="none"/>
        </w:rPr>
      </w:pPr>
      <w:r>
        <w:rPr>
          <w:b/>
          <w:color w:val="auto"/>
          <w:spacing w:val="60"/>
          <w:sz w:val="84"/>
          <w:szCs w:val="84"/>
          <w:highlight w:val="none"/>
        </w:rPr>
        <w:t>投 标 文 件</w:t>
      </w:r>
    </w:p>
    <w:p w14:paraId="5B2882F6">
      <w:pPr>
        <w:spacing w:line="360" w:lineRule="auto"/>
        <w:jc w:val="center"/>
        <w:rPr>
          <w:b/>
          <w:color w:val="auto"/>
          <w:spacing w:val="60"/>
          <w:sz w:val="52"/>
          <w:szCs w:val="52"/>
          <w:highlight w:val="none"/>
        </w:rPr>
      </w:pPr>
      <w:r>
        <w:rPr>
          <w:b/>
          <w:color w:val="auto"/>
          <w:spacing w:val="60"/>
          <w:sz w:val="52"/>
          <w:szCs w:val="52"/>
          <w:highlight w:val="none"/>
        </w:rPr>
        <w:t>（资格证明文件）</w:t>
      </w:r>
    </w:p>
    <w:p w14:paraId="594F5F9B">
      <w:pPr>
        <w:spacing w:line="360" w:lineRule="auto"/>
        <w:ind w:firstLine="542" w:firstLineChars="150"/>
        <w:rPr>
          <w:b/>
          <w:color w:val="auto"/>
          <w:spacing w:val="20"/>
          <w:sz w:val="32"/>
          <w:szCs w:val="32"/>
          <w:highlight w:val="none"/>
        </w:rPr>
      </w:pPr>
    </w:p>
    <w:p w14:paraId="549CD9EB">
      <w:pPr>
        <w:spacing w:line="360" w:lineRule="auto"/>
        <w:ind w:firstLine="542" w:firstLineChars="150"/>
        <w:rPr>
          <w:b/>
          <w:color w:val="auto"/>
          <w:spacing w:val="20"/>
          <w:sz w:val="32"/>
          <w:szCs w:val="32"/>
          <w:highlight w:val="none"/>
        </w:rPr>
      </w:pPr>
    </w:p>
    <w:p w14:paraId="752A57AD">
      <w:pPr>
        <w:spacing w:line="360" w:lineRule="auto"/>
        <w:ind w:firstLine="542" w:firstLineChars="150"/>
        <w:rPr>
          <w:b/>
          <w:color w:val="auto"/>
          <w:spacing w:val="20"/>
          <w:sz w:val="32"/>
          <w:szCs w:val="32"/>
          <w:highlight w:val="none"/>
        </w:rPr>
      </w:pPr>
    </w:p>
    <w:p w14:paraId="00B1B4BD">
      <w:pPr>
        <w:spacing w:line="360" w:lineRule="auto"/>
        <w:ind w:firstLine="512" w:firstLineChars="150"/>
        <w:rPr>
          <w:rFonts w:ascii="宋体" w:hAnsi="宋体" w:cs="宋体"/>
          <w:b/>
          <w:color w:val="auto"/>
          <w:spacing w:val="20"/>
          <w:sz w:val="30"/>
          <w:szCs w:val="30"/>
          <w:highlight w:val="none"/>
        </w:rPr>
      </w:pPr>
      <w:r>
        <w:rPr>
          <w:rFonts w:hint="eastAsia" w:ascii="宋体" w:hAnsi="宋体" w:cs="宋体"/>
          <w:b/>
          <w:color w:val="auto"/>
          <w:spacing w:val="20"/>
          <w:sz w:val="30"/>
          <w:szCs w:val="30"/>
          <w:highlight w:val="none"/>
        </w:rPr>
        <w:t>项目名称:</w:t>
      </w:r>
    </w:p>
    <w:p w14:paraId="0F60A29F">
      <w:pPr>
        <w:spacing w:line="360" w:lineRule="auto"/>
        <w:ind w:firstLine="512" w:firstLineChars="150"/>
        <w:rPr>
          <w:rFonts w:ascii="宋体" w:hAnsi="宋体" w:cs="宋体"/>
          <w:b/>
          <w:color w:val="auto"/>
          <w:spacing w:val="20"/>
          <w:sz w:val="30"/>
          <w:szCs w:val="30"/>
          <w:highlight w:val="none"/>
        </w:rPr>
      </w:pPr>
      <w:r>
        <w:rPr>
          <w:rFonts w:hint="eastAsia" w:ascii="宋体" w:hAnsi="宋体" w:cs="宋体"/>
          <w:b/>
          <w:color w:val="auto"/>
          <w:spacing w:val="20"/>
          <w:sz w:val="30"/>
          <w:szCs w:val="30"/>
          <w:highlight w:val="none"/>
          <w:lang w:eastAsia="zh-CN"/>
        </w:rPr>
        <w:t>项目编号</w:t>
      </w:r>
      <w:r>
        <w:rPr>
          <w:rFonts w:hint="eastAsia" w:ascii="宋体" w:hAnsi="宋体" w:cs="宋体"/>
          <w:b/>
          <w:color w:val="auto"/>
          <w:spacing w:val="20"/>
          <w:sz w:val="30"/>
          <w:szCs w:val="30"/>
          <w:highlight w:val="none"/>
        </w:rPr>
        <w:t>：</w:t>
      </w:r>
    </w:p>
    <w:p w14:paraId="1FFC3FF0">
      <w:pPr>
        <w:spacing w:line="360" w:lineRule="auto"/>
        <w:ind w:firstLine="542" w:firstLineChars="150"/>
        <w:rPr>
          <w:b/>
          <w:color w:val="auto"/>
          <w:spacing w:val="20"/>
          <w:sz w:val="32"/>
          <w:szCs w:val="32"/>
          <w:highlight w:val="none"/>
        </w:rPr>
      </w:pPr>
    </w:p>
    <w:p w14:paraId="750A26D8">
      <w:pPr>
        <w:spacing w:line="360" w:lineRule="auto"/>
        <w:ind w:firstLine="542" w:firstLineChars="150"/>
        <w:rPr>
          <w:b/>
          <w:color w:val="auto"/>
          <w:spacing w:val="20"/>
          <w:sz w:val="32"/>
          <w:szCs w:val="32"/>
          <w:highlight w:val="none"/>
        </w:rPr>
      </w:pPr>
    </w:p>
    <w:p w14:paraId="2FF11E29">
      <w:pPr>
        <w:spacing w:line="360" w:lineRule="auto"/>
        <w:ind w:firstLine="542" w:firstLineChars="150"/>
        <w:rPr>
          <w:b/>
          <w:color w:val="auto"/>
          <w:spacing w:val="20"/>
          <w:sz w:val="32"/>
          <w:szCs w:val="32"/>
          <w:highlight w:val="none"/>
        </w:rPr>
      </w:pPr>
    </w:p>
    <w:p w14:paraId="70C7BA0A">
      <w:pPr>
        <w:spacing w:line="360" w:lineRule="auto"/>
        <w:jc w:val="center"/>
        <w:rPr>
          <w:b/>
          <w:color w:val="auto"/>
          <w:sz w:val="32"/>
          <w:szCs w:val="32"/>
          <w:highlight w:val="none"/>
        </w:rPr>
      </w:pPr>
    </w:p>
    <w:p w14:paraId="0063F68B">
      <w:pPr>
        <w:spacing w:line="360" w:lineRule="auto"/>
        <w:jc w:val="both"/>
        <w:rPr>
          <w:b/>
          <w:color w:val="auto"/>
          <w:spacing w:val="20"/>
          <w:sz w:val="32"/>
          <w:szCs w:val="32"/>
          <w:highlight w:val="none"/>
        </w:rPr>
      </w:pPr>
    </w:p>
    <w:p w14:paraId="58E5CF93">
      <w:pPr>
        <w:spacing w:line="360" w:lineRule="auto"/>
        <w:jc w:val="both"/>
        <w:rPr>
          <w:b/>
          <w:color w:val="auto"/>
          <w:spacing w:val="20"/>
          <w:sz w:val="32"/>
          <w:szCs w:val="32"/>
          <w:highlight w:val="none"/>
        </w:rPr>
      </w:pPr>
    </w:p>
    <w:p w14:paraId="47674010">
      <w:pPr>
        <w:spacing w:line="360" w:lineRule="auto"/>
        <w:ind w:firstLine="1445" w:firstLineChars="400"/>
        <w:jc w:val="both"/>
        <w:rPr>
          <w:rFonts w:ascii="宋体" w:hAnsi="宋体" w:cs="宋体"/>
          <w:b/>
          <w:color w:val="auto"/>
          <w:sz w:val="24"/>
          <w:highlight w:val="none"/>
        </w:rPr>
      </w:pPr>
      <w:r>
        <w:rPr>
          <w:b/>
          <w:color w:val="auto"/>
          <w:spacing w:val="20"/>
          <w:sz w:val="32"/>
          <w:szCs w:val="32"/>
          <w:highlight w:val="none"/>
        </w:rPr>
        <w:t>投标人名称：</w:t>
      </w:r>
    </w:p>
    <w:p w14:paraId="5E04A88A">
      <w:pPr>
        <w:spacing w:line="360" w:lineRule="auto"/>
        <w:rPr>
          <w:rFonts w:ascii="宋体" w:hAnsi="宋体" w:cs="宋体"/>
          <w:b/>
          <w:color w:val="auto"/>
          <w:sz w:val="24"/>
          <w:highlight w:val="none"/>
        </w:rPr>
      </w:pPr>
      <w:r>
        <w:rPr>
          <w:rFonts w:hint="eastAsia" w:ascii="宋体" w:hAnsi="宋体" w:cs="宋体"/>
          <w:b/>
          <w:color w:val="auto"/>
          <w:spacing w:val="20"/>
          <w:sz w:val="24"/>
          <w:highlight w:val="none"/>
        </w:rPr>
        <w:br w:type="page"/>
      </w:r>
    </w:p>
    <w:p w14:paraId="71A9C932">
      <w:pPr>
        <w:spacing w:line="360" w:lineRule="auto"/>
        <w:outlineLvl w:val="2"/>
        <w:rPr>
          <w:rFonts w:ascii="宋体" w:hAnsi="宋体" w:cs="宋体"/>
          <w:color w:val="auto"/>
          <w:sz w:val="24"/>
          <w:highlight w:val="none"/>
        </w:rPr>
      </w:pPr>
      <w:r>
        <w:rPr>
          <w:rFonts w:hint="eastAsia" w:ascii="宋体" w:hAnsi="宋体" w:cs="宋体"/>
          <w:color w:val="auto"/>
          <w:sz w:val="24"/>
          <w:highlight w:val="none"/>
        </w:rPr>
        <w:t>1 满足《中华人民共和国政府采购法》第二十二条规定</w:t>
      </w:r>
    </w:p>
    <w:p w14:paraId="28241976">
      <w:pPr>
        <w:spacing w:line="360" w:lineRule="auto"/>
        <w:outlineLvl w:val="2"/>
        <w:rPr>
          <w:rFonts w:ascii="宋体" w:hAnsi="宋体" w:cs="宋体"/>
          <w:color w:val="auto"/>
          <w:sz w:val="24"/>
          <w:highlight w:val="none"/>
        </w:rPr>
      </w:pPr>
      <w:r>
        <w:rPr>
          <w:rFonts w:hint="eastAsia" w:ascii="宋体" w:hAnsi="宋体" w:cs="宋体"/>
          <w:color w:val="auto"/>
          <w:sz w:val="24"/>
          <w:highlight w:val="none"/>
        </w:rPr>
        <w:t>1-1营业执照等证明文件</w:t>
      </w:r>
    </w:p>
    <w:p w14:paraId="19748E04">
      <w:pPr>
        <w:tabs>
          <w:tab w:val="left" w:pos="1080"/>
        </w:tabs>
        <w:snapToGrid w:val="0"/>
        <w:spacing w:line="360" w:lineRule="auto"/>
        <w:rPr>
          <w:rFonts w:ascii="宋体" w:hAnsi="宋体" w:cs="宋体"/>
          <w:color w:val="auto"/>
          <w:sz w:val="24"/>
          <w:highlight w:val="none"/>
        </w:rPr>
      </w:pPr>
    </w:p>
    <w:p w14:paraId="041E2258">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br w:type="page"/>
      </w:r>
    </w:p>
    <w:p w14:paraId="4F32FF67">
      <w:pPr>
        <w:pStyle w:val="4"/>
        <w:spacing w:line="360" w:lineRule="auto"/>
        <w:rPr>
          <w:rFonts w:hAnsi="宋体" w:cs="宋体"/>
          <w:b w:val="0"/>
          <w:bCs/>
          <w:color w:val="auto"/>
          <w:szCs w:val="24"/>
          <w:highlight w:val="none"/>
          <w:u w:val="none"/>
        </w:rPr>
      </w:pPr>
      <w:r>
        <w:rPr>
          <w:rFonts w:hint="eastAsia" w:hAnsi="宋体" w:cs="宋体"/>
          <w:b w:val="0"/>
          <w:color w:val="auto"/>
          <w:szCs w:val="24"/>
          <w:highlight w:val="none"/>
          <w:u w:val="none"/>
        </w:rPr>
        <w:t>1-2 投标人资格声明书</w:t>
      </w:r>
    </w:p>
    <w:p w14:paraId="7DC2B052">
      <w:pPr>
        <w:spacing w:line="360" w:lineRule="auto"/>
        <w:ind w:firstLine="723" w:firstLineChars="200"/>
        <w:jc w:val="center"/>
        <w:rPr>
          <w:rFonts w:ascii="宋体" w:hAnsi="宋体" w:eastAsia="宋体" w:cs="宋体"/>
          <w:color w:val="auto"/>
          <w:sz w:val="24"/>
          <w:highlight w:val="none"/>
        </w:rPr>
      </w:pPr>
      <w:r>
        <w:rPr>
          <w:rFonts w:hint="eastAsia" w:ascii="宋体" w:hAnsi="宋体" w:eastAsia="宋体" w:cs="宋体"/>
          <w:b/>
          <w:bCs/>
          <w:color w:val="auto"/>
          <w:sz w:val="36"/>
          <w:szCs w:val="36"/>
          <w:highlight w:val="none"/>
        </w:rPr>
        <w:t>投标人资格声明书</w:t>
      </w:r>
    </w:p>
    <w:p w14:paraId="5B777D4C">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353CA2E7">
      <w:pPr>
        <w:spacing w:line="360" w:lineRule="auto"/>
        <w:ind w:firstLine="480" w:firstLineChars="200"/>
        <w:rPr>
          <w:color w:val="auto"/>
          <w:sz w:val="24"/>
          <w:highlight w:val="none"/>
        </w:rPr>
      </w:pPr>
      <w:r>
        <w:rPr>
          <w:color w:val="auto"/>
          <w:sz w:val="24"/>
          <w:highlight w:val="none"/>
        </w:rPr>
        <w:t>在参与本次项目投标中，我单位承诺：</w:t>
      </w:r>
    </w:p>
    <w:p w14:paraId="4C882A91">
      <w:pPr>
        <w:numPr>
          <w:ilvl w:val="0"/>
          <w:numId w:val="17"/>
        </w:numPr>
        <w:spacing w:line="360" w:lineRule="auto"/>
        <w:ind w:left="1134"/>
        <w:rPr>
          <w:color w:val="auto"/>
          <w:sz w:val="24"/>
          <w:szCs w:val="22"/>
          <w:highlight w:val="none"/>
        </w:rPr>
      </w:pPr>
      <w:r>
        <w:rPr>
          <w:color w:val="auto"/>
          <w:sz w:val="24"/>
          <w:szCs w:val="22"/>
          <w:highlight w:val="none"/>
        </w:rPr>
        <w:t>具有良好的商业信誉和健全的财务会计制度；</w:t>
      </w:r>
    </w:p>
    <w:p w14:paraId="045CEE72">
      <w:pPr>
        <w:numPr>
          <w:ilvl w:val="0"/>
          <w:numId w:val="17"/>
        </w:numPr>
        <w:spacing w:line="360" w:lineRule="auto"/>
        <w:ind w:left="1134"/>
        <w:rPr>
          <w:color w:val="auto"/>
          <w:sz w:val="24"/>
          <w:szCs w:val="22"/>
          <w:highlight w:val="none"/>
        </w:rPr>
      </w:pPr>
      <w:r>
        <w:rPr>
          <w:color w:val="auto"/>
          <w:sz w:val="24"/>
          <w:szCs w:val="22"/>
          <w:highlight w:val="none"/>
        </w:rPr>
        <w:t>具有履行合同所必需的设备和专业技术能力；</w:t>
      </w:r>
    </w:p>
    <w:p w14:paraId="78AE0D32">
      <w:pPr>
        <w:numPr>
          <w:ilvl w:val="0"/>
          <w:numId w:val="17"/>
        </w:numPr>
        <w:spacing w:line="360" w:lineRule="auto"/>
        <w:ind w:left="1134"/>
        <w:rPr>
          <w:color w:val="auto"/>
          <w:sz w:val="24"/>
          <w:szCs w:val="22"/>
          <w:highlight w:val="none"/>
        </w:rPr>
      </w:pPr>
      <w:r>
        <w:rPr>
          <w:color w:val="auto"/>
          <w:sz w:val="24"/>
          <w:szCs w:val="22"/>
          <w:highlight w:val="none"/>
        </w:rPr>
        <w:t>有依法缴纳税收和社会保障资金的良好记录；</w:t>
      </w:r>
    </w:p>
    <w:p w14:paraId="4CD8C816">
      <w:pPr>
        <w:numPr>
          <w:ilvl w:val="0"/>
          <w:numId w:val="17"/>
        </w:numPr>
        <w:spacing w:line="360" w:lineRule="auto"/>
        <w:ind w:left="1134"/>
        <w:rPr>
          <w:color w:val="auto"/>
          <w:sz w:val="24"/>
          <w:szCs w:val="22"/>
          <w:highlight w:val="none"/>
        </w:rPr>
      </w:pPr>
      <w:r>
        <w:rPr>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2B0EF92">
      <w:pPr>
        <w:numPr>
          <w:ilvl w:val="0"/>
          <w:numId w:val="17"/>
        </w:numPr>
        <w:spacing w:line="360" w:lineRule="auto"/>
        <w:ind w:left="1134"/>
        <w:rPr>
          <w:color w:val="auto"/>
          <w:sz w:val="24"/>
          <w:szCs w:val="22"/>
          <w:highlight w:val="none"/>
        </w:rPr>
      </w:pPr>
      <w:r>
        <w:rPr>
          <w:color w:val="auto"/>
          <w:sz w:val="24"/>
          <w:szCs w:val="22"/>
          <w:highlight w:val="none"/>
        </w:rPr>
        <w:t>我单位不属于政府采购法律、行政法规规定的公益一类事业单位、或使用事业编制且由财政拨款保障的群团组织（仅适用于政府购买服务项目）；</w:t>
      </w:r>
    </w:p>
    <w:p w14:paraId="4F200185">
      <w:pPr>
        <w:numPr>
          <w:ilvl w:val="0"/>
          <w:numId w:val="17"/>
        </w:numPr>
        <w:spacing w:line="360" w:lineRule="auto"/>
        <w:ind w:left="1134"/>
        <w:rPr>
          <w:color w:val="auto"/>
          <w:sz w:val="24"/>
          <w:szCs w:val="22"/>
          <w:highlight w:val="none"/>
        </w:rPr>
      </w:pPr>
      <w:r>
        <w:rPr>
          <w:color w:val="auto"/>
          <w:sz w:val="24"/>
          <w:szCs w:val="22"/>
          <w:highlight w:val="none"/>
        </w:rPr>
        <w:t>我单位不存在为采购项目提供整体设计、规范编制或者项目管理、监理、检测等服务后，再参加该采购项目的其他采购活动的情形（单一来源采购项目除外）；</w:t>
      </w:r>
    </w:p>
    <w:p w14:paraId="3A971A62">
      <w:pPr>
        <w:numPr>
          <w:ilvl w:val="0"/>
          <w:numId w:val="17"/>
        </w:numPr>
        <w:spacing w:line="360" w:lineRule="auto"/>
        <w:ind w:left="1134"/>
        <w:rPr>
          <w:rFonts w:ascii="宋体" w:hAnsi="宋体" w:cs="宋体"/>
          <w:color w:val="auto"/>
          <w:sz w:val="24"/>
          <w:highlight w:val="none"/>
        </w:rPr>
      </w:pPr>
      <w:r>
        <w:rPr>
          <w:color w:val="auto"/>
          <w:sz w:val="24"/>
          <w:szCs w:val="22"/>
          <w:highlight w:val="none"/>
        </w:rPr>
        <w:t>与我单位存在“单位负责人为同一人或者存在直接控股、管理关系”的其他法人单位信息如下（如有，不论其是否参加同一合同项下的政府采购活动均须填写）</w:t>
      </w:r>
      <w:r>
        <w:rPr>
          <w:rFonts w:hint="eastAsia" w:ascii="宋体" w:hAnsi="宋体" w:cs="宋体"/>
          <w:color w:val="auto"/>
          <w:sz w:val="24"/>
          <w:highlight w:val="none"/>
        </w:rPr>
        <w:t>：</w:t>
      </w:r>
    </w:p>
    <w:tbl>
      <w:tblPr>
        <w:tblStyle w:val="46"/>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7A5AA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ECFFF9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4574" w:type="dxa"/>
            <w:vAlign w:val="center"/>
          </w:tcPr>
          <w:p w14:paraId="464FF63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单位名称</w:t>
            </w:r>
          </w:p>
        </w:tc>
        <w:tc>
          <w:tcPr>
            <w:tcW w:w="2976" w:type="dxa"/>
            <w:vAlign w:val="center"/>
          </w:tcPr>
          <w:p w14:paraId="0CF8DF9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相互关系</w:t>
            </w:r>
          </w:p>
        </w:tc>
      </w:tr>
      <w:tr w14:paraId="79162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7E5294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4574" w:type="dxa"/>
            <w:vAlign w:val="center"/>
          </w:tcPr>
          <w:p w14:paraId="7207C68A">
            <w:pPr>
              <w:spacing w:line="360" w:lineRule="auto"/>
              <w:jc w:val="center"/>
              <w:rPr>
                <w:rFonts w:ascii="宋体" w:hAnsi="宋体" w:cs="宋体"/>
                <w:color w:val="auto"/>
                <w:sz w:val="24"/>
                <w:highlight w:val="none"/>
              </w:rPr>
            </w:pPr>
          </w:p>
        </w:tc>
        <w:tc>
          <w:tcPr>
            <w:tcW w:w="2976" w:type="dxa"/>
            <w:vAlign w:val="center"/>
          </w:tcPr>
          <w:p w14:paraId="2539EEC3">
            <w:pPr>
              <w:spacing w:line="360" w:lineRule="auto"/>
              <w:jc w:val="center"/>
              <w:rPr>
                <w:rFonts w:ascii="宋体" w:hAnsi="宋体" w:cs="宋体"/>
                <w:color w:val="auto"/>
                <w:sz w:val="24"/>
                <w:highlight w:val="none"/>
              </w:rPr>
            </w:pPr>
          </w:p>
        </w:tc>
      </w:tr>
      <w:tr w14:paraId="278C5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FC8142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4574" w:type="dxa"/>
            <w:vAlign w:val="center"/>
          </w:tcPr>
          <w:p w14:paraId="684FB82D">
            <w:pPr>
              <w:spacing w:line="360" w:lineRule="auto"/>
              <w:jc w:val="center"/>
              <w:rPr>
                <w:rFonts w:ascii="宋体" w:hAnsi="宋体" w:cs="宋体"/>
                <w:color w:val="auto"/>
                <w:sz w:val="24"/>
                <w:highlight w:val="none"/>
              </w:rPr>
            </w:pPr>
          </w:p>
        </w:tc>
        <w:tc>
          <w:tcPr>
            <w:tcW w:w="2976" w:type="dxa"/>
            <w:vAlign w:val="center"/>
          </w:tcPr>
          <w:p w14:paraId="37D8096D">
            <w:pPr>
              <w:spacing w:line="360" w:lineRule="auto"/>
              <w:jc w:val="center"/>
              <w:rPr>
                <w:rFonts w:ascii="宋体" w:hAnsi="宋体" w:cs="宋体"/>
                <w:color w:val="auto"/>
                <w:sz w:val="24"/>
                <w:highlight w:val="none"/>
              </w:rPr>
            </w:pPr>
          </w:p>
        </w:tc>
      </w:tr>
      <w:tr w14:paraId="1BF87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1EAA27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4574" w:type="dxa"/>
            <w:vAlign w:val="center"/>
          </w:tcPr>
          <w:p w14:paraId="733C9589">
            <w:pPr>
              <w:spacing w:line="360" w:lineRule="auto"/>
              <w:jc w:val="center"/>
              <w:rPr>
                <w:rFonts w:ascii="宋体" w:hAnsi="宋体" w:cs="宋体"/>
                <w:color w:val="auto"/>
                <w:sz w:val="24"/>
                <w:highlight w:val="none"/>
              </w:rPr>
            </w:pPr>
          </w:p>
        </w:tc>
        <w:tc>
          <w:tcPr>
            <w:tcW w:w="2976" w:type="dxa"/>
            <w:vAlign w:val="center"/>
          </w:tcPr>
          <w:p w14:paraId="10B441D8">
            <w:pPr>
              <w:spacing w:line="360" w:lineRule="auto"/>
              <w:jc w:val="center"/>
              <w:rPr>
                <w:rFonts w:ascii="宋体" w:hAnsi="宋体" w:cs="宋体"/>
                <w:color w:val="auto"/>
                <w:sz w:val="24"/>
                <w:highlight w:val="none"/>
              </w:rPr>
            </w:pPr>
          </w:p>
        </w:tc>
      </w:tr>
    </w:tbl>
    <w:p w14:paraId="580B994C">
      <w:pPr>
        <w:spacing w:line="360" w:lineRule="auto"/>
        <w:rPr>
          <w:rFonts w:ascii="宋体" w:hAnsi="宋体" w:cs="宋体"/>
          <w:color w:val="auto"/>
          <w:sz w:val="24"/>
          <w:highlight w:val="none"/>
        </w:rPr>
      </w:pPr>
    </w:p>
    <w:p w14:paraId="7EFBFA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上述声明真实有效，否则我方负全部责任。</w:t>
      </w:r>
    </w:p>
    <w:p w14:paraId="6D1D39D8">
      <w:pPr>
        <w:autoSpaceDE w:val="0"/>
        <w:autoSpaceDN w:val="0"/>
        <w:adjustRightInd w:val="0"/>
        <w:snapToGrid w:val="0"/>
        <w:spacing w:before="25" w:after="25" w:line="360" w:lineRule="auto"/>
        <w:jc w:val="right"/>
        <w:rPr>
          <w:rFonts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：____________</w:t>
      </w:r>
    </w:p>
    <w:p w14:paraId="4F07157F">
      <w:pPr>
        <w:spacing w:line="360" w:lineRule="auto"/>
        <w:ind w:right="360" w:firstLine="480"/>
        <w:jc w:val="right"/>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日   </w:t>
      </w:r>
    </w:p>
    <w:p w14:paraId="312DE3CB">
      <w:pPr>
        <w:spacing w:line="360" w:lineRule="auto"/>
        <w:rPr>
          <w:rFonts w:ascii="宋体" w:hAnsi="宋体" w:cs="宋体"/>
          <w:color w:val="auto"/>
          <w:sz w:val="24"/>
          <w:highlight w:val="none"/>
        </w:rPr>
      </w:pPr>
      <w:r>
        <w:rPr>
          <w:rFonts w:hint="eastAsia" w:ascii="宋体" w:hAnsi="宋体" w:cs="宋体"/>
          <w:color w:val="auto"/>
          <w:sz w:val="24"/>
          <w:highlight w:val="none"/>
        </w:rPr>
        <w:t>说明：供应商承诺不实的，依据《政府采购法》第七十七条“提供虚假材料谋取中标、成交的”有关规定予以处理。</w:t>
      </w:r>
    </w:p>
    <w:p w14:paraId="7E118EC0">
      <w:pPr>
        <w:tabs>
          <w:tab w:val="left" w:pos="5580"/>
        </w:tabs>
        <w:spacing w:line="360" w:lineRule="auto"/>
        <w:rPr>
          <w:rFonts w:ascii="宋体" w:hAnsi="宋体" w:cs="宋体"/>
          <w:color w:val="auto"/>
          <w:sz w:val="24"/>
          <w:highlight w:val="none"/>
          <w:lang w:val="en-US" w:eastAsia="zh-CN"/>
        </w:rPr>
      </w:pPr>
      <w:r>
        <w:rPr>
          <w:rFonts w:ascii="宋体" w:hAnsi="宋体" w:cs="宋体"/>
          <w:color w:val="auto"/>
          <w:sz w:val="24"/>
          <w:highlight w:val="none"/>
          <w:lang w:val="en-US" w:eastAsia="zh-CN"/>
        </w:rPr>
        <w:t>2 落实政府采购政策需满足的资格要求</w:t>
      </w:r>
    </w:p>
    <w:p w14:paraId="3A7311F7">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2-1 中小企业政策证明文件 </w:t>
      </w:r>
    </w:p>
    <w:p w14:paraId="432A7198">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说明： </w:t>
      </w:r>
    </w:p>
    <w:p w14:paraId="21AB58DF">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（1）如本项目（包）不专门面向中小企业预留采购份额，资格证明文件部分无需提供 </w:t>
      </w:r>
    </w:p>
    <w:p w14:paraId="34DBF574">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《中小企业声明函》或《残疾人福利性单位声明函》或由省级以上监狱管理局、戒毒管 </w:t>
      </w:r>
    </w:p>
    <w:p w14:paraId="7A89FA97">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理局（含新疆生产建设兵团）出具的属于监狱企业的证明文件；供应商如具有上述证明 </w:t>
      </w:r>
    </w:p>
    <w:p w14:paraId="3563F3A8">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文件，建议在商务技术文件中提供。 </w:t>
      </w:r>
    </w:p>
    <w:p w14:paraId="4514A3A9">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（2）如本项目（包）专门面向中小企业采购，投标文件中须提供《中小企业声明函》 </w:t>
      </w:r>
    </w:p>
    <w:p w14:paraId="38FA995A">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或《残疾人福利性单位声明函》或由省级以上监狱管理局、戒毒管理局（含新疆生产建 </w:t>
      </w:r>
    </w:p>
    <w:p w14:paraId="625CFDE7">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设兵团）出具的属于监狱企业的证明文件，且建议在资格证明文件部分提供。 </w:t>
      </w:r>
    </w:p>
    <w:p w14:paraId="6671DD60">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（3）如本项目（包）预留部分采购项目预算专门面向中小企业采购，且要求获得采购 </w:t>
      </w:r>
    </w:p>
    <w:p w14:paraId="48DA9849">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合同的供应商将采购项目中的一定比例分包给一家或者多家中小企业的，如供应商因落 </w:t>
      </w:r>
    </w:p>
    <w:p w14:paraId="25028110">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实政府采购政策拟进行分包的，投标文件中除须提供《中小企业声明函》或《残疾人福 </w:t>
      </w:r>
    </w:p>
    <w:p w14:paraId="233F9A0E">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利性单位声明函》或由省级以上监狱管理局、戒毒管理局（含新疆生产建设兵团）出具 </w:t>
      </w:r>
    </w:p>
    <w:p w14:paraId="7D208C21">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的属于监狱企业的证明文件，还须同时提供《拟分包情况说明》及《分包意向协议》， </w:t>
      </w:r>
    </w:p>
    <w:p w14:paraId="472E03E4">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且建议在资格证明文件部分提供。 </w:t>
      </w:r>
    </w:p>
    <w:p w14:paraId="6A7D6BB0">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（4）如本项目（包）预留部分采购项目预算专门面向中小企业采购，且要求供应商以 </w:t>
      </w:r>
    </w:p>
    <w:p w14:paraId="566C44BF">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联合体形式参加采购活动，如供应商为联合体的，投标文件中除须提供《中小企业声明 </w:t>
      </w:r>
    </w:p>
    <w:p w14:paraId="63569FEA">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函》或《残疾人福利性单位声明函》或由省级以上监狱管理局、戒毒管理局（含新疆生 </w:t>
      </w:r>
    </w:p>
    <w:p w14:paraId="6F476050">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产建设兵团）出具的属于监狱企业的证明文件，还须同时提供《联合协议》；上述文件 </w:t>
      </w:r>
    </w:p>
    <w:p w14:paraId="054ACA40">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建议在资格证明文件部分提供。 </w:t>
      </w:r>
    </w:p>
    <w:p w14:paraId="5FB5C6B2">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（5）中小企业声明函填写注意事项 </w:t>
      </w:r>
    </w:p>
    <w:p w14:paraId="72083844">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1）《中小企业声明函》由参加政府采购活动的投标人出具。联合体投标的，《中小企业声明函》可由牵头人出具。 </w:t>
      </w:r>
    </w:p>
    <w:p w14:paraId="596721F1">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2）对于联合体中由中小企业承担的部分，或者分包给中小企业的部分，必须全部由中 </w:t>
      </w:r>
    </w:p>
    <w:p w14:paraId="3CA9CC01">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小企业制造、承建或者承接。供应商应当在声明函“标的名称”部分标明联合体中中小企 业承担的具体内容或者中小企业的具体分包内容。 </w:t>
      </w:r>
    </w:p>
    <w:p w14:paraId="45CC7D1C">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3）对于多标的采购项目，投标人应充分、准确地了解所提供货物的制造企业、提供服 </w:t>
      </w:r>
    </w:p>
    <w:p w14:paraId="30DD0D54">
      <w:pPr>
        <w:tabs>
          <w:tab w:val="left" w:pos="5580"/>
        </w:tabs>
        <w:spacing w:line="360" w:lineRule="auto"/>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 xml:space="preserve">务的承接企业信息。对相关情况了解不清楚的，不建议填报本声明函。 </w:t>
      </w:r>
    </w:p>
    <w:p w14:paraId="0DED2704">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（6）温馨提示：为方便广大中小企业识别企业规模类型，工业和信息化部组织开发了 </w:t>
      </w:r>
    </w:p>
    <w:p w14:paraId="016355F3">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中小企业规模类型自测小程序，在国务院客户端和工业和信息化部网站上均有链接，投 </w:t>
      </w:r>
    </w:p>
    <w:p w14:paraId="1AC19966">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标人填写所属的行业和指标数据可自动生成企业规模类型测试结果。本项目中小企业划 </w:t>
      </w:r>
    </w:p>
    <w:p w14:paraId="551A5BE2">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分标准所属行业详见第二章《投标人须知资料表》，如在该程序中未找到本项目文件规 </w:t>
      </w:r>
    </w:p>
    <w:p w14:paraId="787600B7">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定的中小企业划分标准所属行业，则按照《关于印发中小企业划型标准规定的通知（工 </w:t>
      </w:r>
    </w:p>
    <w:p w14:paraId="7F21C9E4">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信部联企业﹝2011﹞300 号）》及《金融业企业划型标准规定》（〔2015〕309 号）等 </w:t>
      </w:r>
    </w:p>
    <w:p w14:paraId="1DD786F2">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国务院批准的中小企业划分标准执行。 </w:t>
      </w:r>
    </w:p>
    <w:p w14:paraId="00173A2E">
      <w:pPr>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br w:type="page"/>
      </w:r>
    </w:p>
    <w:p w14:paraId="6694AC25">
      <w:pPr>
        <w:tabs>
          <w:tab w:val="left" w:pos="5580"/>
        </w:tabs>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 xml:space="preserve">2-1-1 中小企业证明文件 </w:t>
      </w:r>
    </w:p>
    <w:p w14:paraId="15C3BBAA">
      <w:pPr>
        <w:spacing w:before="240" w:beforeLines="100" w:after="240" w:afterLines="100" w:line="360" w:lineRule="auto"/>
        <w:jc w:val="center"/>
        <w:rPr>
          <w:rFonts w:ascii="Times New Roman" w:hAnsi="Times New Roman" w:eastAsia="宋体" w:cs="Times New Roman"/>
          <w:b/>
          <w:bCs/>
          <w:color w:val="auto"/>
          <w:sz w:val="36"/>
          <w:szCs w:val="36"/>
          <w:highlight w:val="none"/>
        </w:rPr>
      </w:pPr>
      <w:bookmarkStart w:id="830" w:name="_Toc965"/>
      <w:r>
        <w:rPr>
          <w:rFonts w:ascii="Times New Roman" w:hAnsi="Times New Roman" w:eastAsia="宋体" w:cs="Times New Roman"/>
          <w:b/>
          <w:bCs/>
          <w:color w:val="auto"/>
          <w:sz w:val="36"/>
          <w:szCs w:val="36"/>
          <w:highlight w:val="none"/>
        </w:rPr>
        <w:t>中小企业声明函（工程、服务）格式</w:t>
      </w:r>
    </w:p>
    <w:p w14:paraId="0A84B8D7">
      <w:pPr>
        <w:autoSpaceDE w:val="0"/>
        <w:autoSpaceDN w:val="0"/>
        <w:spacing w:line="360" w:lineRule="auto"/>
        <w:ind w:left="220" w:right="415" w:firstLine="640"/>
        <w:jc w:val="left"/>
        <w:rPr>
          <w:rFonts w:ascii="Times New Roman" w:hAnsi="Times New Roman" w:eastAsia="宋体" w:cs="Times New Roman"/>
          <w:color w:val="auto"/>
          <w:kern w:val="0"/>
          <w:sz w:val="24"/>
          <w:highlight w:val="none"/>
        </w:rPr>
      </w:pPr>
      <w:r>
        <w:rPr>
          <w:color w:val="auto"/>
          <w:kern w:val="0"/>
          <w:sz w:val="24"/>
          <w:highlight w:val="none"/>
        </w:rPr>
        <w:t>本公司（联合体）郑重声明，根据《政府采购促进中小企业发展管理办法》（财库﹝2020﹞46号）的规定，本公司（联合体）</w:t>
      </w:r>
      <w:r>
        <w:rPr>
          <w:color w:val="auto"/>
          <w:spacing w:val="6"/>
          <w:sz w:val="24"/>
          <w:highlight w:val="none"/>
        </w:rPr>
        <w:t>参加（单位名称）的（项目名称）采购活动</w:t>
      </w:r>
      <w:r>
        <w:rPr>
          <w:color w:val="auto"/>
          <w:kern w:val="0"/>
          <w:sz w:val="24"/>
          <w:highlight w:val="none"/>
        </w:rPr>
        <w:t>，工程的施工单位全部为符合政策要求的中小企业（或者：服务全部由符合政策要求的中小企业承接）。相关企业（含联合体中的中小企业、签订分包意向协议的中小企业）的具体情况如下</w:t>
      </w:r>
      <w:r>
        <w:rPr>
          <w:rFonts w:ascii="Times New Roman" w:hAnsi="Times New Roman" w:eastAsia="宋体" w:cs="Times New Roman"/>
          <w:color w:val="auto"/>
          <w:kern w:val="0"/>
          <w:sz w:val="24"/>
          <w:highlight w:val="none"/>
        </w:rPr>
        <w:t>：</w:t>
      </w:r>
    </w:p>
    <w:p w14:paraId="1A048C97">
      <w:pPr>
        <w:numPr>
          <w:ilvl w:val="0"/>
          <w:numId w:val="0"/>
        </w:numPr>
        <w:tabs>
          <w:tab w:val="left" w:pos="1276"/>
          <w:tab w:val="left" w:pos="5005"/>
          <w:tab w:val="left" w:pos="7227"/>
        </w:tabs>
        <w:autoSpaceDE w:val="0"/>
        <w:autoSpaceDN w:val="0"/>
        <w:spacing w:line="360" w:lineRule="auto"/>
        <w:ind w:left="284" w:leftChars="0" w:right="236" w:rightChars="0" w:firstLine="576" w:firstLineChars="0"/>
        <w:jc w:val="left"/>
        <w:rPr>
          <w:rFonts w:ascii="Times New Roman" w:hAnsi="Times New Roman" w:eastAsia="宋体" w:cs="Times New Roman"/>
          <w:color w:val="auto"/>
          <w:kern w:val="0"/>
          <w:sz w:val="24"/>
          <w:highlight w:val="none"/>
        </w:rPr>
      </w:pPr>
      <w:r>
        <w:rPr>
          <w:rFonts w:hint="default" w:ascii="仿宋" w:hAnsi="仿宋" w:eastAsia="仿宋" w:cs="仿宋"/>
          <w:color w:val="auto"/>
          <w:spacing w:val="0"/>
          <w:w w:val="99"/>
          <w:kern w:val="0"/>
          <w:sz w:val="32"/>
          <w:szCs w:val="32"/>
          <w:highlight w:val="none"/>
          <w:lang w:val="en-US" w:eastAsia="zh-CN" w:bidi="ar-SA"/>
        </w:rPr>
        <w:t>1.</w:t>
      </w:r>
      <w:r>
        <w:rPr>
          <w:rFonts w:ascii="Times New Roman" w:hAnsi="Times New Roman" w:eastAsia="宋体" w:cs="Times New Roman"/>
          <w:i w:val="0"/>
          <w:iCs/>
          <w:color w:val="auto"/>
          <w:kern w:val="0"/>
          <w:sz w:val="24"/>
          <w:highlight w:val="none"/>
          <w:u w:val="single" w:color="000000"/>
        </w:rPr>
        <w:t>（标的名称）</w:t>
      </w:r>
      <w:r>
        <w:rPr>
          <w:rFonts w:ascii="Times New Roman" w:hAnsi="Times New Roman" w:eastAsia="宋体" w:cs="Times New Roman"/>
          <w:i w:val="0"/>
          <w:iCs/>
          <w:color w:val="auto"/>
          <w:kern w:val="0"/>
          <w:sz w:val="24"/>
          <w:highlight w:val="none"/>
          <w:u w:color="000000"/>
        </w:rPr>
        <w:t>，属于（</w:t>
      </w:r>
      <w:r>
        <w:rPr>
          <w:rFonts w:ascii="Times New Roman" w:hAnsi="Times New Roman" w:eastAsia="宋体" w:cs="Times New Roman"/>
          <w:i w:val="0"/>
          <w:iCs/>
          <w:color w:val="auto"/>
          <w:kern w:val="0"/>
          <w:sz w:val="24"/>
          <w:highlight w:val="none"/>
          <w:u w:val="single" w:color="000000"/>
        </w:rPr>
        <w:t>采购文件中明确的所属行业）</w:t>
      </w:r>
      <w:r>
        <w:rPr>
          <w:rFonts w:ascii="Times New Roman" w:hAnsi="Times New Roman" w:eastAsia="宋体" w:cs="Times New Roman"/>
          <w:i w:val="0"/>
          <w:iCs/>
          <w:color w:val="auto"/>
          <w:kern w:val="0"/>
          <w:sz w:val="24"/>
          <w:highlight w:val="none"/>
          <w:u w:color="000000"/>
        </w:rPr>
        <w:t>；</w:t>
      </w:r>
      <w:r>
        <w:rPr>
          <w:rFonts w:ascii="Times New Roman" w:hAnsi="Times New Roman" w:eastAsia="宋体" w:cs="Times New Roman"/>
          <w:i w:val="0"/>
          <w:iCs/>
          <w:color w:val="auto"/>
          <w:kern w:val="0"/>
          <w:sz w:val="24"/>
          <w:highlight w:val="none"/>
        </w:rPr>
        <w:t>承建（承接）企业为</w:t>
      </w:r>
      <w:r>
        <w:rPr>
          <w:rFonts w:ascii="Times New Roman" w:hAnsi="Times New Roman" w:eastAsia="宋体" w:cs="Times New Roman"/>
          <w:i w:val="0"/>
          <w:iCs/>
          <w:color w:val="auto"/>
          <w:kern w:val="0"/>
          <w:sz w:val="24"/>
          <w:highlight w:val="none"/>
          <w:u w:val="single"/>
        </w:rPr>
        <w:t>（企业名称）</w:t>
      </w:r>
      <w:r>
        <w:rPr>
          <w:rFonts w:ascii="Times New Roman" w:hAnsi="Times New Roman" w:eastAsia="宋体" w:cs="Times New Roman"/>
          <w:i w:val="0"/>
          <w:iCs/>
          <w:color w:val="auto"/>
          <w:kern w:val="0"/>
          <w:sz w:val="24"/>
          <w:highlight w:val="none"/>
        </w:rPr>
        <w:t>，从业人员</w:t>
      </w:r>
      <w:r>
        <w:rPr>
          <w:rFonts w:ascii="Times New Roman" w:hAnsi="Times New Roman" w:eastAsia="宋体" w:cs="Times New Roman"/>
          <w:i w:val="0"/>
          <w:iCs/>
          <w:color w:val="auto"/>
          <w:kern w:val="0"/>
          <w:sz w:val="24"/>
          <w:highlight w:val="none"/>
          <w:u w:val="single"/>
        </w:rPr>
        <w:tab/>
      </w:r>
      <w:r>
        <w:rPr>
          <w:rFonts w:ascii="Times New Roman" w:hAnsi="Times New Roman" w:eastAsia="宋体" w:cs="Times New Roman"/>
          <w:i w:val="0"/>
          <w:iCs/>
          <w:color w:val="auto"/>
          <w:kern w:val="0"/>
          <w:sz w:val="24"/>
          <w:highlight w:val="none"/>
        </w:rPr>
        <w:t>人，营业收入为</w:t>
      </w:r>
      <w:r>
        <w:rPr>
          <w:rFonts w:ascii="Times New Roman" w:hAnsi="Times New Roman" w:eastAsia="宋体" w:cs="Times New Roman"/>
          <w:i w:val="0"/>
          <w:iCs/>
          <w:color w:val="auto"/>
          <w:kern w:val="0"/>
          <w:sz w:val="24"/>
          <w:highlight w:val="none"/>
          <w:u w:val="single"/>
        </w:rPr>
        <w:tab/>
      </w:r>
      <w:r>
        <w:rPr>
          <w:rFonts w:ascii="Times New Roman" w:hAnsi="Times New Roman" w:eastAsia="宋体" w:cs="Times New Roman"/>
          <w:i w:val="0"/>
          <w:iCs/>
          <w:color w:val="auto"/>
          <w:kern w:val="0"/>
          <w:sz w:val="24"/>
          <w:highlight w:val="none"/>
        </w:rPr>
        <w:t>万元，资产总额为</w:t>
      </w:r>
      <w:r>
        <w:rPr>
          <w:rFonts w:ascii="Times New Roman" w:hAnsi="Times New Roman" w:eastAsia="宋体" w:cs="Times New Roman"/>
          <w:i w:val="0"/>
          <w:iCs/>
          <w:color w:val="auto"/>
          <w:kern w:val="0"/>
          <w:sz w:val="24"/>
          <w:highlight w:val="none"/>
          <w:u w:val="single"/>
        </w:rPr>
        <w:tab/>
      </w:r>
      <w:r>
        <w:rPr>
          <w:rFonts w:ascii="Times New Roman" w:hAnsi="Times New Roman" w:eastAsia="宋体" w:cs="Times New Roman"/>
          <w:i w:val="0"/>
          <w:iCs/>
          <w:color w:val="auto"/>
          <w:kern w:val="0"/>
          <w:sz w:val="24"/>
          <w:highlight w:val="none"/>
        </w:rPr>
        <w:t>万元</w:t>
      </w:r>
      <w:r>
        <w:rPr>
          <w:rFonts w:ascii="Times New Roman" w:hAnsi="Times New Roman" w:eastAsia="宋体" w:cs="Times New Roman"/>
          <w:i w:val="0"/>
          <w:iCs/>
          <w:color w:val="auto"/>
          <w:highlight w:val="none"/>
        </w:rPr>
        <w:fldChar w:fldCharType="begin"/>
      </w:r>
      <w:r>
        <w:rPr>
          <w:rFonts w:ascii="Times New Roman" w:hAnsi="Times New Roman" w:eastAsia="宋体" w:cs="Times New Roman"/>
          <w:i w:val="0"/>
          <w:iCs/>
          <w:color w:val="auto"/>
          <w:highlight w:val="none"/>
        </w:rPr>
        <w:instrText xml:space="preserve"> HYPERLINK \l "_bookmark1" </w:instrText>
      </w:r>
      <w:r>
        <w:rPr>
          <w:rFonts w:ascii="Times New Roman" w:hAnsi="Times New Roman" w:eastAsia="宋体" w:cs="Times New Roman"/>
          <w:i w:val="0"/>
          <w:iCs/>
          <w:color w:val="auto"/>
          <w:highlight w:val="none"/>
        </w:rPr>
        <w:fldChar w:fldCharType="separate"/>
      </w:r>
      <w:r>
        <w:rPr>
          <w:rFonts w:ascii="Times New Roman" w:hAnsi="Times New Roman" w:eastAsia="宋体" w:cs="Times New Roman"/>
          <w:i w:val="0"/>
          <w:iCs/>
          <w:color w:val="auto"/>
          <w:kern w:val="0"/>
          <w:position w:val="16"/>
          <w:sz w:val="24"/>
          <w:highlight w:val="none"/>
        </w:rPr>
        <w:t>1</w:t>
      </w:r>
      <w:r>
        <w:rPr>
          <w:rFonts w:ascii="Times New Roman" w:hAnsi="Times New Roman" w:eastAsia="宋体" w:cs="Times New Roman"/>
          <w:i w:val="0"/>
          <w:iCs/>
          <w:color w:val="auto"/>
          <w:kern w:val="0"/>
          <w:position w:val="16"/>
          <w:sz w:val="24"/>
          <w:highlight w:val="none"/>
        </w:rPr>
        <w:fldChar w:fldCharType="end"/>
      </w:r>
      <w:r>
        <w:rPr>
          <w:rFonts w:ascii="Times New Roman" w:hAnsi="Times New Roman" w:eastAsia="宋体" w:cs="Times New Roman"/>
          <w:i w:val="0"/>
          <w:iCs/>
          <w:color w:val="auto"/>
          <w:kern w:val="0"/>
          <w:sz w:val="24"/>
          <w:highlight w:val="none"/>
        </w:rPr>
        <w:t>，属于</w:t>
      </w:r>
      <w:r>
        <w:rPr>
          <w:rFonts w:ascii="Times New Roman" w:hAnsi="Times New Roman" w:eastAsia="宋体" w:cs="Times New Roman"/>
          <w:i w:val="0"/>
          <w:iCs/>
          <w:color w:val="auto"/>
          <w:kern w:val="0"/>
          <w:sz w:val="24"/>
          <w:highlight w:val="none"/>
          <w:u w:val="single"/>
        </w:rPr>
        <w:t>（中型企业、小型企业、微型企业）</w:t>
      </w:r>
      <w:r>
        <w:rPr>
          <w:rFonts w:ascii="Times New Roman" w:hAnsi="Times New Roman" w:eastAsia="宋体" w:cs="Times New Roman"/>
          <w:i w:val="0"/>
          <w:iCs/>
          <w:color w:val="auto"/>
          <w:kern w:val="0"/>
          <w:sz w:val="24"/>
          <w:highlight w:val="none"/>
        </w:rPr>
        <w:t>；</w:t>
      </w:r>
    </w:p>
    <w:p w14:paraId="31E464D5">
      <w:pPr>
        <w:spacing w:line="360" w:lineRule="auto"/>
        <w:ind w:firstLine="504"/>
        <w:rPr>
          <w:color w:val="auto"/>
          <w:spacing w:val="6"/>
          <w:sz w:val="24"/>
          <w:highlight w:val="none"/>
        </w:rPr>
      </w:pPr>
      <w:r>
        <w:rPr>
          <w:color w:val="auto"/>
          <w:spacing w:val="6"/>
          <w:sz w:val="24"/>
          <w:highlight w:val="none"/>
        </w:rPr>
        <w:t>2.</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行业；承建（承接）企业为</w:t>
      </w:r>
      <w:r>
        <w:rPr>
          <w:color w:val="auto"/>
          <w:spacing w:val="6"/>
          <w:sz w:val="24"/>
          <w:highlight w:val="none"/>
          <w:u w:val="single"/>
        </w:rPr>
        <w:t>（企业名称）</w:t>
      </w:r>
      <w:r>
        <w:rPr>
          <w:color w:val="auto"/>
          <w:spacing w:val="6"/>
          <w:sz w:val="24"/>
          <w:highlight w:val="none"/>
        </w:rPr>
        <w:t>，从业人员______人，营业收入为______万元，资产总额为______万元，属于</w:t>
      </w:r>
      <w:r>
        <w:rPr>
          <w:color w:val="auto"/>
          <w:spacing w:val="6"/>
          <w:sz w:val="24"/>
          <w:highlight w:val="none"/>
          <w:u w:val="single"/>
        </w:rPr>
        <w:t>（中型企业、小型企业、微型企业）</w:t>
      </w:r>
      <w:r>
        <w:rPr>
          <w:color w:val="auto"/>
          <w:spacing w:val="6"/>
          <w:sz w:val="24"/>
          <w:highlight w:val="none"/>
        </w:rPr>
        <w:t>；</w:t>
      </w:r>
    </w:p>
    <w:p w14:paraId="13EA22C1">
      <w:pPr>
        <w:spacing w:line="360" w:lineRule="auto"/>
        <w:ind w:firstLine="504"/>
        <w:rPr>
          <w:color w:val="auto"/>
          <w:spacing w:val="6"/>
          <w:sz w:val="24"/>
          <w:highlight w:val="none"/>
        </w:rPr>
      </w:pPr>
    </w:p>
    <w:p w14:paraId="12F65CEA">
      <w:pPr>
        <w:spacing w:line="360" w:lineRule="auto"/>
        <w:ind w:firstLine="504"/>
        <w:rPr>
          <w:rFonts w:ascii="Times New Roman" w:hAnsi="Times New Roman" w:eastAsia="宋体" w:cs="Times New Roman"/>
          <w:color w:val="auto"/>
          <w:kern w:val="0"/>
          <w:sz w:val="24"/>
          <w:highlight w:val="none"/>
        </w:rPr>
      </w:pPr>
      <w:r>
        <w:rPr>
          <w:color w:val="auto"/>
          <w:spacing w:val="6"/>
          <w:sz w:val="24"/>
          <w:highlight w:val="none"/>
        </w:rPr>
        <w:t>……</w:t>
      </w:r>
    </w:p>
    <w:p w14:paraId="25B94B2F">
      <w:pPr>
        <w:autoSpaceDE w:val="0"/>
        <w:autoSpaceDN w:val="0"/>
        <w:spacing w:line="360" w:lineRule="auto"/>
        <w:ind w:left="220" w:right="417" w:firstLine="645"/>
        <w:rPr>
          <w:rFonts w:ascii="Times New Roman" w:hAnsi="Times New Roman" w:eastAsia="宋体" w:cs="Times New Roman"/>
          <w:color w:val="auto"/>
          <w:kern w:val="0"/>
          <w:sz w:val="24"/>
          <w:highlight w:val="none"/>
        </w:rPr>
      </w:pPr>
      <w:r>
        <w:rPr>
          <w:rFonts w:ascii="Times New Roman" w:hAnsi="Times New Roman" w:eastAsia="宋体" w:cs="Times New Roman"/>
          <w:color w:val="auto"/>
          <w:kern w:val="0"/>
          <w:sz w:val="24"/>
          <w:highlight w:val="none"/>
        </w:rPr>
        <w:t>以上企业，不属于大企业的分支机构，不存在控股股东为大企业的情形，也不存在与大企业的负责人为同一人的情形。</w:t>
      </w:r>
    </w:p>
    <w:p w14:paraId="42EE2B6B">
      <w:pPr>
        <w:spacing w:line="360" w:lineRule="auto"/>
        <w:ind w:firstLine="504"/>
        <w:rPr>
          <w:rFonts w:ascii="Times New Roman" w:hAnsi="Times New Roman" w:eastAsia="宋体" w:cs="Times New Roman"/>
          <w:color w:val="auto"/>
          <w:spacing w:val="6"/>
          <w:sz w:val="24"/>
          <w:highlight w:val="none"/>
        </w:rPr>
      </w:pPr>
      <w:r>
        <w:rPr>
          <w:rFonts w:ascii="Times New Roman" w:hAnsi="Times New Roman" w:eastAsia="宋体" w:cs="Times New Roman"/>
          <w:color w:val="auto"/>
          <w:kern w:val="0"/>
          <w:sz w:val="24"/>
          <w:highlight w:val="none"/>
        </w:rPr>
        <w:t>本企业对上述声明内容的真实性负责。如有虚假，将依法承担相应责任。</w:t>
      </w:r>
    </w:p>
    <w:p w14:paraId="3ED3A940">
      <w:pPr>
        <w:spacing w:line="360" w:lineRule="auto"/>
        <w:ind w:firstLine="504"/>
        <w:rPr>
          <w:rFonts w:ascii="Times New Roman" w:hAnsi="Times New Roman" w:eastAsia="宋体" w:cs="Times New Roman"/>
          <w:color w:val="auto"/>
          <w:spacing w:val="6"/>
          <w:sz w:val="24"/>
          <w:highlight w:val="none"/>
        </w:rPr>
      </w:pPr>
    </w:p>
    <w:p w14:paraId="14489AC2">
      <w:pPr>
        <w:spacing w:line="360" w:lineRule="auto"/>
        <w:ind w:right="360" w:firstLine="480"/>
        <w:jc w:val="right"/>
        <w:rPr>
          <w:rFonts w:ascii="Times New Roman" w:hAnsi="Times New Roman" w:eastAsia="宋体" w:cs="Times New Roman"/>
          <w:color w:val="auto"/>
          <w:sz w:val="24"/>
          <w:highlight w:val="none"/>
        </w:rPr>
      </w:pPr>
    </w:p>
    <w:p w14:paraId="7CA06A21">
      <w:pPr>
        <w:spacing w:line="360" w:lineRule="auto"/>
        <w:ind w:right="360" w:firstLine="480"/>
        <w:jc w:val="righ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企业名称（盖章）：________</w:t>
      </w:r>
    </w:p>
    <w:p w14:paraId="48167057">
      <w:pPr>
        <w:spacing w:line="360" w:lineRule="auto"/>
        <w:ind w:right="360" w:firstLine="480"/>
        <w:jc w:val="righ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日 期：________</w:t>
      </w:r>
    </w:p>
    <w:p w14:paraId="5C1ABC4F">
      <w:pPr>
        <w:spacing w:line="360" w:lineRule="auto"/>
        <w:ind w:right="360" w:firstLine="480"/>
        <w:jc w:val="right"/>
        <w:rPr>
          <w:rFonts w:ascii="Times New Roman" w:hAnsi="Times New Roman" w:eastAsia="宋体" w:cs="Times New Roman"/>
          <w:color w:val="auto"/>
          <w:sz w:val="24"/>
          <w:highlight w:val="none"/>
        </w:rPr>
      </w:pPr>
    </w:p>
    <w:p w14:paraId="2B3B16D1">
      <w:pPr>
        <w:adjustRightInd w:val="0"/>
        <w:snapToGrid w:val="0"/>
        <w:spacing w:line="360" w:lineRule="auto"/>
        <w:jc w:val="left"/>
        <w:rPr>
          <w:rFonts w:ascii="Times New Roman" w:hAnsi="Times New Roman" w:eastAsia="宋体" w:cs="Times New Roman"/>
          <w:color w:val="auto"/>
          <w:sz w:val="24"/>
          <w:szCs w:val="21"/>
          <w:highlight w:val="none"/>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35872F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7226040F">
            <w:pPr>
              <w:adjustRightInd w:val="0"/>
              <w:snapToGrid w:val="0"/>
              <w:spacing w:line="360" w:lineRule="auto"/>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vertAlign w:val="superscript"/>
              </w:rPr>
              <w:t>1</w:t>
            </w:r>
            <w:r>
              <w:rPr>
                <w:rFonts w:ascii="Times New Roman" w:hAnsi="Times New Roman" w:eastAsia="宋体" w:cs="Times New Roman"/>
                <w:color w:val="auto"/>
                <w:szCs w:val="21"/>
                <w:highlight w:val="none"/>
              </w:rPr>
              <w:t>从业人员、营业收入、资产总额填报上一年度数据，无上一年度数据的新成立企业可不填报。</w:t>
            </w:r>
          </w:p>
        </w:tc>
      </w:tr>
    </w:tbl>
    <w:p w14:paraId="11FEF187">
      <w:pPr>
        <w:adjustRightInd w:val="0"/>
        <w:snapToGrid w:val="0"/>
        <w:spacing w:line="360" w:lineRule="auto"/>
        <w:jc w:val="left"/>
        <w:rPr>
          <w:rFonts w:ascii="Times New Roman" w:hAnsi="Times New Roman" w:eastAsia="宋体" w:cs="Times New Roman"/>
          <w:color w:val="auto"/>
          <w:szCs w:val="21"/>
          <w:highlight w:val="none"/>
          <w:vertAlign w:val="superscript"/>
        </w:rPr>
      </w:pPr>
    </w:p>
    <w:p w14:paraId="3BE0DDF2">
      <w:pPr>
        <w:tabs>
          <w:tab w:val="left" w:pos="5580"/>
        </w:tabs>
        <w:spacing w:line="360" w:lineRule="auto"/>
        <w:rPr>
          <w:rFonts w:hint="default"/>
          <w:color w:val="auto"/>
          <w:highlight w:val="none"/>
          <w:lang w:val="en-US" w:eastAsia="zh-CN"/>
        </w:rPr>
      </w:pPr>
      <w:r>
        <w:rPr>
          <w:rFonts w:hint="eastAsia" w:ascii="宋体" w:hAnsi="宋体" w:cs="宋体"/>
          <w:color w:val="auto"/>
          <w:sz w:val="24"/>
          <w:highlight w:val="none"/>
        </w:rPr>
        <w:br w:type="page"/>
      </w:r>
    </w:p>
    <w:p w14:paraId="7F230ADB">
      <w:pPr>
        <w:jc w:val="center"/>
        <w:rPr>
          <w:rFonts w:ascii="Times New Roman" w:hAnsi="Times New Roman" w:eastAsia="宋体" w:cs="Times New Roman"/>
          <w:b/>
          <w:bCs/>
          <w:color w:val="auto"/>
          <w:sz w:val="36"/>
          <w:szCs w:val="36"/>
          <w:highlight w:val="none"/>
        </w:rPr>
      </w:pPr>
    </w:p>
    <w:p w14:paraId="4B68CC8C">
      <w:pPr>
        <w:jc w:val="center"/>
        <w:rPr>
          <w:rFonts w:ascii="Times New Roman" w:hAnsi="Times New Roman" w:eastAsia="宋体" w:cs="Times New Roman"/>
          <w:b/>
          <w:bCs/>
          <w:color w:val="auto"/>
          <w:sz w:val="36"/>
          <w:szCs w:val="36"/>
          <w:highlight w:val="none"/>
        </w:rPr>
      </w:pPr>
      <w:r>
        <w:rPr>
          <w:rFonts w:ascii="Times New Roman" w:hAnsi="Times New Roman" w:eastAsia="宋体" w:cs="Times New Roman"/>
          <w:b/>
          <w:bCs/>
          <w:color w:val="auto"/>
          <w:sz w:val="36"/>
          <w:szCs w:val="36"/>
          <w:highlight w:val="none"/>
        </w:rPr>
        <w:t>残疾人福利性单位声明函格式</w:t>
      </w:r>
    </w:p>
    <w:p w14:paraId="10316B17">
      <w:pPr>
        <w:pStyle w:val="44"/>
        <w:rPr>
          <w:color w:val="auto"/>
          <w:highlight w:val="none"/>
        </w:rPr>
      </w:pPr>
    </w:p>
    <w:p w14:paraId="0ADD45AB">
      <w:pPr>
        <w:spacing w:line="360" w:lineRule="auto"/>
        <w:ind w:firstLine="504"/>
        <w:rPr>
          <w:rFonts w:ascii="Times New Roman" w:hAnsi="Times New Roman" w:eastAsia="宋体" w:cs="Times New Roman"/>
          <w:color w:val="auto"/>
          <w:spacing w:val="6"/>
          <w:sz w:val="24"/>
          <w:highlight w:val="none"/>
        </w:rPr>
      </w:pPr>
      <w:r>
        <w:rPr>
          <w:rFonts w:ascii="Times New Roman" w:hAnsi="Times New Roman" w:eastAsia="宋体" w:cs="Times New Roman"/>
          <w:color w:val="auto"/>
          <w:spacing w:val="6"/>
          <w:sz w:val="24"/>
          <w:highlight w:val="none"/>
        </w:rPr>
        <w:t>本单位郑重声明，根据《财政部 民政部 中国残疾人联合会关于促进残疾人就业政府采购政策的通知》（财库</w:t>
      </w:r>
      <w:r>
        <w:rPr>
          <w:rFonts w:ascii="Times New Roman" w:hAnsi="Times New Roman" w:eastAsia="宋体" w:cs="Times New Roman"/>
          <w:color w:val="auto"/>
          <w:sz w:val="24"/>
          <w:highlight w:val="none"/>
        </w:rPr>
        <w:t>〔2017〕141</w:t>
      </w:r>
      <w:r>
        <w:rPr>
          <w:rFonts w:ascii="Times New Roman" w:hAnsi="Times New Roman" w:eastAsia="宋体" w:cs="Times New Roman"/>
          <w:color w:val="auto"/>
          <w:spacing w:val="6"/>
          <w:sz w:val="24"/>
          <w:highlight w:val="none"/>
        </w:rPr>
        <w:t>号）的规定，本单位</w:t>
      </w:r>
      <w:r>
        <w:rPr>
          <w:rFonts w:ascii="Times New Roman" w:hAnsi="Times New Roman" w:eastAsia="宋体" w:cs="Times New Roman"/>
          <w:b/>
          <w:color w:val="auto"/>
          <w:sz w:val="24"/>
          <w:highlight w:val="none"/>
        </w:rPr>
        <w:t>（请进行选择）</w:t>
      </w:r>
      <w:r>
        <w:rPr>
          <w:rFonts w:ascii="Times New Roman" w:hAnsi="Times New Roman" w:eastAsia="宋体" w:cs="Times New Roman"/>
          <w:color w:val="auto"/>
          <w:spacing w:val="6"/>
          <w:sz w:val="24"/>
          <w:highlight w:val="none"/>
        </w:rPr>
        <w:t>：</w:t>
      </w:r>
    </w:p>
    <w:p w14:paraId="11FB4470">
      <w:pPr>
        <w:spacing w:line="360" w:lineRule="auto"/>
        <w:ind w:firstLine="482"/>
        <w:rPr>
          <w:rFonts w:ascii="Times New Roman" w:hAnsi="Times New Roman" w:eastAsia="宋体" w:cs="Times New Roman"/>
          <w:b/>
          <w:color w:val="auto"/>
          <w:spacing w:val="6"/>
          <w:sz w:val="24"/>
          <w:highlight w:val="none"/>
        </w:rPr>
      </w:pPr>
      <w:r>
        <w:rPr>
          <w:rFonts w:ascii="Times New Roman" w:hAnsi="Times New Roman" w:eastAsia="宋体" w:cs="Times New Roman"/>
          <w:b/>
          <w:color w:val="auto"/>
          <w:sz w:val="24"/>
          <w:highlight w:val="none"/>
        </w:rPr>
        <w:t>□</w:t>
      </w:r>
      <w:r>
        <w:rPr>
          <w:rFonts w:ascii="Times New Roman" w:hAnsi="Times New Roman" w:eastAsia="宋体" w:cs="Times New Roman"/>
          <w:b/>
          <w:color w:val="auto"/>
          <w:spacing w:val="6"/>
          <w:sz w:val="24"/>
          <w:highlight w:val="none"/>
        </w:rPr>
        <w:t>不属于符合条件的残疾人福利性单位。</w:t>
      </w:r>
    </w:p>
    <w:p w14:paraId="1C1DF2C1">
      <w:pPr>
        <w:spacing w:line="360" w:lineRule="auto"/>
        <w:ind w:firstLine="482"/>
        <w:rPr>
          <w:rFonts w:ascii="Times New Roman" w:hAnsi="Times New Roman" w:eastAsia="宋体" w:cs="Times New Roman"/>
          <w:color w:val="auto"/>
          <w:spacing w:val="6"/>
          <w:sz w:val="24"/>
          <w:highlight w:val="none"/>
        </w:rPr>
      </w:pPr>
      <w:r>
        <w:rPr>
          <w:rFonts w:ascii="Times New Roman" w:hAnsi="Times New Roman" w:eastAsia="宋体" w:cs="Times New Roman"/>
          <w:b/>
          <w:color w:val="auto"/>
          <w:sz w:val="24"/>
          <w:highlight w:val="none"/>
        </w:rPr>
        <w:t>□</w:t>
      </w:r>
      <w:r>
        <w:rPr>
          <w:rFonts w:ascii="Times New Roman" w:hAnsi="Times New Roman" w:eastAsia="宋体" w:cs="Times New Roman"/>
          <w:b/>
          <w:color w:val="auto"/>
          <w:spacing w:val="6"/>
          <w:sz w:val="24"/>
          <w:highlight w:val="none"/>
        </w:rPr>
        <w:t>属于符合条件的残疾人福利性单位，</w:t>
      </w:r>
      <w:r>
        <w:rPr>
          <w:rFonts w:ascii="Times New Roman" w:hAnsi="Times New Roman" w:eastAsia="宋体" w:cs="Times New Roman"/>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5EE02D1C">
      <w:pPr>
        <w:spacing w:line="360" w:lineRule="auto"/>
        <w:ind w:firstLine="506" w:firstLineChars="200"/>
        <w:rPr>
          <w:rFonts w:ascii="Times New Roman" w:hAnsi="Times New Roman" w:eastAsia="宋体" w:cs="Times New Roman"/>
          <w:color w:val="auto"/>
          <w:spacing w:val="6"/>
          <w:sz w:val="24"/>
          <w:highlight w:val="none"/>
        </w:rPr>
      </w:pPr>
      <w:r>
        <w:rPr>
          <w:rFonts w:ascii="Times New Roman" w:hAnsi="Times New Roman" w:eastAsia="宋体" w:cs="Times New Roman"/>
          <w:b/>
          <w:color w:val="auto"/>
          <w:spacing w:val="6"/>
          <w:sz w:val="24"/>
          <w:highlight w:val="none"/>
        </w:rPr>
        <w:t>本单位对上述声明的真实性负责。如有虚假，将依法承担相应责任。</w:t>
      </w:r>
    </w:p>
    <w:p w14:paraId="5C6D16D7">
      <w:pPr>
        <w:spacing w:line="360" w:lineRule="auto"/>
        <w:ind w:firstLine="504" w:firstLineChars="200"/>
        <w:rPr>
          <w:rFonts w:ascii="Times New Roman" w:hAnsi="Times New Roman" w:eastAsia="宋体" w:cs="Times New Roman"/>
          <w:color w:val="auto"/>
          <w:spacing w:val="6"/>
          <w:sz w:val="24"/>
          <w:highlight w:val="none"/>
        </w:rPr>
      </w:pPr>
    </w:p>
    <w:p w14:paraId="055B3C1D">
      <w:pPr>
        <w:spacing w:line="360" w:lineRule="auto"/>
        <w:ind w:firstLine="504" w:firstLineChars="200"/>
        <w:rPr>
          <w:rFonts w:ascii="Times New Roman" w:hAnsi="Times New Roman" w:eastAsia="宋体" w:cs="Times New Roman"/>
          <w:color w:val="auto"/>
          <w:spacing w:val="6"/>
          <w:sz w:val="24"/>
          <w:highlight w:val="none"/>
        </w:rPr>
      </w:pPr>
    </w:p>
    <w:p w14:paraId="6166BB77">
      <w:pPr>
        <w:tabs>
          <w:tab w:val="left" w:pos="4860"/>
        </w:tabs>
        <w:spacing w:line="360" w:lineRule="auto"/>
        <w:ind w:right="1560" w:firstLine="504" w:firstLineChars="200"/>
        <w:jc w:val="center"/>
        <w:rPr>
          <w:rFonts w:ascii="Times New Roman" w:hAnsi="Times New Roman" w:eastAsia="宋体" w:cs="Times New Roman"/>
          <w:color w:val="auto"/>
          <w:spacing w:val="6"/>
          <w:sz w:val="24"/>
          <w:highlight w:val="none"/>
        </w:rPr>
      </w:pPr>
      <w:r>
        <w:rPr>
          <w:rFonts w:ascii="Times New Roman" w:hAnsi="Times New Roman" w:eastAsia="宋体" w:cs="Times New Roman"/>
          <w:color w:val="auto"/>
          <w:spacing w:val="6"/>
          <w:sz w:val="24"/>
          <w:highlight w:val="none"/>
        </w:rPr>
        <w:t xml:space="preserve">               单位名称（盖章）：</w:t>
      </w:r>
    </w:p>
    <w:p w14:paraId="32C8FFBE">
      <w:pPr>
        <w:tabs>
          <w:tab w:val="left" w:pos="4860"/>
        </w:tabs>
        <w:spacing w:line="360" w:lineRule="auto"/>
        <w:ind w:right="1560" w:firstLine="504" w:firstLineChars="200"/>
        <w:jc w:val="center"/>
        <w:rPr>
          <w:rFonts w:ascii="Times New Roman" w:hAnsi="Times New Roman" w:eastAsia="宋体" w:cs="Times New Roman"/>
          <w:color w:val="auto"/>
          <w:spacing w:val="6"/>
          <w:sz w:val="24"/>
          <w:highlight w:val="none"/>
        </w:rPr>
      </w:pPr>
      <w:r>
        <w:rPr>
          <w:rFonts w:ascii="Times New Roman" w:hAnsi="Times New Roman" w:eastAsia="宋体" w:cs="Times New Roman"/>
          <w:color w:val="auto"/>
          <w:spacing w:val="6"/>
          <w:sz w:val="24"/>
          <w:highlight w:val="none"/>
        </w:rPr>
        <w:t xml:space="preserve">       日  期：</w:t>
      </w:r>
    </w:p>
    <w:p w14:paraId="49B78AC3">
      <w:pPr>
        <w:spacing w:line="360" w:lineRule="auto"/>
        <w:rPr>
          <w:rFonts w:hint="eastAsia" w:ascii="宋体" w:hAnsi="宋体" w:cs="宋体"/>
          <w:color w:val="auto"/>
          <w:sz w:val="24"/>
          <w:highlight w:val="none"/>
        </w:rPr>
      </w:pPr>
      <w:r>
        <w:rPr>
          <w:rFonts w:hint="eastAsia" w:ascii="宋体" w:hAnsi="宋体" w:cs="宋体"/>
          <w:color w:val="auto"/>
          <w:sz w:val="24"/>
          <w:highlight w:val="none"/>
        </w:rPr>
        <w:br w:type="page"/>
      </w:r>
    </w:p>
    <w:p w14:paraId="0A38E187">
      <w:pPr>
        <w:pStyle w:val="17"/>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2"/>
        <w:rPr>
          <w:color w:val="auto"/>
          <w:sz w:val="24"/>
          <w:highlight w:val="none"/>
          <w:u w:val="none"/>
        </w:rPr>
      </w:pPr>
      <w:r>
        <w:rPr>
          <w:rFonts w:hint="eastAsia"/>
          <w:color w:val="auto"/>
          <w:sz w:val="24"/>
          <w:highlight w:val="none"/>
          <w:u w:val="none"/>
          <w:lang w:val="en-US" w:eastAsia="zh-CN"/>
        </w:rPr>
        <w:t xml:space="preserve">3 </w:t>
      </w:r>
      <w:r>
        <w:rPr>
          <w:color w:val="auto"/>
          <w:sz w:val="24"/>
          <w:highlight w:val="none"/>
          <w:u w:val="none"/>
        </w:rPr>
        <w:t>本项目的特定资格要求</w:t>
      </w:r>
    </w:p>
    <w:p w14:paraId="135D8253">
      <w:pPr>
        <w:pStyle w:val="17"/>
        <w:keepNext w:val="0"/>
        <w:keepLines w:val="0"/>
        <w:pageBreakBefore w:val="0"/>
        <w:widowControl/>
        <w:kinsoku w:val="0"/>
        <w:wordWrap/>
        <w:overflowPunct/>
        <w:topLinePunct w:val="0"/>
        <w:autoSpaceDE w:val="0"/>
        <w:autoSpaceDN w:val="0"/>
        <w:bidi w:val="0"/>
        <w:adjustRightInd w:val="0"/>
        <w:snapToGrid w:val="0"/>
        <w:spacing w:before="0" w:line="360" w:lineRule="auto"/>
        <w:ind w:firstLine="3840" w:firstLineChars="1600"/>
        <w:textAlignment w:val="baseline"/>
        <w:outlineLvl w:val="9"/>
        <w:rPr>
          <w:rFonts w:hint="eastAsia" w:eastAsia="宋体"/>
          <w:color w:val="auto"/>
          <w:sz w:val="24"/>
          <w:highlight w:val="none"/>
          <w:u w:val="none"/>
          <w:lang w:val="en-US" w:eastAsia="zh-CN"/>
        </w:rPr>
      </w:pPr>
      <w:r>
        <w:rPr>
          <w:rFonts w:hint="eastAsia"/>
          <w:color w:val="auto"/>
          <w:sz w:val="24"/>
          <w:highlight w:val="none"/>
          <w:u w:val="none"/>
          <w:lang w:val="en-US" w:eastAsia="zh-CN"/>
        </w:rPr>
        <w:t>/</w:t>
      </w:r>
    </w:p>
    <w:p w14:paraId="5697F08B">
      <w:pPr>
        <w:pStyle w:val="17"/>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9"/>
        <w:rPr>
          <w:rFonts w:hint="eastAsia"/>
          <w:color w:val="auto"/>
          <w:sz w:val="24"/>
          <w:highlight w:val="none"/>
          <w:lang w:val="en-US" w:eastAsia="zh-CN"/>
        </w:rPr>
      </w:pPr>
    </w:p>
    <w:p w14:paraId="6C1F5153">
      <w:pPr>
        <w:pStyle w:val="17"/>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9"/>
        <w:rPr>
          <w:rFonts w:hint="eastAsia"/>
          <w:color w:val="auto"/>
          <w:sz w:val="24"/>
          <w:highlight w:val="none"/>
          <w:lang w:val="en-US" w:eastAsia="zh-CN"/>
        </w:rPr>
      </w:pPr>
    </w:p>
    <w:p w14:paraId="3BBD00E1">
      <w:pPr>
        <w:pStyle w:val="17"/>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9"/>
        <w:rPr>
          <w:rFonts w:hint="eastAsia"/>
          <w:color w:val="auto"/>
          <w:sz w:val="24"/>
          <w:highlight w:val="none"/>
          <w:lang w:val="en-US" w:eastAsia="zh-CN"/>
        </w:rPr>
      </w:pPr>
    </w:p>
    <w:p w14:paraId="09D3B770">
      <w:pPr>
        <w:pStyle w:val="17"/>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9"/>
        <w:rPr>
          <w:rFonts w:hint="eastAsia"/>
          <w:color w:val="auto"/>
          <w:sz w:val="24"/>
          <w:highlight w:val="none"/>
          <w:lang w:val="en-US" w:eastAsia="zh-CN"/>
        </w:rPr>
      </w:pPr>
    </w:p>
    <w:p w14:paraId="7FB7A00C">
      <w:pPr>
        <w:pStyle w:val="17"/>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9"/>
        <w:rPr>
          <w:rFonts w:hint="eastAsia"/>
          <w:color w:val="auto"/>
          <w:sz w:val="24"/>
          <w:highlight w:val="none"/>
          <w:lang w:val="en-US" w:eastAsia="zh-CN"/>
        </w:rPr>
      </w:pPr>
    </w:p>
    <w:p w14:paraId="76981DB7">
      <w:pPr>
        <w:pStyle w:val="17"/>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9"/>
        <w:rPr>
          <w:rFonts w:hint="eastAsia"/>
          <w:color w:val="auto"/>
          <w:sz w:val="24"/>
          <w:highlight w:val="none"/>
          <w:lang w:val="en-US" w:eastAsia="zh-CN"/>
        </w:rPr>
      </w:pPr>
    </w:p>
    <w:p w14:paraId="154F2759">
      <w:pPr>
        <w:pStyle w:val="17"/>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9"/>
        <w:rPr>
          <w:rFonts w:hint="eastAsia"/>
          <w:color w:val="auto"/>
          <w:sz w:val="24"/>
          <w:highlight w:val="none"/>
          <w:lang w:val="en-US" w:eastAsia="zh-CN"/>
        </w:rPr>
      </w:pPr>
    </w:p>
    <w:p w14:paraId="2C2EEE2E">
      <w:pPr>
        <w:pStyle w:val="17"/>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9"/>
        <w:rPr>
          <w:rFonts w:hint="eastAsia"/>
          <w:color w:val="auto"/>
          <w:sz w:val="24"/>
          <w:highlight w:val="none"/>
          <w:lang w:val="en-US" w:eastAsia="zh-CN"/>
        </w:rPr>
      </w:pPr>
    </w:p>
    <w:p w14:paraId="362B2443">
      <w:pPr>
        <w:pStyle w:val="17"/>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9"/>
        <w:rPr>
          <w:rFonts w:hint="eastAsia"/>
          <w:color w:val="auto"/>
          <w:sz w:val="24"/>
          <w:highlight w:val="none"/>
          <w:lang w:val="en-US" w:eastAsia="zh-CN"/>
        </w:rPr>
      </w:pPr>
    </w:p>
    <w:p w14:paraId="6335D982">
      <w:pPr>
        <w:pStyle w:val="17"/>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9"/>
        <w:rPr>
          <w:rFonts w:hint="eastAsia"/>
          <w:color w:val="auto"/>
          <w:sz w:val="24"/>
          <w:highlight w:val="none"/>
          <w:lang w:val="en-US" w:eastAsia="zh-CN"/>
        </w:rPr>
      </w:pPr>
    </w:p>
    <w:p w14:paraId="05390A5C">
      <w:pPr>
        <w:pStyle w:val="17"/>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9"/>
        <w:rPr>
          <w:rFonts w:hint="eastAsia"/>
          <w:color w:val="auto"/>
          <w:sz w:val="24"/>
          <w:highlight w:val="none"/>
          <w:lang w:val="en-US" w:eastAsia="zh-CN"/>
        </w:rPr>
      </w:pPr>
    </w:p>
    <w:p w14:paraId="2D70EFEF">
      <w:pPr>
        <w:pStyle w:val="17"/>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9"/>
        <w:rPr>
          <w:rFonts w:hint="eastAsia"/>
          <w:color w:val="auto"/>
          <w:sz w:val="24"/>
          <w:highlight w:val="none"/>
          <w:lang w:val="en-US" w:eastAsia="zh-CN"/>
        </w:rPr>
      </w:pPr>
    </w:p>
    <w:p w14:paraId="7EF3E1BD">
      <w:pPr>
        <w:pStyle w:val="17"/>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9"/>
        <w:rPr>
          <w:rFonts w:hint="eastAsia"/>
          <w:color w:val="auto"/>
          <w:sz w:val="24"/>
          <w:highlight w:val="none"/>
          <w:lang w:val="en-US" w:eastAsia="zh-CN"/>
        </w:rPr>
      </w:pPr>
    </w:p>
    <w:p w14:paraId="7F9B9D4C">
      <w:pPr>
        <w:pStyle w:val="17"/>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9"/>
        <w:rPr>
          <w:rFonts w:hint="eastAsia"/>
          <w:color w:val="auto"/>
          <w:sz w:val="24"/>
          <w:highlight w:val="none"/>
          <w:lang w:val="en-US" w:eastAsia="zh-CN"/>
        </w:rPr>
      </w:pPr>
    </w:p>
    <w:p w14:paraId="77B9E20A">
      <w:pPr>
        <w:pStyle w:val="17"/>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9"/>
        <w:rPr>
          <w:rFonts w:hint="eastAsia"/>
          <w:color w:val="auto"/>
          <w:sz w:val="24"/>
          <w:highlight w:val="none"/>
          <w:lang w:val="en-US" w:eastAsia="zh-CN"/>
        </w:rPr>
      </w:pPr>
    </w:p>
    <w:p w14:paraId="2B0063BD">
      <w:pPr>
        <w:pStyle w:val="17"/>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9"/>
        <w:rPr>
          <w:rFonts w:hint="eastAsia"/>
          <w:color w:val="auto"/>
          <w:sz w:val="24"/>
          <w:highlight w:val="none"/>
          <w:lang w:val="en-US" w:eastAsia="zh-CN"/>
        </w:rPr>
      </w:pPr>
    </w:p>
    <w:p w14:paraId="630A3232">
      <w:pPr>
        <w:pStyle w:val="17"/>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9"/>
        <w:rPr>
          <w:rFonts w:hint="eastAsia"/>
          <w:color w:val="auto"/>
          <w:sz w:val="24"/>
          <w:highlight w:val="none"/>
          <w:lang w:val="en-US" w:eastAsia="zh-CN"/>
        </w:rPr>
      </w:pPr>
    </w:p>
    <w:p w14:paraId="1CC01CC7">
      <w:pPr>
        <w:pStyle w:val="17"/>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9"/>
        <w:rPr>
          <w:rFonts w:hint="eastAsia"/>
          <w:color w:val="auto"/>
          <w:sz w:val="24"/>
          <w:highlight w:val="none"/>
          <w:lang w:val="en-US" w:eastAsia="zh-CN"/>
        </w:rPr>
      </w:pPr>
    </w:p>
    <w:p w14:paraId="765C5FAA">
      <w:pPr>
        <w:pStyle w:val="17"/>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9"/>
        <w:rPr>
          <w:rFonts w:hint="eastAsia"/>
          <w:color w:val="auto"/>
          <w:sz w:val="24"/>
          <w:highlight w:val="none"/>
          <w:lang w:val="en-US" w:eastAsia="zh-CN"/>
        </w:rPr>
      </w:pPr>
    </w:p>
    <w:p w14:paraId="1F532DF4">
      <w:pPr>
        <w:pStyle w:val="17"/>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9"/>
        <w:rPr>
          <w:rFonts w:hint="eastAsia"/>
          <w:color w:val="auto"/>
          <w:sz w:val="24"/>
          <w:highlight w:val="none"/>
          <w:lang w:val="en-US" w:eastAsia="zh-CN"/>
        </w:rPr>
      </w:pPr>
    </w:p>
    <w:p w14:paraId="4768D899">
      <w:pPr>
        <w:pStyle w:val="17"/>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9"/>
        <w:rPr>
          <w:rFonts w:hint="eastAsia"/>
          <w:color w:val="auto"/>
          <w:sz w:val="24"/>
          <w:highlight w:val="none"/>
          <w:lang w:val="en-US" w:eastAsia="zh-CN"/>
        </w:rPr>
      </w:pPr>
    </w:p>
    <w:p w14:paraId="7A11C68A">
      <w:pPr>
        <w:pStyle w:val="17"/>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9"/>
        <w:rPr>
          <w:rFonts w:hint="eastAsia"/>
          <w:color w:val="auto"/>
          <w:sz w:val="24"/>
          <w:highlight w:val="none"/>
          <w:lang w:val="en-US" w:eastAsia="zh-CN"/>
        </w:rPr>
      </w:pPr>
    </w:p>
    <w:p w14:paraId="095BC559">
      <w:pPr>
        <w:pStyle w:val="17"/>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9"/>
        <w:rPr>
          <w:rFonts w:hint="eastAsia"/>
          <w:color w:val="auto"/>
          <w:sz w:val="24"/>
          <w:highlight w:val="none"/>
          <w:lang w:val="en-US" w:eastAsia="zh-CN"/>
        </w:rPr>
      </w:pPr>
    </w:p>
    <w:p w14:paraId="1D44EEF1">
      <w:pPr>
        <w:rPr>
          <w:rFonts w:hint="eastAsia"/>
          <w:color w:val="auto"/>
          <w:sz w:val="24"/>
          <w:highlight w:val="none"/>
          <w:lang w:val="en-US" w:eastAsia="zh-CN"/>
        </w:rPr>
      </w:pPr>
      <w:r>
        <w:rPr>
          <w:rFonts w:hint="eastAsia"/>
          <w:color w:val="auto"/>
          <w:sz w:val="24"/>
          <w:highlight w:val="none"/>
          <w:lang w:val="en-US" w:eastAsia="zh-CN"/>
        </w:rPr>
        <w:br w:type="page"/>
      </w:r>
    </w:p>
    <w:p w14:paraId="7D0021AC">
      <w:pPr>
        <w:pStyle w:val="17"/>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2"/>
        <w:rPr>
          <w:rFonts w:hint="eastAsia" w:ascii="宋体" w:hAnsi="宋体" w:eastAsia="宋体" w:cs="宋体"/>
          <w:color w:val="auto"/>
          <w:sz w:val="24"/>
          <w:szCs w:val="24"/>
          <w:highlight w:val="none"/>
        </w:rPr>
      </w:pPr>
      <w:r>
        <w:rPr>
          <w:rFonts w:hint="eastAsia" w:cs="宋体"/>
          <w:color w:val="auto"/>
          <w:spacing w:val="2"/>
          <w:sz w:val="24"/>
          <w:szCs w:val="24"/>
          <w:highlight w:val="none"/>
          <w:lang w:val="en-US" w:eastAsia="zh-CN"/>
        </w:rPr>
        <w:t>4</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获取招标文件</w:t>
      </w:r>
      <w:bookmarkEnd w:id="830"/>
    </w:p>
    <w:p w14:paraId="44DE5E65">
      <w:pPr>
        <w:keepNext w:val="0"/>
        <w:keepLines w:val="0"/>
        <w:pageBreakBefore w:val="0"/>
        <w:wordWrap/>
        <w:overflowPunct/>
        <w:topLinePunct w:val="0"/>
        <w:bidi w:val="0"/>
        <w:spacing w:line="360" w:lineRule="auto"/>
        <w:ind w:firstLine="488" w:firstLineChars="200"/>
        <w:rPr>
          <w:rFonts w:hint="eastAsia" w:ascii="宋体" w:hAnsi="宋体" w:cs="宋体"/>
          <w:b/>
          <w:color w:val="auto"/>
          <w:spacing w:val="20"/>
          <w:sz w:val="24"/>
          <w:highlight w:val="none"/>
        </w:rPr>
      </w:pPr>
      <w:r>
        <w:rPr>
          <w:rFonts w:hint="eastAsia" w:ascii="宋体" w:hAnsi="宋体" w:eastAsia="宋体" w:cs="宋体"/>
          <w:color w:val="auto"/>
          <w:spacing w:val="2"/>
          <w:sz w:val="24"/>
          <w:szCs w:val="24"/>
          <w:highlight w:val="none"/>
        </w:rPr>
        <w:t>在规定期限内通过北京市政府采购电子交易</w:t>
      </w:r>
      <w:r>
        <w:rPr>
          <w:rFonts w:hint="eastAsia" w:ascii="宋体" w:hAnsi="宋体" w:eastAsia="宋体" w:cs="宋体"/>
          <w:color w:val="auto"/>
          <w:spacing w:val="-1"/>
          <w:sz w:val="24"/>
          <w:szCs w:val="24"/>
          <w:highlight w:val="none"/>
        </w:rPr>
        <w:t>平台获取</w:t>
      </w:r>
      <w:r>
        <w:rPr>
          <w:rFonts w:hint="eastAsia" w:ascii="宋体" w:hAnsi="宋体" w:eastAsia="宋体" w:cs="宋体"/>
          <w:color w:val="auto"/>
          <w:spacing w:val="-1"/>
          <w:sz w:val="24"/>
          <w:szCs w:val="24"/>
          <w:highlight w:val="none"/>
          <w:lang w:val="en-US" w:eastAsia="zh-CN"/>
        </w:rPr>
        <w:t>本</w:t>
      </w:r>
      <w:r>
        <w:rPr>
          <w:rFonts w:hint="eastAsia" w:ascii="宋体" w:hAnsi="宋体" w:cs="宋体"/>
          <w:color w:val="auto"/>
          <w:spacing w:val="-1"/>
          <w:sz w:val="24"/>
          <w:szCs w:val="24"/>
          <w:highlight w:val="none"/>
          <w:lang w:val="en-US" w:eastAsia="zh-CN"/>
        </w:rPr>
        <w:t>项目</w:t>
      </w:r>
      <w:r>
        <w:rPr>
          <w:rFonts w:hint="eastAsia" w:ascii="宋体" w:hAnsi="宋体" w:eastAsia="宋体" w:cs="宋体"/>
          <w:color w:val="auto"/>
          <w:spacing w:val="-1"/>
          <w:sz w:val="24"/>
          <w:szCs w:val="24"/>
          <w:highlight w:val="none"/>
        </w:rPr>
        <w:t>的招标文件。</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z w:val="24"/>
          <w:highlight w:val="none"/>
        </w:rPr>
        <w:t>提供北京市</w:t>
      </w:r>
      <w:r>
        <w:rPr>
          <w:rFonts w:hint="eastAsia" w:ascii="宋体" w:hAnsi="宋体" w:eastAsia="宋体" w:cs="宋体"/>
          <w:color w:val="auto"/>
          <w:sz w:val="24"/>
          <w:highlight w:val="none"/>
          <w:lang w:val="en-US" w:eastAsia="zh-CN"/>
        </w:rPr>
        <w:t>政府</w:t>
      </w:r>
      <w:r>
        <w:rPr>
          <w:rFonts w:hint="eastAsia" w:ascii="宋体" w:hAnsi="宋体" w:eastAsia="宋体" w:cs="宋体"/>
          <w:color w:val="auto"/>
          <w:sz w:val="24"/>
          <w:highlight w:val="none"/>
        </w:rPr>
        <w:t>采购电子交易平台获取</w:t>
      </w:r>
      <w:r>
        <w:rPr>
          <w:rFonts w:hint="eastAsia" w:ascii="宋体" w:hAnsi="宋体" w:eastAsia="宋体" w:cs="宋体"/>
          <w:color w:val="auto"/>
          <w:sz w:val="24"/>
          <w:highlight w:val="none"/>
          <w:lang w:val="en-US" w:eastAsia="zh-CN"/>
        </w:rPr>
        <w:t>本</w:t>
      </w:r>
      <w:r>
        <w:rPr>
          <w:rFonts w:hint="eastAsia" w:ascii="宋体" w:hAnsi="宋体" w:cs="宋体"/>
          <w:color w:val="auto"/>
          <w:sz w:val="24"/>
          <w:highlight w:val="none"/>
          <w:lang w:val="en-US" w:eastAsia="zh-CN"/>
        </w:rPr>
        <w:t>项目</w:t>
      </w:r>
      <w:r>
        <w:rPr>
          <w:rFonts w:hint="eastAsia" w:ascii="宋体" w:hAnsi="宋体" w:eastAsia="宋体" w:cs="宋体"/>
          <w:color w:val="auto"/>
          <w:sz w:val="24"/>
          <w:highlight w:val="none"/>
        </w:rPr>
        <w:t>的截图</w:t>
      </w:r>
      <w:r>
        <w:rPr>
          <w:rFonts w:hint="eastAsia" w:ascii="宋体" w:hAnsi="宋体" w:eastAsia="宋体" w:cs="宋体"/>
          <w:color w:val="auto"/>
          <w:sz w:val="24"/>
          <w:highlight w:val="none"/>
          <w:lang w:val="en-US" w:eastAsia="zh-CN"/>
        </w:rPr>
        <w:t>并</w:t>
      </w:r>
      <w:r>
        <w:rPr>
          <w:rFonts w:hint="eastAsia" w:ascii="宋体" w:hAnsi="宋体" w:eastAsia="宋体" w:cs="宋体"/>
          <w:color w:val="auto"/>
          <w:sz w:val="24"/>
          <w:highlight w:val="none"/>
        </w:rPr>
        <w:t>加盖</w:t>
      </w:r>
      <w:r>
        <w:rPr>
          <w:rFonts w:hint="eastAsia" w:ascii="宋体" w:hAnsi="宋体" w:eastAsia="宋体" w:cs="宋体"/>
          <w:color w:val="auto"/>
          <w:sz w:val="24"/>
          <w:highlight w:val="none"/>
          <w:lang w:val="en-US" w:eastAsia="zh-CN"/>
        </w:rPr>
        <w:t>电子签章</w:t>
      </w:r>
      <w:r>
        <w:rPr>
          <w:rFonts w:hint="eastAsia" w:ascii="宋体" w:hAnsi="宋体" w:eastAsia="宋体" w:cs="宋体"/>
          <w:color w:val="auto"/>
          <w:sz w:val="24"/>
          <w:highlight w:val="none"/>
        </w:rPr>
        <w:t>）</w:t>
      </w:r>
    </w:p>
    <w:p w14:paraId="40F22A25">
      <w:pPr>
        <w:spacing w:line="360" w:lineRule="auto"/>
        <w:rPr>
          <w:rFonts w:hint="eastAsia" w:ascii="宋体" w:hAnsi="宋体" w:cs="宋体"/>
          <w:b/>
          <w:color w:val="auto"/>
          <w:spacing w:val="20"/>
          <w:sz w:val="24"/>
          <w:highlight w:val="none"/>
        </w:rPr>
      </w:pPr>
      <w:r>
        <w:rPr>
          <w:rFonts w:hint="eastAsia" w:ascii="宋体" w:hAnsi="宋体" w:cs="宋体"/>
          <w:b/>
          <w:color w:val="auto"/>
          <w:spacing w:val="20"/>
          <w:sz w:val="24"/>
          <w:highlight w:val="none"/>
        </w:rPr>
        <w:br w:type="page"/>
      </w:r>
    </w:p>
    <w:p w14:paraId="70A03E85">
      <w:pPr>
        <w:keepNext/>
        <w:keepLines/>
        <w:autoSpaceDE w:val="0"/>
        <w:autoSpaceDN w:val="0"/>
        <w:adjustRightInd w:val="0"/>
        <w:spacing w:before="120" w:line="360" w:lineRule="auto"/>
        <w:jc w:val="left"/>
        <w:outlineLvl w:val="1"/>
        <w:rPr>
          <w:rFonts w:ascii="宋体" w:hAnsi="宋体" w:cs="宋体"/>
          <w:b/>
          <w:color w:val="auto"/>
          <w:spacing w:val="20"/>
          <w:sz w:val="24"/>
          <w:highlight w:val="none"/>
        </w:rPr>
      </w:pPr>
      <w:r>
        <w:rPr>
          <w:rFonts w:hint="eastAsia" w:ascii="宋体" w:hAnsi="宋体" w:cs="宋体"/>
          <w:b/>
          <w:color w:val="auto"/>
          <w:spacing w:val="20"/>
          <w:sz w:val="24"/>
          <w:highlight w:val="none"/>
        </w:rPr>
        <w:t>二、商务技术文件格式</w:t>
      </w:r>
    </w:p>
    <w:p w14:paraId="0AE1EDAE">
      <w:pPr>
        <w:spacing w:line="360" w:lineRule="auto"/>
        <w:rPr>
          <w:rFonts w:ascii="宋体" w:hAnsi="宋体" w:cs="宋体"/>
          <w:b/>
          <w:color w:val="auto"/>
          <w:spacing w:val="20"/>
          <w:sz w:val="24"/>
          <w:highlight w:val="none"/>
        </w:rPr>
      </w:pPr>
    </w:p>
    <w:p w14:paraId="2F1441CE">
      <w:pPr>
        <w:spacing w:line="360" w:lineRule="auto"/>
        <w:rPr>
          <w:rFonts w:ascii="宋体" w:hAnsi="宋体" w:cs="宋体"/>
          <w:b/>
          <w:color w:val="auto"/>
          <w:sz w:val="24"/>
          <w:highlight w:val="none"/>
        </w:rPr>
      </w:pPr>
      <w:r>
        <w:rPr>
          <w:rFonts w:hint="eastAsia" w:ascii="宋体" w:hAnsi="宋体" w:cs="宋体"/>
          <w:b/>
          <w:color w:val="auto"/>
          <w:spacing w:val="20"/>
          <w:sz w:val="24"/>
          <w:highlight w:val="none"/>
        </w:rPr>
        <w:t>投标文件（商务技术文件）</w:t>
      </w:r>
      <w:r>
        <w:rPr>
          <w:rFonts w:hint="eastAsia" w:ascii="宋体" w:hAnsi="宋体" w:cs="宋体"/>
          <w:b/>
          <w:color w:val="auto"/>
          <w:sz w:val="24"/>
          <w:highlight w:val="none"/>
        </w:rPr>
        <w:t>封面（非实质性格式）</w:t>
      </w:r>
    </w:p>
    <w:p w14:paraId="05703D3C">
      <w:pPr>
        <w:spacing w:line="360" w:lineRule="auto"/>
        <w:jc w:val="center"/>
        <w:rPr>
          <w:rFonts w:ascii="宋体" w:hAnsi="宋体" w:cs="宋体"/>
          <w:color w:val="auto"/>
          <w:sz w:val="24"/>
          <w:highlight w:val="none"/>
        </w:rPr>
      </w:pPr>
    </w:p>
    <w:p w14:paraId="2CAC232D">
      <w:pPr>
        <w:pStyle w:val="45"/>
        <w:spacing w:line="360" w:lineRule="auto"/>
        <w:ind w:firstLine="480"/>
        <w:rPr>
          <w:rFonts w:ascii="宋体" w:hAnsi="宋体" w:cs="宋体"/>
          <w:color w:val="auto"/>
          <w:szCs w:val="24"/>
          <w:highlight w:val="none"/>
        </w:rPr>
      </w:pPr>
    </w:p>
    <w:p w14:paraId="6CBBFE6D">
      <w:pPr>
        <w:pStyle w:val="45"/>
        <w:spacing w:line="360" w:lineRule="auto"/>
        <w:ind w:firstLine="480"/>
        <w:rPr>
          <w:rFonts w:ascii="宋体" w:hAnsi="宋体" w:cs="宋体"/>
          <w:color w:val="auto"/>
          <w:szCs w:val="24"/>
          <w:highlight w:val="none"/>
        </w:rPr>
      </w:pPr>
    </w:p>
    <w:p w14:paraId="2C4CA13D">
      <w:pPr>
        <w:spacing w:line="360" w:lineRule="auto"/>
        <w:jc w:val="center"/>
        <w:rPr>
          <w:b/>
          <w:color w:val="auto"/>
          <w:spacing w:val="60"/>
          <w:sz w:val="84"/>
          <w:szCs w:val="84"/>
          <w:highlight w:val="none"/>
        </w:rPr>
      </w:pPr>
      <w:r>
        <w:rPr>
          <w:b/>
          <w:color w:val="auto"/>
          <w:spacing w:val="60"/>
          <w:sz w:val="84"/>
          <w:szCs w:val="84"/>
          <w:highlight w:val="none"/>
        </w:rPr>
        <w:t>投 标 文 件</w:t>
      </w:r>
    </w:p>
    <w:p w14:paraId="74137AC9">
      <w:pPr>
        <w:spacing w:line="360" w:lineRule="auto"/>
        <w:jc w:val="center"/>
        <w:rPr>
          <w:b/>
          <w:color w:val="auto"/>
          <w:spacing w:val="60"/>
          <w:sz w:val="52"/>
          <w:szCs w:val="52"/>
          <w:highlight w:val="none"/>
        </w:rPr>
      </w:pPr>
      <w:r>
        <w:rPr>
          <w:b/>
          <w:color w:val="auto"/>
          <w:spacing w:val="60"/>
          <w:sz w:val="52"/>
          <w:szCs w:val="52"/>
          <w:highlight w:val="none"/>
        </w:rPr>
        <w:t>（商务技术文件）</w:t>
      </w:r>
    </w:p>
    <w:p w14:paraId="659369BF">
      <w:pPr>
        <w:spacing w:line="360" w:lineRule="auto"/>
        <w:ind w:firstLine="542" w:firstLineChars="150"/>
        <w:rPr>
          <w:b/>
          <w:color w:val="auto"/>
          <w:spacing w:val="20"/>
          <w:sz w:val="32"/>
          <w:szCs w:val="32"/>
          <w:highlight w:val="none"/>
        </w:rPr>
      </w:pPr>
    </w:p>
    <w:p w14:paraId="48FA2869">
      <w:pPr>
        <w:spacing w:line="360" w:lineRule="auto"/>
        <w:ind w:firstLine="542" w:firstLineChars="150"/>
        <w:rPr>
          <w:b/>
          <w:color w:val="auto"/>
          <w:spacing w:val="20"/>
          <w:sz w:val="32"/>
          <w:szCs w:val="32"/>
          <w:highlight w:val="none"/>
        </w:rPr>
      </w:pPr>
    </w:p>
    <w:p w14:paraId="68F73A63">
      <w:pPr>
        <w:spacing w:line="360" w:lineRule="auto"/>
        <w:ind w:firstLine="512" w:firstLineChars="150"/>
        <w:rPr>
          <w:rFonts w:ascii="宋体" w:hAnsi="宋体" w:cs="宋体"/>
          <w:b/>
          <w:color w:val="auto"/>
          <w:spacing w:val="20"/>
          <w:sz w:val="30"/>
          <w:szCs w:val="30"/>
          <w:highlight w:val="none"/>
        </w:rPr>
      </w:pPr>
      <w:r>
        <w:rPr>
          <w:rFonts w:hint="eastAsia" w:ascii="宋体" w:hAnsi="宋体" w:cs="宋体"/>
          <w:b/>
          <w:color w:val="auto"/>
          <w:spacing w:val="20"/>
          <w:sz w:val="30"/>
          <w:szCs w:val="30"/>
          <w:highlight w:val="none"/>
        </w:rPr>
        <w:t>项目名称:</w:t>
      </w:r>
    </w:p>
    <w:p w14:paraId="2F3F2D49">
      <w:pPr>
        <w:spacing w:line="360" w:lineRule="auto"/>
        <w:ind w:firstLine="512" w:firstLineChars="150"/>
        <w:rPr>
          <w:b/>
          <w:color w:val="auto"/>
          <w:spacing w:val="20"/>
          <w:sz w:val="32"/>
          <w:szCs w:val="32"/>
          <w:highlight w:val="none"/>
        </w:rPr>
      </w:pPr>
      <w:r>
        <w:rPr>
          <w:rFonts w:hint="eastAsia" w:ascii="宋体" w:hAnsi="宋体" w:cs="宋体"/>
          <w:b/>
          <w:color w:val="auto"/>
          <w:spacing w:val="20"/>
          <w:sz w:val="30"/>
          <w:szCs w:val="30"/>
          <w:highlight w:val="none"/>
          <w:lang w:eastAsia="zh-CN"/>
        </w:rPr>
        <w:t>项目编号</w:t>
      </w:r>
      <w:r>
        <w:rPr>
          <w:b/>
          <w:color w:val="auto"/>
          <w:spacing w:val="20"/>
          <w:sz w:val="32"/>
          <w:szCs w:val="32"/>
          <w:highlight w:val="none"/>
        </w:rPr>
        <w:t>：</w:t>
      </w:r>
    </w:p>
    <w:p w14:paraId="40EB3E24">
      <w:pPr>
        <w:spacing w:line="360" w:lineRule="auto"/>
        <w:ind w:firstLine="542" w:firstLineChars="150"/>
        <w:rPr>
          <w:b/>
          <w:color w:val="auto"/>
          <w:spacing w:val="20"/>
          <w:sz w:val="32"/>
          <w:szCs w:val="32"/>
          <w:highlight w:val="none"/>
        </w:rPr>
      </w:pPr>
    </w:p>
    <w:p w14:paraId="315A0B16">
      <w:pPr>
        <w:spacing w:line="360" w:lineRule="auto"/>
        <w:ind w:firstLine="542" w:firstLineChars="150"/>
        <w:rPr>
          <w:b/>
          <w:color w:val="auto"/>
          <w:spacing w:val="20"/>
          <w:sz w:val="32"/>
          <w:szCs w:val="32"/>
          <w:highlight w:val="none"/>
        </w:rPr>
      </w:pPr>
    </w:p>
    <w:p w14:paraId="5926FDB9">
      <w:pPr>
        <w:spacing w:line="360" w:lineRule="auto"/>
        <w:jc w:val="center"/>
        <w:rPr>
          <w:b/>
          <w:color w:val="auto"/>
          <w:sz w:val="32"/>
          <w:szCs w:val="32"/>
          <w:highlight w:val="none"/>
        </w:rPr>
      </w:pPr>
    </w:p>
    <w:p w14:paraId="60A57AB9">
      <w:pPr>
        <w:spacing w:line="360" w:lineRule="auto"/>
        <w:jc w:val="both"/>
        <w:rPr>
          <w:b/>
          <w:color w:val="auto"/>
          <w:spacing w:val="20"/>
          <w:sz w:val="32"/>
          <w:szCs w:val="32"/>
          <w:highlight w:val="none"/>
        </w:rPr>
      </w:pPr>
    </w:p>
    <w:p w14:paraId="075DD338">
      <w:pPr>
        <w:spacing w:line="360" w:lineRule="auto"/>
        <w:jc w:val="center"/>
        <w:rPr>
          <w:b/>
          <w:color w:val="auto"/>
          <w:spacing w:val="20"/>
          <w:sz w:val="32"/>
          <w:szCs w:val="32"/>
          <w:highlight w:val="none"/>
        </w:rPr>
      </w:pPr>
    </w:p>
    <w:p w14:paraId="7415F51E">
      <w:pPr>
        <w:spacing w:line="360" w:lineRule="auto"/>
        <w:jc w:val="center"/>
        <w:rPr>
          <w:b/>
          <w:color w:val="auto"/>
          <w:spacing w:val="20"/>
          <w:sz w:val="32"/>
          <w:szCs w:val="32"/>
          <w:highlight w:val="none"/>
        </w:rPr>
      </w:pPr>
    </w:p>
    <w:p w14:paraId="327B866C">
      <w:pPr>
        <w:spacing w:line="360" w:lineRule="auto"/>
        <w:ind w:firstLine="2529" w:firstLineChars="700"/>
        <w:rPr>
          <w:rFonts w:ascii="宋体" w:hAnsi="宋体" w:cs="宋体"/>
          <w:b/>
          <w:color w:val="auto"/>
          <w:spacing w:val="20"/>
          <w:sz w:val="30"/>
          <w:szCs w:val="30"/>
          <w:highlight w:val="none"/>
        </w:rPr>
      </w:pPr>
      <w:r>
        <w:rPr>
          <w:b/>
          <w:color w:val="auto"/>
          <w:spacing w:val="20"/>
          <w:sz w:val="32"/>
          <w:szCs w:val="32"/>
          <w:highlight w:val="none"/>
        </w:rPr>
        <w:t>投标人名称：</w:t>
      </w:r>
    </w:p>
    <w:p w14:paraId="52BAA76D">
      <w:pPr>
        <w:spacing w:line="360" w:lineRule="auto"/>
        <w:jc w:val="center"/>
        <w:rPr>
          <w:rFonts w:ascii="宋体" w:hAnsi="宋体" w:cs="宋体"/>
          <w:b/>
          <w:color w:val="auto"/>
          <w:sz w:val="30"/>
          <w:szCs w:val="30"/>
          <w:highlight w:val="none"/>
        </w:rPr>
      </w:pPr>
    </w:p>
    <w:p w14:paraId="491092AE">
      <w:pPr>
        <w:widowControl/>
        <w:spacing w:line="360" w:lineRule="auto"/>
        <w:jc w:val="left"/>
        <w:rPr>
          <w:rFonts w:ascii="宋体" w:hAnsi="宋体" w:cs="宋体"/>
          <w:b/>
          <w:color w:val="auto"/>
          <w:sz w:val="24"/>
          <w:highlight w:val="none"/>
        </w:rPr>
      </w:pPr>
      <w:r>
        <w:rPr>
          <w:rFonts w:hint="eastAsia" w:ascii="宋体" w:hAnsi="宋体" w:cs="宋体"/>
          <w:b/>
          <w:color w:val="auto"/>
          <w:sz w:val="24"/>
          <w:highlight w:val="none"/>
        </w:rPr>
        <w:br w:type="page"/>
      </w:r>
    </w:p>
    <w:p w14:paraId="2E87DF08">
      <w:pPr>
        <w:numPr>
          <w:ilvl w:val="0"/>
          <w:numId w:val="18"/>
        </w:numPr>
        <w:tabs>
          <w:tab w:val="left" w:pos="360"/>
        </w:tabs>
        <w:snapToGrid w:val="0"/>
        <w:spacing w:line="360" w:lineRule="auto"/>
        <w:outlineLvl w:val="1"/>
        <w:rPr>
          <w:color w:val="auto"/>
          <w:sz w:val="24"/>
          <w:szCs w:val="20"/>
          <w:highlight w:val="none"/>
        </w:rPr>
      </w:pPr>
      <w:bookmarkStart w:id="831" w:name="_Hlt520273711"/>
      <w:bookmarkEnd w:id="831"/>
      <w:bookmarkStart w:id="832" w:name="_Hlt520274065"/>
      <w:bookmarkEnd w:id="832"/>
      <w:bookmarkStart w:id="833" w:name="_Hlt520271212"/>
      <w:bookmarkEnd w:id="833"/>
      <w:bookmarkStart w:id="834" w:name="_Hlt520274393"/>
      <w:bookmarkEnd w:id="834"/>
      <w:bookmarkStart w:id="835" w:name="_Hlt520350918"/>
      <w:bookmarkEnd w:id="835"/>
      <w:bookmarkStart w:id="836" w:name="_Hlt520343000"/>
      <w:bookmarkEnd w:id="836"/>
      <w:bookmarkStart w:id="837" w:name="_Hlt520343392"/>
      <w:bookmarkEnd w:id="837"/>
      <w:bookmarkStart w:id="838" w:name="_Hlt520355504"/>
      <w:bookmarkEnd w:id="838"/>
      <w:bookmarkStart w:id="839" w:name="_Hlt520274121"/>
      <w:bookmarkEnd w:id="839"/>
      <w:bookmarkStart w:id="840" w:name="_Hlt520274407"/>
      <w:bookmarkEnd w:id="840"/>
      <w:bookmarkStart w:id="841" w:name="_Ref467988698"/>
      <w:bookmarkStart w:id="842" w:name="_Toc480942349"/>
      <w:bookmarkStart w:id="843" w:name="_Toc226309800"/>
      <w:bookmarkStart w:id="844" w:name="_Toc226965829"/>
      <w:bookmarkStart w:id="845" w:name="_Toc226337252"/>
      <w:bookmarkStart w:id="846" w:name="_Toc127151556"/>
      <w:bookmarkStart w:id="847" w:name="_Toc226965746"/>
      <w:bookmarkStart w:id="848" w:name="_Toc150480794"/>
      <w:bookmarkStart w:id="849" w:name="_Toc142311058"/>
      <w:bookmarkStart w:id="850" w:name="_Toc195842921"/>
      <w:bookmarkStart w:id="851" w:name="_Toc520356217"/>
      <w:bookmarkStart w:id="852" w:name="_Toc150774761"/>
      <w:r>
        <w:rPr>
          <w:color w:val="auto"/>
          <w:sz w:val="24"/>
          <w:highlight w:val="none"/>
        </w:rPr>
        <w:t>投标</w:t>
      </w:r>
      <w:bookmarkEnd w:id="841"/>
      <w:bookmarkEnd w:id="842"/>
      <w:r>
        <w:rPr>
          <w:color w:val="auto"/>
          <w:sz w:val="24"/>
          <w:highlight w:val="none"/>
        </w:rPr>
        <w:t>书</w:t>
      </w:r>
      <w:bookmarkEnd w:id="843"/>
      <w:bookmarkEnd w:id="844"/>
      <w:bookmarkEnd w:id="845"/>
      <w:bookmarkEnd w:id="846"/>
      <w:bookmarkEnd w:id="847"/>
      <w:bookmarkEnd w:id="848"/>
      <w:bookmarkEnd w:id="849"/>
      <w:bookmarkEnd w:id="850"/>
      <w:bookmarkEnd w:id="851"/>
      <w:bookmarkEnd w:id="852"/>
      <w:r>
        <w:rPr>
          <w:color w:val="auto"/>
          <w:sz w:val="24"/>
          <w:szCs w:val="20"/>
          <w:highlight w:val="none"/>
        </w:rPr>
        <w:t>（实质性格式）</w:t>
      </w:r>
    </w:p>
    <w:p w14:paraId="56197154">
      <w:pPr>
        <w:tabs>
          <w:tab w:val="left" w:pos="5580"/>
        </w:tabs>
        <w:spacing w:line="360" w:lineRule="auto"/>
        <w:rPr>
          <w:color w:val="auto"/>
          <w:sz w:val="24"/>
          <w:highlight w:val="none"/>
        </w:rPr>
      </w:pPr>
    </w:p>
    <w:p w14:paraId="2EA29B7E">
      <w:pPr>
        <w:spacing w:line="360" w:lineRule="auto"/>
        <w:jc w:val="center"/>
        <w:rPr>
          <w:b/>
          <w:color w:val="auto"/>
          <w:sz w:val="36"/>
          <w:szCs w:val="36"/>
          <w:highlight w:val="none"/>
        </w:rPr>
      </w:pPr>
      <w:r>
        <w:rPr>
          <w:b/>
          <w:color w:val="auto"/>
          <w:sz w:val="36"/>
          <w:szCs w:val="36"/>
          <w:highlight w:val="none"/>
        </w:rPr>
        <w:t>投标书</w:t>
      </w:r>
    </w:p>
    <w:p w14:paraId="1179A0B0">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119E80E3">
      <w:pPr>
        <w:tabs>
          <w:tab w:val="left" w:pos="5580"/>
        </w:tabs>
        <w:spacing w:line="360" w:lineRule="auto"/>
        <w:rPr>
          <w:color w:val="auto"/>
          <w:sz w:val="24"/>
          <w:szCs w:val="20"/>
          <w:highlight w:val="none"/>
        </w:rPr>
      </w:pPr>
    </w:p>
    <w:p w14:paraId="10303564">
      <w:pPr>
        <w:tabs>
          <w:tab w:val="left" w:pos="5580"/>
        </w:tabs>
        <w:spacing w:line="360" w:lineRule="auto"/>
        <w:ind w:firstLine="408"/>
        <w:rPr>
          <w:color w:val="auto"/>
          <w:sz w:val="24"/>
          <w:szCs w:val="20"/>
          <w:highlight w:val="none"/>
        </w:rPr>
      </w:pPr>
      <w:r>
        <w:rPr>
          <w:color w:val="auto"/>
          <w:sz w:val="24"/>
          <w:szCs w:val="20"/>
          <w:highlight w:val="none"/>
        </w:rPr>
        <w:t>我方参加你方就___________（</w:t>
      </w:r>
      <w:r>
        <w:rPr>
          <w:rFonts w:hint="eastAsia" w:ascii="宋体" w:hAnsi="宋体" w:cs="宋体"/>
          <w:color w:val="auto"/>
          <w:sz w:val="24"/>
          <w:highlight w:val="none"/>
          <w:lang w:val="en-US" w:eastAsia="zh-CN"/>
        </w:rPr>
        <w:t>项目名称</w:t>
      </w:r>
      <w:r>
        <w:rPr>
          <w:rFonts w:hint="eastAsia" w:ascii="宋体" w:hAnsi="宋体" w:cs="宋体"/>
          <w:color w:val="auto"/>
          <w:sz w:val="24"/>
          <w:highlight w:val="none"/>
        </w:rPr>
        <w:t>，项目编号</w:t>
      </w:r>
      <w:r>
        <w:rPr>
          <w:color w:val="auto"/>
          <w:sz w:val="24"/>
          <w:szCs w:val="20"/>
          <w:highlight w:val="none"/>
        </w:rPr>
        <w:t>）组织的招标活动，并对此项目进行投标。</w:t>
      </w:r>
    </w:p>
    <w:p w14:paraId="1DDB29E6">
      <w:pPr>
        <w:tabs>
          <w:tab w:val="left" w:pos="5580"/>
        </w:tabs>
        <w:spacing w:line="360" w:lineRule="auto"/>
        <w:ind w:firstLine="408"/>
        <w:rPr>
          <w:color w:val="auto"/>
          <w:sz w:val="24"/>
          <w:szCs w:val="20"/>
          <w:highlight w:val="none"/>
        </w:rPr>
      </w:pPr>
      <w:r>
        <w:rPr>
          <w:color w:val="auto"/>
          <w:sz w:val="24"/>
          <w:szCs w:val="20"/>
          <w:highlight w:val="none"/>
        </w:rPr>
        <w:t>1. 我方</w:t>
      </w:r>
      <w:r>
        <w:rPr>
          <w:color w:val="auto"/>
          <w:sz w:val="24"/>
          <w:highlight w:val="none"/>
        </w:rPr>
        <w:t>已详细审查全部招标文件</w:t>
      </w:r>
      <w:r>
        <w:rPr>
          <w:color w:val="auto"/>
          <w:sz w:val="24"/>
          <w:szCs w:val="20"/>
          <w:highlight w:val="none"/>
        </w:rPr>
        <w:t>，自愿参与投标并承诺如下：</w:t>
      </w:r>
    </w:p>
    <w:p w14:paraId="0400F4EC">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（1）本投标有效期为自提交投标文件的截止之日起</w:t>
      </w:r>
      <w:r>
        <w:rPr>
          <w:color w:val="auto"/>
          <w:sz w:val="24"/>
          <w:highlight w:val="none"/>
        </w:rPr>
        <w:t>_____</w:t>
      </w:r>
      <w:r>
        <w:rPr>
          <w:color w:val="auto"/>
          <w:sz w:val="24"/>
          <w:szCs w:val="20"/>
          <w:highlight w:val="none"/>
        </w:rPr>
        <w:t>个日历日。</w:t>
      </w:r>
    </w:p>
    <w:p w14:paraId="7AB613A0">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（2）除合同条款及采购需求偏离表列出的偏离外，我方响应招标文件的全部要求。</w:t>
      </w:r>
    </w:p>
    <w:p w14:paraId="6FEB9B00">
      <w:pPr>
        <w:tabs>
          <w:tab w:val="left" w:pos="5580"/>
        </w:tabs>
        <w:spacing w:line="360" w:lineRule="auto"/>
        <w:ind w:firstLine="420" w:firstLineChars="175"/>
        <w:rPr>
          <w:color w:val="auto"/>
          <w:sz w:val="24"/>
          <w:szCs w:val="20"/>
          <w:highlight w:val="none"/>
        </w:rPr>
      </w:pPr>
      <w:r>
        <w:rPr>
          <w:color w:val="auto"/>
          <w:sz w:val="24"/>
          <w:szCs w:val="20"/>
          <w:highlight w:val="none"/>
        </w:rPr>
        <w:t>（3）我方已提供的全部文件资料是真实、准确的，并对此承担一切法律后果。</w:t>
      </w:r>
    </w:p>
    <w:p w14:paraId="73283B0F">
      <w:pPr>
        <w:tabs>
          <w:tab w:val="left" w:pos="5580"/>
        </w:tabs>
        <w:spacing w:line="360" w:lineRule="auto"/>
        <w:ind w:firstLine="420" w:firstLineChars="175"/>
        <w:rPr>
          <w:color w:val="auto"/>
          <w:sz w:val="24"/>
          <w:highlight w:val="none"/>
        </w:rPr>
      </w:pPr>
      <w:r>
        <w:rPr>
          <w:color w:val="auto"/>
          <w:sz w:val="24"/>
          <w:szCs w:val="20"/>
          <w:highlight w:val="none"/>
        </w:rPr>
        <w:t>（4）如我方中标，我方将在法律规定的期限内与你方签订合同，按照招标文件要求提交履约保证金，并在合同约定的期限内完成合同规定的全部义务。</w:t>
      </w:r>
    </w:p>
    <w:p w14:paraId="00B10310">
      <w:pPr>
        <w:spacing w:line="360" w:lineRule="auto"/>
        <w:ind w:left="420"/>
        <w:rPr>
          <w:color w:val="auto"/>
          <w:sz w:val="24"/>
          <w:highlight w:val="none"/>
        </w:rPr>
      </w:pPr>
      <w:r>
        <w:rPr>
          <w:color w:val="auto"/>
          <w:sz w:val="24"/>
          <w:highlight w:val="none"/>
        </w:rPr>
        <w:t>2. 其他补充条款（如有）：</w:t>
      </w:r>
      <w:r>
        <w:rPr>
          <w:color w:val="auto"/>
          <w:sz w:val="24"/>
          <w:szCs w:val="20"/>
          <w:highlight w:val="none"/>
        </w:rPr>
        <w:t>___________</w:t>
      </w:r>
      <w:r>
        <w:rPr>
          <w:color w:val="auto"/>
          <w:sz w:val="24"/>
          <w:highlight w:val="none"/>
        </w:rPr>
        <w:t>。</w:t>
      </w:r>
    </w:p>
    <w:p w14:paraId="381D56C1">
      <w:pPr>
        <w:spacing w:line="360" w:lineRule="auto"/>
        <w:ind w:firstLine="480" w:firstLineChars="200"/>
        <w:rPr>
          <w:color w:val="auto"/>
          <w:sz w:val="24"/>
          <w:highlight w:val="none"/>
        </w:rPr>
      </w:pPr>
      <w:r>
        <w:rPr>
          <w:color w:val="auto"/>
          <w:sz w:val="24"/>
          <w:highlight w:val="none"/>
        </w:rPr>
        <w:t>与本投标有关的一切正式往来信函请寄：</w:t>
      </w:r>
    </w:p>
    <w:p w14:paraId="7024DF86">
      <w:pPr>
        <w:tabs>
          <w:tab w:val="left" w:pos="5580"/>
        </w:tabs>
        <w:spacing w:line="360" w:lineRule="auto"/>
        <w:ind w:left="420"/>
        <w:rPr>
          <w:color w:val="auto"/>
          <w:sz w:val="24"/>
          <w:szCs w:val="20"/>
          <w:highlight w:val="none"/>
        </w:rPr>
      </w:pPr>
    </w:p>
    <w:p w14:paraId="178B4934">
      <w:pPr>
        <w:tabs>
          <w:tab w:val="left" w:pos="5580"/>
        </w:tabs>
        <w:spacing w:line="360" w:lineRule="auto"/>
        <w:ind w:left="420"/>
        <w:rPr>
          <w:color w:val="auto"/>
          <w:sz w:val="24"/>
          <w:szCs w:val="20"/>
          <w:highlight w:val="none"/>
        </w:rPr>
      </w:pPr>
      <w:r>
        <w:rPr>
          <w:color w:val="auto"/>
          <w:sz w:val="24"/>
          <w:szCs w:val="20"/>
          <w:highlight w:val="none"/>
        </w:rPr>
        <w:t>地址_________________________     传真____________________________</w:t>
      </w:r>
    </w:p>
    <w:p w14:paraId="45FDDAEA">
      <w:pPr>
        <w:tabs>
          <w:tab w:val="left" w:pos="5580"/>
        </w:tabs>
        <w:spacing w:line="360" w:lineRule="auto"/>
        <w:ind w:left="420"/>
        <w:rPr>
          <w:color w:val="auto"/>
          <w:sz w:val="24"/>
          <w:szCs w:val="20"/>
          <w:highlight w:val="none"/>
        </w:rPr>
      </w:pPr>
      <w:r>
        <w:rPr>
          <w:color w:val="auto"/>
          <w:sz w:val="24"/>
          <w:szCs w:val="20"/>
          <w:highlight w:val="none"/>
        </w:rPr>
        <w:t>电话_________________________     电子函件________________________</w:t>
      </w:r>
    </w:p>
    <w:p w14:paraId="7AB7A80C">
      <w:pPr>
        <w:tabs>
          <w:tab w:val="left" w:pos="5580"/>
        </w:tabs>
        <w:spacing w:line="360" w:lineRule="auto"/>
        <w:ind w:left="420"/>
        <w:rPr>
          <w:color w:val="auto"/>
          <w:sz w:val="24"/>
          <w:szCs w:val="20"/>
          <w:highlight w:val="none"/>
        </w:rPr>
      </w:pPr>
    </w:p>
    <w:p w14:paraId="455CD49B">
      <w:pPr>
        <w:tabs>
          <w:tab w:val="left" w:pos="5580"/>
        </w:tabs>
        <w:spacing w:line="360" w:lineRule="auto"/>
        <w:ind w:left="420"/>
        <w:rPr>
          <w:color w:val="auto"/>
          <w:sz w:val="24"/>
          <w:szCs w:val="20"/>
          <w:highlight w:val="none"/>
        </w:rPr>
      </w:pPr>
      <w:r>
        <w:rPr>
          <w:color w:val="auto"/>
          <w:sz w:val="24"/>
          <w:szCs w:val="20"/>
          <w:highlight w:val="none"/>
        </w:rPr>
        <w:t>投标人名称（加盖公章） ___________</w:t>
      </w:r>
    </w:p>
    <w:p w14:paraId="1BC0E2A9">
      <w:pPr>
        <w:tabs>
          <w:tab w:val="left" w:pos="5580"/>
        </w:tabs>
        <w:spacing w:line="360" w:lineRule="auto"/>
        <w:ind w:left="420"/>
        <w:rPr>
          <w:rFonts w:ascii="宋体" w:hAnsi="宋体" w:cs="宋体"/>
          <w:color w:val="auto"/>
          <w:sz w:val="24"/>
          <w:highlight w:val="none"/>
        </w:rPr>
      </w:pPr>
      <w:r>
        <w:rPr>
          <w:color w:val="auto"/>
          <w:sz w:val="24"/>
          <w:szCs w:val="20"/>
          <w:highlight w:val="none"/>
        </w:rPr>
        <w:t>日期：_____年______月______日</w:t>
      </w:r>
      <w:r>
        <w:rPr>
          <w:rFonts w:hint="eastAsia" w:ascii="宋体" w:hAnsi="宋体" w:cs="宋体"/>
          <w:color w:val="auto"/>
          <w:sz w:val="24"/>
          <w:highlight w:val="none"/>
        </w:rPr>
        <w:t xml:space="preserve">    </w:t>
      </w:r>
    </w:p>
    <w:p w14:paraId="35C01A39">
      <w:pPr>
        <w:tabs>
          <w:tab w:val="left" w:pos="5580"/>
        </w:tabs>
        <w:spacing w:line="360" w:lineRule="auto"/>
        <w:ind w:left="420"/>
        <w:rPr>
          <w:rFonts w:ascii="宋体" w:hAnsi="宋体" w:cs="宋体"/>
          <w:color w:val="auto"/>
          <w:sz w:val="24"/>
          <w:highlight w:val="none"/>
          <w:u w:val="single"/>
        </w:rPr>
      </w:pPr>
    </w:p>
    <w:p w14:paraId="3F441314">
      <w:pPr>
        <w:widowControl/>
        <w:spacing w:line="360" w:lineRule="auto"/>
        <w:jc w:val="left"/>
        <w:rPr>
          <w:rFonts w:ascii="宋体" w:hAnsi="宋体" w:cs="宋体"/>
          <w:color w:val="auto"/>
          <w:sz w:val="24"/>
          <w:highlight w:val="none"/>
        </w:rPr>
      </w:pPr>
      <w:bookmarkStart w:id="853" w:name="_Hlt520356243"/>
      <w:bookmarkEnd w:id="853"/>
      <w:bookmarkStart w:id="854" w:name="_Hlt520355938"/>
      <w:bookmarkEnd w:id="854"/>
      <w:bookmarkStart w:id="855" w:name="_Toc305158899"/>
      <w:bookmarkStart w:id="856" w:name="_Toc226337253"/>
      <w:bookmarkStart w:id="857" w:name="_Toc195842922"/>
      <w:bookmarkStart w:id="858" w:name="_Toc226965747"/>
      <w:bookmarkStart w:id="859" w:name="_Ref467988705"/>
      <w:bookmarkStart w:id="860" w:name="_Toc142311059"/>
      <w:bookmarkStart w:id="861" w:name="_Toc480942350"/>
      <w:bookmarkStart w:id="862" w:name="_Toc265228395"/>
      <w:bookmarkStart w:id="863" w:name="_Toc150774762"/>
      <w:bookmarkStart w:id="864" w:name="_Toc226309801"/>
      <w:bookmarkStart w:id="865" w:name="_Toc520356218"/>
      <w:bookmarkStart w:id="866" w:name="_Toc226965830"/>
      <w:bookmarkStart w:id="867" w:name="_Toc127151557"/>
      <w:bookmarkStart w:id="868" w:name="_Toc150480795"/>
      <w:bookmarkStart w:id="869" w:name="_Toc264969247"/>
      <w:bookmarkStart w:id="870" w:name="_Toc305158825"/>
      <w:r>
        <w:rPr>
          <w:rFonts w:hint="eastAsia" w:ascii="宋体" w:hAnsi="宋体" w:cs="宋体"/>
          <w:color w:val="auto"/>
          <w:sz w:val="24"/>
          <w:highlight w:val="none"/>
        </w:rPr>
        <w:br w:type="page"/>
      </w:r>
    </w:p>
    <w:p w14:paraId="5F43278F">
      <w:pPr>
        <w:spacing w:line="360" w:lineRule="auto"/>
        <w:outlineLvl w:val="2"/>
        <w:rPr>
          <w:rFonts w:ascii="宋体" w:hAnsi="宋体" w:cs="宋体"/>
          <w:color w:val="auto"/>
          <w:sz w:val="24"/>
          <w:highlight w:val="none"/>
        </w:rPr>
      </w:pPr>
      <w:r>
        <w:rPr>
          <w:rFonts w:hint="eastAsia" w:ascii="宋体" w:hAnsi="宋体" w:cs="宋体"/>
          <w:color w:val="auto"/>
          <w:sz w:val="24"/>
          <w:highlight w:val="none"/>
        </w:rPr>
        <w:t>2  授权委托书（实质性格式）</w:t>
      </w:r>
    </w:p>
    <w:p w14:paraId="3EC9DD5F">
      <w:pPr>
        <w:spacing w:line="360" w:lineRule="auto"/>
        <w:jc w:val="center"/>
        <w:rPr>
          <w:rFonts w:ascii="宋体" w:hAnsi="宋体" w:cs="宋体"/>
          <w:color w:val="auto"/>
          <w:sz w:val="24"/>
          <w:highlight w:val="none"/>
        </w:rPr>
      </w:pPr>
      <w:r>
        <w:rPr>
          <w:rFonts w:hint="eastAsia" w:ascii="宋体" w:hAnsi="宋体" w:eastAsia="宋体" w:cs="宋体"/>
          <w:b/>
          <w:bCs/>
          <w:color w:val="auto"/>
          <w:sz w:val="36"/>
          <w:szCs w:val="36"/>
          <w:highlight w:val="none"/>
        </w:rPr>
        <w:t>授权委托书</w:t>
      </w:r>
    </w:p>
    <w:p w14:paraId="5EBFEF36">
      <w:pPr>
        <w:spacing w:line="360" w:lineRule="auto"/>
        <w:ind w:firstLine="420"/>
        <w:rPr>
          <w:rFonts w:ascii="宋体" w:hAnsi="宋体" w:cs="宋体"/>
          <w:color w:val="auto"/>
          <w:sz w:val="24"/>
          <w:highlight w:val="none"/>
        </w:rPr>
      </w:pPr>
      <w:r>
        <w:rPr>
          <w:color w:val="auto"/>
          <w:sz w:val="24"/>
          <w:szCs w:val="20"/>
          <w:highlight w:val="none"/>
        </w:rPr>
        <w:t>本人</w:t>
      </w:r>
      <w:r>
        <w:rPr>
          <w:color w:val="auto"/>
          <w:sz w:val="24"/>
          <w:highlight w:val="none"/>
          <w:lang w:val="zh-CN"/>
        </w:rPr>
        <w:t>_______</w:t>
      </w:r>
      <w:r>
        <w:rPr>
          <w:color w:val="auto"/>
          <w:sz w:val="24"/>
          <w:szCs w:val="20"/>
          <w:highlight w:val="none"/>
        </w:rPr>
        <w:t>（姓名）系</w:t>
      </w:r>
      <w:r>
        <w:rPr>
          <w:color w:val="auto"/>
          <w:sz w:val="24"/>
          <w:highlight w:val="none"/>
          <w:lang w:val="zh-CN"/>
        </w:rPr>
        <w:t>________________</w:t>
      </w:r>
      <w:r>
        <w:rPr>
          <w:color w:val="auto"/>
          <w:sz w:val="24"/>
          <w:szCs w:val="20"/>
          <w:highlight w:val="none"/>
        </w:rPr>
        <w:t>（投标人名称）的法定代表人（单位负责人），现委托</w:t>
      </w:r>
      <w:r>
        <w:rPr>
          <w:color w:val="auto"/>
          <w:sz w:val="24"/>
          <w:highlight w:val="none"/>
          <w:lang w:val="zh-CN"/>
        </w:rPr>
        <w:t>_______</w:t>
      </w:r>
      <w:r>
        <w:rPr>
          <w:color w:val="auto"/>
          <w:sz w:val="24"/>
          <w:szCs w:val="20"/>
          <w:highlight w:val="none"/>
        </w:rPr>
        <w:t>（姓名）为我方代理人。代理人根据授权，以我方名义签署、澄清确认、提交、撤回、修改</w:t>
      </w:r>
      <w:r>
        <w:rPr>
          <w:color w:val="auto"/>
          <w:sz w:val="24"/>
          <w:highlight w:val="none"/>
          <w:lang w:val="zh-CN"/>
        </w:rPr>
        <w:t>________________</w:t>
      </w:r>
      <w:r>
        <w:rPr>
          <w:color w:val="auto"/>
          <w:sz w:val="24"/>
          <w:szCs w:val="20"/>
          <w:highlight w:val="none"/>
        </w:rPr>
        <w:t>（</w:t>
      </w:r>
      <w:r>
        <w:rPr>
          <w:rFonts w:hint="eastAsia"/>
          <w:color w:val="auto"/>
          <w:sz w:val="24"/>
          <w:szCs w:val="20"/>
          <w:highlight w:val="none"/>
          <w:lang w:eastAsia="zh-CN"/>
        </w:rPr>
        <w:t>项目名称</w:t>
      </w:r>
      <w:r>
        <w:rPr>
          <w:color w:val="auto"/>
          <w:sz w:val="24"/>
          <w:szCs w:val="20"/>
          <w:highlight w:val="none"/>
        </w:rPr>
        <w:t>）投标文件和处理有关事宜，其法律后果由我方承担</w:t>
      </w:r>
      <w:r>
        <w:rPr>
          <w:rFonts w:hint="eastAsia" w:ascii="宋体" w:hAnsi="宋体" w:cs="宋体"/>
          <w:color w:val="auto"/>
          <w:sz w:val="24"/>
          <w:highlight w:val="none"/>
        </w:rPr>
        <w:t>。</w:t>
      </w:r>
    </w:p>
    <w:p w14:paraId="7D1CE2F6">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委托期限：自本授权委托书签署之日起至投标有效期届满之日止。</w:t>
      </w:r>
    </w:p>
    <w:p w14:paraId="1B748E89">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代理人无转委托权。</w:t>
      </w:r>
      <w:r>
        <w:rPr>
          <w:rFonts w:hint="eastAsia" w:ascii="宋体" w:hAnsi="宋体" w:cs="宋体"/>
          <w:color w:val="auto"/>
          <w:sz w:val="24"/>
          <w:highlight w:val="none"/>
        </w:rPr>
        <w:cr/>
      </w:r>
    </w:p>
    <w:p w14:paraId="05990489">
      <w:pPr>
        <w:spacing w:line="360" w:lineRule="auto"/>
        <w:rPr>
          <w:rFonts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：________________</w:t>
      </w:r>
    </w:p>
    <w:p w14:paraId="0AF95C27">
      <w:pPr>
        <w:spacing w:line="360" w:lineRule="auto"/>
        <w:rPr>
          <w:rFonts w:ascii="宋体" w:hAnsi="宋体" w:cs="宋体"/>
          <w:color w:val="auto"/>
          <w:sz w:val="24"/>
          <w:highlight w:val="none"/>
        </w:rPr>
      </w:pPr>
      <w:r>
        <w:rPr>
          <w:rFonts w:hint="eastAsia" w:ascii="宋体" w:hAnsi="宋体" w:cs="宋体"/>
          <w:color w:val="auto"/>
          <w:sz w:val="24"/>
          <w:highlight w:val="none"/>
        </w:rPr>
        <w:t>法定代表人（单位负责人）（签字或</w:t>
      </w:r>
      <w:r>
        <w:rPr>
          <w:rFonts w:hint="eastAsia" w:ascii="宋体" w:hAnsi="宋体" w:cs="宋体"/>
          <w:color w:val="auto"/>
          <w:sz w:val="24"/>
          <w:highlight w:val="none"/>
          <w:lang w:val="en-US" w:eastAsia="zh-CN"/>
        </w:rPr>
        <w:t>签章</w:t>
      </w:r>
      <w:r>
        <w:rPr>
          <w:rFonts w:hint="eastAsia" w:ascii="宋体" w:hAnsi="宋体" w:cs="宋体"/>
          <w:color w:val="auto"/>
          <w:sz w:val="24"/>
          <w:highlight w:val="none"/>
        </w:rPr>
        <w:t>）：</w:t>
      </w:r>
      <w:r>
        <w:rPr>
          <w:rFonts w:hint="eastAsia" w:ascii="宋体" w:hAnsi="宋体" w:cs="宋体"/>
          <w:color w:val="auto"/>
          <w:sz w:val="24"/>
          <w:highlight w:val="none"/>
          <w:lang w:val="zh-CN"/>
        </w:rPr>
        <w:t>________________</w:t>
      </w:r>
    </w:p>
    <w:p w14:paraId="1F2F2759">
      <w:pPr>
        <w:autoSpaceDE w:val="0"/>
        <w:autoSpaceDN w:val="0"/>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rPr>
        <w:t>委托代理人（签字或</w:t>
      </w:r>
      <w:r>
        <w:rPr>
          <w:rFonts w:hint="eastAsia" w:ascii="宋体" w:hAnsi="宋体" w:cs="宋体"/>
          <w:color w:val="auto"/>
          <w:sz w:val="24"/>
          <w:highlight w:val="none"/>
          <w:lang w:val="en-US" w:eastAsia="zh-CN"/>
        </w:rPr>
        <w:t>签章</w:t>
      </w:r>
      <w:r>
        <w:rPr>
          <w:rFonts w:hint="eastAsia" w:ascii="宋体" w:hAnsi="宋体" w:cs="宋体"/>
          <w:color w:val="auto"/>
          <w:sz w:val="24"/>
          <w:highlight w:val="none"/>
        </w:rPr>
        <w:t>）：</w:t>
      </w:r>
      <w:r>
        <w:rPr>
          <w:rFonts w:hint="eastAsia" w:ascii="宋体" w:hAnsi="宋体" w:cs="宋体"/>
          <w:color w:val="auto"/>
          <w:sz w:val="24"/>
          <w:highlight w:val="none"/>
          <w:lang w:val="zh-CN"/>
        </w:rPr>
        <w:t>________________</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 xml:space="preserve">                      </w:t>
      </w:r>
    </w:p>
    <w:p w14:paraId="17B5CCC2">
      <w:pPr>
        <w:tabs>
          <w:tab w:val="left" w:pos="55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日期：_____年______月______日</w:t>
      </w:r>
    </w:p>
    <w:p w14:paraId="733EE066">
      <w:pPr>
        <w:tabs>
          <w:tab w:val="left" w:pos="5580"/>
        </w:tabs>
        <w:spacing w:line="360" w:lineRule="auto"/>
        <w:jc w:val="left"/>
        <w:rPr>
          <w:rFonts w:ascii="宋体" w:hAnsi="宋体" w:cs="宋体"/>
          <w:color w:val="auto"/>
          <w:sz w:val="24"/>
          <w:highlight w:val="none"/>
        </w:rPr>
      </w:pPr>
      <w:r>
        <w:rPr>
          <w:rFonts w:hint="eastAsia" w:ascii="宋体" w:hAnsi="宋体" w:cs="宋体"/>
          <w:color w:val="auto"/>
          <w:sz w:val="24"/>
          <w:highlight w:val="none"/>
        </w:rPr>
        <w:t>附：</w:t>
      </w:r>
      <w:r>
        <w:rPr>
          <w:color w:val="auto"/>
          <w:sz w:val="24"/>
          <w:szCs w:val="20"/>
          <w:highlight w:val="none"/>
        </w:rPr>
        <w:t>法定代表人</w:t>
      </w:r>
      <w:r>
        <w:rPr>
          <w:rFonts w:hint="eastAsia"/>
          <w:color w:val="auto"/>
          <w:sz w:val="24"/>
          <w:szCs w:val="20"/>
          <w:highlight w:val="none"/>
        </w:rPr>
        <w:t>（单位负责人）</w:t>
      </w:r>
      <w:r>
        <w:rPr>
          <w:color w:val="auto"/>
          <w:sz w:val="24"/>
          <w:szCs w:val="20"/>
          <w:highlight w:val="none"/>
        </w:rPr>
        <w:t>及委托代理人身份证明文件电子件</w:t>
      </w:r>
      <w:r>
        <w:rPr>
          <w:rFonts w:hint="eastAsia" w:ascii="宋体" w:hAnsi="宋体" w:cs="宋体"/>
          <w:color w:val="auto"/>
          <w:sz w:val="24"/>
          <w:highlight w:val="none"/>
        </w:rPr>
        <w:t>：</w:t>
      </w:r>
    </w:p>
    <w:p w14:paraId="66805715">
      <w:pPr>
        <w:keepNext w:val="0"/>
        <w:keepLines w:val="0"/>
        <w:pageBreakBefore w:val="0"/>
        <w:widowControl w:val="0"/>
        <w:tabs>
          <w:tab w:val="left" w:pos="5580"/>
        </w:tabs>
        <w:kinsoku/>
        <w:wordWrap/>
        <w:overflowPunct/>
        <w:topLinePunct w:val="0"/>
        <w:autoSpaceDE/>
        <w:autoSpaceDN/>
        <w:bidi w:val="0"/>
        <w:adjustRightInd/>
        <w:snapToGrid/>
        <w:spacing w:before="233" w:beforeLines="50" w:line="360" w:lineRule="auto"/>
        <w:jc w:val="left"/>
        <w:textAlignment w:val="auto"/>
        <w:rPr>
          <w:color w:val="auto"/>
          <w:sz w:val="24"/>
          <w:szCs w:val="20"/>
          <w:highlight w:val="none"/>
        </w:rPr>
      </w:pPr>
    </w:p>
    <w:p w14:paraId="29FA1DE9">
      <w:pPr>
        <w:keepNext w:val="0"/>
        <w:keepLines w:val="0"/>
        <w:pageBreakBefore w:val="0"/>
        <w:widowControl w:val="0"/>
        <w:tabs>
          <w:tab w:val="left" w:pos="5580"/>
        </w:tabs>
        <w:kinsoku/>
        <w:wordWrap/>
        <w:overflowPunct/>
        <w:topLinePunct w:val="0"/>
        <w:autoSpaceDE/>
        <w:autoSpaceDN/>
        <w:bidi w:val="0"/>
        <w:adjustRightInd/>
        <w:snapToGrid/>
        <w:spacing w:before="233" w:beforeLines="50" w:line="360" w:lineRule="auto"/>
        <w:jc w:val="left"/>
        <w:textAlignment w:val="auto"/>
        <w:rPr>
          <w:color w:val="auto"/>
          <w:sz w:val="24"/>
          <w:szCs w:val="20"/>
          <w:highlight w:val="none"/>
        </w:rPr>
      </w:pPr>
    </w:p>
    <w:p w14:paraId="5C1AF115">
      <w:pPr>
        <w:keepNext w:val="0"/>
        <w:keepLines w:val="0"/>
        <w:pageBreakBefore w:val="0"/>
        <w:widowControl w:val="0"/>
        <w:tabs>
          <w:tab w:val="left" w:pos="5580"/>
        </w:tabs>
        <w:kinsoku/>
        <w:wordWrap/>
        <w:overflowPunct/>
        <w:topLinePunct w:val="0"/>
        <w:autoSpaceDE/>
        <w:autoSpaceDN/>
        <w:bidi w:val="0"/>
        <w:adjustRightInd/>
        <w:snapToGrid/>
        <w:spacing w:before="233" w:beforeLines="50" w:line="360" w:lineRule="auto"/>
        <w:jc w:val="left"/>
        <w:textAlignment w:val="auto"/>
        <w:rPr>
          <w:color w:val="auto"/>
          <w:sz w:val="24"/>
          <w:szCs w:val="20"/>
          <w:highlight w:val="none"/>
        </w:rPr>
      </w:pPr>
    </w:p>
    <w:p w14:paraId="385AC23B">
      <w:pPr>
        <w:keepNext w:val="0"/>
        <w:keepLines w:val="0"/>
        <w:pageBreakBefore w:val="0"/>
        <w:widowControl w:val="0"/>
        <w:tabs>
          <w:tab w:val="left" w:pos="5580"/>
        </w:tabs>
        <w:kinsoku/>
        <w:wordWrap/>
        <w:overflowPunct/>
        <w:topLinePunct w:val="0"/>
        <w:autoSpaceDE/>
        <w:autoSpaceDN/>
        <w:bidi w:val="0"/>
        <w:adjustRightInd/>
        <w:snapToGrid/>
        <w:spacing w:before="233" w:beforeLines="50" w:line="360" w:lineRule="auto"/>
        <w:jc w:val="left"/>
        <w:textAlignment w:val="auto"/>
        <w:rPr>
          <w:color w:val="auto"/>
          <w:sz w:val="24"/>
          <w:szCs w:val="20"/>
          <w:highlight w:val="none"/>
        </w:rPr>
      </w:pPr>
    </w:p>
    <w:p w14:paraId="384242CD">
      <w:pPr>
        <w:keepNext w:val="0"/>
        <w:keepLines w:val="0"/>
        <w:pageBreakBefore w:val="0"/>
        <w:widowControl w:val="0"/>
        <w:tabs>
          <w:tab w:val="left" w:pos="5580"/>
        </w:tabs>
        <w:kinsoku/>
        <w:wordWrap/>
        <w:overflowPunct/>
        <w:topLinePunct w:val="0"/>
        <w:autoSpaceDE/>
        <w:autoSpaceDN/>
        <w:bidi w:val="0"/>
        <w:adjustRightInd/>
        <w:snapToGrid/>
        <w:spacing w:before="233" w:beforeLines="50" w:line="360" w:lineRule="auto"/>
        <w:jc w:val="left"/>
        <w:textAlignment w:val="auto"/>
        <w:rPr>
          <w:color w:val="auto"/>
          <w:sz w:val="24"/>
          <w:szCs w:val="20"/>
          <w:highlight w:val="none"/>
        </w:rPr>
      </w:pPr>
      <w:r>
        <w:rPr>
          <w:color w:val="auto"/>
          <w:sz w:val="24"/>
          <w:szCs w:val="20"/>
          <w:highlight w:val="none"/>
        </w:rPr>
        <w:t>说明：</w:t>
      </w:r>
    </w:p>
    <w:p w14:paraId="6ADAE5D0">
      <w:pPr>
        <w:tabs>
          <w:tab w:val="left" w:pos="5580"/>
        </w:tabs>
        <w:spacing w:line="360" w:lineRule="auto"/>
        <w:jc w:val="left"/>
        <w:rPr>
          <w:color w:val="auto"/>
          <w:sz w:val="24"/>
          <w:szCs w:val="20"/>
          <w:highlight w:val="none"/>
        </w:rPr>
      </w:pPr>
      <w:r>
        <w:rPr>
          <w:color w:val="auto"/>
          <w:sz w:val="24"/>
          <w:szCs w:val="20"/>
          <w:highlight w:val="none"/>
        </w:rPr>
        <w:t>1.若供应商为事业单位或其他组织或分支机构，则法定代表人（单位负责人）处的签署人可为单位负责人。</w:t>
      </w:r>
    </w:p>
    <w:p w14:paraId="175937AC">
      <w:pPr>
        <w:tabs>
          <w:tab w:val="left" w:pos="5580"/>
        </w:tabs>
        <w:spacing w:line="360" w:lineRule="auto"/>
        <w:jc w:val="left"/>
        <w:rPr>
          <w:color w:val="auto"/>
          <w:sz w:val="24"/>
          <w:szCs w:val="20"/>
          <w:highlight w:val="none"/>
        </w:rPr>
      </w:pPr>
      <w:r>
        <w:rPr>
          <w:color w:val="auto"/>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665CDA21">
      <w:pPr>
        <w:tabs>
          <w:tab w:val="left" w:pos="5580"/>
        </w:tabs>
        <w:spacing w:line="360" w:lineRule="auto"/>
        <w:jc w:val="left"/>
        <w:rPr>
          <w:color w:val="auto"/>
          <w:sz w:val="24"/>
          <w:szCs w:val="20"/>
          <w:highlight w:val="none"/>
        </w:rPr>
      </w:pPr>
      <w:r>
        <w:rPr>
          <w:color w:val="auto"/>
          <w:sz w:val="24"/>
          <w:szCs w:val="20"/>
          <w:highlight w:val="none"/>
        </w:rPr>
        <w:t>3.供应商为自然人的情形，可不提供本《授权委托书》。</w:t>
      </w:r>
    </w:p>
    <w:p w14:paraId="3D1C8D8A">
      <w:pPr>
        <w:tabs>
          <w:tab w:val="left" w:pos="5580"/>
        </w:tabs>
        <w:spacing w:line="360" w:lineRule="auto"/>
        <w:jc w:val="left"/>
        <w:rPr>
          <w:rFonts w:ascii="宋体" w:hAnsi="宋体" w:cs="宋体"/>
          <w:color w:val="auto"/>
          <w:sz w:val="24"/>
          <w:highlight w:val="none"/>
        </w:rPr>
      </w:pPr>
      <w:r>
        <w:rPr>
          <w:color w:val="auto"/>
          <w:sz w:val="24"/>
          <w:szCs w:val="20"/>
          <w:highlight w:val="none"/>
        </w:rPr>
        <w:t>4.供应商应随本《授权委托书》同时提供法定代表人（单位负责人）及委托代理人的有效的身份证</w:t>
      </w:r>
      <w:r>
        <w:rPr>
          <w:rFonts w:hint="eastAsia"/>
          <w:color w:val="auto"/>
          <w:sz w:val="24"/>
          <w:szCs w:val="20"/>
          <w:highlight w:val="none"/>
        </w:rPr>
        <w:t>或</w:t>
      </w:r>
      <w:r>
        <w:rPr>
          <w:color w:val="auto"/>
          <w:sz w:val="24"/>
          <w:szCs w:val="20"/>
          <w:highlight w:val="none"/>
        </w:rPr>
        <w:t>护照等身份证明文件电子件。提供身份证的，应同时提供身份证</w:t>
      </w:r>
      <w:r>
        <w:rPr>
          <w:b/>
          <w:color w:val="auto"/>
          <w:sz w:val="24"/>
          <w:szCs w:val="20"/>
          <w:highlight w:val="none"/>
        </w:rPr>
        <w:t>双面</w:t>
      </w:r>
      <w:r>
        <w:rPr>
          <w:color w:val="auto"/>
          <w:sz w:val="24"/>
          <w:szCs w:val="20"/>
          <w:highlight w:val="none"/>
        </w:rPr>
        <w:t>电子件</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br w:type="page"/>
      </w:r>
    </w:p>
    <w:p w14:paraId="1BE94E6D">
      <w:pPr>
        <w:spacing w:line="360" w:lineRule="auto"/>
        <w:jc w:val="center"/>
        <w:rPr>
          <w:rFonts w:ascii="宋体" w:hAnsi="宋体" w:cs="宋体"/>
          <w:b/>
          <w:color w:val="auto"/>
          <w:sz w:val="24"/>
          <w:highlight w:val="none"/>
        </w:rPr>
      </w:pPr>
      <w:r>
        <w:rPr>
          <w:rFonts w:hint="eastAsia" w:ascii="宋体" w:hAnsi="宋体" w:cs="宋体"/>
          <w:b/>
          <w:color w:val="auto"/>
          <w:sz w:val="36"/>
          <w:szCs w:val="36"/>
          <w:highlight w:val="none"/>
        </w:rPr>
        <w:t>法定代表人（单位负责人）身份证明</w:t>
      </w:r>
    </w:p>
    <w:p w14:paraId="60CE1092">
      <w:pPr>
        <w:kinsoku w:val="0"/>
        <w:overflowPunct w:val="0"/>
        <w:spacing w:line="360" w:lineRule="auto"/>
        <w:rPr>
          <w:rFonts w:ascii="宋体" w:hAnsi="宋体" w:cs="宋体"/>
          <w:color w:val="auto"/>
          <w:sz w:val="24"/>
          <w:highlight w:val="none"/>
        </w:rPr>
      </w:pPr>
    </w:p>
    <w:p w14:paraId="6800BD3F">
      <w:pPr>
        <w:tabs>
          <w:tab w:val="left" w:pos="5580"/>
        </w:tabs>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（采购人或采购代理机构）</w:t>
      </w:r>
    </w:p>
    <w:p w14:paraId="1FE7C155">
      <w:pPr>
        <w:pStyle w:val="17"/>
        <w:tabs>
          <w:tab w:val="left" w:pos="2412"/>
          <w:tab w:val="left" w:pos="3883"/>
          <w:tab w:val="left" w:pos="5352"/>
          <w:tab w:val="left" w:pos="6821"/>
        </w:tabs>
        <w:kinsoku w:val="0"/>
        <w:overflowPunct w:val="0"/>
        <w:spacing w:line="360" w:lineRule="auto"/>
        <w:ind w:firstLine="480" w:firstLineChars="200"/>
        <w:rPr>
          <w:rFonts w:cs="宋体"/>
          <w:color w:val="auto"/>
          <w:highlight w:val="none"/>
        </w:rPr>
      </w:pPr>
      <w:r>
        <w:rPr>
          <w:rFonts w:hint="eastAsia" w:cs="宋体"/>
          <w:color w:val="auto"/>
          <w:highlight w:val="none"/>
        </w:rPr>
        <w:t>兹证明，</w:t>
      </w:r>
    </w:p>
    <w:p w14:paraId="3210DA90">
      <w:pPr>
        <w:pStyle w:val="17"/>
        <w:tabs>
          <w:tab w:val="left" w:pos="1690"/>
          <w:tab w:val="left" w:pos="3400"/>
          <w:tab w:val="left" w:pos="5110"/>
          <w:tab w:val="left" w:pos="6821"/>
        </w:tabs>
        <w:kinsoku w:val="0"/>
        <w:overflowPunct w:val="0"/>
        <w:spacing w:line="360" w:lineRule="auto"/>
        <w:rPr>
          <w:rFonts w:cs="宋体"/>
          <w:color w:val="auto"/>
          <w:highlight w:val="none"/>
        </w:rPr>
      </w:pPr>
      <w:r>
        <w:rPr>
          <w:rFonts w:hint="eastAsia" w:cs="宋体"/>
          <w:color w:val="auto"/>
          <w:highlight w:val="none"/>
        </w:rPr>
        <w:t>姓名：____性别：____年龄：____职务：____</w:t>
      </w:r>
    </w:p>
    <w:p w14:paraId="078A263E">
      <w:pPr>
        <w:pStyle w:val="17"/>
        <w:tabs>
          <w:tab w:val="left" w:pos="2412"/>
          <w:tab w:val="left" w:pos="3883"/>
          <w:tab w:val="left" w:pos="5352"/>
          <w:tab w:val="left" w:pos="6821"/>
        </w:tabs>
        <w:kinsoku w:val="0"/>
        <w:overflowPunct w:val="0"/>
        <w:spacing w:line="360" w:lineRule="auto"/>
        <w:rPr>
          <w:rFonts w:cs="宋体"/>
          <w:color w:val="auto"/>
          <w:highlight w:val="none"/>
        </w:rPr>
      </w:pPr>
    </w:p>
    <w:p w14:paraId="43105885">
      <w:pPr>
        <w:pStyle w:val="17"/>
        <w:tabs>
          <w:tab w:val="left" w:pos="2250"/>
          <w:tab w:val="left" w:pos="2412"/>
          <w:tab w:val="left" w:pos="3883"/>
          <w:tab w:val="left" w:pos="5352"/>
          <w:tab w:val="left" w:pos="6821"/>
          <w:tab w:val="clear" w:pos="567"/>
        </w:tabs>
        <w:kinsoku w:val="0"/>
        <w:overflowPunct w:val="0"/>
        <w:spacing w:line="360" w:lineRule="auto"/>
        <w:rPr>
          <w:rFonts w:cs="宋体"/>
          <w:color w:val="auto"/>
          <w:highlight w:val="none"/>
        </w:rPr>
      </w:pPr>
      <w:r>
        <w:rPr>
          <w:rFonts w:hint="eastAsia" w:cs="宋体"/>
          <w:color w:val="auto"/>
          <w:highlight w:val="none"/>
        </w:rPr>
        <w:t>系</w:t>
      </w:r>
      <w:r>
        <w:rPr>
          <w:rFonts w:hint="eastAsia" w:cs="宋体"/>
          <w:color w:val="auto"/>
          <w:highlight w:val="none"/>
          <w:u w:val="single"/>
        </w:rPr>
        <w:tab/>
      </w:r>
      <w:r>
        <w:rPr>
          <w:rFonts w:hint="eastAsia" w:cs="宋体"/>
          <w:color w:val="auto"/>
          <w:highlight w:val="none"/>
        </w:rPr>
        <w:t>（投标人名称）的法定代表人（单位负责人）。</w:t>
      </w:r>
    </w:p>
    <w:p w14:paraId="46385153">
      <w:pPr>
        <w:pStyle w:val="17"/>
        <w:tabs>
          <w:tab w:val="left" w:pos="2412"/>
          <w:tab w:val="left" w:pos="3883"/>
          <w:tab w:val="left" w:pos="5352"/>
          <w:tab w:val="left" w:pos="6821"/>
        </w:tabs>
        <w:kinsoku w:val="0"/>
        <w:overflowPunct w:val="0"/>
        <w:spacing w:line="360" w:lineRule="auto"/>
        <w:rPr>
          <w:rFonts w:cs="宋体"/>
          <w:color w:val="auto"/>
          <w:highlight w:val="none"/>
        </w:rPr>
      </w:pPr>
    </w:p>
    <w:p w14:paraId="2635BD39">
      <w:pPr>
        <w:pStyle w:val="17"/>
        <w:tabs>
          <w:tab w:val="left" w:pos="2412"/>
          <w:tab w:val="left" w:pos="3883"/>
          <w:tab w:val="left" w:pos="5352"/>
          <w:tab w:val="left" w:pos="6821"/>
        </w:tabs>
        <w:kinsoku w:val="0"/>
        <w:overflowPunct w:val="0"/>
        <w:spacing w:line="360" w:lineRule="auto"/>
        <w:rPr>
          <w:rFonts w:cs="宋体"/>
          <w:color w:val="auto"/>
          <w:highlight w:val="none"/>
        </w:rPr>
      </w:pPr>
    </w:p>
    <w:p w14:paraId="624589D6">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附：法定代表人（单位负责人）身份证或护照等身份证明文件电子件： </w:t>
      </w:r>
    </w:p>
    <w:p w14:paraId="448D8C2C">
      <w:pPr>
        <w:pStyle w:val="17"/>
        <w:kinsoku w:val="0"/>
        <w:overflowPunct w:val="0"/>
        <w:spacing w:line="360" w:lineRule="auto"/>
        <w:ind w:right="4305"/>
        <w:rPr>
          <w:rFonts w:cs="宋体"/>
          <w:color w:val="auto"/>
          <w:spacing w:val="-3"/>
          <w:highlight w:val="none"/>
        </w:rPr>
      </w:pPr>
    </w:p>
    <w:p w14:paraId="3333C54C">
      <w:pPr>
        <w:pStyle w:val="17"/>
        <w:kinsoku w:val="0"/>
        <w:overflowPunct w:val="0"/>
        <w:spacing w:line="360" w:lineRule="auto"/>
        <w:ind w:right="4305"/>
        <w:rPr>
          <w:rFonts w:cs="宋体"/>
          <w:color w:val="auto"/>
          <w:spacing w:val="-3"/>
          <w:highlight w:val="none"/>
        </w:rPr>
      </w:pPr>
    </w:p>
    <w:p w14:paraId="51842166">
      <w:pPr>
        <w:autoSpaceDE w:val="0"/>
        <w:autoSpaceDN w:val="0"/>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：________________</w:t>
      </w:r>
    </w:p>
    <w:p w14:paraId="0A5D64DB">
      <w:pPr>
        <w:pStyle w:val="17"/>
        <w:kinsoku w:val="0"/>
        <w:overflowPunct w:val="0"/>
        <w:spacing w:line="360" w:lineRule="auto"/>
        <w:ind w:right="95"/>
        <w:rPr>
          <w:rFonts w:cs="宋体"/>
          <w:color w:val="auto"/>
          <w:spacing w:val="-3"/>
          <w:highlight w:val="none"/>
        </w:rPr>
      </w:pPr>
      <w:r>
        <w:rPr>
          <w:rFonts w:hint="eastAsia" w:cs="宋体"/>
          <w:color w:val="auto"/>
          <w:spacing w:val="-3"/>
          <w:highlight w:val="none"/>
        </w:rPr>
        <w:t>法定代表人（</w:t>
      </w:r>
      <w:r>
        <w:rPr>
          <w:rFonts w:hint="eastAsia" w:cs="宋体"/>
          <w:color w:val="auto"/>
          <w:highlight w:val="none"/>
        </w:rPr>
        <w:t>单位负责人</w:t>
      </w:r>
      <w:r>
        <w:rPr>
          <w:rFonts w:hint="eastAsia" w:cs="宋体"/>
          <w:color w:val="auto"/>
          <w:spacing w:val="-3"/>
          <w:highlight w:val="none"/>
        </w:rPr>
        <w:t>）（签字或</w:t>
      </w:r>
      <w:r>
        <w:rPr>
          <w:rFonts w:hint="eastAsia" w:cs="宋体"/>
          <w:color w:val="auto"/>
          <w:sz w:val="24"/>
          <w:highlight w:val="none"/>
          <w:lang w:val="en-US" w:eastAsia="zh-CN"/>
        </w:rPr>
        <w:t>签</w:t>
      </w:r>
      <w:r>
        <w:rPr>
          <w:rFonts w:hint="eastAsia" w:ascii="宋体" w:hAnsi="宋体" w:cs="宋体"/>
          <w:color w:val="auto"/>
          <w:sz w:val="24"/>
          <w:highlight w:val="none"/>
          <w:lang w:val="en-US" w:eastAsia="zh-CN"/>
        </w:rPr>
        <w:t>章</w:t>
      </w:r>
      <w:r>
        <w:rPr>
          <w:rFonts w:hint="eastAsia" w:cs="宋体"/>
          <w:color w:val="auto"/>
          <w:spacing w:val="-3"/>
          <w:highlight w:val="none"/>
        </w:rPr>
        <w:t>）：_______</w:t>
      </w:r>
    </w:p>
    <w:p w14:paraId="325E827E">
      <w:pPr>
        <w:autoSpaceDE w:val="0"/>
        <w:autoSpaceDN w:val="0"/>
        <w:adjustRightInd w:val="0"/>
        <w:snapToGrid w:val="0"/>
        <w:spacing w:line="360" w:lineRule="auto"/>
        <w:rPr>
          <w:rFonts w:ascii="宋体" w:hAnsi="宋体" w:cs="宋体"/>
          <w:color w:val="auto"/>
          <w:sz w:val="24"/>
          <w:highlight w:val="none"/>
        </w:rPr>
      </w:pPr>
    </w:p>
    <w:p w14:paraId="558508FB">
      <w:pPr>
        <w:autoSpaceDE w:val="0"/>
        <w:autoSpaceDN w:val="0"/>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rPr>
        <w:t>日期：_____年______月______日</w:t>
      </w:r>
    </w:p>
    <w:p w14:paraId="67E3AB2C">
      <w:pPr>
        <w:widowControl/>
        <w:spacing w:line="360" w:lineRule="auto"/>
        <w:jc w:val="left"/>
        <w:rPr>
          <w:rFonts w:ascii="宋体" w:hAnsi="宋体" w:cs="宋体"/>
          <w:i/>
          <w:color w:val="auto"/>
          <w:sz w:val="24"/>
          <w:highlight w:val="none"/>
          <w:u w:val="single"/>
        </w:rPr>
      </w:pPr>
    </w:p>
    <w:p w14:paraId="7100C482">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br w:type="page"/>
      </w:r>
    </w:p>
    <w:p w14:paraId="4504815E">
      <w:pPr>
        <w:spacing w:line="360" w:lineRule="auto"/>
        <w:outlineLvl w:val="2"/>
        <w:rPr>
          <w:rFonts w:ascii="宋体" w:hAnsi="宋体" w:cs="宋体"/>
          <w:color w:val="auto"/>
          <w:sz w:val="24"/>
          <w:highlight w:val="none"/>
        </w:rPr>
      </w:pPr>
      <w:r>
        <w:rPr>
          <w:rFonts w:hint="eastAsia" w:ascii="宋体" w:hAnsi="宋体" w:cs="宋体"/>
          <w:color w:val="auto"/>
          <w:sz w:val="24"/>
          <w:highlight w:val="none"/>
        </w:rPr>
        <w:t>3  开标一览表</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r>
        <w:rPr>
          <w:rFonts w:hint="eastAsia" w:ascii="宋体" w:hAnsi="宋体" w:cs="宋体"/>
          <w:color w:val="auto"/>
          <w:sz w:val="24"/>
          <w:highlight w:val="none"/>
        </w:rPr>
        <w:t>（实质性格式）</w:t>
      </w:r>
    </w:p>
    <w:p w14:paraId="764DFC25">
      <w:pPr>
        <w:spacing w:line="360" w:lineRule="auto"/>
        <w:jc w:val="center"/>
        <w:rPr>
          <w:rFonts w:ascii="宋体" w:hAnsi="宋体" w:cs="宋体"/>
          <w:b/>
          <w:color w:val="auto"/>
          <w:sz w:val="24"/>
          <w:highlight w:val="none"/>
        </w:rPr>
      </w:pPr>
      <w:bookmarkStart w:id="871" w:name="_Toc226309802"/>
      <w:bookmarkStart w:id="872" w:name="_Toc305158826"/>
      <w:bookmarkStart w:id="873" w:name="_Toc226965831"/>
      <w:bookmarkStart w:id="874" w:name="_Toc305158900"/>
      <w:bookmarkStart w:id="875" w:name="_Toc264969248"/>
      <w:bookmarkStart w:id="876" w:name="_Toc265228396"/>
      <w:bookmarkStart w:id="877" w:name="_Toc164608827"/>
      <w:bookmarkStart w:id="878" w:name="_Toc195842923"/>
      <w:bookmarkStart w:id="879" w:name="_Toc226965748"/>
      <w:bookmarkStart w:id="880" w:name="_Toc226337254"/>
      <w:bookmarkStart w:id="881" w:name="_Toc164608672"/>
      <w:r>
        <w:rPr>
          <w:rFonts w:hint="eastAsia" w:ascii="宋体" w:hAnsi="宋体" w:cs="宋体"/>
          <w:b/>
          <w:color w:val="auto"/>
          <w:sz w:val="36"/>
          <w:szCs w:val="36"/>
          <w:highlight w:val="none"/>
        </w:rPr>
        <w:t>开标一览表</w:t>
      </w:r>
      <w:bookmarkEnd w:id="871"/>
      <w:bookmarkEnd w:id="872"/>
      <w:bookmarkEnd w:id="873"/>
      <w:bookmarkEnd w:id="874"/>
      <w:bookmarkEnd w:id="875"/>
      <w:bookmarkEnd w:id="876"/>
      <w:bookmarkEnd w:id="877"/>
      <w:bookmarkEnd w:id="878"/>
      <w:bookmarkEnd w:id="879"/>
      <w:bookmarkEnd w:id="880"/>
      <w:bookmarkEnd w:id="881"/>
    </w:p>
    <w:p w14:paraId="3457B843">
      <w:pPr>
        <w:tabs>
          <w:tab w:val="left" w:pos="1800"/>
          <w:tab w:val="left" w:pos="5580"/>
        </w:tabs>
        <w:spacing w:line="360" w:lineRule="auto"/>
        <w:jc w:val="left"/>
        <w:rPr>
          <w:rFonts w:ascii="宋体" w:hAnsi="宋体" w:cs="宋体"/>
          <w:i/>
          <w:color w:val="auto"/>
          <w:sz w:val="24"/>
          <w:highlight w:val="none"/>
        </w:rPr>
      </w:pPr>
    </w:p>
    <w:p w14:paraId="512612B8">
      <w:pPr>
        <w:tabs>
          <w:tab w:val="left" w:pos="1800"/>
          <w:tab w:val="left" w:pos="5580"/>
        </w:tabs>
        <w:spacing w:line="360" w:lineRule="auto"/>
        <w:ind w:firstLine="240" w:firstLineChars="100"/>
        <w:jc w:val="left"/>
        <w:rPr>
          <w:rFonts w:ascii="宋体" w:hAnsi="宋体" w:cs="宋体"/>
          <w:color w:val="auto"/>
          <w:sz w:val="24"/>
          <w:highlight w:val="none"/>
          <w:u w:val="single"/>
        </w:rPr>
      </w:pPr>
      <w:r>
        <w:rPr>
          <w:rFonts w:hint="eastAsia" w:ascii="宋体" w:hAnsi="宋体" w:cs="宋体"/>
          <w:color w:val="auto"/>
          <w:sz w:val="24"/>
          <w:highlight w:val="none"/>
        </w:rPr>
        <w:t xml:space="preserve">项目编号：_____________________     </w:t>
      </w: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名称：____________</w:t>
      </w:r>
    </w:p>
    <w:tbl>
      <w:tblPr>
        <w:tblStyle w:val="46"/>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1"/>
        <w:gridCol w:w="1736"/>
        <w:gridCol w:w="1214"/>
        <w:gridCol w:w="1214"/>
        <w:gridCol w:w="2082"/>
        <w:gridCol w:w="1391"/>
        <w:gridCol w:w="702"/>
      </w:tblGrid>
      <w:tr w14:paraId="298F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blHeader/>
          <w:jc w:val="center"/>
        </w:trPr>
        <w:tc>
          <w:tcPr>
            <w:tcW w:w="0" w:type="auto"/>
            <w:vMerge w:val="restart"/>
            <w:vAlign w:val="center"/>
          </w:tcPr>
          <w:p w14:paraId="39900827">
            <w:pPr>
              <w:tabs>
                <w:tab w:val="left" w:pos="5580"/>
              </w:tabs>
              <w:snapToGrid w:val="0"/>
              <w:spacing w:line="240" w:lineRule="auto"/>
              <w:ind w:left="0" w:leftChars="0" w:right="0" w:rightChars="0" w:firstLine="0" w:firstLineChars="0"/>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0" w:type="auto"/>
            <w:vMerge w:val="restart"/>
            <w:vAlign w:val="center"/>
          </w:tcPr>
          <w:p w14:paraId="25466C80">
            <w:pPr>
              <w:tabs>
                <w:tab w:val="left" w:pos="5580"/>
              </w:tabs>
              <w:snapToGrid w:val="0"/>
              <w:spacing w:line="240" w:lineRule="auto"/>
              <w:ind w:left="0" w:leftChars="0" w:right="0" w:rightChars="0" w:firstLine="0" w:firstLineChars="0"/>
              <w:jc w:val="center"/>
              <w:rPr>
                <w:rFonts w:ascii="宋体" w:hAnsi="宋体" w:cs="宋体"/>
                <w:b/>
                <w:color w:val="auto"/>
                <w:sz w:val="24"/>
                <w:highlight w:val="none"/>
              </w:rPr>
            </w:pPr>
            <w:r>
              <w:rPr>
                <w:rFonts w:hint="eastAsia" w:ascii="宋体" w:hAnsi="宋体" w:cs="宋体"/>
                <w:b/>
                <w:color w:val="auto"/>
                <w:sz w:val="24"/>
                <w:highlight w:val="none"/>
              </w:rPr>
              <w:t>投标人名称</w:t>
            </w:r>
          </w:p>
        </w:tc>
        <w:tc>
          <w:tcPr>
            <w:tcW w:w="0" w:type="auto"/>
            <w:gridSpan w:val="2"/>
            <w:vAlign w:val="center"/>
          </w:tcPr>
          <w:p w14:paraId="42FCC941">
            <w:pPr>
              <w:tabs>
                <w:tab w:val="left" w:pos="5580"/>
              </w:tabs>
              <w:snapToGrid w:val="0"/>
              <w:spacing w:line="240" w:lineRule="auto"/>
              <w:ind w:left="0" w:leftChars="0" w:right="0" w:rightChars="0" w:firstLine="0" w:firstLineChars="0"/>
              <w:jc w:val="center"/>
              <w:rPr>
                <w:rFonts w:hint="eastAsia" w:ascii="宋体" w:hAnsi="宋体" w:eastAsia="宋体" w:cs="宋体"/>
                <w:b/>
                <w:color w:val="auto"/>
                <w:sz w:val="24"/>
                <w:highlight w:val="none"/>
                <w:lang w:eastAsia="zh-CN"/>
              </w:rPr>
            </w:pPr>
            <w:r>
              <w:rPr>
                <w:rFonts w:hint="eastAsia" w:ascii="宋体" w:hAnsi="宋体" w:cs="宋体"/>
                <w:b/>
                <w:color w:val="auto"/>
                <w:sz w:val="24"/>
                <w:highlight w:val="none"/>
              </w:rPr>
              <w:t>投标报价</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元</w:t>
            </w:r>
            <w:r>
              <w:rPr>
                <w:rFonts w:hint="eastAsia" w:ascii="宋体" w:hAnsi="宋体" w:cs="宋体"/>
                <w:b/>
                <w:color w:val="auto"/>
                <w:sz w:val="24"/>
                <w:highlight w:val="none"/>
                <w:lang w:eastAsia="zh-CN"/>
              </w:rPr>
              <w:t>）</w:t>
            </w:r>
          </w:p>
        </w:tc>
        <w:tc>
          <w:tcPr>
            <w:tcW w:w="0" w:type="auto"/>
            <w:vMerge w:val="restart"/>
            <w:vAlign w:val="center"/>
          </w:tcPr>
          <w:p w14:paraId="5D385CE6">
            <w:pPr>
              <w:tabs>
                <w:tab w:val="left" w:pos="5580"/>
              </w:tabs>
              <w:snapToGrid w:val="0"/>
              <w:spacing w:line="240" w:lineRule="auto"/>
              <w:ind w:left="0" w:leftChars="0" w:right="0" w:rightChars="0" w:firstLine="0" w:firstLineChars="0"/>
              <w:jc w:val="center"/>
              <w:rPr>
                <w:rFonts w:ascii="宋体" w:hAnsi="宋体" w:cs="宋体"/>
                <w:b/>
                <w:color w:val="auto"/>
                <w:sz w:val="24"/>
                <w:highlight w:val="none"/>
              </w:rPr>
            </w:pPr>
            <w:r>
              <w:rPr>
                <w:rFonts w:hint="eastAsia" w:ascii="宋体" w:hAnsi="宋体" w:cs="宋体"/>
                <w:b/>
                <w:color w:val="auto"/>
                <w:sz w:val="24"/>
                <w:highlight w:val="none"/>
              </w:rPr>
              <w:t>合同履行期限</w:t>
            </w:r>
          </w:p>
        </w:tc>
        <w:tc>
          <w:tcPr>
            <w:tcW w:w="0" w:type="auto"/>
            <w:vMerge w:val="restart"/>
            <w:vAlign w:val="center"/>
          </w:tcPr>
          <w:p w14:paraId="519CB586">
            <w:pPr>
              <w:tabs>
                <w:tab w:val="left" w:pos="5580"/>
              </w:tabs>
              <w:snapToGrid w:val="0"/>
              <w:spacing w:line="240" w:lineRule="auto"/>
              <w:ind w:left="0" w:leftChars="0" w:right="0" w:rightChars="0" w:firstLine="0" w:firstLineChars="0"/>
              <w:jc w:val="center"/>
              <w:rPr>
                <w:rFonts w:ascii="宋体" w:hAnsi="宋体" w:cs="宋体"/>
                <w:b/>
                <w:color w:val="auto"/>
                <w:sz w:val="24"/>
                <w:highlight w:val="none"/>
              </w:rPr>
            </w:pPr>
            <w:r>
              <w:rPr>
                <w:rFonts w:hint="eastAsia" w:ascii="宋体" w:hAnsi="宋体" w:cs="宋体"/>
                <w:b/>
                <w:color w:val="auto"/>
                <w:sz w:val="24"/>
                <w:highlight w:val="none"/>
              </w:rPr>
              <w:t>服务地点</w:t>
            </w:r>
          </w:p>
        </w:tc>
        <w:tc>
          <w:tcPr>
            <w:tcW w:w="702" w:type="dxa"/>
            <w:vMerge w:val="restart"/>
            <w:vAlign w:val="center"/>
          </w:tcPr>
          <w:p w14:paraId="05566700">
            <w:pPr>
              <w:tabs>
                <w:tab w:val="left" w:pos="5580"/>
              </w:tabs>
              <w:snapToGrid w:val="0"/>
              <w:spacing w:line="240" w:lineRule="auto"/>
              <w:ind w:left="0" w:leftChars="0" w:right="0" w:rightChars="0" w:firstLine="0" w:firstLineChars="0"/>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760E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blHeader/>
          <w:jc w:val="center"/>
        </w:trPr>
        <w:tc>
          <w:tcPr>
            <w:tcW w:w="0" w:type="auto"/>
            <w:vMerge w:val="continue"/>
            <w:vAlign w:val="center"/>
          </w:tcPr>
          <w:p w14:paraId="71525C5D">
            <w:pPr>
              <w:tabs>
                <w:tab w:val="left" w:pos="5580"/>
              </w:tabs>
              <w:snapToGrid w:val="0"/>
              <w:spacing w:line="240" w:lineRule="auto"/>
              <w:ind w:left="0" w:leftChars="0" w:right="0" w:rightChars="0" w:firstLine="0" w:firstLineChars="0"/>
              <w:jc w:val="center"/>
              <w:rPr>
                <w:rFonts w:ascii="宋体" w:hAnsi="宋体" w:cs="宋体"/>
                <w:b/>
                <w:color w:val="auto"/>
                <w:sz w:val="24"/>
                <w:highlight w:val="none"/>
              </w:rPr>
            </w:pPr>
          </w:p>
        </w:tc>
        <w:tc>
          <w:tcPr>
            <w:tcW w:w="0" w:type="auto"/>
            <w:vMerge w:val="continue"/>
            <w:vAlign w:val="center"/>
          </w:tcPr>
          <w:p w14:paraId="75F1CD94">
            <w:pPr>
              <w:tabs>
                <w:tab w:val="left" w:pos="5580"/>
              </w:tabs>
              <w:snapToGrid w:val="0"/>
              <w:spacing w:line="240" w:lineRule="auto"/>
              <w:ind w:left="0" w:leftChars="0" w:right="0" w:rightChars="0" w:firstLine="0" w:firstLineChars="0"/>
              <w:jc w:val="center"/>
              <w:rPr>
                <w:rFonts w:ascii="宋体" w:hAnsi="宋体" w:cs="宋体"/>
                <w:b/>
                <w:color w:val="auto"/>
                <w:sz w:val="24"/>
                <w:highlight w:val="none"/>
              </w:rPr>
            </w:pPr>
          </w:p>
        </w:tc>
        <w:tc>
          <w:tcPr>
            <w:tcW w:w="0" w:type="auto"/>
            <w:vAlign w:val="center"/>
          </w:tcPr>
          <w:p w14:paraId="63B62F28">
            <w:pPr>
              <w:tabs>
                <w:tab w:val="left" w:pos="5580"/>
              </w:tabs>
              <w:snapToGrid w:val="0"/>
              <w:spacing w:line="240" w:lineRule="auto"/>
              <w:ind w:left="0" w:leftChars="0" w:right="0" w:rightChars="0" w:firstLine="0" w:firstLineChars="0"/>
              <w:jc w:val="center"/>
              <w:rPr>
                <w:rFonts w:ascii="宋体" w:hAnsi="宋体" w:cs="宋体"/>
                <w:b/>
                <w:color w:val="auto"/>
                <w:sz w:val="24"/>
                <w:highlight w:val="none"/>
              </w:rPr>
            </w:pPr>
            <w:r>
              <w:rPr>
                <w:rFonts w:hint="eastAsia" w:ascii="宋体" w:hAnsi="宋体" w:cs="宋体"/>
                <w:b/>
                <w:color w:val="auto"/>
                <w:sz w:val="24"/>
                <w:highlight w:val="none"/>
              </w:rPr>
              <w:t>大写</w:t>
            </w:r>
          </w:p>
        </w:tc>
        <w:tc>
          <w:tcPr>
            <w:tcW w:w="0" w:type="auto"/>
            <w:vAlign w:val="center"/>
          </w:tcPr>
          <w:p w14:paraId="3DF14253">
            <w:pPr>
              <w:tabs>
                <w:tab w:val="left" w:pos="5580"/>
              </w:tabs>
              <w:snapToGrid w:val="0"/>
              <w:spacing w:line="240" w:lineRule="auto"/>
              <w:ind w:left="0" w:leftChars="0" w:right="0" w:rightChars="0" w:firstLine="0" w:firstLineChars="0"/>
              <w:jc w:val="center"/>
              <w:rPr>
                <w:rFonts w:ascii="宋体" w:hAnsi="宋体" w:cs="宋体"/>
                <w:b/>
                <w:color w:val="auto"/>
                <w:sz w:val="24"/>
                <w:highlight w:val="none"/>
              </w:rPr>
            </w:pPr>
            <w:r>
              <w:rPr>
                <w:rFonts w:hint="eastAsia" w:ascii="宋体" w:hAnsi="宋体" w:cs="宋体"/>
                <w:b/>
                <w:color w:val="auto"/>
                <w:sz w:val="24"/>
                <w:highlight w:val="none"/>
              </w:rPr>
              <w:t>小写</w:t>
            </w:r>
          </w:p>
        </w:tc>
        <w:tc>
          <w:tcPr>
            <w:tcW w:w="0" w:type="auto"/>
            <w:vMerge w:val="continue"/>
            <w:vAlign w:val="center"/>
          </w:tcPr>
          <w:p w14:paraId="504CDDF3">
            <w:pPr>
              <w:tabs>
                <w:tab w:val="left" w:pos="5580"/>
              </w:tabs>
              <w:snapToGrid w:val="0"/>
              <w:spacing w:line="240" w:lineRule="auto"/>
              <w:ind w:left="0" w:leftChars="0" w:right="0" w:rightChars="0" w:firstLine="0" w:firstLineChars="0"/>
              <w:jc w:val="center"/>
              <w:rPr>
                <w:rFonts w:ascii="宋体" w:hAnsi="宋体" w:cs="宋体"/>
                <w:b/>
                <w:color w:val="auto"/>
                <w:sz w:val="24"/>
                <w:highlight w:val="none"/>
              </w:rPr>
            </w:pPr>
          </w:p>
        </w:tc>
        <w:tc>
          <w:tcPr>
            <w:tcW w:w="0" w:type="auto"/>
            <w:vMerge w:val="continue"/>
            <w:vAlign w:val="center"/>
          </w:tcPr>
          <w:p w14:paraId="5D17B4D8">
            <w:pPr>
              <w:tabs>
                <w:tab w:val="left" w:pos="5580"/>
              </w:tabs>
              <w:snapToGrid w:val="0"/>
              <w:spacing w:line="240" w:lineRule="auto"/>
              <w:ind w:left="0" w:leftChars="0" w:right="0" w:rightChars="0" w:firstLine="0" w:firstLineChars="0"/>
              <w:jc w:val="center"/>
              <w:rPr>
                <w:rFonts w:ascii="宋体" w:hAnsi="宋体" w:cs="宋体"/>
                <w:b/>
                <w:color w:val="auto"/>
                <w:sz w:val="24"/>
                <w:highlight w:val="none"/>
              </w:rPr>
            </w:pPr>
          </w:p>
        </w:tc>
        <w:tc>
          <w:tcPr>
            <w:tcW w:w="702" w:type="dxa"/>
            <w:vMerge w:val="continue"/>
            <w:vAlign w:val="center"/>
          </w:tcPr>
          <w:p w14:paraId="62508BDD">
            <w:pPr>
              <w:tabs>
                <w:tab w:val="left" w:pos="5580"/>
              </w:tabs>
              <w:snapToGrid w:val="0"/>
              <w:spacing w:line="240" w:lineRule="auto"/>
              <w:ind w:left="0" w:leftChars="0" w:right="0" w:rightChars="0" w:firstLine="0" w:firstLineChars="0"/>
              <w:jc w:val="center"/>
              <w:rPr>
                <w:rFonts w:ascii="宋体" w:hAnsi="宋体" w:cs="宋体"/>
                <w:b/>
                <w:color w:val="auto"/>
                <w:sz w:val="24"/>
                <w:highlight w:val="none"/>
              </w:rPr>
            </w:pPr>
          </w:p>
        </w:tc>
      </w:tr>
      <w:tr w14:paraId="5B9A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701" w:type="dxa"/>
            <w:vAlign w:val="center"/>
          </w:tcPr>
          <w:p w14:paraId="6201F4D0">
            <w:pPr>
              <w:tabs>
                <w:tab w:val="left" w:pos="5580"/>
              </w:tabs>
              <w:snapToGrid w:val="0"/>
              <w:spacing w:line="240" w:lineRule="auto"/>
              <w:ind w:left="0" w:leftChars="0" w:right="0" w:rightChars="0" w:firstLine="0" w:firstLineChars="0"/>
              <w:jc w:val="center"/>
              <w:rPr>
                <w:rFonts w:ascii="宋体" w:hAnsi="宋体" w:cs="宋体"/>
                <w:color w:val="auto"/>
                <w:sz w:val="24"/>
                <w:highlight w:val="none"/>
              </w:rPr>
            </w:pPr>
          </w:p>
        </w:tc>
        <w:tc>
          <w:tcPr>
            <w:tcW w:w="1736" w:type="dxa"/>
            <w:vAlign w:val="center"/>
          </w:tcPr>
          <w:p w14:paraId="47D2A1C6">
            <w:pPr>
              <w:tabs>
                <w:tab w:val="left" w:pos="5580"/>
              </w:tabs>
              <w:snapToGrid w:val="0"/>
              <w:spacing w:line="240" w:lineRule="auto"/>
              <w:ind w:left="0" w:leftChars="0" w:right="0" w:rightChars="0" w:firstLine="0" w:firstLineChars="0"/>
              <w:jc w:val="center"/>
              <w:rPr>
                <w:rFonts w:ascii="宋体" w:hAnsi="宋体" w:cs="宋体"/>
                <w:color w:val="auto"/>
                <w:sz w:val="24"/>
                <w:highlight w:val="none"/>
              </w:rPr>
            </w:pPr>
          </w:p>
        </w:tc>
        <w:tc>
          <w:tcPr>
            <w:tcW w:w="1214" w:type="dxa"/>
            <w:vAlign w:val="center"/>
          </w:tcPr>
          <w:p w14:paraId="2A66EE4D">
            <w:pPr>
              <w:tabs>
                <w:tab w:val="left" w:pos="5580"/>
              </w:tabs>
              <w:snapToGrid w:val="0"/>
              <w:spacing w:line="240" w:lineRule="auto"/>
              <w:ind w:left="0" w:leftChars="0" w:right="0" w:rightChars="0" w:firstLine="0" w:firstLineChars="0"/>
              <w:jc w:val="center"/>
              <w:rPr>
                <w:rFonts w:ascii="宋体" w:hAnsi="宋体" w:cs="宋体"/>
                <w:color w:val="auto"/>
                <w:sz w:val="24"/>
                <w:highlight w:val="none"/>
              </w:rPr>
            </w:pPr>
          </w:p>
        </w:tc>
        <w:tc>
          <w:tcPr>
            <w:tcW w:w="1214" w:type="dxa"/>
            <w:vAlign w:val="center"/>
          </w:tcPr>
          <w:p w14:paraId="0206766C">
            <w:pPr>
              <w:tabs>
                <w:tab w:val="left" w:pos="5580"/>
              </w:tabs>
              <w:snapToGrid w:val="0"/>
              <w:spacing w:line="240" w:lineRule="auto"/>
              <w:ind w:left="0" w:leftChars="0" w:right="0" w:rightChars="0" w:firstLine="0" w:firstLineChars="0"/>
              <w:jc w:val="center"/>
              <w:rPr>
                <w:rFonts w:ascii="宋体" w:hAnsi="宋体" w:cs="宋体"/>
                <w:color w:val="auto"/>
                <w:sz w:val="24"/>
                <w:highlight w:val="none"/>
              </w:rPr>
            </w:pPr>
          </w:p>
        </w:tc>
        <w:tc>
          <w:tcPr>
            <w:tcW w:w="2082" w:type="dxa"/>
            <w:vAlign w:val="center"/>
          </w:tcPr>
          <w:p w14:paraId="41D8EF13">
            <w:pPr>
              <w:tabs>
                <w:tab w:val="left" w:pos="5580"/>
              </w:tabs>
              <w:snapToGrid w:val="0"/>
              <w:spacing w:line="240" w:lineRule="auto"/>
              <w:ind w:left="0" w:leftChars="0" w:right="0" w:rightChars="0" w:firstLine="0" w:firstLineChars="0"/>
              <w:jc w:val="center"/>
              <w:rPr>
                <w:rFonts w:ascii="宋体" w:hAnsi="宋体" w:cs="宋体"/>
                <w:color w:val="auto"/>
                <w:sz w:val="24"/>
                <w:highlight w:val="none"/>
              </w:rPr>
            </w:pPr>
          </w:p>
        </w:tc>
        <w:tc>
          <w:tcPr>
            <w:tcW w:w="1391" w:type="dxa"/>
            <w:vAlign w:val="center"/>
          </w:tcPr>
          <w:p w14:paraId="1501AFC8">
            <w:pPr>
              <w:tabs>
                <w:tab w:val="left" w:pos="5580"/>
              </w:tabs>
              <w:snapToGrid w:val="0"/>
              <w:spacing w:line="240" w:lineRule="auto"/>
              <w:ind w:left="0" w:leftChars="0" w:right="0" w:rightChars="0" w:firstLine="0" w:firstLineChars="0"/>
              <w:jc w:val="center"/>
              <w:rPr>
                <w:rFonts w:ascii="宋体" w:hAnsi="宋体" w:cs="宋体"/>
                <w:color w:val="auto"/>
                <w:sz w:val="24"/>
                <w:highlight w:val="none"/>
              </w:rPr>
            </w:pPr>
          </w:p>
        </w:tc>
        <w:tc>
          <w:tcPr>
            <w:tcW w:w="702" w:type="dxa"/>
            <w:vAlign w:val="center"/>
          </w:tcPr>
          <w:p w14:paraId="5CF694E4">
            <w:pPr>
              <w:tabs>
                <w:tab w:val="left" w:pos="5580"/>
              </w:tabs>
              <w:snapToGrid w:val="0"/>
              <w:spacing w:line="240" w:lineRule="auto"/>
              <w:ind w:left="0" w:leftChars="0" w:right="0" w:rightChars="0" w:firstLine="0" w:firstLineChars="0"/>
              <w:jc w:val="center"/>
              <w:rPr>
                <w:rFonts w:ascii="宋体" w:hAnsi="宋体" w:cs="宋体"/>
                <w:color w:val="auto"/>
                <w:sz w:val="24"/>
                <w:highlight w:val="none"/>
              </w:rPr>
            </w:pPr>
          </w:p>
        </w:tc>
      </w:tr>
    </w:tbl>
    <w:p w14:paraId="0B18C95E">
      <w:pPr>
        <w:autoSpaceDE w:val="0"/>
        <w:autoSpaceDN w:val="0"/>
        <w:adjustRightInd w:val="0"/>
        <w:spacing w:line="360" w:lineRule="auto"/>
        <w:jc w:val="left"/>
        <w:rPr>
          <w:rFonts w:hint="eastAsia" w:ascii="宋体" w:hAnsi="宋体" w:cs="宋体"/>
          <w:color w:val="auto"/>
          <w:kern w:val="0"/>
          <w:sz w:val="24"/>
          <w:highlight w:val="none"/>
        </w:rPr>
      </w:pPr>
    </w:p>
    <w:p w14:paraId="01B6FAA6">
      <w:pPr>
        <w:autoSpaceDE w:val="0"/>
        <w:autoSpaceDN w:val="0"/>
        <w:adjustRightInd w:val="0"/>
        <w:spacing w:line="360" w:lineRule="auto"/>
        <w:jc w:val="left"/>
        <w:rPr>
          <w:rFonts w:ascii="宋体" w:hAnsi="宋体" w:cs="宋体"/>
          <w:color w:val="auto"/>
          <w:sz w:val="24"/>
          <w:highlight w:val="none"/>
        </w:rPr>
      </w:pPr>
      <w:r>
        <w:rPr>
          <w:rFonts w:hint="eastAsia" w:ascii="宋体" w:hAnsi="宋体" w:cs="宋体"/>
          <w:color w:val="auto"/>
          <w:kern w:val="0"/>
          <w:sz w:val="24"/>
          <w:highlight w:val="none"/>
        </w:rPr>
        <w:t>注：</w:t>
      </w:r>
      <w:r>
        <w:rPr>
          <w:rFonts w:hint="eastAsia" w:ascii="宋体" w:hAnsi="宋体" w:cs="宋体"/>
          <w:color w:val="auto"/>
          <w:sz w:val="24"/>
          <w:highlight w:val="none"/>
        </w:rPr>
        <w:t>此表中的投标报价应和《投标分项报价表》中的总价相一致。</w:t>
      </w:r>
    </w:p>
    <w:p w14:paraId="07E98267">
      <w:pPr>
        <w:autoSpaceDE w:val="0"/>
        <w:autoSpaceDN w:val="0"/>
        <w:adjustRightInd w:val="0"/>
        <w:snapToGrid w:val="0"/>
        <w:spacing w:before="25" w:after="25" w:line="360" w:lineRule="auto"/>
        <w:rPr>
          <w:rFonts w:ascii="宋体" w:hAnsi="宋体" w:cs="宋体"/>
          <w:color w:val="auto"/>
          <w:sz w:val="24"/>
          <w:highlight w:val="none"/>
          <w:lang w:val="zh-CN"/>
        </w:rPr>
      </w:pPr>
    </w:p>
    <w:p w14:paraId="22E93938">
      <w:pPr>
        <w:autoSpaceDE w:val="0"/>
        <w:autoSpaceDN w:val="0"/>
        <w:adjustRightInd w:val="0"/>
        <w:snapToGrid w:val="0"/>
        <w:spacing w:before="25" w:after="25"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 xml:space="preserve">                         </w:t>
      </w:r>
    </w:p>
    <w:p w14:paraId="7F2D576D">
      <w:pPr>
        <w:autoSpaceDE w:val="0"/>
        <w:autoSpaceDN w:val="0"/>
        <w:adjustRightInd w:val="0"/>
        <w:snapToGrid w:val="0"/>
        <w:spacing w:before="25" w:after="25" w:line="360" w:lineRule="auto"/>
        <w:rPr>
          <w:rFonts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：____________</w:t>
      </w:r>
    </w:p>
    <w:p w14:paraId="2608BCBC">
      <w:pPr>
        <w:autoSpaceDE w:val="0"/>
        <w:autoSpaceDN w:val="0"/>
        <w:adjustRightInd w:val="0"/>
        <w:snapToGrid w:val="0"/>
        <w:spacing w:before="25" w:after="25"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日期：_____年______月______日   </w:t>
      </w:r>
    </w:p>
    <w:p w14:paraId="35527EAA">
      <w:pPr>
        <w:rPr>
          <w:rFonts w:hint="eastAsia" w:ascii="宋体" w:hAnsi="宋体" w:cs="宋体"/>
          <w:color w:val="auto"/>
          <w:sz w:val="24"/>
          <w:highlight w:val="none"/>
        </w:rPr>
      </w:pPr>
      <w:r>
        <w:rPr>
          <w:rFonts w:hint="eastAsia" w:ascii="宋体" w:hAnsi="宋体" w:cs="宋体"/>
          <w:color w:val="auto"/>
          <w:sz w:val="24"/>
          <w:highlight w:val="none"/>
        </w:rPr>
        <w:br w:type="page"/>
      </w:r>
    </w:p>
    <w:p w14:paraId="738E7735">
      <w:pPr>
        <w:autoSpaceDE w:val="0"/>
        <w:autoSpaceDN w:val="0"/>
        <w:adjustRightInd w:val="0"/>
        <w:snapToGrid w:val="0"/>
        <w:spacing w:before="25" w:after="25" w:line="360" w:lineRule="auto"/>
        <w:rPr>
          <w:rFonts w:hint="eastAsia" w:ascii="宋体" w:hAnsi="宋体" w:cs="宋体"/>
          <w:color w:val="auto"/>
          <w:sz w:val="24"/>
          <w:highlight w:val="none"/>
          <w:lang w:val="zh-CN"/>
        </w:rPr>
        <w:sectPr>
          <w:footerReference r:id="rId13" w:type="default"/>
          <w:pgSz w:w="11905" w:h="16838"/>
          <w:pgMar w:top="1440" w:right="1440" w:bottom="1440" w:left="1440" w:header="851" w:footer="850" w:gutter="0"/>
          <w:pgNumType w:fmt="decimal"/>
          <w:cols w:space="0" w:num="1"/>
          <w:rtlGutter w:val="0"/>
          <w:docGrid w:linePitch="462" w:charSpace="0"/>
        </w:sectPr>
      </w:pPr>
    </w:p>
    <w:p w14:paraId="1078CA9E">
      <w:pPr>
        <w:spacing w:line="360" w:lineRule="auto"/>
        <w:outlineLvl w:val="2"/>
        <w:rPr>
          <w:rFonts w:ascii="宋体" w:hAnsi="宋体" w:cs="宋体"/>
          <w:color w:val="auto"/>
          <w:sz w:val="24"/>
          <w:highlight w:val="none"/>
        </w:rPr>
      </w:pPr>
      <w:bookmarkStart w:id="882" w:name="_Toc226965832"/>
      <w:bookmarkStart w:id="883" w:name="_Toc265228397"/>
      <w:bookmarkStart w:id="884" w:name="_Toc264969249"/>
      <w:bookmarkStart w:id="885" w:name="_Toc226309803"/>
      <w:bookmarkStart w:id="886" w:name="_Toc150480796"/>
      <w:bookmarkStart w:id="887" w:name="_Toc127151558"/>
      <w:bookmarkStart w:id="888" w:name="_Toc226965749"/>
      <w:bookmarkStart w:id="889" w:name="_Toc142311060"/>
      <w:bookmarkStart w:id="890" w:name="_Toc305158901"/>
      <w:bookmarkStart w:id="891" w:name="_Toc305158827"/>
      <w:bookmarkStart w:id="892" w:name="_Toc150774763"/>
      <w:bookmarkStart w:id="893" w:name="_Toc226337255"/>
      <w:bookmarkStart w:id="894" w:name="_Toc195842924"/>
      <w:r>
        <w:rPr>
          <w:rFonts w:hint="eastAsia" w:ascii="宋体" w:hAnsi="宋体" w:cs="宋体"/>
          <w:color w:val="auto"/>
          <w:sz w:val="24"/>
          <w:highlight w:val="none"/>
        </w:rPr>
        <w:t>4  投标分项报价表</w:t>
      </w:r>
      <w:bookmarkEnd w:id="882"/>
      <w:bookmarkEnd w:id="883"/>
      <w:bookmarkEnd w:id="884"/>
      <w:bookmarkEnd w:id="885"/>
      <w:bookmarkEnd w:id="886"/>
      <w:bookmarkEnd w:id="887"/>
      <w:bookmarkEnd w:id="888"/>
      <w:bookmarkEnd w:id="889"/>
      <w:bookmarkEnd w:id="890"/>
      <w:bookmarkEnd w:id="891"/>
      <w:bookmarkEnd w:id="892"/>
      <w:bookmarkEnd w:id="893"/>
      <w:bookmarkEnd w:id="894"/>
      <w:r>
        <w:rPr>
          <w:rFonts w:hint="eastAsia" w:ascii="宋体" w:hAnsi="宋体" w:cs="宋体"/>
          <w:color w:val="auto"/>
          <w:sz w:val="24"/>
          <w:highlight w:val="none"/>
        </w:rPr>
        <w:t>（实质性格式）</w:t>
      </w:r>
    </w:p>
    <w:p w14:paraId="7F477995">
      <w:pPr>
        <w:spacing w:line="360" w:lineRule="auto"/>
        <w:jc w:val="center"/>
        <w:rPr>
          <w:rFonts w:ascii="宋体" w:hAnsi="宋体" w:cs="宋体"/>
          <w:color w:val="auto"/>
          <w:sz w:val="24"/>
          <w:highlight w:val="none"/>
        </w:rPr>
      </w:pPr>
      <w:r>
        <w:rPr>
          <w:rFonts w:hint="eastAsia" w:ascii="宋体" w:hAnsi="宋体" w:cs="宋体"/>
          <w:b/>
          <w:color w:val="auto"/>
          <w:sz w:val="36"/>
          <w:szCs w:val="36"/>
          <w:highlight w:val="none"/>
        </w:rPr>
        <w:t>投标分项报价表</w:t>
      </w:r>
      <w:bookmarkStart w:id="895" w:name="_Toc226309806"/>
      <w:bookmarkStart w:id="896" w:name="_Toc226965752"/>
      <w:bookmarkStart w:id="897" w:name="_Toc150480798"/>
      <w:bookmarkStart w:id="898" w:name="_Toc265228400"/>
      <w:bookmarkStart w:id="899" w:name="_Toc264969252"/>
      <w:bookmarkStart w:id="900" w:name="_Toc195842927"/>
      <w:bookmarkStart w:id="901" w:name="_Toc226965835"/>
      <w:bookmarkStart w:id="902" w:name="_Toc142311062"/>
      <w:bookmarkStart w:id="903" w:name="_Toc305158830"/>
      <w:bookmarkStart w:id="904" w:name="_Toc127151562"/>
      <w:bookmarkStart w:id="905" w:name="_Toc150774765"/>
      <w:bookmarkStart w:id="906" w:name="_Toc305158904"/>
      <w:bookmarkStart w:id="907" w:name="_Toc226337258"/>
      <w:bookmarkStart w:id="908" w:name="_Toc265228399"/>
      <w:bookmarkStart w:id="909" w:name="_Toc264969251"/>
      <w:bookmarkStart w:id="910" w:name="_Toc305158903"/>
      <w:bookmarkStart w:id="911" w:name="_Toc195842926"/>
      <w:bookmarkStart w:id="912" w:name="_Toc142311061"/>
      <w:bookmarkStart w:id="913" w:name="_Toc150480797"/>
      <w:bookmarkStart w:id="914" w:name="_Toc226337257"/>
      <w:bookmarkStart w:id="915" w:name="_Toc226309805"/>
      <w:bookmarkStart w:id="916" w:name="_Toc226965834"/>
      <w:bookmarkStart w:id="917" w:name="_Toc305158829"/>
      <w:bookmarkStart w:id="918" w:name="_Toc150774764"/>
      <w:bookmarkStart w:id="919" w:name="_Toc127151561"/>
      <w:bookmarkStart w:id="920" w:name="_Toc226965751"/>
    </w:p>
    <w:p w14:paraId="55E1959C">
      <w:pPr>
        <w:pStyle w:val="45"/>
        <w:spacing w:line="360" w:lineRule="auto"/>
        <w:ind w:left="0" w:leftChars="0" w:firstLine="0" w:firstLineChars="0"/>
        <w:rPr>
          <w:rFonts w:hint="eastAsia" w:ascii="宋体" w:hAnsi="宋体" w:cs="宋体"/>
          <w:color w:val="auto"/>
          <w:szCs w:val="24"/>
          <w:highlight w:val="none"/>
        </w:rPr>
      </w:pPr>
      <w:r>
        <w:rPr>
          <w:rFonts w:hint="eastAsia" w:ascii="宋体" w:hAnsi="宋体" w:cs="宋体"/>
          <w:color w:val="auto"/>
          <w:sz w:val="24"/>
          <w:highlight w:val="none"/>
        </w:rPr>
        <w:t>项目编号</w:t>
      </w:r>
      <w:r>
        <w:rPr>
          <w:rFonts w:hint="eastAsia" w:ascii="宋体" w:hAnsi="宋体" w:cs="宋体"/>
          <w:color w:val="auto"/>
          <w:szCs w:val="24"/>
          <w:highlight w:val="none"/>
        </w:rPr>
        <w:t xml:space="preserve">：________ </w:t>
      </w:r>
      <w:r>
        <w:rPr>
          <w:rFonts w:hint="eastAsia" w:ascii="宋体" w:hAnsi="宋体" w:cs="宋体"/>
          <w:color w:val="auto"/>
          <w:szCs w:val="24"/>
          <w:highlight w:val="none"/>
          <w:lang w:val="en-US" w:eastAsia="zh-CN"/>
        </w:rPr>
        <w:t xml:space="preserve">             </w:t>
      </w:r>
      <w:r>
        <w:rPr>
          <w:rFonts w:hint="eastAsia" w:ascii="宋体" w:hAnsi="宋体" w:cs="宋体"/>
          <w:color w:val="auto"/>
          <w:sz w:val="24"/>
          <w:highlight w:val="none"/>
          <w:lang w:eastAsia="zh-CN"/>
        </w:rPr>
        <w:t>项目名称</w:t>
      </w:r>
      <w:r>
        <w:rPr>
          <w:rFonts w:hint="eastAsia" w:ascii="宋体" w:hAnsi="宋体" w:cs="宋体"/>
          <w:color w:val="auto"/>
          <w:szCs w:val="24"/>
          <w:highlight w:val="none"/>
        </w:rPr>
        <w:t>：___________</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报价单位：人民币元</w:t>
      </w:r>
    </w:p>
    <w:tbl>
      <w:tblPr>
        <w:tblStyle w:val="46"/>
        <w:tblW w:w="14029" w:type="dxa"/>
        <w:tblInd w:w="0" w:type="dxa"/>
        <w:tblLayout w:type="autofit"/>
        <w:tblCellMar>
          <w:top w:w="0" w:type="dxa"/>
          <w:left w:w="108" w:type="dxa"/>
          <w:bottom w:w="0" w:type="dxa"/>
          <w:right w:w="108" w:type="dxa"/>
        </w:tblCellMar>
      </w:tblPr>
      <w:tblGrid>
        <w:gridCol w:w="626"/>
        <w:gridCol w:w="2579"/>
        <w:gridCol w:w="6960"/>
        <w:gridCol w:w="1224"/>
        <w:gridCol w:w="1068"/>
        <w:gridCol w:w="1572"/>
      </w:tblGrid>
      <w:tr w14:paraId="06C5BD29">
        <w:tblPrEx>
          <w:tblCellMar>
            <w:top w:w="0" w:type="dxa"/>
            <w:left w:w="108" w:type="dxa"/>
            <w:bottom w:w="0" w:type="dxa"/>
            <w:right w:w="108" w:type="dxa"/>
          </w:tblCellMar>
        </w:tblPrEx>
        <w:trPr>
          <w:trHeight w:val="297" w:hRule="atLeast"/>
        </w:trPr>
        <w:tc>
          <w:tcPr>
            <w:tcW w:w="62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4DEA15F">
            <w:pPr>
              <w:jc w:val="center"/>
              <w:rPr>
                <w:rFonts w:ascii="仿宋" w:hAnsi="仿宋" w:eastAsia="仿宋"/>
                <w:b/>
                <w:bCs/>
                <w:color w:val="000000"/>
                <w:sz w:val="21"/>
                <w:szCs w:val="21"/>
              </w:rPr>
            </w:pPr>
            <w:r>
              <w:rPr>
                <w:rFonts w:hint="eastAsia" w:ascii="仿宋" w:hAnsi="仿宋" w:eastAsia="仿宋"/>
                <w:b/>
                <w:bCs/>
                <w:color w:val="000000"/>
                <w:sz w:val="21"/>
                <w:szCs w:val="21"/>
              </w:rPr>
              <w:t>序号</w:t>
            </w:r>
          </w:p>
        </w:tc>
        <w:tc>
          <w:tcPr>
            <w:tcW w:w="2579" w:type="dxa"/>
            <w:tcBorders>
              <w:top w:val="single" w:color="auto" w:sz="4" w:space="0"/>
              <w:left w:val="nil"/>
              <w:bottom w:val="single" w:color="auto" w:sz="4" w:space="0"/>
              <w:right w:val="single" w:color="auto" w:sz="4" w:space="0"/>
            </w:tcBorders>
            <w:shd w:val="clear" w:color="auto" w:fill="auto"/>
            <w:vAlign w:val="center"/>
          </w:tcPr>
          <w:p w14:paraId="541666F2">
            <w:pPr>
              <w:jc w:val="center"/>
              <w:rPr>
                <w:rFonts w:hint="eastAsia" w:ascii="仿宋" w:hAnsi="仿宋" w:eastAsia="仿宋"/>
                <w:b/>
                <w:bCs/>
                <w:color w:val="000000"/>
                <w:sz w:val="21"/>
                <w:szCs w:val="21"/>
              </w:rPr>
            </w:pPr>
            <w:r>
              <w:rPr>
                <w:rFonts w:hint="eastAsia" w:ascii="仿宋" w:hAnsi="仿宋" w:eastAsia="仿宋"/>
                <w:b/>
                <w:bCs/>
                <w:color w:val="000000"/>
                <w:sz w:val="21"/>
                <w:szCs w:val="21"/>
              </w:rPr>
              <w:t>支出</w:t>
            </w:r>
          </w:p>
        </w:tc>
        <w:tc>
          <w:tcPr>
            <w:tcW w:w="6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9ABDC3E">
            <w:pPr>
              <w:jc w:val="center"/>
              <w:rPr>
                <w:rFonts w:hint="eastAsia" w:ascii="仿宋" w:hAnsi="仿宋" w:eastAsia="仿宋"/>
                <w:b/>
                <w:bCs/>
                <w:color w:val="000000"/>
                <w:sz w:val="21"/>
                <w:szCs w:val="21"/>
              </w:rPr>
            </w:pPr>
            <w:r>
              <w:rPr>
                <w:rFonts w:hint="eastAsia" w:ascii="仿宋" w:hAnsi="仿宋" w:eastAsia="仿宋"/>
                <w:b/>
                <w:bCs/>
                <w:color w:val="000000"/>
                <w:sz w:val="21"/>
                <w:szCs w:val="21"/>
              </w:rPr>
              <w:t>任务说明</w:t>
            </w:r>
          </w:p>
        </w:tc>
        <w:tc>
          <w:tcPr>
            <w:tcW w:w="122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28FB275">
            <w:pPr>
              <w:jc w:val="center"/>
              <w:rPr>
                <w:rFonts w:hint="eastAsia" w:ascii="仿宋" w:hAnsi="仿宋" w:eastAsia="仿宋"/>
                <w:b/>
                <w:bCs/>
                <w:color w:val="000000"/>
                <w:sz w:val="21"/>
                <w:szCs w:val="21"/>
              </w:rPr>
            </w:pPr>
            <w:r>
              <w:rPr>
                <w:rFonts w:hint="eastAsia" w:ascii="仿宋" w:hAnsi="仿宋" w:eastAsia="仿宋"/>
                <w:b/>
                <w:bCs/>
                <w:color w:val="000000"/>
                <w:sz w:val="21"/>
                <w:szCs w:val="21"/>
              </w:rPr>
              <w:t>标准（元）</w:t>
            </w:r>
          </w:p>
        </w:tc>
        <w:tc>
          <w:tcPr>
            <w:tcW w:w="106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0614559">
            <w:pPr>
              <w:jc w:val="center"/>
              <w:rPr>
                <w:rFonts w:hint="eastAsia"/>
                <w:lang w:eastAsia="zh-CN"/>
              </w:rPr>
            </w:pPr>
            <w:r>
              <w:rPr>
                <w:rFonts w:hint="eastAsia" w:ascii="仿宋" w:hAnsi="仿宋" w:eastAsia="仿宋"/>
                <w:b/>
                <w:bCs/>
                <w:color w:val="000000"/>
                <w:sz w:val="21"/>
                <w:szCs w:val="21"/>
              </w:rPr>
              <w:t>数量</w:t>
            </w:r>
          </w:p>
        </w:tc>
        <w:tc>
          <w:tcPr>
            <w:tcW w:w="157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1B5266D">
            <w:pPr>
              <w:jc w:val="center"/>
              <w:rPr>
                <w:rFonts w:hint="eastAsia" w:ascii="仿宋" w:hAnsi="仿宋" w:eastAsia="仿宋"/>
                <w:b/>
                <w:bCs/>
                <w:color w:val="000000"/>
                <w:sz w:val="21"/>
                <w:szCs w:val="21"/>
              </w:rPr>
            </w:pPr>
            <w:r>
              <w:rPr>
                <w:rFonts w:hint="eastAsia" w:ascii="仿宋" w:hAnsi="仿宋" w:eastAsia="仿宋"/>
                <w:b/>
                <w:bCs/>
                <w:color w:val="000000"/>
                <w:sz w:val="21"/>
                <w:szCs w:val="21"/>
              </w:rPr>
              <w:t>金额（元）</w:t>
            </w:r>
          </w:p>
        </w:tc>
      </w:tr>
      <w:tr w14:paraId="486B2FB7">
        <w:tblPrEx>
          <w:tblCellMar>
            <w:top w:w="0" w:type="dxa"/>
            <w:left w:w="108" w:type="dxa"/>
            <w:bottom w:w="0" w:type="dxa"/>
            <w:right w:w="108" w:type="dxa"/>
          </w:tblCellMar>
        </w:tblPrEx>
        <w:trPr>
          <w:trHeight w:val="281" w:hRule="atLeast"/>
        </w:trPr>
        <w:tc>
          <w:tcPr>
            <w:tcW w:w="626" w:type="dxa"/>
            <w:vMerge w:val="continue"/>
            <w:tcBorders>
              <w:top w:val="single" w:color="auto" w:sz="4" w:space="0"/>
              <w:left w:val="single" w:color="auto" w:sz="4" w:space="0"/>
              <w:bottom w:val="single" w:color="000000" w:sz="4" w:space="0"/>
              <w:right w:val="single" w:color="auto" w:sz="4" w:space="0"/>
            </w:tcBorders>
            <w:vAlign w:val="center"/>
          </w:tcPr>
          <w:p w14:paraId="0B264CA4">
            <w:pPr>
              <w:rPr>
                <w:rFonts w:ascii="仿宋" w:hAnsi="仿宋" w:eastAsia="仿宋"/>
                <w:b/>
                <w:bCs/>
                <w:color w:val="000000"/>
                <w:sz w:val="21"/>
                <w:szCs w:val="21"/>
              </w:rPr>
            </w:pPr>
          </w:p>
        </w:tc>
        <w:tc>
          <w:tcPr>
            <w:tcW w:w="2579" w:type="dxa"/>
            <w:tcBorders>
              <w:top w:val="nil"/>
              <w:left w:val="nil"/>
              <w:bottom w:val="single" w:color="auto" w:sz="4" w:space="0"/>
              <w:right w:val="single" w:color="auto" w:sz="4" w:space="0"/>
            </w:tcBorders>
            <w:shd w:val="clear" w:color="auto" w:fill="auto"/>
            <w:vAlign w:val="center"/>
          </w:tcPr>
          <w:p w14:paraId="4CE76AA0">
            <w:pPr>
              <w:jc w:val="center"/>
              <w:rPr>
                <w:rFonts w:hint="eastAsia" w:ascii="仿宋" w:hAnsi="仿宋" w:eastAsia="仿宋"/>
                <w:b/>
                <w:bCs/>
                <w:color w:val="000000"/>
                <w:sz w:val="21"/>
                <w:szCs w:val="21"/>
              </w:rPr>
            </w:pPr>
            <w:r>
              <w:rPr>
                <w:rFonts w:hint="eastAsia" w:ascii="仿宋" w:hAnsi="仿宋" w:eastAsia="仿宋"/>
                <w:b/>
                <w:bCs/>
                <w:color w:val="000000"/>
                <w:sz w:val="21"/>
                <w:szCs w:val="21"/>
              </w:rPr>
              <w:t>项目</w:t>
            </w:r>
          </w:p>
        </w:tc>
        <w:tc>
          <w:tcPr>
            <w:tcW w:w="6960" w:type="dxa"/>
            <w:vMerge w:val="continue"/>
            <w:tcBorders>
              <w:top w:val="single" w:color="auto" w:sz="4" w:space="0"/>
              <w:left w:val="single" w:color="auto" w:sz="4" w:space="0"/>
              <w:bottom w:val="single" w:color="000000" w:sz="4" w:space="0"/>
              <w:right w:val="single" w:color="auto" w:sz="4" w:space="0"/>
            </w:tcBorders>
            <w:vAlign w:val="center"/>
          </w:tcPr>
          <w:p w14:paraId="162CDB39">
            <w:pPr>
              <w:rPr>
                <w:rFonts w:ascii="仿宋" w:hAnsi="仿宋" w:eastAsia="仿宋"/>
                <w:b/>
                <w:bCs/>
                <w:color w:val="000000"/>
                <w:sz w:val="21"/>
                <w:szCs w:val="21"/>
              </w:rPr>
            </w:pPr>
          </w:p>
        </w:tc>
        <w:tc>
          <w:tcPr>
            <w:tcW w:w="1224" w:type="dxa"/>
            <w:vMerge w:val="continue"/>
            <w:tcBorders>
              <w:top w:val="single" w:color="auto" w:sz="4" w:space="0"/>
              <w:left w:val="single" w:color="auto" w:sz="4" w:space="0"/>
              <w:bottom w:val="single" w:color="000000" w:sz="4" w:space="0"/>
              <w:right w:val="single" w:color="auto" w:sz="4" w:space="0"/>
            </w:tcBorders>
            <w:vAlign w:val="center"/>
          </w:tcPr>
          <w:p w14:paraId="79CBAA65">
            <w:pPr>
              <w:rPr>
                <w:rFonts w:ascii="仿宋" w:hAnsi="仿宋" w:eastAsia="仿宋"/>
                <w:b/>
                <w:bCs/>
                <w:color w:val="000000"/>
                <w:sz w:val="21"/>
                <w:szCs w:val="21"/>
              </w:rPr>
            </w:pPr>
          </w:p>
        </w:tc>
        <w:tc>
          <w:tcPr>
            <w:tcW w:w="1068" w:type="dxa"/>
            <w:vMerge w:val="continue"/>
            <w:tcBorders>
              <w:top w:val="single" w:color="auto" w:sz="4" w:space="0"/>
              <w:left w:val="single" w:color="auto" w:sz="4" w:space="0"/>
              <w:bottom w:val="single" w:color="000000" w:sz="4" w:space="0"/>
              <w:right w:val="single" w:color="auto" w:sz="4" w:space="0"/>
            </w:tcBorders>
            <w:vAlign w:val="center"/>
          </w:tcPr>
          <w:p w14:paraId="1F0045CD">
            <w:pPr>
              <w:rPr>
                <w:rFonts w:ascii="仿宋" w:hAnsi="仿宋" w:eastAsia="仿宋"/>
                <w:b/>
                <w:bCs/>
                <w:color w:val="000000"/>
                <w:sz w:val="21"/>
                <w:szCs w:val="21"/>
              </w:rPr>
            </w:pPr>
          </w:p>
        </w:tc>
        <w:tc>
          <w:tcPr>
            <w:tcW w:w="1572" w:type="dxa"/>
            <w:vMerge w:val="continue"/>
            <w:tcBorders>
              <w:top w:val="single" w:color="auto" w:sz="4" w:space="0"/>
              <w:left w:val="single" w:color="auto" w:sz="4" w:space="0"/>
              <w:bottom w:val="single" w:color="000000" w:sz="4" w:space="0"/>
              <w:right w:val="single" w:color="auto" w:sz="4" w:space="0"/>
            </w:tcBorders>
            <w:vAlign w:val="center"/>
          </w:tcPr>
          <w:p w14:paraId="445D4AE7">
            <w:pPr>
              <w:rPr>
                <w:rFonts w:ascii="仿宋" w:hAnsi="仿宋" w:eastAsia="仿宋"/>
                <w:b/>
                <w:bCs/>
                <w:color w:val="000000"/>
                <w:sz w:val="21"/>
                <w:szCs w:val="21"/>
              </w:rPr>
            </w:pPr>
          </w:p>
        </w:tc>
      </w:tr>
      <w:tr w14:paraId="0392E8AF">
        <w:tblPrEx>
          <w:tblCellMar>
            <w:top w:w="0" w:type="dxa"/>
            <w:left w:w="108" w:type="dxa"/>
            <w:bottom w:w="0" w:type="dxa"/>
            <w:right w:w="108" w:type="dxa"/>
          </w:tblCellMar>
        </w:tblPrEx>
        <w:trPr>
          <w:trHeight w:val="923" w:hRule="atLeast"/>
        </w:trPr>
        <w:tc>
          <w:tcPr>
            <w:tcW w:w="626" w:type="dxa"/>
            <w:tcBorders>
              <w:top w:val="nil"/>
              <w:left w:val="single" w:color="auto" w:sz="4" w:space="0"/>
              <w:bottom w:val="single" w:color="auto" w:sz="4" w:space="0"/>
              <w:right w:val="single" w:color="auto" w:sz="4" w:space="0"/>
            </w:tcBorders>
            <w:shd w:val="clear" w:color="auto" w:fill="auto"/>
            <w:vAlign w:val="center"/>
          </w:tcPr>
          <w:p w14:paraId="62C26FB7">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2579" w:type="dxa"/>
            <w:tcBorders>
              <w:top w:val="nil"/>
              <w:left w:val="nil"/>
              <w:bottom w:val="single" w:color="auto" w:sz="4" w:space="0"/>
              <w:right w:val="single" w:color="auto" w:sz="4" w:space="0"/>
            </w:tcBorders>
            <w:shd w:val="clear" w:color="auto" w:fill="auto"/>
            <w:vAlign w:val="center"/>
          </w:tcPr>
          <w:p w14:paraId="16B6C52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需求评估与访谈劳务费</w:t>
            </w:r>
          </w:p>
        </w:tc>
        <w:tc>
          <w:tcPr>
            <w:tcW w:w="6960" w:type="dxa"/>
            <w:tcBorders>
              <w:top w:val="nil"/>
              <w:left w:val="nil"/>
              <w:bottom w:val="single" w:color="auto" w:sz="4" w:space="0"/>
              <w:right w:val="single" w:color="auto" w:sz="4" w:space="0"/>
            </w:tcBorders>
            <w:shd w:val="clear" w:color="auto" w:fill="auto"/>
            <w:vAlign w:val="center"/>
          </w:tcPr>
          <w:p w14:paraId="2820E070">
            <w:pPr>
              <w:rPr>
                <w:rFonts w:hint="eastAsia" w:ascii="宋体" w:hAnsi="宋体" w:eastAsia="宋体" w:cs="宋体"/>
                <w:color w:val="000000"/>
                <w:sz w:val="21"/>
                <w:szCs w:val="21"/>
              </w:rPr>
            </w:pPr>
            <w:r>
              <w:rPr>
                <w:rFonts w:hint="eastAsia" w:ascii="宋体" w:hAnsi="宋体" w:eastAsia="宋体" w:cs="宋体"/>
                <w:color w:val="000000"/>
                <w:sz w:val="21"/>
                <w:szCs w:val="21"/>
              </w:rPr>
              <w:t>专家根据参与对象及主题开发和设计对应的评估</w:t>
            </w:r>
            <w:r>
              <w:rPr>
                <w:rFonts w:hint="eastAsia" w:ascii="宋体" w:hAnsi="宋体" w:eastAsia="宋体" w:cs="宋体"/>
                <w:color w:val="000000"/>
                <w:sz w:val="21"/>
                <w:szCs w:val="21"/>
                <w:lang w:val="en-US" w:eastAsia="zh-CN"/>
              </w:rPr>
              <w:t>问卷</w:t>
            </w:r>
            <w:r>
              <w:rPr>
                <w:rFonts w:hint="eastAsia" w:ascii="宋体" w:hAnsi="宋体" w:eastAsia="宋体" w:cs="宋体"/>
                <w:color w:val="000000"/>
                <w:sz w:val="21"/>
                <w:szCs w:val="21"/>
              </w:rPr>
              <w:t>及访谈</w:t>
            </w:r>
            <w:r>
              <w:rPr>
                <w:rFonts w:hint="eastAsia" w:ascii="宋体" w:hAnsi="宋体" w:eastAsia="宋体" w:cs="宋体"/>
                <w:color w:val="000000"/>
                <w:sz w:val="21"/>
                <w:szCs w:val="21"/>
                <w:lang w:val="en-US" w:eastAsia="zh-CN"/>
              </w:rPr>
              <w:t>表</w:t>
            </w:r>
            <w:r>
              <w:rPr>
                <w:rFonts w:hint="eastAsia" w:ascii="宋体" w:hAnsi="宋体" w:eastAsia="宋体" w:cs="宋体"/>
                <w:color w:val="000000"/>
                <w:sz w:val="21"/>
                <w:szCs w:val="21"/>
              </w:rPr>
              <w:t>，并与</w:t>
            </w:r>
            <w:r>
              <w:rPr>
                <w:rFonts w:hint="eastAsia" w:ascii="宋体" w:hAnsi="宋体" w:eastAsia="宋体" w:cs="宋体"/>
                <w:color w:val="000000"/>
                <w:sz w:val="21"/>
                <w:szCs w:val="21"/>
                <w:lang w:val="en-US" w:eastAsia="zh-CN"/>
              </w:rPr>
              <w:t>学校负责人、</w:t>
            </w:r>
            <w:r>
              <w:rPr>
                <w:rFonts w:hint="eastAsia" w:ascii="宋体" w:hAnsi="宋体" w:eastAsia="宋体" w:cs="宋体"/>
                <w:color w:val="000000"/>
                <w:sz w:val="21"/>
                <w:szCs w:val="21"/>
              </w:rPr>
              <w:t>参与对象进行访谈</w:t>
            </w:r>
            <w:r>
              <w:rPr>
                <w:rFonts w:hint="eastAsia" w:ascii="宋体" w:hAnsi="宋体" w:eastAsia="宋体" w:cs="宋体"/>
                <w:color w:val="000000"/>
                <w:sz w:val="21"/>
                <w:szCs w:val="21"/>
                <w:lang w:val="en-US" w:eastAsia="zh-CN"/>
              </w:rPr>
              <w:t>及出具分析报告。</w:t>
            </w:r>
          </w:p>
        </w:tc>
        <w:tc>
          <w:tcPr>
            <w:tcW w:w="1224" w:type="dxa"/>
            <w:tcBorders>
              <w:top w:val="nil"/>
              <w:left w:val="nil"/>
              <w:bottom w:val="single" w:color="auto" w:sz="4" w:space="0"/>
              <w:right w:val="single" w:color="auto" w:sz="4" w:space="0"/>
            </w:tcBorders>
            <w:shd w:val="clear" w:color="auto" w:fill="auto"/>
            <w:vAlign w:val="center"/>
          </w:tcPr>
          <w:p w14:paraId="10D87058">
            <w:pPr>
              <w:jc w:val="center"/>
              <w:rPr>
                <w:rFonts w:hint="default" w:ascii="仿宋" w:hAnsi="仿宋" w:eastAsia="仿宋"/>
                <w:color w:val="000000"/>
                <w:sz w:val="21"/>
                <w:szCs w:val="21"/>
                <w:lang w:val="en-US" w:eastAsia="zh-CN"/>
              </w:rPr>
            </w:pPr>
          </w:p>
        </w:tc>
        <w:tc>
          <w:tcPr>
            <w:tcW w:w="1068" w:type="dxa"/>
            <w:tcBorders>
              <w:top w:val="nil"/>
              <w:left w:val="nil"/>
              <w:bottom w:val="single" w:color="auto" w:sz="4" w:space="0"/>
              <w:right w:val="single" w:color="auto" w:sz="4" w:space="0"/>
            </w:tcBorders>
            <w:shd w:val="clear" w:color="auto" w:fill="auto"/>
            <w:vAlign w:val="center"/>
          </w:tcPr>
          <w:p w14:paraId="302B1753">
            <w:pPr>
              <w:jc w:val="center"/>
              <w:rPr>
                <w:rFonts w:hint="default" w:ascii="仿宋" w:hAnsi="仿宋" w:eastAsia="仿宋"/>
                <w:color w:val="000000"/>
                <w:sz w:val="21"/>
                <w:szCs w:val="21"/>
                <w:lang w:val="en-US" w:eastAsia="zh-CN"/>
              </w:rPr>
            </w:pPr>
          </w:p>
        </w:tc>
        <w:tc>
          <w:tcPr>
            <w:tcW w:w="1572" w:type="dxa"/>
            <w:tcBorders>
              <w:top w:val="nil"/>
              <w:left w:val="nil"/>
              <w:bottom w:val="single" w:color="auto" w:sz="4" w:space="0"/>
              <w:right w:val="single" w:color="auto" w:sz="4" w:space="0"/>
            </w:tcBorders>
            <w:shd w:val="clear" w:color="auto" w:fill="auto"/>
            <w:vAlign w:val="center"/>
          </w:tcPr>
          <w:p w14:paraId="3035DC32">
            <w:pPr>
              <w:jc w:val="center"/>
              <w:rPr>
                <w:rFonts w:hint="default" w:ascii="仿宋" w:hAnsi="仿宋" w:eastAsia="仿宋"/>
                <w:color w:val="000000"/>
                <w:sz w:val="21"/>
                <w:szCs w:val="21"/>
                <w:lang w:val="en-US" w:eastAsia="zh-CN"/>
              </w:rPr>
            </w:pPr>
          </w:p>
        </w:tc>
      </w:tr>
      <w:tr w14:paraId="227C4D41">
        <w:tblPrEx>
          <w:tblCellMar>
            <w:top w:w="0" w:type="dxa"/>
            <w:left w:w="108" w:type="dxa"/>
            <w:bottom w:w="0" w:type="dxa"/>
            <w:right w:w="108" w:type="dxa"/>
          </w:tblCellMar>
        </w:tblPrEx>
        <w:trPr>
          <w:trHeight w:val="755" w:hRule="atLeast"/>
        </w:trPr>
        <w:tc>
          <w:tcPr>
            <w:tcW w:w="626" w:type="dxa"/>
            <w:tcBorders>
              <w:top w:val="nil"/>
              <w:left w:val="single" w:color="auto" w:sz="4" w:space="0"/>
              <w:bottom w:val="single" w:color="auto" w:sz="4" w:space="0"/>
              <w:right w:val="single" w:color="auto" w:sz="4" w:space="0"/>
            </w:tcBorders>
            <w:shd w:val="clear" w:color="auto" w:fill="auto"/>
            <w:vAlign w:val="center"/>
          </w:tcPr>
          <w:p w14:paraId="234723D7">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2</w:t>
            </w:r>
          </w:p>
        </w:tc>
        <w:tc>
          <w:tcPr>
            <w:tcW w:w="2579" w:type="dxa"/>
            <w:tcBorders>
              <w:top w:val="nil"/>
              <w:left w:val="nil"/>
              <w:bottom w:val="single" w:color="auto" w:sz="4" w:space="0"/>
              <w:right w:val="single" w:color="auto" w:sz="4" w:space="0"/>
            </w:tcBorders>
            <w:shd w:val="clear" w:color="auto" w:fill="auto"/>
            <w:vAlign w:val="center"/>
          </w:tcPr>
          <w:p w14:paraId="4352A45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故事力启动工作坊策划与执行费</w:t>
            </w:r>
          </w:p>
        </w:tc>
        <w:tc>
          <w:tcPr>
            <w:tcW w:w="6960" w:type="dxa"/>
            <w:tcBorders>
              <w:top w:val="nil"/>
              <w:left w:val="nil"/>
              <w:bottom w:val="single" w:color="auto" w:sz="4" w:space="0"/>
              <w:right w:val="single" w:color="auto" w:sz="4" w:space="0"/>
            </w:tcBorders>
            <w:shd w:val="clear" w:color="auto" w:fill="auto"/>
            <w:vAlign w:val="center"/>
          </w:tcPr>
          <w:p w14:paraId="1B5E2CAB">
            <w:pPr>
              <w:rPr>
                <w:rFonts w:hint="eastAsia" w:ascii="宋体" w:hAnsi="宋体" w:eastAsia="宋体" w:cs="宋体"/>
                <w:color w:val="000000"/>
                <w:sz w:val="21"/>
                <w:szCs w:val="21"/>
              </w:rPr>
            </w:pPr>
            <w:r>
              <w:rPr>
                <w:rFonts w:hint="eastAsia" w:ascii="宋体" w:hAnsi="宋体" w:eastAsia="宋体" w:cs="宋体"/>
                <w:color w:val="000000"/>
                <w:sz w:val="21"/>
                <w:szCs w:val="21"/>
              </w:rPr>
              <w:t>学期前“故事力启动工作坊”</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专家团队进行项目整体体系设计、</w:t>
            </w:r>
            <w:r>
              <w:rPr>
                <w:rFonts w:hint="eastAsia" w:ascii="宋体" w:hAnsi="宋体" w:eastAsia="宋体" w:cs="宋体"/>
                <w:color w:val="000000"/>
                <w:sz w:val="21"/>
                <w:szCs w:val="21"/>
                <w:lang w:val="en-US" w:eastAsia="zh-CN"/>
              </w:rPr>
              <w:t>授课、物料设计与制作、</w:t>
            </w:r>
            <w:r>
              <w:rPr>
                <w:rFonts w:hint="eastAsia" w:ascii="宋体" w:hAnsi="宋体" w:eastAsia="宋体" w:cs="宋体"/>
                <w:color w:val="000000"/>
                <w:sz w:val="21"/>
                <w:szCs w:val="21"/>
              </w:rPr>
              <w:t>以及关键节点咨询。</w:t>
            </w:r>
          </w:p>
        </w:tc>
        <w:tc>
          <w:tcPr>
            <w:tcW w:w="1224" w:type="dxa"/>
            <w:tcBorders>
              <w:top w:val="nil"/>
              <w:left w:val="nil"/>
              <w:bottom w:val="single" w:color="auto" w:sz="4" w:space="0"/>
              <w:right w:val="single" w:color="auto" w:sz="4" w:space="0"/>
            </w:tcBorders>
            <w:shd w:val="clear" w:color="auto" w:fill="auto"/>
            <w:vAlign w:val="center"/>
          </w:tcPr>
          <w:p w14:paraId="3A4AF5AB">
            <w:pPr>
              <w:jc w:val="center"/>
              <w:rPr>
                <w:rFonts w:hint="default" w:ascii="仿宋" w:hAnsi="仿宋" w:eastAsia="仿宋"/>
                <w:color w:val="000000"/>
                <w:sz w:val="21"/>
                <w:szCs w:val="21"/>
                <w:lang w:val="en-US" w:eastAsia="zh-CN"/>
              </w:rPr>
            </w:pPr>
          </w:p>
        </w:tc>
        <w:tc>
          <w:tcPr>
            <w:tcW w:w="1068" w:type="dxa"/>
            <w:tcBorders>
              <w:top w:val="nil"/>
              <w:left w:val="nil"/>
              <w:bottom w:val="single" w:color="auto" w:sz="4" w:space="0"/>
              <w:right w:val="single" w:color="auto" w:sz="4" w:space="0"/>
            </w:tcBorders>
            <w:shd w:val="clear" w:color="auto" w:fill="auto"/>
            <w:vAlign w:val="center"/>
          </w:tcPr>
          <w:p w14:paraId="21F2B188">
            <w:pPr>
              <w:jc w:val="center"/>
              <w:rPr>
                <w:rFonts w:hint="default" w:ascii="仿宋" w:hAnsi="仿宋" w:eastAsia="仿宋"/>
                <w:color w:val="000000"/>
                <w:sz w:val="21"/>
                <w:szCs w:val="21"/>
                <w:lang w:val="en-US" w:eastAsia="zh-CN"/>
              </w:rPr>
            </w:pPr>
          </w:p>
        </w:tc>
        <w:tc>
          <w:tcPr>
            <w:tcW w:w="1572" w:type="dxa"/>
            <w:tcBorders>
              <w:top w:val="nil"/>
              <w:left w:val="nil"/>
              <w:bottom w:val="single" w:color="auto" w:sz="4" w:space="0"/>
              <w:right w:val="single" w:color="auto" w:sz="4" w:space="0"/>
            </w:tcBorders>
            <w:shd w:val="clear" w:color="auto" w:fill="auto"/>
            <w:vAlign w:val="center"/>
          </w:tcPr>
          <w:p w14:paraId="125A3052">
            <w:pPr>
              <w:jc w:val="center"/>
              <w:rPr>
                <w:rFonts w:hint="default" w:ascii="仿宋" w:hAnsi="仿宋" w:eastAsia="仿宋"/>
                <w:color w:val="000000"/>
                <w:sz w:val="21"/>
                <w:szCs w:val="21"/>
                <w:lang w:val="en-US" w:eastAsia="zh-CN"/>
              </w:rPr>
            </w:pPr>
          </w:p>
        </w:tc>
      </w:tr>
      <w:tr w14:paraId="1623090E">
        <w:tblPrEx>
          <w:tblCellMar>
            <w:top w:w="0" w:type="dxa"/>
            <w:left w:w="108" w:type="dxa"/>
            <w:bottom w:w="0" w:type="dxa"/>
            <w:right w:w="108" w:type="dxa"/>
          </w:tblCellMar>
        </w:tblPrEx>
        <w:trPr>
          <w:trHeight w:val="1043" w:hRule="atLeast"/>
        </w:trPr>
        <w:tc>
          <w:tcPr>
            <w:tcW w:w="626" w:type="dxa"/>
            <w:tcBorders>
              <w:top w:val="nil"/>
              <w:left w:val="single" w:color="auto" w:sz="4" w:space="0"/>
              <w:bottom w:val="single" w:color="auto" w:sz="4" w:space="0"/>
              <w:right w:val="single" w:color="auto" w:sz="4" w:space="0"/>
            </w:tcBorders>
            <w:shd w:val="clear" w:color="auto" w:fill="auto"/>
            <w:vAlign w:val="center"/>
          </w:tcPr>
          <w:p w14:paraId="458964C8">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3</w:t>
            </w:r>
          </w:p>
        </w:tc>
        <w:tc>
          <w:tcPr>
            <w:tcW w:w="2579" w:type="dxa"/>
            <w:tcBorders>
              <w:top w:val="nil"/>
              <w:left w:val="nil"/>
              <w:bottom w:val="single" w:color="auto" w:sz="4" w:space="0"/>
              <w:right w:val="single" w:color="auto" w:sz="4" w:space="0"/>
            </w:tcBorders>
            <w:shd w:val="clear" w:color="auto" w:fill="auto"/>
            <w:vAlign w:val="center"/>
          </w:tcPr>
          <w:p w14:paraId="6DBBABFB">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月度故事</w:t>
            </w:r>
            <w:r>
              <w:rPr>
                <w:rFonts w:hint="eastAsia" w:ascii="宋体" w:hAnsi="宋体" w:eastAsia="宋体" w:cs="宋体"/>
                <w:color w:val="000000"/>
                <w:sz w:val="21"/>
                <w:szCs w:val="21"/>
                <w:lang w:val="en-US" w:eastAsia="zh-CN"/>
              </w:rPr>
              <w:t>会</w:t>
            </w:r>
            <w:r>
              <w:rPr>
                <w:rFonts w:hint="eastAsia" w:ascii="宋体" w:hAnsi="宋体" w:eastAsia="宋体" w:cs="宋体"/>
                <w:color w:val="000000"/>
                <w:sz w:val="21"/>
                <w:szCs w:val="21"/>
              </w:rPr>
              <w:t>策划与执行费</w:t>
            </w:r>
          </w:p>
        </w:tc>
        <w:tc>
          <w:tcPr>
            <w:tcW w:w="6960" w:type="dxa"/>
            <w:tcBorders>
              <w:top w:val="nil"/>
              <w:left w:val="nil"/>
              <w:bottom w:val="single" w:color="auto" w:sz="4" w:space="0"/>
              <w:right w:val="single" w:color="auto" w:sz="4" w:space="0"/>
            </w:tcBorders>
            <w:shd w:val="clear" w:color="auto" w:fill="auto"/>
            <w:vAlign w:val="center"/>
          </w:tcPr>
          <w:p w14:paraId="0F7A0C43">
            <w:pPr>
              <w:rPr>
                <w:rFonts w:hint="eastAsia" w:ascii="宋体" w:hAnsi="宋体" w:eastAsia="宋体" w:cs="宋体"/>
                <w:color w:val="000000"/>
                <w:sz w:val="21"/>
                <w:szCs w:val="21"/>
              </w:rPr>
            </w:pPr>
            <w:r>
              <w:rPr>
                <w:rFonts w:hint="eastAsia" w:ascii="宋体" w:hAnsi="宋体" w:eastAsia="宋体" w:cs="宋体"/>
                <w:color w:val="000000"/>
                <w:sz w:val="21"/>
                <w:szCs w:val="21"/>
              </w:rPr>
              <w:t>专业故事教练为</w:t>
            </w:r>
            <w:r>
              <w:rPr>
                <w:rFonts w:hint="eastAsia" w:ascii="宋体" w:hAnsi="宋体" w:eastAsia="宋体" w:cs="宋体"/>
                <w:color w:val="000000"/>
                <w:sz w:val="21"/>
                <w:szCs w:val="21"/>
                <w:lang w:val="en-US" w:eastAsia="zh-CN"/>
              </w:rPr>
              <w:t>每学期3次，共6次</w:t>
            </w:r>
            <w:r>
              <w:rPr>
                <w:rFonts w:hint="eastAsia" w:ascii="宋体" w:hAnsi="宋体" w:eastAsia="宋体" w:cs="宋体"/>
                <w:color w:val="000000"/>
                <w:sz w:val="21"/>
                <w:szCs w:val="21"/>
              </w:rPr>
              <w:t>“月度故事流动机制”（2026.3-</w:t>
            </w: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月）提供支持，包括每月话题工具单设计、为各故事圈</w:t>
            </w:r>
            <w:r>
              <w:rPr>
                <w:rFonts w:hint="eastAsia" w:ascii="宋体" w:hAnsi="宋体" w:eastAsia="宋体" w:cs="宋体"/>
                <w:color w:val="000000"/>
                <w:sz w:val="21"/>
                <w:szCs w:val="21"/>
                <w:lang w:val="en-US" w:eastAsia="zh-CN"/>
              </w:rPr>
              <w:t>精选文章</w:t>
            </w:r>
            <w:r>
              <w:rPr>
                <w:rFonts w:hint="eastAsia" w:ascii="宋体" w:hAnsi="宋体" w:eastAsia="宋体" w:cs="宋体"/>
                <w:color w:val="000000"/>
                <w:sz w:val="21"/>
                <w:szCs w:val="21"/>
              </w:rPr>
              <w:t>提供</w:t>
            </w:r>
            <w:r>
              <w:rPr>
                <w:rFonts w:hint="eastAsia" w:ascii="宋体" w:hAnsi="宋体" w:eastAsia="宋体" w:cs="宋体"/>
                <w:color w:val="000000"/>
                <w:sz w:val="21"/>
                <w:szCs w:val="21"/>
                <w:lang w:val="en-US" w:eastAsia="zh-CN"/>
              </w:rPr>
              <w:t>一对一</w:t>
            </w:r>
            <w:r>
              <w:rPr>
                <w:rFonts w:hint="eastAsia" w:ascii="宋体" w:hAnsi="宋体" w:eastAsia="宋体" w:cs="宋体"/>
                <w:color w:val="000000"/>
                <w:sz w:val="21"/>
                <w:szCs w:val="21"/>
              </w:rPr>
              <w:t>书面反馈、</w:t>
            </w:r>
            <w:r>
              <w:rPr>
                <w:rFonts w:hint="eastAsia" w:ascii="宋体" w:hAnsi="宋体" w:eastAsia="宋体" w:cs="宋体"/>
                <w:color w:val="000000"/>
                <w:sz w:val="21"/>
                <w:szCs w:val="21"/>
                <w:lang w:val="en-US" w:eastAsia="zh-CN"/>
              </w:rPr>
              <w:t>专家</w:t>
            </w:r>
            <w:r>
              <w:rPr>
                <w:rFonts w:hint="eastAsia" w:ascii="宋体" w:hAnsi="宋体" w:eastAsia="宋体" w:cs="宋体"/>
                <w:color w:val="000000"/>
                <w:sz w:val="21"/>
                <w:szCs w:val="21"/>
              </w:rPr>
              <w:t>参与“长廊故事会”</w:t>
            </w:r>
            <w:r>
              <w:rPr>
                <w:rFonts w:hint="eastAsia" w:ascii="宋体" w:hAnsi="宋体" w:eastAsia="宋体" w:cs="宋体"/>
                <w:color w:val="000000"/>
                <w:sz w:val="21"/>
                <w:szCs w:val="21"/>
                <w:lang w:val="en-US" w:eastAsia="zh-CN"/>
              </w:rPr>
              <w:t>一对一</w:t>
            </w:r>
            <w:r>
              <w:rPr>
                <w:rFonts w:hint="eastAsia" w:ascii="宋体" w:hAnsi="宋体" w:eastAsia="宋体" w:cs="宋体"/>
                <w:color w:val="000000"/>
                <w:sz w:val="21"/>
                <w:szCs w:val="21"/>
              </w:rPr>
              <w:t>打磨</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精选文章公众号宣传</w:t>
            </w:r>
            <w:r>
              <w:rPr>
                <w:rFonts w:hint="eastAsia" w:ascii="宋体" w:hAnsi="宋体" w:eastAsia="宋体" w:cs="宋体"/>
                <w:color w:val="000000"/>
                <w:sz w:val="21"/>
                <w:szCs w:val="21"/>
              </w:rPr>
              <w:t>。</w:t>
            </w:r>
          </w:p>
        </w:tc>
        <w:tc>
          <w:tcPr>
            <w:tcW w:w="1224" w:type="dxa"/>
            <w:tcBorders>
              <w:top w:val="nil"/>
              <w:left w:val="nil"/>
              <w:bottom w:val="single" w:color="auto" w:sz="4" w:space="0"/>
              <w:right w:val="single" w:color="auto" w:sz="4" w:space="0"/>
            </w:tcBorders>
            <w:shd w:val="clear" w:color="auto" w:fill="auto"/>
            <w:vAlign w:val="center"/>
          </w:tcPr>
          <w:p w14:paraId="49CA905D">
            <w:pPr>
              <w:jc w:val="center"/>
              <w:rPr>
                <w:rFonts w:hint="default" w:ascii="仿宋" w:hAnsi="仿宋" w:eastAsia="仿宋"/>
                <w:color w:val="000000"/>
                <w:sz w:val="21"/>
                <w:szCs w:val="21"/>
                <w:lang w:val="en-US" w:eastAsia="zh-CN"/>
              </w:rPr>
            </w:pPr>
          </w:p>
        </w:tc>
        <w:tc>
          <w:tcPr>
            <w:tcW w:w="1068" w:type="dxa"/>
            <w:tcBorders>
              <w:top w:val="nil"/>
              <w:left w:val="nil"/>
              <w:bottom w:val="single" w:color="auto" w:sz="4" w:space="0"/>
              <w:right w:val="single" w:color="auto" w:sz="4" w:space="0"/>
            </w:tcBorders>
            <w:shd w:val="clear" w:color="auto" w:fill="auto"/>
            <w:vAlign w:val="center"/>
          </w:tcPr>
          <w:p w14:paraId="452AC97B">
            <w:pPr>
              <w:jc w:val="center"/>
              <w:rPr>
                <w:rFonts w:hint="default" w:ascii="仿宋" w:hAnsi="仿宋" w:eastAsia="仿宋"/>
                <w:color w:val="000000"/>
                <w:sz w:val="21"/>
                <w:szCs w:val="21"/>
                <w:lang w:val="en-US" w:eastAsia="zh-CN"/>
              </w:rPr>
            </w:pPr>
          </w:p>
        </w:tc>
        <w:tc>
          <w:tcPr>
            <w:tcW w:w="1572" w:type="dxa"/>
            <w:tcBorders>
              <w:top w:val="nil"/>
              <w:left w:val="nil"/>
              <w:bottom w:val="single" w:color="auto" w:sz="4" w:space="0"/>
              <w:right w:val="single" w:color="auto" w:sz="4" w:space="0"/>
            </w:tcBorders>
            <w:shd w:val="clear" w:color="auto" w:fill="auto"/>
            <w:vAlign w:val="center"/>
          </w:tcPr>
          <w:p w14:paraId="56A5CCC2">
            <w:pPr>
              <w:jc w:val="center"/>
              <w:rPr>
                <w:rFonts w:hint="default" w:ascii="仿宋" w:hAnsi="仿宋" w:eastAsia="仿宋"/>
                <w:color w:val="000000"/>
                <w:sz w:val="21"/>
                <w:szCs w:val="21"/>
                <w:lang w:val="en-US" w:eastAsia="zh-CN"/>
              </w:rPr>
            </w:pPr>
          </w:p>
        </w:tc>
      </w:tr>
      <w:tr w14:paraId="26867F54">
        <w:tblPrEx>
          <w:tblCellMar>
            <w:top w:w="0" w:type="dxa"/>
            <w:left w:w="108" w:type="dxa"/>
            <w:bottom w:w="0" w:type="dxa"/>
            <w:right w:w="108" w:type="dxa"/>
          </w:tblCellMar>
        </w:tblPrEx>
        <w:trPr>
          <w:trHeight w:val="710" w:hRule="atLeast"/>
        </w:trPr>
        <w:tc>
          <w:tcPr>
            <w:tcW w:w="626" w:type="dxa"/>
            <w:tcBorders>
              <w:top w:val="nil"/>
              <w:left w:val="single" w:color="auto" w:sz="4" w:space="0"/>
              <w:bottom w:val="single" w:color="auto" w:sz="4" w:space="0"/>
              <w:right w:val="single" w:color="auto" w:sz="4" w:space="0"/>
            </w:tcBorders>
            <w:shd w:val="clear" w:color="auto" w:fill="auto"/>
            <w:vAlign w:val="center"/>
          </w:tcPr>
          <w:p w14:paraId="64259085">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4</w:t>
            </w:r>
          </w:p>
        </w:tc>
        <w:tc>
          <w:tcPr>
            <w:tcW w:w="2579" w:type="dxa"/>
            <w:tcBorders>
              <w:top w:val="nil"/>
              <w:left w:val="nil"/>
              <w:bottom w:val="single" w:color="auto" w:sz="4" w:space="0"/>
              <w:right w:val="single" w:color="auto" w:sz="4" w:space="0"/>
            </w:tcBorders>
            <w:shd w:val="clear" w:color="auto" w:fill="auto"/>
            <w:vAlign w:val="center"/>
          </w:tcPr>
          <w:p w14:paraId="09AF18E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学期盛典策划与执行费</w:t>
            </w:r>
          </w:p>
        </w:tc>
        <w:tc>
          <w:tcPr>
            <w:tcW w:w="6960" w:type="dxa"/>
            <w:tcBorders>
              <w:top w:val="nil"/>
              <w:left w:val="nil"/>
              <w:bottom w:val="single" w:color="auto" w:sz="4" w:space="0"/>
              <w:right w:val="single" w:color="auto" w:sz="4" w:space="0"/>
            </w:tcBorders>
            <w:shd w:val="clear" w:color="auto" w:fill="auto"/>
            <w:vAlign w:val="center"/>
          </w:tcPr>
          <w:p w14:paraId="0228BEF7">
            <w:pPr>
              <w:rPr>
                <w:rFonts w:hint="eastAsia" w:ascii="宋体" w:hAnsi="宋体" w:eastAsia="宋体" w:cs="宋体"/>
                <w:color w:val="000000"/>
                <w:sz w:val="21"/>
                <w:szCs w:val="21"/>
              </w:rPr>
            </w:pPr>
            <w:r>
              <w:rPr>
                <w:rFonts w:hint="eastAsia" w:ascii="宋体" w:hAnsi="宋体" w:eastAsia="宋体" w:cs="宋体"/>
                <w:color w:val="000000"/>
                <w:sz w:val="21"/>
                <w:szCs w:val="21"/>
              </w:rPr>
              <w:t>2026年7月</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2027年1月</w:t>
            </w:r>
            <w:r>
              <w:rPr>
                <w:rFonts w:hint="eastAsia" w:ascii="宋体" w:hAnsi="宋体" w:eastAsia="宋体" w:cs="宋体"/>
                <w:color w:val="000000"/>
                <w:sz w:val="21"/>
                <w:szCs w:val="21"/>
              </w:rPr>
              <w:t>“学期故事盛典”的整体策划、活动流程、</w:t>
            </w:r>
            <w:r>
              <w:rPr>
                <w:rFonts w:hint="eastAsia" w:ascii="宋体" w:hAnsi="宋体" w:eastAsia="宋体" w:cs="宋体"/>
                <w:color w:val="000000"/>
                <w:sz w:val="21"/>
                <w:szCs w:val="21"/>
                <w:lang w:val="en-US" w:eastAsia="zh-CN"/>
              </w:rPr>
              <w:t>内容打磨、现场专家邀请分享与点评、</w:t>
            </w:r>
            <w:r>
              <w:rPr>
                <w:rFonts w:hint="eastAsia" w:ascii="宋体" w:hAnsi="宋体" w:eastAsia="宋体" w:cs="宋体"/>
                <w:color w:val="000000"/>
                <w:sz w:val="21"/>
                <w:szCs w:val="21"/>
              </w:rPr>
              <w:t>现场执行。</w:t>
            </w:r>
          </w:p>
        </w:tc>
        <w:tc>
          <w:tcPr>
            <w:tcW w:w="1224" w:type="dxa"/>
            <w:tcBorders>
              <w:top w:val="nil"/>
              <w:left w:val="nil"/>
              <w:bottom w:val="single" w:color="auto" w:sz="4" w:space="0"/>
              <w:right w:val="single" w:color="auto" w:sz="4" w:space="0"/>
            </w:tcBorders>
            <w:shd w:val="clear" w:color="auto" w:fill="auto"/>
            <w:vAlign w:val="center"/>
          </w:tcPr>
          <w:p w14:paraId="22742C6F">
            <w:pPr>
              <w:jc w:val="center"/>
              <w:rPr>
                <w:rFonts w:hint="default" w:ascii="仿宋" w:hAnsi="仿宋" w:eastAsia="仿宋"/>
                <w:color w:val="000000"/>
                <w:sz w:val="21"/>
                <w:szCs w:val="21"/>
                <w:lang w:val="en-US" w:eastAsia="zh-CN"/>
              </w:rPr>
            </w:pPr>
          </w:p>
        </w:tc>
        <w:tc>
          <w:tcPr>
            <w:tcW w:w="1068" w:type="dxa"/>
            <w:tcBorders>
              <w:top w:val="nil"/>
              <w:left w:val="nil"/>
              <w:bottom w:val="single" w:color="auto" w:sz="4" w:space="0"/>
              <w:right w:val="single" w:color="auto" w:sz="4" w:space="0"/>
            </w:tcBorders>
            <w:shd w:val="clear" w:color="auto" w:fill="auto"/>
            <w:vAlign w:val="center"/>
          </w:tcPr>
          <w:p w14:paraId="700DE60C">
            <w:pPr>
              <w:jc w:val="center"/>
              <w:rPr>
                <w:rFonts w:hint="default" w:ascii="仿宋" w:hAnsi="仿宋" w:eastAsia="仿宋"/>
                <w:color w:val="000000"/>
                <w:sz w:val="21"/>
                <w:szCs w:val="21"/>
                <w:lang w:val="en-US" w:eastAsia="zh-CN"/>
              </w:rPr>
            </w:pPr>
          </w:p>
        </w:tc>
        <w:tc>
          <w:tcPr>
            <w:tcW w:w="1572" w:type="dxa"/>
            <w:tcBorders>
              <w:top w:val="nil"/>
              <w:left w:val="nil"/>
              <w:bottom w:val="single" w:color="auto" w:sz="4" w:space="0"/>
              <w:right w:val="single" w:color="auto" w:sz="4" w:space="0"/>
            </w:tcBorders>
            <w:shd w:val="clear" w:color="auto" w:fill="auto"/>
            <w:vAlign w:val="center"/>
          </w:tcPr>
          <w:p w14:paraId="45FA8C16">
            <w:pPr>
              <w:jc w:val="center"/>
              <w:rPr>
                <w:rFonts w:hint="default" w:ascii="仿宋" w:hAnsi="仿宋" w:eastAsia="仿宋"/>
                <w:color w:val="000000"/>
                <w:sz w:val="21"/>
                <w:szCs w:val="21"/>
                <w:lang w:val="en-US" w:eastAsia="zh-CN"/>
              </w:rPr>
            </w:pPr>
          </w:p>
        </w:tc>
      </w:tr>
      <w:tr w14:paraId="30FBDB22">
        <w:tblPrEx>
          <w:tblCellMar>
            <w:top w:w="0" w:type="dxa"/>
            <w:left w:w="108" w:type="dxa"/>
            <w:bottom w:w="0" w:type="dxa"/>
            <w:right w:w="108" w:type="dxa"/>
          </w:tblCellMar>
        </w:tblPrEx>
        <w:trPr>
          <w:trHeight w:val="710" w:hRule="atLeast"/>
        </w:trPr>
        <w:tc>
          <w:tcPr>
            <w:tcW w:w="626" w:type="dxa"/>
            <w:tcBorders>
              <w:top w:val="nil"/>
              <w:left w:val="single" w:color="auto" w:sz="4" w:space="0"/>
              <w:bottom w:val="single" w:color="auto" w:sz="4" w:space="0"/>
              <w:right w:val="single" w:color="auto" w:sz="4" w:space="0"/>
            </w:tcBorders>
            <w:shd w:val="clear" w:color="auto" w:fill="auto"/>
            <w:vAlign w:val="center"/>
          </w:tcPr>
          <w:p w14:paraId="08DAD6A3">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2579" w:type="dxa"/>
            <w:tcBorders>
              <w:top w:val="nil"/>
              <w:left w:val="nil"/>
              <w:bottom w:val="single" w:color="auto" w:sz="4" w:space="0"/>
              <w:right w:val="single" w:color="auto" w:sz="4" w:space="0"/>
            </w:tcBorders>
            <w:shd w:val="clear" w:color="auto" w:fill="auto"/>
            <w:vAlign w:val="center"/>
          </w:tcPr>
          <w:p w14:paraId="63D2FB34">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效果评估与后续行动建议</w:t>
            </w:r>
          </w:p>
        </w:tc>
        <w:tc>
          <w:tcPr>
            <w:tcW w:w="6960" w:type="dxa"/>
            <w:tcBorders>
              <w:top w:val="nil"/>
              <w:left w:val="nil"/>
              <w:bottom w:val="single" w:color="auto" w:sz="4" w:space="0"/>
              <w:right w:val="single" w:color="auto" w:sz="4" w:space="0"/>
            </w:tcBorders>
            <w:shd w:val="clear" w:color="auto" w:fill="auto"/>
            <w:vAlign w:val="center"/>
          </w:tcPr>
          <w:p w14:paraId="044018DE">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项目中期及结束后进行评估与复盘，提供后续行动建议与跟进</w:t>
            </w:r>
          </w:p>
        </w:tc>
        <w:tc>
          <w:tcPr>
            <w:tcW w:w="1224" w:type="dxa"/>
            <w:tcBorders>
              <w:top w:val="nil"/>
              <w:left w:val="nil"/>
              <w:bottom w:val="single" w:color="auto" w:sz="4" w:space="0"/>
              <w:right w:val="single" w:color="auto" w:sz="4" w:space="0"/>
            </w:tcBorders>
            <w:shd w:val="clear" w:color="auto" w:fill="auto"/>
            <w:vAlign w:val="center"/>
          </w:tcPr>
          <w:p w14:paraId="459B69D8">
            <w:pPr>
              <w:jc w:val="center"/>
              <w:rPr>
                <w:rFonts w:hint="eastAsia" w:ascii="仿宋" w:hAnsi="仿宋" w:eastAsia="仿宋"/>
                <w:color w:val="000000"/>
                <w:sz w:val="21"/>
                <w:szCs w:val="21"/>
                <w:lang w:val="en-US" w:eastAsia="zh-CN"/>
              </w:rPr>
            </w:pPr>
          </w:p>
        </w:tc>
        <w:tc>
          <w:tcPr>
            <w:tcW w:w="1068" w:type="dxa"/>
            <w:tcBorders>
              <w:top w:val="nil"/>
              <w:left w:val="nil"/>
              <w:bottom w:val="single" w:color="auto" w:sz="4" w:space="0"/>
              <w:right w:val="single" w:color="auto" w:sz="4" w:space="0"/>
            </w:tcBorders>
            <w:shd w:val="clear" w:color="auto" w:fill="auto"/>
            <w:vAlign w:val="center"/>
          </w:tcPr>
          <w:p w14:paraId="15603196">
            <w:pPr>
              <w:jc w:val="center"/>
              <w:rPr>
                <w:rFonts w:hint="eastAsia" w:ascii="仿宋" w:hAnsi="仿宋" w:eastAsia="仿宋"/>
                <w:color w:val="000000"/>
                <w:sz w:val="21"/>
                <w:szCs w:val="21"/>
                <w:lang w:val="en-US" w:eastAsia="zh-CN"/>
              </w:rPr>
            </w:pPr>
          </w:p>
        </w:tc>
        <w:tc>
          <w:tcPr>
            <w:tcW w:w="1572" w:type="dxa"/>
            <w:tcBorders>
              <w:top w:val="nil"/>
              <w:left w:val="nil"/>
              <w:bottom w:val="single" w:color="auto" w:sz="4" w:space="0"/>
              <w:right w:val="single" w:color="auto" w:sz="4" w:space="0"/>
            </w:tcBorders>
            <w:shd w:val="clear" w:color="auto" w:fill="auto"/>
            <w:vAlign w:val="center"/>
          </w:tcPr>
          <w:p w14:paraId="5FA5D7C6">
            <w:pPr>
              <w:jc w:val="center"/>
              <w:rPr>
                <w:rFonts w:hint="eastAsia" w:ascii="仿宋" w:hAnsi="仿宋" w:eastAsia="仿宋"/>
                <w:color w:val="000000"/>
                <w:sz w:val="21"/>
                <w:szCs w:val="21"/>
              </w:rPr>
            </w:pPr>
          </w:p>
        </w:tc>
      </w:tr>
      <w:tr w14:paraId="7F348402">
        <w:tblPrEx>
          <w:tblCellMar>
            <w:top w:w="0" w:type="dxa"/>
            <w:left w:w="108" w:type="dxa"/>
            <w:bottom w:w="0" w:type="dxa"/>
            <w:right w:w="108" w:type="dxa"/>
          </w:tblCellMar>
        </w:tblPrEx>
        <w:trPr>
          <w:trHeight w:val="450" w:hRule="atLeast"/>
        </w:trPr>
        <w:tc>
          <w:tcPr>
            <w:tcW w:w="626" w:type="dxa"/>
            <w:tcBorders>
              <w:top w:val="nil"/>
              <w:left w:val="single" w:color="auto" w:sz="4" w:space="0"/>
              <w:bottom w:val="single" w:color="auto" w:sz="4" w:space="0"/>
              <w:right w:val="single" w:color="auto" w:sz="4" w:space="0"/>
            </w:tcBorders>
            <w:shd w:val="clear" w:color="auto" w:fill="auto"/>
            <w:vAlign w:val="center"/>
          </w:tcPr>
          <w:p w14:paraId="125C465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2579" w:type="dxa"/>
            <w:tcBorders>
              <w:top w:val="nil"/>
              <w:left w:val="nil"/>
              <w:bottom w:val="single" w:color="auto" w:sz="4" w:space="0"/>
              <w:right w:val="single" w:color="auto" w:sz="4" w:space="0"/>
            </w:tcBorders>
            <w:shd w:val="clear" w:color="auto" w:fill="auto"/>
            <w:vAlign w:val="center"/>
          </w:tcPr>
          <w:p w14:paraId="66CF53D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合计</w:t>
            </w:r>
          </w:p>
        </w:tc>
        <w:tc>
          <w:tcPr>
            <w:tcW w:w="6960" w:type="dxa"/>
            <w:tcBorders>
              <w:top w:val="nil"/>
              <w:left w:val="nil"/>
              <w:bottom w:val="single" w:color="auto" w:sz="4" w:space="0"/>
              <w:right w:val="single" w:color="auto" w:sz="4" w:space="0"/>
            </w:tcBorders>
            <w:shd w:val="clear" w:color="auto" w:fill="auto"/>
            <w:vAlign w:val="center"/>
          </w:tcPr>
          <w:p w14:paraId="0571495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1224" w:type="dxa"/>
            <w:tcBorders>
              <w:top w:val="nil"/>
              <w:left w:val="nil"/>
              <w:bottom w:val="single" w:color="auto" w:sz="4" w:space="0"/>
              <w:right w:val="single" w:color="auto" w:sz="4" w:space="0"/>
            </w:tcBorders>
            <w:shd w:val="clear" w:color="auto" w:fill="auto"/>
            <w:vAlign w:val="center"/>
          </w:tcPr>
          <w:p w14:paraId="3840EBC1">
            <w:pPr>
              <w:jc w:val="center"/>
              <w:rPr>
                <w:rFonts w:hint="eastAsia" w:ascii="仿宋" w:hAnsi="仿宋" w:eastAsia="仿宋"/>
                <w:color w:val="000000"/>
                <w:sz w:val="21"/>
                <w:szCs w:val="21"/>
              </w:rPr>
            </w:pPr>
          </w:p>
        </w:tc>
        <w:tc>
          <w:tcPr>
            <w:tcW w:w="1068" w:type="dxa"/>
            <w:tcBorders>
              <w:top w:val="nil"/>
              <w:left w:val="nil"/>
              <w:bottom w:val="single" w:color="auto" w:sz="4" w:space="0"/>
              <w:right w:val="single" w:color="auto" w:sz="4" w:space="0"/>
            </w:tcBorders>
            <w:shd w:val="clear" w:color="auto" w:fill="auto"/>
            <w:vAlign w:val="center"/>
          </w:tcPr>
          <w:p w14:paraId="67CF717B">
            <w:pPr>
              <w:jc w:val="center"/>
              <w:rPr>
                <w:rFonts w:hint="eastAsia" w:ascii="仿宋" w:hAnsi="仿宋" w:eastAsia="仿宋"/>
                <w:color w:val="000000"/>
                <w:sz w:val="21"/>
                <w:szCs w:val="21"/>
              </w:rPr>
            </w:pPr>
          </w:p>
        </w:tc>
        <w:tc>
          <w:tcPr>
            <w:tcW w:w="1572" w:type="dxa"/>
            <w:tcBorders>
              <w:top w:val="nil"/>
              <w:left w:val="nil"/>
              <w:bottom w:val="single" w:color="auto" w:sz="4" w:space="0"/>
              <w:right w:val="single" w:color="auto" w:sz="4" w:space="0"/>
            </w:tcBorders>
            <w:shd w:val="clear" w:color="auto" w:fill="auto"/>
            <w:vAlign w:val="center"/>
          </w:tcPr>
          <w:p w14:paraId="32C8DA65">
            <w:pPr>
              <w:jc w:val="center"/>
              <w:rPr>
                <w:rFonts w:hint="eastAsia" w:ascii="仿宋" w:hAnsi="仿宋" w:eastAsia="仿宋"/>
                <w:color w:val="000000"/>
                <w:sz w:val="21"/>
                <w:szCs w:val="21"/>
              </w:rPr>
            </w:pPr>
          </w:p>
        </w:tc>
      </w:tr>
    </w:tbl>
    <w:p w14:paraId="2BCB75ED"/>
    <w:p w14:paraId="7BD485FE">
      <w:pPr>
        <w:keepNext w:val="0"/>
        <w:keepLines w:val="0"/>
        <w:pageBreakBefore w:val="0"/>
        <w:widowControl w:val="0"/>
        <w:tabs>
          <w:tab w:val="left" w:pos="1800"/>
          <w:tab w:val="left" w:pos="5580"/>
        </w:tabs>
        <w:kinsoku/>
        <w:wordWrap/>
        <w:overflowPunct/>
        <w:topLinePunct w:val="0"/>
        <w:autoSpaceDE/>
        <w:autoSpaceDN/>
        <w:bidi w:val="0"/>
        <w:adjustRightInd/>
        <w:snapToGrid/>
        <w:spacing w:before="233" w:beforeLines="50" w:line="360" w:lineRule="auto"/>
        <w:jc w:val="left"/>
        <w:textAlignment w:val="auto"/>
        <w:rPr>
          <w:rFonts w:ascii="宋体" w:hAnsi="宋体" w:cs="宋体"/>
          <w:color w:val="auto"/>
          <w:sz w:val="24"/>
          <w:highlight w:val="none"/>
        </w:rPr>
      </w:pPr>
      <w:r>
        <w:rPr>
          <w:rFonts w:hint="eastAsia" w:ascii="宋体" w:hAnsi="宋体" w:cs="宋体"/>
          <w:color w:val="auto"/>
          <w:sz w:val="24"/>
          <w:highlight w:val="none"/>
        </w:rPr>
        <w:t>注：1.如果不提供分项报价将视为没有实质性响应招标文件。</w:t>
      </w:r>
    </w:p>
    <w:p w14:paraId="2CA9DAB4">
      <w:pPr>
        <w:tabs>
          <w:tab w:val="left" w:pos="1800"/>
          <w:tab w:val="left" w:pos="55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2.上述各项的详细规格（如有），可另页描述。</w:t>
      </w:r>
    </w:p>
    <w:p w14:paraId="2137BC16">
      <w:pPr>
        <w:spacing w:line="360" w:lineRule="auto"/>
        <w:rPr>
          <w:color w:val="auto"/>
          <w:highlight w:val="none"/>
        </w:rPr>
      </w:pPr>
    </w:p>
    <w:p w14:paraId="63BB1648">
      <w:pPr>
        <w:autoSpaceDE w:val="0"/>
        <w:autoSpaceDN w:val="0"/>
        <w:adjustRightInd w:val="0"/>
        <w:snapToGrid w:val="0"/>
        <w:spacing w:before="25" w:after="25" w:line="360" w:lineRule="auto"/>
        <w:rPr>
          <w:rFonts w:hint="eastAsia" w:ascii="宋体" w:hAnsi="宋体" w:cs="宋体"/>
          <w:color w:val="auto"/>
          <w:sz w:val="24"/>
          <w:highlight w:val="none"/>
        </w:rPr>
        <w:sectPr>
          <w:pgSz w:w="16838" w:h="11905" w:orient="landscape"/>
          <w:pgMar w:top="1440" w:right="1440" w:bottom="1440" w:left="1440" w:header="851" w:footer="850" w:gutter="0"/>
          <w:pgNumType w:fmt="decimal"/>
          <w:cols w:space="0" w:num="1"/>
          <w:rtlGutter w:val="0"/>
          <w:docGrid w:linePitch="462" w:charSpace="0"/>
        </w:sect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：____________</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日期：_____年______月______日</w:t>
      </w:r>
    </w:p>
    <w:bookmarkEnd w:id="895"/>
    <w:bookmarkEnd w:id="896"/>
    <w:bookmarkEnd w:id="897"/>
    <w:bookmarkEnd w:id="898"/>
    <w:bookmarkEnd w:id="899"/>
    <w:bookmarkEnd w:id="900"/>
    <w:bookmarkEnd w:id="901"/>
    <w:bookmarkEnd w:id="902"/>
    <w:bookmarkEnd w:id="903"/>
    <w:bookmarkEnd w:id="904"/>
    <w:bookmarkEnd w:id="905"/>
    <w:bookmarkEnd w:id="906"/>
    <w:bookmarkEnd w:id="907"/>
    <w:p w14:paraId="32AE29CF">
      <w:pPr>
        <w:spacing w:line="360" w:lineRule="auto"/>
        <w:outlineLvl w:val="2"/>
        <w:rPr>
          <w:rFonts w:ascii="宋体" w:hAnsi="宋体" w:cs="宋体"/>
          <w:color w:val="auto"/>
          <w:sz w:val="24"/>
          <w:highlight w:val="none"/>
        </w:rPr>
      </w:pPr>
      <w:r>
        <w:rPr>
          <w:rFonts w:hint="eastAsia" w:ascii="宋体" w:hAnsi="宋体" w:cs="宋体"/>
          <w:color w:val="auto"/>
          <w:sz w:val="24"/>
          <w:highlight w:val="none"/>
        </w:rPr>
        <w:t>5  合同条款偏离表（实质性格式）</w:t>
      </w:r>
    </w:p>
    <w:p w14:paraId="50D77C07">
      <w:pPr>
        <w:tabs>
          <w:tab w:val="left" w:pos="2775"/>
          <w:tab w:val="center" w:pos="4153"/>
        </w:tabs>
        <w:autoSpaceDE w:val="0"/>
        <w:autoSpaceDN w:val="0"/>
        <w:adjustRightInd w:val="0"/>
        <w:spacing w:line="360" w:lineRule="auto"/>
        <w:jc w:val="center"/>
        <w:rPr>
          <w:color w:val="auto"/>
          <w:highlight w:val="none"/>
        </w:rPr>
      </w:pPr>
      <w:r>
        <w:rPr>
          <w:rFonts w:hint="eastAsia" w:ascii="宋体" w:hAnsi="宋体" w:cs="宋体"/>
          <w:b/>
          <w:color w:val="auto"/>
          <w:sz w:val="36"/>
          <w:szCs w:val="36"/>
          <w:highlight w:val="none"/>
        </w:rPr>
        <w:t>合同条款偏离表</w:t>
      </w:r>
    </w:p>
    <w:p w14:paraId="067BB039">
      <w:pPr>
        <w:tabs>
          <w:tab w:val="left" w:pos="1800"/>
          <w:tab w:val="left" w:pos="5580"/>
        </w:tabs>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项目编号：_____________________     </w:t>
      </w:r>
      <w:r>
        <w:rPr>
          <w:rFonts w:hint="eastAsia" w:ascii="宋体" w:hAnsi="宋体" w:cs="宋体"/>
          <w:color w:val="auto"/>
          <w:sz w:val="24"/>
          <w:highlight w:val="none"/>
          <w:lang w:eastAsia="zh-CN"/>
        </w:rPr>
        <w:t>项目名称</w:t>
      </w:r>
      <w:r>
        <w:rPr>
          <w:rFonts w:hint="eastAsia" w:ascii="宋体" w:hAnsi="宋体" w:cs="宋体"/>
          <w:color w:val="auto"/>
          <w:sz w:val="24"/>
          <w:highlight w:val="none"/>
        </w:rPr>
        <w:t>：____________</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1765"/>
        <w:gridCol w:w="1666"/>
        <w:gridCol w:w="1666"/>
        <w:gridCol w:w="1865"/>
        <w:gridCol w:w="1129"/>
      </w:tblGrid>
      <w:tr w14:paraId="2A19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7953B0D">
            <w:pPr>
              <w:adjustRightInd w:val="0"/>
              <w:snapToGrid w:val="0"/>
              <w:spacing w:line="360" w:lineRule="auto"/>
              <w:jc w:val="center"/>
              <w:rPr>
                <w:color w:val="auto"/>
                <w:sz w:val="24"/>
                <w:highlight w:val="none"/>
              </w:rPr>
            </w:pPr>
            <w:bookmarkStart w:id="921" w:name="_Hlk144279231"/>
            <w:r>
              <w:rPr>
                <w:color w:val="auto"/>
                <w:sz w:val="24"/>
                <w:highlight w:val="none"/>
              </w:rPr>
              <w:t>序号</w:t>
            </w:r>
          </w:p>
        </w:tc>
        <w:tc>
          <w:tcPr>
            <w:tcW w:w="1646" w:type="dxa"/>
            <w:vAlign w:val="center"/>
          </w:tcPr>
          <w:p w14:paraId="6849E389">
            <w:pPr>
              <w:adjustRightInd w:val="0"/>
              <w:snapToGrid w:val="0"/>
              <w:spacing w:line="360" w:lineRule="auto"/>
              <w:jc w:val="center"/>
              <w:rPr>
                <w:color w:val="auto"/>
                <w:sz w:val="24"/>
                <w:highlight w:val="none"/>
              </w:rPr>
            </w:pPr>
            <w:r>
              <w:rPr>
                <w:color w:val="auto"/>
                <w:sz w:val="24"/>
                <w:szCs w:val="21"/>
                <w:highlight w:val="none"/>
              </w:rPr>
              <w:t>招标文件</w:t>
            </w:r>
            <w:r>
              <w:rPr>
                <w:color w:val="auto"/>
                <w:sz w:val="24"/>
                <w:highlight w:val="none"/>
              </w:rPr>
              <w:t>条目号（页码）</w:t>
            </w:r>
          </w:p>
        </w:tc>
        <w:tc>
          <w:tcPr>
            <w:tcW w:w="1688" w:type="dxa"/>
            <w:vAlign w:val="center"/>
          </w:tcPr>
          <w:p w14:paraId="3147D52C">
            <w:pPr>
              <w:adjustRightInd w:val="0"/>
              <w:snapToGrid w:val="0"/>
              <w:spacing w:line="360" w:lineRule="auto"/>
              <w:jc w:val="center"/>
              <w:rPr>
                <w:color w:val="auto"/>
                <w:sz w:val="24"/>
                <w:highlight w:val="none"/>
              </w:rPr>
            </w:pPr>
            <w:r>
              <w:rPr>
                <w:color w:val="auto"/>
                <w:sz w:val="24"/>
                <w:szCs w:val="21"/>
                <w:highlight w:val="none"/>
              </w:rPr>
              <w:t>招标文件</w:t>
            </w:r>
            <w:r>
              <w:rPr>
                <w:color w:val="auto"/>
                <w:sz w:val="24"/>
                <w:highlight w:val="none"/>
              </w:rPr>
              <w:t>要求</w:t>
            </w:r>
          </w:p>
        </w:tc>
        <w:tc>
          <w:tcPr>
            <w:tcW w:w="1688" w:type="dxa"/>
            <w:vAlign w:val="center"/>
          </w:tcPr>
          <w:p w14:paraId="60E9A101">
            <w:pPr>
              <w:adjustRightInd w:val="0"/>
              <w:snapToGrid w:val="0"/>
              <w:spacing w:line="360" w:lineRule="auto"/>
              <w:jc w:val="center"/>
              <w:rPr>
                <w:color w:val="auto"/>
                <w:sz w:val="24"/>
                <w:highlight w:val="none"/>
              </w:rPr>
            </w:pPr>
            <w:r>
              <w:rPr>
                <w:color w:val="auto"/>
                <w:sz w:val="24"/>
                <w:highlight w:val="none"/>
              </w:rPr>
              <w:t>投标文件内容</w:t>
            </w:r>
          </w:p>
        </w:tc>
        <w:tc>
          <w:tcPr>
            <w:tcW w:w="1925" w:type="dxa"/>
            <w:vAlign w:val="center"/>
          </w:tcPr>
          <w:p w14:paraId="7A84C958">
            <w:pPr>
              <w:adjustRightInd w:val="0"/>
              <w:snapToGrid w:val="0"/>
              <w:spacing w:line="360" w:lineRule="auto"/>
              <w:jc w:val="center"/>
              <w:rPr>
                <w:color w:val="auto"/>
                <w:sz w:val="24"/>
                <w:highlight w:val="none"/>
              </w:rPr>
            </w:pPr>
            <w:r>
              <w:rPr>
                <w:color w:val="auto"/>
                <w:sz w:val="24"/>
                <w:highlight w:val="none"/>
              </w:rPr>
              <w:t>偏离情况</w:t>
            </w:r>
          </w:p>
        </w:tc>
        <w:tc>
          <w:tcPr>
            <w:tcW w:w="1045" w:type="dxa"/>
            <w:vAlign w:val="center"/>
          </w:tcPr>
          <w:p w14:paraId="7E7492BC">
            <w:pPr>
              <w:adjustRightInd w:val="0"/>
              <w:snapToGrid w:val="0"/>
              <w:spacing w:line="360" w:lineRule="auto"/>
              <w:jc w:val="center"/>
              <w:rPr>
                <w:color w:val="auto"/>
                <w:sz w:val="24"/>
                <w:highlight w:val="none"/>
              </w:rPr>
            </w:pPr>
            <w:r>
              <w:rPr>
                <w:color w:val="auto"/>
                <w:sz w:val="24"/>
                <w:highlight w:val="none"/>
              </w:rPr>
              <w:t>说明</w:t>
            </w:r>
          </w:p>
        </w:tc>
      </w:tr>
      <w:tr w14:paraId="2889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999C9EB">
            <w:pPr>
              <w:adjustRightInd w:val="0"/>
              <w:snapToGrid w:val="0"/>
              <w:spacing w:line="360" w:lineRule="auto"/>
              <w:jc w:val="left"/>
              <w:rPr>
                <w:bCs/>
                <w:color w:val="auto"/>
                <w:sz w:val="24"/>
                <w:highlight w:val="none"/>
              </w:rPr>
            </w:pPr>
            <w:r>
              <w:rPr>
                <w:b/>
                <w:color w:val="auto"/>
                <w:sz w:val="24"/>
                <w:highlight w:val="none"/>
              </w:rPr>
              <w:t>对本项目合同条款的偏离情况</w:t>
            </w:r>
            <w:r>
              <w:rPr>
                <w:bCs/>
                <w:color w:val="auto"/>
                <w:sz w:val="24"/>
                <w:highlight w:val="none"/>
              </w:rPr>
              <w:t>（应进行选择，未选择</w:t>
            </w:r>
            <w:r>
              <w:rPr>
                <w:b/>
                <w:color w:val="auto"/>
                <w:sz w:val="24"/>
                <w:highlight w:val="none"/>
              </w:rPr>
              <w:t>投标无效</w:t>
            </w:r>
            <w:r>
              <w:rPr>
                <w:bCs/>
                <w:color w:val="auto"/>
                <w:sz w:val="24"/>
                <w:highlight w:val="none"/>
              </w:rPr>
              <w:t>）：</w:t>
            </w:r>
          </w:p>
          <w:p w14:paraId="53F984F1">
            <w:pPr>
              <w:adjustRightInd w:val="0"/>
              <w:snapToGrid w:val="0"/>
              <w:spacing w:line="360" w:lineRule="auto"/>
              <w:jc w:val="left"/>
              <w:rPr>
                <w:color w:val="auto"/>
                <w:sz w:val="24"/>
                <w:highlight w:val="none"/>
              </w:rPr>
            </w:pPr>
            <w:r>
              <w:rPr>
                <w:b/>
                <w:color w:val="auto"/>
                <w:sz w:val="24"/>
                <w:highlight w:val="none"/>
              </w:rPr>
              <w:t>□无偏离</w:t>
            </w:r>
            <w:r>
              <w:rPr>
                <w:color w:val="auto"/>
                <w:sz w:val="24"/>
                <w:highlight w:val="none"/>
              </w:rPr>
              <w:t>（</w:t>
            </w:r>
            <w:r>
              <w:rPr>
                <w:color w:val="auto"/>
                <w:sz w:val="24"/>
                <w:szCs w:val="21"/>
                <w:highlight w:val="none"/>
              </w:rPr>
              <w:t>如无偏离，仅选择无偏离即可；</w:t>
            </w:r>
            <w:r>
              <w:rPr>
                <w:bCs/>
                <w:color w:val="auto"/>
                <w:sz w:val="24"/>
                <w:highlight w:val="none"/>
              </w:rPr>
              <w:t>无偏离即为</w:t>
            </w:r>
            <w:r>
              <w:rPr>
                <w:color w:val="auto"/>
                <w:sz w:val="24"/>
                <w:highlight w:val="none"/>
              </w:rPr>
              <w:t>对合同条款中的所有要求，均视作供应商已对之理解和响应。）</w:t>
            </w:r>
          </w:p>
          <w:p w14:paraId="406A2302">
            <w:pPr>
              <w:adjustRightInd w:val="0"/>
              <w:snapToGrid w:val="0"/>
              <w:spacing w:line="360" w:lineRule="auto"/>
              <w:jc w:val="left"/>
              <w:rPr>
                <w:color w:val="auto"/>
                <w:sz w:val="24"/>
                <w:highlight w:val="none"/>
              </w:rPr>
            </w:pPr>
            <w:r>
              <w:rPr>
                <w:b/>
                <w:color w:val="auto"/>
                <w:sz w:val="24"/>
                <w:highlight w:val="none"/>
              </w:rPr>
              <w:t>□有偏离</w:t>
            </w:r>
            <w:r>
              <w:rPr>
                <w:color w:val="auto"/>
                <w:sz w:val="24"/>
                <w:highlight w:val="none"/>
              </w:rPr>
              <w:t>（</w:t>
            </w:r>
            <w:r>
              <w:rPr>
                <w:color w:val="auto"/>
                <w:sz w:val="24"/>
                <w:szCs w:val="21"/>
                <w:highlight w:val="none"/>
              </w:rPr>
              <w:t>如有偏离，</w:t>
            </w:r>
            <w:r>
              <w:rPr>
                <w:color w:val="auto"/>
                <w:sz w:val="24"/>
                <w:highlight w:val="none"/>
              </w:rPr>
              <w:t>则应在本表中对</w:t>
            </w:r>
            <w:r>
              <w:rPr>
                <w:rFonts w:hint="eastAsia"/>
                <w:color w:val="auto"/>
                <w:sz w:val="24"/>
                <w:highlight w:val="none"/>
              </w:rPr>
              <w:t>负</w:t>
            </w:r>
            <w:r>
              <w:rPr>
                <w:color w:val="auto"/>
                <w:sz w:val="24"/>
                <w:highlight w:val="none"/>
              </w:rPr>
              <w:t>偏离项逐一列明，否则</w:t>
            </w:r>
            <w:r>
              <w:rPr>
                <w:b/>
                <w:bCs/>
                <w:color w:val="auto"/>
                <w:sz w:val="24"/>
                <w:highlight w:val="none"/>
              </w:rPr>
              <w:t>投标无效</w:t>
            </w:r>
            <w:r>
              <w:rPr>
                <w:color w:val="auto"/>
                <w:sz w:val="24"/>
                <w:highlight w:val="none"/>
              </w:rPr>
              <w:t>；对合同条款中的所有要求，除本表列明的偏离外，均视作供应商已对之理解和响应。）</w:t>
            </w:r>
          </w:p>
        </w:tc>
      </w:tr>
      <w:tr w14:paraId="214E4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3D884C2">
            <w:pPr>
              <w:adjustRightInd w:val="0"/>
              <w:snapToGrid w:val="0"/>
              <w:spacing w:line="360" w:lineRule="auto"/>
              <w:jc w:val="center"/>
              <w:rPr>
                <w:color w:val="auto"/>
                <w:sz w:val="24"/>
                <w:highlight w:val="none"/>
              </w:rPr>
            </w:pPr>
          </w:p>
        </w:tc>
        <w:tc>
          <w:tcPr>
            <w:tcW w:w="1646" w:type="dxa"/>
            <w:vAlign w:val="center"/>
          </w:tcPr>
          <w:p w14:paraId="2C1341C5">
            <w:pPr>
              <w:adjustRightInd w:val="0"/>
              <w:snapToGrid w:val="0"/>
              <w:spacing w:line="360" w:lineRule="auto"/>
              <w:jc w:val="center"/>
              <w:rPr>
                <w:color w:val="auto"/>
                <w:sz w:val="24"/>
                <w:highlight w:val="none"/>
              </w:rPr>
            </w:pPr>
          </w:p>
        </w:tc>
        <w:tc>
          <w:tcPr>
            <w:tcW w:w="1688" w:type="dxa"/>
            <w:vAlign w:val="center"/>
          </w:tcPr>
          <w:p w14:paraId="1C9A1124">
            <w:pPr>
              <w:adjustRightInd w:val="0"/>
              <w:snapToGrid w:val="0"/>
              <w:spacing w:line="360" w:lineRule="auto"/>
              <w:jc w:val="center"/>
              <w:rPr>
                <w:color w:val="auto"/>
                <w:sz w:val="24"/>
                <w:highlight w:val="none"/>
              </w:rPr>
            </w:pPr>
          </w:p>
        </w:tc>
        <w:tc>
          <w:tcPr>
            <w:tcW w:w="1688" w:type="dxa"/>
            <w:vAlign w:val="center"/>
          </w:tcPr>
          <w:p w14:paraId="0A86E114">
            <w:pPr>
              <w:adjustRightInd w:val="0"/>
              <w:snapToGrid w:val="0"/>
              <w:spacing w:line="360" w:lineRule="auto"/>
              <w:jc w:val="center"/>
              <w:rPr>
                <w:color w:val="auto"/>
                <w:sz w:val="24"/>
                <w:highlight w:val="none"/>
              </w:rPr>
            </w:pPr>
          </w:p>
        </w:tc>
        <w:tc>
          <w:tcPr>
            <w:tcW w:w="1925" w:type="dxa"/>
            <w:vAlign w:val="center"/>
          </w:tcPr>
          <w:p w14:paraId="29E98B86">
            <w:pPr>
              <w:adjustRightInd w:val="0"/>
              <w:snapToGrid w:val="0"/>
              <w:spacing w:line="360" w:lineRule="auto"/>
              <w:jc w:val="center"/>
              <w:rPr>
                <w:color w:val="auto"/>
                <w:sz w:val="24"/>
                <w:highlight w:val="none"/>
              </w:rPr>
            </w:pPr>
          </w:p>
        </w:tc>
        <w:tc>
          <w:tcPr>
            <w:tcW w:w="1045" w:type="dxa"/>
            <w:vAlign w:val="center"/>
          </w:tcPr>
          <w:p w14:paraId="5655F636">
            <w:pPr>
              <w:adjustRightInd w:val="0"/>
              <w:snapToGrid w:val="0"/>
              <w:spacing w:line="360" w:lineRule="auto"/>
              <w:jc w:val="center"/>
              <w:rPr>
                <w:color w:val="auto"/>
                <w:sz w:val="24"/>
                <w:highlight w:val="none"/>
              </w:rPr>
            </w:pPr>
          </w:p>
        </w:tc>
      </w:tr>
      <w:tr w14:paraId="467F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5452030">
            <w:pPr>
              <w:adjustRightInd w:val="0"/>
              <w:snapToGrid w:val="0"/>
              <w:spacing w:line="360" w:lineRule="auto"/>
              <w:jc w:val="center"/>
              <w:rPr>
                <w:color w:val="auto"/>
                <w:sz w:val="24"/>
                <w:highlight w:val="none"/>
              </w:rPr>
            </w:pPr>
          </w:p>
        </w:tc>
        <w:tc>
          <w:tcPr>
            <w:tcW w:w="1646" w:type="dxa"/>
            <w:vAlign w:val="center"/>
          </w:tcPr>
          <w:p w14:paraId="105F3755">
            <w:pPr>
              <w:adjustRightInd w:val="0"/>
              <w:snapToGrid w:val="0"/>
              <w:spacing w:line="360" w:lineRule="auto"/>
              <w:jc w:val="center"/>
              <w:rPr>
                <w:color w:val="auto"/>
                <w:sz w:val="24"/>
                <w:highlight w:val="none"/>
              </w:rPr>
            </w:pPr>
          </w:p>
        </w:tc>
        <w:tc>
          <w:tcPr>
            <w:tcW w:w="1688" w:type="dxa"/>
            <w:vAlign w:val="center"/>
          </w:tcPr>
          <w:p w14:paraId="0F6D7359">
            <w:pPr>
              <w:adjustRightInd w:val="0"/>
              <w:snapToGrid w:val="0"/>
              <w:spacing w:line="360" w:lineRule="auto"/>
              <w:jc w:val="center"/>
              <w:rPr>
                <w:color w:val="auto"/>
                <w:sz w:val="24"/>
                <w:highlight w:val="none"/>
              </w:rPr>
            </w:pPr>
          </w:p>
        </w:tc>
        <w:tc>
          <w:tcPr>
            <w:tcW w:w="1688" w:type="dxa"/>
            <w:vAlign w:val="center"/>
          </w:tcPr>
          <w:p w14:paraId="5804F1C4">
            <w:pPr>
              <w:adjustRightInd w:val="0"/>
              <w:snapToGrid w:val="0"/>
              <w:spacing w:line="360" w:lineRule="auto"/>
              <w:jc w:val="center"/>
              <w:rPr>
                <w:color w:val="auto"/>
                <w:sz w:val="24"/>
                <w:highlight w:val="none"/>
              </w:rPr>
            </w:pPr>
          </w:p>
        </w:tc>
        <w:tc>
          <w:tcPr>
            <w:tcW w:w="1925" w:type="dxa"/>
            <w:vAlign w:val="center"/>
          </w:tcPr>
          <w:p w14:paraId="36D54E74">
            <w:pPr>
              <w:adjustRightInd w:val="0"/>
              <w:snapToGrid w:val="0"/>
              <w:spacing w:line="360" w:lineRule="auto"/>
              <w:jc w:val="center"/>
              <w:rPr>
                <w:color w:val="auto"/>
                <w:sz w:val="24"/>
                <w:highlight w:val="none"/>
              </w:rPr>
            </w:pPr>
          </w:p>
        </w:tc>
        <w:tc>
          <w:tcPr>
            <w:tcW w:w="1045" w:type="dxa"/>
            <w:vAlign w:val="center"/>
          </w:tcPr>
          <w:p w14:paraId="62ECCE34">
            <w:pPr>
              <w:adjustRightInd w:val="0"/>
              <w:snapToGrid w:val="0"/>
              <w:spacing w:line="360" w:lineRule="auto"/>
              <w:jc w:val="center"/>
              <w:rPr>
                <w:color w:val="auto"/>
                <w:sz w:val="24"/>
                <w:highlight w:val="none"/>
              </w:rPr>
            </w:pPr>
          </w:p>
        </w:tc>
      </w:tr>
      <w:tr w14:paraId="7B9E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F43CD24">
            <w:pPr>
              <w:adjustRightInd w:val="0"/>
              <w:snapToGrid w:val="0"/>
              <w:spacing w:line="360" w:lineRule="auto"/>
              <w:jc w:val="center"/>
              <w:rPr>
                <w:color w:val="auto"/>
                <w:sz w:val="24"/>
                <w:highlight w:val="none"/>
              </w:rPr>
            </w:pPr>
          </w:p>
        </w:tc>
        <w:tc>
          <w:tcPr>
            <w:tcW w:w="1646" w:type="dxa"/>
            <w:vAlign w:val="center"/>
          </w:tcPr>
          <w:p w14:paraId="09065221">
            <w:pPr>
              <w:adjustRightInd w:val="0"/>
              <w:snapToGrid w:val="0"/>
              <w:spacing w:line="360" w:lineRule="auto"/>
              <w:jc w:val="center"/>
              <w:rPr>
                <w:color w:val="auto"/>
                <w:sz w:val="24"/>
                <w:highlight w:val="none"/>
              </w:rPr>
            </w:pPr>
          </w:p>
        </w:tc>
        <w:tc>
          <w:tcPr>
            <w:tcW w:w="1688" w:type="dxa"/>
            <w:vAlign w:val="center"/>
          </w:tcPr>
          <w:p w14:paraId="23E8140D">
            <w:pPr>
              <w:adjustRightInd w:val="0"/>
              <w:snapToGrid w:val="0"/>
              <w:spacing w:line="360" w:lineRule="auto"/>
              <w:jc w:val="center"/>
              <w:rPr>
                <w:color w:val="auto"/>
                <w:sz w:val="24"/>
                <w:highlight w:val="none"/>
              </w:rPr>
            </w:pPr>
          </w:p>
        </w:tc>
        <w:tc>
          <w:tcPr>
            <w:tcW w:w="1688" w:type="dxa"/>
            <w:vAlign w:val="center"/>
          </w:tcPr>
          <w:p w14:paraId="7450C12C">
            <w:pPr>
              <w:adjustRightInd w:val="0"/>
              <w:snapToGrid w:val="0"/>
              <w:spacing w:line="360" w:lineRule="auto"/>
              <w:jc w:val="center"/>
              <w:rPr>
                <w:color w:val="auto"/>
                <w:sz w:val="24"/>
                <w:highlight w:val="none"/>
              </w:rPr>
            </w:pPr>
          </w:p>
        </w:tc>
        <w:tc>
          <w:tcPr>
            <w:tcW w:w="1925" w:type="dxa"/>
            <w:vAlign w:val="center"/>
          </w:tcPr>
          <w:p w14:paraId="2D854BD5">
            <w:pPr>
              <w:adjustRightInd w:val="0"/>
              <w:snapToGrid w:val="0"/>
              <w:spacing w:line="360" w:lineRule="auto"/>
              <w:jc w:val="center"/>
              <w:rPr>
                <w:color w:val="auto"/>
                <w:sz w:val="24"/>
                <w:highlight w:val="none"/>
              </w:rPr>
            </w:pPr>
          </w:p>
        </w:tc>
        <w:tc>
          <w:tcPr>
            <w:tcW w:w="1045" w:type="dxa"/>
            <w:vAlign w:val="center"/>
          </w:tcPr>
          <w:p w14:paraId="04B09BAE">
            <w:pPr>
              <w:adjustRightInd w:val="0"/>
              <w:snapToGrid w:val="0"/>
              <w:spacing w:line="360" w:lineRule="auto"/>
              <w:jc w:val="center"/>
              <w:rPr>
                <w:color w:val="auto"/>
                <w:sz w:val="24"/>
                <w:highlight w:val="none"/>
              </w:rPr>
            </w:pPr>
          </w:p>
        </w:tc>
      </w:tr>
      <w:tr w14:paraId="35D8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8FD2131">
            <w:pPr>
              <w:adjustRightInd w:val="0"/>
              <w:snapToGrid w:val="0"/>
              <w:spacing w:line="360" w:lineRule="auto"/>
              <w:jc w:val="center"/>
              <w:rPr>
                <w:color w:val="auto"/>
                <w:sz w:val="24"/>
                <w:highlight w:val="none"/>
              </w:rPr>
            </w:pPr>
          </w:p>
        </w:tc>
        <w:tc>
          <w:tcPr>
            <w:tcW w:w="1646" w:type="dxa"/>
            <w:vAlign w:val="center"/>
          </w:tcPr>
          <w:p w14:paraId="50E16821">
            <w:pPr>
              <w:adjustRightInd w:val="0"/>
              <w:snapToGrid w:val="0"/>
              <w:spacing w:line="360" w:lineRule="auto"/>
              <w:jc w:val="center"/>
              <w:rPr>
                <w:color w:val="auto"/>
                <w:sz w:val="24"/>
                <w:highlight w:val="none"/>
              </w:rPr>
            </w:pPr>
          </w:p>
        </w:tc>
        <w:tc>
          <w:tcPr>
            <w:tcW w:w="1688" w:type="dxa"/>
            <w:vAlign w:val="center"/>
          </w:tcPr>
          <w:p w14:paraId="5EDCECEC">
            <w:pPr>
              <w:adjustRightInd w:val="0"/>
              <w:snapToGrid w:val="0"/>
              <w:spacing w:line="360" w:lineRule="auto"/>
              <w:jc w:val="center"/>
              <w:rPr>
                <w:color w:val="auto"/>
                <w:sz w:val="24"/>
                <w:highlight w:val="none"/>
              </w:rPr>
            </w:pPr>
          </w:p>
        </w:tc>
        <w:tc>
          <w:tcPr>
            <w:tcW w:w="1688" w:type="dxa"/>
            <w:vAlign w:val="center"/>
          </w:tcPr>
          <w:p w14:paraId="07604082">
            <w:pPr>
              <w:adjustRightInd w:val="0"/>
              <w:snapToGrid w:val="0"/>
              <w:spacing w:line="360" w:lineRule="auto"/>
              <w:jc w:val="center"/>
              <w:rPr>
                <w:color w:val="auto"/>
                <w:sz w:val="24"/>
                <w:highlight w:val="none"/>
              </w:rPr>
            </w:pPr>
          </w:p>
        </w:tc>
        <w:tc>
          <w:tcPr>
            <w:tcW w:w="1925" w:type="dxa"/>
            <w:vAlign w:val="center"/>
          </w:tcPr>
          <w:p w14:paraId="1CC7C4D8">
            <w:pPr>
              <w:adjustRightInd w:val="0"/>
              <w:snapToGrid w:val="0"/>
              <w:spacing w:line="360" w:lineRule="auto"/>
              <w:jc w:val="center"/>
              <w:rPr>
                <w:color w:val="auto"/>
                <w:sz w:val="24"/>
                <w:highlight w:val="none"/>
              </w:rPr>
            </w:pPr>
          </w:p>
        </w:tc>
        <w:tc>
          <w:tcPr>
            <w:tcW w:w="1045" w:type="dxa"/>
            <w:vAlign w:val="center"/>
          </w:tcPr>
          <w:p w14:paraId="403258D1">
            <w:pPr>
              <w:adjustRightInd w:val="0"/>
              <w:snapToGrid w:val="0"/>
              <w:spacing w:line="360" w:lineRule="auto"/>
              <w:jc w:val="center"/>
              <w:rPr>
                <w:color w:val="auto"/>
                <w:sz w:val="24"/>
                <w:highlight w:val="none"/>
              </w:rPr>
            </w:pPr>
          </w:p>
        </w:tc>
      </w:tr>
      <w:bookmarkEnd w:id="921"/>
    </w:tbl>
    <w:p w14:paraId="758D23DB">
      <w:pPr>
        <w:tabs>
          <w:tab w:val="left" w:pos="1800"/>
          <w:tab w:val="left" w:pos="5580"/>
        </w:tabs>
        <w:spacing w:line="360" w:lineRule="auto"/>
        <w:jc w:val="left"/>
        <w:rPr>
          <w:rFonts w:ascii="宋体" w:hAnsi="宋体" w:cs="宋体"/>
          <w:color w:val="auto"/>
          <w:sz w:val="24"/>
          <w:highlight w:val="none"/>
        </w:rPr>
      </w:pPr>
    </w:p>
    <w:p w14:paraId="0C2A2170">
      <w:pPr>
        <w:tabs>
          <w:tab w:val="left" w:pos="1800"/>
          <w:tab w:val="left" w:pos="558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注：“偏离情况”列应据实填写“正偏离”或“负偏离”。</w:t>
      </w:r>
    </w:p>
    <w:p w14:paraId="7556BA4E">
      <w:pPr>
        <w:spacing w:line="360" w:lineRule="auto"/>
        <w:rPr>
          <w:rFonts w:ascii="宋体" w:hAnsi="宋体" w:cs="宋体"/>
          <w:color w:val="auto"/>
          <w:sz w:val="24"/>
          <w:highlight w:val="none"/>
        </w:rPr>
      </w:pPr>
    </w:p>
    <w:p w14:paraId="10881F5C">
      <w:pPr>
        <w:autoSpaceDE w:val="0"/>
        <w:autoSpaceDN w:val="0"/>
        <w:adjustRightInd w:val="0"/>
        <w:snapToGrid w:val="0"/>
        <w:spacing w:before="25" w:after="25"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 xml:space="preserve">                      </w:t>
      </w:r>
    </w:p>
    <w:p w14:paraId="248082EB">
      <w:pPr>
        <w:autoSpaceDE w:val="0"/>
        <w:autoSpaceDN w:val="0"/>
        <w:adjustRightInd w:val="0"/>
        <w:snapToGrid w:val="0"/>
        <w:spacing w:before="25" w:after="25" w:line="360" w:lineRule="auto"/>
        <w:rPr>
          <w:rFonts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    ____________</w:t>
      </w:r>
    </w:p>
    <w:p w14:paraId="2616DEE7">
      <w:pPr>
        <w:autoSpaceDE w:val="0"/>
        <w:autoSpaceDN w:val="0"/>
        <w:adjustRightInd w:val="0"/>
        <w:snapToGrid w:val="0"/>
        <w:spacing w:before="25" w:after="25" w:line="360" w:lineRule="auto"/>
        <w:rPr>
          <w:rFonts w:ascii="宋体" w:hAnsi="宋体" w:cs="宋体"/>
          <w:color w:val="auto"/>
          <w:sz w:val="24"/>
          <w:highlight w:val="none"/>
          <w:lang w:val="zh-CN"/>
        </w:rPr>
      </w:pPr>
      <w:r>
        <w:rPr>
          <w:rFonts w:hint="eastAsia" w:ascii="宋体" w:hAnsi="宋体" w:cs="宋体"/>
          <w:color w:val="auto"/>
          <w:sz w:val="24"/>
          <w:highlight w:val="none"/>
        </w:rPr>
        <w:t xml:space="preserve">日期：_____年______月______日   </w:t>
      </w:r>
    </w:p>
    <w:p w14:paraId="409A0B9D">
      <w:pPr>
        <w:spacing w:line="360" w:lineRule="auto"/>
        <w:outlineLvl w:val="2"/>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 xml:space="preserve">6  </w:t>
      </w:r>
      <w:bookmarkEnd w:id="908"/>
      <w:bookmarkEnd w:id="909"/>
      <w:bookmarkEnd w:id="910"/>
      <w:bookmarkEnd w:id="911"/>
      <w:bookmarkEnd w:id="912"/>
      <w:bookmarkEnd w:id="913"/>
      <w:bookmarkEnd w:id="914"/>
      <w:bookmarkEnd w:id="915"/>
      <w:bookmarkEnd w:id="916"/>
      <w:bookmarkEnd w:id="917"/>
      <w:bookmarkEnd w:id="918"/>
      <w:bookmarkEnd w:id="919"/>
      <w:bookmarkEnd w:id="920"/>
      <w:r>
        <w:rPr>
          <w:rFonts w:hint="eastAsia" w:ascii="宋体" w:hAnsi="宋体" w:cs="宋体"/>
          <w:color w:val="auto"/>
          <w:sz w:val="24"/>
          <w:highlight w:val="none"/>
        </w:rPr>
        <w:t>采购需求偏离表（实质性格式）</w:t>
      </w:r>
    </w:p>
    <w:p w14:paraId="17FF1311">
      <w:pPr>
        <w:autoSpaceDE w:val="0"/>
        <w:autoSpaceDN w:val="0"/>
        <w:adjustRightInd w:val="0"/>
        <w:spacing w:line="360" w:lineRule="auto"/>
        <w:jc w:val="center"/>
        <w:rPr>
          <w:color w:val="auto"/>
          <w:highlight w:val="none"/>
        </w:rPr>
      </w:pPr>
      <w:r>
        <w:rPr>
          <w:rFonts w:hint="eastAsia" w:ascii="宋体" w:hAnsi="宋体" w:cs="宋体"/>
          <w:b/>
          <w:color w:val="auto"/>
          <w:sz w:val="36"/>
          <w:szCs w:val="36"/>
          <w:highlight w:val="none"/>
        </w:rPr>
        <w:t>采购需求偏离表</w:t>
      </w:r>
    </w:p>
    <w:p w14:paraId="15299F53">
      <w:pPr>
        <w:tabs>
          <w:tab w:val="left" w:pos="1800"/>
          <w:tab w:val="left" w:pos="5580"/>
        </w:tabs>
        <w:spacing w:line="360" w:lineRule="auto"/>
        <w:ind w:firstLine="360" w:firstLineChars="150"/>
        <w:jc w:val="left"/>
        <w:rPr>
          <w:rFonts w:ascii="宋体" w:hAnsi="宋体" w:cs="宋体"/>
          <w:color w:val="auto"/>
          <w:sz w:val="24"/>
          <w:highlight w:val="none"/>
          <w:u w:val="single"/>
        </w:rPr>
      </w:pPr>
      <w:r>
        <w:rPr>
          <w:rFonts w:hint="eastAsia" w:ascii="宋体" w:hAnsi="宋体" w:cs="宋体"/>
          <w:color w:val="auto"/>
          <w:sz w:val="24"/>
          <w:highlight w:val="none"/>
        </w:rPr>
        <w:t xml:space="preserve">项目编号：_____________________     </w:t>
      </w:r>
      <w:r>
        <w:rPr>
          <w:rFonts w:hint="eastAsia" w:ascii="宋体" w:hAnsi="宋体" w:cs="宋体"/>
          <w:color w:val="auto"/>
          <w:sz w:val="24"/>
          <w:highlight w:val="none"/>
          <w:lang w:eastAsia="zh-CN"/>
        </w:rPr>
        <w:t>项目名称</w:t>
      </w:r>
      <w:r>
        <w:rPr>
          <w:rFonts w:hint="eastAsia" w:ascii="宋体" w:hAnsi="宋体" w:cs="宋体"/>
          <w:color w:val="auto"/>
          <w:sz w:val="24"/>
          <w:highlight w:val="none"/>
        </w:rPr>
        <w:t>：____________</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C0F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C657633">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482" w:type="dxa"/>
            <w:vAlign w:val="center"/>
          </w:tcPr>
          <w:p w14:paraId="16C9463E">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招标文件条目号(页码)</w:t>
            </w:r>
          </w:p>
        </w:tc>
        <w:tc>
          <w:tcPr>
            <w:tcW w:w="2384" w:type="dxa"/>
            <w:vAlign w:val="center"/>
          </w:tcPr>
          <w:p w14:paraId="52B61A8A">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招标文件要求</w:t>
            </w:r>
          </w:p>
        </w:tc>
        <w:tc>
          <w:tcPr>
            <w:tcW w:w="2126" w:type="dxa"/>
            <w:vAlign w:val="center"/>
          </w:tcPr>
          <w:p w14:paraId="251F36F7">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投标响应内容</w:t>
            </w:r>
          </w:p>
        </w:tc>
        <w:tc>
          <w:tcPr>
            <w:tcW w:w="1875" w:type="dxa"/>
            <w:vAlign w:val="center"/>
          </w:tcPr>
          <w:p w14:paraId="09406468">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偏离情况</w:t>
            </w:r>
          </w:p>
        </w:tc>
        <w:tc>
          <w:tcPr>
            <w:tcW w:w="1009" w:type="dxa"/>
            <w:vAlign w:val="center"/>
          </w:tcPr>
          <w:p w14:paraId="7C291BA3">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说明</w:t>
            </w:r>
          </w:p>
        </w:tc>
      </w:tr>
      <w:tr w14:paraId="1A3B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998CC3A">
            <w:pPr>
              <w:adjustRightInd w:val="0"/>
              <w:snapToGrid w:val="0"/>
              <w:spacing w:line="360" w:lineRule="auto"/>
              <w:jc w:val="center"/>
              <w:rPr>
                <w:rFonts w:ascii="宋体" w:hAnsi="宋体" w:cs="宋体"/>
                <w:color w:val="auto"/>
                <w:sz w:val="24"/>
                <w:highlight w:val="none"/>
              </w:rPr>
            </w:pPr>
          </w:p>
        </w:tc>
        <w:tc>
          <w:tcPr>
            <w:tcW w:w="1482" w:type="dxa"/>
            <w:vAlign w:val="center"/>
          </w:tcPr>
          <w:p w14:paraId="69CBBF63">
            <w:pPr>
              <w:adjustRightInd w:val="0"/>
              <w:snapToGrid w:val="0"/>
              <w:spacing w:line="360" w:lineRule="auto"/>
              <w:jc w:val="center"/>
              <w:rPr>
                <w:rFonts w:ascii="宋体" w:hAnsi="宋体" w:cs="宋体"/>
                <w:color w:val="auto"/>
                <w:sz w:val="24"/>
                <w:highlight w:val="none"/>
              </w:rPr>
            </w:pPr>
          </w:p>
        </w:tc>
        <w:tc>
          <w:tcPr>
            <w:tcW w:w="2384" w:type="dxa"/>
            <w:vAlign w:val="center"/>
          </w:tcPr>
          <w:p w14:paraId="76876F80">
            <w:pPr>
              <w:adjustRightInd w:val="0"/>
              <w:snapToGrid w:val="0"/>
              <w:spacing w:line="360" w:lineRule="auto"/>
              <w:jc w:val="center"/>
              <w:rPr>
                <w:rFonts w:ascii="宋体" w:hAnsi="宋体" w:cs="宋体"/>
                <w:color w:val="auto"/>
                <w:sz w:val="24"/>
                <w:highlight w:val="none"/>
              </w:rPr>
            </w:pPr>
          </w:p>
        </w:tc>
        <w:tc>
          <w:tcPr>
            <w:tcW w:w="2126" w:type="dxa"/>
            <w:vAlign w:val="center"/>
          </w:tcPr>
          <w:p w14:paraId="2EF20D17">
            <w:pPr>
              <w:adjustRightInd w:val="0"/>
              <w:snapToGrid w:val="0"/>
              <w:spacing w:line="360" w:lineRule="auto"/>
              <w:jc w:val="center"/>
              <w:rPr>
                <w:rFonts w:ascii="宋体" w:hAnsi="宋体" w:cs="宋体"/>
                <w:color w:val="auto"/>
                <w:sz w:val="24"/>
                <w:highlight w:val="none"/>
              </w:rPr>
            </w:pPr>
          </w:p>
        </w:tc>
        <w:tc>
          <w:tcPr>
            <w:tcW w:w="1875" w:type="dxa"/>
            <w:vAlign w:val="center"/>
          </w:tcPr>
          <w:p w14:paraId="62AA92A3">
            <w:pPr>
              <w:adjustRightInd w:val="0"/>
              <w:snapToGrid w:val="0"/>
              <w:spacing w:line="360" w:lineRule="auto"/>
              <w:jc w:val="center"/>
              <w:rPr>
                <w:rFonts w:ascii="宋体" w:hAnsi="宋体" w:cs="宋体"/>
                <w:color w:val="auto"/>
                <w:sz w:val="24"/>
                <w:highlight w:val="none"/>
              </w:rPr>
            </w:pPr>
          </w:p>
        </w:tc>
        <w:tc>
          <w:tcPr>
            <w:tcW w:w="1009" w:type="dxa"/>
            <w:vAlign w:val="center"/>
          </w:tcPr>
          <w:p w14:paraId="62704A03">
            <w:pPr>
              <w:adjustRightInd w:val="0"/>
              <w:snapToGrid w:val="0"/>
              <w:spacing w:line="360" w:lineRule="auto"/>
              <w:jc w:val="center"/>
              <w:rPr>
                <w:rFonts w:ascii="宋体" w:hAnsi="宋体" w:cs="宋体"/>
                <w:color w:val="auto"/>
                <w:sz w:val="24"/>
                <w:highlight w:val="none"/>
              </w:rPr>
            </w:pPr>
          </w:p>
        </w:tc>
      </w:tr>
      <w:tr w14:paraId="3DD16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F775E45">
            <w:pPr>
              <w:adjustRightInd w:val="0"/>
              <w:snapToGrid w:val="0"/>
              <w:spacing w:line="360" w:lineRule="auto"/>
              <w:jc w:val="center"/>
              <w:rPr>
                <w:rFonts w:ascii="宋体" w:hAnsi="宋体" w:cs="宋体"/>
                <w:color w:val="auto"/>
                <w:sz w:val="24"/>
                <w:highlight w:val="none"/>
              </w:rPr>
            </w:pPr>
          </w:p>
        </w:tc>
        <w:tc>
          <w:tcPr>
            <w:tcW w:w="1482" w:type="dxa"/>
            <w:vAlign w:val="center"/>
          </w:tcPr>
          <w:p w14:paraId="41C7DE57">
            <w:pPr>
              <w:adjustRightInd w:val="0"/>
              <w:snapToGrid w:val="0"/>
              <w:spacing w:line="360" w:lineRule="auto"/>
              <w:jc w:val="center"/>
              <w:rPr>
                <w:rFonts w:ascii="宋体" w:hAnsi="宋体" w:cs="宋体"/>
                <w:color w:val="auto"/>
                <w:sz w:val="24"/>
                <w:highlight w:val="none"/>
              </w:rPr>
            </w:pPr>
          </w:p>
        </w:tc>
        <w:tc>
          <w:tcPr>
            <w:tcW w:w="2384" w:type="dxa"/>
            <w:vAlign w:val="center"/>
          </w:tcPr>
          <w:p w14:paraId="5B395269">
            <w:pPr>
              <w:adjustRightInd w:val="0"/>
              <w:snapToGrid w:val="0"/>
              <w:spacing w:line="360" w:lineRule="auto"/>
              <w:jc w:val="center"/>
              <w:rPr>
                <w:rFonts w:ascii="宋体" w:hAnsi="宋体" w:cs="宋体"/>
                <w:color w:val="auto"/>
                <w:sz w:val="24"/>
                <w:highlight w:val="none"/>
              </w:rPr>
            </w:pPr>
          </w:p>
        </w:tc>
        <w:tc>
          <w:tcPr>
            <w:tcW w:w="2126" w:type="dxa"/>
            <w:vAlign w:val="center"/>
          </w:tcPr>
          <w:p w14:paraId="60702329">
            <w:pPr>
              <w:adjustRightInd w:val="0"/>
              <w:snapToGrid w:val="0"/>
              <w:spacing w:line="360" w:lineRule="auto"/>
              <w:jc w:val="center"/>
              <w:rPr>
                <w:rFonts w:ascii="宋体" w:hAnsi="宋体" w:cs="宋体"/>
                <w:color w:val="auto"/>
                <w:sz w:val="24"/>
                <w:highlight w:val="none"/>
              </w:rPr>
            </w:pPr>
          </w:p>
        </w:tc>
        <w:tc>
          <w:tcPr>
            <w:tcW w:w="1875" w:type="dxa"/>
            <w:vAlign w:val="center"/>
          </w:tcPr>
          <w:p w14:paraId="7D31A619">
            <w:pPr>
              <w:adjustRightInd w:val="0"/>
              <w:snapToGrid w:val="0"/>
              <w:spacing w:line="360" w:lineRule="auto"/>
              <w:jc w:val="center"/>
              <w:rPr>
                <w:rFonts w:ascii="宋体" w:hAnsi="宋体" w:cs="宋体"/>
                <w:color w:val="auto"/>
                <w:sz w:val="24"/>
                <w:highlight w:val="none"/>
              </w:rPr>
            </w:pPr>
          </w:p>
        </w:tc>
        <w:tc>
          <w:tcPr>
            <w:tcW w:w="1009" w:type="dxa"/>
            <w:vAlign w:val="center"/>
          </w:tcPr>
          <w:p w14:paraId="68456A4C">
            <w:pPr>
              <w:adjustRightInd w:val="0"/>
              <w:snapToGrid w:val="0"/>
              <w:spacing w:line="360" w:lineRule="auto"/>
              <w:jc w:val="center"/>
              <w:rPr>
                <w:rFonts w:ascii="宋体" w:hAnsi="宋体" w:cs="宋体"/>
                <w:color w:val="auto"/>
                <w:sz w:val="24"/>
                <w:highlight w:val="none"/>
              </w:rPr>
            </w:pPr>
          </w:p>
        </w:tc>
      </w:tr>
      <w:tr w14:paraId="75D9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1B2077F">
            <w:pPr>
              <w:adjustRightInd w:val="0"/>
              <w:snapToGrid w:val="0"/>
              <w:spacing w:line="360" w:lineRule="auto"/>
              <w:jc w:val="center"/>
              <w:rPr>
                <w:rFonts w:ascii="宋体" w:hAnsi="宋体" w:cs="宋体"/>
                <w:color w:val="auto"/>
                <w:sz w:val="24"/>
                <w:highlight w:val="none"/>
              </w:rPr>
            </w:pPr>
          </w:p>
        </w:tc>
        <w:tc>
          <w:tcPr>
            <w:tcW w:w="1482" w:type="dxa"/>
            <w:vAlign w:val="center"/>
          </w:tcPr>
          <w:p w14:paraId="3D53493A">
            <w:pPr>
              <w:adjustRightInd w:val="0"/>
              <w:snapToGrid w:val="0"/>
              <w:spacing w:line="360" w:lineRule="auto"/>
              <w:jc w:val="center"/>
              <w:rPr>
                <w:rFonts w:ascii="宋体" w:hAnsi="宋体" w:cs="宋体"/>
                <w:color w:val="auto"/>
                <w:sz w:val="24"/>
                <w:highlight w:val="none"/>
              </w:rPr>
            </w:pPr>
          </w:p>
        </w:tc>
        <w:tc>
          <w:tcPr>
            <w:tcW w:w="2384" w:type="dxa"/>
            <w:vAlign w:val="center"/>
          </w:tcPr>
          <w:p w14:paraId="4FAB5763">
            <w:pPr>
              <w:adjustRightInd w:val="0"/>
              <w:snapToGrid w:val="0"/>
              <w:spacing w:line="360" w:lineRule="auto"/>
              <w:jc w:val="center"/>
              <w:rPr>
                <w:rFonts w:ascii="宋体" w:hAnsi="宋体" w:cs="宋体"/>
                <w:color w:val="auto"/>
                <w:sz w:val="24"/>
                <w:highlight w:val="none"/>
              </w:rPr>
            </w:pPr>
          </w:p>
        </w:tc>
        <w:tc>
          <w:tcPr>
            <w:tcW w:w="2126" w:type="dxa"/>
            <w:vAlign w:val="center"/>
          </w:tcPr>
          <w:p w14:paraId="4CC9003E">
            <w:pPr>
              <w:adjustRightInd w:val="0"/>
              <w:snapToGrid w:val="0"/>
              <w:spacing w:line="360" w:lineRule="auto"/>
              <w:jc w:val="center"/>
              <w:rPr>
                <w:rFonts w:ascii="宋体" w:hAnsi="宋体" w:cs="宋体"/>
                <w:color w:val="auto"/>
                <w:sz w:val="24"/>
                <w:highlight w:val="none"/>
              </w:rPr>
            </w:pPr>
          </w:p>
        </w:tc>
        <w:tc>
          <w:tcPr>
            <w:tcW w:w="1875" w:type="dxa"/>
            <w:vAlign w:val="center"/>
          </w:tcPr>
          <w:p w14:paraId="2C48A14E">
            <w:pPr>
              <w:adjustRightInd w:val="0"/>
              <w:snapToGrid w:val="0"/>
              <w:spacing w:line="360" w:lineRule="auto"/>
              <w:jc w:val="center"/>
              <w:rPr>
                <w:rFonts w:ascii="宋体" w:hAnsi="宋体" w:cs="宋体"/>
                <w:color w:val="auto"/>
                <w:sz w:val="24"/>
                <w:highlight w:val="none"/>
              </w:rPr>
            </w:pPr>
          </w:p>
        </w:tc>
        <w:tc>
          <w:tcPr>
            <w:tcW w:w="1009" w:type="dxa"/>
            <w:vAlign w:val="center"/>
          </w:tcPr>
          <w:p w14:paraId="67BC4F19">
            <w:pPr>
              <w:adjustRightInd w:val="0"/>
              <w:snapToGrid w:val="0"/>
              <w:spacing w:line="360" w:lineRule="auto"/>
              <w:jc w:val="center"/>
              <w:rPr>
                <w:rFonts w:ascii="宋体" w:hAnsi="宋体" w:cs="宋体"/>
                <w:color w:val="auto"/>
                <w:sz w:val="24"/>
                <w:highlight w:val="none"/>
              </w:rPr>
            </w:pPr>
          </w:p>
        </w:tc>
      </w:tr>
      <w:tr w14:paraId="4282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0F925A2">
            <w:pPr>
              <w:adjustRightInd w:val="0"/>
              <w:snapToGrid w:val="0"/>
              <w:spacing w:line="360" w:lineRule="auto"/>
              <w:jc w:val="center"/>
              <w:rPr>
                <w:rFonts w:ascii="宋体" w:hAnsi="宋体" w:cs="宋体"/>
                <w:color w:val="auto"/>
                <w:sz w:val="24"/>
                <w:highlight w:val="none"/>
              </w:rPr>
            </w:pPr>
          </w:p>
        </w:tc>
        <w:tc>
          <w:tcPr>
            <w:tcW w:w="1482" w:type="dxa"/>
            <w:vAlign w:val="center"/>
          </w:tcPr>
          <w:p w14:paraId="0BF3E8BA">
            <w:pPr>
              <w:adjustRightInd w:val="0"/>
              <w:snapToGrid w:val="0"/>
              <w:spacing w:line="360" w:lineRule="auto"/>
              <w:jc w:val="center"/>
              <w:rPr>
                <w:rFonts w:ascii="宋体" w:hAnsi="宋体" w:cs="宋体"/>
                <w:color w:val="auto"/>
                <w:sz w:val="24"/>
                <w:highlight w:val="none"/>
              </w:rPr>
            </w:pPr>
          </w:p>
        </w:tc>
        <w:tc>
          <w:tcPr>
            <w:tcW w:w="2384" w:type="dxa"/>
            <w:vAlign w:val="center"/>
          </w:tcPr>
          <w:p w14:paraId="0B734DBC">
            <w:pPr>
              <w:adjustRightInd w:val="0"/>
              <w:snapToGrid w:val="0"/>
              <w:spacing w:line="360" w:lineRule="auto"/>
              <w:jc w:val="center"/>
              <w:rPr>
                <w:rFonts w:ascii="宋体" w:hAnsi="宋体" w:cs="宋体"/>
                <w:color w:val="auto"/>
                <w:sz w:val="24"/>
                <w:highlight w:val="none"/>
              </w:rPr>
            </w:pPr>
          </w:p>
        </w:tc>
        <w:tc>
          <w:tcPr>
            <w:tcW w:w="2126" w:type="dxa"/>
            <w:vAlign w:val="center"/>
          </w:tcPr>
          <w:p w14:paraId="2FAE6683">
            <w:pPr>
              <w:adjustRightInd w:val="0"/>
              <w:snapToGrid w:val="0"/>
              <w:spacing w:line="360" w:lineRule="auto"/>
              <w:jc w:val="center"/>
              <w:rPr>
                <w:rFonts w:ascii="宋体" w:hAnsi="宋体" w:cs="宋体"/>
                <w:color w:val="auto"/>
                <w:sz w:val="24"/>
                <w:highlight w:val="none"/>
              </w:rPr>
            </w:pPr>
          </w:p>
        </w:tc>
        <w:tc>
          <w:tcPr>
            <w:tcW w:w="1875" w:type="dxa"/>
            <w:vAlign w:val="center"/>
          </w:tcPr>
          <w:p w14:paraId="7E09B37C">
            <w:pPr>
              <w:adjustRightInd w:val="0"/>
              <w:snapToGrid w:val="0"/>
              <w:spacing w:line="360" w:lineRule="auto"/>
              <w:jc w:val="center"/>
              <w:rPr>
                <w:rFonts w:ascii="宋体" w:hAnsi="宋体" w:cs="宋体"/>
                <w:color w:val="auto"/>
                <w:sz w:val="24"/>
                <w:highlight w:val="none"/>
              </w:rPr>
            </w:pPr>
          </w:p>
        </w:tc>
        <w:tc>
          <w:tcPr>
            <w:tcW w:w="1009" w:type="dxa"/>
            <w:vAlign w:val="center"/>
          </w:tcPr>
          <w:p w14:paraId="3F1EC2A0">
            <w:pPr>
              <w:adjustRightInd w:val="0"/>
              <w:snapToGrid w:val="0"/>
              <w:spacing w:line="360" w:lineRule="auto"/>
              <w:jc w:val="center"/>
              <w:rPr>
                <w:rFonts w:ascii="宋体" w:hAnsi="宋体" w:cs="宋体"/>
                <w:color w:val="auto"/>
                <w:sz w:val="24"/>
                <w:highlight w:val="none"/>
              </w:rPr>
            </w:pPr>
          </w:p>
        </w:tc>
      </w:tr>
      <w:tr w14:paraId="7877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93FF2C9">
            <w:pPr>
              <w:adjustRightInd w:val="0"/>
              <w:snapToGrid w:val="0"/>
              <w:spacing w:line="360" w:lineRule="auto"/>
              <w:jc w:val="center"/>
              <w:rPr>
                <w:rFonts w:ascii="宋体" w:hAnsi="宋体" w:cs="宋体"/>
                <w:color w:val="auto"/>
                <w:sz w:val="24"/>
                <w:highlight w:val="none"/>
              </w:rPr>
            </w:pPr>
          </w:p>
        </w:tc>
        <w:tc>
          <w:tcPr>
            <w:tcW w:w="1482" w:type="dxa"/>
            <w:vAlign w:val="center"/>
          </w:tcPr>
          <w:p w14:paraId="5100264B">
            <w:pPr>
              <w:adjustRightInd w:val="0"/>
              <w:snapToGrid w:val="0"/>
              <w:spacing w:line="360" w:lineRule="auto"/>
              <w:jc w:val="center"/>
              <w:rPr>
                <w:rFonts w:ascii="宋体" w:hAnsi="宋体" w:cs="宋体"/>
                <w:color w:val="auto"/>
                <w:sz w:val="24"/>
                <w:highlight w:val="none"/>
              </w:rPr>
            </w:pPr>
          </w:p>
        </w:tc>
        <w:tc>
          <w:tcPr>
            <w:tcW w:w="2384" w:type="dxa"/>
            <w:vAlign w:val="center"/>
          </w:tcPr>
          <w:p w14:paraId="40C864BC">
            <w:pPr>
              <w:adjustRightInd w:val="0"/>
              <w:snapToGrid w:val="0"/>
              <w:spacing w:line="360" w:lineRule="auto"/>
              <w:jc w:val="center"/>
              <w:rPr>
                <w:rFonts w:ascii="宋体" w:hAnsi="宋体" w:cs="宋体"/>
                <w:color w:val="auto"/>
                <w:sz w:val="24"/>
                <w:highlight w:val="none"/>
              </w:rPr>
            </w:pPr>
          </w:p>
        </w:tc>
        <w:tc>
          <w:tcPr>
            <w:tcW w:w="2126" w:type="dxa"/>
            <w:vAlign w:val="center"/>
          </w:tcPr>
          <w:p w14:paraId="7FA184EE">
            <w:pPr>
              <w:adjustRightInd w:val="0"/>
              <w:snapToGrid w:val="0"/>
              <w:spacing w:line="360" w:lineRule="auto"/>
              <w:jc w:val="center"/>
              <w:rPr>
                <w:rFonts w:ascii="宋体" w:hAnsi="宋体" w:cs="宋体"/>
                <w:color w:val="auto"/>
                <w:sz w:val="24"/>
                <w:highlight w:val="none"/>
              </w:rPr>
            </w:pPr>
          </w:p>
        </w:tc>
        <w:tc>
          <w:tcPr>
            <w:tcW w:w="1875" w:type="dxa"/>
            <w:vAlign w:val="center"/>
          </w:tcPr>
          <w:p w14:paraId="5A18CDEF">
            <w:pPr>
              <w:adjustRightInd w:val="0"/>
              <w:snapToGrid w:val="0"/>
              <w:spacing w:line="360" w:lineRule="auto"/>
              <w:jc w:val="center"/>
              <w:rPr>
                <w:rFonts w:ascii="宋体" w:hAnsi="宋体" w:cs="宋体"/>
                <w:color w:val="auto"/>
                <w:sz w:val="24"/>
                <w:highlight w:val="none"/>
              </w:rPr>
            </w:pPr>
          </w:p>
        </w:tc>
        <w:tc>
          <w:tcPr>
            <w:tcW w:w="1009" w:type="dxa"/>
            <w:vAlign w:val="center"/>
          </w:tcPr>
          <w:p w14:paraId="371FBBE3">
            <w:pPr>
              <w:adjustRightInd w:val="0"/>
              <w:snapToGrid w:val="0"/>
              <w:spacing w:line="360" w:lineRule="auto"/>
              <w:jc w:val="center"/>
              <w:rPr>
                <w:rFonts w:ascii="宋体" w:hAnsi="宋体" w:cs="宋体"/>
                <w:color w:val="auto"/>
                <w:sz w:val="24"/>
                <w:highlight w:val="none"/>
              </w:rPr>
            </w:pPr>
          </w:p>
        </w:tc>
      </w:tr>
      <w:tr w14:paraId="7BA8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FE842F6">
            <w:pPr>
              <w:adjustRightInd w:val="0"/>
              <w:snapToGrid w:val="0"/>
              <w:spacing w:line="360" w:lineRule="auto"/>
              <w:jc w:val="center"/>
              <w:rPr>
                <w:rFonts w:ascii="宋体" w:hAnsi="宋体" w:cs="宋体"/>
                <w:color w:val="auto"/>
                <w:sz w:val="24"/>
                <w:highlight w:val="none"/>
              </w:rPr>
            </w:pPr>
          </w:p>
        </w:tc>
        <w:tc>
          <w:tcPr>
            <w:tcW w:w="1482" w:type="dxa"/>
            <w:vAlign w:val="center"/>
          </w:tcPr>
          <w:p w14:paraId="546E60E3">
            <w:pPr>
              <w:adjustRightInd w:val="0"/>
              <w:snapToGrid w:val="0"/>
              <w:spacing w:line="360" w:lineRule="auto"/>
              <w:jc w:val="center"/>
              <w:rPr>
                <w:rFonts w:ascii="宋体" w:hAnsi="宋体" w:cs="宋体"/>
                <w:color w:val="auto"/>
                <w:sz w:val="24"/>
                <w:highlight w:val="none"/>
              </w:rPr>
            </w:pPr>
          </w:p>
        </w:tc>
        <w:tc>
          <w:tcPr>
            <w:tcW w:w="2384" w:type="dxa"/>
            <w:vAlign w:val="center"/>
          </w:tcPr>
          <w:p w14:paraId="29093AF3">
            <w:pPr>
              <w:adjustRightInd w:val="0"/>
              <w:snapToGrid w:val="0"/>
              <w:spacing w:line="360" w:lineRule="auto"/>
              <w:jc w:val="center"/>
              <w:rPr>
                <w:rFonts w:ascii="宋体" w:hAnsi="宋体" w:cs="宋体"/>
                <w:color w:val="auto"/>
                <w:sz w:val="24"/>
                <w:highlight w:val="none"/>
              </w:rPr>
            </w:pPr>
          </w:p>
        </w:tc>
        <w:tc>
          <w:tcPr>
            <w:tcW w:w="2126" w:type="dxa"/>
            <w:vAlign w:val="center"/>
          </w:tcPr>
          <w:p w14:paraId="3AE1FE51">
            <w:pPr>
              <w:adjustRightInd w:val="0"/>
              <w:snapToGrid w:val="0"/>
              <w:spacing w:line="360" w:lineRule="auto"/>
              <w:jc w:val="center"/>
              <w:rPr>
                <w:rFonts w:ascii="宋体" w:hAnsi="宋体" w:cs="宋体"/>
                <w:color w:val="auto"/>
                <w:sz w:val="24"/>
                <w:highlight w:val="none"/>
              </w:rPr>
            </w:pPr>
          </w:p>
        </w:tc>
        <w:tc>
          <w:tcPr>
            <w:tcW w:w="1875" w:type="dxa"/>
            <w:vAlign w:val="center"/>
          </w:tcPr>
          <w:p w14:paraId="37BA5550">
            <w:pPr>
              <w:adjustRightInd w:val="0"/>
              <w:snapToGrid w:val="0"/>
              <w:spacing w:line="360" w:lineRule="auto"/>
              <w:jc w:val="center"/>
              <w:rPr>
                <w:rFonts w:ascii="宋体" w:hAnsi="宋体" w:cs="宋体"/>
                <w:color w:val="auto"/>
                <w:sz w:val="24"/>
                <w:highlight w:val="none"/>
              </w:rPr>
            </w:pPr>
          </w:p>
        </w:tc>
        <w:tc>
          <w:tcPr>
            <w:tcW w:w="1009" w:type="dxa"/>
            <w:vAlign w:val="center"/>
          </w:tcPr>
          <w:p w14:paraId="1B773A79">
            <w:pPr>
              <w:adjustRightInd w:val="0"/>
              <w:snapToGrid w:val="0"/>
              <w:spacing w:line="360" w:lineRule="auto"/>
              <w:jc w:val="center"/>
              <w:rPr>
                <w:rFonts w:ascii="宋体" w:hAnsi="宋体" w:cs="宋体"/>
                <w:color w:val="auto"/>
                <w:sz w:val="24"/>
                <w:highlight w:val="none"/>
              </w:rPr>
            </w:pPr>
          </w:p>
        </w:tc>
      </w:tr>
    </w:tbl>
    <w:p w14:paraId="6B58E623">
      <w:pPr>
        <w:keepNext w:val="0"/>
        <w:keepLines w:val="0"/>
        <w:pageBreakBefore w:val="0"/>
        <w:widowControl w:val="0"/>
        <w:tabs>
          <w:tab w:val="left" w:pos="1800"/>
          <w:tab w:val="left" w:pos="5580"/>
        </w:tabs>
        <w:kinsoku/>
        <w:wordWrap/>
        <w:overflowPunct/>
        <w:topLinePunct w:val="0"/>
        <w:autoSpaceDE/>
        <w:autoSpaceDN/>
        <w:bidi w:val="0"/>
        <w:adjustRightInd/>
        <w:snapToGrid/>
        <w:spacing w:before="157" w:beforeLines="50" w:line="360" w:lineRule="auto"/>
        <w:jc w:val="left"/>
        <w:textAlignment w:val="auto"/>
        <w:rPr>
          <w:color w:val="auto"/>
          <w:sz w:val="24"/>
          <w:highlight w:val="none"/>
        </w:rPr>
      </w:pPr>
      <w:r>
        <w:rPr>
          <w:color w:val="auto"/>
          <w:sz w:val="24"/>
          <w:highlight w:val="none"/>
        </w:rPr>
        <w:t>注：</w:t>
      </w:r>
    </w:p>
    <w:p w14:paraId="55805819">
      <w:pPr>
        <w:tabs>
          <w:tab w:val="left" w:pos="1800"/>
          <w:tab w:val="left" w:pos="5580"/>
        </w:tabs>
        <w:spacing w:line="360" w:lineRule="auto"/>
        <w:jc w:val="left"/>
        <w:rPr>
          <w:color w:val="auto"/>
          <w:sz w:val="24"/>
          <w:highlight w:val="none"/>
        </w:rPr>
      </w:pPr>
      <w:r>
        <w:rPr>
          <w:color w:val="auto"/>
          <w:sz w:val="24"/>
          <w:highlight w:val="none"/>
        </w:rPr>
        <w:t>1. 对招标文件中的所有商务、技术要求，除本表所列明的所有偏离外，均视作供应商已对之理解和响应。此表中若无任何文字说明，内容为空白的，</w:t>
      </w:r>
      <w:r>
        <w:rPr>
          <w:b/>
          <w:color w:val="auto"/>
          <w:sz w:val="24"/>
          <w:highlight w:val="none"/>
        </w:rPr>
        <w:t>投标无效。</w:t>
      </w:r>
    </w:p>
    <w:p w14:paraId="3B7E7743">
      <w:pPr>
        <w:spacing w:line="360" w:lineRule="auto"/>
        <w:rPr>
          <w:rFonts w:ascii="宋体" w:hAnsi="宋体" w:cs="宋体"/>
          <w:color w:val="auto"/>
          <w:sz w:val="24"/>
          <w:highlight w:val="none"/>
        </w:rPr>
      </w:pPr>
      <w:r>
        <w:rPr>
          <w:color w:val="auto"/>
          <w:sz w:val="24"/>
          <w:highlight w:val="none"/>
        </w:rPr>
        <w:t>2.“偏离情况”列应据实填写“无偏离”、“正偏离”或“负偏离”</w:t>
      </w:r>
      <w:r>
        <w:rPr>
          <w:rFonts w:hint="eastAsia" w:ascii="宋体" w:hAnsi="宋体" w:cs="宋体"/>
          <w:color w:val="auto"/>
          <w:sz w:val="24"/>
          <w:highlight w:val="none"/>
        </w:rPr>
        <w:t>。</w:t>
      </w:r>
    </w:p>
    <w:p w14:paraId="1F1C98A4">
      <w:pPr>
        <w:spacing w:line="360" w:lineRule="auto"/>
        <w:rPr>
          <w:rFonts w:hint="eastAsia" w:ascii="宋体" w:hAnsi="宋体" w:cs="宋体"/>
          <w:color w:val="auto"/>
          <w:sz w:val="24"/>
          <w:highlight w:val="none"/>
        </w:rPr>
      </w:pPr>
      <w:r>
        <w:rPr>
          <w:rFonts w:hint="eastAsia" w:ascii="宋体" w:hAnsi="宋体" w:eastAsia="宋体" w:cs="宋体"/>
          <w:color w:val="auto"/>
          <w:sz w:val="24"/>
          <w:highlight w:val="none"/>
        </w:rPr>
        <w:t>3.如对</w:t>
      </w:r>
      <w:r>
        <w:rPr>
          <w:rFonts w:hint="eastAsia" w:ascii="宋体" w:hAnsi="宋体" w:cs="宋体"/>
          <w:color w:val="auto"/>
          <w:sz w:val="24"/>
          <w:highlight w:val="none"/>
        </w:rPr>
        <w:t>招标文件中的所有采购需求相关要求均不存在偏离情况，可不一一列示，在“偏离情况”列填写“全部响应，无偏离”。</w:t>
      </w:r>
    </w:p>
    <w:p w14:paraId="30ABBA60">
      <w:pPr>
        <w:spacing w:line="360" w:lineRule="auto"/>
        <w:rPr>
          <w:rFonts w:ascii="宋体" w:hAnsi="宋体" w:cs="宋体"/>
          <w:color w:val="auto"/>
          <w:sz w:val="24"/>
          <w:highlight w:val="none"/>
        </w:rPr>
      </w:pPr>
    </w:p>
    <w:p w14:paraId="722CDEE6">
      <w:pPr>
        <w:autoSpaceDE w:val="0"/>
        <w:autoSpaceDN w:val="0"/>
        <w:adjustRightInd w:val="0"/>
        <w:snapToGrid w:val="0"/>
        <w:spacing w:before="25" w:after="25" w:line="360" w:lineRule="auto"/>
        <w:rPr>
          <w:rFonts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    ____________</w:t>
      </w:r>
    </w:p>
    <w:p w14:paraId="1E833819">
      <w:pPr>
        <w:autoSpaceDE w:val="0"/>
        <w:autoSpaceDN w:val="0"/>
        <w:adjustRightInd w:val="0"/>
        <w:snapToGrid w:val="0"/>
        <w:spacing w:before="25" w:after="25" w:line="360" w:lineRule="auto"/>
        <w:rPr>
          <w:rFonts w:ascii="宋体" w:hAnsi="宋体" w:cs="宋体"/>
          <w:color w:val="auto"/>
          <w:sz w:val="24"/>
          <w:highlight w:val="none"/>
          <w:lang w:val="zh-CN"/>
        </w:rPr>
      </w:pPr>
      <w:r>
        <w:rPr>
          <w:rFonts w:hint="eastAsia" w:ascii="宋体" w:hAnsi="宋体" w:cs="宋体"/>
          <w:color w:val="auto"/>
          <w:sz w:val="24"/>
          <w:highlight w:val="none"/>
        </w:rPr>
        <w:t xml:space="preserve">日期：_____年______月______日   </w:t>
      </w:r>
    </w:p>
    <w:p w14:paraId="685F1868">
      <w:pPr>
        <w:widowControl/>
        <w:spacing w:line="360" w:lineRule="auto"/>
        <w:jc w:val="left"/>
        <w:rPr>
          <w:rFonts w:ascii="宋体" w:hAnsi="宋体" w:cs="宋体"/>
          <w:b/>
          <w:bCs/>
          <w:color w:val="auto"/>
          <w:sz w:val="24"/>
          <w:highlight w:val="none"/>
        </w:rPr>
      </w:pPr>
      <w:r>
        <w:rPr>
          <w:rFonts w:hint="eastAsia" w:ascii="宋体" w:hAnsi="宋体" w:cs="宋体"/>
          <w:color w:val="auto"/>
          <w:sz w:val="24"/>
          <w:highlight w:val="none"/>
        </w:rPr>
        <w:br w:type="page"/>
      </w:r>
    </w:p>
    <w:p w14:paraId="52F4177D">
      <w:pPr>
        <w:pStyle w:val="23"/>
        <w:spacing w:line="360" w:lineRule="auto"/>
        <w:outlineLvl w:val="2"/>
        <w:rPr>
          <w:rFonts w:hint="default" w:hAnsi="宋体" w:cs="宋体"/>
          <w:color w:val="auto"/>
          <w:sz w:val="24"/>
          <w:szCs w:val="24"/>
          <w:highlight w:val="none"/>
        </w:rPr>
      </w:pPr>
      <w:r>
        <w:rPr>
          <w:rFonts w:hint="eastAsia" w:hAnsi="宋体" w:cs="宋体"/>
          <w:color w:val="auto"/>
          <w:sz w:val="24"/>
          <w:szCs w:val="24"/>
          <w:highlight w:val="none"/>
          <w:lang w:val="en-US" w:eastAsia="zh-CN"/>
        </w:rPr>
        <w:t>7</w:t>
      </w:r>
      <w:r>
        <w:rPr>
          <w:rFonts w:hAnsi="宋体" w:cs="宋体"/>
          <w:color w:val="auto"/>
          <w:sz w:val="24"/>
          <w:szCs w:val="24"/>
          <w:highlight w:val="none"/>
        </w:rPr>
        <w:t xml:space="preserve">  </w:t>
      </w:r>
      <w:r>
        <w:rPr>
          <w:color w:val="auto"/>
          <w:sz w:val="24"/>
          <w:szCs w:val="20"/>
          <w:highlight w:val="none"/>
        </w:rPr>
        <w:t>招标文件要求提供或投标人认为应附的其他材料</w:t>
      </w:r>
    </w:p>
    <w:p w14:paraId="4240D14C">
      <w:pPr>
        <w:pStyle w:val="23"/>
        <w:spacing w:line="360" w:lineRule="auto"/>
        <w:ind w:left="1176" w:hanging="1176" w:hangingChars="490"/>
        <w:outlineLvl w:val="2"/>
        <w:rPr>
          <w:rFonts w:hAnsi="宋体" w:cs="宋体"/>
          <w:color w:val="auto"/>
          <w:sz w:val="24"/>
          <w:szCs w:val="24"/>
          <w:highlight w:val="none"/>
        </w:rPr>
      </w:pPr>
      <w:bookmarkStart w:id="922" w:name="_Toc16280"/>
      <w:r>
        <w:rPr>
          <w:rFonts w:hint="eastAsia"/>
          <w:color w:val="auto"/>
          <w:sz w:val="24"/>
          <w:szCs w:val="20"/>
          <w:highlight w:val="none"/>
          <w:lang w:val="en-US" w:eastAsia="zh-CN"/>
        </w:rPr>
        <w:t>7</w:t>
      </w:r>
      <w:r>
        <w:rPr>
          <w:color w:val="auto"/>
          <w:sz w:val="24"/>
          <w:szCs w:val="20"/>
          <w:highlight w:val="none"/>
        </w:rPr>
        <w:t>-1</w:t>
      </w:r>
      <w:r>
        <w:rPr>
          <w:rFonts w:hint="eastAsia"/>
          <w:color w:val="auto"/>
          <w:sz w:val="24"/>
          <w:szCs w:val="20"/>
          <w:highlight w:val="none"/>
          <w:lang w:val="en-US" w:eastAsia="zh-CN"/>
        </w:rPr>
        <w:t xml:space="preserve">  </w:t>
      </w:r>
      <w:r>
        <w:rPr>
          <w:rFonts w:hint="eastAsia"/>
          <w:color w:val="auto"/>
          <w:sz w:val="24"/>
          <w:szCs w:val="20"/>
          <w:highlight w:val="none"/>
        </w:rPr>
        <w:t>供应商信息采集表</w:t>
      </w:r>
    </w:p>
    <w:p w14:paraId="2949C2C9">
      <w:pPr>
        <w:pStyle w:val="23"/>
        <w:spacing w:line="360" w:lineRule="auto"/>
        <w:ind w:left="1176" w:hanging="1176" w:hangingChars="490"/>
        <w:outlineLvl w:val="2"/>
        <w:rPr>
          <w:rFonts w:hint="default" w:hAnsi="宋体" w:cs="宋体"/>
          <w:color w:val="auto"/>
          <w:sz w:val="24"/>
          <w:szCs w:val="24"/>
          <w:highlight w:val="none"/>
        </w:rPr>
      </w:pPr>
      <w:r>
        <w:rPr>
          <w:rFonts w:hint="eastAsia" w:hAnsi="宋体" w:cs="宋体"/>
          <w:color w:val="auto"/>
          <w:sz w:val="24"/>
          <w:szCs w:val="24"/>
          <w:highlight w:val="none"/>
          <w:lang w:val="en-US" w:eastAsia="zh-CN"/>
        </w:rPr>
        <w:t>7</w:t>
      </w:r>
      <w:r>
        <w:rPr>
          <w:rFonts w:hAnsi="宋体" w:cs="宋体"/>
          <w:color w:val="auto"/>
          <w:sz w:val="24"/>
          <w:szCs w:val="24"/>
          <w:highlight w:val="none"/>
        </w:rPr>
        <w:t>-</w:t>
      </w:r>
      <w:r>
        <w:rPr>
          <w:rFonts w:hint="eastAsia" w:hAnsi="宋体" w:cs="宋体"/>
          <w:color w:val="auto"/>
          <w:sz w:val="24"/>
          <w:szCs w:val="24"/>
          <w:highlight w:val="none"/>
          <w:lang w:val="en-US" w:eastAsia="zh-CN"/>
        </w:rPr>
        <w:t>2</w:t>
      </w:r>
      <w:r>
        <w:rPr>
          <w:rFonts w:hAnsi="宋体" w:cs="宋体"/>
          <w:color w:val="auto"/>
          <w:sz w:val="24"/>
          <w:szCs w:val="24"/>
          <w:highlight w:val="none"/>
        </w:rPr>
        <w:t xml:space="preserve">  投标人的项目管理组织机构</w:t>
      </w:r>
      <w:bookmarkEnd w:id="922"/>
    </w:p>
    <w:p w14:paraId="0DE66211">
      <w:pPr>
        <w:pStyle w:val="23"/>
        <w:spacing w:line="360" w:lineRule="auto"/>
        <w:ind w:left="1176" w:hanging="1176" w:hangingChars="490"/>
        <w:outlineLvl w:val="2"/>
        <w:rPr>
          <w:rFonts w:hint="default" w:hAnsi="宋体" w:cs="宋体"/>
          <w:color w:val="auto"/>
          <w:sz w:val="24"/>
          <w:szCs w:val="24"/>
          <w:highlight w:val="none"/>
        </w:rPr>
      </w:pPr>
      <w:bookmarkStart w:id="923" w:name="_Toc194883189"/>
      <w:bookmarkStart w:id="924" w:name="_Toc205612642"/>
      <w:bookmarkStart w:id="925" w:name="_Toc373513395"/>
      <w:bookmarkStart w:id="926" w:name="_Toc201995952"/>
      <w:bookmarkStart w:id="927" w:name="_Toc205612713"/>
      <w:bookmarkStart w:id="928" w:name="_Toc202069430"/>
      <w:bookmarkStart w:id="929" w:name="_Toc182802966"/>
      <w:bookmarkStart w:id="930" w:name="_Toc287280580"/>
      <w:bookmarkStart w:id="931" w:name="_Toc194888463"/>
      <w:bookmarkStart w:id="932" w:name="_Toc287280329"/>
      <w:r>
        <w:rPr>
          <w:rFonts w:hint="eastAsia" w:hAnsi="宋体" w:cs="宋体"/>
          <w:color w:val="auto"/>
          <w:sz w:val="24"/>
          <w:szCs w:val="24"/>
          <w:highlight w:val="none"/>
          <w:lang w:val="en-US" w:eastAsia="zh-CN"/>
        </w:rPr>
        <w:t>7</w:t>
      </w:r>
      <w:r>
        <w:rPr>
          <w:rFonts w:hint="default" w:hAnsi="宋体" w:cs="宋体"/>
          <w:color w:val="auto"/>
          <w:sz w:val="24"/>
          <w:szCs w:val="24"/>
          <w:highlight w:val="none"/>
        </w:rPr>
        <w:t>-</w:t>
      </w:r>
      <w:r>
        <w:rPr>
          <w:rFonts w:hint="eastAsia" w:hAnsi="宋体" w:cs="宋体"/>
          <w:color w:val="auto"/>
          <w:sz w:val="24"/>
          <w:szCs w:val="24"/>
          <w:highlight w:val="none"/>
          <w:lang w:val="en-US" w:eastAsia="zh-CN"/>
        </w:rPr>
        <w:t>3</w:t>
      </w:r>
      <w:r>
        <w:rPr>
          <w:rFonts w:hint="default" w:hAnsi="宋体" w:cs="宋体"/>
          <w:color w:val="auto"/>
          <w:sz w:val="24"/>
          <w:szCs w:val="24"/>
          <w:highlight w:val="none"/>
        </w:rPr>
        <w:t xml:space="preserve">  投标人类似项目业绩</w:t>
      </w:r>
    </w:p>
    <w:p w14:paraId="0962B787">
      <w:pPr>
        <w:pStyle w:val="23"/>
        <w:spacing w:line="360" w:lineRule="auto"/>
        <w:ind w:left="1176" w:hanging="1176" w:hangingChars="490"/>
        <w:outlineLvl w:val="2"/>
        <w:rPr>
          <w:rFonts w:hint="default" w:hAnsi="宋体" w:cs="宋体"/>
          <w:color w:val="auto"/>
          <w:sz w:val="24"/>
          <w:szCs w:val="24"/>
          <w:highlight w:val="none"/>
        </w:rPr>
      </w:pPr>
      <w:r>
        <w:rPr>
          <w:rFonts w:hint="eastAsia" w:hAnsi="宋体" w:cs="宋体"/>
          <w:color w:val="auto"/>
          <w:sz w:val="24"/>
          <w:szCs w:val="24"/>
          <w:highlight w:val="none"/>
          <w:lang w:val="en-US" w:eastAsia="zh-CN"/>
        </w:rPr>
        <w:t>7</w:t>
      </w:r>
      <w:r>
        <w:rPr>
          <w:rFonts w:hint="default" w:hAnsi="宋体" w:cs="宋体"/>
          <w:color w:val="auto"/>
          <w:sz w:val="24"/>
          <w:szCs w:val="24"/>
          <w:highlight w:val="none"/>
        </w:rPr>
        <w:t>-</w:t>
      </w:r>
      <w:r>
        <w:rPr>
          <w:rFonts w:hint="eastAsia" w:hAnsi="宋体" w:cs="宋体"/>
          <w:color w:val="auto"/>
          <w:sz w:val="24"/>
          <w:szCs w:val="24"/>
          <w:highlight w:val="none"/>
          <w:lang w:val="en-US" w:eastAsia="zh-CN"/>
        </w:rPr>
        <w:t>4</w:t>
      </w:r>
      <w:r>
        <w:rPr>
          <w:rFonts w:hint="default" w:hAnsi="宋体" w:cs="宋体"/>
          <w:color w:val="auto"/>
          <w:sz w:val="24"/>
          <w:szCs w:val="24"/>
          <w:highlight w:val="none"/>
        </w:rPr>
        <w:t xml:space="preserve">  招标代理费承诺书</w:t>
      </w:r>
    </w:p>
    <w:p w14:paraId="6CCCE2A6">
      <w:pPr>
        <w:pStyle w:val="23"/>
        <w:spacing w:line="360" w:lineRule="auto"/>
        <w:ind w:left="1176" w:hanging="1176" w:hangingChars="490"/>
        <w:outlineLvl w:val="2"/>
        <w:rPr>
          <w:rFonts w:hint="default" w:hAnsi="宋体" w:cs="宋体"/>
          <w:color w:val="auto"/>
          <w:sz w:val="24"/>
          <w:szCs w:val="24"/>
          <w:highlight w:val="none"/>
        </w:rPr>
      </w:pPr>
      <w:r>
        <w:rPr>
          <w:rFonts w:hint="eastAsia" w:hAnsi="宋体" w:cs="宋体"/>
          <w:color w:val="auto"/>
          <w:sz w:val="24"/>
          <w:szCs w:val="24"/>
          <w:highlight w:val="none"/>
          <w:lang w:val="en-US" w:eastAsia="zh-CN"/>
        </w:rPr>
        <w:t>7</w:t>
      </w:r>
      <w:r>
        <w:rPr>
          <w:rFonts w:hint="default" w:hAnsi="宋体" w:cs="宋体"/>
          <w:color w:val="auto"/>
          <w:sz w:val="24"/>
          <w:szCs w:val="24"/>
          <w:highlight w:val="none"/>
        </w:rPr>
        <w:t>-</w:t>
      </w:r>
      <w:r>
        <w:rPr>
          <w:rFonts w:hint="eastAsia" w:hAnsi="宋体" w:cs="宋体"/>
          <w:color w:val="auto"/>
          <w:sz w:val="24"/>
          <w:szCs w:val="24"/>
          <w:highlight w:val="none"/>
          <w:lang w:val="en-US" w:eastAsia="zh-CN"/>
        </w:rPr>
        <w:t>5</w:t>
      </w:r>
      <w:r>
        <w:rPr>
          <w:rFonts w:hint="default" w:hAnsi="宋体" w:cs="宋体"/>
          <w:color w:val="auto"/>
          <w:sz w:val="24"/>
          <w:szCs w:val="24"/>
          <w:highlight w:val="none"/>
        </w:rPr>
        <w:t xml:space="preserve">  投标人认为应附的其他材料</w:t>
      </w:r>
      <w:r>
        <w:rPr>
          <w:rFonts w:hint="eastAsia" w:ascii="宋体" w:hAnsi="宋体" w:cs="宋体"/>
          <w:bCs/>
          <w:color w:val="auto"/>
          <w:sz w:val="24"/>
          <w:highlight w:val="none"/>
          <w:lang w:val="en-US" w:eastAsia="zh-CN"/>
        </w:rPr>
        <w:t>(如有）</w:t>
      </w:r>
    </w:p>
    <w:p w14:paraId="36E2520E">
      <w:pPr>
        <w:pStyle w:val="23"/>
        <w:keepNext w:val="0"/>
        <w:keepLines w:val="0"/>
        <w:pageBreakBefore w:val="0"/>
        <w:widowControl w:val="0"/>
        <w:kinsoku/>
        <w:wordWrap/>
        <w:overflowPunct/>
        <w:topLinePunct w:val="0"/>
        <w:autoSpaceDE/>
        <w:autoSpaceDN/>
        <w:bidi w:val="0"/>
        <w:adjustRightInd/>
        <w:snapToGrid/>
        <w:spacing w:line="360" w:lineRule="auto"/>
        <w:ind w:left="0" w:hanging="1176" w:hangingChars="490"/>
        <w:textAlignment w:val="auto"/>
        <w:outlineLvl w:val="9"/>
        <w:rPr>
          <w:rFonts w:hint="default" w:hAnsi="宋体" w:cs="宋体"/>
          <w:color w:val="auto"/>
          <w:sz w:val="24"/>
          <w:szCs w:val="24"/>
          <w:highlight w:val="none"/>
        </w:rPr>
      </w:pPr>
    </w:p>
    <w:p w14:paraId="5369178A">
      <w:pPr>
        <w:pStyle w:val="23"/>
        <w:spacing w:line="360" w:lineRule="auto"/>
        <w:ind w:left="1176" w:hanging="1176" w:hangingChars="490"/>
        <w:rPr>
          <w:rFonts w:hAnsi="宋体" w:cs="宋体"/>
          <w:color w:val="auto"/>
          <w:sz w:val="24"/>
          <w:szCs w:val="24"/>
          <w:highlight w:val="none"/>
        </w:rPr>
      </w:pPr>
      <w:r>
        <w:rPr>
          <w:rFonts w:hAnsi="宋体" w:cs="宋体"/>
          <w:color w:val="auto"/>
          <w:sz w:val="24"/>
          <w:szCs w:val="24"/>
          <w:highlight w:val="none"/>
        </w:rPr>
        <w:br w:type="page"/>
      </w:r>
      <w:bookmarkStart w:id="933" w:name="_Toc50110001"/>
      <w:bookmarkStart w:id="934" w:name="_Toc25227"/>
      <w:bookmarkStart w:id="935" w:name="_Toc20201"/>
      <w:bookmarkStart w:id="936" w:name="_Toc32356"/>
      <w:bookmarkStart w:id="937" w:name="_Toc883"/>
      <w:bookmarkStart w:id="938" w:name="_Toc54885221"/>
      <w:bookmarkStart w:id="939" w:name="_Toc4084"/>
    </w:p>
    <w:p w14:paraId="43F8B54D">
      <w:pPr>
        <w:widowControl/>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-1供应商信息采集表</w:t>
      </w:r>
    </w:p>
    <w:tbl>
      <w:tblPr>
        <w:tblStyle w:val="4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81"/>
        <w:gridCol w:w="3081"/>
        <w:gridCol w:w="3079"/>
      </w:tblGrid>
      <w:tr w14:paraId="633D1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CD8E3E2">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供应商名称</w:t>
            </w:r>
          </w:p>
        </w:tc>
        <w:tc>
          <w:tcPr>
            <w:tcW w:w="1667" w:type="pct"/>
          </w:tcPr>
          <w:p w14:paraId="0E12E4DC">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供应商所属性别</w:t>
            </w:r>
          </w:p>
        </w:tc>
        <w:tc>
          <w:tcPr>
            <w:tcW w:w="1667" w:type="pct"/>
          </w:tcPr>
          <w:p w14:paraId="6E86D391">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外商投资类型</w:t>
            </w:r>
          </w:p>
        </w:tc>
      </w:tr>
      <w:tr w14:paraId="0ED8F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7AE8C6A8">
            <w:pPr>
              <w:spacing w:line="360" w:lineRule="auto"/>
              <w:rPr>
                <w:rFonts w:hint="eastAsia" w:ascii="宋体" w:hAnsi="宋体" w:eastAsia="宋体" w:cs="宋体"/>
                <w:color w:val="auto"/>
                <w:sz w:val="24"/>
                <w:szCs w:val="24"/>
                <w:highlight w:val="none"/>
              </w:rPr>
            </w:pPr>
          </w:p>
        </w:tc>
        <w:tc>
          <w:tcPr>
            <w:tcW w:w="1667" w:type="pct"/>
          </w:tcPr>
          <w:p w14:paraId="3A1D7D6D">
            <w:pPr>
              <w:spacing w:line="360" w:lineRule="auto"/>
              <w:rPr>
                <w:rFonts w:hint="eastAsia" w:ascii="宋体" w:hAnsi="宋体" w:eastAsia="宋体" w:cs="宋体"/>
                <w:color w:val="auto"/>
                <w:sz w:val="24"/>
                <w:szCs w:val="24"/>
                <w:highlight w:val="none"/>
              </w:rPr>
            </w:pPr>
          </w:p>
        </w:tc>
        <w:tc>
          <w:tcPr>
            <w:tcW w:w="1667" w:type="pct"/>
          </w:tcPr>
          <w:p w14:paraId="39D86E77">
            <w:pPr>
              <w:spacing w:line="360" w:lineRule="auto"/>
              <w:rPr>
                <w:rFonts w:hint="eastAsia" w:ascii="宋体" w:hAnsi="宋体" w:eastAsia="宋体" w:cs="宋体"/>
                <w:color w:val="auto"/>
                <w:sz w:val="24"/>
                <w:szCs w:val="24"/>
                <w:highlight w:val="none"/>
              </w:rPr>
            </w:pPr>
          </w:p>
        </w:tc>
      </w:tr>
      <w:tr w14:paraId="6AA35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108E69C6">
            <w:pPr>
              <w:spacing w:line="360" w:lineRule="auto"/>
              <w:rPr>
                <w:rFonts w:hint="eastAsia" w:ascii="宋体" w:hAnsi="宋体" w:eastAsia="宋体" w:cs="宋体"/>
                <w:color w:val="auto"/>
                <w:sz w:val="24"/>
                <w:szCs w:val="24"/>
                <w:highlight w:val="none"/>
              </w:rPr>
            </w:pPr>
          </w:p>
        </w:tc>
        <w:tc>
          <w:tcPr>
            <w:tcW w:w="1667" w:type="pct"/>
          </w:tcPr>
          <w:p w14:paraId="2B6D6720">
            <w:pPr>
              <w:spacing w:line="360" w:lineRule="auto"/>
              <w:rPr>
                <w:rFonts w:hint="eastAsia" w:ascii="宋体" w:hAnsi="宋体" w:eastAsia="宋体" w:cs="宋体"/>
                <w:color w:val="auto"/>
                <w:sz w:val="24"/>
                <w:szCs w:val="24"/>
                <w:highlight w:val="none"/>
              </w:rPr>
            </w:pPr>
          </w:p>
        </w:tc>
        <w:tc>
          <w:tcPr>
            <w:tcW w:w="1667" w:type="pct"/>
          </w:tcPr>
          <w:p w14:paraId="678E3C6A">
            <w:pPr>
              <w:spacing w:line="360" w:lineRule="auto"/>
              <w:rPr>
                <w:rFonts w:hint="eastAsia" w:ascii="宋体" w:hAnsi="宋体" w:eastAsia="宋体" w:cs="宋体"/>
                <w:color w:val="auto"/>
                <w:sz w:val="24"/>
                <w:szCs w:val="24"/>
                <w:highlight w:val="none"/>
              </w:rPr>
            </w:pPr>
          </w:p>
        </w:tc>
      </w:tr>
      <w:tr w14:paraId="40A6C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5A34A5BA">
            <w:pPr>
              <w:spacing w:line="360" w:lineRule="auto"/>
              <w:rPr>
                <w:rFonts w:hint="eastAsia" w:ascii="宋体" w:hAnsi="宋体" w:eastAsia="宋体" w:cs="宋体"/>
                <w:color w:val="auto"/>
                <w:sz w:val="24"/>
                <w:szCs w:val="24"/>
                <w:highlight w:val="none"/>
              </w:rPr>
            </w:pPr>
          </w:p>
        </w:tc>
        <w:tc>
          <w:tcPr>
            <w:tcW w:w="1667" w:type="pct"/>
          </w:tcPr>
          <w:p w14:paraId="71B27240">
            <w:pPr>
              <w:spacing w:line="360" w:lineRule="auto"/>
              <w:rPr>
                <w:rFonts w:hint="eastAsia" w:ascii="宋体" w:hAnsi="宋体" w:eastAsia="宋体" w:cs="宋体"/>
                <w:color w:val="auto"/>
                <w:sz w:val="24"/>
                <w:szCs w:val="24"/>
                <w:highlight w:val="none"/>
              </w:rPr>
            </w:pPr>
          </w:p>
        </w:tc>
        <w:tc>
          <w:tcPr>
            <w:tcW w:w="1667" w:type="pct"/>
          </w:tcPr>
          <w:p w14:paraId="4B3B32E7">
            <w:pPr>
              <w:spacing w:line="360" w:lineRule="auto"/>
              <w:rPr>
                <w:rFonts w:hint="eastAsia" w:ascii="宋体" w:hAnsi="宋体" w:eastAsia="宋体" w:cs="宋体"/>
                <w:color w:val="auto"/>
                <w:sz w:val="24"/>
                <w:szCs w:val="24"/>
                <w:highlight w:val="none"/>
              </w:rPr>
            </w:pPr>
          </w:p>
        </w:tc>
      </w:tr>
      <w:tr w14:paraId="5D370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87C1F71">
            <w:pPr>
              <w:spacing w:line="360" w:lineRule="auto"/>
              <w:rPr>
                <w:rFonts w:hint="eastAsia" w:ascii="宋体" w:hAnsi="宋体" w:eastAsia="宋体" w:cs="宋体"/>
                <w:color w:val="auto"/>
                <w:sz w:val="24"/>
                <w:szCs w:val="24"/>
                <w:highlight w:val="none"/>
              </w:rPr>
            </w:pPr>
          </w:p>
        </w:tc>
        <w:tc>
          <w:tcPr>
            <w:tcW w:w="1667" w:type="pct"/>
          </w:tcPr>
          <w:p w14:paraId="09B49555">
            <w:pPr>
              <w:spacing w:line="360" w:lineRule="auto"/>
              <w:rPr>
                <w:rFonts w:hint="eastAsia" w:ascii="宋体" w:hAnsi="宋体" w:eastAsia="宋体" w:cs="宋体"/>
                <w:color w:val="auto"/>
                <w:sz w:val="24"/>
                <w:szCs w:val="24"/>
                <w:highlight w:val="none"/>
              </w:rPr>
            </w:pPr>
          </w:p>
        </w:tc>
        <w:tc>
          <w:tcPr>
            <w:tcW w:w="1667" w:type="pct"/>
          </w:tcPr>
          <w:p w14:paraId="4918E478">
            <w:pPr>
              <w:spacing w:line="360" w:lineRule="auto"/>
              <w:rPr>
                <w:rFonts w:hint="eastAsia" w:ascii="宋体" w:hAnsi="宋体" w:eastAsia="宋体" w:cs="宋体"/>
                <w:color w:val="auto"/>
                <w:sz w:val="24"/>
                <w:szCs w:val="24"/>
                <w:highlight w:val="none"/>
              </w:rPr>
            </w:pPr>
          </w:p>
        </w:tc>
      </w:tr>
    </w:tbl>
    <w:p w14:paraId="09035BE7">
      <w:pPr>
        <w:keepNext w:val="0"/>
        <w:keepLines w:val="0"/>
        <w:pageBreakBefore w:val="0"/>
        <w:widowControl w:val="0"/>
        <w:tabs>
          <w:tab w:val="left" w:pos="1800"/>
          <w:tab w:val="left" w:pos="5580"/>
        </w:tabs>
        <w:kinsoku/>
        <w:wordWrap/>
        <w:overflowPunct/>
        <w:topLinePunct w:val="0"/>
        <w:autoSpaceDE/>
        <w:autoSpaceDN/>
        <w:bidi w:val="0"/>
        <w:adjustRightInd/>
        <w:snapToGrid/>
        <w:spacing w:before="157" w:beforeLines="5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注：1.供应商如为联合体，则应填写联合体各成员信息。</w:t>
      </w:r>
    </w:p>
    <w:p w14:paraId="63F67B78">
      <w:pPr>
        <w:tabs>
          <w:tab w:val="left" w:pos="1800"/>
          <w:tab w:val="left" w:pos="558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2.供应商所属性别请填写“男”或“女”，指拥有供应商51%以上绝对所有权的性别；绝对所有权拥有者可以是一个人，也可以是多人合计计算。</w:t>
      </w:r>
    </w:p>
    <w:p w14:paraId="225E64EB">
      <w:pPr>
        <w:spacing w:line="360" w:lineRule="auto"/>
        <w:ind w:firstLine="480" w:firstLineChars="200"/>
        <w:rPr>
          <w:rFonts w:hAnsi="宋体" w:cs="宋体"/>
          <w:color w:val="auto"/>
          <w:sz w:val="24"/>
          <w:szCs w:val="24"/>
          <w:highlight w:val="none"/>
        </w:rPr>
      </w:pPr>
      <w:r>
        <w:rPr>
          <w:rFonts w:hint="eastAsia" w:ascii="宋体" w:hAnsi="宋体" w:eastAsia="宋体" w:cs="宋体"/>
          <w:color w:val="auto"/>
          <w:sz w:val="24"/>
          <w:szCs w:val="24"/>
          <w:highlight w:val="none"/>
        </w:rPr>
        <w:t>3.外商投资类型请填写“外商单独投资”、“外商部分投资”或“内资”</w:t>
      </w:r>
      <w:r>
        <w:rPr>
          <w:rFonts w:hAnsi="宋体" w:cs="宋体"/>
          <w:color w:val="auto"/>
          <w:sz w:val="24"/>
          <w:szCs w:val="24"/>
          <w:highlight w:val="none"/>
        </w:rPr>
        <w:br w:type="page"/>
      </w:r>
    </w:p>
    <w:p w14:paraId="15EA0F9D">
      <w:pPr>
        <w:pStyle w:val="23"/>
        <w:spacing w:line="360" w:lineRule="auto"/>
        <w:ind w:left="1176" w:hanging="1176" w:hangingChars="490"/>
        <w:rPr>
          <w:rFonts w:hAnsi="宋体" w:cs="宋体"/>
          <w:color w:val="auto"/>
          <w:sz w:val="24"/>
          <w:szCs w:val="24"/>
          <w:highlight w:val="none"/>
        </w:rPr>
      </w:pPr>
      <w:r>
        <w:rPr>
          <w:rFonts w:hint="eastAsia" w:hAnsi="宋体" w:cs="宋体"/>
          <w:color w:val="auto"/>
          <w:sz w:val="24"/>
          <w:szCs w:val="24"/>
          <w:highlight w:val="none"/>
          <w:lang w:val="en-US" w:eastAsia="zh-CN"/>
        </w:rPr>
        <w:t>7</w:t>
      </w:r>
      <w:r>
        <w:rPr>
          <w:rFonts w:hAnsi="宋体" w:cs="宋体"/>
          <w:color w:val="auto"/>
          <w:sz w:val="24"/>
          <w:szCs w:val="24"/>
          <w:highlight w:val="none"/>
        </w:rPr>
        <w:t>-</w:t>
      </w:r>
      <w:r>
        <w:rPr>
          <w:rFonts w:hint="eastAsia" w:hAnsi="宋体" w:cs="宋体"/>
          <w:color w:val="auto"/>
          <w:sz w:val="24"/>
          <w:szCs w:val="24"/>
          <w:highlight w:val="none"/>
          <w:lang w:val="en-US" w:eastAsia="zh-CN"/>
        </w:rPr>
        <w:t>2</w:t>
      </w:r>
      <w:r>
        <w:rPr>
          <w:rFonts w:hAnsi="宋体" w:cs="宋体"/>
          <w:color w:val="auto"/>
          <w:sz w:val="24"/>
          <w:szCs w:val="24"/>
          <w:highlight w:val="none"/>
        </w:rPr>
        <w:t xml:space="preserve">  投标人的项目管理组织机构</w:t>
      </w:r>
    </w:p>
    <w:p w14:paraId="4578AB4B">
      <w:pPr>
        <w:pStyle w:val="23"/>
        <w:spacing w:line="360" w:lineRule="auto"/>
        <w:ind w:left="1176" w:hanging="1176" w:hangingChars="490"/>
        <w:jc w:val="center"/>
        <w:rPr>
          <w:rFonts w:hint="eastAsia" w:ascii="宋体" w:hAnsi="宋体" w:cs="宋体"/>
          <w:color w:val="auto"/>
          <w:sz w:val="24"/>
          <w:highlight w:val="none"/>
        </w:rPr>
      </w:pPr>
      <w:r>
        <w:rPr>
          <w:rFonts w:hint="eastAsia" w:hAnsi="宋体" w:cs="宋体"/>
          <w:color w:val="auto"/>
          <w:sz w:val="24"/>
          <w:szCs w:val="24"/>
          <w:highlight w:val="none"/>
          <w:lang w:val="en-US" w:eastAsia="zh-CN"/>
        </w:rPr>
        <w:t>7</w:t>
      </w:r>
      <w:r>
        <w:rPr>
          <w:rFonts w:hAnsi="宋体" w:cs="宋体"/>
          <w:color w:val="auto"/>
          <w:sz w:val="24"/>
          <w:szCs w:val="24"/>
          <w:highlight w:val="none"/>
        </w:rPr>
        <w:t>-</w:t>
      </w:r>
      <w:r>
        <w:rPr>
          <w:rFonts w:hint="eastAsia" w:hAnsi="宋体" w:cs="宋体"/>
          <w:color w:val="auto"/>
          <w:sz w:val="24"/>
          <w:szCs w:val="24"/>
          <w:highlight w:val="none"/>
          <w:lang w:val="en-US" w:eastAsia="zh-CN"/>
        </w:rPr>
        <w:t>2</w:t>
      </w:r>
      <w:r>
        <w:rPr>
          <w:rFonts w:hAnsi="宋体" w:cs="宋体"/>
          <w:color w:val="auto"/>
          <w:sz w:val="24"/>
          <w:szCs w:val="24"/>
          <w:highlight w:val="none"/>
        </w:rPr>
        <w:t>-1</w:t>
      </w:r>
      <w:r>
        <w:rPr>
          <w:rFonts w:hAnsi="宋体" w:cs="宋体"/>
          <w:bCs/>
          <w:color w:val="auto"/>
          <w:sz w:val="24"/>
          <w:szCs w:val="24"/>
          <w:highlight w:val="none"/>
        </w:rPr>
        <w:t xml:space="preserve">  </w:t>
      </w:r>
      <w:bookmarkEnd w:id="933"/>
      <w:bookmarkEnd w:id="934"/>
      <w:r>
        <w:rPr>
          <w:rFonts w:hAnsi="宋体" w:cs="宋体"/>
          <w:bCs/>
          <w:color w:val="auto"/>
          <w:sz w:val="24"/>
          <w:szCs w:val="24"/>
          <w:highlight w:val="none"/>
        </w:rPr>
        <w:t>拟投入的人员配备表</w:t>
      </w:r>
    </w:p>
    <w:p w14:paraId="6B31E66C">
      <w:pPr>
        <w:spacing w:line="360" w:lineRule="auto"/>
        <w:rPr>
          <w:rFonts w:hint="eastAsia" w:ascii="宋体" w:hAnsi="宋体" w:cs="宋体"/>
          <w:color w:val="auto"/>
          <w:sz w:val="24"/>
          <w:highlight w:val="none"/>
        </w:rPr>
      </w:pPr>
    </w:p>
    <w:p w14:paraId="56AF7ED4">
      <w:pPr>
        <w:spacing w:line="360" w:lineRule="auto"/>
        <w:rPr>
          <w:rFonts w:ascii="宋体" w:hAnsi="宋体" w:cs="宋体"/>
          <w:b/>
          <w:color w:val="auto"/>
          <w:sz w:val="24"/>
          <w:highlight w:val="none"/>
          <w:u w:val="single"/>
        </w:rPr>
      </w:pPr>
      <w:r>
        <w:rPr>
          <w:rFonts w:hint="eastAsia" w:ascii="宋体" w:hAnsi="宋体" w:cs="宋体"/>
          <w:color w:val="auto"/>
          <w:sz w:val="24"/>
          <w:highlight w:val="none"/>
          <w:lang w:eastAsia="zh-CN"/>
        </w:rPr>
        <w:t>项目名称</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lang w:val="en-US" w:eastAsia="zh-CN"/>
        </w:rPr>
        <w:t xml:space="preserve">               </w:t>
      </w:r>
    </w:p>
    <w:tbl>
      <w:tblPr>
        <w:tblStyle w:val="46"/>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850"/>
        <w:gridCol w:w="850"/>
        <w:gridCol w:w="850"/>
        <w:gridCol w:w="958"/>
        <w:gridCol w:w="849"/>
        <w:gridCol w:w="984"/>
        <w:gridCol w:w="2279"/>
      </w:tblGrid>
      <w:tr w14:paraId="358D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792" w:type="dxa"/>
            <w:vAlign w:val="center"/>
          </w:tcPr>
          <w:p w14:paraId="0D9355E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拟担任</w:t>
            </w:r>
          </w:p>
          <w:p w14:paraId="6667652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职务、分工</w:t>
            </w:r>
          </w:p>
        </w:tc>
        <w:tc>
          <w:tcPr>
            <w:tcW w:w="850" w:type="dxa"/>
            <w:vAlign w:val="center"/>
          </w:tcPr>
          <w:p w14:paraId="7E77097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850" w:type="dxa"/>
            <w:vAlign w:val="center"/>
          </w:tcPr>
          <w:p w14:paraId="22EF58E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850" w:type="dxa"/>
            <w:vAlign w:val="center"/>
          </w:tcPr>
          <w:p w14:paraId="378D814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958" w:type="dxa"/>
            <w:vAlign w:val="center"/>
          </w:tcPr>
          <w:p w14:paraId="3F20D06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849" w:type="dxa"/>
            <w:vAlign w:val="center"/>
          </w:tcPr>
          <w:p w14:paraId="1728521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相关证书</w:t>
            </w:r>
          </w:p>
        </w:tc>
        <w:tc>
          <w:tcPr>
            <w:tcW w:w="984" w:type="dxa"/>
            <w:vAlign w:val="center"/>
          </w:tcPr>
          <w:p w14:paraId="16D9FE4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工作</w:t>
            </w:r>
          </w:p>
          <w:p w14:paraId="0C24AAF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年限</w:t>
            </w:r>
          </w:p>
        </w:tc>
        <w:tc>
          <w:tcPr>
            <w:tcW w:w="2279" w:type="dxa"/>
            <w:vAlign w:val="center"/>
          </w:tcPr>
          <w:p w14:paraId="1952664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岗位职责</w:t>
            </w:r>
          </w:p>
        </w:tc>
      </w:tr>
      <w:tr w14:paraId="742A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792" w:type="dxa"/>
            <w:vAlign w:val="center"/>
          </w:tcPr>
          <w:p w14:paraId="65EB2F6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850" w:type="dxa"/>
            <w:vAlign w:val="center"/>
          </w:tcPr>
          <w:p w14:paraId="34837067">
            <w:pPr>
              <w:spacing w:line="360" w:lineRule="auto"/>
              <w:jc w:val="center"/>
              <w:rPr>
                <w:rFonts w:ascii="宋体" w:hAnsi="宋体" w:cs="宋体"/>
                <w:color w:val="auto"/>
                <w:sz w:val="24"/>
                <w:highlight w:val="none"/>
              </w:rPr>
            </w:pPr>
          </w:p>
        </w:tc>
        <w:tc>
          <w:tcPr>
            <w:tcW w:w="850" w:type="dxa"/>
          </w:tcPr>
          <w:p w14:paraId="73ED6AA0">
            <w:pPr>
              <w:spacing w:line="360" w:lineRule="auto"/>
              <w:jc w:val="center"/>
              <w:rPr>
                <w:rFonts w:ascii="宋体" w:hAnsi="宋体" w:cs="宋体"/>
                <w:color w:val="auto"/>
                <w:sz w:val="24"/>
                <w:highlight w:val="none"/>
              </w:rPr>
            </w:pPr>
          </w:p>
        </w:tc>
        <w:tc>
          <w:tcPr>
            <w:tcW w:w="850" w:type="dxa"/>
            <w:vAlign w:val="center"/>
          </w:tcPr>
          <w:p w14:paraId="47E023B1">
            <w:pPr>
              <w:spacing w:line="360" w:lineRule="auto"/>
              <w:jc w:val="center"/>
              <w:rPr>
                <w:rFonts w:ascii="宋体" w:hAnsi="宋体" w:cs="宋体"/>
                <w:color w:val="auto"/>
                <w:sz w:val="24"/>
                <w:highlight w:val="none"/>
              </w:rPr>
            </w:pPr>
          </w:p>
        </w:tc>
        <w:tc>
          <w:tcPr>
            <w:tcW w:w="958" w:type="dxa"/>
            <w:vAlign w:val="center"/>
          </w:tcPr>
          <w:p w14:paraId="12E20B43">
            <w:pPr>
              <w:spacing w:line="360" w:lineRule="auto"/>
              <w:jc w:val="center"/>
              <w:rPr>
                <w:rFonts w:ascii="宋体" w:hAnsi="宋体" w:cs="宋体"/>
                <w:color w:val="auto"/>
                <w:sz w:val="24"/>
                <w:highlight w:val="none"/>
              </w:rPr>
            </w:pPr>
          </w:p>
        </w:tc>
        <w:tc>
          <w:tcPr>
            <w:tcW w:w="849" w:type="dxa"/>
            <w:vAlign w:val="center"/>
          </w:tcPr>
          <w:p w14:paraId="17EBA608">
            <w:pPr>
              <w:spacing w:line="360" w:lineRule="auto"/>
              <w:jc w:val="center"/>
              <w:rPr>
                <w:rFonts w:ascii="宋体" w:hAnsi="宋体" w:cs="宋体"/>
                <w:color w:val="auto"/>
                <w:sz w:val="24"/>
                <w:highlight w:val="none"/>
              </w:rPr>
            </w:pPr>
          </w:p>
        </w:tc>
        <w:tc>
          <w:tcPr>
            <w:tcW w:w="984" w:type="dxa"/>
            <w:vAlign w:val="center"/>
          </w:tcPr>
          <w:p w14:paraId="25DD91E4">
            <w:pPr>
              <w:spacing w:line="360" w:lineRule="auto"/>
              <w:jc w:val="center"/>
              <w:rPr>
                <w:rFonts w:ascii="宋体" w:hAnsi="宋体" w:cs="宋体"/>
                <w:color w:val="auto"/>
                <w:sz w:val="24"/>
                <w:highlight w:val="none"/>
              </w:rPr>
            </w:pPr>
          </w:p>
        </w:tc>
        <w:tc>
          <w:tcPr>
            <w:tcW w:w="2279" w:type="dxa"/>
            <w:vAlign w:val="center"/>
          </w:tcPr>
          <w:p w14:paraId="1686FBCA">
            <w:pPr>
              <w:spacing w:line="360" w:lineRule="auto"/>
              <w:jc w:val="center"/>
              <w:rPr>
                <w:rFonts w:ascii="宋体" w:hAnsi="宋体" w:cs="宋体"/>
                <w:color w:val="auto"/>
                <w:sz w:val="24"/>
                <w:highlight w:val="none"/>
              </w:rPr>
            </w:pPr>
          </w:p>
        </w:tc>
      </w:tr>
      <w:tr w14:paraId="014E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792" w:type="dxa"/>
            <w:vAlign w:val="center"/>
          </w:tcPr>
          <w:p w14:paraId="475E3BA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850" w:type="dxa"/>
            <w:vAlign w:val="center"/>
          </w:tcPr>
          <w:p w14:paraId="4B04AB5B">
            <w:pPr>
              <w:spacing w:line="360" w:lineRule="auto"/>
              <w:jc w:val="center"/>
              <w:rPr>
                <w:rFonts w:ascii="宋体" w:hAnsi="宋体" w:cs="宋体"/>
                <w:color w:val="auto"/>
                <w:sz w:val="24"/>
                <w:highlight w:val="none"/>
              </w:rPr>
            </w:pPr>
          </w:p>
        </w:tc>
        <w:tc>
          <w:tcPr>
            <w:tcW w:w="850" w:type="dxa"/>
          </w:tcPr>
          <w:p w14:paraId="22D4E962">
            <w:pPr>
              <w:spacing w:line="360" w:lineRule="auto"/>
              <w:jc w:val="center"/>
              <w:rPr>
                <w:rFonts w:ascii="宋体" w:hAnsi="宋体" w:cs="宋体"/>
                <w:color w:val="auto"/>
                <w:sz w:val="24"/>
                <w:highlight w:val="none"/>
              </w:rPr>
            </w:pPr>
          </w:p>
        </w:tc>
        <w:tc>
          <w:tcPr>
            <w:tcW w:w="850" w:type="dxa"/>
            <w:vAlign w:val="center"/>
          </w:tcPr>
          <w:p w14:paraId="1B9E3157">
            <w:pPr>
              <w:spacing w:line="360" w:lineRule="auto"/>
              <w:jc w:val="center"/>
              <w:rPr>
                <w:rFonts w:ascii="宋体" w:hAnsi="宋体" w:cs="宋体"/>
                <w:color w:val="auto"/>
                <w:sz w:val="24"/>
                <w:highlight w:val="none"/>
              </w:rPr>
            </w:pPr>
          </w:p>
        </w:tc>
        <w:tc>
          <w:tcPr>
            <w:tcW w:w="958" w:type="dxa"/>
            <w:vAlign w:val="center"/>
          </w:tcPr>
          <w:p w14:paraId="69BB12AA">
            <w:pPr>
              <w:spacing w:line="360" w:lineRule="auto"/>
              <w:jc w:val="center"/>
              <w:rPr>
                <w:rFonts w:ascii="宋体" w:hAnsi="宋体" w:cs="宋体"/>
                <w:color w:val="auto"/>
                <w:sz w:val="24"/>
                <w:highlight w:val="none"/>
              </w:rPr>
            </w:pPr>
          </w:p>
        </w:tc>
        <w:tc>
          <w:tcPr>
            <w:tcW w:w="849" w:type="dxa"/>
            <w:vAlign w:val="center"/>
          </w:tcPr>
          <w:p w14:paraId="6CB737B0">
            <w:pPr>
              <w:spacing w:line="360" w:lineRule="auto"/>
              <w:jc w:val="center"/>
              <w:rPr>
                <w:rFonts w:ascii="宋体" w:hAnsi="宋体" w:cs="宋体"/>
                <w:color w:val="auto"/>
                <w:sz w:val="24"/>
                <w:highlight w:val="none"/>
              </w:rPr>
            </w:pPr>
          </w:p>
        </w:tc>
        <w:tc>
          <w:tcPr>
            <w:tcW w:w="984" w:type="dxa"/>
            <w:vAlign w:val="center"/>
          </w:tcPr>
          <w:p w14:paraId="26405A02">
            <w:pPr>
              <w:spacing w:line="360" w:lineRule="auto"/>
              <w:jc w:val="center"/>
              <w:rPr>
                <w:rFonts w:ascii="宋体" w:hAnsi="宋体" w:cs="宋体"/>
                <w:color w:val="auto"/>
                <w:sz w:val="24"/>
                <w:highlight w:val="none"/>
              </w:rPr>
            </w:pPr>
          </w:p>
        </w:tc>
        <w:tc>
          <w:tcPr>
            <w:tcW w:w="2279" w:type="dxa"/>
            <w:vAlign w:val="center"/>
          </w:tcPr>
          <w:p w14:paraId="1DF0D7BE">
            <w:pPr>
              <w:spacing w:line="360" w:lineRule="auto"/>
              <w:jc w:val="center"/>
              <w:rPr>
                <w:rFonts w:ascii="宋体" w:hAnsi="宋体" w:cs="宋体"/>
                <w:color w:val="auto"/>
                <w:sz w:val="24"/>
                <w:highlight w:val="none"/>
              </w:rPr>
            </w:pPr>
          </w:p>
        </w:tc>
      </w:tr>
      <w:tr w14:paraId="24D1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792" w:type="dxa"/>
            <w:vAlign w:val="center"/>
          </w:tcPr>
          <w:p w14:paraId="5A52217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850" w:type="dxa"/>
            <w:vAlign w:val="center"/>
          </w:tcPr>
          <w:p w14:paraId="0DA9FF51">
            <w:pPr>
              <w:spacing w:line="360" w:lineRule="auto"/>
              <w:jc w:val="center"/>
              <w:rPr>
                <w:rFonts w:ascii="宋体" w:hAnsi="宋体" w:cs="宋体"/>
                <w:color w:val="auto"/>
                <w:sz w:val="24"/>
                <w:highlight w:val="none"/>
              </w:rPr>
            </w:pPr>
          </w:p>
        </w:tc>
        <w:tc>
          <w:tcPr>
            <w:tcW w:w="850" w:type="dxa"/>
          </w:tcPr>
          <w:p w14:paraId="602234D4">
            <w:pPr>
              <w:spacing w:line="360" w:lineRule="auto"/>
              <w:jc w:val="center"/>
              <w:rPr>
                <w:rFonts w:ascii="宋体" w:hAnsi="宋体" w:cs="宋体"/>
                <w:color w:val="auto"/>
                <w:sz w:val="24"/>
                <w:highlight w:val="none"/>
              </w:rPr>
            </w:pPr>
          </w:p>
        </w:tc>
        <w:tc>
          <w:tcPr>
            <w:tcW w:w="850" w:type="dxa"/>
            <w:vAlign w:val="center"/>
          </w:tcPr>
          <w:p w14:paraId="3B657A59">
            <w:pPr>
              <w:spacing w:line="360" w:lineRule="auto"/>
              <w:jc w:val="center"/>
              <w:rPr>
                <w:rFonts w:ascii="宋体" w:hAnsi="宋体" w:cs="宋体"/>
                <w:color w:val="auto"/>
                <w:sz w:val="24"/>
                <w:highlight w:val="none"/>
              </w:rPr>
            </w:pPr>
          </w:p>
        </w:tc>
        <w:tc>
          <w:tcPr>
            <w:tcW w:w="958" w:type="dxa"/>
            <w:vAlign w:val="center"/>
          </w:tcPr>
          <w:p w14:paraId="2729A06D">
            <w:pPr>
              <w:spacing w:line="360" w:lineRule="auto"/>
              <w:jc w:val="center"/>
              <w:rPr>
                <w:rFonts w:ascii="宋体" w:hAnsi="宋体" w:cs="宋体"/>
                <w:color w:val="auto"/>
                <w:sz w:val="24"/>
                <w:highlight w:val="none"/>
              </w:rPr>
            </w:pPr>
          </w:p>
        </w:tc>
        <w:tc>
          <w:tcPr>
            <w:tcW w:w="849" w:type="dxa"/>
            <w:vAlign w:val="center"/>
          </w:tcPr>
          <w:p w14:paraId="0A6ADED4">
            <w:pPr>
              <w:spacing w:line="360" w:lineRule="auto"/>
              <w:jc w:val="center"/>
              <w:rPr>
                <w:rFonts w:ascii="宋体" w:hAnsi="宋体" w:cs="宋体"/>
                <w:color w:val="auto"/>
                <w:sz w:val="24"/>
                <w:highlight w:val="none"/>
              </w:rPr>
            </w:pPr>
          </w:p>
        </w:tc>
        <w:tc>
          <w:tcPr>
            <w:tcW w:w="984" w:type="dxa"/>
            <w:vAlign w:val="center"/>
          </w:tcPr>
          <w:p w14:paraId="76F12E74">
            <w:pPr>
              <w:spacing w:line="360" w:lineRule="auto"/>
              <w:jc w:val="center"/>
              <w:rPr>
                <w:rFonts w:ascii="宋体" w:hAnsi="宋体" w:cs="宋体"/>
                <w:color w:val="auto"/>
                <w:sz w:val="24"/>
                <w:highlight w:val="none"/>
              </w:rPr>
            </w:pPr>
          </w:p>
        </w:tc>
        <w:tc>
          <w:tcPr>
            <w:tcW w:w="2279" w:type="dxa"/>
            <w:vAlign w:val="center"/>
          </w:tcPr>
          <w:p w14:paraId="3CF460B7">
            <w:pPr>
              <w:spacing w:line="360" w:lineRule="auto"/>
              <w:jc w:val="center"/>
              <w:rPr>
                <w:rFonts w:ascii="宋体" w:hAnsi="宋体" w:cs="宋体"/>
                <w:color w:val="auto"/>
                <w:sz w:val="24"/>
                <w:highlight w:val="none"/>
              </w:rPr>
            </w:pPr>
          </w:p>
        </w:tc>
      </w:tr>
      <w:tr w14:paraId="58F4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792" w:type="dxa"/>
            <w:vAlign w:val="center"/>
          </w:tcPr>
          <w:p w14:paraId="04E8EAE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850" w:type="dxa"/>
            <w:vAlign w:val="center"/>
          </w:tcPr>
          <w:p w14:paraId="5D8B136B">
            <w:pPr>
              <w:spacing w:line="360" w:lineRule="auto"/>
              <w:jc w:val="center"/>
              <w:rPr>
                <w:rFonts w:ascii="宋体" w:hAnsi="宋体" w:cs="宋体"/>
                <w:color w:val="auto"/>
                <w:sz w:val="24"/>
                <w:highlight w:val="none"/>
              </w:rPr>
            </w:pPr>
          </w:p>
        </w:tc>
        <w:tc>
          <w:tcPr>
            <w:tcW w:w="850" w:type="dxa"/>
          </w:tcPr>
          <w:p w14:paraId="7BA734DB">
            <w:pPr>
              <w:spacing w:line="360" w:lineRule="auto"/>
              <w:jc w:val="center"/>
              <w:rPr>
                <w:rFonts w:ascii="宋体" w:hAnsi="宋体" w:cs="宋体"/>
                <w:color w:val="auto"/>
                <w:sz w:val="24"/>
                <w:highlight w:val="none"/>
              </w:rPr>
            </w:pPr>
          </w:p>
        </w:tc>
        <w:tc>
          <w:tcPr>
            <w:tcW w:w="850" w:type="dxa"/>
            <w:vAlign w:val="center"/>
          </w:tcPr>
          <w:p w14:paraId="72954C70">
            <w:pPr>
              <w:spacing w:line="360" w:lineRule="auto"/>
              <w:jc w:val="center"/>
              <w:rPr>
                <w:rFonts w:ascii="宋体" w:hAnsi="宋体" w:cs="宋体"/>
                <w:color w:val="auto"/>
                <w:sz w:val="24"/>
                <w:highlight w:val="none"/>
              </w:rPr>
            </w:pPr>
          </w:p>
        </w:tc>
        <w:tc>
          <w:tcPr>
            <w:tcW w:w="958" w:type="dxa"/>
            <w:vAlign w:val="center"/>
          </w:tcPr>
          <w:p w14:paraId="35B23CC9">
            <w:pPr>
              <w:spacing w:line="360" w:lineRule="auto"/>
              <w:jc w:val="center"/>
              <w:rPr>
                <w:rFonts w:ascii="宋体" w:hAnsi="宋体" w:cs="宋体"/>
                <w:color w:val="auto"/>
                <w:sz w:val="24"/>
                <w:highlight w:val="none"/>
              </w:rPr>
            </w:pPr>
          </w:p>
        </w:tc>
        <w:tc>
          <w:tcPr>
            <w:tcW w:w="849" w:type="dxa"/>
            <w:vAlign w:val="center"/>
          </w:tcPr>
          <w:p w14:paraId="54A5693D">
            <w:pPr>
              <w:spacing w:line="360" w:lineRule="auto"/>
              <w:jc w:val="center"/>
              <w:rPr>
                <w:rFonts w:ascii="宋体" w:hAnsi="宋体" w:cs="宋体"/>
                <w:color w:val="auto"/>
                <w:sz w:val="24"/>
                <w:highlight w:val="none"/>
              </w:rPr>
            </w:pPr>
          </w:p>
        </w:tc>
        <w:tc>
          <w:tcPr>
            <w:tcW w:w="984" w:type="dxa"/>
            <w:vAlign w:val="center"/>
          </w:tcPr>
          <w:p w14:paraId="743835A4">
            <w:pPr>
              <w:spacing w:line="360" w:lineRule="auto"/>
              <w:jc w:val="center"/>
              <w:rPr>
                <w:rFonts w:ascii="宋体" w:hAnsi="宋体" w:cs="宋体"/>
                <w:color w:val="auto"/>
                <w:sz w:val="24"/>
                <w:highlight w:val="none"/>
              </w:rPr>
            </w:pPr>
          </w:p>
        </w:tc>
        <w:tc>
          <w:tcPr>
            <w:tcW w:w="2279" w:type="dxa"/>
            <w:vAlign w:val="center"/>
          </w:tcPr>
          <w:p w14:paraId="44F31BA2">
            <w:pPr>
              <w:spacing w:line="360" w:lineRule="auto"/>
              <w:jc w:val="center"/>
              <w:rPr>
                <w:rFonts w:ascii="宋体" w:hAnsi="宋体" w:cs="宋体"/>
                <w:color w:val="auto"/>
                <w:sz w:val="24"/>
                <w:highlight w:val="none"/>
              </w:rPr>
            </w:pPr>
          </w:p>
        </w:tc>
      </w:tr>
      <w:tr w14:paraId="1108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792" w:type="dxa"/>
            <w:vAlign w:val="center"/>
          </w:tcPr>
          <w:p w14:paraId="448000F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850" w:type="dxa"/>
            <w:vAlign w:val="center"/>
          </w:tcPr>
          <w:p w14:paraId="484B0533">
            <w:pPr>
              <w:spacing w:line="360" w:lineRule="auto"/>
              <w:jc w:val="center"/>
              <w:rPr>
                <w:rFonts w:ascii="宋体" w:hAnsi="宋体" w:cs="宋体"/>
                <w:color w:val="auto"/>
                <w:sz w:val="24"/>
                <w:highlight w:val="none"/>
              </w:rPr>
            </w:pPr>
          </w:p>
        </w:tc>
        <w:tc>
          <w:tcPr>
            <w:tcW w:w="850" w:type="dxa"/>
          </w:tcPr>
          <w:p w14:paraId="2B4F4A5A">
            <w:pPr>
              <w:spacing w:line="360" w:lineRule="auto"/>
              <w:jc w:val="center"/>
              <w:rPr>
                <w:rFonts w:ascii="宋体" w:hAnsi="宋体" w:cs="宋体"/>
                <w:color w:val="auto"/>
                <w:sz w:val="24"/>
                <w:highlight w:val="none"/>
              </w:rPr>
            </w:pPr>
          </w:p>
        </w:tc>
        <w:tc>
          <w:tcPr>
            <w:tcW w:w="850" w:type="dxa"/>
            <w:vAlign w:val="center"/>
          </w:tcPr>
          <w:p w14:paraId="483C0EF2">
            <w:pPr>
              <w:spacing w:line="360" w:lineRule="auto"/>
              <w:jc w:val="center"/>
              <w:rPr>
                <w:rFonts w:ascii="宋体" w:hAnsi="宋体" w:cs="宋体"/>
                <w:color w:val="auto"/>
                <w:sz w:val="24"/>
                <w:highlight w:val="none"/>
              </w:rPr>
            </w:pPr>
          </w:p>
        </w:tc>
        <w:tc>
          <w:tcPr>
            <w:tcW w:w="958" w:type="dxa"/>
            <w:vAlign w:val="center"/>
          </w:tcPr>
          <w:p w14:paraId="3E285DA0">
            <w:pPr>
              <w:spacing w:line="360" w:lineRule="auto"/>
              <w:jc w:val="center"/>
              <w:rPr>
                <w:rFonts w:ascii="宋体" w:hAnsi="宋体" w:cs="宋体"/>
                <w:color w:val="auto"/>
                <w:sz w:val="24"/>
                <w:highlight w:val="none"/>
              </w:rPr>
            </w:pPr>
          </w:p>
        </w:tc>
        <w:tc>
          <w:tcPr>
            <w:tcW w:w="849" w:type="dxa"/>
            <w:vAlign w:val="center"/>
          </w:tcPr>
          <w:p w14:paraId="04AD9987">
            <w:pPr>
              <w:spacing w:line="360" w:lineRule="auto"/>
              <w:jc w:val="center"/>
              <w:rPr>
                <w:rFonts w:ascii="宋体" w:hAnsi="宋体" w:cs="宋体"/>
                <w:color w:val="auto"/>
                <w:sz w:val="24"/>
                <w:highlight w:val="none"/>
              </w:rPr>
            </w:pPr>
          </w:p>
        </w:tc>
        <w:tc>
          <w:tcPr>
            <w:tcW w:w="984" w:type="dxa"/>
            <w:vAlign w:val="center"/>
          </w:tcPr>
          <w:p w14:paraId="154AA732">
            <w:pPr>
              <w:spacing w:line="360" w:lineRule="auto"/>
              <w:jc w:val="center"/>
              <w:rPr>
                <w:rFonts w:ascii="宋体" w:hAnsi="宋体" w:cs="宋体"/>
                <w:color w:val="auto"/>
                <w:sz w:val="24"/>
                <w:highlight w:val="none"/>
              </w:rPr>
            </w:pPr>
          </w:p>
        </w:tc>
        <w:tc>
          <w:tcPr>
            <w:tcW w:w="2279" w:type="dxa"/>
            <w:vAlign w:val="center"/>
          </w:tcPr>
          <w:p w14:paraId="4AC42F32">
            <w:pPr>
              <w:spacing w:line="360" w:lineRule="auto"/>
              <w:jc w:val="center"/>
              <w:rPr>
                <w:rFonts w:ascii="宋体" w:hAnsi="宋体" w:cs="宋体"/>
                <w:color w:val="auto"/>
                <w:sz w:val="24"/>
                <w:highlight w:val="none"/>
              </w:rPr>
            </w:pPr>
          </w:p>
        </w:tc>
      </w:tr>
      <w:tr w14:paraId="0048E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792" w:type="dxa"/>
            <w:vAlign w:val="center"/>
          </w:tcPr>
          <w:p w14:paraId="6C8EC13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850" w:type="dxa"/>
            <w:vAlign w:val="center"/>
          </w:tcPr>
          <w:p w14:paraId="6BE56880">
            <w:pPr>
              <w:spacing w:line="360" w:lineRule="auto"/>
              <w:jc w:val="center"/>
              <w:rPr>
                <w:rFonts w:ascii="宋体" w:hAnsi="宋体" w:cs="宋体"/>
                <w:color w:val="auto"/>
                <w:sz w:val="24"/>
                <w:highlight w:val="none"/>
              </w:rPr>
            </w:pPr>
          </w:p>
        </w:tc>
        <w:tc>
          <w:tcPr>
            <w:tcW w:w="850" w:type="dxa"/>
          </w:tcPr>
          <w:p w14:paraId="2D1E0EDA">
            <w:pPr>
              <w:spacing w:line="360" w:lineRule="auto"/>
              <w:jc w:val="center"/>
              <w:rPr>
                <w:rFonts w:ascii="宋体" w:hAnsi="宋体" w:cs="宋体"/>
                <w:color w:val="auto"/>
                <w:sz w:val="24"/>
                <w:highlight w:val="none"/>
              </w:rPr>
            </w:pPr>
          </w:p>
        </w:tc>
        <w:tc>
          <w:tcPr>
            <w:tcW w:w="850" w:type="dxa"/>
            <w:vAlign w:val="center"/>
          </w:tcPr>
          <w:p w14:paraId="5892CD83">
            <w:pPr>
              <w:spacing w:line="360" w:lineRule="auto"/>
              <w:jc w:val="center"/>
              <w:rPr>
                <w:rFonts w:ascii="宋体" w:hAnsi="宋体" w:cs="宋体"/>
                <w:color w:val="auto"/>
                <w:sz w:val="24"/>
                <w:highlight w:val="none"/>
              </w:rPr>
            </w:pPr>
          </w:p>
        </w:tc>
        <w:tc>
          <w:tcPr>
            <w:tcW w:w="958" w:type="dxa"/>
            <w:vAlign w:val="center"/>
          </w:tcPr>
          <w:p w14:paraId="5CDD6DDA">
            <w:pPr>
              <w:spacing w:line="360" w:lineRule="auto"/>
              <w:jc w:val="center"/>
              <w:rPr>
                <w:rFonts w:ascii="宋体" w:hAnsi="宋体" w:cs="宋体"/>
                <w:color w:val="auto"/>
                <w:sz w:val="24"/>
                <w:highlight w:val="none"/>
              </w:rPr>
            </w:pPr>
          </w:p>
        </w:tc>
        <w:tc>
          <w:tcPr>
            <w:tcW w:w="849" w:type="dxa"/>
            <w:vAlign w:val="center"/>
          </w:tcPr>
          <w:p w14:paraId="69AE9ED0">
            <w:pPr>
              <w:spacing w:line="360" w:lineRule="auto"/>
              <w:jc w:val="center"/>
              <w:rPr>
                <w:rFonts w:ascii="宋体" w:hAnsi="宋体" w:cs="宋体"/>
                <w:color w:val="auto"/>
                <w:sz w:val="24"/>
                <w:highlight w:val="none"/>
              </w:rPr>
            </w:pPr>
          </w:p>
        </w:tc>
        <w:tc>
          <w:tcPr>
            <w:tcW w:w="984" w:type="dxa"/>
            <w:vAlign w:val="center"/>
          </w:tcPr>
          <w:p w14:paraId="320D450C">
            <w:pPr>
              <w:spacing w:line="360" w:lineRule="auto"/>
              <w:jc w:val="center"/>
              <w:rPr>
                <w:rFonts w:ascii="宋体" w:hAnsi="宋体" w:cs="宋体"/>
                <w:color w:val="auto"/>
                <w:sz w:val="24"/>
                <w:highlight w:val="none"/>
              </w:rPr>
            </w:pPr>
          </w:p>
        </w:tc>
        <w:tc>
          <w:tcPr>
            <w:tcW w:w="2279" w:type="dxa"/>
            <w:vAlign w:val="center"/>
          </w:tcPr>
          <w:p w14:paraId="10694755">
            <w:pPr>
              <w:spacing w:line="360" w:lineRule="auto"/>
              <w:jc w:val="center"/>
              <w:rPr>
                <w:rFonts w:ascii="宋体" w:hAnsi="宋体" w:cs="宋体"/>
                <w:color w:val="auto"/>
                <w:sz w:val="24"/>
                <w:highlight w:val="none"/>
              </w:rPr>
            </w:pPr>
          </w:p>
        </w:tc>
      </w:tr>
      <w:tr w14:paraId="4A1B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792" w:type="dxa"/>
            <w:vAlign w:val="center"/>
          </w:tcPr>
          <w:p w14:paraId="4C0941B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850" w:type="dxa"/>
            <w:vAlign w:val="center"/>
          </w:tcPr>
          <w:p w14:paraId="016B953B">
            <w:pPr>
              <w:spacing w:line="360" w:lineRule="auto"/>
              <w:jc w:val="center"/>
              <w:rPr>
                <w:rFonts w:ascii="宋体" w:hAnsi="宋体" w:cs="宋体"/>
                <w:color w:val="auto"/>
                <w:sz w:val="24"/>
                <w:highlight w:val="none"/>
              </w:rPr>
            </w:pPr>
          </w:p>
        </w:tc>
        <w:tc>
          <w:tcPr>
            <w:tcW w:w="850" w:type="dxa"/>
          </w:tcPr>
          <w:p w14:paraId="01205231">
            <w:pPr>
              <w:spacing w:line="360" w:lineRule="auto"/>
              <w:jc w:val="center"/>
              <w:rPr>
                <w:rFonts w:ascii="宋体" w:hAnsi="宋体" w:cs="宋体"/>
                <w:color w:val="auto"/>
                <w:sz w:val="24"/>
                <w:highlight w:val="none"/>
              </w:rPr>
            </w:pPr>
          </w:p>
        </w:tc>
        <w:tc>
          <w:tcPr>
            <w:tcW w:w="850" w:type="dxa"/>
            <w:vAlign w:val="center"/>
          </w:tcPr>
          <w:p w14:paraId="034E3403">
            <w:pPr>
              <w:spacing w:line="360" w:lineRule="auto"/>
              <w:jc w:val="center"/>
              <w:rPr>
                <w:rFonts w:ascii="宋体" w:hAnsi="宋体" w:cs="宋体"/>
                <w:color w:val="auto"/>
                <w:sz w:val="24"/>
                <w:highlight w:val="none"/>
              </w:rPr>
            </w:pPr>
          </w:p>
        </w:tc>
        <w:tc>
          <w:tcPr>
            <w:tcW w:w="958" w:type="dxa"/>
            <w:vAlign w:val="center"/>
          </w:tcPr>
          <w:p w14:paraId="088D7CD4">
            <w:pPr>
              <w:spacing w:line="360" w:lineRule="auto"/>
              <w:jc w:val="center"/>
              <w:rPr>
                <w:rFonts w:ascii="宋体" w:hAnsi="宋体" w:cs="宋体"/>
                <w:color w:val="auto"/>
                <w:sz w:val="24"/>
                <w:highlight w:val="none"/>
              </w:rPr>
            </w:pPr>
          </w:p>
        </w:tc>
        <w:tc>
          <w:tcPr>
            <w:tcW w:w="849" w:type="dxa"/>
            <w:vAlign w:val="center"/>
          </w:tcPr>
          <w:p w14:paraId="0D3294EC">
            <w:pPr>
              <w:spacing w:line="360" w:lineRule="auto"/>
              <w:jc w:val="center"/>
              <w:rPr>
                <w:rFonts w:ascii="宋体" w:hAnsi="宋体" w:cs="宋体"/>
                <w:color w:val="auto"/>
                <w:sz w:val="24"/>
                <w:highlight w:val="none"/>
              </w:rPr>
            </w:pPr>
          </w:p>
        </w:tc>
        <w:tc>
          <w:tcPr>
            <w:tcW w:w="984" w:type="dxa"/>
            <w:vAlign w:val="center"/>
          </w:tcPr>
          <w:p w14:paraId="5EADC9E4">
            <w:pPr>
              <w:spacing w:line="360" w:lineRule="auto"/>
              <w:jc w:val="center"/>
              <w:rPr>
                <w:rFonts w:ascii="宋体" w:hAnsi="宋体" w:cs="宋体"/>
                <w:color w:val="auto"/>
                <w:sz w:val="24"/>
                <w:highlight w:val="none"/>
              </w:rPr>
            </w:pPr>
          </w:p>
        </w:tc>
        <w:tc>
          <w:tcPr>
            <w:tcW w:w="2279" w:type="dxa"/>
            <w:vAlign w:val="center"/>
          </w:tcPr>
          <w:p w14:paraId="0898DF99">
            <w:pPr>
              <w:spacing w:line="360" w:lineRule="auto"/>
              <w:jc w:val="center"/>
              <w:rPr>
                <w:rFonts w:ascii="宋体" w:hAnsi="宋体" w:cs="宋体"/>
                <w:color w:val="auto"/>
                <w:sz w:val="24"/>
                <w:highlight w:val="none"/>
              </w:rPr>
            </w:pPr>
          </w:p>
        </w:tc>
      </w:tr>
      <w:tr w14:paraId="5A65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792" w:type="dxa"/>
            <w:vAlign w:val="center"/>
          </w:tcPr>
          <w:p w14:paraId="4B3AA5B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850" w:type="dxa"/>
            <w:vAlign w:val="center"/>
          </w:tcPr>
          <w:p w14:paraId="1E79FBD2">
            <w:pPr>
              <w:spacing w:line="360" w:lineRule="auto"/>
              <w:jc w:val="center"/>
              <w:rPr>
                <w:rFonts w:ascii="宋体" w:hAnsi="宋体" w:cs="宋体"/>
                <w:color w:val="auto"/>
                <w:sz w:val="24"/>
                <w:highlight w:val="none"/>
              </w:rPr>
            </w:pPr>
          </w:p>
        </w:tc>
        <w:tc>
          <w:tcPr>
            <w:tcW w:w="850" w:type="dxa"/>
          </w:tcPr>
          <w:p w14:paraId="273D813E">
            <w:pPr>
              <w:spacing w:line="360" w:lineRule="auto"/>
              <w:jc w:val="center"/>
              <w:rPr>
                <w:rFonts w:ascii="宋体" w:hAnsi="宋体" w:cs="宋体"/>
                <w:color w:val="auto"/>
                <w:sz w:val="24"/>
                <w:highlight w:val="none"/>
              </w:rPr>
            </w:pPr>
          </w:p>
        </w:tc>
        <w:tc>
          <w:tcPr>
            <w:tcW w:w="850" w:type="dxa"/>
            <w:vAlign w:val="center"/>
          </w:tcPr>
          <w:p w14:paraId="128C55EA">
            <w:pPr>
              <w:spacing w:line="360" w:lineRule="auto"/>
              <w:jc w:val="center"/>
              <w:rPr>
                <w:rFonts w:ascii="宋体" w:hAnsi="宋体" w:cs="宋体"/>
                <w:color w:val="auto"/>
                <w:sz w:val="24"/>
                <w:highlight w:val="none"/>
              </w:rPr>
            </w:pPr>
          </w:p>
        </w:tc>
        <w:tc>
          <w:tcPr>
            <w:tcW w:w="958" w:type="dxa"/>
            <w:vAlign w:val="center"/>
          </w:tcPr>
          <w:p w14:paraId="60011EF7">
            <w:pPr>
              <w:spacing w:line="360" w:lineRule="auto"/>
              <w:jc w:val="center"/>
              <w:rPr>
                <w:rFonts w:ascii="宋体" w:hAnsi="宋体" w:cs="宋体"/>
                <w:color w:val="auto"/>
                <w:sz w:val="24"/>
                <w:highlight w:val="none"/>
              </w:rPr>
            </w:pPr>
          </w:p>
        </w:tc>
        <w:tc>
          <w:tcPr>
            <w:tcW w:w="849" w:type="dxa"/>
            <w:vAlign w:val="center"/>
          </w:tcPr>
          <w:p w14:paraId="461B8484">
            <w:pPr>
              <w:spacing w:line="360" w:lineRule="auto"/>
              <w:jc w:val="center"/>
              <w:rPr>
                <w:rFonts w:ascii="宋体" w:hAnsi="宋体" w:cs="宋体"/>
                <w:color w:val="auto"/>
                <w:sz w:val="24"/>
                <w:highlight w:val="none"/>
              </w:rPr>
            </w:pPr>
          </w:p>
        </w:tc>
        <w:tc>
          <w:tcPr>
            <w:tcW w:w="984" w:type="dxa"/>
            <w:vAlign w:val="center"/>
          </w:tcPr>
          <w:p w14:paraId="54C35710">
            <w:pPr>
              <w:spacing w:line="360" w:lineRule="auto"/>
              <w:jc w:val="center"/>
              <w:rPr>
                <w:rFonts w:ascii="宋体" w:hAnsi="宋体" w:cs="宋体"/>
                <w:color w:val="auto"/>
                <w:sz w:val="24"/>
                <w:highlight w:val="none"/>
              </w:rPr>
            </w:pPr>
          </w:p>
        </w:tc>
        <w:tc>
          <w:tcPr>
            <w:tcW w:w="2279" w:type="dxa"/>
            <w:vAlign w:val="center"/>
          </w:tcPr>
          <w:p w14:paraId="145078EA">
            <w:pPr>
              <w:spacing w:line="360" w:lineRule="auto"/>
              <w:jc w:val="center"/>
              <w:rPr>
                <w:rFonts w:ascii="宋体" w:hAnsi="宋体" w:cs="宋体"/>
                <w:color w:val="auto"/>
                <w:sz w:val="24"/>
                <w:highlight w:val="none"/>
              </w:rPr>
            </w:pPr>
          </w:p>
        </w:tc>
      </w:tr>
      <w:tr w14:paraId="1662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792" w:type="dxa"/>
            <w:vAlign w:val="center"/>
          </w:tcPr>
          <w:p w14:paraId="621CEAB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850" w:type="dxa"/>
            <w:vAlign w:val="center"/>
          </w:tcPr>
          <w:p w14:paraId="2EF18FD7">
            <w:pPr>
              <w:spacing w:line="360" w:lineRule="auto"/>
              <w:jc w:val="center"/>
              <w:rPr>
                <w:rFonts w:ascii="宋体" w:hAnsi="宋体" w:cs="宋体"/>
                <w:color w:val="auto"/>
                <w:sz w:val="24"/>
                <w:highlight w:val="none"/>
              </w:rPr>
            </w:pPr>
          </w:p>
        </w:tc>
        <w:tc>
          <w:tcPr>
            <w:tcW w:w="850" w:type="dxa"/>
          </w:tcPr>
          <w:p w14:paraId="46A37A03">
            <w:pPr>
              <w:spacing w:line="360" w:lineRule="auto"/>
              <w:jc w:val="center"/>
              <w:rPr>
                <w:rFonts w:ascii="宋体" w:hAnsi="宋体" w:cs="宋体"/>
                <w:color w:val="auto"/>
                <w:sz w:val="24"/>
                <w:highlight w:val="none"/>
              </w:rPr>
            </w:pPr>
          </w:p>
        </w:tc>
        <w:tc>
          <w:tcPr>
            <w:tcW w:w="850" w:type="dxa"/>
            <w:vAlign w:val="center"/>
          </w:tcPr>
          <w:p w14:paraId="2F258FD8">
            <w:pPr>
              <w:spacing w:line="360" w:lineRule="auto"/>
              <w:jc w:val="center"/>
              <w:rPr>
                <w:rFonts w:ascii="宋体" w:hAnsi="宋体" w:cs="宋体"/>
                <w:color w:val="auto"/>
                <w:sz w:val="24"/>
                <w:highlight w:val="none"/>
              </w:rPr>
            </w:pPr>
          </w:p>
        </w:tc>
        <w:tc>
          <w:tcPr>
            <w:tcW w:w="958" w:type="dxa"/>
            <w:vAlign w:val="center"/>
          </w:tcPr>
          <w:p w14:paraId="1E6D7B11">
            <w:pPr>
              <w:spacing w:line="360" w:lineRule="auto"/>
              <w:jc w:val="center"/>
              <w:rPr>
                <w:rFonts w:ascii="宋体" w:hAnsi="宋体" w:cs="宋体"/>
                <w:color w:val="auto"/>
                <w:sz w:val="24"/>
                <w:highlight w:val="none"/>
              </w:rPr>
            </w:pPr>
          </w:p>
        </w:tc>
        <w:tc>
          <w:tcPr>
            <w:tcW w:w="849" w:type="dxa"/>
            <w:vAlign w:val="center"/>
          </w:tcPr>
          <w:p w14:paraId="3D9B0FE6">
            <w:pPr>
              <w:spacing w:line="360" w:lineRule="auto"/>
              <w:jc w:val="center"/>
              <w:rPr>
                <w:rFonts w:ascii="宋体" w:hAnsi="宋体" w:cs="宋体"/>
                <w:color w:val="auto"/>
                <w:sz w:val="24"/>
                <w:highlight w:val="none"/>
              </w:rPr>
            </w:pPr>
          </w:p>
        </w:tc>
        <w:tc>
          <w:tcPr>
            <w:tcW w:w="984" w:type="dxa"/>
            <w:vAlign w:val="center"/>
          </w:tcPr>
          <w:p w14:paraId="7592DAFF">
            <w:pPr>
              <w:spacing w:line="360" w:lineRule="auto"/>
              <w:jc w:val="center"/>
              <w:rPr>
                <w:rFonts w:ascii="宋体" w:hAnsi="宋体" w:cs="宋体"/>
                <w:color w:val="auto"/>
                <w:sz w:val="24"/>
                <w:highlight w:val="none"/>
              </w:rPr>
            </w:pPr>
          </w:p>
        </w:tc>
        <w:tc>
          <w:tcPr>
            <w:tcW w:w="2279" w:type="dxa"/>
            <w:vAlign w:val="center"/>
          </w:tcPr>
          <w:p w14:paraId="1506FA74">
            <w:pPr>
              <w:spacing w:line="360" w:lineRule="auto"/>
              <w:jc w:val="center"/>
              <w:rPr>
                <w:rFonts w:ascii="宋体" w:hAnsi="宋体" w:cs="宋体"/>
                <w:color w:val="auto"/>
                <w:sz w:val="24"/>
                <w:highlight w:val="none"/>
              </w:rPr>
            </w:pPr>
          </w:p>
        </w:tc>
      </w:tr>
    </w:tbl>
    <w:p w14:paraId="5E1400B3">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cs="宋体"/>
          <w:color w:val="auto"/>
          <w:sz w:val="24"/>
          <w:highlight w:val="none"/>
        </w:rPr>
      </w:pPr>
      <w:bookmarkStart w:id="940" w:name="_Toc74163783"/>
      <w:bookmarkStart w:id="941" w:name="_Toc73862741"/>
      <w:bookmarkStart w:id="942" w:name="_Toc74164051"/>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附身份证、其他相关证书</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r>
        <w:rPr>
          <w:rFonts w:hint="eastAsia" w:ascii="宋体" w:hAnsi="宋体" w:cs="宋体"/>
          <w:color w:val="auto"/>
          <w:sz w:val="24"/>
          <w:highlight w:val="none"/>
        </w:rPr>
        <w:t>、劳动合同</w:t>
      </w:r>
      <w:r>
        <w:rPr>
          <w:rFonts w:hint="eastAsia" w:ascii="宋体" w:hAnsi="宋体" w:cs="宋体"/>
          <w:color w:val="auto"/>
          <w:sz w:val="24"/>
          <w:highlight w:val="none"/>
          <w:lang w:val="en-US" w:eastAsia="zh-CN"/>
        </w:rPr>
        <w:t>或自投标文件递交截止日近半年的拟投入本项目人员的</w:t>
      </w:r>
      <w:r>
        <w:rPr>
          <w:rFonts w:hint="eastAsia" w:ascii="宋体" w:hAnsi="宋体" w:cs="宋体"/>
          <w:color w:val="auto"/>
          <w:sz w:val="24"/>
          <w:highlight w:val="none"/>
        </w:rPr>
        <w:t>社保证明等证明文件的</w:t>
      </w:r>
      <w:bookmarkEnd w:id="940"/>
      <w:bookmarkEnd w:id="941"/>
      <w:bookmarkEnd w:id="942"/>
      <w:r>
        <w:rPr>
          <w:rFonts w:hint="eastAsia" w:ascii="宋体" w:hAnsi="宋体" w:cs="宋体"/>
          <w:color w:val="auto"/>
          <w:sz w:val="24"/>
          <w:highlight w:val="none"/>
        </w:rPr>
        <w:t>电子件并加盖公章。</w:t>
      </w:r>
    </w:p>
    <w:p w14:paraId="18D9212B">
      <w:pPr>
        <w:spacing w:line="360" w:lineRule="auto"/>
        <w:rPr>
          <w:rFonts w:ascii="宋体" w:hAnsi="宋体" w:cs="宋体"/>
          <w:color w:val="auto"/>
          <w:sz w:val="24"/>
          <w:highlight w:val="none"/>
        </w:rPr>
      </w:pPr>
    </w:p>
    <w:p w14:paraId="65FBD63E">
      <w:pPr>
        <w:spacing w:line="360" w:lineRule="auto"/>
        <w:rPr>
          <w:rFonts w:ascii="宋体" w:hAnsi="宋体" w:cs="宋体"/>
          <w:color w:val="auto"/>
          <w:sz w:val="24"/>
          <w:highlight w:val="none"/>
        </w:rPr>
      </w:pPr>
    </w:p>
    <w:p w14:paraId="1113375B">
      <w:pPr>
        <w:spacing w:line="360" w:lineRule="auto"/>
        <w:rPr>
          <w:rFonts w:ascii="宋体" w:hAnsi="宋体" w:cs="宋体"/>
          <w:color w:val="auto"/>
          <w:sz w:val="24"/>
          <w:highlight w:val="none"/>
        </w:rPr>
      </w:pPr>
    </w:p>
    <w:p w14:paraId="1F8E981B">
      <w:pPr>
        <w:spacing w:line="360" w:lineRule="auto"/>
        <w:rPr>
          <w:rFonts w:ascii="宋体" w:hAnsi="宋体" w:cs="宋体"/>
          <w:color w:val="auto"/>
          <w:sz w:val="24"/>
          <w:highlight w:val="none"/>
        </w:rPr>
      </w:pPr>
    </w:p>
    <w:p w14:paraId="0EA493EC">
      <w:pPr>
        <w:autoSpaceDE w:val="0"/>
        <w:autoSpaceDN w:val="0"/>
        <w:adjustRightInd w:val="0"/>
        <w:snapToGrid w:val="0"/>
        <w:spacing w:before="25" w:after="25" w:line="360" w:lineRule="auto"/>
        <w:rPr>
          <w:rFonts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：____________</w:t>
      </w:r>
    </w:p>
    <w:p w14:paraId="684C12F7">
      <w:pPr>
        <w:autoSpaceDE w:val="0"/>
        <w:autoSpaceDN w:val="0"/>
        <w:adjustRightInd w:val="0"/>
        <w:snapToGrid w:val="0"/>
        <w:spacing w:before="25" w:after="25" w:line="360" w:lineRule="auto"/>
        <w:rPr>
          <w:rFonts w:ascii="宋体" w:hAnsi="宋体" w:cs="宋体"/>
          <w:color w:val="auto"/>
          <w:sz w:val="24"/>
          <w:highlight w:val="none"/>
          <w:lang w:val="zh-CN"/>
        </w:rPr>
      </w:pPr>
      <w:r>
        <w:rPr>
          <w:rFonts w:hint="eastAsia" w:ascii="宋体" w:hAnsi="宋体" w:cs="宋体"/>
          <w:color w:val="auto"/>
          <w:sz w:val="24"/>
          <w:highlight w:val="none"/>
        </w:rPr>
        <w:t xml:space="preserve">日期：_____年______月______日   </w:t>
      </w:r>
    </w:p>
    <w:p w14:paraId="16DE9B27">
      <w:pPr>
        <w:spacing w:line="360" w:lineRule="auto"/>
        <w:rPr>
          <w:rFonts w:ascii="宋体" w:hAnsi="宋体" w:cs="宋体"/>
          <w:color w:val="auto"/>
          <w:sz w:val="24"/>
          <w:highlight w:val="none"/>
        </w:rPr>
      </w:pPr>
    </w:p>
    <w:p w14:paraId="3F0FACCF">
      <w:pPr>
        <w:spacing w:line="360" w:lineRule="auto"/>
        <w:rPr>
          <w:rFonts w:ascii="宋体" w:hAnsi="宋体" w:cs="宋体"/>
          <w:bCs/>
          <w:color w:val="auto"/>
          <w:sz w:val="24"/>
          <w:highlight w:val="none"/>
        </w:rPr>
      </w:pPr>
      <w:r>
        <w:rPr>
          <w:rFonts w:hint="eastAsia" w:ascii="宋体" w:hAnsi="宋体" w:cs="宋体"/>
          <w:bCs/>
          <w:color w:val="auto"/>
          <w:sz w:val="24"/>
          <w:highlight w:val="none"/>
        </w:rPr>
        <w:br w:type="page"/>
      </w:r>
    </w:p>
    <w:p w14:paraId="2B4F6920">
      <w:pPr>
        <w:keepNext/>
        <w:keepLines/>
        <w:widowControl/>
        <w:adjustRightInd w:val="0"/>
        <w:snapToGrid w:val="0"/>
        <w:spacing w:before="120" w:after="120" w:line="360" w:lineRule="auto"/>
        <w:ind w:left="720" w:hanging="720"/>
        <w:jc w:val="center"/>
        <w:rPr>
          <w:rFonts w:ascii="宋体" w:hAnsi="宋体" w:cs="宋体"/>
          <w:bCs/>
          <w:color w:val="auto"/>
          <w:sz w:val="24"/>
          <w:highlight w:val="none"/>
        </w:rPr>
        <w:sectPr>
          <w:headerReference r:id="rId14" w:type="first"/>
          <w:pgSz w:w="11905" w:h="16838"/>
          <w:pgMar w:top="1440" w:right="1440" w:bottom="1440" w:left="1440" w:header="851" w:footer="850" w:gutter="0"/>
          <w:pgNumType w:fmt="decimal"/>
          <w:cols w:space="0" w:num="1"/>
          <w:rtlGutter w:val="0"/>
          <w:docGrid w:linePitch="312" w:charSpace="0"/>
        </w:sectPr>
      </w:pPr>
    </w:p>
    <w:bookmarkEnd w:id="923"/>
    <w:bookmarkEnd w:id="924"/>
    <w:bookmarkEnd w:id="925"/>
    <w:bookmarkEnd w:id="926"/>
    <w:bookmarkEnd w:id="927"/>
    <w:bookmarkEnd w:id="928"/>
    <w:bookmarkEnd w:id="929"/>
    <w:bookmarkEnd w:id="930"/>
    <w:bookmarkEnd w:id="931"/>
    <w:bookmarkEnd w:id="932"/>
    <w:bookmarkEnd w:id="935"/>
    <w:bookmarkEnd w:id="936"/>
    <w:bookmarkEnd w:id="937"/>
    <w:bookmarkEnd w:id="938"/>
    <w:bookmarkEnd w:id="939"/>
    <w:p w14:paraId="56947DAF">
      <w:pPr>
        <w:spacing w:line="360" w:lineRule="auto"/>
        <w:jc w:val="center"/>
        <w:rPr>
          <w:color w:val="auto"/>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bCs/>
          <w:color w:val="auto"/>
          <w:sz w:val="24"/>
          <w:highlight w:val="none"/>
        </w:rPr>
        <w:t>2  项目负责人情况一览表</w:t>
      </w:r>
    </w:p>
    <w:p w14:paraId="780C2327">
      <w:pPr>
        <w:spacing w:line="360" w:lineRule="auto"/>
        <w:rPr>
          <w:rFonts w:hint="eastAsia" w:ascii="宋体" w:hAnsi="宋体" w:cs="宋体"/>
          <w:color w:val="auto"/>
          <w:sz w:val="24"/>
          <w:highlight w:val="none"/>
        </w:rPr>
      </w:pPr>
    </w:p>
    <w:p w14:paraId="2A542617">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项目名称</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lang w:val="en-US" w:eastAsia="zh-CN"/>
        </w:rPr>
        <w:t xml:space="preserve">               </w:t>
      </w:r>
    </w:p>
    <w:tbl>
      <w:tblPr>
        <w:tblStyle w:val="46"/>
        <w:tblW w:w="9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9"/>
        <w:gridCol w:w="3020"/>
        <w:gridCol w:w="3406"/>
      </w:tblGrid>
      <w:tr w14:paraId="5F72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vAlign w:val="top"/>
          </w:tcPr>
          <w:p w14:paraId="46AED0AB">
            <w:pPr>
              <w:spacing w:line="360" w:lineRule="auto"/>
              <w:rPr>
                <w:rFonts w:ascii="宋体" w:hAnsi="宋体" w:cs="宋体"/>
                <w:color w:val="auto"/>
                <w:sz w:val="24"/>
                <w:highlight w:val="none"/>
              </w:rPr>
            </w:pPr>
            <w:r>
              <w:rPr>
                <w:rFonts w:hint="eastAsia" w:ascii="宋体" w:hAnsi="宋体" w:cs="宋体"/>
                <w:color w:val="auto"/>
                <w:sz w:val="24"/>
                <w:highlight w:val="none"/>
              </w:rPr>
              <w:t>姓名</w:t>
            </w:r>
          </w:p>
        </w:tc>
        <w:tc>
          <w:tcPr>
            <w:tcW w:w="3020" w:type="dxa"/>
            <w:vAlign w:val="top"/>
          </w:tcPr>
          <w:p w14:paraId="1DE8F88F">
            <w:pPr>
              <w:spacing w:line="360" w:lineRule="auto"/>
              <w:rPr>
                <w:rFonts w:ascii="宋体" w:hAnsi="宋体" w:cs="宋体"/>
                <w:color w:val="auto"/>
                <w:sz w:val="24"/>
                <w:highlight w:val="none"/>
              </w:rPr>
            </w:pPr>
          </w:p>
        </w:tc>
        <w:tc>
          <w:tcPr>
            <w:tcW w:w="3406" w:type="dxa"/>
            <w:vAlign w:val="top"/>
          </w:tcPr>
          <w:p w14:paraId="0A80F89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主要工作经历（业绩）</w:t>
            </w:r>
          </w:p>
        </w:tc>
      </w:tr>
      <w:tr w14:paraId="0C64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89" w:type="dxa"/>
            <w:vAlign w:val="top"/>
          </w:tcPr>
          <w:p w14:paraId="39E734F2">
            <w:pPr>
              <w:spacing w:line="360" w:lineRule="auto"/>
              <w:rPr>
                <w:rFonts w:ascii="宋体" w:hAnsi="宋体" w:cs="宋体"/>
                <w:color w:val="auto"/>
                <w:sz w:val="24"/>
                <w:highlight w:val="none"/>
              </w:rPr>
            </w:pPr>
            <w:r>
              <w:rPr>
                <w:rFonts w:hint="eastAsia" w:ascii="宋体" w:hAnsi="宋体" w:cs="宋体"/>
                <w:color w:val="auto"/>
                <w:sz w:val="24"/>
                <w:highlight w:val="none"/>
              </w:rPr>
              <w:t>性别</w:t>
            </w:r>
          </w:p>
        </w:tc>
        <w:tc>
          <w:tcPr>
            <w:tcW w:w="3020" w:type="dxa"/>
            <w:vAlign w:val="top"/>
          </w:tcPr>
          <w:p w14:paraId="4B58BD7E">
            <w:pPr>
              <w:spacing w:line="360" w:lineRule="auto"/>
              <w:rPr>
                <w:rFonts w:ascii="宋体" w:hAnsi="宋体" w:cs="宋体"/>
                <w:color w:val="auto"/>
                <w:sz w:val="24"/>
                <w:highlight w:val="none"/>
              </w:rPr>
            </w:pPr>
          </w:p>
        </w:tc>
        <w:tc>
          <w:tcPr>
            <w:tcW w:w="3406" w:type="dxa"/>
            <w:vMerge w:val="restart"/>
            <w:vAlign w:val="top"/>
          </w:tcPr>
          <w:p w14:paraId="27A21D36">
            <w:pPr>
              <w:spacing w:line="360" w:lineRule="auto"/>
              <w:rPr>
                <w:rFonts w:ascii="宋体" w:hAnsi="宋体" w:cs="宋体"/>
                <w:color w:val="auto"/>
                <w:sz w:val="24"/>
                <w:highlight w:val="none"/>
              </w:rPr>
            </w:pPr>
          </w:p>
        </w:tc>
      </w:tr>
      <w:tr w14:paraId="25A5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89" w:type="dxa"/>
            <w:vAlign w:val="top"/>
          </w:tcPr>
          <w:p w14:paraId="4BA2371D">
            <w:pPr>
              <w:spacing w:line="360" w:lineRule="auto"/>
              <w:rPr>
                <w:rFonts w:ascii="宋体" w:hAnsi="宋体" w:cs="宋体"/>
                <w:color w:val="auto"/>
                <w:sz w:val="24"/>
                <w:highlight w:val="none"/>
              </w:rPr>
            </w:pPr>
            <w:r>
              <w:rPr>
                <w:rFonts w:hint="eastAsia" w:ascii="宋体" w:hAnsi="宋体" w:cs="宋体"/>
                <w:color w:val="auto"/>
                <w:sz w:val="24"/>
                <w:highlight w:val="none"/>
              </w:rPr>
              <w:t>年龄</w:t>
            </w:r>
          </w:p>
        </w:tc>
        <w:tc>
          <w:tcPr>
            <w:tcW w:w="3020" w:type="dxa"/>
            <w:vAlign w:val="top"/>
          </w:tcPr>
          <w:p w14:paraId="6FFEB3E0">
            <w:pPr>
              <w:spacing w:line="360" w:lineRule="auto"/>
              <w:rPr>
                <w:rFonts w:ascii="宋体" w:hAnsi="宋体" w:cs="宋体"/>
                <w:color w:val="auto"/>
                <w:sz w:val="24"/>
                <w:highlight w:val="none"/>
              </w:rPr>
            </w:pPr>
          </w:p>
        </w:tc>
        <w:tc>
          <w:tcPr>
            <w:tcW w:w="3406" w:type="dxa"/>
            <w:vMerge w:val="continue"/>
            <w:vAlign w:val="top"/>
          </w:tcPr>
          <w:p w14:paraId="21BF04B5">
            <w:pPr>
              <w:spacing w:line="360" w:lineRule="auto"/>
              <w:rPr>
                <w:rFonts w:ascii="宋体" w:hAnsi="宋体" w:cs="宋体"/>
                <w:color w:val="auto"/>
                <w:sz w:val="24"/>
                <w:highlight w:val="none"/>
              </w:rPr>
            </w:pPr>
          </w:p>
        </w:tc>
      </w:tr>
      <w:tr w14:paraId="55C2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89" w:type="dxa"/>
            <w:vAlign w:val="top"/>
          </w:tcPr>
          <w:p w14:paraId="672F94A1">
            <w:pPr>
              <w:spacing w:line="360" w:lineRule="auto"/>
              <w:rPr>
                <w:rFonts w:ascii="宋体" w:hAnsi="宋体" w:cs="宋体"/>
                <w:color w:val="auto"/>
                <w:sz w:val="24"/>
                <w:highlight w:val="none"/>
              </w:rPr>
            </w:pPr>
            <w:r>
              <w:rPr>
                <w:rFonts w:hint="eastAsia" w:ascii="宋体" w:hAnsi="宋体" w:cs="宋体"/>
                <w:color w:val="auto"/>
                <w:sz w:val="24"/>
                <w:highlight w:val="none"/>
              </w:rPr>
              <w:t>毕业院校</w:t>
            </w:r>
          </w:p>
        </w:tc>
        <w:tc>
          <w:tcPr>
            <w:tcW w:w="3020" w:type="dxa"/>
            <w:vAlign w:val="top"/>
          </w:tcPr>
          <w:p w14:paraId="46784C1F">
            <w:pPr>
              <w:spacing w:line="360" w:lineRule="auto"/>
              <w:rPr>
                <w:rFonts w:ascii="宋体" w:hAnsi="宋体" w:cs="宋体"/>
                <w:color w:val="auto"/>
                <w:sz w:val="24"/>
                <w:highlight w:val="none"/>
              </w:rPr>
            </w:pPr>
          </w:p>
        </w:tc>
        <w:tc>
          <w:tcPr>
            <w:tcW w:w="3406" w:type="dxa"/>
            <w:vMerge w:val="continue"/>
            <w:vAlign w:val="top"/>
          </w:tcPr>
          <w:p w14:paraId="63FBEA23">
            <w:pPr>
              <w:spacing w:line="360" w:lineRule="auto"/>
              <w:rPr>
                <w:rFonts w:ascii="宋体" w:hAnsi="宋体" w:cs="宋体"/>
                <w:color w:val="auto"/>
                <w:sz w:val="24"/>
                <w:highlight w:val="none"/>
              </w:rPr>
            </w:pPr>
          </w:p>
        </w:tc>
      </w:tr>
      <w:tr w14:paraId="0F78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89" w:type="dxa"/>
            <w:vAlign w:val="top"/>
          </w:tcPr>
          <w:p w14:paraId="48244D77">
            <w:pPr>
              <w:spacing w:line="360" w:lineRule="auto"/>
              <w:rPr>
                <w:rFonts w:ascii="宋体" w:hAnsi="宋体" w:cs="宋体"/>
                <w:color w:val="auto"/>
                <w:sz w:val="24"/>
                <w:highlight w:val="none"/>
              </w:rPr>
            </w:pPr>
            <w:r>
              <w:rPr>
                <w:rFonts w:hint="eastAsia" w:ascii="宋体" w:hAnsi="宋体" w:cs="宋体"/>
                <w:color w:val="auto"/>
                <w:sz w:val="24"/>
                <w:highlight w:val="none"/>
              </w:rPr>
              <w:t>专业</w:t>
            </w:r>
          </w:p>
        </w:tc>
        <w:tc>
          <w:tcPr>
            <w:tcW w:w="3020" w:type="dxa"/>
            <w:vAlign w:val="top"/>
          </w:tcPr>
          <w:p w14:paraId="783E8BDD">
            <w:pPr>
              <w:spacing w:line="360" w:lineRule="auto"/>
              <w:rPr>
                <w:rFonts w:ascii="宋体" w:hAnsi="宋体" w:cs="宋体"/>
                <w:color w:val="auto"/>
                <w:sz w:val="24"/>
                <w:highlight w:val="none"/>
              </w:rPr>
            </w:pPr>
          </w:p>
        </w:tc>
        <w:tc>
          <w:tcPr>
            <w:tcW w:w="3406" w:type="dxa"/>
            <w:vMerge w:val="continue"/>
            <w:vAlign w:val="top"/>
          </w:tcPr>
          <w:p w14:paraId="1C4D8DD7">
            <w:pPr>
              <w:spacing w:line="360" w:lineRule="auto"/>
              <w:rPr>
                <w:rFonts w:ascii="宋体" w:hAnsi="宋体" w:cs="宋体"/>
                <w:color w:val="auto"/>
                <w:sz w:val="24"/>
                <w:highlight w:val="none"/>
              </w:rPr>
            </w:pPr>
          </w:p>
        </w:tc>
      </w:tr>
      <w:tr w14:paraId="109F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89" w:type="dxa"/>
            <w:vAlign w:val="top"/>
          </w:tcPr>
          <w:p w14:paraId="1185BD3E">
            <w:pPr>
              <w:spacing w:line="360" w:lineRule="auto"/>
              <w:rPr>
                <w:rFonts w:ascii="宋体" w:hAnsi="宋体" w:cs="宋体"/>
                <w:color w:val="auto"/>
                <w:sz w:val="24"/>
                <w:highlight w:val="none"/>
              </w:rPr>
            </w:pPr>
            <w:r>
              <w:rPr>
                <w:rFonts w:hint="eastAsia" w:ascii="宋体" w:hAnsi="宋体" w:cs="宋体"/>
                <w:color w:val="auto"/>
                <w:sz w:val="24"/>
                <w:highlight w:val="none"/>
              </w:rPr>
              <w:t>学历</w:t>
            </w:r>
          </w:p>
        </w:tc>
        <w:tc>
          <w:tcPr>
            <w:tcW w:w="3020" w:type="dxa"/>
            <w:vAlign w:val="top"/>
          </w:tcPr>
          <w:p w14:paraId="76973E65">
            <w:pPr>
              <w:spacing w:line="360" w:lineRule="auto"/>
              <w:rPr>
                <w:rFonts w:ascii="宋体" w:hAnsi="宋体" w:cs="宋体"/>
                <w:color w:val="auto"/>
                <w:sz w:val="24"/>
                <w:highlight w:val="none"/>
              </w:rPr>
            </w:pPr>
          </w:p>
        </w:tc>
        <w:tc>
          <w:tcPr>
            <w:tcW w:w="3406" w:type="dxa"/>
            <w:vMerge w:val="continue"/>
            <w:vAlign w:val="top"/>
          </w:tcPr>
          <w:p w14:paraId="6E983C70">
            <w:pPr>
              <w:spacing w:line="360" w:lineRule="auto"/>
              <w:rPr>
                <w:rFonts w:ascii="宋体" w:hAnsi="宋体" w:cs="宋体"/>
                <w:color w:val="auto"/>
                <w:sz w:val="24"/>
                <w:highlight w:val="none"/>
              </w:rPr>
            </w:pPr>
          </w:p>
        </w:tc>
      </w:tr>
      <w:tr w14:paraId="3C8B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89" w:type="dxa"/>
            <w:vAlign w:val="top"/>
          </w:tcPr>
          <w:p w14:paraId="28917024">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工作年限</w:t>
            </w:r>
          </w:p>
        </w:tc>
        <w:tc>
          <w:tcPr>
            <w:tcW w:w="3020" w:type="dxa"/>
            <w:vAlign w:val="top"/>
          </w:tcPr>
          <w:p w14:paraId="79281D3E">
            <w:pPr>
              <w:spacing w:line="360" w:lineRule="auto"/>
              <w:rPr>
                <w:rFonts w:ascii="宋体" w:hAnsi="宋体" w:cs="宋体"/>
                <w:color w:val="auto"/>
                <w:sz w:val="24"/>
                <w:highlight w:val="none"/>
              </w:rPr>
            </w:pPr>
          </w:p>
        </w:tc>
        <w:tc>
          <w:tcPr>
            <w:tcW w:w="3406" w:type="dxa"/>
            <w:vMerge w:val="continue"/>
            <w:vAlign w:val="top"/>
          </w:tcPr>
          <w:p w14:paraId="4CEB567F">
            <w:pPr>
              <w:spacing w:line="360" w:lineRule="auto"/>
              <w:rPr>
                <w:rFonts w:ascii="宋体" w:hAnsi="宋体" w:cs="宋体"/>
                <w:color w:val="auto"/>
                <w:sz w:val="24"/>
                <w:highlight w:val="none"/>
              </w:rPr>
            </w:pPr>
          </w:p>
        </w:tc>
      </w:tr>
      <w:tr w14:paraId="19B1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89" w:type="dxa"/>
            <w:vAlign w:val="top"/>
          </w:tcPr>
          <w:p w14:paraId="6D552082">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职称</w:t>
            </w:r>
          </w:p>
        </w:tc>
        <w:tc>
          <w:tcPr>
            <w:tcW w:w="3020" w:type="dxa"/>
            <w:vAlign w:val="top"/>
          </w:tcPr>
          <w:p w14:paraId="5CCCD37D">
            <w:pPr>
              <w:spacing w:line="360" w:lineRule="auto"/>
              <w:rPr>
                <w:rFonts w:ascii="宋体" w:hAnsi="宋体" w:cs="宋体"/>
                <w:color w:val="auto"/>
                <w:sz w:val="24"/>
                <w:highlight w:val="none"/>
              </w:rPr>
            </w:pPr>
          </w:p>
        </w:tc>
        <w:tc>
          <w:tcPr>
            <w:tcW w:w="3406" w:type="dxa"/>
            <w:vMerge w:val="continue"/>
            <w:vAlign w:val="top"/>
          </w:tcPr>
          <w:p w14:paraId="123B82EF">
            <w:pPr>
              <w:spacing w:line="360" w:lineRule="auto"/>
              <w:rPr>
                <w:rFonts w:ascii="宋体" w:hAnsi="宋体" w:cs="宋体"/>
                <w:color w:val="auto"/>
                <w:sz w:val="24"/>
                <w:highlight w:val="none"/>
              </w:rPr>
            </w:pPr>
          </w:p>
        </w:tc>
      </w:tr>
      <w:tr w14:paraId="4174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89" w:type="dxa"/>
            <w:vAlign w:val="top"/>
          </w:tcPr>
          <w:p w14:paraId="7B93812B">
            <w:pPr>
              <w:spacing w:line="360" w:lineRule="auto"/>
              <w:rPr>
                <w:rFonts w:ascii="宋体" w:hAnsi="宋体" w:cs="宋体"/>
                <w:color w:val="auto"/>
                <w:sz w:val="24"/>
                <w:highlight w:val="none"/>
              </w:rPr>
            </w:pPr>
            <w:r>
              <w:rPr>
                <w:rFonts w:hint="eastAsia" w:ascii="宋体" w:hAnsi="宋体" w:cs="宋体"/>
                <w:color w:val="auto"/>
                <w:sz w:val="24"/>
                <w:highlight w:val="none"/>
              </w:rPr>
              <w:t>从事本岗位工作时间</w:t>
            </w:r>
          </w:p>
        </w:tc>
        <w:tc>
          <w:tcPr>
            <w:tcW w:w="3020" w:type="dxa"/>
            <w:vAlign w:val="top"/>
          </w:tcPr>
          <w:p w14:paraId="645AB955">
            <w:pPr>
              <w:spacing w:line="360" w:lineRule="auto"/>
              <w:rPr>
                <w:rFonts w:ascii="宋体" w:hAnsi="宋体" w:cs="宋体"/>
                <w:color w:val="auto"/>
                <w:sz w:val="24"/>
                <w:highlight w:val="none"/>
              </w:rPr>
            </w:pPr>
          </w:p>
        </w:tc>
        <w:tc>
          <w:tcPr>
            <w:tcW w:w="3406" w:type="dxa"/>
            <w:vMerge w:val="continue"/>
            <w:vAlign w:val="top"/>
          </w:tcPr>
          <w:p w14:paraId="2F0377D1">
            <w:pPr>
              <w:spacing w:line="360" w:lineRule="auto"/>
              <w:rPr>
                <w:rFonts w:ascii="宋体" w:hAnsi="宋体" w:cs="宋体"/>
                <w:color w:val="auto"/>
                <w:sz w:val="24"/>
                <w:highlight w:val="none"/>
              </w:rPr>
            </w:pPr>
          </w:p>
        </w:tc>
      </w:tr>
      <w:tr w14:paraId="13BE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89" w:type="dxa"/>
            <w:vAlign w:val="top"/>
          </w:tcPr>
          <w:p w14:paraId="55787019">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手机号</w:t>
            </w:r>
          </w:p>
        </w:tc>
        <w:tc>
          <w:tcPr>
            <w:tcW w:w="3020" w:type="dxa"/>
            <w:vAlign w:val="top"/>
          </w:tcPr>
          <w:p w14:paraId="388F1080">
            <w:pPr>
              <w:spacing w:line="360" w:lineRule="auto"/>
              <w:rPr>
                <w:rFonts w:ascii="宋体" w:hAnsi="宋体" w:cs="宋体"/>
                <w:color w:val="auto"/>
                <w:sz w:val="24"/>
                <w:highlight w:val="none"/>
              </w:rPr>
            </w:pPr>
          </w:p>
        </w:tc>
        <w:tc>
          <w:tcPr>
            <w:tcW w:w="3406" w:type="dxa"/>
            <w:vMerge w:val="continue"/>
            <w:vAlign w:val="top"/>
          </w:tcPr>
          <w:p w14:paraId="753A494B">
            <w:pPr>
              <w:spacing w:line="360" w:lineRule="auto"/>
              <w:rPr>
                <w:rFonts w:ascii="宋体" w:hAnsi="宋体" w:cs="宋体"/>
                <w:color w:val="auto"/>
                <w:sz w:val="24"/>
                <w:highlight w:val="none"/>
              </w:rPr>
            </w:pPr>
          </w:p>
        </w:tc>
      </w:tr>
    </w:tbl>
    <w:p w14:paraId="1911757E">
      <w:pPr>
        <w:pStyle w:val="44"/>
        <w:spacing w:line="360" w:lineRule="auto"/>
        <w:ind w:left="0" w:leftChars="0" w:firstLine="0" w:firstLineChars="0"/>
        <w:rPr>
          <w:rFonts w:ascii="宋体" w:hAnsi="宋体" w:cs="宋体"/>
          <w:color w:val="auto"/>
          <w:sz w:val="24"/>
          <w:highlight w:val="none"/>
        </w:rPr>
      </w:pPr>
      <w:r>
        <w:rPr>
          <w:rFonts w:hint="eastAsia" w:ascii="宋体" w:hAnsi="宋体" w:cs="宋体"/>
          <w:color w:val="auto"/>
          <w:sz w:val="24"/>
          <w:highlight w:val="none"/>
        </w:rPr>
        <w:t>注：附身份证、其他相关证书</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r>
        <w:rPr>
          <w:rFonts w:hint="eastAsia" w:ascii="宋体" w:hAnsi="宋体" w:cs="宋体"/>
          <w:color w:val="auto"/>
          <w:sz w:val="24"/>
          <w:highlight w:val="none"/>
        </w:rPr>
        <w:t>、劳动合同</w:t>
      </w:r>
      <w:r>
        <w:rPr>
          <w:rFonts w:hint="eastAsia" w:ascii="宋体" w:hAnsi="宋体" w:cs="宋体"/>
          <w:color w:val="auto"/>
          <w:sz w:val="24"/>
          <w:highlight w:val="none"/>
          <w:lang w:val="en-US" w:eastAsia="zh-CN"/>
        </w:rPr>
        <w:t>或自投标文件递交截止日近半年的</w:t>
      </w:r>
      <w:r>
        <w:rPr>
          <w:rFonts w:hint="eastAsia" w:ascii="宋体" w:hAnsi="宋体" w:cs="宋体"/>
          <w:color w:val="auto"/>
          <w:sz w:val="24"/>
          <w:highlight w:val="none"/>
        </w:rPr>
        <w:t>社保证明等证明文件的电子件并加盖公章。</w:t>
      </w:r>
    </w:p>
    <w:p w14:paraId="3D6AF6BC">
      <w:pPr>
        <w:spacing w:line="360" w:lineRule="auto"/>
        <w:rPr>
          <w:color w:val="auto"/>
          <w:highlight w:val="none"/>
        </w:rPr>
      </w:pPr>
    </w:p>
    <w:p w14:paraId="0B2632D6">
      <w:pPr>
        <w:spacing w:line="360" w:lineRule="auto"/>
        <w:rPr>
          <w:color w:val="auto"/>
          <w:highlight w:val="none"/>
        </w:rPr>
      </w:pPr>
    </w:p>
    <w:p w14:paraId="59B09A6C">
      <w:pPr>
        <w:spacing w:line="360" w:lineRule="auto"/>
        <w:rPr>
          <w:color w:val="auto"/>
          <w:highlight w:val="none"/>
        </w:rPr>
      </w:pPr>
    </w:p>
    <w:p w14:paraId="20640C72">
      <w:pPr>
        <w:spacing w:line="360" w:lineRule="auto"/>
        <w:rPr>
          <w:color w:val="auto"/>
          <w:highlight w:val="none"/>
        </w:rPr>
      </w:pPr>
    </w:p>
    <w:p w14:paraId="11AA3E20">
      <w:pPr>
        <w:spacing w:line="360" w:lineRule="auto"/>
        <w:rPr>
          <w:color w:val="auto"/>
          <w:highlight w:val="none"/>
        </w:rPr>
      </w:pPr>
    </w:p>
    <w:p w14:paraId="1546D7CF">
      <w:pPr>
        <w:spacing w:line="360" w:lineRule="auto"/>
        <w:rPr>
          <w:color w:val="auto"/>
          <w:highlight w:val="none"/>
        </w:rPr>
      </w:pPr>
    </w:p>
    <w:p w14:paraId="5161AC91">
      <w:pPr>
        <w:spacing w:line="360" w:lineRule="auto"/>
        <w:rPr>
          <w:color w:val="auto"/>
          <w:highlight w:val="none"/>
        </w:rPr>
      </w:pPr>
    </w:p>
    <w:p w14:paraId="55A802E1">
      <w:pPr>
        <w:autoSpaceDE w:val="0"/>
        <w:autoSpaceDN w:val="0"/>
        <w:adjustRightInd w:val="0"/>
        <w:snapToGrid w:val="0"/>
        <w:spacing w:before="25" w:after="25" w:line="360" w:lineRule="auto"/>
        <w:rPr>
          <w:rFonts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：____________</w:t>
      </w:r>
    </w:p>
    <w:p w14:paraId="7A8B8058">
      <w:pPr>
        <w:autoSpaceDE w:val="0"/>
        <w:autoSpaceDN w:val="0"/>
        <w:adjustRightInd w:val="0"/>
        <w:snapToGrid w:val="0"/>
        <w:spacing w:before="25" w:after="25" w:line="360" w:lineRule="auto"/>
        <w:rPr>
          <w:rFonts w:ascii="宋体" w:hAnsi="宋体" w:cs="宋体"/>
          <w:color w:val="auto"/>
          <w:sz w:val="24"/>
          <w:highlight w:val="none"/>
          <w:lang w:val="zh-CN"/>
        </w:rPr>
      </w:pPr>
      <w:r>
        <w:rPr>
          <w:rFonts w:hint="eastAsia" w:ascii="宋体" w:hAnsi="宋体" w:cs="宋体"/>
          <w:color w:val="auto"/>
          <w:sz w:val="24"/>
          <w:highlight w:val="none"/>
        </w:rPr>
        <w:t xml:space="preserve">日期：_____年______月______日   </w:t>
      </w:r>
    </w:p>
    <w:p w14:paraId="1057DDD0">
      <w:pPr>
        <w:spacing w:line="360" w:lineRule="auto"/>
        <w:rPr>
          <w:color w:val="auto"/>
          <w:highlight w:val="none"/>
        </w:rPr>
      </w:pPr>
    </w:p>
    <w:p w14:paraId="30A8807D">
      <w:pPr>
        <w:spacing w:line="360" w:lineRule="auto"/>
        <w:rPr>
          <w:color w:val="auto"/>
          <w:highlight w:val="none"/>
        </w:rPr>
      </w:pPr>
    </w:p>
    <w:p w14:paraId="3D1E6C4B">
      <w:pPr>
        <w:spacing w:line="360" w:lineRule="auto"/>
        <w:rPr>
          <w:color w:val="auto"/>
          <w:highlight w:val="none"/>
        </w:rPr>
      </w:pPr>
    </w:p>
    <w:p w14:paraId="1856494F">
      <w:pPr>
        <w:spacing w:line="360" w:lineRule="auto"/>
        <w:rPr>
          <w:color w:val="auto"/>
          <w:highlight w:val="none"/>
        </w:rPr>
      </w:pPr>
    </w:p>
    <w:p w14:paraId="64933694">
      <w:pPr>
        <w:spacing w:line="360" w:lineRule="auto"/>
        <w:rPr>
          <w:color w:val="auto"/>
          <w:highlight w:val="none"/>
        </w:rPr>
      </w:pPr>
    </w:p>
    <w:p w14:paraId="65876F78">
      <w:pPr>
        <w:rPr>
          <w:color w:val="auto"/>
          <w:highlight w:val="none"/>
        </w:rPr>
      </w:pPr>
      <w:r>
        <w:rPr>
          <w:color w:val="auto"/>
          <w:highlight w:val="none"/>
        </w:rPr>
        <w:br w:type="page"/>
      </w:r>
    </w:p>
    <w:p w14:paraId="1CDC8309">
      <w:pPr>
        <w:spacing w:line="360" w:lineRule="auto"/>
        <w:outlineLvl w:val="2"/>
        <w:rPr>
          <w:color w:val="auto"/>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  </w:t>
      </w:r>
      <w:r>
        <w:rPr>
          <w:rFonts w:hint="eastAsia" w:ascii="宋体" w:hAnsi="宋体" w:cs="宋体"/>
          <w:bCs/>
          <w:color w:val="auto"/>
          <w:sz w:val="24"/>
          <w:highlight w:val="none"/>
        </w:rPr>
        <w:t>投标人类似项目业绩</w:t>
      </w:r>
    </w:p>
    <w:p w14:paraId="2F73C450">
      <w:pPr>
        <w:spacing w:line="360" w:lineRule="auto"/>
        <w:rPr>
          <w:rFonts w:hint="eastAsia" w:ascii="宋体" w:hAnsi="宋体" w:cs="宋体"/>
          <w:color w:val="auto"/>
          <w:sz w:val="24"/>
          <w:highlight w:val="none"/>
        </w:rPr>
      </w:pPr>
    </w:p>
    <w:p w14:paraId="4FC1D66B">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项目名称</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lang w:val="en-US" w:eastAsia="zh-CN"/>
        </w:rPr>
        <w:t xml:space="preserve">               </w:t>
      </w:r>
    </w:p>
    <w:tbl>
      <w:tblPr>
        <w:tblStyle w:val="46"/>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559"/>
        <w:gridCol w:w="2675"/>
        <w:gridCol w:w="1294"/>
        <w:gridCol w:w="1681"/>
        <w:gridCol w:w="1309"/>
      </w:tblGrid>
      <w:tr w14:paraId="4FB9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31" w:type="dxa"/>
            <w:vAlign w:val="center"/>
          </w:tcPr>
          <w:p w14:paraId="748967FD">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1559" w:type="dxa"/>
            <w:vAlign w:val="center"/>
          </w:tcPr>
          <w:p w14:paraId="0ADF0ED8">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项目业主</w:t>
            </w:r>
          </w:p>
        </w:tc>
        <w:tc>
          <w:tcPr>
            <w:tcW w:w="2675" w:type="dxa"/>
            <w:vAlign w:val="center"/>
          </w:tcPr>
          <w:p w14:paraId="2908E9DB">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项目名称</w:t>
            </w:r>
          </w:p>
        </w:tc>
        <w:tc>
          <w:tcPr>
            <w:tcW w:w="1294" w:type="dxa"/>
            <w:vAlign w:val="center"/>
          </w:tcPr>
          <w:p w14:paraId="262028C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合同金额（万元）</w:t>
            </w:r>
          </w:p>
        </w:tc>
        <w:tc>
          <w:tcPr>
            <w:tcW w:w="1681" w:type="dxa"/>
            <w:vAlign w:val="center"/>
          </w:tcPr>
          <w:p w14:paraId="73F992B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合同签订时间</w:t>
            </w:r>
          </w:p>
        </w:tc>
        <w:tc>
          <w:tcPr>
            <w:tcW w:w="1309" w:type="dxa"/>
            <w:vAlign w:val="center"/>
          </w:tcPr>
          <w:p w14:paraId="6598BE20">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备注</w:t>
            </w:r>
          </w:p>
        </w:tc>
      </w:tr>
      <w:tr w14:paraId="2172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31" w:type="dxa"/>
            <w:vAlign w:val="center"/>
          </w:tcPr>
          <w:p w14:paraId="0AC692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559" w:type="dxa"/>
            <w:vAlign w:val="center"/>
          </w:tcPr>
          <w:p w14:paraId="2FFAAB6F">
            <w:pPr>
              <w:spacing w:line="360" w:lineRule="auto"/>
              <w:jc w:val="center"/>
              <w:rPr>
                <w:rFonts w:ascii="宋体" w:hAnsi="宋体" w:cs="宋体"/>
                <w:color w:val="auto"/>
                <w:sz w:val="24"/>
                <w:highlight w:val="none"/>
              </w:rPr>
            </w:pPr>
          </w:p>
        </w:tc>
        <w:tc>
          <w:tcPr>
            <w:tcW w:w="2675" w:type="dxa"/>
            <w:vAlign w:val="center"/>
          </w:tcPr>
          <w:p w14:paraId="1B3D7553">
            <w:pPr>
              <w:spacing w:line="360" w:lineRule="auto"/>
              <w:jc w:val="center"/>
              <w:rPr>
                <w:rFonts w:ascii="宋体" w:hAnsi="宋体" w:cs="宋体"/>
                <w:color w:val="auto"/>
                <w:sz w:val="24"/>
                <w:highlight w:val="none"/>
              </w:rPr>
            </w:pPr>
          </w:p>
        </w:tc>
        <w:tc>
          <w:tcPr>
            <w:tcW w:w="1294" w:type="dxa"/>
            <w:vAlign w:val="center"/>
          </w:tcPr>
          <w:p w14:paraId="17642833">
            <w:pPr>
              <w:spacing w:line="360" w:lineRule="auto"/>
              <w:jc w:val="center"/>
              <w:rPr>
                <w:rFonts w:ascii="宋体" w:hAnsi="宋体" w:cs="宋体"/>
                <w:color w:val="auto"/>
                <w:sz w:val="24"/>
                <w:highlight w:val="none"/>
              </w:rPr>
            </w:pPr>
          </w:p>
        </w:tc>
        <w:tc>
          <w:tcPr>
            <w:tcW w:w="1681" w:type="dxa"/>
            <w:vAlign w:val="center"/>
          </w:tcPr>
          <w:p w14:paraId="6794D65C">
            <w:pPr>
              <w:spacing w:line="360" w:lineRule="auto"/>
              <w:jc w:val="center"/>
              <w:rPr>
                <w:rFonts w:ascii="宋体" w:hAnsi="宋体" w:cs="宋体"/>
                <w:color w:val="auto"/>
                <w:sz w:val="24"/>
                <w:highlight w:val="none"/>
              </w:rPr>
            </w:pPr>
          </w:p>
        </w:tc>
        <w:tc>
          <w:tcPr>
            <w:tcW w:w="1309" w:type="dxa"/>
            <w:vAlign w:val="center"/>
          </w:tcPr>
          <w:p w14:paraId="0A50D5AC">
            <w:pPr>
              <w:spacing w:line="360" w:lineRule="auto"/>
              <w:jc w:val="center"/>
              <w:rPr>
                <w:rFonts w:ascii="宋体" w:hAnsi="宋体" w:cs="宋体"/>
                <w:color w:val="auto"/>
                <w:sz w:val="24"/>
                <w:highlight w:val="none"/>
              </w:rPr>
            </w:pPr>
          </w:p>
        </w:tc>
      </w:tr>
      <w:tr w14:paraId="1862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31" w:type="dxa"/>
            <w:vAlign w:val="center"/>
          </w:tcPr>
          <w:p w14:paraId="6F7CDF6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559" w:type="dxa"/>
            <w:vAlign w:val="center"/>
          </w:tcPr>
          <w:p w14:paraId="11E97E4D">
            <w:pPr>
              <w:spacing w:line="360" w:lineRule="auto"/>
              <w:jc w:val="center"/>
              <w:rPr>
                <w:rFonts w:ascii="宋体" w:hAnsi="宋体" w:cs="宋体"/>
                <w:color w:val="auto"/>
                <w:sz w:val="24"/>
                <w:highlight w:val="none"/>
              </w:rPr>
            </w:pPr>
          </w:p>
        </w:tc>
        <w:tc>
          <w:tcPr>
            <w:tcW w:w="2675" w:type="dxa"/>
            <w:vAlign w:val="center"/>
          </w:tcPr>
          <w:p w14:paraId="5833295E">
            <w:pPr>
              <w:spacing w:line="360" w:lineRule="auto"/>
              <w:jc w:val="center"/>
              <w:rPr>
                <w:rFonts w:ascii="宋体" w:hAnsi="宋体" w:cs="宋体"/>
                <w:color w:val="auto"/>
                <w:sz w:val="24"/>
                <w:highlight w:val="none"/>
              </w:rPr>
            </w:pPr>
          </w:p>
        </w:tc>
        <w:tc>
          <w:tcPr>
            <w:tcW w:w="1294" w:type="dxa"/>
            <w:vAlign w:val="center"/>
          </w:tcPr>
          <w:p w14:paraId="5ED9ACE5">
            <w:pPr>
              <w:spacing w:line="360" w:lineRule="auto"/>
              <w:jc w:val="center"/>
              <w:rPr>
                <w:rFonts w:ascii="宋体" w:hAnsi="宋体" w:cs="宋体"/>
                <w:color w:val="auto"/>
                <w:sz w:val="24"/>
                <w:highlight w:val="none"/>
              </w:rPr>
            </w:pPr>
          </w:p>
        </w:tc>
        <w:tc>
          <w:tcPr>
            <w:tcW w:w="1681" w:type="dxa"/>
            <w:vAlign w:val="center"/>
          </w:tcPr>
          <w:p w14:paraId="781F3529">
            <w:pPr>
              <w:spacing w:line="360" w:lineRule="auto"/>
              <w:jc w:val="center"/>
              <w:rPr>
                <w:rFonts w:ascii="宋体" w:hAnsi="宋体" w:cs="宋体"/>
                <w:color w:val="auto"/>
                <w:sz w:val="24"/>
                <w:highlight w:val="none"/>
              </w:rPr>
            </w:pPr>
          </w:p>
        </w:tc>
        <w:tc>
          <w:tcPr>
            <w:tcW w:w="1309" w:type="dxa"/>
            <w:vAlign w:val="center"/>
          </w:tcPr>
          <w:p w14:paraId="35AD3FCF">
            <w:pPr>
              <w:spacing w:line="360" w:lineRule="auto"/>
              <w:jc w:val="center"/>
              <w:rPr>
                <w:rFonts w:ascii="宋体" w:hAnsi="宋体" w:cs="宋体"/>
                <w:color w:val="auto"/>
                <w:sz w:val="24"/>
                <w:highlight w:val="none"/>
              </w:rPr>
            </w:pPr>
          </w:p>
        </w:tc>
      </w:tr>
      <w:tr w14:paraId="31E8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31" w:type="dxa"/>
            <w:vAlign w:val="center"/>
          </w:tcPr>
          <w:p w14:paraId="0036954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559" w:type="dxa"/>
            <w:vAlign w:val="center"/>
          </w:tcPr>
          <w:p w14:paraId="76230FFC">
            <w:pPr>
              <w:spacing w:line="360" w:lineRule="auto"/>
              <w:jc w:val="center"/>
              <w:rPr>
                <w:rFonts w:ascii="宋体" w:hAnsi="宋体" w:cs="宋体"/>
                <w:color w:val="auto"/>
                <w:sz w:val="24"/>
                <w:highlight w:val="none"/>
              </w:rPr>
            </w:pPr>
          </w:p>
        </w:tc>
        <w:tc>
          <w:tcPr>
            <w:tcW w:w="2675" w:type="dxa"/>
            <w:vAlign w:val="center"/>
          </w:tcPr>
          <w:p w14:paraId="0D038170">
            <w:pPr>
              <w:spacing w:line="360" w:lineRule="auto"/>
              <w:jc w:val="center"/>
              <w:rPr>
                <w:rFonts w:ascii="宋体" w:hAnsi="宋体" w:cs="宋体"/>
                <w:color w:val="auto"/>
                <w:sz w:val="24"/>
                <w:highlight w:val="none"/>
              </w:rPr>
            </w:pPr>
          </w:p>
        </w:tc>
        <w:tc>
          <w:tcPr>
            <w:tcW w:w="1294" w:type="dxa"/>
            <w:vAlign w:val="center"/>
          </w:tcPr>
          <w:p w14:paraId="164A90CE">
            <w:pPr>
              <w:spacing w:line="360" w:lineRule="auto"/>
              <w:jc w:val="center"/>
              <w:rPr>
                <w:rFonts w:ascii="宋体" w:hAnsi="宋体" w:cs="宋体"/>
                <w:color w:val="auto"/>
                <w:sz w:val="24"/>
                <w:highlight w:val="none"/>
              </w:rPr>
            </w:pPr>
          </w:p>
        </w:tc>
        <w:tc>
          <w:tcPr>
            <w:tcW w:w="1681" w:type="dxa"/>
            <w:vAlign w:val="center"/>
          </w:tcPr>
          <w:p w14:paraId="4B88CA16">
            <w:pPr>
              <w:spacing w:line="360" w:lineRule="auto"/>
              <w:jc w:val="center"/>
              <w:rPr>
                <w:rFonts w:ascii="宋体" w:hAnsi="宋体" w:cs="宋体"/>
                <w:color w:val="auto"/>
                <w:sz w:val="24"/>
                <w:highlight w:val="none"/>
              </w:rPr>
            </w:pPr>
          </w:p>
        </w:tc>
        <w:tc>
          <w:tcPr>
            <w:tcW w:w="1309" w:type="dxa"/>
            <w:vAlign w:val="center"/>
          </w:tcPr>
          <w:p w14:paraId="5B3DD01F">
            <w:pPr>
              <w:spacing w:line="360" w:lineRule="auto"/>
              <w:jc w:val="center"/>
              <w:rPr>
                <w:rFonts w:ascii="宋体" w:hAnsi="宋体" w:cs="宋体"/>
                <w:color w:val="auto"/>
                <w:sz w:val="24"/>
                <w:highlight w:val="none"/>
              </w:rPr>
            </w:pPr>
          </w:p>
        </w:tc>
      </w:tr>
      <w:tr w14:paraId="14B0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31" w:type="dxa"/>
            <w:vAlign w:val="center"/>
          </w:tcPr>
          <w:p w14:paraId="56C7448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559" w:type="dxa"/>
            <w:vAlign w:val="center"/>
          </w:tcPr>
          <w:p w14:paraId="710D00A4">
            <w:pPr>
              <w:spacing w:line="360" w:lineRule="auto"/>
              <w:jc w:val="center"/>
              <w:rPr>
                <w:rFonts w:ascii="宋体" w:hAnsi="宋体" w:cs="宋体"/>
                <w:color w:val="auto"/>
                <w:sz w:val="24"/>
                <w:highlight w:val="none"/>
              </w:rPr>
            </w:pPr>
          </w:p>
        </w:tc>
        <w:tc>
          <w:tcPr>
            <w:tcW w:w="2675" w:type="dxa"/>
            <w:vAlign w:val="center"/>
          </w:tcPr>
          <w:p w14:paraId="08D42F11">
            <w:pPr>
              <w:spacing w:line="360" w:lineRule="auto"/>
              <w:jc w:val="center"/>
              <w:rPr>
                <w:rFonts w:ascii="宋体" w:hAnsi="宋体" w:cs="宋体"/>
                <w:color w:val="auto"/>
                <w:sz w:val="24"/>
                <w:highlight w:val="none"/>
              </w:rPr>
            </w:pPr>
          </w:p>
        </w:tc>
        <w:tc>
          <w:tcPr>
            <w:tcW w:w="1294" w:type="dxa"/>
            <w:vAlign w:val="center"/>
          </w:tcPr>
          <w:p w14:paraId="7C9F7951">
            <w:pPr>
              <w:spacing w:line="360" w:lineRule="auto"/>
              <w:jc w:val="center"/>
              <w:rPr>
                <w:rFonts w:ascii="宋体" w:hAnsi="宋体" w:cs="宋体"/>
                <w:color w:val="auto"/>
                <w:sz w:val="24"/>
                <w:highlight w:val="none"/>
              </w:rPr>
            </w:pPr>
          </w:p>
        </w:tc>
        <w:tc>
          <w:tcPr>
            <w:tcW w:w="1681" w:type="dxa"/>
            <w:vAlign w:val="center"/>
          </w:tcPr>
          <w:p w14:paraId="019D0E4B">
            <w:pPr>
              <w:spacing w:line="360" w:lineRule="auto"/>
              <w:jc w:val="center"/>
              <w:rPr>
                <w:rFonts w:ascii="宋体" w:hAnsi="宋体" w:cs="宋体"/>
                <w:color w:val="auto"/>
                <w:sz w:val="24"/>
                <w:highlight w:val="none"/>
              </w:rPr>
            </w:pPr>
          </w:p>
        </w:tc>
        <w:tc>
          <w:tcPr>
            <w:tcW w:w="1309" w:type="dxa"/>
            <w:vAlign w:val="center"/>
          </w:tcPr>
          <w:p w14:paraId="5F5AD97D">
            <w:pPr>
              <w:spacing w:line="360" w:lineRule="auto"/>
              <w:jc w:val="center"/>
              <w:rPr>
                <w:rFonts w:ascii="宋体" w:hAnsi="宋体" w:cs="宋体"/>
                <w:color w:val="auto"/>
                <w:sz w:val="24"/>
                <w:highlight w:val="none"/>
              </w:rPr>
            </w:pPr>
          </w:p>
        </w:tc>
      </w:tr>
      <w:tr w14:paraId="7128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31" w:type="dxa"/>
            <w:vAlign w:val="center"/>
          </w:tcPr>
          <w:p w14:paraId="54AB271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559" w:type="dxa"/>
            <w:vAlign w:val="center"/>
          </w:tcPr>
          <w:p w14:paraId="77A34183">
            <w:pPr>
              <w:spacing w:line="360" w:lineRule="auto"/>
              <w:jc w:val="center"/>
              <w:rPr>
                <w:rFonts w:ascii="宋体" w:hAnsi="宋体" w:cs="宋体"/>
                <w:color w:val="auto"/>
                <w:sz w:val="24"/>
                <w:highlight w:val="none"/>
              </w:rPr>
            </w:pPr>
          </w:p>
        </w:tc>
        <w:tc>
          <w:tcPr>
            <w:tcW w:w="2675" w:type="dxa"/>
            <w:vAlign w:val="center"/>
          </w:tcPr>
          <w:p w14:paraId="77BB1CD7">
            <w:pPr>
              <w:spacing w:line="360" w:lineRule="auto"/>
              <w:jc w:val="center"/>
              <w:rPr>
                <w:rFonts w:ascii="宋体" w:hAnsi="宋体" w:cs="宋体"/>
                <w:color w:val="auto"/>
                <w:sz w:val="24"/>
                <w:highlight w:val="none"/>
              </w:rPr>
            </w:pPr>
          </w:p>
        </w:tc>
        <w:tc>
          <w:tcPr>
            <w:tcW w:w="1294" w:type="dxa"/>
            <w:vAlign w:val="center"/>
          </w:tcPr>
          <w:p w14:paraId="02ED8270">
            <w:pPr>
              <w:spacing w:line="360" w:lineRule="auto"/>
              <w:jc w:val="center"/>
              <w:rPr>
                <w:rFonts w:ascii="宋体" w:hAnsi="宋体" w:cs="宋体"/>
                <w:color w:val="auto"/>
                <w:sz w:val="24"/>
                <w:highlight w:val="none"/>
              </w:rPr>
            </w:pPr>
          </w:p>
        </w:tc>
        <w:tc>
          <w:tcPr>
            <w:tcW w:w="1681" w:type="dxa"/>
            <w:vAlign w:val="center"/>
          </w:tcPr>
          <w:p w14:paraId="3B21561A">
            <w:pPr>
              <w:spacing w:line="360" w:lineRule="auto"/>
              <w:jc w:val="center"/>
              <w:rPr>
                <w:rFonts w:ascii="宋体" w:hAnsi="宋体" w:cs="宋体"/>
                <w:color w:val="auto"/>
                <w:sz w:val="24"/>
                <w:highlight w:val="none"/>
              </w:rPr>
            </w:pPr>
          </w:p>
        </w:tc>
        <w:tc>
          <w:tcPr>
            <w:tcW w:w="1309" w:type="dxa"/>
            <w:vAlign w:val="center"/>
          </w:tcPr>
          <w:p w14:paraId="13E5C56A">
            <w:pPr>
              <w:spacing w:line="360" w:lineRule="auto"/>
              <w:jc w:val="center"/>
              <w:rPr>
                <w:rFonts w:ascii="宋体" w:hAnsi="宋体" w:cs="宋体"/>
                <w:color w:val="auto"/>
                <w:sz w:val="24"/>
                <w:highlight w:val="none"/>
              </w:rPr>
            </w:pPr>
          </w:p>
        </w:tc>
      </w:tr>
      <w:tr w14:paraId="4BC9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31" w:type="dxa"/>
            <w:vAlign w:val="center"/>
          </w:tcPr>
          <w:p w14:paraId="6A2FB68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559" w:type="dxa"/>
            <w:vAlign w:val="center"/>
          </w:tcPr>
          <w:p w14:paraId="5FA01084">
            <w:pPr>
              <w:spacing w:line="360" w:lineRule="auto"/>
              <w:jc w:val="center"/>
              <w:rPr>
                <w:rFonts w:ascii="宋体" w:hAnsi="宋体" w:cs="宋体"/>
                <w:color w:val="auto"/>
                <w:sz w:val="24"/>
                <w:highlight w:val="none"/>
              </w:rPr>
            </w:pPr>
          </w:p>
        </w:tc>
        <w:tc>
          <w:tcPr>
            <w:tcW w:w="2675" w:type="dxa"/>
            <w:vAlign w:val="center"/>
          </w:tcPr>
          <w:p w14:paraId="58F40DD2">
            <w:pPr>
              <w:spacing w:line="360" w:lineRule="auto"/>
              <w:jc w:val="center"/>
              <w:rPr>
                <w:rFonts w:ascii="宋体" w:hAnsi="宋体" w:cs="宋体"/>
                <w:color w:val="auto"/>
                <w:sz w:val="24"/>
                <w:highlight w:val="none"/>
              </w:rPr>
            </w:pPr>
          </w:p>
        </w:tc>
        <w:tc>
          <w:tcPr>
            <w:tcW w:w="1294" w:type="dxa"/>
            <w:vAlign w:val="center"/>
          </w:tcPr>
          <w:p w14:paraId="3810A4F3">
            <w:pPr>
              <w:spacing w:line="360" w:lineRule="auto"/>
              <w:jc w:val="center"/>
              <w:rPr>
                <w:rFonts w:ascii="宋体" w:hAnsi="宋体" w:cs="宋体"/>
                <w:color w:val="auto"/>
                <w:sz w:val="24"/>
                <w:highlight w:val="none"/>
              </w:rPr>
            </w:pPr>
          </w:p>
        </w:tc>
        <w:tc>
          <w:tcPr>
            <w:tcW w:w="1681" w:type="dxa"/>
            <w:vAlign w:val="center"/>
          </w:tcPr>
          <w:p w14:paraId="70618BD8">
            <w:pPr>
              <w:spacing w:line="360" w:lineRule="auto"/>
              <w:jc w:val="center"/>
              <w:rPr>
                <w:rFonts w:ascii="宋体" w:hAnsi="宋体" w:cs="宋体"/>
                <w:color w:val="auto"/>
                <w:sz w:val="24"/>
                <w:highlight w:val="none"/>
              </w:rPr>
            </w:pPr>
          </w:p>
        </w:tc>
        <w:tc>
          <w:tcPr>
            <w:tcW w:w="1309" w:type="dxa"/>
            <w:vAlign w:val="center"/>
          </w:tcPr>
          <w:p w14:paraId="61919EBA">
            <w:pPr>
              <w:spacing w:line="360" w:lineRule="auto"/>
              <w:jc w:val="center"/>
              <w:rPr>
                <w:rFonts w:ascii="宋体" w:hAnsi="宋体" w:cs="宋体"/>
                <w:color w:val="auto"/>
                <w:sz w:val="24"/>
                <w:highlight w:val="none"/>
              </w:rPr>
            </w:pPr>
          </w:p>
        </w:tc>
      </w:tr>
      <w:tr w14:paraId="4904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31" w:type="dxa"/>
            <w:vAlign w:val="center"/>
          </w:tcPr>
          <w:p w14:paraId="20565F0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559" w:type="dxa"/>
            <w:vAlign w:val="center"/>
          </w:tcPr>
          <w:p w14:paraId="563EB26D">
            <w:pPr>
              <w:spacing w:line="360" w:lineRule="auto"/>
              <w:jc w:val="center"/>
              <w:rPr>
                <w:rFonts w:ascii="宋体" w:hAnsi="宋体" w:cs="宋体"/>
                <w:color w:val="auto"/>
                <w:sz w:val="24"/>
                <w:highlight w:val="none"/>
              </w:rPr>
            </w:pPr>
          </w:p>
        </w:tc>
        <w:tc>
          <w:tcPr>
            <w:tcW w:w="2675" w:type="dxa"/>
            <w:vAlign w:val="center"/>
          </w:tcPr>
          <w:p w14:paraId="5B97D10F">
            <w:pPr>
              <w:spacing w:line="360" w:lineRule="auto"/>
              <w:jc w:val="center"/>
              <w:rPr>
                <w:rFonts w:ascii="宋体" w:hAnsi="宋体" w:cs="宋体"/>
                <w:color w:val="auto"/>
                <w:sz w:val="24"/>
                <w:highlight w:val="none"/>
              </w:rPr>
            </w:pPr>
          </w:p>
        </w:tc>
        <w:tc>
          <w:tcPr>
            <w:tcW w:w="1294" w:type="dxa"/>
            <w:vAlign w:val="center"/>
          </w:tcPr>
          <w:p w14:paraId="6014F564">
            <w:pPr>
              <w:spacing w:line="360" w:lineRule="auto"/>
              <w:jc w:val="center"/>
              <w:rPr>
                <w:rFonts w:ascii="宋体" w:hAnsi="宋体" w:cs="宋体"/>
                <w:color w:val="auto"/>
                <w:sz w:val="24"/>
                <w:highlight w:val="none"/>
              </w:rPr>
            </w:pPr>
          </w:p>
        </w:tc>
        <w:tc>
          <w:tcPr>
            <w:tcW w:w="1681" w:type="dxa"/>
            <w:vAlign w:val="center"/>
          </w:tcPr>
          <w:p w14:paraId="724DF2FA">
            <w:pPr>
              <w:spacing w:line="360" w:lineRule="auto"/>
              <w:jc w:val="center"/>
              <w:rPr>
                <w:rFonts w:ascii="宋体" w:hAnsi="宋体" w:cs="宋体"/>
                <w:color w:val="auto"/>
                <w:sz w:val="24"/>
                <w:highlight w:val="none"/>
              </w:rPr>
            </w:pPr>
          </w:p>
        </w:tc>
        <w:tc>
          <w:tcPr>
            <w:tcW w:w="1309" w:type="dxa"/>
            <w:vAlign w:val="center"/>
          </w:tcPr>
          <w:p w14:paraId="4B313D2F">
            <w:pPr>
              <w:spacing w:line="360" w:lineRule="auto"/>
              <w:jc w:val="center"/>
              <w:rPr>
                <w:rFonts w:ascii="宋体" w:hAnsi="宋体" w:cs="宋体"/>
                <w:color w:val="auto"/>
                <w:sz w:val="24"/>
                <w:highlight w:val="none"/>
              </w:rPr>
            </w:pPr>
          </w:p>
        </w:tc>
      </w:tr>
    </w:tbl>
    <w:p w14:paraId="7B999890">
      <w:pPr>
        <w:keepNext w:val="0"/>
        <w:keepLines w:val="0"/>
        <w:pageBreakBefore w:val="0"/>
        <w:widowControl w:val="0"/>
        <w:kinsoku/>
        <w:wordWrap/>
        <w:overflowPunct/>
        <w:topLinePunct w:val="0"/>
        <w:autoSpaceDE/>
        <w:autoSpaceDN/>
        <w:bidi w:val="0"/>
        <w:adjustRightInd w:val="0"/>
        <w:snapToGrid w:val="0"/>
        <w:spacing w:before="233" w:beforeLines="50" w:line="360" w:lineRule="auto"/>
        <w:textAlignment w:val="auto"/>
        <w:rPr>
          <w:rFonts w:ascii="宋体" w:hAnsi="宋体" w:cs="宋体"/>
          <w:bCs/>
          <w:color w:val="auto"/>
          <w:sz w:val="24"/>
          <w:highlight w:val="none"/>
        </w:rPr>
      </w:pPr>
      <w:r>
        <w:rPr>
          <w:rFonts w:hint="eastAsia" w:ascii="宋体" w:hAnsi="宋体" w:cs="宋体"/>
          <w:bCs/>
          <w:color w:val="auto"/>
          <w:sz w:val="24"/>
          <w:highlight w:val="none"/>
        </w:rPr>
        <w:t>注：1.须提供</w:t>
      </w:r>
      <w:r>
        <w:rPr>
          <w:rFonts w:hint="eastAsia" w:ascii="宋体" w:hAnsi="宋体" w:cs="宋体"/>
          <w:bCs/>
          <w:color w:val="auto"/>
          <w:sz w:val="24"/>
          <w:highlight w:val="none"/>
          <w:lang w:val="en-US" w:eastAsia="zh-CN"/>
        </w:rPr>
        <w:t>近三年（2023年05月22日至2026年05月21</w:t>
      </w:r>
      <w:bookmarkStart w:id="943" w:name="_GoBack"/>
      <w:bookmarkEnd w:id="943"/>
      <w:r>
        <w:rPr>
          <w:rFonts w:hint="eastAsia" w:ascii="宋体" w:hAnsi="宋体" w:cs="宋体"/>
          <w:bCs/>
          <w:color w:val="auto"/>
          <w:sz w:val="24"/>
          <w:highlight w:val="none"/>
          <w:lang w:val="en-US" w:eastAsia="zh-CN"/>
        </w:rPr>
        <w:t>日，以合同签订日期为准）与本项目类似的项目业绩，合同关键页电子件加盖本单位公章</w:t>
      </w:r>
      <w:r>
        <w:rPr>
          <w:rFonts w:hint="eastAsia" w:ascii="宋体" w:hAnsi="宋体" w:cs="宋体"/>
          <w:bCs/>
          <w:color w:val="auto"/>
          <w:sz w:val="24"/>
          <w:highlight w:val="none"/>
        </w:rPr>
        <w:t>。</w:t>
      </w:r>
    </w:p>
    <w:p w14:paraId="5A68E689">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2.评标时如有必要，评标委员会将对此表进行信息核实，如提供虚假材料，有可能导致废标。</w:t>
      </w:r>
    </w:p>
    <w:p w14:paraId="67228A6F">
      <w:pPr>
        <w:spacing w:line="360" w:lineRule="auto"/>
        <w:rPr>
          <w:rFonts w:ascii="宋体" w:hAnsi="宋体" w:cs="宋体"/>
          <w:b/>
          <w:color w:val="auto"/>
          <w:sz w:val="24"/>
          <w:highlight w:val="none"/>
        </w:rPr>
      </w:pPr>
    </w:p>
    <w:p w14:paraId="45350737">
      <w:pPr>
        <w:spacing w:line="360" w:lineRule="auto"/>
        <w:rPr>
          <w:rFonts w:ascii="宋体" w:hAnsi="宋体" w:cs="宋体"/>
          <w:b/>
          <w:color w:val="auto"/>
          <w:sz w:val="24"/>
          <w:highlight w:val="none"/>
        </w:rPr>
      </w:pPr>
    </w:p>
    <w:p w14:paraId="1DD23E36">
      <w:pPr>
        <w:spacing w:line="360" w:lineRule="auto"/>
        <w:rPr>
          <w:rFonts w:ascii="宋体" w:hAnsi="宋体" w:cs="宋体"/>
          <w:b/>
          <w:color w:val="auto"/>
          <w:sz w:val="24"/>
          <w:highlight w:val="none"/>
        </w:rPr>
      </w:pPr>
    </w:p>
    <w:p w14:paraId="4D21F5E7">
      <w:pPr>
        <w:autoSpaceDE w:val="0"/>
        <w:autoSpaceDN w:val="0"/>
        <w:adjustRightInd w:val="0"/>
        <w:snapToGrid w:val="0"/>
        <w:spacing w:before="25" w:after="25" w:line="360" w:lineRule="auto"/>
        <w:rPr>
          <w:rFonts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：____________</w:t>
      </w:r>
    </w:p>
    <w:p w14:paraId="243B4C71">
      <w:pPr>
        <w:autoSpaceDE w:val="0"/>
        <w:autoSpaceDN w:val="0"/>
        <w:adjustRightInd w:val="0"/>
        <w:snapToGrid w:val="0"/>
        <w:spacing w:before="25" w:after="25" w:line="360" w:lineRule="auto"/>
        <w:rPr>
          <w:rFonts w:ascii="宋体" w:hAnsi="宋体" w:cs="宋体"/>
          <w:color w:val="auto"/>
          <w:sz w:val="24"/>
          <w:highlight w:val="none"/>
          <w:lang w:val="zh-CN"/>
        </w:rPr>
      </w:pPr>
      <w:r>
        <w:rPr>
          <w:rFonts w:hint="eastAsia" w:ascii="宋体" w:hAnsi="宋体" w:cs="宋体"/>
          <w:color w:val="auto"/>
          <w:sz w:val="24"/>
          <w:highlight w:val="none"/>
        </w:rPr>
        <w:t xml:space="preserve">日期：_____年______月______日   </w:t>
      </w:r>
    </w:p>
    <w:p w14:paraId="48D1985C">
      <w:pPr>
        <w:pStyle w:val="44"/>
        <w:spacing w:line="360" w:lineRule="auto"/>
        <w:ind w:firstLine="240"/>
        <w:rPr>
          <w:rFonts w:ascii="宋体" w:hAnsi="宋体" w:cs="宋体"/>
          <w:color w:val="auto"/>
          <w:sz w:val="24"/>
          <w:highlight w:val="none"/>
        </w:rPr>
      </w:pPr>
    </w:p>
    <w:p w14:paraId="77A6A87B">
      <w:pPr>
        <w:pStyle w:val="44"/>
        <w:spacing w:line="360" w:lineRule="auto"/>
        <w:ind w:firstLine="0" w:firstLineChars="0"/>
        <w:jc w:val="center"/>
        <w:rPr>
          <w:rFonts w:ascii="宋体" w:hAnsi="宋体" w:cs="宋体"/>
          <w:color w:val="auto"/>
          <w:sz w:val="24"/>
          <w:highlight w:val="none"/>
        </w:rPr>
        <w:sectPr>
          <w:pgSz w:w="11905" w:h="16838"/>
          <w:pgMar w:top="1440" w:right="1440" w:bottom="1440" w:left="1440" w:header="851" w:footer="850" w:gutter="0"/>
          <w:pgNumType w:fmt="decimal"/>
          <w:cols w:space="0" w:num="1"/>
          <w:rtlGutter w:val="0"/>
          <w:docGrid w:linePitch="462" w:charSpace="0"/>
        </w:sectPr>
      </w:pPr>
    </w:p>
    <w:p w14:paraId="787A145A">
      <w:pPr>
        <w:spacing w:line="360" w:lineRule="auto"/>
        <w:outlineLvl w:val="2"/>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  招标代理费承诺书</w:t>
      </w:r>
    </w:p>
    <w:p w14:paraId="62C36433">
      <w:pPr>
        <w:spacing w:line="360" w:lineRule="auto"/>
        <w:ind w:right="281" w:rightChars="134"/>
        <w:rPr>
          <w:rFonts w:ascii="宋体" w:hAnsi="宋体" w:cs="宋体"/>
          <w:color w:val="auto"/>
          <w:sz w:val="24"/>
          <w:highlight w:val="none"/>
        </w:rPr>
      </w:pPr>
    </w:p>
    <w:p w14:paraId="0FB68475">
      <w:pPr>
        <w:spacing w:line="360" w:lineRule="auto"/>
        <w:rPr>
          <w:rFonts w:ascii="宋体" w:hAnsi="宋体" w:cs="宋体"/>
          <w:color w:val="auto"/>
          <w:sz w:val="24"/>
          <w:highlight w:val="none"/>
        </w:rPr>
      </w:pPr>
      <w:r>
        <w:rPr>
          <w:rFonts w:hint="eastAsia" w:ascii="宋体" w:hAnsi="宋体" w:cs="宋体"/>
          <w:color w:val="auto"/>
          <w:sz w:val="24"/>
          <w:highlight w:val="none"/>
          <w:u w:val="single"/>
          <w:lang w:eastAsia="zh-CN"/>
        </w:rPr>
        <w:t>北京嘉诚晟泰工程管理咨询有限公司</w:t>
      </w:r>
      <w:r>
        <w:rPr>
          <w:rFonts w:hint="eastAsia" w:ascii="宋体" w:hAnsi="宋体" w:cs="宋体"/>
          <w:color w:val="auto"/>
          <w:sz w:val="24"/>
          <w:highlight w:val="none"/>
        </w:rPr>
        <w:t>：</w:t>
      </w:r>
    </w:p>
    <w:p w14:paraId="14B9F2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我公司在贵公司组织的</w:t>
      </w:r>
      <w:r>
        <w:rPr>
          <w:rFonts w:hint="eastAsia" w:ascii="宋体" w:hAnsi="宋体" w:cs="宋体"/>
          <w:color w:val="auto"/>
          <w:sz w:val="24"/>
          <w:highlight w:val="none"/>
          <w:u w:val="single"/>
          <w:lang w:val="en-US" w:eastAsia="zh-CN"/>
        </w:rPr>
        <w:t xml:space="preserve"> 项目名称</w:t>
      </w:r>
      <w:r>
        <w:rPr>
          <w:rFonts w:hint="eastAsia" w:ascii="宋体" w:hAnsi="宋体" w:cs="宋体"/>
          <w:color w:val="auto"/>
          <w:sz w:val="24"/>
          <w:highlight w:val="none"/>
          <w:u w:val="single"/>
        </w:rPr>
        <w:t>、项目编号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的招标中若为中标人，我公司保证在领取中标通知书时按招标文件的规定向贵公司支付招标代理服务费。如我公司未按上述承诺支付招标代理费，贵公司有权取消我公司的中标资格，由此产生的一切法律后果和责任由我公司承担。</w:t>
      </w:r>
    </w:p>
    <w:p w14:paraId="6C55882B">
      <w:pPr>
        <w:spacing w:line="360" w:lineRule="auto"/>
        <w:rPr>
          <w:rFonts w:ascii="宋体" w:hAnsi="宋体" w:cs="宋体"/>
          <w:color w:val="auto"/>
          <w:sz w:val="24"/>
          <w:highlight w:val="none"/>
        </w:rPr>
      </w:pPr>
    </w:p>
    <w:p w14:paraId="3EE9B7A2">
      <w:pPr>
        <w:spacing w:line="360" w:lineRule="auto"/>
        <w:rPr>
          <w:rFonts w:ascii="宋体" w:hAnsi="宋体" w:cs="宋体"/>
          <w:color w:val="auto"/>
          <w:sz w:val="24"/>
          <w:highlight w:val="none"/>
        </w:rPr>
      </w:pPr>
    </w:p>
    <w:p w14:paraId="5E61127D">
      <w:pPr>
        <w:wordWrap w:val="0"/>
        <w:spacing w:line="48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请贵单位公对公通过银行电汇方式汇至以下账户：</w:t>
      </w:r>
    </w:p>
    <w:p w14:paraId="3BE70424">
      <w:pPr>
        <w:wordWrap w:val="0"/>
        <w:spacing w:line="48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单位名称：</w:t>
      </w:r>
      <w:r>
        <w:rPr>
          <w:rFonts w:hint="eastAsia" w:asciiTheme="minorEastAsia" w:hAnsiTheme="minorEastAsia" w:eastAsiaTheme="minorEastAsia" w:cstheme="minorEastAsia"/>
          <w:color w:val="auto"/>
          <w:sz w:val="24"/>
          <w:szCs w:val="24"/>
          <w:highlight w:val="none"/>
          <w:lang w:eastAsia="zh-CN"/>
        </w:rPr>
        <w:t>北京嘉诚晟泰工程管理咨询有限公司</w:t>
      </w:r>
    </w:p>
    <w:p w14:paraId="59E7BC62">
      <w:pPr>
        <w:wordWrap w:val="0"/>
        <w:spacing w:line="48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税    号：</w:t>
      </w:r>
      <w:r>
        <w:rPr>
          <w:rFonts w:hint="eastAsia" w:asciiTheme="minorEastAsia" w:hAnsiTheme="minorEastAsia" w:eastAsiaTheme="minorEastAsia" w:cstheme="minorEastAsia"/>
          <w:color w:val="auto"/>
          <w:sz w:val="24"/>
          <w:szCs w:val="24"/>
          <w:highlight w:val="none"/>
          <w:lang w:val="en-US" w:eastAsia="zh-CN"/>
        </w:rPr>
        <w:t>91110113MA005M4R0G</w:t>
      </w:r>
    </w:p>
    <w:p w14:paraId="587E8950">
      <w:pPr>
        <w:wordWrap w:val="0"/>
        <w:spacing w:line="48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lang w:val="en-US" w:eastAsia="zh-CN"/>
        </w:rPr>
        <w:t>北京市顺义区顺平辅线181号14幢3层</w:t>
      </w:r>
    </w:p>
    <w:p w14:paraId="537CBF38">
      <w:pPr>
        <w:wordWrap w:val="0"/>
        <w:spacing w:line="48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 户 行：</w:t>
      </w:r>
      <w:r>
        <w:rPr>
          <w:rFonts w:hint="eastAsia" w:asciiTheme="minorEastAsia" w:hAnsiTheme="minorEastAsia" w:eastAsiaTheme="minorEastAsia" w:cstheme="minorEastAsia"/>
          <w:color w:val="auto"/>
          <w:sz w:val="24"/>
          <w:szCs w:val="24"/>
          <w:highlight w:val="none"/>
          <w:lang w:val="en-US" w:eastAsia="zh-CN"/>
        </w:rPr>
        <w:t>北京银行股份有限公司石园支行</w:t>
      </w:r>
    </w:p>
    <w:p w14:paraId="4271AD1D">
      <w:pPr>
        <w:wordWrap w:val="0"/>
        <w:spacing w:line="48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    户：</w:t>
      </w:r>
      <w:r>
        <w:rPr>
          <w:rFonts w:hint="eastAsia" w:asciiTheme="minorEastAsia" w:hAnsiTheme="minorEastAsia" w:eastAsiaTheme="minorEastAsia" w:cstheme="minorEastAsia"/>
          <w:color w:val="auto"/>
          <w:sz w:val="24"/>
          <w:szCs w:val="24"/>
          <w:highlight w:val="none"/>
          <w:lang w:val="en-US" w:eastAsia="zh-CN"/>
        </w:rPr>
        <w:t>20000032083500011123445</w:t>
      </w:r>
    </w:p>
    <w:p w14:paraId="2C477607">
      <w:pPr>
        <w:wordWrap w:val="0"/>
        <w:spacing w:line="48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lang w:eastAsia="zh-CN"/>
        </w:rPr>
        <w:t>010-60418509</w:t>
      </w:r>
    </w:p>
    <w:p w14:paraId="2E90EB3E">
      <w:pPr>
        <w:spacing w:line="360" w:lineRule="auto"/>
        <w:rPr>
          <w:rFonts w:ascii="宋体" w:hAnsi="宋体" w:cs="宋体"/>
          <w:color w:val="auto"/>
          <w:sz w:val="24"/>
          <w:highlight w:val="none"/>
        </w:rPr>
      </w:pPr>
    </w:p>
    <w:p w14:paraId="30D288BE">
      <w:pPr>
        <w:spacing w:line="360" w:lineRule="auto"/>
        <w:rPr>
          <w:rFonts w:ascii="宋体" w:hAnsi="宋体" w:cs="宋体"/>
          <w:color w:val="auto"/>
          <w:sz w:val="24"/>
          <w:highlight w:val="none"/>
        </w:rPr>
      </w:pPr>
    </w:p>
    <w:p w14:paraId="10BE3F31">
      <w:pPr>
        <w:spacing w:line="360" w:lineRule="auto"/>
        <w:rPr>
          <w:rFonts w:ascii="宋体" w:hAnsi="宋体" w:cs="宋体"/>
          <w:color w:val="auto"/>
          <w:sz w:val="24"/>
          <w:highlight w:val="none"/>
        </w:rPr>
      </w:pPr>
    </w:p>
    <w:p w14:paraId="25F1066D">
      <w:pPr>
        <w:spacing w:line="360" w:lineRule="auto"/>
        <w:rPr>
          <w:rFonts w:ascii="宋体" w:hAnsi="宋体" w:cs="宋体"/>
          <w:color w:val="auto"/>
          <w:sz w:val="24"/>
          <w:highlight w:val="none"/>
        </w:rPr>
      </w:pPr>
    </w:p>
    <w:p w14:paraId="5F761D1C">
      <w:pPr>
        <w:spacing w:line="360" w:lineRule="auto"/>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lang w:val="en-US" w:eastAsia="zh-CN"/>
        </w:rPr>
        <w:t>加盖公</w:t>
      </w:r>
      <w:r>
        <w:rPr>
          <w:rFonts w:hint="eastAsia" w:ascii="宋体" w:hAnsi="宋体" w:cs="宋体"/>
          <w:color w:val="auto"/>
          <w:sz w:val="24"/>
          <w:highlight w:val="none"/>
        </w:rPr>
        <w:t>章）：______：</w:t>
      </w:r>
    </w:p>
    <w:p w14:paraId="11D3DF46">
      <w:pPr>
        <w:spacing w:line="360" w:lineRule="auto"/>
        <w:rPr>
          <w:rFonts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单位负责人</w:t>
      </w:r>
      <w:r>
        <w:rPr>
          <w:rFonts w:hint="eastAsia" w:ascii="宋体" w:hAnsi="宋体" w:cs="宋体"/>
          <w:color w:val="auto"/>
          <w:sz w:val="24"/>
          <w:highlight w:val="none"/>
          <w:lang w:eastAsia="zh-CN"/>
        </w:rPr>
        <w:t>）</w:t>
      </w:r>
      <w:r>
        <w:rPr>
          <w:rFonts w:hint="eastAsia" w:ascii="宋体" w:hAnsi="宋体" w:cs="宋体"/>
          <w:color w:val="auto"/>
          <w:sz w:val="24"/>
          <w:highlight w:val="none"/>
        </w:rPr>
        <w:t>(签字或</w:t>
      </w:r>
      <w:r>
        <w:rPr>
          <w:rFonts w:hint="eastAsia" w:ascii="宋体" w:hAnsi="宋体" w:cs="宋体"/>
          <w:color w:val="auto"/>
          <w:sz w:val="24"/>
          <w:highlight w:val="none"/>
          <w:lang w:val="en-US" w:eastAsia="zh-CN"/>
        </w:rPr>
        <w:t>签章</w:t>
      </w:r>
      <w:r>
        <w:rPr>
          <w:rFonts w:hint="eastAsia" w:ascii="宋体" w:hAnsi="宋体" w:cs="宋体"/>
          <w:color w:val="auto"/>
          <w:sz w:val="24"/>
          <w:highlight w:val="none"/>
        </w:rPr>
        <w:t>)：</w:t>
      </w:r>
    </w:p>
    <w:p w14:paraId="2B1704DB">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日期：</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日</w:t>
      </w:r>
    </w:p>
    <w:p w14:paraId="67B83DA3">
      <w:pPr>
        <w:spacing w:line="360" w:lineRule="auto"/>
        <w:rPr>
          <w:rFonts w:ascii="宋体" w:hAnsi="宋体" w:cs="宋体"/>
          <w:color w:val="auto"/>
          <w:kern w:val="0"/>
          <w:sz w:val="24"/>
          <w:highlight w:val="none"/>
        </w:rPr>
        <w:sectPr>
          <w:pgSz w:w="11905" w:h="16838"/>
          <w:pgMar w:top="1440" w:right="1440" w:bottom="1440" w:left="1440" w:header="851" w:footer="850" w:gutter="0"/>
          <w:pgNumType w:fmt="decimal"/>
          <w:cols w:space="0" w:num="1"/>
          <w:rtlGutter w:val="0"/>
          <w:docGrid w:linePitch="462" w:charSpace="0"/>
        </w:sectPr>
      </w:pPr>
      <w:r>
        <w:rPr>
          <w:rFonts w:hint="eastAsia" w:ascii="宋体" w:hAnsi="宋体" w:cs="宋体"/>
          <w:color w:val="auto"/>
          <w:sz w:val="24"/>
          <w:highlight w:val="none"/>
        </w:rPr>
        <w:br w:type="page"/>
      </w:r>
    </w:p>
    <w:p w14:paraId="7C865482">
      <w:pPr>
        <w:spacing w:line="360" w:lineRule="auto"/>
        <w:jc w:val="both"/>
        <w:rPr>
          <w:rFonts w:hint="eastAsia" w:ascii="宋体" w:hAnsi="宋体" w:cs="宋体"/>
          <w:color w:val="auto"/>
          <w:sz w:val="24"/>
          <w:highlight w:val="none"/>
        </w:rPr>
      </w:pP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 xml:space="preserve">  投标人认为应附的其他材料</w:t>
      </w:r>
      <w:r>
        <w:rPr>
          <w:rFonts w:hint="eastAsia" w:ascii="宋体" w:hAnsi="宋体" w:cs="宋体"/>
          <w:bCs/>
          <w:color w:val="auto"/>
          <w:sz w:val="24"/>
          <w:highlight w:val="none"/>
          <w:lang w:val="en-US" w:eastAsia="zh-CN"/>
        </w:rPr>
        <w:t>(如有）</w:t>
      </w:r>
    </w:p>
    <w:p w14:paraId="099C29BC">
      <w:pPr>
        <w:spacing w:line="360" w:lineRule="auto"/>
        <w:rPr>
          <w:rFonts w:hint="eastAsia" w:ascii="宋体" w:hAnsi="宋体" w:cs="宋体"/>
          <w:color w:val="auto"/>
          <w:sz w:val="24"/>
          <w:highlight w:val="none"/>
        </w:rPr>
      </w:pPr>
    </w:p>
    <w:p w14:paraId="46EABE2B">
      <w:pPr>
        <w:spacing w:line="360" w:lineRule="auto"/>
        <w:rPr>
          <w:rFonts w:hint="eastAsia" w:ascii="宋体" w:hAnsi="宋体" w:cs="宋体"/>
          <w:color w:val="auto"/>
          <w:sz w:val="24"/>
          <w:highlight w:val="none"/>
        </w:rPr>
      </w:pPr>
    </w:p>
    <w:p w14:paraId="3E649311">
      <w:pPr>
        <w:spacing w:line="360" w:lineRule="auto"/>
        <w:rPr>
          <w:rFonts w:hint="eastAsia" w:ascii="宋体" w:hAnsi="宋体" w:cs="宋体"/>
          <w:color w:val="auto"/>
          <w:sz w:val="24"/>
          <w:highlight w:val="none"/>
        </w:rPr>
      </w:pPr>
    </w:p>
    <w:p w14:paraId="434532A8">
      <w:pPr>
        <w:spacing w:line="360" w:lineRule="auto"/>
        <w:rPr>
          <w:rFonts w:hint="eastAsia" w:ascii="宋体" w:hAnsi="宋体" w:cs="宋体"/>
          <w:color w:val="auto"/>
          <w:sz w:val="24"/>
          <w:highlight w:val="none"/>
        </w:rPr>
      </w:pPr>
    </w:p>
    <w:p w14:paraId="28A9CEFF">
      <w:pPr>
        <w:spacing w:line="360" w:lineRule="auto"/>
        <w:rPr>
          <w:rFonts w:hint="eastAsia" w:ascii="宋体" w:hAnsi="宋体" w:cs="宋体"/>
          <w:color w:val="auto"/>
          <w:sz w:val="24"/>
          <w:highlight w:val="none"/>
        </w:rPr>
      </w:pPr>
    </w:p>
    <w:p w14:paraId="453BD71B">
      <w:pPr>
        <w:spacing w:line="360" w:lineRule="auto"/>
        <w:rPr>
          <w:rFonts w:hint="eastAsia" w:ascii="宋体" w:hAnsi="宋体" w:cs="宋体"/>
          <w:color w:val="auto"/>
          <w:sz w:val="24"/>
          <w:highlight w:val="none"/>
        </w:rPr>
      </w:pPr>
    </w:p>
    <w:p w14:paraId="6B02AA00">
      <w:pPr>
        <w:spacing w:line="360" w:lineRule="auto"/>
        <w:rPr>
          <w:rFonts w:hint="eastAsia" w:ascii="宋体" w:hAnsi="宋体" w:cs="宋体"/>
          <w:color w:val="auto"/>
          <w:sz w:val="24"/>
          <w:highlight w:val="none"/>
        </w:rPr>
      </w:pPr>
    </w:p>
    <w:p w14:paraId="458203CF">
      <w:pPr>
        <w:spacing w:line="360" w:lineRule="auto"/>
        <w:rPr>
          <w:rFonts w:hint="eastAsia" w:ascii="宋体" w:hAnsi="宋体" w:cs="宋体"/>
          <w:color w:val="auto"/>
          <w:sz w:val="24"/>
          <w:highlight w:val="none"/>
        </w:rPr>
      </w:pPr>
    </w:p>
    <w:p w14:paraId="49AFF9E8">
      <w:pPr>
        <w:spacing w:line="360" w:lineRule="auto"/>
        <w:rPr>
          <w:rFonts w:hint="eastAsia" w:ascii="宋体" w:hAnsi="宋体" w:cs="宋体"/>
          <w:color w:val="auto"/>
          <w:sz w:val="24"/>
          <w:highlight w:val="none"/>
        </w:rPr>
      </w:pPr>
    </w:p>
    <w:p w14:paraId="0C824986">
      <w:pPr>
        <w:spacing w:line="360" w:lineRule="auto"/>
        <w:rPr>
          <w:rFonts w:hint="eastAsia" w:ascii="宋体" w:hAnsi="宋体" w:cs="宋体"/>
          <w:color w:val="auto"/>
          <w:sz w:val="24"/>
          <w:highlight w:val="none"/>
        </w:rPr>
      </w:pPr>
    </w:p>
    <w:p w14:paraId="70DAB338">
      <w:pPr>
        <w:spacing w:line="360" w:lineRule="auto"/>
        <w:rPr>
          <w:rFonts w:hint="eastAsia" w:ascii="宋体" w:hAnsi="宋体" w:cs="宋体"/>
          <w:color w:val="auto"/>
          <w:sz w:val="24"/>
          <w:highlight w:val="none"/>
        </w:rPr>
      </w:pPr>
    </w:p>
    <w:p w14:paraId="20353E3F">
      <w:pPr>
        <w:spacing w:line="360" w:lineRule="auto"/>
        <w:rPr>
          <w:rFonts w:hint="eastAsia" w:ascii="宋体" w:hAnsi="宋体" w:cs="宋体"/>
          <w:color w:val="auto"/>
          <w:sz w:val="24"/>
          <w:highlight w:val="none"/>
        </w:rPr>
      </w:pPr>
    </w:p>
    <w:p w14:paraId="1353D772">
      <w:pPr>
        <w:spacing w:line="360" w:lineRule="auto"/>
        <w:rPr>
          <w:rFonts w:hint="eastAsia" w:ascii="宋体" w:hAnsi="宋体" w:cs="宋体"/>
          <w:color w:val="auto"/>
          <w:sz w:val="24"/>
          <w:highlight w:val="none"/>
        </w:rPr>
      </w:pPr>
      <w:r>
        <w:rPr>
          <w:rFonts w:hint="eastAsia" w:ascii="宋体" w:hAnsi="宋体" w:cs="宋体"/>
          <w:color w:val="auto"/>
          <w:sz w:val="24"/>
          <w:highlight w:val="none"/>
        </w:rPr>
        <w:br w:type="page"/>
      </w:r>
    </w:p>
    <w:p w14:paraId="75E43383">
      <w:pPr>
        <w:pStyle w:val="44"/>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 xml:space="preserve">  服务方案</w:t>
      </w:r>
    </w:p>
    <w:p w14:paraId="0496CD78">
      <w:pPr>
        <w:pStyle w:val="44"/>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投标人根据</w:t>
      </w:r>
      <w:r>
        <w:rPr>
          <w:rFonts w:hint="eastAsia" w:ascii="宋体" w:hAnsi="宋体" w:cs="宋体"/>
          <w:color w:val="auto"/>
          <w:sz w:val="24"/>
          <w:highlight w:val="none"/>
          <w:lang w:val="en-US" w:eastAsia="zh-CN"/>
        </w:rPr>
        <w:t>评标标准及</w:t>
      </w:r>
      <w:r>
        <w:rPr>
          <w:rFonts w:hint="eastAsia" w:ascii="宋体" w:hAnsi="宋体" w:cs="宋体"/>
          <w:color w:val="auto"/>
          <w:sz w:val="24"/>
          <w:highlight w:val="none"/>
        </w:rPr>
        <w:t>采购需求自行编写（格式自拟）</w:t>
      </w:r>
    </w:p>
    <w:p w14:paraId="25E7932F">
      <w:pPr>
        <w:pStyle w:val="44"/>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left"/>
        <w:textAlignment w:val="auto"/>
        <w:rPr>
          <w:rFonts w:hint="eastAsia"/>
          <w:color w:val="auto"/>
          <w:sz w:val="24"/>
          <w:szCs w:val="24"/>
          <w:highlight w:val="none"/>
          <w:lang w:val="en-US" w:eastAsia="zh-CN"/>
        </w:rPr>
      </w:pPr>
    </w:p>
    <w:sectPr>
      <w:pgSz w:w="11905" w:h="16838"/>
      <w:pgMar w:top="1440" w:right="1440" w:bottom="1440" w:left="1440" w:header="851" w:footer="850" w:gutter="0"/>
      <w:pgNumType w:fmt="decimal"/>
      <w:cols w:space="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2E3F81D-63FA-49BC-9EF2-3512E8330EC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1AA1057D-2891-40FB-B26B-49A0EF604725}"/>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3" w:fontKey="{D54745F5-0749-42FD-A007-BDBB239B140A}"/>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embedRegular r:id="rId4" w:fontKey="{D25EF6D2-77C6-417A-95B3-FA86DC751015}"/>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embedRegular r:id="rId5" w:fontKey="{1738B2F2-649C-45D6-8015-606DEB88C605}"/>
  </w:font>
  <w:font w:name="仿宋">
    <w:panose1 w:val="02010609060101010101"/>
    <w:charset w:val="86"/>
    <w:family w:val="auto"/>
    <w:pitch w:val="default"/>
    <w:sig w:usb0="800002BF" w:usb1="38CF7CFA" w:usb2="00000016" w:usb3="00000000" w:csb0="00040001" w:csb1="00000000"/>
    <w:embedRegular r:id="rId6" w:fontKey="{3313FCC5-1220-4566-A9A8-9B58B53163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9AD83">
    <w:pPr>
      <w:pStyle w:val="28"/>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18D7E">
    <w:pPr>
      <w:pStyle w:val="28"/>
      <w:tabs>
        <w:tab w:val="center" w:pos="4536"/>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A310E">
                          <w:pPr>
                            <w:pStyle w:val="2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7CA310E">
                    <w:pPr>
                      <w:pStyle w:val="28"/>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E6079">
    <w:pPr>
      <w:pStyle w:val="28"/>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2F9B1">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42F9B1">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EF623">
    <w:pPr>
      <w:pStyle w:val="28"/>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14:paraId="6DD27D23">
    <w:pPr>
      <w:pStyle w:val="2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1C2F9">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290D3">
    <w:pPr>
      <w:pStyle w:val="28"/>
      <w:ind w:right="280"/>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D04FD">
                          <w:pPr>
                            <w:pStyle w:val="2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FD04FD">
                    <w:pPr>
                      <w:pStyle w:val="2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64924">
    <w:pPr>
      <w:pStyle w:val="28"/>
      <w:ind w:right="280"/>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E7BAE">
                          <w:pPr>
                            <w:pStyle w:val="2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4BE7BAE">
                    <w:pPr>
                      <w:pStyle w:val="2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B281F">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055F9">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1E223">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B5FD2">
    <w:pPr>
      <w:pStyle w:val="30"/>
      <w:jc w:val="right"/>
    </w:pPr>
    <w:r>
      <w:rPr>
        <w:rFonts w:hint="eastAsia"/>
      </w:rPr>
      <w:t>北京市政府</w:t>
    </w:r>
    <w:r>
      <w:t>采购</w:t>
    </w:r>
    <w:r>
      <w:rPr>
        <w:rFonts w:hint="eastAsia"/>
      </w:rPr>
      <w:t>项目公开招标文件示范文本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74A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67040"/>
    <w:multiLevelType w:val="singleLevel"/>
    <w:tmpl w:val="9F367040"/>
    <w:lvl w:ilvl="0" w:tentative="0">
      <w:start w:val="2"/>
      <w:numFmt w:val="chineseCounting"/>
      <w:suff w:val="nothing"/>
      <w:lvlText w:val="%1、"/>
      <w:lvlJc w:val="left"/>
      <w:rPr>
        <w:rFonts w:hint="eastAsia"/>
      </w:rPr>
    </w:lvl>
  </w:abstractNum>
  <w:abstractNum w:abstractNumId="1">
    <w:nsid w:val="A69AA2E8"/>
    <w:multiLevelType w:val="singleLevel"/>
    <w:tmpl w:val="A69AA2E8"/>
    <w:lvl w:ilvl="0" w:tentative="0">
      <w:start w:val="1"/>
      <w:numFmt w:val="decimal"/>
      <w:suff w:val="nothing"/>
      <w:lvlText w:val="%1、"/>
      <w:lvlJc w:val="left"/>
    </w:lvl>
  </w:abstractNum>
  <w:abstractNum w:abstractNumId="2">
    <w:nsid w:val="B88B070C"/>
    <w:multiLevelType w:val="singleLevel"/>
    <w:tmpl w:val="B88B070C"/>
    <w:lvl w:ilvl="0" w:tentative="0">
      <w:start w:val="1"/>
      <w:numFmt w:val="chineseCounting"/>
      <w:suff w:val="nothing"/>
      <w:lvlText w:val="%1、"/>
      <w:lvlJc w:val="left"/>
      <w:rPr>
        <w:rFonts w:hint="eastAsia"/>
      </w:r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9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7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multilevel"/>
    <w:tmpl w:val="00000013"/>
    <w:lvl w:ilvl="0" w:tentative="0">
      <w:start w:val="1"/>
      <w:numFmt w:val="decimal"/>
      <w:pStyle w:val="144"/>
      <w:lvlText w:val="%1."/>
      <w:lvlJc w:val="left"/>
      <w:pPr>
        <w:tabs>
          <w:tab w:val="left" w:pos="360"/>
        </w:tabs>
        <w:ind w:left="360" w:hanging="36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26"/>
    <w:multiLevelType w:val="multilevel"/>
    <w:tmpl w:val="00000026"/>
    <w:lvl w:ilvl="0" w:tentative="0">
      <w:start w:val="1"/>
      <w:numFmt w:val="decimal"/>
      <w:pStyle w:val="9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9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3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5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1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3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9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2C6BAA7"/>
    <w:multiLevelType w:val="singleLevel"/>
    <w:tmpl w:val="02C6BAA7"/>
    <w:lvl w:ilvl="0" w:tentative="0">
      <w:start w:val="5"/>
      <w:numFmt w:val="chineseCounting"/>
      <w:suff w:val="nothing"/>
      <w:lvlText w:val="%1、"/>
      <w:lvlJc w:val="left"/>
      <w:rPr>
        <w:rFonts w:hint="eastAsia"/>
      </w:rPr>
    </w:lvl>
  </w:abstractNum>
  <w:abstractNum w:abstractNumId="12">
    <w:nsid w:val="0E230849"/>
    <w:multiLevelType w:val="multilevel"/>
    <w:tmpl w:val="0E230849"/>
    <w:lvl w:ilvl="0" w:tentative="0">
      <w:start w:val="1"/>
      <w:numFmt w:val="decimal"/>
      <w:pStyle w:val="201"/>
      <w:lvlText w:val="%1"/>
      <w:lvlJc w:val="left"/>
      <w:pPr>
        <w:ind w:left="680" w:hanging="680"/>
      </w:pPr>
      <w:rPr>
        <w:rFonts w:hint="eastAsia" w:ascii="宋体" w:hAnsi="宋体" w:eastAsia="宋体"/>
      </w:rPr>
    </w:lvl>
    <w:lvl w:ilvl="1" w:tentative="0">
      <w:start w:val="1"/>
      <w:numFmt w:val="decimal"/>
      <w:pStyle w:val="202"/>
      <w:lvlText w:val="%1.%2"/>
      <w:lvlJc w:val="left"/>
      <w:pPr>
        <w:ind w:left="851" w:hanging="851"/>
      </w:pPr>
      <w:rPr>
        <w:rFonts w:hint="eastAsia" w:ascii="宋体" w:hAnsi="宋体" w:eastAsia="宋体"/>
        <w:color w:val="auto"/>
      </w:rPr>
    </w:lvl>
    <w:lvl w:ilvl="2" w:tentative="0">
      <w:start w:val="1"/>
      <w:numFmt w:val="decimal"/>
      <w:pStyle w:val="20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2"/>
  </w:num>
  <w:num w:numId="8">
    <w:abstractNumId w:val="1"/>
  </w:num>
  <w:num w:numId="9">
    <w:abstractNumId w:val="9"/>
  </w:num>
  <w:num w:numId="10">
    <w:abstractNumId w:val="14"/>
  </w:num>
  <w:num w:numId="11">
    <w:abstractNumId w:val="3"/>
  </w:num>
  <w:num w:numId="12">
    <w:abstractNumId w:val="17"/>
  </w:num>
  <w:num w:numId="13">
    <w:abstractNumId w:val="13"/>
  </w:num>
  <w:num w:numId="14">
    <w:abstractNumId w:val="0"/>
  </w:num>
  <w:num w:numId="15">
    <w:abstractNumId w:val="2"/>
  </w:num>
  <w:num w:numId="16">
    <w:abstractNumId w:val="11"/>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zg5N2ZmZjk5Y2ViMDAwMThmZmRiZDFhZDkyMWY0NWU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9"/>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0BA"/>
    <w:rsid w:val="00020232"/>
    <w:rsid w:val="000203B5"/>
    <w:rsid w:val="00020505"/>
    <w:rsid w:val="00020696"/>
    <w:rsid w:val="00020880"/>
    <w:rsid w:val="00020900"/>
    <w:rsid w:val="00020C28"/>
    <w:rsid w:val="00020E48"/>
    <w:rsid w:val="000210FD"/>
    <w:rsid w:val="0002113E"/>
    <w:rsid w:val="0002117B"/>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3"/>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3B9E"/>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BB"/>
    <w:rsid w:val="000470D5"/>
    <w:rsid w:val="00047207"/>
    <w:rsid w:val="00047479"/>
    <w:rsid w:val="000476F9"/>
    <w:rsid w:val="00047889"/>
    <w:rsid w:val="00047AB3"/>
    <w:rsid w:val="00047ADA"/>
    <w:rsid w:val="00047E47"/>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11D"/>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35D"/>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9D"/>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1FF9"/>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0BCD"/>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CAE"/>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BFB"/>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0EDC"/>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49"/>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3E9F"/>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BE2"/>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6FF4"/>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9E4"/>
    <w:rsid w:val="001C0AB3"/>
    <w:rsid w:val="001C1461"/>
    <w:rsid w:val="001C167B"/>
    <w:rsid w:val="001C16A4"/>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AC5"/>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6CCF"/>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9E8"/>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6C"/>
    <w:rsid w:val="001F0C50"/>
    <w:rsid w:val="001F126A"/>
    <w:rsid w:val="001F137C"/>
    <w:rsid w:val="001F17AB"/>
    <w:rsid w:val="001F1B18"/>
    <w:rsid w:val="001F1D26"/>
    <w:rsid w:val="001F1E70"/>
    <w:rsid w:val="001F2402"/>
    <w:rsid w:val="001F28AA"/>
    <w:rsid w:val="001F2AB7"/>
    <w:rsid w:val="001F2D4E"/>
    <w:rsid w:val="001F2DA3"/>
    <w:rsid w:val="001F3246"/>
    <w:rsid w:val="001F3530"/>
    <w:rsid w:val="001F3673"/>
    <w:rsid w:val="001F36AF"/>
    <w:rsid w:val="001F385D"/>
    <w:rsid w:val="001F3C79"/>
    <w:rsid w:val="001F3D72"/>
    <w:rsid w:val="001F3FA4"/>
    <w:rsid w:val="001F3FAF"/>
    <w:rsid w:val="001F4141"/>
    <w:rsid w:val="001F416F"/>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6AD"/>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17"/>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473"/>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6FB"/>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A95"/>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058"/>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C7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5E19"/>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BD4"/>
    <w:rsid w:val="00381F0C"/>
    <w:rsid w:val="003822BF"/>
    <w:rsid w:val="003823AA"/>
    <w:rsid w:val="0038240E"/>
    <w:rsid w:val="00382746"/>
    <w:rsid w:val="003827DA"/>
    <w:rsid w:val="0038296E"/>
    <w:rsid w:val="003829B4"/>
    <w:rsid w:val="00382B44"/>
    <w:rsid w:val="00382C3E"/>
    <w:rsid w:val="00382C85"/>
    <w:rsid w:val="00382E18"/>
    <w:rsid w:val="00382F72"/>
    <w:rsid w:val="00382FCD"/>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BFC"/>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670"/>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DF5"/>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4CE"/>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985"/>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9FB"/>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0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B76"/>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1B1"/>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43D"/>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51"/>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1B7"/>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A08"/>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7A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3D"/>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3D0"/>
    <w:rsid w:val="00485853"/>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C79"/>
    <w:rsid w:val="004900F7"/>
    <w:rsid w:val="00490150"/>
    <w:rsid w:val="004901C5"/>
    <w:rsid w:val="004901EC"/>
    <w:rsid w:val="00490487"/>
    <w:rsid w:val="004905E8"/>
    <w:rsid w:val="0049075F"/>
    <w:rsid w:val="00490846"/>
    <w:rsid w:val="00490AEE"/>
    <w:rsid w:val="00490BF4"/>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DCB"/>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6F0E"/>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AEB"/>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61"/>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3DE5"/>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9F8"/>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B73"/>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61"/>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63"/>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B4"/>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C98"/>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2E"/>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93E"/>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1EDA"/>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94A"/>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46"/>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9B1"/>
    <w:rsid w:val="00651A5C"/>
    <w:rsid w:val="00651D5F"/>
    <w:rsid w:val="00651D6E"/>
    <w:rsid w:val="00651E7E"/>
    <w:rsid w:val="00652258"/>
    <w:rsid w:val="006523E8"/>
    <w:rsid w:val="006525C5"/>
    <w:rsid w:val="006527C8"/>
    <w:rsid w:val="006528E9"/>
    <w:rsid w:val="00652BB4"/>
    <w:rsid w:val="00652FC4"/>
    <w:rsid w:val="00653042"/>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6EC6"/>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5D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2D49"/>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C57"/>
    <w:rsid w:val="006B2DC8"/>
    <w:rsid w:val="006B3054"/>
    <w:rsid w:val="006B36B9"/>
    <w:rsid w:val="006B37B0"/>
    <w:rsid w:val="006B3809"/>
    <w:rsid w:val="006B398D"/>
    <w:rsid w:val="006B3B6C"/>
    <w:rsid w:val="006B3D55"/>
    <w:rsid w:val="006B3F75"/>
    <w:rsid w:val="006B443B"/>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5D1"/>
    <w:rsid w:val="006B666A"/>
    <w:rsid w:val="006B69B8"/>
    <w:rsid w:val="006B6A84"/>
    <w:rsid w:val="006B6BDF"/>
    <w:rsid w:val="006B6CF2"/>
    <w:rsid w:val="006B6D19"/>
    <w:rsid w:val="006B6D74"/>
    <w:rsid w:val="006B728E"/>
    <w:rsid w:val="006B7AB6"/>
    <w:rsid w:val="006B7B20"/>
    <w:rsid w:val="006B7CB2"/>
    <w:rsid w:val="006B7DCF"/>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4EB"/>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5D7"/>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6B3"/>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3E"/>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2B2"/>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AB9"/>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EF1"/>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BDE"/>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691"/>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D97"/>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285"/>
    <w:rsid w:val="00844428"/>
    <w:rsid w:val="0084476C"/>
    <w:rsid w:val="00844A39"/>
    <w:rsid w:val="0084509D"/>
    <w:rsid w:val="0084534E"/>
    <w:rsid w:val="00845604"/>
    <w:rsid w:val="00845C18"/>
    <w:rsid w:val="00845D51"/>
    <w:rsid w:val="00845D5A"/>
    <w:rsid w:val="008462D7"/>
    <w:rsid w:val="008464B9"/>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5D9"/>
    <w:rsid w:val="00860614"/>
    <w:rsid w:val="0086081D"/>
    <w:rsid w:val="00860AE9"/>
    <w:rsid w:val="00860BD7"/>
    <w:rsid w:val="00860D69"/>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3A9"/>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405"/>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07A"/>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4F16"/>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DE"/>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590"/>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AD"/>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1F4"/>
    <w:rsid w:val="008E4234"/>
    <w:rsid w:val="008E4366"/>
    <w:rsid w:val="008E4482"/>
    <w:rsid w:val="008E4484"/>
    <w:rsid w:val="008E44B7"/>
    <w:rsid w:val="008E4606"/>
    <w:rsid w:val="008E46E1"/>
    <w:rsid w:val="008E4959"/>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48B"/>
    <w:rsid w:val="00964A43"/>
    <w:rsid w:val="00964C01"/>
    <w:rsid w:val="00964C79"/>
    <w:rsid w:val="00964CEF"/>
    <w:rsid w:val="00964DC8"/>
    <w:rsid w:val="00964F8C"/>
    <w:rsid w:val="00965348"/>
    <w:rsid w:val="00965536"/>
    <w:rsid w:val="0096555E"/>
    <w:rsid w:val="0096572F"/>
    <w:rsid w:val="00965818"/>
    <w:rsid w:val="00965B06"/>
    <w:rsid w:val="00965F96"/>
    <w:rsid w:val="00966189"/>
    <w:rsid w:val="00966A2D"/>
    <w:rsid w:val="00966D41"/>
    <w:rsid w:val="0096713B"/>
    <w:rsid w:val="0096720F"/>
    <w:rsid w:val="00967210"/>
    <w:rsid w:val="009672D3"/>
    <w:rsid w:val="00967471"/>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484"/>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ABC"/>
    <w:rsid w:val="009C0B37"/>
    <w:rsid w:val="009C0E08"/>
    <w:rsid w:val="009C113D"/>
    <w:rsid w:val="009C11C0"/>
    <w:rsid w:val="009C15F0"/>
    <w:rsid w:val="009C169A"/>
    <w:rsid w:val="009C16A5"/>
    <w:rsid w:val="009C183A"/>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381"/>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93"/>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6C5"/>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EC"/>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7F1"/>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42"/>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270"/>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28"/>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B2"/>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324"/>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727"/>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735"/>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21"/>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0"/>
    <w:rsid w:val="00BB38EA"/>
    <w:rsid w:val="00BB3C76"/>
    <w:rsid w:val="00BB3EB4"/>
    <w:rsid w:val="00BB4212"/>
    <w:rsid w:val="00BB42CD"/>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3F5E"/>
    <w:rsid w:val="00BC41B4"/>
    <w:rsid w:val="00BC452B"/>
    <w:rsid w:val="00BC472B"/>
    <w:rsid w:val="00BC47FA"/>
    <w:rsid w:val="00BC48C2"/>
    <w:rsid w:val="00BC4F8A"/>
    <w:rsid w:val="00BC504D"/>
    <w:rsid w:val="00BC5061"/>
    <w:rsid w:val="00BC50AA"/>
    <w:rsid w:val="00BC5372"/>
    <w:rsid w:val="00BC541E"/>
    <w:rsid w:val="00BC5447"/>
    <w:rsid w:val="00BC5724"/>
    <w:rsid w:val="00BC57CD"/>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711"/>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14A"/>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A7C"/>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C98"/>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1BB"/>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DF6"/>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74D"/>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47"/>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2B0"/>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A4"/>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0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495"/>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AEA"/>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76D"/>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B6B"/>
    <w:rsid w:val="00DE7D39"/>
    <w:rsid w:val="00DE7EE8"/>
    <w:rsid w:val="00DF05C8"/>
    <w:rsid w:val="00DF0699"/>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5F"/>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C9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B13"/>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AC5"/>
    <w:rsid w:val="00E53ACF"/>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6A"/>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AAD"/>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6D7"/>
    <w:rsid w:val="00E96896"/>
    <w:rsid w:val="00E968F5"/>
    <w:rsid w:val="00E9692F"/>
    <w:rsid w:val="00E96949"/>
    <w:rsid w:val="00E96B09"/>
    <w:rsid w:val="00E96FCA"/>
    <w:rsid w:val="00E9700B"/>
    <w:rsid w:val="00E970F0"/>
    <w:rsid w:val="00E97122"/>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BC5"/>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6E5D"/>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0D4"/>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D49"/>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0E6"/>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4BD"/>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1C5"/>
    <w:rsid w:val="00F22402"/>
    <w:rsid w:val="00F22431"/>
    <w:rsid w:val="00F22779"/>
    <w:rsid w:val="00F22A1B"/>
    <w:rsid w:val="00F22A4F"/>
    <w:rsid w:val="00F22BA1"/>
    <w:rsid w:val="00F22BD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83F"/>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3B"/>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4C3"/>
    <w:rsid w:val="00F5078D"/>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A35"/>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048"/>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125"/>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0C7"/>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3E"/>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C6504"/>
    <w:rsid w:val="011F6380"/>
    <w:rsid w:val="0156352C"/>
    <w:rsid w:val="01592D6B"/>
    <w:rsid w:val="01600082"/>
    <w:rsid w:val="016A6FD7"/>
    <w:rsid w:val="018D0F17"/>
    <w:rsid w:val="01941E74"/>
    <w:rsid w:val="019C67E1"/>
    <w:rsid w:val="01A7647D"/>
    <w:rsid w:val="01D31020"/>
    <w:rsid w:val="02037D4A"/>
    <w:rsid w:val="020A08CE"/>
    <w:rsid w:val="02427F54"/>
    <w:rsid w:val="02551654"/>
    <w:rsid w:val="02567146"/>
    <w:rsid w:val="025C1016"/>
    <w:rsid w:val="028B36A9"/>
    <w:rsid w:val="028F37CD"/>
    <w:rsid w:val="029A1B3E"/>
    <w:rsid w:val="029C0D07"/>
    <w:rsid w:val="02B17CF6"/>
    <w:rsid w:val="02B8660C"/>
    <w:rsid w:val="02BA4A6E"/>
    <w:rsid w:val="02BE02BD"/>
    <w:rsid w:val="02DD76E7"/>
    <w:rsid w:val="02EF3BD5"/>
    <w:rsid w:val="02F72B29"/>
    <w:rsid w:val="03057957"/>
    <w:rsid w:val="030752FD"/>
    <w:rsid w:val="0309108C"/>
    <w:rsid w:val="030A6CC4"/>
    <w:rsid w:val="03140C52"/>
    <w:rsid w:val="0329798B"/>
    <w:rsid w:val="032D29B2"/>
    <w:rsid w:val="03396833"/>
    <w:rsid w:val="03595555"/>
    <w:rsid w:val="035C7D30"/>
    <w:rsid w:val="03863FA2"/>
    <w:rsid w:val="0387585D"/>
    <w:rsid w:val="038A3960"/>
    <w:rsid w:val="038C76D9"/>
    <w:rsid w:val="03AF47CC"/>
    <w:rsid w:val="03CA28CC"/>
    <w:rsid w:val="03EE2141"/>
    <w:rsid w:val="03F74D07"/>
    <w:rsid w:val="04175A93"/>
    <w:rsid w:val="042E52DF"/>
    <w:rsid w:val="046E6DDE"/>
    <w:rsid w:val="047F469A"/>
    <w:rsid w:val="0482288A"/>
    <w:rsid w:val="04823C39"/>
    <w:rsid w:val="04871451"/>
    <w:rsid w:val="049D5915"/>
    <w:rsid w:val="04A20106"/>
    <w:rsid w:val="04BC7CE4"/>
    <w:rsid w:val="04D31739"/>
    <w:rsid w:val="04D91783"/>
    <w:rsid w:val="04E553A2"/>
    <w:rsid w:val="04E937E6"/>
    <w:rsid w:val="04F528D6"/>
    <w:rsid w:val="04F82B4C"/>
    <w:rsid w:val="05065269"/>
    <w:rsid w:val="05216546"/>
    <w:rsid w:val="052878D5"/>
    <w:rsid w:val="05313914"/>
    <w:rsid w:val="053F69CD"/>
    <w:rsid w:val="0550043E"/>
    <w:rsid w:val="05500BDA"/>
    <w:rsid w:val="05516791"/>
    <w:rsid w:val="055E50A5"/>
    <w:rsid w:val="057F5170"/>
    <w:rsid w:val="058663AA"/>
    <w:rsid w:val="05A67868"/>
    <w:rsid w:val="05AF0CBE"/>
    <w:rsid w:val="05BF6E38"/>
    <w:rsid w:val="05D378E0"/>
    <w:rsid w:val="05EB4740"/>
    <w:rsid w:val="05F15F19"/>
    <w:rsid w:val="06340AAA"/>
    <w:rsid w:val="06361B7E"/>
    <w:rsid w:val="064A387B"/>
    <w:rsid w:val="06585967"/>
    <w:rsid w:val="065E2E82"/>
    <w:rsid w:val="06677F83"/>
    <w:rsid w:val="067373AF"/>
    <w:rsid w:val="068F0160"/>
    <w:rsid w:val="0696261C"/>
    <w:rsid w:val="06AB60C8"/>
    <w:rsid w:val="06C33FB4"/>
    <w:rsid w:val="06C44581"/>
    <w:rsid w:val="06D550B2"/>
    <w:rsid w:val="06EA39DF"/>
    <w:rsid w:val="0701218C"/>
    <w:rsid w:val="07052B8F"/>
    <w:rsid w:val="070E48A8"/>
    <w:rsid w:val="07300CC3"/>
    <w:rsid w:val="075E75DE"/>
    <w:rsid w:val="076369A2"/>
    <w:rsid w:val="077A1F3E"/>
    <w:rsid w:val="077C7A64"/>
    <w:rsid w:val="079154E6"/>
    <w:rsid w:val="079160F7"/>
    <w:rsid w:val="0797664C"/>
    <w:rsid w:val="079C3C62"/>
    <w:rsid w:val="07AF0662"/>
    <w:rsid w:val="07B436A2"/>
    <w:rsid w:val="07B7439B"/>
    <w:rsid w:val="07BB67DE"/>
    <w:rsid w:val="07D47F67"/>
    <w:rsid w:val="07E61381"/>
    <w:rsid w:val="07F97307"/>
    <w:rsid w:val="08041290"/>
    <w:rsid w:val="080E430D"/>
    <w:rsid w:val="08144141"/>
    <w:rsid w:val="08272C40"/>
    <w:rsid w:val="082A2C16"/>
    <w:rsid w:val="0831084F"/>
    <w:rsid w:val="0838030F"/>
    <w:rsid w:val="08400A92"/>
    <w:rsid w:val="08403F88"/>
    <w:rsid w:val="086504F8"/>
    <w:rsid w:val="08684408"/>
    <w:rsid w:val="08803584"/>
    <w:rsid w:val="08B1198F"/>
    <w:rsid w:val="08B871D1"/>
    <w:rsid w:val="08BB0459"/>
    <w:rsid w:val="08CC0577"/>
    <w:rsid w:val="08DA3584"/>
    <w:rsid w:val="08DE6ADE"/>
    <w:rsid w:val="08FF7541"/>
    <w:rsid w:val="090B4308"/>
    <w:rsid w:val="09151460"/>
    <w:rsid w:val="0928185B"/>
    <w:rsid w:val="0936433F"/>
    <w:rsid w:val="09371A58"/>
    <w:rsid w:val="093C1B94"/>
    <w:rsid w:val="0949568D"/>
    <w:rsid w:val="09716F0E"/>
    <w:rsid w:val="09774987"/>
    <w:rsid w:val="097940F5"/>
    <w:rsid w:val="098F3F82"/>
    <w:rsid w:val="099412B0"/>
    <w:rsid w:val="09955528"/>
    <w:rsid w:val="09AC3A55"/>
    <w:rsid w:val="09BB0D18"/>
    <w:rsid w:val="09C000DC"/>
    <w:rsid w:val="09C94909"/>
    <w:rsid w:val="09CA5B4D"/>
    <w:rsid w:val="09D007CD"/>
    <w:rsid w:val="09EB7C50"/>
    <w:rsid w:val="09F47D86"/>
    <w:rsid w:val="09FC6C3A"/>
    <w:rsid w:val="0A080FE4"/>
    <w:rsid w:val="0A0A5240"/>
    <w:rsid w:val="0A1160B7"/>
    <w:rsid w:val="0A182626"/>
    <w:rsid w:val="0A1A23DF"/>
    <w:rsid w:val="0A1E6A22"/>
    <w:rsid w:val="0A256191"/>
    <w:rsid w:val="0A31091C"/>
    <w:rsid w:val="0A7333A0"/>
    <w:rsid w:val="0A8C7FBE"/>
    <w:rsid w:val="0A9B6453"/>
    <w:rsid w:val="0ADD677E"/>
    <w:rsid w:val="0AEC68D8"/>
    <w:rsid w:val="0AF02B52"/>
    <w:rsid w:val="0B161F7E"/>
    <w:rsid w:val="0B2B4CE0"/>
    <w:rsid w:val="0B2C354F"/>
    <w:rsid w:val="0B4275CA"/>
    <w:rsid w:val="0B660C1A"/>
    <w:rsid w:val="0B720E60"/>
    <w:rsid w:val="0B7E024F"/>
    <w:rsid w:val="0B812B89"/>
    <w:rsid w:val="0B9C39A4"/>
    <w:rsid w:val="0BC32105"/>
    <w:rsid w:val="0BC70763"/>
    <w:rsid w:val="0BD31C1D"/>
    <w:rsid w:val="0BF121E3"/>
    <w:rsid w:val="0C0D512F"/>
    <w:rsid w:val="0C0F70F9"/>
    <w:rsid w:val="0C1F4E62"/>
    <w:rsid w:val="0C2A5CE1"/>
    <w:rsid w:val="0C452B1A"/>
    <w:rsid w:val="0C5C7E64"/>
    <w:rsid w:val="0C694680"/>
    <w:rsid w:val="0C764185"/>
    <w:rsid w:val="0C981AB9"/>
    <w:rsid w:val="0CB41DE1"/>
    <w:rsid w:val="0CC86EED"/>
    <w:rsid w:val="0CD90EE9"/>
    <w:rsid w:val="0CDC15B2"/>
    <w:rsid w:val="0CEF3A6B"/>
    <w:rsid w:val="0D006A41"/>
    <w:rsid w:val="0D222E5C"/>
    <w:rsid w:val="0D2D6A5E"/>
    <w:rsid w:val="0D356555"/>
    <w:rsid w:val="0D3E301C"/>
    <w:rsid w:val="0D466FA5"/>
    <w:rsid w:val="0D605CD1"/>
    <w:rsid w:val="0D6671EC"/>
    <w:rsid w:val="0D6C40D7"/>
    <w:rsid w:val="0D786F20"/>
    <w:rsid w:val="0D8E229F"/>
    <w:rsid w:val="0D921D8F"/>
    <w:rsid w:val="0D995D7A"/>
    <w:rsid w:val="0DA37398"/>
    <w:rsid w:val="0DAD6B0B"/>
    <w:rsid w:val="0DB8793F"/>
    <w:rsid w:val="0DBE2B84"/>
    <w:rsid w:val="0DC433D5"/>
    <w:rsid w:val="0DCB64A5"/>
    <w:rsid w:val="0DD06D23"/>
    <w:rsid w:val="0DDC1B53"/>
    <w:rsid w:val="0DF4156F"/>
    <w:rsid w:val="0DFA2378"/>
    <w:rsid w:val="0DFC730C"/>
    <w:rsid w:val="0E1C5AFD"/>
    <w:rsid w:val="0E2D3B72"/>
    <w:rsid w:val="0E3022BA"/>
    <w:rsid w:val="0E385986"/>
    <w:rsid w:val="0E3F3C5D"/>
    <w:rsid w:val="0E4017EB"/>
    <w:rsid w:val="0E4C4867"/>
    <w:rsid w:val="0E5C16B3"/>
    <w:rsid w:val="0E7C5F38"/>
    <w:rsid w:val="0E885E0B"/>
    <w:rsid w:val="0E96765D"/>
    <w:rsid w:val="0EA06D57"/>
    <w:rsid w:val="0EC6275B"/>
    <w:rsid w:val="0EE73DE2"/>
    <w:rsid w:val="0EEA4601"/>
    <w:rsid w:val="0EF34AB0"/>
    <w:rsid w:val="0EF820C6"/>
    <w:rsid w:val="0F1D38DB"/>
    <w:rsid w:val="0F204823"/>
    <w:rsid w:val="0F2478CD"/>
    <w:rsid w:val="0F303C6E"/>
    <w:rsid w:val="0F3F1AA3"/>
    <w:rsid w:val="0F516C13"/>
    <w:rsid w:val="0F6167BF"/>
    <w:rsid w:val="0F64775C"/>
    <w:rsid w:val="0F76748F"/>
    <w:rsid w:val="0F7E33B8"/>
    <w:rsid w:val="0F84144E"/>
    <w:rsid w:val="0F9022FF"/>
    <w:rsid w:val="0F9C49A7"/>
    <w:rsid w:val="0FA97864"/>
    <w:rsid w:val="0FB0474F"/>
    <w:rsid w:val="0FB12275"/>
    <w:rsid w:val="0FB56209"/>
    <w:rsid w:val="0FB662CD"/>
    <w:rsid w:val="0FC8414D"/>
    <w:rsid w:val="0FF82E6D"/>
    <w:rsid w:val="0FFA3C1C"/>
    <w:rsid w:val="0FFC7994"/>
    <w:rsid w:val="100929FF"/>
    <w:rsid w:val="101747CE"/>
    <w:rsid w:val="101D185D"/>
    <w:rsid w:val="1021564D"/>
    <w:rsid w:val="102B70C9"/>
    <w:rsid w:val="10390BE8"/>
    <w:rsid w:val="103B4704"/>
    <w:rsid w:val="106A2B50"/>
    <w:rsid w:val="10863702"/>
    <w:rsid w:val="10876B2E"/>
    <w:rsid w:val="108856CC"/>
    <w:rsid w:val="109D763C"/>
    <w:rsid w:val="10D40911"/>
    <w:rsid w:val="10D95617"/>
    <w:rsid w:val="10E35E18"/>
    <w:rsid w:val="10E4778C"/>
    <w:rsid w:val="10E50428"/>
    <w:rsid w:val="10FD1C16"/>
    <w:rsid w:val="11006399"/>
    <w:rsid w:val="110758A7"/>
    <w:rsid w:val="11092051"/>
    <w:rsid w:val="110A4F99"/>
    <w:rsid w:val="110E6C11"/>
    <w:rsid w:val="111E03D3"/>
    <w:rsid w:val="112371A2"/>
    <w:rsid w:val="113966C4"/>
    <w:rsid w:val="115D0157"/>
    <w:rsid w:val="116D6E8C"/>
    <w:rsid w:val="117619C8"/>
    <w:rsid w:val="11851C0B"/>
    <w:rsid w:val="11A0116E"/>
    <w:rsid w:val="11A8529B"/>
    <w:rsid w:val="11AA49F4"/>
    <w:rsid w:val="11BA02F0"/>
    <w:rsid w:val="11D132B4"/>
    <w:rsid w:val="120711AA"/>
    <w:rsid w:val="12174E36"/>
    <w:rsid w:val="12263415"/>
    <w:rsid w:val="1236132E"/>
    <w:rsid w:val="125910CE"/>
    <w:rsid w:val="12681311"/>
    <w:rsid w:val="126B14AD"/>
    <w:rsid w:val="126E6FDF"/>
    <w:rsid w:val="128351DA"/>
    <w:rsid w:val="129C0FBA"/>
    <w:rsid w:val="12B02CB8"/>
    <w:rsid w:val="12DF6433"/>
    <w:rsid w:val="12E64874"/>
    <w:rsid w:val="12E666D9"/>
    <w:rsid w:val="12FD1BFF"/>
    <w:rsid w:val="130200C6"/>
    <w:rsid w:val="13113756"/>
    <w:rsid w:val="13182D37"/>
    <w:rsid w:val="13335A5C"/>
    <w:rsid w:val="13363797"/>
    <w:rsid w:val="133D454B"/>
    <w:rsid w:val="13451652"/>
    <w:rsid w:val="134E3BFA"/>
    <w:rsid w:val="13531E9E"/>
    <w:rsid w:val="1355718A"/>
    <w:rsid w:val="13561AB1"/>
    <w:rsid w:val="13623155"/>
    <w:rsid w:val="136D41A5"/>
    <w:rsid w:val="136F4921"/>
    <w:rsid w:val="13701A5E"/>
    <w:rsid w:val="13B10A95"/>
    <w:rsid w:val="13C833A4"/>
    <w:rsid w:val="13D247DC"/>
    <w:rsid w:val="13D77E45"/>
    <w:rsid w:val="13EB21F9"/>
    <w:rsid w:val="13EB3FA7"/>
    <w:rsid w:val="13F51A75"/>
    <w:rsid w:val="13F84916"/>
    <w:rsid w:val="140943B4"/>
    <w:rsid w:val="140C2170"/>
    <w:rsid w:val="14221993"/>
    <w:rsid w:val="14373691"/>
    <w:rsid w:val="14437826"/>
    <w:rsid w:val="146E6986"/>
    <w:rsid w:val="147815B3"/>
    <w:rsid w:val="147C7356"/>
    <w:rsid w:val="14953D1B"/>
    <w:rsid w:val="1497393A"/>
    <w:rsid w:val="14BC3B96"/>
    <w:rsid w:val="14C447F8"/>
    <w:rsid w:val="14CB202B"/>
    <w:rsid w:val="14D233B9"/>
    <w:rsid w:val="14F7697C"/>
    <w:rsid w:val="150537A2"/>
    <w:rsid w:val="150C0CFF"/>
    <w:rsid w:val="15382F37"/>
    <w:rsid w:val="154C6CC8"/>
    <w:rsid w:val="155A7D03"/>
    <w:rsid w:val="156F0C08"/>
    <w:rsid w:val="156F567A"/>
    <w:rsid w:val="15793835"/>
    <w:rsid w:val="157955E3"/>
    <w:rsid w:val="159769C8"/>
    <w:rsid w:val="159E329B"/>
    <w:rsid w:val="15AC7766"/>
    <w:rsid w:val="15B862C8"/>
    <w:rsid w:val="15B871B5"/>
    <w:rsid w:val="15CA5E3E"/>
    <w:rsid w:val="15CF16A7"/>
    <w:rsid w:val="15D729B6"/>
    <w:rsid w:val="15E74E37"/>
    <w:rsid w:val="15EC5AE5"/>
    <w:rsid w:val="15F5735F"/>
    <w:rsid w:val="15FA4976"/>
    <w:rsid w:val="16091A1E"/>
    <w:rsid w:val="160C4545"/>
    <w:rsid w:val="160E6673"/>
    <w:rsid w:val="162517C4"/>
    <w:rsid w:val="162B0FD3"/>
    <w:rsid w:val="16332D7A"/>
    <w:rsid w:val="16411302"/>
    <w:rsid w:val="16511E04"/>
    <w:rsid w:val="16513BE6"/>
    <w:rsid w:val="1667796D"/>
    <w:rsid w:val="167C46BF"/>
    <w:rsid w:val="167C6CBA"/>
    <w:rsid w:val="168B630A"/>
    <w:rsid w:val="16987C53"/>
    <w:rsid w:val="16A843D2"/>
    <w:rsid w:val="16B17966"/>
    <w:rsid w:val="16B24D97"/>
    <w:rsid w:val="16B72867"/>
    <w:rsid w:val="16E91A90"/>
    <w:rsid w:val="16EB2510"/>
    <w:rsid w:val="170348CF"/>
    <w:rsid w:val="1706734A"/>
    <w:rsid w:val="17101F77"/>
    <w:rsid w:val="17121173"/>
    <w:rsid w:val="171A4BA4"/>
    <w:rsid w:val="171C6B6E"/>
    <w:rsid w:val="1733712E"/>
    <w:rsid w:val="173B5246"/>
    <w:rsid w:val="173D2C06"/>
    <w:rsid w:val="17554002"/>
    <w:rsid w:val="175722E2"/>
    <w:rsid w:val="17771FF6"/>
    <w:rsid w:val="17832749"/>
    <w:rsid w:val="178C2662"/>
    <w:rsid w:val="17944956"/>
    <w:rsid w:val="17B21F8F"/>
    <w:rsid w:val="17C3509D"/>
    <w:rsid w:val="17C442F0"/>
    <w:rsid w:val="17C45931"/>
    <w:rsid w:val="17EC6540"/>
    <w:rsid w:val="17F93E0B"/>
    <w:rsid w:val="1802759E"/>
    <w:rsid w:val="18030ED9"/>
    <w:rsid w:val="18115FA7"/>
    <w:rsid w:val="181B5077"/>
    <w:rsid w:val="182530D7"/>
    <w:rsid w:val="182F6824"/>
    <w:rsid w:val="183B6693"/>
    <w:rsid w:val="18504D21"/>
    <w:rsid w:val="185D7B7A"/>
    <w:rsid w:val="186500A0"/>
    <w:rsid w:val="18673E19"/>
    <w:rsid w:val="186B3909"/>
    <w:rsid w:val="187C1998"/>
    <w:rsid w:val="18820C52"/>
    <w:rsid w:val="18915F7D"/>
    <w:rsid w:val="189E29EE"/>
    <w:rsid w:val="18A1732B"/>
    <w:rsid w:val="18A561AD"/>
    <w:rsid w:val="18C52F4B"/>
    <w:rsid w:val="18D92F68"/>
    <w:rsid w:val="18DA0158"/>
    <w:rsid w:val="18F01E6C"/>
    <w:rsid w:val="18FA2EDF"/>
    <w:rsid w:val="19031FD4"/>
    <w:rsid w:val="19094ED0"/>
    <w:rsid w:val="192E743F"/>
    <w:rsid w:val="193006AE"/>
    <w:rsid w:val="1931007D"/>
    <w:rsid w:val="19436634"/>
    <w:rsid w:val="19603E15"/>
    <w:rsid w:val="196046CF"/>
    <w:rsid w:val="19705A27"/>
    <w:rsid w:val="197364FF"/>
    <w:rsid w:val="19794041"/>
    <w:rsid w:val="197B5DCD"/>
    <w:rsid w:val="199A10B6"/>
    <w:rsid w:val="19AA66B3"/>
    <w:rsid w:val="19B347DD"/>
    <w:rsid w:val="19B71A75"/>
    <w:rsid w:val="19DE6828"/>
    <w:rsid w:val="19F4792E"/>
    <w:rsid w:val="1A0E084E"/>
    <w:rsid w:val="1A0E0ADB"/>
    <w:rsid w:val="1A150C38"/>
    <w:rsid w:val="1A393593"/>
    <w:rsid w:val="1A402B73"/>
    <w:rsid w:val="1A4C2DFF"/>
    <w:rsid w:val="1A525FF4"/>
    <w:rsid w:val="1A626F8D"/>
    <w:rsid w:val="1A734CF7"/>
    <w:rsid w:val="1A7C4991"/>
    <w:rsid w:val="1A89451A"/>
    <w:rsid w:val="1A937147"/>
    <w:rsid w:val="1A94221B"/>
    <w:rsid w:val="1AAF541D"/>
    <w:rsid w:val="1AB175CD"/>
    <w:rsid w:val="1AE94E09"/>
    <w:rsid w:val="1AF6750E"/>
    <w:rsid w:val="1B1C2788"/>
    <w:rsid w:val="1B285AE1"/>
    <w:rsid w:val="1B2B737F"/>
    <w:rsid w:val="1B320932"/>
    <w:rsid w:val="1B4D19EC"/>
    <w:rsid w:val="1B69129E"/>
    <w:rsid w:val="1B862808"/>
    <w:rsid w:val="1BA24EA3"/>
    <w:rsid w:val="1BB41F8B"/>
    <w:rsid w:val="1BB83309"/>
    <w:rsid w:val="1BC453E1"/>
    <w:rsid w:val="1BCC0B62"/>
    <w:rsid w:val="1BD43035"/>
    <w:rsid w:val="1BFE5C7A"/>
    <w:rsid w:val="1C18720A"/>
    <w:rsid w:val="1C2B03D5"/>
    <w:rsid w:val="1C455CA5"/>
    <w:rsid w:val="1C4E77C9"/>
    <w:rsid w:val="1C542906"/>
    <w:rsid w:val="1C6E3A9B"/>
    <w:rsid w:val="1C8C7BFE"/>
    <w:rsid w:val="1C931680"/>
    <w:rsid w:val="1CB3587E"/>
    <w:rsid w:val="1CBC1555"/>
    <w:rsid w:val="1CE86FEA"/>
    <w:rsid w:val="1CE93CE1"/>
    <w:rsid w:val="1CEA3E07"/>
    <w:rsid w:val="1CF77E61"/>
    <w:rsid w:val="1D0D530F"/>
    <w:rsid w:val="1D133AF7"/>
    <w:rsid w:val="1D1F380B"/>
    <w:rsid w:val="1D2441EB"/>
    <w:rsid w:val="1D28626C"/>
    <w:rsid w:val="1D2C69D2"/>
    <w:rsid w:val="1D507571"/>
    <w:rsid w:val="1D531643"/>
    <w:rsid w:val="1D6466BC"/>
    <w:rsid w:val="1D6A0633"/>
    <w:rsid w:val="1D7A3E1C"/>
    <w:rsid w:val="1D921938"/>
    <w:rsid w:val="1DA016F2"/>
    <w:rsid w:val="1DAE67D9"/>
    <w:rsid w:val="1DB23D88"/>
    <w:rsid w:val="1DC56E92"/>
    <w:rsid w:val="1DC652E8"/>
    <w:rsid w:val="1DC72C1D"/>
    <w:rsid w:val="1DD27F86"/>
    <w:rsid w:val="1DE101C9"/>
    <w:rsid w:val="1DED6B6E"/>
    <w:rsid w:val="1DFF2482"/>
    <w:rsid w:val="1E16561C"/>
    <w:rsid w:val="1E207B4D"/>
    <w:rsid w:val="1E323280"/>
    <w:rsid w:val="1E396257"/>
    <w:rsid w:val="1E4C5F8A"/>
    <w:rsid w:val="1E4F6A9E"/>
    <w:rsid w:val="1E677816"/>
    <w:rsid w:val="1E7503ED"/>
    <w:rsid w:val="1E85324A"/>
    <w:rsid w:val="1E880A17"/>
    <w:rsid w:val="1E8872C6"/>
    <w:rsid w:val="1E937AE7"/>
    <w:rsid w:val="1EA57449"/>
    <w:rsid w:val="1EA57699"/>
    <w:rsid w:val="1EB36795"/>
    <w:rsid w:val="1EB61656"/>
    <w:rsid w:val="1EBB5C4A"/>
    <w:rsid w:val="1ECD7BC8"/>
    <w:rsid w:val="1ECE074D"/>
    <w:rsid w:val="1ED55C2D"/>
    <w:rsid w:val="1EE066D3"/>
    <w:rsid w:val="1EF06C7E"/>
    <w:rsid w:val="1F0C74C8"/>
    <w:rsid w:val="1F1674D5"/>
    <w:rsid w:val="1F1A327A"/>
    <w:rsid w:val="1F1B621E"/>
    <w:rsid w:val="1F205C34"/>
    <w:rsid w:val="1F22112A"/>
    <w:rsid w:val="1F242A63"/>
    <w:rsid w:val="1F247BE0"/>
    <w:rsid w:val="1F407120"/>
    <w:rsid w:val="1F475CD4"/>
    <w:rsid w:val="1F6F0182"/>
    <w:rsid w:val="1F833C2E"/>
    <w:rsid w:val="1F931E30"/>
    <w:rsid w:val="1FAA11BB"/>
    <w:rsid w:val="1FAC63FC"/>
    <w:rsid w:val="1FB13F54"/>
    <w:rsid w:val="1FB45B75"/>
    <w:rsid w:val="1FC61D6D"/>
    <w:rsid w:val="1FD06747"/>
    <w:rsid w:val="1FE91D49"/>
    <w:rsid w:val="1FEC297E"/>
    <w:rsid w:val="20016901"/>
    <w:rsid w:val="20086D51"/>
    <w:rsid w:val="200E54E3"/>
    <w:rsid w:val="20101FC5"/>
    <w:rsid w:val="20180477"/>
    <w:rsid w:val="202D2326"/>
    <w:rsid w:val="202D371B"/>
    <w:rsid w:val="205F5ADD"/>
    <w:rsid w:val="20850611"/>
    <w:rsid w:val="20B322F1"/>
    <w:rsid w:val="20BD6CCC"/>
    <w:rsid w:val="20BF4E8E"/>
    <w:rsid w:val="20C01B57"/>
    <w:rsid w:val="20CD01E5"/>
    <w:rsid w:val="20CF69FF"/>
    <w:rsid w:val="20EC5803"/>
    <w:rsid w:val="212154AC"/>
    <w:rsid w:val="2126051E"/>
    <w:rsid w:val="212705E9"/>
    <w:rsid w:val="212E1977"/>
    <w:rsid w:val="21344874"/>
    <w:rsid w:val="213D7D7D"/>
    <w:rsid w:val="214473ED"/>
    <w:rsid w:val="215D225D"/>
    <w:rsid w:val="21821CC3"/>
    <w:rsid w:val="2188556F"/>
    <w:rsid w:val="218872DA"/>
    <w:rsid w:val="218E0F5F"/>
    <w:rsid w:val="21970E42"/>
    <w:rsid w:val="21AC394A"/>
    <w:rsid w:val="21B24356"/>
    <w:rsid w:val="21B50629"/>
    <w:rsid w:val="21BB16C8"/>
    <w:rsid w:val="21C347B6"/>
    <w:rsid w:val="21C834F2"/>
    <w:rsid w:val="21EA1442"/>
    <w:rsid w:val="220D3C83"/>
    <w:rsid w:val="22164769"/>
    <w:rsid w:val="22325497"/>
    <w:rsid w:val="22406DCC"/>
    <w:rsid w:val="2241392C"/>
    <w:rsid w:val="2245421D"/>
    <w:rsid w:val="22487203"/>
    <w:rsid w:val="22543660"/>
    <w:rsid w:val="22837578"/>
    <w:rsid w:val="228758A1"/>
    <w:rsid w:val="228D5F39"/>
    <w:rsid w:val="22A16179"/>
    <w:rsid w:val="22A41A11"/>
    <w:rsid w:val="22AC76AC"/>
    <w:rsid w:val="22B11360"/>
    <w:rsid w:val="22B1460E"/>
    <w:rsid w:val="22EA5D72"/>
    <w:rsid w:val="22EA7B20"/>
    <w:rsid w:val="22EC4F9D"/>
    <w:rsid w:val="231B440F"/>
    <w:rsid w:val="2336091B"/>
    <w:rsid w:val="233A0BA3"/>
    <w:rsid w:val="23634C22"/>
    <w:rsid w:val="23682568"/>
    <w:rsid w:val="236C2CFB"/>
    <w:rsid w:val="236D3B01"/>
    <w:rsid w:val="23721DF1"/>
    <w:rsid w:val="237A70F6"/>
    <w:rsid w:val="238D75A2"/>
    <w:rsid w:val="238E2F66"/>
    <w:rsid w:val="239E00B4"/>
    <w:rsid w:val="23E34C9B"/>
    <w:rsid w:val="23E90A9B"/>
    <w:rsid w:val="23FB116E"/>
    <w:rsid w:val="24217571"/>
    <w:rsid w:val="24264B88"/>
    <w:rsid w:val="24294678"/>
    <w:rsid w:val="243F5C4A"/>
    <w:rsid w:val="24582CB2"/>
    <w:rsid w:val="2480073C"/>
    <w:rsid w:val="248D028F"/>
    <w:rsid w:val="248F097F"/>
    <w:rsid w:val="2492221D"/>
    <w:rsid w:val="249722E8"/>
    <w:rsid w:val="24A7208E"/>
    <w:rsid w:val="24AA7567"/>
    <w:rsid w:val="24BC4B7E"/>
    <w:rsid w:val="24BD4267"/>
    <w:rsid w:val="24CD14A7"/>
    <w:rsid w:val="24E231A5"/>
    <w:rsid w:val="24E326AD"/>
    <w:rsid w:val="24FF367F"/>
    <w:rsid w:val="25007ACF"/>
    <w:rsid w:val="25067FBA"/>
    <w:rsid w:val="250A26FB"/>
    <w:rsid w:val="250E0E69"/>
    <w:rsid w:val="25192833"/>
    <w:rsid w:val="251E74A4"/>
    <w:rsid w:val="252B0AC6"/>
    <w:rsid w:val="25302162"/>
    <w:rsid w:val="253E511F"/>
    <w:rsid w:val="25573274"/>
    <w:rsid w:val="257858B7"/>
    <w:rsid w:val="258C406B"/>
    <w:rsid w:val="25BB6B01"/>
    <w:rsid w:val="25C24D84"/>
    <w:rsid w:val="25CD4708"/>
    <w:rsid w:val="25D44C6C"/>
    <w:rsid w:val="25F34F3E"/>
    <w:rsid w:val="261A071C"/>
    <w:rsid w:val="26232770"/>
    <w:rsid w:val="26527EB6"/>
    <w:rsid w:val="26611EA0"/>
    <w:rsid w:val="26655E3B"/>
    <w:rsid w:val="26667E05"/>
    <w:rsid w:val="26700955"/>
    <w:rsid w:val="267918E7"/>
    <w:rsid w:val="26804A23"/>
    <w:rsid w:val="26906CE0"/>
    <w:rsid w:val="26C35D3D"/>
    <w:rsid w:val="26C42B7F"/>
    <w:rsid w:val="26C8461C"/>
    <w:rsid w:val="26CF7759"/>
    <w:rsid w:val="26E80442"/>
    <w:rsid w:val="270C275B"/>
    <w:rsid w:val="273D2914"/>
    <w:rsid w:val="274556D9"/>
    <w:rsid w:val="275A0958"/>
    <w:rsid w:val="275A389E"/>
    <w:rsid w:val="27693709"/>
    <w:rsid w:val="276C31F9"/>
    <w:rsid w:val="27843CE5"/>
    <w:rsid w:val="27955642"/>
    <w:rsid w:val="27A478F1"/>
    <w:rsid w:val="27AC3146"/>
    <w:rsid w:val="27B844B4"/>
    <w:rsid w:val="27B85CB7"/>
    <w:rsid w:val="27C2106B"/>
    <w:rsid w:val="27CC793E"/>
    <w:rsid w:val="27D66CC5"/>
    <w:rsid w:val="27D74B17"/>
    <w:rsid w:val="27F64858"/>
    <w:rsid w:val="280203AB"/>
    <w:rsid w:val="281E15FD"/>
    <w:rsid w:val="281F64BE"/>
    <w:rsid w:val="282A314C"/>
    <w:rsid w:val="282D0BDB"/>
    <w:rsid w:val="283B415B"/>
    <w:rsid w:val="284655AF"/>
    <w:rsid w:val="2849353B"/>
    <w:rsid w:val="287560DE"/>
    <w:rsid w:val="287953DF"/>
    <w:rsid w:val="288A7DDB"/>
    <w:rsid w:val="289A16BA"/>
    <w:rsid w:val="289F236B"/>
    <w:rsid w:val="28BA7F95"/>
    <w:rsid w:val="28D21782"/>
    <w:rsid w:val="28D63020"/>
    <w:rsid w:val="28ED2118"/>
    <w:rsid w:val="28F60FCD"/>
    <w:rsid w:val="2901641B"/>
    <w:rsid w:val="29257B04"/>
    <w:rsid w:val="294352CC"/>
    <w:rsid w:val="29453D02"/>
    <w:rsid w:val="295B1778"/>
    <w:rsid w:val="295B52D4"/>
    <w:rsid w:val="295F4758"/>
    <w:rsid w:val="295F6AE4"/>
    <w:rsid w:val="29705D42"/>
    <w:rsid w:val="297B5976"/>
    <w:rsid w:val="298505A2"/>
    <w:rsid w:val="29AF73CD"/>
    <w:rsid w:val="29B56037"/>
    <w:rsid w:val="29B81F73"/>
    <w:rsid w:val="29C82F74"/>
    <w:rsid w:val="29E172DE"/>
    <w:rsid w:val="29F37C02"/>
    <w:rsid w:val="2A0140CD"/>
    <w:rsid w:val="2A110088"/>
    <w:rsid w:val="2A122468"/>
    <w:rsid w:val="2A3074A7"/>
    <w:rsid w:val="2A3A313B"/>
    <w:rsid w:val="2A45171A"/>
    <w:rsid w:val="2A614B6C"/>
    <w:rsid w:val="2A643EEB"/>
    <w:rsid w:val="2A64640A"/>
    <w:rsid w:val="2A6B1334"/>
    <w:rsid w:val="2A924D25"/>
    <w:rsid w:val="2A951139"/>
    <w:rsid w:val="2A9F03A0"/>
    <w:rsid w:val="2AA148E6"/>
    <w:rsid w:val="2ABB0720"/>
    <w:rsid w:val="2AEB08D9"/>
    <w:rsid w:val="2AFA4548"/>
    <w:rsid w:val="2B105AE1"/>
    <w:rsid w:val="2B141BDE"/>
    <w:rsid w:val="2B1570D3"/>
    <w:rsid w:val="2B2D4231"/>
    <w:rsid w:val="2B396D62"/>
    <w:rsid w:val="2B3B57F3"/>
    <w:rsid w:val="2B471FB3"/>
    <w:rsid w:val="2B4F3B78"/>
    <w:rsid w:val="2B51052C"/>
    <w:rsid w:val="2B5446D0"/>
    <w:rsid w:val="2B55528E"/>
    <w:rsid w:val="2B7B0E55"/>
    <w:rsid w:val="2B7E34FB"/>
    <w:rsid w:val="2B8749DD"/>
    <w:rsid w:val="2B91322F"/>
    <w:rsid w:val="2BB812F9"/>
    <w:rsid w:val="2BBB64FD"/>
    <w:rsid w:val="2BBD4024"/>
    <w:rsid w:val="2BC20C03"/>
    <w:rsid w:val="2BCA042B"/>
    <w:rsid w:val="2BD26FFA"/>
    <w:rsid w:val="2BF228C2"/>
    <w:rsid w:val="2C041C52"/>
    <w:rsid w:val="2C077995"/>
    <w:rsid w:val="2C0A7BC0"/>
    <w:rsid w:val="2C1B6F9C"/>
    <w:rsid w:val="2C1C6B97"/>
    <w:rsid w:val="2C310377"/>
    <w:rsid w:val="2C403952"/>
    <w:rsid w:val="2C536736"/>
    <w:rsid w:val="2C7072E8"/>
    <w:rsid w:val="2C7566AC"/>
    <w:rsid w:val="2C792640"/>
    <w:rsid w:val="2C7B2FC8"/>
    <w:rsid w:val="2C835E6C"/>
    <w:rsid w:val="2C8763E0"/>
    <w:rsid w:val="2CB43679"/>
    <w:rsid w:val="2CB83E14"/>
    <w:rsid w:val="2CC338BC"/>
    <w:rsid w:val="2CC861F0"/>
    <w:rsid w:val="2CD555CA"/>
    <w:rsid w:val="2CDC672B"/>
    <w:rsid w:val="2CF00CFF"/>
    <w:rsid w:val="2CF55A3F"/>
    <w:rsid w:val="2CFD2B8E"/>
    <w:rsid w:val="2CFF066C"/>
    <w:rsid w:val="2CFF241A"/>
    <w:rsid w:val="2D042E0B"/>
    <w:rsid w:val="2D151C3D"/>
    <w:rsid w:val="2D234A64"/>
    <w:rsid w:val="2D26532A"/>
    <w:rsid w:val="2D281971"/>
    <w:rsid w:val="2D2A393B"/>
    <w:rsid w:val="2D3D22E5"/>
    <w:rsid w:val="2D3F0F51"/>
    <w:rsid w:val="2D455150"/>
    <w:rsid w:val="2D5E5392"/>
    <w:rsid w:val="2D687FC2"/>
    <w:rsid w:val="2D7E77E3"/>
    <w:rsid w:val="2D865A3A"/>
    <w:rsid w:val="2D890282"/>
    <w:rsid w:val="2D8F379E"/>
    <w:rsid w:val="2DC1677B"/>
    <w:rsid w:val="2DC35A89"/>
    <w:rsid w:val="2DFD143D"/>
    <w:rsid w:val="2E020414"/>
    <w:rsid w:val="2E0C3040"/>
    <w:rsid w:val="2E1D196D"/>
    <w:rsid w:val="2E352597"/>
    <w:rsid w:val="2E3E3385"/>
    <w:rsid w:val="2E4647A4"/>
    <w:rsid w:val="2E5B79BC"/>
    <w:rsid w:val="2E6266D9"/>
    <w:rsid w:val="2E6609A2"/>
    <w:rsid w:val="2E6C1D31"/>
    <w:rsid w:val="2E6E3ACA"/>
    <w:rsid w:val="2E745EF4"/>
    <w:rsid w:val="2E9372BE"/>
    <w:rsid w:val="2E98427F"/>
    <w:rsid w:val="2E9A500F"/>
    <w:rsid w:val="2EA339A5"/>
    <w:rsid w:val="2EA4771D"/>
    <w:rsid w:val="2EA63495"/>
    <w:rsid w:val="2EA96AE1"/>
    <w:rsid w:val="2EB20EA1"/>
    <w:rsid w:val="2EB55486"/>
    <w:rsid w:val="2EC8340B"/>
    <w:rsid w:val="2ED00512"/>
    <w:rsid w:val="2ED41EFC"/>
    <w:rsid w:val="2EDB5C53"/>
    <w:rsid w:val="2EE535E7"/>
    <w:rsid w:val="2EF45F38"/>
    <w:rsid w:val="2F0361F1"/>
    <w:rsid w:val="2F0856FA"/>
    <w:rsid w:val="2F11652C"/>
    <w:rsid w:val="2F1531D0"/>
    <w:rsid w:val="2F2B05E7"/>
    <w:rsid w:val="2F2E6FE6"/>
    <w:rsid w:val="2F3C5BA7"/>
    <w:rsid w:val="2F495E9A"/>
    <w:rsid w:val="2F4C0E4E"/>
    <w:rsid w:val="2F755347"/>
    <w:rsid w:val="2FA30C66"/>
    <w:rsid w:val="2FCA230C"/>
    <w:rsid w:val="2FD40E32"/>
    <w:rsid w:val="2FF24A22"/>
    <w:rsid w:val="2FF50C93"/>
    <w:rsid w:val="3015564E"/>
    <w:rsid w:val="30202DD3"/>
    <w:rsid w:val="30297EDA"/>
    <w:rsid w:val="302E4BCC"/>
    <w:rsid w:val="30305A30"/>
    <w:rsid w:val="30401930"/>
    <w:rsid w:val="30424EE0"/>
    <w:rsid w:val="304B2933"/>
    <w:rsid w:val="305210E7"/>
    <w:rsid w:val="305611E2"/>
    <w:rsid w:val="30566085"/>
    <w:rsid w:val="305D382D"/>
    <w:rsid w:val="305D5DD5"/>
    <w:rsid w:val="306F1159"/>
    <w:rsid w:val="307A537D"/>
    <w:rsid w:val="308016EA"/>
    <w:rsid w:val="309F019C"/>
    <w:rsid w:val="30BF4724"/>
    <w:rsid w:val="30CB71E3"/>
    <w:rsid w:val="31104D9E"/>
    <w:rsid w:val="312E1520"/>
    <w:rsid w:val="31327262"/>
    <w:rsid w:val="31384830"/>
    <w:rsid w:val="313B58D8"/>
    <w:rsid w:val="314750F8"/>
    <w:rsid w:val="314D19A6"/>
    <w:rsid w:val="31615451"/>
    <w:rsid w:val="3169292A"/>
    <w:rsid w:val="316A4D30"/>
    <w:rsid w:val="3170739C"/>
    <w:rsid w:val="31747F44"/>
    <w:rsid w:val="317E1D05"/>
    <w:rsid w:val="31935059"/>
    <w:rsid w:val="31B35D9A"/>
    <w:rsid w:val="31B858B2"/>
    <w:rsid w:val="31C679AA"/>
    <w:rsid w:val="31C854D0"/>
    <w:rsid w:val="31E0281A"/>
    <w:rsid w:val="31E16592"/>
    <w:rsid w:val="320B54BD"/>
    <w:rsid w:val="321B1AA4"/>
    <w:rsid w:val="323C4740"/>
    <w:rsid w:val="325B6344"/>
    <w:rsid w:val="326276D3"/>
    <w:rsid w:val="3267118D"/>
    <w:rsid w:val="328B7E8A"/>
    <w:rsid w:val="328C29A2"/>
    <w:rsid w:val="3294477A"/>
    <w:rsid w:val="32A45F3D"/>
    <w:rsid w:val="32A55811"/>
    <w:rsid w:val="32BA12BD"/>
    <w:rsid w:val="32C41CBE"/>
    <w:rsid w:val="32D92958"/>
    <w:rsid w:val="32EB653A"/>
    <w:rsid w:val="32EE0F67"/>
    <w:rsid w:val="32F10A57"/>
    <w:rsid w:val="32F12805"/>
    <w:rsid w:val="32F33914"/>
    <w:rsid w:val="33016CF2"/>
    <w:rsid w:val="3317670F"/>
    <w:rsid w:val="331C0D3B"/>
    <w:rsid w:val="331C3D26"/>
    <w:rsid w:val="334D03FE"/>
    <w:rsid w:val="334F5331"/>
    <w:rsid w:val="3352264A"/>
    <w:rsid w:val="33541DC5"/>
    <w:rsid w:val="335F66F1"/>
    <w:rsid w:val="33615707"/>
    <w:rsid w:val="336F654B"/>
    <w:rsid w:val="33785759"/>
    <w:rsid w:val="337B30AE"/>
    <w:rsid w:val="3380537B"/>
    <w:rsid w:val="33947D60"/>
    <w:rsid w:val="33AA1331"/>
    <w:rsid w:val="33BD3B89"/>
    <w:rsid w:val="33CD0A50"/>
    <w:rsid w:val="33DC0A54"/>
    <w:rsid w:val="33DE69E6"/>
    <w:rsid w:val="33FD3E2B"/>
    <w:rsid w:val="341B549E"/>
    <w:rsid w:val="34270BD4"/>
    <w:rsid w:val="344229B4"/>
    <w:rsid w:val="345A178A"/>
    <w:rsid w:val="3465780F"/>
    <w:rsid w:val="34707F00"/>
    <w:rsid w:val="348778C5"/>
    <w:rsid w:val="348C0A37"/>
    <w:rsid w:val="34932E9B"/>
    <w:rsid w:val="349E2664"/>
    <w:rsid w:val="34BE78FC"/>
    <w:rsid w:val="34C5219B"/>
    <w:rsid w:val="34C53F49"/>
    <w:rsid w:val="34C7245F"/>
    <w:rsid w:val="34DE7801"/>
    <w:rsid w:val="34E661E4"/>
    <w:rsid w:val="34E66BA3"/>
    <w:rsid w:val="34F12F90"/>
    <w:rsid w:val="34F14D3E"/>
    <w:rsid w:val="350210E4"/>
    <w:rsid w:val="351E35A5"/>
    <w:rsid w:val="352944D8"/>
    <w:rsid w:val="353D7F83"/>
    <w:rsid w:val="35603D06"/>
    <w:rsid w:val="356E2833"/>
    <w:rsid w:val="356F6E89"/>
    <w:rsid w:val="35700359"/>
    <w:rsid w:val="35721391"/>
    <w:rsid w:val="357A2F85"/>
    <w:rsid w:val="35814314"/>
    <w:rsid w:val="359F0C3E"/>
    <w:rsid w:val="35B72868"/>
    <w:rsid w:val="35C109D8"/>
    <w:rsid w:val="35E75E22"/>
    <w:rsid w:val="35FC1BF4"/>
    <w:rsid w:val="36050883"/>
    <w:rsid w:val="360B0055"/>
    <w:rsid w:val="3623361D"/>
    <w:rsid w:val="362460C7"/>
    <w:rsid w:val="36286A1C"/>
    <w:rsid w:val="3676216B"/>
    <w:rsid w:val="367E2138"/>
    <w:rsid w:val="368B2A28"/>
    <w:rsid w:val="368C2E5E"/>
    <w:rsid w:val="3699743B"/>
    <w:rsid w:val="369D6F2B"/>
    <w:rsid w:val="36A209E6"/>
    <w:rsid w:val="36BA1E1E"/>
    <w:rsid w:val="36C56482"/>
    <w:rsid w:val="36DF5796"/>
    <w:rsid w:val="36EE59D9"/>
    <w:rsid w:val="3715158D"/>
    <w:rsid w:val="37461371"/>
    <w:rsid w:val="374E70EC"/>
    <w:rsid w:val="379320DC"/>
    <w:rsid w:val="3793434E"/>
    <w:rsid w:val="37A432D9"/>
    <w:rsid w:val="37A83B30"/>
    <w:rsid w:val="37BD45F6"/>
    <w:rsid w:val="37C64260"/>
    <w:rsid w:val="37E8750A"/>
    <w:rsid w:val="37F9231C"/>
    <w:rsid w:val="37FC6AF5"/>
    <w:rsid w:val="37FF7772"/>
    <w:rsid w:val="382738C3"/>
    <w:rsid w:val="38311FDD"/>
    <w:rsid w:val="383866DD"/>
    <w:rsid w:val="383A1077"/>
    <w:rsid w:val="385E093C"/>
    <w:rsid w:val="386F747D"/>
    <w:rsid w:val="38794E17"/>
    <w:rsid w:val="387C1DF0"/>
    <w:rsid w:val="387E0FDF"/>
    <w:rsid w:val="388571AD"/>
    <w:rsid w:val="38942961"/>
    <w:rsid w:val="38A02D03"/>
    <w:rsid w:val="38A50319"/>
    <w:rsid w:val="38D12155"/>
    <w:rsid w:val="38D60858"/>
    <w:rsid w:val="38D95322"/>
    <w:rsid w:val="38EA320E"/>
    <w:rsid w:val="38F117B0"/>
    <w:rsid w:val="38FE48B9"/>
    <w:rsid w:val="390B694C"/>
    <w:rsid w:val="391B7C35"/>
    <w:rsid w:val="394E6909"/>
    <w:rsid w:val="39535FC7"/>
    <w:rsid w:val="395B30CE"/>
    <w:rsid w:val="397219F6"/>
    <w:rsid w:val="3977053C"/>
    <w:rsid w:val="39836BEC"/>
    <w:rsid w:val="398E5251"/>
    <w:rsid w:val="399A59A4"/>
    <w:rsid w:val="39A72EC5"/>
    <w:rsid w:val="39AA41B7"/>
    <w:rsid w:val="39B003B6"/>
    <w:rsid w:val="39B30BE9"/>
    <w:rsid w:val="39C62167"/>
    <w:rsid w:val="39E44E71"/>
    <w:rsid w:val="39F37346"/>
    <w:rsid w:val="39F50E2C"/>
    <w:rsid w:val="3A127C30"/>
    <w:rsid w:val="3A192E35"/>
    <w:rsid w:val="3A1D1F9F"/>
    <w:rsid w:val="3A2F2590"/>
    <w:rsid w:val="3A316C8A"/>
    <w:rsid w:val="3A323E2F"/>
    <w:rsid w:val="3A372F4A"/>
    <w:rsid w:val="3A43428E"/>
    <w:rsid w:val="3A532F6F"/>
    <w:rsid w:val="3A69078E"/>
    <w:rsid w:val="3A7C32FC"/>
    <w:rsid w:val="3A812043"/>
    <w:rsid w:val="3A940645"/>
    <w:rsid w:val="3AA3691E"/>
    <w:rsid w:val="3ABE3C76"/>
    <w:rsid w:val="3AC0143A"/>
    <w:rsid w:val="3AC269C5"/>
    <w:rsid w:val="3AEC52FF"/>
    <w:rsid w:val="3B0D6171"/>
    <w:rsid w:val="3B3A743F"/>
    <w:rsid w:val="3B3B751A"/>
    <w:rsid w:val="3B4A1BD1"/>
    <w:rsid w:val="3B626996"/>
    <w:rsid w:val="3B6A42A9"/>
    <w:rsid w:val="3BB376B2"/>
    <w:rsid w:val="3BB86DBA"/>
    <w:rsid w:val="3BC1546A"/>
    <w:rsid w:val="3BCB6780"/>
    <w:rsid w:val="3BD333EF"/>
    <w:rsid w:val="3BD50F16"/>
    <w:rsid w:val="3BD553B9"/>
    <w:rsid w:val="3BDF7187"/>
    <w:rsid w:val="3BE21884"/>
    <w:rsid w:val="3BF375EE"/>
    <w:rsid w:val="3BF53366"/>
    <w:rsid w:val="3BFA6BCE"/>
    <w:rsid w:val="3C2974B3"/>
    <w:rsid w:val="3C2D0D52"/>
    <w:rsid w:val="3C3A08A8"/>
    <w:rsid w:val="3C3F2833"/>
    <w:rsid w:val="3C447E49"/>
    <w:rsid w:val="3C461E13"/>
    <w:rsid w:val="3C463BC1"/>
    <w:rsid w:val="3C49599A"/>
    <w:rsid w:val="3C4B0B6B"/>
    <w:rsid w:val="3C655B73"/>
    <w:rsid w:val="3CA1704A"/>
    <w:rsid w:val="3CAA4150"/>
    <w:rsid w:val="3CAC1B56"/>
    <w:rsid w:val="3CC064F9"/>
    <w:rsid w:val="3CCA65A0"/>
    <w:rsid w:val="3CCA7AD2"/>
    <w:rsid w:val="3CD220F7"/>
    <w:rsid w:val="3CE94582"/>
    <w:rsid w:val="3CEA487B"/>
    <w:rsid w:val="3D167A38"/>
    <w:rsid w:val="3D1D4589"/>
    <w:rsid w:val="3D2A5291"/>
    <w:rsid w:val="3D4E4F99"/>
    <w:rsid w:val="3D6E5CC0"/>
    <w:rsid w:val="3D7F382F"/>
    <w:rsid w:val="3D85696B"/>
    <w:rsid w:val="3D8D78B7"/>
    <w:rsid w:val="3DA6474E"/>
    <w:rsid w:val="3DB64D77"/>
    <w:rsid w:val="3DB72FC9"/>
    <w:rsid w:val="3DB80AEF"/>
    <w:rsid w:val="3DC4117C"/>
    <w:rsid w:val="3DC96858"/>
    <w:rsid w:val="3DF22F37"/>
    <w:rsid w:val="3E0072AD"/>
    <w:rsid w:val="3E283D6F"/>
    <w:rsid w:val="3E375EB7"/>
    <w:rsid w:val="3E41473A"/>
    <w:rsid w:val="3E4403FD"/>
    <w:rsid w:val="3E442382"/>
    <w:rsid w:val="3E473377"/>
    <w:rsid w:val="3E626508"/>
    <w:rsid w:val="3E7653FB"/>
    <w:rsid w:val="3E9A01F4"/>
    <w:rsid w:val="3EA224D7"/>
    <w:rsid w:val="3EB336EF"/>
    <w:rsid w:val="3EB60A30"/>
    <w:rsid w:val="3EC21CFA"/>
    <w:rsid w:val="3EC3599D"/>
    <w:rsid w:val="3ECF4342"/>
    <w:rsid w:val="3EE152A9"/>
    <w:rsid w:val="3F012022"/>
    <w:rsid w:val="3F03223E"/>
    <w:rsid w:val="3F0B2EA0"/>
    <w:rsid w:val="3F0D6C18"/>
    <w:rsid w:val="3F255D10"/>
    <w:rsid w:val="3F2F4567"/>
    <w:rsid w:val="3F320C68"/>
    <w:rsid w:val="3F475259"/>
    <w:rsid w:val="3F4F7231"/>
    <w:rsid w:val="3F5C0140"/>
    <w:rsid w:val="3F664071"/>
    <w:rsid w:val="3F6E1604"/>
    <w:rsid w:val="3F713F31"/>
    <w:rsid w:val="3F90145E"/>
    <w:rsid w:val="3F93711E"/>
    <w:rsid w:val="3FAC4683"/>
    <w:rsid w:val="3FBA0B4E"/>
    <w:rsid w:val="3FC320A4"/>
    <w:rsid w:val="3FCC262F"/>
    <w:rsid w:val="3FCE42E2"/>
    <w:rsid w:val="3FD55988"/>
    <w:rsid w:val="3FF57DD8"/>
    <w:rsid w:val="3FFC55EB"/>
    <w:rsid w:val="4003755E"/>
    <w:rsid w:val="401008FA"/>
    <w:rsid w:val="40183AC7"/>
    <w:rsid w:val="401A15ED"/>
    <w:rsid w:val="402C2A3D"/>
    <w:rsid w:val="404C3770"/>
    <w:rsid w:val="40520D87"/>
    <w:rsid w:val="405368AD"/>
    <w:rsid w:val="405A5E8D"/>
    <w:rsid w:val="40782615"/>
    <w:rsid w:val="40782A64"/>
    <w:rsid w:val="408353E4"/>
    <w:rsid w:val="40880C4C"/>
    <w:rsid w:val="409A44DC"/>
    <w:rsid w:val="409C46F8"/>
    <w:rsid w:val="40A11FCC"/>
    <w:rsid w:val="40AB477C"/>
    <w:rsid w:val="40B9187B"/>
    <w:rsid w:val="40C44C15"/>
    <w:rsid w:val="40CC194D"/>
    <w:rsid w:val="40E8793D"/>
    <w:rsid w:val="40EF4827"/>
    <w:rsid w:val="40F140BE"/>
    <w:rsid w:val="40F34CB9"/>
    <w:rsid w:val="40F956A6"/>
    <w:rsid w:val="40FC5F76"/>
    <w:rsid w:val="41056899"/>
    <w:rsid w:val="411029F0"/>
    <w:rsid w:val="41164303"/>
    <w:rsid w:val="4125649B"/>
    <w:rsid w:val="41343110"/>
    <w:rsid w:val="41390199"/>
    <w:rsid w:val="41395AA3"/>
    <w:rsid w:val="414C1C7A"/>
    <w:rsid w:val="4151103E"/>
    <w:rsid w:val="41570E57"/>
    <w:rsid w:val="41636FC4"/>
    <w:rsid w:val="41641B88"/>
    <w:rsid w:val="41733982"/>
    <w:rsid w:val="417E3C2F"/>
    <w:rsid w:val="41896D9F"/>
    <w:rsid w:val="41995481"/>
    <w:rsid w:val="41A06266"/>
    <w:rsid w:val="41AF2209"/>
    <w:rsid w:val="41BE41FA"/>
    <w:rsid w:val="41C21F3C"/>
    <w:rsid w:val="41DF581D"/>
    <w:rsid w:val="41E719A3"/>
    <w:rsid w:val="41F145CF"/>
    <w:rsid w:val="41F278B3"/>
    <w:rsid w:val="41F4499C"/>
    <w:rsid w:val="41FD0D85"/>
    <w:rsid w:val="42004812"/>
    <w:rsid w:val="42224789"/>
    <w:rsid w:val="42254279"/>
    <w:rsid w:val="422746A1"/>
    <w:rsid w:val="4230143F"/>
    <w:rsid w:val="424741EF"/>
    <w:rsid w:val="424A462A"/>
    <w:rsid w:val="425C6787"/>
    <w:rsid w:val="42613503"/>
    <w:rsid w:val="42897CED"/>
    <w:rsid w:val="42C56049"/>
    <w:rsid w:val="42C95082"/>
    <w:rsid w:val="42CA221B"/>
    <w:rsid w:val="42CD0A98"/>
    <w:rsid w:val="42D6087B"/>
    <w:rsid w:val="42E03E4E"/>
    <w:rsid w:val="430166D9"/>
    <w:rsid w:val="43017176"/>
    <w:rsid w:val="43056584"/>
    <w:rsid w:val="430869F4"/>
    <w:rsid w:val="431775EA"/>
    <w:rsid w:val="431A0C09"/>
    <w:rsid w:val="432602A9"/>
    <w:rsid w:val="432F13E8"/>
    <w:rsid w:val="43302ED5"/>
    <w:rsid w:val="43402366"/>
    <w:rsid w:val="434B0126"/>
    <w:rsid w:val="434E5B41"/>
    <w:rsid w:val="436E43C1"/>
    <w:rsid w:val="43812AAD"/>
    <w:rsid w:val="43903BBF"/>
    <w:rsid w:val="439416B6"/>
    <w:rsid w:val="439B0319"/>
    <w:rsid w:val="439B0C97"/>
    <w:rsid w:val="43B835F7"/>
    <w:rsid w:val="43C24475"/>
    <w:rsid w:val="43C875B2"/>
    <w:rsid w:val="43E53CC0"/>
    <w:rsid w:val="43E97C54"/>
    <w:rsid w:val="44033521"/>
    <w:rsid w:val="44114AB5"/>
    <w:rsid w:val="441C2604"/>
    <w:rsid w:val="442073EE"/>
    <w:rsid w:val="442F13DF"/>
    <w:rsid w:val="444035EC"/>
    <w:rsid w:val="444C2C32"/>
    <w:rsid w:val="445A46AE"/>
    <w:rsid w:val="44A64897"/>
    <w:rsid w:val="44BC521D"/>
    <w:rsid w:val="44C47D79"/>
    <w:rsid w:val="44C542EB"/>
    <w:rsid w:val="44D0671E"/>
    <w:rsid w:val="44D34460"/>
    <w:rsid w:val="44DC7805"/>
    <w:rsid w:val="44EF2AC9"/>
    <w:rsid w:val="44F3065E"/>
    <w:rsid w:val="44F85A1D"/>
    <w:rsid w:val="44FA19ED"/>
    <w:rsid w:val="45010893"/>
    <w:rsid w:val="4504461A"/>
    <w:rsid w:val="451160F0"/>
    <w:rsid w:val="45120AE5"/>
    <w:rsid w:val="451658B6"/>
    <w:rsid w:val="451921DC"/>
    <w:rsid w:val="4521278F"/>
    <w:rsid w:val="452D47A4"/>
    <w:rsid w:val="456603E1"/>
    <w:rsid w:val="456A2CB5"/>
    <w:rsid w:val="45891166"/>
    <w:rsid w:val="459C2AA4"/>
    <w:rsid w:val="45A06EFF"/>
    <w:rsid w:val="45A464F2"/>
    <w:rsid w:val="45A656D1"/>
    <w:rsid w:val="45BD6F42"/>
    <w:rsid w:val="45C832E2"/>
    <w:rsid w:val="45D16D59"/>
    <w:rsid w:val="45D748A2"/>
    <w:rsid w:val="45E06E35"/>
    <w:rsid w:val="460A6E00"/>
    <w:rsid w:val="460F7A06"/>
    <w:rsid w:val="4614088C"/>
    <w:rsid w:val="46237931"/>
    <w:rsid w:val="464404C4"/>
    <w:rsid w:val="464648AD"/>
    <w:rsid w:val="467001B9"/>
    <w:rsid w:val="469A75D8"/>
    <w:rsid w:val="46A269DC"/>
    <w:rsid w:val="46A77952"/>
    <w:rsid w:val="46AE0D89"/>
    <w:rsid w:val="46B362F7"/>
    <w:rsid w:val="46CC1925"/>
    <w:rsid w:val="46EC3681"/>
    <w:rsid w:val="46ED1809"/>
    <w:rsid w:val="46F44202"/>
    <w:rsid w:val="47031BAB"/>
    <w:rsid w:val="470E352E"/>
    <w:rsid w:val="47135863"/>
    <w:rsid w:val="476030D3"/>
    <w:rsid w:val="476F070E"/>
    <w:rsid w:val="47760556"/>
    <w:rsid w:val="47793279"/>
    <w:rsid w:val="477B5F15"/>
    <w:rsid w:val="47881532"/>
    <w:rsid w:val="47A83982"/>
    <w:rsid w:val="47B6609F"/>
    <w:rsid w:val="47EC125E"/>
    <w:rsid w:val="47FC053C"/>
    <w:rsid w:val="480A4C48"/>
    <w:rsid w:val="480E2158"/>
    <w:rsid w:val="482C010F"/>
    <w:rsid w:val="48473EB9"/>
    <w:rsid w:val="484C3CA3"/>
    <w:rsid w:val="484E4529"/>
    <w:rsid w:val="487648F7"/>
    <w:rsid w:val="488B1C3C"/>
    <w:rsid w:val="48CF6975"/>
    <w:rsid w:val="48E22EC4"/>
    <w:rsid w:val="49164454"/>
    <w:rsid w:val="492E6109"/>
    <w:rsid w:val="49843BA8"/>
    <w:rsid w:val="49865F45"/>
    <w:rsid w:val="498822DF"/>
    <w:rsid w:val="49901424"/>
    <w:rsid w:val="499E4E26"/>
    <w:rsid w:val="49C0092C"/>
    <w:rsid w:val="49C10D2B"/>
    <w:rsid w:val="49D40682"/>
    <w:rsid w:val="49D547D7"/>
    <w:rsid w:val="49DC40D6"/>
    <w:rsid w:val="49E05308"/>
    <w:rsid w:val="49E60792"/>
    <w:rsid w:val="49ED2CCD"/>
    <w:rsid w:val="49FC225B"/>
    <w:rsid w:val="4A11580F"/>
    <w:rsid w:val="4A1C7D40"/>
    <w:rsid w:val="4A1F71D6"/>
    <w:rsid w:val="4A311421"/>
    <w:rsid w:val="4A3C3538"/>
    <w:rsid w:val="4A4E1440"/>
    <w:rsid w:val="4A5120AF"/>
    <w:rsid w:val="4A525E27"/>
    <w:rsid w:val="4A7A7858"/>
    <w:rsid w:val="4A7E09CA"/>
    <w:rsid w:val="4A856D0E"/>
    <w:rsid w:val="4A963F66"/>
    <w:rsid w:val="4AA27F52"/>
    <w:rsid w:val="4AB12B4E"/>
    <w:rsid w:val="4AB347AB"/>
    <w:rsid w:val="4AB663B6"/>
    <w:rsid w:val="4AD54A8E"/>
    <w:rsid w:val="4AD8457E"/>
    <w:rsid w:val="4AF0143B"/>
    <w:rsid w:val="4AFD25B3"/>
    <w:rsid w:val="4AFF5FAF"/>
    <w:rsid w:val="4B103D18"/>
    <w:rsid w:val="4B1650A7"/>
    <w:rsid w:val="4B3C4202"/>
    <w:rsid w:val="4B3E1163"/>
    <w:rsid w:val="4B411965"/>
    <w:rsid w:val="4B433D88"/>
    <w:rsid w:val="4B5005B9"/>
    <w:rsid w:val="4B65373A"/>
    <w:rsid w:val="4B6B0F4E"/>
    <w:rsid w:val="4B8244EA"/>
    <w:rsid w:val="4B903812"/>
    <w:rsid w:val="4BA95F1B"/>
    <w:rsid w:val="4BAA451A"/>
    <w:rsid w:val="4BB25E85"/>
    <w:rsid w:val="4BC831AE"/>
    <w:rsid w:val="4BCB5E91"/>
    <w:rsid w:val="4BCD39B7"/>
    <w:rsid w:val="4BE64A79"/>
    <w:rsid w:val="4BE74AB3"/>
    <w:rsid w:val="4BF54D49"/>
    <w:rsid w:val="4C261319"/>
    <w:rsid w:val="4C3265F7"/>
    <w:rsid w:val="4C3457E4"/>
    <w:rsid w:val="4C3A6B73"/>
    <w:rsid w:val="4C4874E2"/>
    <w:rsid w:val="4C4A325A"/>
    <w:rsid w:val="4C51283A"/>
    <w:rsid w:val="4C5C0B56"/>
    <w:rsid w:val="4C635A85"/>
    <w:rsid w:val="4C7C718B"/>
    <w:rsid w:val="4C8F3917"/>
    <w:rsid w:val="4CA87F80"/>
    <w:rsid w:val="4CE1286F"/>
    <w:rsid w:val="4CE2764D"/>
    <w:rsid w:val="4CF76681"/>
    <w:rsid w:val="4D00163A"/>
    <w:rsid w:val="4D02466F"/>
    <w:rsid w:val="4D0F760B"/>
    <w:rsid w:val="4D19497E"/>
    <w:rsid w:val="4D2515D1"/>
    <w:rsid w:val="4D3006A2"/>
    <w:rsid w:val="4D437402"/>
    <w:rsid w:val="4D50664E"/>
    <w:rsid w:val="4D5F1531"/>
    <w:rsid w:val="4D6C3A73"/>
    <w:rsid w:val="4D8B678A"/>
    <w:rsid w:val="4DB90697"/>
    <w:rsid w:val="4DC62711"/>
    <w:rsid w:val="4DCB2178"/>
    <w:rsid w:val="4DEF2FD6"/>
    <w:rsid w:val="4DF94F37"/>
    <w:rsid w:val="4DF96CE5"/>
    <w:rsid w:val="4DFB5176"/>
    <w:rsid w:val="4E1B7505"/>
    <w:rsid w:val="4E37780E"/>
    <w:rsid w:val="4E517434"/>
    <w:rsid w:val="4E545770"/>
    <w:rsid w:val="4E6C395B"/>
    <w:rsid w:val="4E8C7B5A"/>
    <w:rsid w:val="4E953EF6"/>
    <w:rsid w:val="4EA04E40"/>
    <w:rsid w:val="4EAD5D22"/>
    <w:rsid w:val="4EB15812"/>
    <w:rsid w:val="4EB40E5E"/>
    <w:rsid w:val="4EBB043F"/>
    <w:rsid w:val="4EBB3F9B"/>
    <w:rsid w:val="4EBE3A8B"/>
    <w:rsid w:val="4ECE265E"/>
    <w:rsid w:val="4EE7012E"/>
    <w:rsid w:val="4EEA322C"/>
    <w:rsid w:val="4F010EAD"/>
    <w:rsid w:val="4F0F42E7"/>
    <w:rsid w:val="4F0F5BE3"/>
    <w:rsid w:val="4F1D3951"/>
    <w:rsid w:val="4F2558B8"/>
    <w:rsid w:val="4F3501F1"/>
    <w:rsid w:val="4F52360D"/>
    <w:rsid w:val="4F65696C"/>
    <w:rsid w:val="4F744594"/>
    <w:rsid w:val="4FB337BF"/>
    <w:rsid w:val="4FBA4253"/>
    <w:rsid w:val="4FC11A85"/>
    <w:rsid w:val="4FC36CA7"/>
    <w:rsid w:val="4FD91CE8"/>
    <w:rsid w:val="4FE237A9"/>
    <w:rsid w:val="4FE7051D"/>
    <w:rsid w:val="4FEB08B0"/>
    <w:rsid w:val="4FF16A84"/>
    <w:rsid w:val="4FF91E17"/>
    <w:rsid w:val="50091EEE"/>
    <w:rsid w:val="5010634B"/>
    <w:rsid w:val="50180483"/>
    <w:rsid w:val="502913D8"/>
    <w:rsid w:val="503B55B4"/>
    <w:rsid w:val="503D03B4"/>
    <w:rsid w:val="504E6D33"/>
    <w:rsid w:val="50560D8B"/>
    <w:rsid w:val="505703C5"/>
    <w:rsid w:val="505D0368"/>
    <w:rsid w:val="50616DC4"/>
    <w:rsid w:val="506E72E7"/>
    <w:rsid w:val="50775478"/>
    <w:rsid w:val="507837EB"/>
    <w:rsid w:val="50903205"/>
    <w:rsid w:val="509727E6"/>
    <w:rsid w:val="50A815FE"/>
    <w:rsid w:val="50C35389"/>
    <w:rsid w:val="50C730CB"/>
    <w:rsid w:val="50DD2246"/>
    <w:rsid w:val="50E93CAE"/>
    <w:rsid w:val="50F1639A"/>
    <w:rsid w:val="50F80838"/>
    <w:rsid w:val="51020419"/>
    <w:rsid w:val="510B004C"/>
    <w:rsid w:val="512F0C70"/>
    <w:rsid w:val="5139389D"/>
    <w:rsid w:val="515F1526"/>
    <w:rsid w:val="51662699"/>
    <w:rsid w:val="518A355B"/>
    <w:rsid w:val="5195545D"/>
    <w:rsid w:val="51962A9D"/>
    <w:rsid w:val="51A140E2"/>
    <w:rsid w:val="51A44B4C"/>
    <w:rsid w:val="51BF0246"/>
    <w:rsid w:val="51DE5488"/>
    <w:rsid w:val="51DF1413"/>
    <w:rsid w:val="51DF4444"/>
    <w:rsid w:val="51F97E16"/>
    <w:rsid w:val="52066105"/>
    <w:rsid w:val="52097713"/>
    <w:rsid w:val="52422029"/>
    <w:rsid w:val="524D5852"/>
    <w:rsid w:val="5253244E"/>
    <w:rsid w:val="526D1A50"/>
    <w:rsid w:val="526D3D56"/>
    <w:rsid w:val="52960A85"/>
    <w:rsid w:val="52A45688"/>
    <w:rsid w:val="52AF6D82"/>
    <w:rsid w:val="52BA1328"/>
    <w:rsid w:val="52BD2046"/>
    <w:rsid w:val="52C118CB"/>
    <w:rsid w:val="52CB49C9"/>
    <w:rsid w:val="52D47D21"/>
    <w:rsid w:val="5301390A"/>
    <w:rsid w:val="5314011E"/>
    <w:rsid w:val="531956D3"/>
    <w:rsid w:val="53223569"/>
    <w:rsid w:val="5322679F"/>
    <w:rsid w:val="53243853"/>
    <w:rsid w:val="532507C2"/>
    <w:rsid w:val="532811C5"/>
    <w:rsid w:val="532E1FED"/>
    <w:rsid w:val="533B1B4E"/>
    <w:rsid w:val="53682217"/>
    <w:rsid w:val="537506AF"/>
    <w:rsid w:val="537A2677"/>
    <w:rsid w:val="539B083F"/>
    <w:rsid w:val="53A57050"/>
    <w:rsid w:val="53D80F2A"/>
    <w:rsid w:val="53EE5C36"/>
    <w:rsid w:val="53F1045F"/>
    <w:rsid w:val="53F52FD5"/>
    <w:rsid w:val="53F80214"/>
    <w:rsid w:val="541360B7"/>
    <w:rsid w:val="541C0D51"/>
    <w:rsid w:val="541F4FCC"/>
    <w:rsid w:val="54273E81"/>
    <w:rsid w:val="543640C4"/>
    <w:rsid w:val="54414F42"/>
    <w:rsid w:val="54492049"/>
    <w:rsid w:val="544D1731"/>
    <w:rsid w:val="54566FC8"/>
    <w:rsid w:val="54592F81"/>
    <w:rsid w:val="545D36CA"/>
    <w:rsid w:val="545F15A7"/>
    <w:rsid w:val="547272E3"/>
    <w:rsid w:val="54915B94"/>
    <w:rsid w:val="54C712CD"/>
    <w:rsid w:val="54D57D74"/>
    <w:rsid w:val="54EF17DD"/>
    <w:rsid w:val="54FB08A1"/>
    <w:rsid w:val="55040901"/>
    <w:rsid w:val="550D751A"/>
    <w:rsid w:val="55102B67"/>
    <w:rsid w:val="552E3DFC"/>
    <w:rsid w:val="553E1482"/>
    <w:rsid w:val="554D66BD"/>
    <w:rsid w:val="55540CA5"/>
    <w:rsid w:val="55627866"/>
    <w:rsid w:val="5563174F"/>
    <w:rsid w:val="5577429A"/>
    <w:rsid w:val="5578388A"/>
    <w:rsid w:val="558E5E0C"/>
    <w:rsid w:val="559E5EB9"/>
    <w:rsid w:val="55A239E1"/>
    <w:rsid w:val="55A66DA3"/>
    <w:rsid w:val="55BA3BED"/>
    <w:rsid w:val="55F16BC1"/>
    <w:rsid w:val="561A05B8"/>
    <w:rsid w:val="56251A62"/>
    <w:rsid w:val="562E34D5"/>
    <w:rsid w:val="5635422B"/>
    <w:rsid w:val="56440D1A"/>
    <w:rsid w:val="56462CE4"/>
    <w:rsid w:val="564F4503"/>
    <w:rsid w:val="56546048"/>
    <w:rsid w:val="569B20BE"/>
    <w:rsid w:val="56AC5AE5"/>
    <w:rsid w:val="56B22127"/>
    <w:rsid w:val="56B87C33"/>
    <w:rsid w:val="56B934B6"/>
    <w:rsid w:val="56BC6B02"/>
    <w:rsid w:val="56C60E4E"/>
    <w:rsid w:val="56C63E25"/>
    <w:rsid w:val="56CA3981"/>
    <w:rsid w:val="56DF05DE"/>
    <w:rsid w:val="56DF7978"/>
    <w:rsid w:val="56E426A6"/>
    <w:rsid w:val="56E44FE5"/>
    <w:rsid w:val="56F50266"/>
    <w:rsid w:val="56F70118"/>
    <w:rsid w:val="56F73FDE"/>
    <w:rsid w:val="56FE536D"/>
    <w:rsid w:val="5707717B"/>
    <w:rsid w:val="572257E5"/>
    <w:rsid w:val="57287C48"/>
    <w:rsid w:val="572D5C52"/>
    <w:rsid w:val="57AD1917"/>
    <w:rsid w:val="57AD2AB8"/>
    <w:rsid w:val="57C93BCD"/>
    <w:rsid w:val="57D47950"/>
    <w:rsid w:val="57F23498"/>
    <w:rsid w:val="57FC6189"/>
    <w:rsid w:val="58003366"/>
    <w:rsid w:val="5812294D"/>
    <w:rsid w:val="582A5CF6"/>
    <w:rsid w:val="58436FE1"/>
    <w:rsid w:val="58532B7C"/>
    <w:rsid w:val="585556D7"/>
    <w:rsid w:val="58580328"/>
    <w:rsid w:val="585C6251"/>
    <w:rsid w:val="58644BBE"/>
    <w:rsid w:val="586849FB"/>
    <w:rsid w:val="588F4C03"/>
    <w:rsid w:val="58957B8F"/>
    <w:rsid w:val="58A61818"/>
    <w:rsid w:val="58B74E02"/>
    <w:rsid w:val="58C013C0"/>
    <w:rsid w:val="58C46142"/>
    <w:rsid w:val="58C47EF0"/>
    <w:rsid w:val="58D37F1F"/>
    <w:rsid w:val="58D46D82"/>
    <w:rsid w:val="58DF4775"/>
    <w:rsid w:val="58F00CE5"/>
    <w:rsid w:val="592B0282"/>
    <w:rsid w:val="59402A5D"/>
    <w:rsid w:val="594D40E6"/>
    <w:rsid w:val="594E0DC6"/>
    <w:rsid w:val="59527BF2"/>
    <w:rsid w:val="595364C3"/>
    <w:rsid w:val="595C4529"/>
    <w:rsid w:val="59662CF7"/>
    <w:rsid w:val="599136A4"/>
    <w:rsid w:val="59967ADE"/>
    <w:rsid w:val="599B30DC"/>
    <w:rsid w:val="59A045D9"/>
    <w:rsid w:val="59AA17DC"/>
    <w:rsid w:val="59AE47B5"/>
    <w:rsid w:val="59BA435D"/>
    <w:rsid w:val="59F36CDF"/>
    <w:rsid w:val="59F8288F"/>
    <w:rsid w:val="59F86F12"/>
    <w:rsid w:val="5A0228C5"/>
    <w:rsid w:val="5A1B6236"/>
    <w:rsid w:val="5A2A7048"/>
    <w:rsid w:val="5A30676D"/>
    <w:rsid w:val="5A386912"/>
    <w:rsid w:val="5A4537CF"/>
    <w:rsid w:val="5A4968FF"/>
    <w:rsid w:val="5A4C08BF"/>
    <w:rsid w:val="5A5D0174"/>
    <w:rsid w:val="5A5D54D2"/>
    <w:rsid w:val="5A7616BE"/>
    <w:rsid w:val="5A907A45"/>
    <w:rsid w:val="5A9D1DF6"/>
    <w:rsid w:val="5AA038A2"/>
    <w:rsid w:val="5AA15E3D"/>
    <w:rsid w:val="5AB75F5E"/>
    <w:rsid w:val="5AC16640"/>
    <w:rsid w:val="5AC32B55"/>
    <w:rsid w:val="5AC93EE4"/>
    <w:rsid w:val="5ACB55B0"/>
    <w:rsid w:val="5AE7603A"/>
    <w:rsid w:val="5B2A7FA6"/>
    <w:rsid w:val="5B3752F1"/>
    <w:rsid w:val="5B3F5F54"/>
    <w:rsid w:val="5B413A7A"/>
    <w:rsid w:val="5B4C0C4A"/>
    <w:rsid w:val="5B5A369B"/>
    <w:rsid w:val="5B6C459D"/>
    <w:rsid w:val="5B7F3D07"/>
    <w:rsid w:val="5B9045B8"/>
    <w:rsid w:val="5B9242D5"/>
    <w:rsid w:val="5BA53771"/>
    <w:rsid w:val="5BB42616"/>
    <w:rsid w:val="5BC40E92"/>
    <w:rsid w:val="5BDB5C7C"/>
    <w:rsid w:val="5BF52445"/>
    <w:rsid w:val="5BF63768"/>
    <w:rsid w:val="5C030F02"/>
    <w:rsid w:val="5C1949F7"/>
    <w:rsid w:val="5C252866"/>
    <w:rsid w:val="5C2F5FC8"/>
    <w:rsid w:val="5C3435DF"/>
    <w:rsid w:val="5C3A4183"/>
    <w:rsid w:val="5C4D0285"/>
    <w:rsid w:val="5C4F0418"/>
    <w:rsid w:val="5C741C2D"/>
    <w:rsid w:val="5C8C51C9"/>
    <w:rsid w:val="5C8E0F41"/>
    <w:rsid w:val="5C8F65FA"/>
    <w:rsid w:val="5C933840"/>
    <w:rsid w:val="5C9C10AC"/>
    <w:rsid w:val="5CBB785C"/>
    <w:rsid w:val="5CC42D7C"/>
    <w:rsid w:val="5CCE57E1"/>
    <w:rsid w:val="5CD21976"/>
    <w:rsid w:val="5CD56B70"/>
    <w:rsid w:val="5CDC7EFE"/>
    <w:rsid w:val="5CEB45DA"/>
    <w:rsid w:val="5CF039A9"/>
    <w:rsid w:val="5CF76A73"/>
    <w:rsid w:val="5D1368A6"/>
    <w:rsid w:val="5D19752D"/>
    <w:rsid w:val="5D23382F"/>
    <w:rsid w:val="5D30389B"/>
    <w:rsid w:val="5D4E06D0"/>
    <w:rsid w:val="5D6704C7"/>
    <w:rsid w:val="5D7C0788"/>
    <w:rsid w:val="5DA0285D"/>
    <w:rsid w:val="5DAD328C"/>
    <w:rsid w:val="5DAE407C"/>
    <w:rsid w:val="5DB7182B"/>
    <w:rsid w:val="5DB87CBF"/>
    <w:rsid w:val="5DBB5A53"/>
    <w:rsid w:val="5DC32E6C"/>
    <w:rsid w:val="5DE11544"/>
    <w:rsid w:val="5DE352BC"/>
    <w:rsid w:val="5DEB5F1F"/>
    <w:rsid w:val="5DF33CD1"/>
    <w:rsid w:val="5DF95E03"/>
    <w:rsid w:val="5DFE4B7E"/>
    <w:rsid w:val="5E1E62F4"/>
    <w:rsid w:val="5E201723"/>
    <w:rsid w:val="5E287173"/>
    <w:rsid w:val="5E3827B0"/>
    <w:rsid w:val="5E60690D"/>
    <w:rsid w:val="5E6737F7"/>
    <w:rsid w:val="5E6A778C"/>
    <w:rsid w:val="5E766130"/>
    <w:rsid w:val="5E776B2B"/>
    <w:rsid w:val="5E807CA3"/>
    <w:rsid w:val="5EAB22BC"/>
    <w:rsid w:val="5EB50A07"/>
    <w:rsid w:val="5EB6477F"/>
    <w:rsid w:val="5EC94B7F"/>
    <w:rsid w:val="5EDB0188"/>
    <w:rsid w:val="5EF12C8F"/>
    <w:rsid w:val="5EFA28BD"/>
    <w:rsid w:val="5F073306"/>
    <w:rsid w:val="5F094B10"/>
    <w:rsid w:val="5F337B7D"/>
    <w:rsid w:val="5F360ED7"/>
    <w:rsid w:val="5F3C0E6C"/>
    <w:rsid w:val="5F421537"/>
    <w:rsid w:val="5F4C0C3F"/>
    <w:rsid w:val="5F541D57"/>
    <w:rsid w:val="5F5F73B9"/>
    <w:rsid w:val="5F645F89"/>
    <w:rsid w:val="5F69359F"/>
    <w:rsid w:val="5F9F5213"/>
    <w:rsid w:val="5FA171DD"/>
    <w:rsid w:val="5FAE5456"/>
    <w:rsid w:val="5FB35B53"/>
    <w:rsid w:val="5FC42679"/>
    <w:rsid w:val="5FCC4CA1"/>
    <w:rsid w:val="5FCD1D80"/>
    <w:rsid w:val="5FCF7F2F"/>
    <w:rsid w:val="5FD72A60"/>
    <w:rsid w:val="5FDF5FA0"/>
    <w:rsid w:val="5FE8149A"/>
    <w:rsid w:val="5FF522FC"/>
    <w:rsid w:val="60131D1D"/>
    <w:rsid w:val="60242EDD"/>
    <w:rsid w:val="60326BEC"/>
    <w:rsid w:val="60334849"/>
    <w:rsid w:val="603D6F06"/>
    <w:rsid w:val="603D75F9"/>
    <w:rsid w:val="6043567A"/>
    <w:rsid w:val="604364E6"/>
    <w:rsid w:val="604B2E6D"/>
    <w:rsid w:val="60761600"/>
    <w:rsid w:val="60907DF3"/>
    <w:rsid w:val="60936B26"/>
    <w:rsid w:val="6098413C"/>
    <w:rsid w:val="60AC7BE7"/>
    <w:rsid w:val="60E76E71"/>
    <w:rsid w:val="60EA6962"/>
    <w:rsid w:val="61023CAB"/>
    <w:rsid w:val="61051711"/>
    <w:rsid w:val="61074A7E"/>
    <w:rsid w:val="61156AA7"/>
    <w:rsid w:val="6118527D"/>
    <w:rsid w:val="612F6608"/>
    <w:rsid w:val="61347733"/>
    <w:rsid w:val="61493891"/>
    <w:rsid w:val="615119D6"/>
    <w:rsid w:val="61686BC3"/>
    <w:rsid w:val="61692B0D"/>
    <w:rsid w:val="616E1341"/>
    <w:rsid w:val="617605FA"/>
    <w:rsid w:val="61794F5C"/>
    <w:rsid w:val="618172C6"/>
    <w:rsid w:val="618446C0"/>
    <w:rsid w:val="61891CD7"/>
    <w:rsid w:val="619A0388"/>
    <w:rsid w:val="619E1C26"/>
    <w:rsid w:val="61D2367E"/>
    <w:rsid w:val="61D51FCF"/>
    <w:rsid w:val="61DB7AC1"/>
    <w:rsid w:val="6215677A"/>
    <w:rsid w:val="62233ED9"/>
    <w:rsid w:val="62287742"/>
    <w:rsid w:val="623B66C9"/>
    <w:rsid w:val="62677643"/>
    <w:rsid w:val="626F711E"/>
    <w:rsid w:val="62754620"/>
    <w:rsid w:val="6282559C"/>
    <w:rsid w:val="6299419B"/>
    <w:rsid w:val="62AE2DDA"/>
    <w:rsid w:val="62CF7BBD"/>
    <w:rsid w:val="62D41677"/>
    <w:rsid w:val="62E21FE6"/>
    <w:rsid w:val="62EC7B32"/>
    <w:rsid w:val="62EF025F"/>
    <w:rsid w:val="62EF1C6C"/>
    <w:rsid w:val="62FD297C"/>
    <w:rsid w:val="633B16F7"/>
    <w:rsid w:val="6347263D"/>
    <w:rsid w:val="63610403"/>
    <w:rsid w:val="63750765"/>
    <w:rsid w:val="638E1923"/>
    <w:rsid w:val="639C6B04"/>
    <w:rsid w:val="639D5F0D"/>
    <w:rsid w:val="63A4544B"/>
    <w:rsid w:val="63AC77FB"/>
    <w:rsid w:val="63AE1EC8"/>
    <w:rsid w:val="63AE3C76"/>
    <w:rsid w:val="63BC27C5"/>
    <w:rsid w:val="63C811DC"/>
    <w:rsid w:val="63C91268"/>
    <w:rsid w:val="63CB2A7A"/>
    <w:rsid w:val="63D842CF"/>
    <w:rsid w:val="63DF50FF"/>
    <w:rsid w:val="641461CF"/>
    <w:rsid w:val="642301C1"/>
    <w:rsid w:val="642E45FE"/>
    <w:rsid w:val="643A375C"/>
    <w:rsid w:val="643E3932"/>
    <w:rsid w:val="64405216"/>
    <w:rsid w:val="64520C49"/>
    <w:rsid w:val="64570A13"/>
    <w:rsid w:val="645A4415"/>
    <w:rsid w:val="645B7864"/>
    <w:rsid w:val="64666419"/>
    <w:rsid w:val="646A2293"/>
    <w:rsid w:val="647C1FC7"/>
    <w:rsid w:val="64993B34"/>
    <w:rsid w:val="64B93B02"/>
    <w:rsid w:val="64BC7BD4"/>
    <w:rsid w:val="64C53799"/>
    <w:rsid w:val="64DF4F6A"/>
    <w:rsid w:val="65051FBC"/>
    <w:rsid w:val="652A557F"/>
    <w:rsid w:val="65305109"/>
    <w:rsid w:val="653171EE"/>
    <w:rsid w:val="65456A35"/>
    <w:rsid w:val="65572FA6"/>
    <w:rsid w:val="655D3BA6"/>
    <w:rsid w:val="656D0E3E"/>
    <w:rsid w:val="65777D94"/>
    <w:rsid w:val="65993E09"/>
    <w:rsid w:val="65A55BDD"/>
    <w:rsid w:val="65CC5A35"/>
    <w:rsid w:val="65DC4ACB"/>
    <w:rsid w:val="65E94694"/>
    <w:rsid w:val="65EC5638"/>
    <w:rsid w:val="65F91B21"/>
    <w:rsid w:val="660D4584"/>
    <w:rsid w:val="660E4EA0"/>
    <w:rsid w:val="66155AA3"/>
    <w:rsid w:val="662F5543"/>
    <w:rsid w:val="66363869"/>
    <w:rsid w:val="663F3E8A"/>
    <w:rsid w:val="663F505A"/>
    <w:rsid w:val="664803B2"/>
    <w:rsid w:val="664B39FF"/>
    <w:rsid w:val="6650710E"/>
    <w:rsid w:val="6657748D"/>
    <w:rsid w:val="665D0DEE"/>
    <w:rsid w:val="666A6982"/>
    <w:rsid w:val="667951F3"/>
    <w:rsid w:val="66815672"/>
    <w:rsid w:val="66B01F40"/>
    <w:rsid w:val="66B45A48"/>
    <w:rsid w:val="66C35C8B"/>
    <w:rsid w:val="66D83208"/>
    <w:rsid w:val="66E225B5"/>
    <w:rsid w:val="66E87B5D"/>
    <w:rsid w:val="670A4E4A"/>
    <w:rsid w:val="67235885"/>
    <w:rsid w:val="672F5260"/>
    <w:rsid w:val="67316853"/>
    <w:rsid w:val="6732696D"/>
    <w:rsid w:val="673615F3"/>
    <w:rsid w:val="67380427"/>
    <w:rsid w:val="673A79A9"/>
    <w:rsid w:val="67650917"/>
    <w:rsid w:val="676667DF"/>
    <w:rsid w:val="67902011"/>
    <w:rsid w:val="67A41B04"/>
    <w:rsid w:val="67B04461"/>
    <w:rsid w:val="67B1287E"/>
    <w:rsid w:val="67B131D2"/>
    <w:rsid w:val="67F67FFD"/>
    <w:rsid w:val="680447AD"/>
    <w:rsid w:val="68060729"/>
    <w:rsid w:val="68142C42"/>
    <w:rsid w:val="681625B3"/>
    <w:rsid w:val="681E3397"/>
    <w:rsid w:val="682269E1"/>
    <w:rsid w:val="6838144E"/>
    <w:rsid w:val="6844766A"/>
    <w:rsid w:val="68473804"/>
    <w:rsid w:val="684B418A"/>
    <w:rsid w:val="6855319E"/>
    <w:rsid w:val="685C6397"/>
    <w:rsid w:val="686008CE"/>
    <w:rsid w:val="686D5C6A"/>
    <w:rsid w:val="6877628F"/>
    <w:rsid w:val="688D47A2"/>
    <w:rsid w:val="68AA7398"/>
    <w:rsid w:val="68AF1207"/>
    <w:rsid w:val="68AF4719"/>
    <w:rsid w:val="68C1269E"/>
    <w:rsid w:val="68C74C17"/>
    <w:rsid w:val="68CA77A4"/>
    <w:rsid w:val="68DE4508"/>
    <w:rsid w:val="68E32339"/>
    <w:rsid w:val="68F77E6E"/>
    <w:rsid w:val="68FC338F"/>
    <w:rsid w:val="68FD48C6"/>
    <w:rsid w:val="68FE2FAA"/>
    <w:rsid w:val="6902505D"/>
    <w:rsid w:val="690600B1"/>
    <w:rsid w:val="693B5FAC"/>
    <w:rsid w:val="693C671A"/>
    <w:rsid w:val="693E32B4"/>
    <w:rsid w:val="694035C3"/>
    <w:rsid w:val="69434E61"/>
    <w:rsid w:val="69461A26"/>
    <w:rsid w:val="6949563F"/>
    <w:rsid w:val="694A61EF"/>
    <w:rsid w:val="695E7EED"/>
    <w:rsid w:val="696A6892"/>
    <w:rsid w:val="698711F2"/>
    <w:rsid w:val="69A6435A"/>
    <w:rsid w:val="69BA3375"/>
    <w:rsid w:val="69C37376"/>
    <w:rsid w:val="69C73CE4"/>
    <w:rsid w:val="69E7489D"/>
    <w:rsid w:val="69F50851"/>
    <w:rsid w:val="6A070584"/>
    <w:rsid w:val="6A081278"/>
    <w:rsid w:val="6A0A5009"/>
    <w:rsid w:val="6A211646"/>
    <w:rsid w:val="6A294057"/>
    <w:rsid w:val="6A440E91"/>
    <w:rsid w:val="6A4946F9"/>
    <w:rsid w:val="6A4C4C43"/>
    <w:rsid w:val="6A4D0123"/>
    <w:rsid w:val="6A527A52"/>
    <w:rsid w:val="6A5B1DCE"/>
    <w:rsid w:val="6A784F62"/>
    <w:rsid w:val="6A8C5E1A"/>
    <w:rsid w:val="6A9811DC"/>
    <w:rsid w:val="6AB9187F"/>
    <w:rsid w:val="6ABE0C43"/>
    <w:rsid w:val="6ACA1D64"/>
    <w:rsid w:val="6ACC18F4"/>
    <w:rsid w:val="6ACF0798"/>
    <w:rsid w:val="6AD32DEA"/>
    <w:rsid w:val="6AD466B8"/>
    <w:rsid w:val="6AF054E8"/>
    <w:rsid w:val="6B000483"/>
    <w:rsid w:val="6B105217"/>
    <w:rsid w:val="6B1B2661"/>
    <w:rsid w:val="6B2F3925"/>
    <w:rsid w:val="6B533A81"/>
    <w:rsid w:val="6B5E5F82"/>
    <w:rsid w:val="6B610780"/>
    <w:rsid w:val="6B91301E"/>
    <w:rsid w:val="6BA55A90"/>
    <w:rsid w:val="6BB90FAB"/>
    <w:rsid w:val="6BD46244"/>
    <w:rsid w:val="6BDF47FE"/>
    <w:rsid w:val="6BDF70C3"/>
    <w:rsid w:val="6C031B05"/>
    <w:rsid w:val="6C0B1CF1"/>
    <w:rsid w:val="6C0C4371"/>
    <w:rsid w:val="6C150D37"/>
    <w:rsid w:val="6C180827"/>
    <w:rsid w:val="6C2A3C5E"/>
    <w:rsid w:val="6C5A6020"/>
    <w:rsid w:val="6C5C47DB"/>
    <w:rsid w:val="6C686290"/>
    <w:rsid w:val="6C8D7497"/>
    <w:rsid w:val="6CA9147F"/>
    <w:rsid w:val="6CB00DE0"/>
    <w:rsid w:val="6CB30550"/>
    <w:rsid w:val="6CED5810"/>
    <w:rsid w:val="6CF46B9E"/>
    <w:rsid w:val="6D1E1E6D"/>
    <w:rsid w:val="6D290775"/>
    <w:rsid w:val="6D53358B"/>
    <w:rsid w:val="6D567859"/>
    <w:rsid w:val="6D5D0BE7"/>
    <w:rsid w:val="6D6F2523"/>
    <w:rsid w:val="6D7A6236"/>
    <w:rsid w:val="6D7F31D2"/>
    <w:rsid w:val="6D920165"/>
    <w:rsid w:val="6DAE41D9"/>
    <w:rsid w:val="6DB77BCC"/>
    <w:rsid w:val="6DB90077"/>
    <w:rsid w:val="6DD94CE8"/>
    <w:rsid w:val="6DE64DA7"/>
    <w:rsid w:val="6DEA5DF4"/>
    <w:rsid w:val="6DFA6436"/>
    <w:rsid w:val="6E1926BA"/>
    <w:rsid w:val="6E242A71"/>
    <w:rsid w:val="6E386BAD"/>
    <w:rsid w:val="6E386F5E"/>
    <w:rsid w:val="6E396ADD"/>
    <w:rsid w:val="6E3D39E7"/>
    <w:rsid w:val="6E3E3552"/>
    <w:rsid w:val="6E435AB9"/>
    <w:rsid w:val="6E46167B"/>
    <w:rsid w:val="6E6934BB"/>
    <w:rsid w:val="6E6935BC"/>
    <w:rsid w:val="6E6F25F4"/>
    <w:rsid w:val="6E7F1066"/>
    <w:rsid w:val="6E856725"/>
    <w:rsid w:val="6E9103D3"/>
    <w:rsid w:val="6EAF7DE8"/>
    <w:rsid w:val="6EB1113E"/>
    <w:rsid w:val="6EC21FD6"/>
    <w:rsid w:val="6ED529FF"/>
    <w:rsid w:val="6EFD552A"/>
    <w:rsid w:val="6F265009"/>
    <w:rsid w:val="6F323B62"/>
    <w:rsid w:val="6F3E05A4"/>
    <w:rsid w:val="6F3E2352"/>
    <w:rsid w:val="6F656B63"/>
    <w:rsid w:val="6F6D76DD"/>
    <w:rsid w:val="6F730AD2"/>
    <w:rsid w:val="6F92269E"/>
    <w:rsid w:val="6F97D24A"/>
    <w:rsid w:val="6FA7614A"/>
    <w:rsid w:val="6FB866A2"/>
    <w:rsid w:val="6FC3029D"/>
    <w:rsid w:val="6FCC3E02"/>
    <w:rsid w:val="6FE769C0"/>
    <w:rsid w:val="6FEB59EC"/>
    <w:rsid w:val="6FFB0243"/>
    <w:rsid w:val="6FFB6495"/>
    <w:rsid w:val="700C06A3"/>
    <w:rsid w:val="700D7F77"/>
    <w:rsid w:val="70153F19"/>
    <w:rsid w:val="701C6658"/>
    <w:rsid w:val="701D5EDE"/>
    <w:rsid w:val="703017DE"/>
    <w:rsid w:val="703A4422"/>
    <w:rsid w:val="70436E64"/>
    <w:rsid w:val="70465083"/>
    <w:rsid w:val="704B59C3"/>
    <w:rsid w:val="70522B97"/>
    <w:rsid w:val="709721D3"/>
    <w:rsid w:val="709B37D5"/>
    <w:rsid w:val="70B80363"/>
    <w:rsid w:val="70D555C5"/>
    <w:rsid w:val="70E81B34"/>
    <w:rsid w:val="70F07E7A"/>
    <w:rsid w:val="70FE623D"/>
    <w:rsid w:val="71237896"/>
    <w:rsid w:val="71265794"/>
    <w:rsid w:val="713E488C"/>
    <w:rsid w:val="71587E11"/>
    <w:rsid w:val="7161057A"/>
    <w:rsid w:val="716562BC"/>
    <w:rsid w:val="717621F9"/>
    <w:rsid w:val="71772B52"/>
    <w:rsid w:val="71777D9E"/>
    <w:rsid w:val="719E357C"/>
    <w:rsid w:val="71A010A2"/>
    <w:rsid w:val="71BA10A6"/>
    <w:rsid w:val="71BC1C54"/>
    <w:rsid w:val="71E511AB"/>
    <w:rsid w:val="71E847F7"/>
    <w:rsid w:val="72101A97"/>
    <w:rsid w:val="722B5EB5"/>
    <w:rsid w:val="725138BE"/>
    <w:rsid w:val="72747E4B"/>
    <w:rsid w:val="728269FA"/>
    <w:rsid w:val="72872EBD"/>
    <w:rsid w:val="728B3F87"/>
    <w:rsid w:val="72906E6A"/>
    <w:rsid w:val="729B4FAB"/>
    <w:rsid w:val="72BA4D13"/>
    <w:rsid w:val="72BB1F0C"/>
    <w:rsid w:val="72D92D0A"/>
    <w:rsid w:val="72EB4B47"/>
    <w:rsid w:val="73034B6C"/>
    <w:rsid w:val="730E6137"/>
    <w:rsid w:val="73271FB1"/>
    <w:rsid w:val="73412411"/>
    <w:rsid w:val="73832A2A"/>
    <w:rsid w:val="738B05E3"/>
    <w:rsid w:val="739015EB"/>
    <w:rsid w:val="73B44005"/>
    <w:rsid w:val="73C117A4"/>
    <w:rsid w:val="73D55989"/>
    <w:rsid w:val="73E01C2A"/>
    <w:rsid w:val="73E24DC8"/>
    <w:rsid w:val="73E71C5A"/>
    <w:rsid w:val="74051B85"/>
    <w:rsid w:val="742A70F4"/>
    <w:rsid w:val="742C597A"/>
    <w:rsid w:val="74406F6E"/>
    <w:rsid w:val="745F0972"/>
    <w:rsid w:val="7463285B"/>
    <w:rsid w:val="74A7099A"/>
    <w:rsid w:val="74B11278"/>
    <w:rsid w:val="74C5562A"/>
    <w:rsid w:val="74CD3232"/>
    <w:rsid w:val="74D3353D"/>
    <w:rsid w:val="74EC4F40"/>
    <w:rsid w:val="74ED712E"/>
    <w:rsid w:val="74F7703B"/>
    <w:rsid w:val="74FA31C0"/>
    <w:rsid w:val="74FB1E5E"/>
    <w:rsid w:val="75023E22"/>
    <w:rsid w:val="75063912"/>
    <w:rsid w:val="75183646"/>
    <w:rsid w:val="7524023C"/>
    <w:rsid w:val="753375DB"/>
    <w:rsid w:val="75456584"/>
    <w:rsid w:val="75526B58"/>
    <w:rsid w:val="75724B69"/>
    <w:rsid w:val="75763F65"/>
    <w:rsid w:val="75864F27"/>
    <w:rsid w:val="758B3E18"/>
    <w:rsid w:val="759058D2"/>
    <w:rsid w:val="75907680"/>
    <w:rsid w:val="759A2491"/>
    <w:rsid w:val="759F4AB9"/>
    <w:rsid w:val="75B56B39"/>
    <w:rsid w:val="75B935A4"/>
    <w:rsid w:val="75CC44B1"/>
    <w:rsid w:val="75D27C98"/>
    <w:rsid w:val="75D72323"/>
    <w:rsid w:val="75E87328"/>
    <w:rsid w:val="76065B94"/>
    <w:rsid w:val="76316701"/>
    <w:rsid w:val="76362B2B"/>
    <w:rsid w:val="764741F8"/>
    <w:rsid w:val="76487F5B"/>
    <w:rsid w:val="7650794E"/>
    <w:rsid w:val="767E4DCC"/>
    <w:rsid w:val="768040C5"/>
    <w:rsid w:val="768602E9"/>
    <w:rsid w:val="7692639A"/>
    <w:rsid w:val="76B63116"/>
    <w:rsid w:val="76F27A7F"/>
    <w:rsid w:val="76F75A34"/>
    <w:rsid w:val="76FD337D"/>
    <w:rsid w:val="77065E4C"/>
    <w:rsid w:val="770C71DA"/>
    <w:rsid w:val="770E1AD4"/>
    <w:rsid w:val="7710095B"/>
    <w:rsid w:val="772462D2"/>
    <w:rsid w:val="77412409"/>
    <w:rsid w:val="77416E84"/>
    <w:rsid w:val="77514BED"/>
    <w:rsid w:val="77570786"/>
    <w:rsid w:val="775C1F10"/>
    <w:rsid w:val="7789082B"/>
    <w:rsid w:val="7795704B"/>
    <w:rsid w:val="77970C59"/>
    <w:rsid w:val="779971BB"/>
    <w:rsid w:val="779C055E"/>
    <w:rsid w:val="779C0CB4"/>
    <w:rsid w:val="77A318EC"/>
    <w:rsid w:val="77B124BD"/>
    <w:rsid w:val="77B75398"/>
    <w:rsid w:val="77BD338A"/>
    <w:rsid w:val="77C74F70"/>
    <w:rsid w:val="77CD6969"/>
    <w:rsid w:val="77DF243F"/>
    <w:rsid w:val="77F55EC0"/>
    <w:rsid w:val="77F652FC"/>
    <w:rsid w:val="780B30E2"/>
    <w:rsid w:val="780C6EE4"/>
    <w:rsid w:val="78133C80"/>
    <w:rsid w:val="78177728"/>
    <w:rsid w:val="78300CA6"/>
    <w:rsid w:val="783178E9"/>
    <w:rsid w:val="783B58BA"/>
    <w:rsid w:val="78592ABC"/>
    <w:rsid w:val="78625FD0"/>
    <w:rsid w:val="787A0DF1"/>
    <w:rsid w:val="78A40233"/>
    <w:rsid w:val="78BA64AE"/>
    <w:rsid w:val="78C51AB9"/>
    <w:rsid w:val="78D5584D"/>
    <w:rsid w:val="78E310F6"/>
    <w:rsid w:val="78E33F6B"/>
    <w:rsid w:val="78E41FBA"/>
    <w:rsid w:val="78E924D9"/>
    <w:rsid w:val="78FF6FF6"/>
    <w:rsid w:val="790243F1"/>
    <w:rsid w:val="791F1447"/>
    <w:rsid w:val="7954169F"/>
    <w:rsid w:val="796B643A"/>
    <w:rsid w:val="796E5F2A"/>
    <w:rsid w:val="7973301B"/>
    <w:rsid w:val="797D5442"/>
    <w:rsid w:val="798A1875"/>
    <w:rsid w:val="79982FA7"/>
    <w:rsid w:val="799B093F"/>
    <w:rsid w:val="79AA2638"/>
    <w:rsid w:val="79B93939"/>
    <w:rsid w:val="79B967DF"/>
    <w:rsid w:val="79BD08BC"/>
    <w:rsid w:val="79CA74C5"/>
    <w:rsid w:val="79DC2E94"/>
    <w:rsid w:val="79E56A30"/>
    <w:rsid w:val="7A0E4F5E"/>
    <w:rsid w:val="7A173C13"/>
    <w:rsid w:val="7A9674E6"/>
    <w:rsid w:val="7AC3033E"/>
    <w:rsid w:val="7ACA53E2"/>
    <w:rsid w:val="7AE53FCA"/>
    <w:rsid w:val="7AF1296F"/>
    <w:rsid w:val="7AF70F7E"/>
    <w:rsid w:val="7B0501C8"/>
    <w:rsid w:val="7B0E7346"/>
    <w:rsid w:val="7B187CA2"/>
    <w:rsid w:val="7B2411E4"/>
    <w:rsid w:val="7B3D09A4"/>
    <w:rsid w:val="7B477C57"/>
    <w:rsid w:val="7B4B1928"/>
    <w:rsid w:val="7B6249F8"/>
    <w:rsid w:val="7B656E15"/>
    <w:rsid w:val="7B6C32F0"/>
    <w:rsid w:val="7B8B4B71"/>
    <w:rsid w:val="7BAC0E3E"/>
    <w:rsid w:val="7BC506FF"/>
    <w:rsid w:val="7BE801AF"/>
    <w:rsid w:val="7BFF730D"/>
    <w:rsid w:val="7C03338A"/>
    <w:rsid w:val="7C044924"/>
    <w:rsid w:val="7C0B4987"/>
    <w:rsid w:val="7C1372F6"/>
    <w:rsid w:val="7C1508DF"/>
    <w:rsid w:val="7C5A4544"/>
    <w:rsid w:val="7C5F7DAC"/>
    <w:rsid w:val="7C6D36CA"/>
    <w:rsid w:val="7C8C7D46"/>
    <w:rsid w:val="7C9706CA"/>
    <w:rsid w:val="7C9C5993"/>
    <w:rsid w:val="7CA0464C"/>
    <w:rsid w:val="7CA42DB2"/>
    <w:rsid w:val="7CAD4FBB"/>
    <w:rsid w:val="7CD73DE6"/>
    <w:rsid w:val="7CD94027"/>
    <w:rsid w:val="7CDB0F38"/>
    <w:rsid w:val="7CDB7433"/>
    <w:rsid w:val="7CE87DA1"/>
    <w:rsid w:val="7CEA45B6"/>
    <w:rsid w:val="7CFF244D"/>
    <w:rsid w:val="7D0D15B6"/>
    <w:rsid w:val="7D1B1FC5"/>
    <w:rsid w:val="7D2650C8"/>
    <w:rsid w:val="7D2D1C58"/>
    <w:rsid w:val="7D44147C"/>
    <w:rsid w:val="7D5A3A4E"/>
    <w:rsid w:val="7D5C784E"/>
    <w:rsid w:val="7D6361EF"/>
    <w:rsid w:val="7D755AD9"/>
    <w:rsid w:val="7D7D3C6D"/>
    <w:rsid w:val="7D880D72"/>
    <w:rsid w:val="7D935F5F"/>
    <w:rsid w:val="7DA00E30"/>
    <w:rsid w:val="7DB069FE"/>
    <w:rsid w:val="7DDF11A4"/>
    <w:rsid w:val="7E024E93"/>
    <w:rsid w:val="7E204D29"/>
    <w:rsid w:val="7E21356B"/>
    <w:rsid w:val="7E2E7A36"/>
    <w:rsid w:val="7E3A287F"/>
    <w:rsid w:val="7E404A2E"/>
    <w:rsid w:val="7E5F22E5"/>
    <w:rsid w:val="7E71728C"/>
    <w:rsid w:val="7E7713DD"/>
    <w:rsid w:val="7E7F64E4"/>
    <w:rsid w:val="7E8A6D19"/>
    <w:rsid w:val="7E9C7095"/>
    <w:rsid w:val="7EB0611A"/>
    <w:rsid w:val="7EB46245"/>
    <w:rsid w:val="7EBC038A"/>
    <w:rsid w:val="7EC02D84"/>
    <w:rsid w:val="7EC42148"/>
    <w:rsid w:val="7EF67EA8"/>
    <w:rsid w:val="7EFC7157"/>
    <w:rsid w:val="7F0F1F32"/>
    <w:rsid w:val="7F201A75"/>
    <w:rsid w:val="7F345520"/>
    <w:rsid w:val="7F351F28"/>
    <w:rsid w:val="7F5E6F66"/>
    <w:rsid w:val="7F721BA4"/>
    <w:rsid w:val="7F820039"/>
    <w:rsid w:val="7F8D38F9"/>
    <w:rsid w:val="7F97D7F2"/>
    <w:rsid w:val="7FA66E7F"/>
    <w:rsid w:val="7FB7066B"/>
    <w:rsid w:val="7FCE7723"/>
    <w:rsid w:val="7FF54CAF"/>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6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4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4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4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4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4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4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73"/>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46"/>
    <w:qFormat/>
    <w:uiPriority w:val="0"/>
    <w:pPr>
      <w:shd w:val="clear" w:color="auto" w:fill="000080"/>
    </w:pPr>
  </w:style>
  <w:style w:type="paragraph" w:styleId="15">
    <w:name w:val="annotation text"/>
    <w:basedOn w:val="1"/>
    <w:link w:val="192"/>
    <w:qFormat/>
    <w:uiPriority w:val="99"/>
    <w:pPr>
      <w:jc w:val="left"/>
    </w:pPr>
  </w:style>
  <w:style w:type="paragraph" w:styleId="16">
    <w:name w:val="Body Text 3"/>
    <w:basedOn w:val="1"/>
    <w:link w:val="247"/>
    <w:qFormat/>
    <w:uiPriority w:val="0"/>
    <w:pPr>
      <w:spacing w:after="120"/>
    </w:pPr>
    <w:rPr>
      <w:sz w:val="16"/>
      <w:szCs w:val="16"/>
    </w:rPr>
  </w:style>
  <w:style w:type="paragraph" w:styleId="17">
    <w:name w:val="Body Text"/>
    <w:basedOn w:val="1"/>
    <w:next w:val="1"/>
    <w:link w:val="248"/>
    <w:qFormat/>
    <w:uiPriority w:val="0"/>
    <w:pPr>
      <w:tabs>
        <w:tab w:val="left" w:pos="567"/>
      </w:tabs>
      <w:spacing w:before="120" w:line="22" w:lineRule="atLeast"/>
    </w:pPr>
    <w:rPr>
      <w:rFonts w:ascii="宋体" w:hAnsi="宋体"/>
      <w:sz w:val="24"/>
    </w:rPr>
  </w:style>
  <w:style w:type="paragraph" w:styleId="18">
    <w:name w:val="Body Text Indent"/>
    <w:basedOn w:val="1"/>
    <w:next w:val="5"/>
    <w:link w:val="7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1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9"/>
    <w:qFormat/>
    <w:uiPriority w:val="0"/>
    <w:pPr>
      <w:ind w:left="100" w:leftChars="2500"/>
    </w:pPr>
    <w:rPr>
      <w:rFonts w:ascii="仿宋_GB2312" w:hAnsi="宋体" w:eastAsia="仿宋_GB2312"/>
      <w:color w:val="000000"/>
      <w:sz w:val="24"/>
    </w:rPr>
  </w:style>
  <w:style w:type="paragraph" w:styleId="26">
    <w:name w:val="Body Text Indent 2"/>
    <w:basedOn w:val="1"/>
    <w:link w:val="250"/>
    <w:qFormat/>
    <w:uiPriority w:val="0"/>
    <w:pPr>
      <w:ind w:firstLine="480" w:firstLineChars="200"/>
    </w:pPr>
    <w:rPr>
      <w:rFonts w:ascii="仿宋_GB2312" w:eastAsia="仿宋_GB2312"/>
      <w:sz w:val="24"/>
    </w:rPr>
  </w:style>
  <w:style w:type="paragraph" w:styleId="27">
    <w:name w:val="Balloon Text"/>
    <w:basedOn w:val="1"/>
    <w:link w:val="251"/>
    <w:qFormat/>
    <w:uiPriority w:val="0"/>
    <w:rPr>
      <w:sz w:val="18"/>
      <w:szCs w:val="18"/>
    </w:rPr>
  </w:style>
  <w:style w:type="paragraph" w:styleId="28">
    <w:name w:val="footer"/>
    <w:basedOn w:val="1"/>
    <w:link w:val="18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envelope return"/>
    <w:basedOn w:val="1"/>
    <w:qFormat/>
    <w:uiPriority w:val="99"/>
    <w:rPr>
      <w:rFonts w:ascii="Arial" w:hAnsi="Arial" w:cs="Arial"/>
      <w:kern w:val="1"/>
    </w:rPr>
  </w:style>
  <w:style w:type="paragraph" w:styleId="30">
    <w:name w:val="header"/>
    <w:basedOn w:val="1"/>
    <w:link w:val="8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footnote text"/>
    <w:basedOn w:val="1"/>
    <w:next w:val="30"/>
    <w:unhideWhenUsed/>
    <w:qFormat/>
    <w:uiPriority w:val="0"/>
    <w:pPr>
      <w:snapToGrid w:val="0"/>
      <w:jc w:val="left"/>
    </w:pPr>
  </w:style>
  <w:style w:type="paragraph" w:styleId="34">
    <w:name w:val="toc 6"/>
    <w:basedOn w:val="1"/>
    <w:next w:val="1"/>
    <w:qFormat/>
    <w:uiPriority w:val="0"/>
    <w:pPr>
      <w:ind w:left="2100" w:leftChars="1000"/>
    </w:pPr>
  </w:style>
  <w:style w:type="paragraph" w:styleId="35">
    <w:name w:val="Body Text Indent 3"/>
    <w:basedOn w:val="1"/>
    <w:link w:val="25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Body Text 2"/>
    <w:basedOn w:val="1"/>
    <w:qFormat/>
    <w:uiPriority w:val="0"/>
    <w:pPr>
      <w:jc w:val="center"/>
    </w:pPr>
    <w:rPr>
      <w:rFonts w:eastAsia="黑体"/>
      <w:sz w:val="72"/>
    </w:rPr>
  </w:style>
  <w:style w:type="paragraph" w:styleId="39">
    <w:name w:val="HTML Preformatted"/>
    <w:basedOn w:val="1"/>
    <w:link w:val="25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next w:val="1"/>
    <w:link w:val="198"/>
    <w:qFormat/>
    <w:uiPriority w:val="0"/>
    <w:pPr>
      <w:jc w:val="center"/>
      <w:outlineLvl w:val="0"/>
    </w:pPr>
    <w:rPr>
      <w:b/>
      <w:sz w:val="32"/>
      <w:szCs w:val="20"/>
    </w:rPr>
  </w:style>
  <w:style w:type="paragraph" w:styleId="43">
    <w:name w:val="annotation subject"/>
    <w:basedOn w:val="15"/>
    <w:next w:val="15"/>
    <w:link w:val="254"/>
    <w:qFormat/>
    <w:uiPriority w:val="0"/>
    <w:rPr>
      <w:b/>
      <w:bCs/>
    </w:rPr>
  </w:style>
  <w:style w:type="paragraph" w:styleId="44">
    <w:name w:val="Body Text First Indent"/>
    <w:basedOn w:val="17"/>
    <w:next w:val="45"/>
    <w:link w:val="272"/>
    <w:qFormat/>
    <w:uiPriority w:val="0"/>
    <w:pPr>
      <w:spacing w:after="120"/>
      <w:ind w:firstLine="420" w:firstLineChars="100"/>
    </w:pPr>
    <w:rPr>
      <w:rFonts w:ascii="Calibri" w:hAnsi="Calibri"/>
      <w:sz w:val="21"/>
    </w:rPr>
  </w:style>
  <w:style w:type="paragraph" w:styleId="45">
    <w:name w:val="Body Text First Indent 2"/>
    <w:basedOn w:val="18"/>
    <w:next w:val="1"/>
    <w:link w:val="255"/>
    <w:qFormat/>
    <w:uiPriority w:val="0"/>
    <w:pPr>
      <w:spacing w:after="120" w:line="480" w:lineRule="exact"/>
      <w:ind w:left="420" w:leftChars="200" w:firstLine="420" w:firstLineChars="200"/>
    </w:pPr>
    <w:rPr>
      <w:szCs w:val="20"/>
    </w:rPr>
  </w:style>
  <w:style w:type="table" w:styleId="47">
    <w:name w:val="Table Grid"/>
    <w:basedOn w:val="4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8">
    <w:name w:val="Medium Grid 1 Accent 2"/>
    <w:basedOn w:val="4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color w:val="CC0033"/>
    </w:rPr>
  </w:style>
  <w:style w:type="character" w:styleId="54">
    <w:name w:val="HTML Definition"/>
    <w:basedOn w:val="49"/>
    <w:qFormat/>
    <w:uiPriority w:val="0"/>
  </w:style>
  <w:style w:type="character" w:styleId="55">
    <w:name w:val="HTML Acronym"/>
    <w:basedOn w:val="49"/>
    <w:qFormat/>
    <w:uiPriority w:val="0"/>
  </w:style>
  <w:style w:type="character" w:styleId="56">
    <w:name w:val="HTML Variable"/>
    <w:basedOn w:val="49"/>
    <w:qFormat/>
    <w:uiPriority w:val="0"/>
  </w:style>
  <w:style w:type="character" w:styleId="57">
    <w:name w:val="Hyperlink"/>
    <w:qFormat/>
    <w:uiPriority w:val="99"/>
    <w:rPr>
      <w:color w:val="0000FF"/>
      <w:u w:val="single"/>
    </w:rPr>
  </w:style>
  <w:style w:type="character" w:styleId="58">
    <w:name w:val="HTML Code"/>
    <w:basedOn w:val="49"/>
    <w:qFormat/>
    <w:uiPriority w:val="0"/>
    <w:rPr>
      <w:rFonts w:ascii="Courier New" w:hAnsi="Courier New"/>
      <w:sz w:val="20"/>
    </w:rPr>
  </w:style>
  <w:style w:type="character" w:styleId="59">
    <w:name w:val="annotation reference"/>
    <w:qFormat/>
    <w:uiPriority w:val="99"/>
    <w:rPr>
      <w:sz w:val="21"/>
      <w:szCs w:val="21"/>
    </w:rPr>
  </w:style>
  <w:style w:type="character" w:styleId="60">
    <w:name w:val="HTML Cite"/>
    <w:qFormat/>
    <w:uiPriority w:val="0"/>
    <w:rPr>
      <w:i/>
      <w:iCs/>
    </w:rPr>
  </w:style>
  <w:style w:type="paragraph" w:customStyle="1" w:styleId="61">
    <w:name w:val="正文1"/>
    <w:basedOn w:val="1"/>
    <w:qFormat/>
    <w:uiPriority w:val="99"/>
    <w:pPr>
      <w:tabs>
        <w:tab w:val="left" w:pos="480"/>
      </w:tabs>
      <w:spacing w:line="500" w:lineRule="exact"/>
      <w:ind w:left="359" w:hanging="359" w:hangingChars="171"/>
    </w:pPr>
    <w:rPr>
      <w:rFonts w:ascii="黑体" w:hAnsi="宋体" w:cs="黑体"/>
      <w:szCs w:val="21"/>
    </w:rPr>
  </w:style>
  <w:style w:type="character" w:customStyle="1" w:styleId="62">
    <w:name w:val="标题 3 字符"/>
    <w:link w:val="4"/>
    <w:qFormat/>
    <w:uiPriority w:val="0"/>
    <w:rPr>
      <w:rFonts w:ascii="宋体" w:eastAsia="宋体"/>
      <w:b/>
      <w:sz w:val="24"/>
      <w:u w:val="single"/>
      <w:lang w:val="en-US" w:eastAsia="zh-CN" w:bidi="ar-SA"/>
    </w:rPr>
  </w:style>
  <w:style w:type="paragraph" w:customStyle="1" w:styleId="63">
    <w:name w:val="szf正文"/>
    <w:basedOn w:val="1"/>
    <w:qFormat/>
    <w:uiPriority w:val="0"/>
    <w:pPr>
      <w:spacing w:line="560" w:lineRule="exact"/>
      <w:ind w:firstLine="200" w:firstLineChars="200"/>
    </w:pPr>
    <w:rPr>
      <w:rFonts w:eastAsia="仿宋_GB2312"/>
      <w:sz w:val="32"/>
      <w:szCs w:val="28"/>
      <w:lang w:val="zh-CN"/>
    </w:rPr>
  </w:style>
  <w:style w:type="paragraph" w:customStyle="1" w:styleId="64">
    <w:name w:val="样式 样式 正文缩进正文（首行缩进两字）正文2 + 首行缩进:  2 字符 + 首行缩进:  2 字符"/>
    <w:basedOn w:val="1"/>
    <w:qFormat/>
    <w:uiPriority w:val="0"/>
    <w:pPr>
      <w:snapToGrid w:val="0"/>
      <w:spacing w:line="324" w:lineRule="auto"/>
      <w:ind w:firstLine="600"/>
    </w:pPr>
    <w:rPr>
      <w:sz w:val="28"/>
    </w:rPr>
  </w:style>
  <w:style w:type="paragraph" w:styleId="6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6">
    <w:name w:val="标题 2 字符"/>
    <w:link w:val="3"/>
    <w:qFormat/>
    <w:uiPriority w:val="0"/>
    <w:rPr>
      <w:rFonts w:ascii="Arial" w:hAnsi="Arial" w:eastAsia="黑体"/>
      <w:b/>
      <w:sz w:val="30"/>
      <w:lang w:val="en-US" w:eastAsia="zh-CN" w:bidi="ar-SA"/>
    </w:rPr>
  </w:style>
  <w:style w:type="character" w:customStyle="1" w:styleId="67">
    <w:name w:val="c21"/>
    <w:qFormat/>
    <w:uiPriority w:val="0"/>
    <w:rPr>
      <w:rFonts w:hint="default" w:ascii="ˎ̥" w:hAnsi="ˎ̥"/>
      <w:color w:val="000000"/>
      <w:sz w:val="20"/>
      <w:szCs w:val="20"/>
      <w:u w:val="none"/>
    </w:rPr>
  </w:style>
  <w:style w:type="character" w:customStyle="1" w:styleId="68">
    <w:name w:val="title4"/>
    <w:qFormat/>
    <w:uiPriority w:val="0"/>
    <w:rPr>
      <w:b/>
      <w:bCs/>
      <w:color w:val="1D87B3"/>
      <w:sz w:val="15"/>
      <w:szCs w:val="15"/>
    </w:rPr>
  </w:style>
  <w:style w:type="character" w:customStyle="1" w:styleId="69">
    <w:name w:val="标题 2 Char Char"/>
    <w:qFormat/>
    <w:uiPriority w:val="0"/>
    <w:rPr>
      <w:rFonts w:ascii="Arial" w:hAnsi="Arial" w:eastAsia="黑体"/>
      <w:b/>
      <w:bCs/>
      <w:kern w:val="2"/>
      <w:sz w:val="32"/>
      <w:szCs w:val="32"/>
      <w:lang w:val="en-US" w:eastAsia="zh-CN" w:bidi="ar-SA"/>
    </w:rPr>
  </w:style>
  <w:style w:type="character" w:customStyle="1" w:styleId="70">
    <w:name w:val="black1"/>
    <w:qFormat/>
    <w:uiPriority w:val="0"/>
    <w:rPr>
      <w:color w:val="000000"/>
    </w:rPr>
  </w:style>
  <w:style w:type="character" w:customStyle="1" w:styleId="71">
    <w:name w:val="street-address"/>
    <w:basedOn w:val="49"/>
    <w:qFormat/>
    <w:uiPriority w:val="0"/>
  </w:style>
  <w:style w:type="character" w:customStyle="1" w:styleId="72">
    <w:name w:val="locality"/>
    <w:basedOn w:val="49"/>
    <w:qFormat/>
    <w:uiPriority w:val="0"/>
  </w:style>
  <w:style w:type="character" w:customStyle="1" w:styleId="73">
    <w:name w:val="正文缩进 字符"/>
    <w:link w:val="5"/>
    <w:qFormat/>
    <w:uiPriority w:val="0"/>
    <w:rPr>
      <w:rFonts w:ascii="宋体" w:eastAsia="宋体"/>
      <w:kern w:val="2"/>
      <w:sz w:val="24"/>
      <w:szCs w:val="24"/>
      <w:lang w:val="en-US" w:eastAsia="zh-CN" w:bidi="ar-SA"/>
    </w:rPr>
  </w:style>
  <w:style w:type="character" w:customStyle="1" w:styleId="74">
    <w:name w:val="正文文本缩进 Char1"/>
    <w:link w:val="75"/>
    <w:qFormat/>
    <w:uiPriority w:val="0"/>
    <w:rPr>
      <w:rFonts w:ascii="宋体" w:hAnsi="宋体" w:eastAsia="宋体"/>
      <w:sz w:val="24"/>
      <w:szCs w:val="24"/>
      <w:lang w:bidi="ar-SA"/>
    </w:rPr>
  </w:style>
  <w:style w:type="paragraph" w:customStyle="1" w:styleId="75">
    <w:name w:val="正文文本缩进1"/>
    <w:basedOn w:val="1"/>
    <w:link w:val="74"/>
    <w:qFormat/>
    <w:uiPriority w:val="0"/>
    <w:pPr>
      <w:spacing w:line="480" w:lineRule="exact"/>
      <w:ind w:firstLine="480" w:firstLineChars="200"/>
    </w:pPr>
    <w:rPr>
      <w:rFonts w:ascii="宋体" w:hAnsi="宋体"/>
      <w:kern w:val="0"/>
      <w:sz w:val="24"/>
    </w:rPr>
  </w:style>
  <w:style w:type="character" w:customStyle="1" w:styleId="76">
    <w:name w:val="Char Char11"/>
    <w:qFormat/>
    <w:uiPriority w:val="0"/>
    <w:rPr>
      <w:rFonts w:ascii="宋体" w:eastAsia="宋体"/>
      <w:b/>
      <w:sz w:val="24"/>
      <w:u w:val="single"/>
      <w:lang w:val="en-US" w:eastAsia="zh-CN" w:bidi="ar-SA"/>
    </w:rPr>
  </w:style>
  <w:style w:type="character" w:customStyle="1" w:styleId="77">
    <w:name w:val="txt"/>
    <w:basedOn w:val="49"/>
    <w:qFormat/>
    <w:uiPriority w:val="0"/>
  </w:style>
  <w:style w:type="character" w:customStyle="1" w:styleId="78">
    <w:name w:val="正文文本缩进 字符"/>
    <w:link w:val="18"/>
    <w:qFormat/>
    <w:uiPriority w:val="0"/>
    <w:rPr>
      <w:rFonts w:eastAsia="宋体"/>
      <w:kern w:val="2"/>
      <w:sz w:val="24"/>
      <w:szCs w:val="24"/>
      <w:lang w:val="en-US" w:eastAsia="zh-CN" w:bidi="ar-SA"/>
    </w:rPr>
  </w:style>
  <w:style w:type="character" w:customStyle="1" w:styleId="79">
    <w:name w:val="正文缩进 Char Char"/>
    <w:link w:val="80"/>
    <w:qFormat/>
    <w:uiPriority w:val="0"/>
    <w:rPr>
      <w:rFonts w:ascii="宋体" w:eastAsia="宋体"/>
      <w:snapToGrid w:val="0"/>
      <w:color w:val="000000"/>
      <w:kern w:val="28"/>
      <w:sz w:val="28"/>
      <w:lang w:bidi="ar-SA"/>
    </w:rPr>
  </w:style>
  <w:style w:type="paragraph" w:customStyle="1" w:styleId="80">
    <w:name w:val="正文缩进1"/>
    <w:basedOn w:val="1"/>
    <w:link w:val="7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81">
    <w:name w:val="普通文字1 Char1"/>
    <w:qFormat/>
    <w:uiPriority w:val="0"/>
    <w:rPr>
      <w:rFonts w:ascii="宋体" w:hAnsi="Courier New" w:eastAsia="宋体"/>
      <w:kern w:val="2"/>
      <w:sz w:val="21"/>
      <w:lang w:val="en-US" w:eastAsia="zh-CN" w:bidi="ar-SA"/>
    </w:rPr>
  </w:style>
  <w:style w:type="character" w:customStyle="1" w:styleId="82">
    <w:name w:val="chanpin1"/>
    <w:qFormat/>
    <w:uiPriority w:val="0"/>
    <w:rPr>
      <w:rFonts w:hint="default" w:ascii="ˎ̥" w:hAnsi="ˎ̥"/>
      <w:color w:val="000000"/>
      <w:sz w:val="20"/>
      <w:szCs w:val="20"/>
      <w:u w:val="none"/>
    </w:rPr>
  </w:style>
  <w:style w:type="character" w:customStyle="1" w:styleId="83">
    <w:name w:val="列表段落 字符"/>
    <w:link w:val="84"/>
    <w:qFormat/>
    <w:uiPriority w:val="34"/>
    <w:rPr>
      <w:rFonts w:ascii="Calibri" w:hAnsi="Calibri" w:eastAsia="宋体"/>
      <w:kern w:val="2"/>
      <w:sz w:val="21"/>
      <w:szCs w:val="22"/>
      <w:lang w:val="en-US" w:eastAsia="zh-CN" w:bidi="ar-SA"/>
    </w:rPr>
  </w:style>
  <w:style w:type="paragraph" w:styleId="84">
    <w:name w:val="List Paragraph"/>
    <w:basedOn w:val="1"/>
    <w:link w:val="83"/>
    <w:qFormat/>
    <w:uiPriority w:val="34"/>
    <w:pPr>
      <w:ind w:firstLine="420" w:firstLineChars="200"/>
    </w:pPr>
    <w:rPr>
      <w:rFonts w:ascii="Calibri" w:hAnsi="Calibri"/>
      <w:szCs w:val="22"/>
    </w:rPr>
  </w:style>
  <w:style w:type="character" w:customStyle="1" w:styleId="85">
    <w:name w:val="标题 3 Char Char"/>
    <w:qFormat/>
    <w:uiPriority w:val="0"/>
    <w:rPr>
      <w:rFonts w:eastAsia="宋体"/>
      <w:b/>
      <w:bCs/>
      <w:kern w:val="2"/>
      <w:sz w:val="32"/>
      <w:szCs w:val="32"/>
      <w:lang w:val="en-US" w:eastAsia="zh-CN" w:bidi="ar-SA"/>
    </w:rPr>
  </w:style>
  <w:style w:type="character" w:customStyle="1" w:styleId="86">
    <w:name w:val="段1 Char"/>
    <w:qFormat/>
    <w:uiPriority w:val="0"/>
    <w:rPr>
      <w:rFonts w:ascii="宋体" w:eastAsia="宋体"/>
      <w:sz w:val="24"/>
      <w:lang w:val="en-US" w:eastAsia="zh-CN" w:bidi="ar-SA"/>
    </w:rPr>
  </w:style>
  <w:style w:type="character" w:customStyle="1" w:styleId="87">
    <w:name w:val="页眉 字符"/>
    <w:link w:val="30"/>
    <w:qFormat/>
    <w:uiPriority w:val="0"/>
    <w:rPr>
      <w:rFonts w:eastAsia="宋体"/>
      <w:kern w:val="2"/>
      <w:sz w:val="18"/>
      <w:szCs w:val="18"/>
      <w:lang w:val="en-US" w:eastAsia="zh-CN" w:bidi="ar-SA"/>
    </w:rPr>
  </w:style>
  <w:style w:type="character" w:customStyle="1" w:styleId="88">
    <w:name w:val="chanpin拷贝"/>
    <w:basedOn w:val="49"/>
    <w:qFormat/>
    <w:uiPriority w:val="0"/>
  </w:style>
  <w:style w:type="character" w:customStyle="1" w:styleId="89">
    <w:name w:val="纯文本 Char1"/>
    <w:qFormat/>
    <w:uiPriority w:val="0"/>
    <w:rPr>
      <w:rFonts w:ascii="宋体" w:hAnsi="Courier New" w:eastAsia="宋体"/>
      <w:kern w:val="2"/>
      <w:sz w:val="21"/>
      <w:lang w:val="en-US" w:eastAsia="zh-CN" w:bidi="ar-SA"/>
    </w:rPr>
  </w:style>
  <w:style w:type="character" w:customStyle="1" w:styleId="90">
    <w:name w:val="apple-style-span"/>
    <w:qFormat/>
    <w:uiPriority w:val="0"/>
    <w:rPr>
      <w:rFonts w:cs="Times New Roman"/>
    </w:rPr>
  </w:style>
  <w:style w:type="paragraph" w:customStyle="1" w:styleId="91">
    <w:name w:val="二级条标题"/>
    <w:basedOn w:val="92"/>
    <w:next w:val="1"/>
    <w:qFormat/>
    <w:uiPriority w:val="0"/>
    <w:pPr>
      <w:numPr>
        <w:numId w:val="0"/>
      </w:numPr>
      <w:tabs>
        <w:tab w:val="left" w:pos="360"/>
        <w:tab w:val="left" w:pos="840"/>
      </w:tabs>
      <w:ind w:hanging="840"/>
      <w:outlineLvl w:val="2"/>
    </w:pPr>
    <w:rPr>
      <w:rFonts w:ascii="宋体" w:eastAsia="宋体"/>
      <w:b w:val="0"/>
    </w:rPr>
  </w:style>
  <w:style w:type="paragraph" w:customStyle="1" w:styleId="92">
    <w:name w:val="一级条标题"/>
    <w:basedOn w:val="93"/>
    <w:next w:val="1"/>
    <w:qFormat/>
    <w:uiPriority w:val="0"/>
    <w:pPr>
      <w:numPr>
        <w:ilvl w:val="1"/>
      </w:numPr>
      <w:tabs>
        <w:tab w:val="left" w:pos="360"/>
        <w:tab w:val="left" w:pos="840"/>
      </w:tabs>
      <w:ind w:left="0" w:hanging="840"/>
      <w:outlineLvl w:val="1"/>
    </w:pPr>
  </w:style>
  <w:style w:type="paragraph" w:customStyle="1" w:styleId="9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9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95">
    <w:name w:val="字元 字元"/>
    <w:basedOn w:val="1"/>
    <w:qFormat/>
    <w:uiPriority w:val="0"/>
    <w:rPr>
      <w:rFonts w:ascii="Tahoma" w:hAnsi="Tahoma"/>
      <w:sz w:val="24"/>
      <w:szCs w:val="20"/>
    </w:rPr>
  </w:style>
  <w:style w:type="paragraph" w:customStyle="1" w:styleId="96">
    <w:name w:val="Char3 Char Char Char"/>
    <w:basedOn w:val="1"/>
    <w:qFormat/>
    <w:uiPriority w:val="0"/>
    <w:rPr>
      <w:rFonts w:ascii="Tahoma" w:hAnsi="Tahoma"/>
      <w:sz w:val="24"/>
      <w:szCs w:val="20"/>
    </w:rPr>
  </w:style>
  <w:style w:type="paragraph" w:customStyle="1" w:styleId="9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8">
    <w:name w:val="项目编号2"/>
    <w:basedOn w:val="99"/>
    <w:qFormat/>
    <w:uiPriority w:val="0"/>
    <w:pPr>
      <w:numPr>
        <w:numId w:val="2"/>
      </w:numPr>
    </w:pPr>
  </w:style>
  <w:style w:type="paragraph" w:customStyle="1" w:styleId="9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00">
    <w:name w:val="图中文字"/>
    <w:basedOn w:val="1"/>
    <w:qFormat/>
    <w:uiPriority w:val="0"/>
    <w:pPr>
      <w:adjustRightInd w:val="0"/>
      <w:snapToGrid w:val="0"/>
      <w:spacing w:line="0" w:lineRule="atLeast"/>
      <w:jc w:val="center"/>
    </w:pPr>
    <w:rPr>
      <w:sz w:val="24"/>
      <w:szCs w:val="20"/>
    </w:rPr>
  </w:style>
  <w:style w:type="paragraph" w:customStyle="1" w:styleId="10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03">
    <w:name w:val="Char2"/>
    <w:basedOn w:val="1"/>
    <w:qFormat/>
    <w:uiPriority w:val="0"/>
    <w:rPr>
      <w:rFonts w:ascii="Tahoma" w:hAnsi="Tahoma"/>
      <w:sz w:val="24"/>
      <w:szCs w:val="20"/>
    </w:rPr>
  </w:style>
  <w:style w:type="paragraph" w:customStyle="1" w:styleId="10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0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1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1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1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1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7">
    <w:name w:val="font8"/>
    <w:basedOn w:val="1"/>
    <w:qFormat/>
    <w:uiPriority w:val="0"/>
    <w:pPr>
      <w:widowControl/>
      <w:spacing w:before="100" w:beforeAutospacing="1" w:after="100" w:afterAutospacing="1"/>
      <w:jc w:val="left"/>
    </w:pPr>
    <w:rPr>
      <w:kern w:val="0"/>
      <w:sz w:val="36"/>
      <w:szCs w:val="36"/>
    </w:rPr>
  </w:style>
  <w:style w:type="paragraph" w:customStyle="1" w:styleId="118">
    <w:name w:val="Char"/>
    <w:basedOn w:val="1"/>
    <w:qFormat/>
    <w:uiPriority w:val="0"/>
    <w:pPr>
      <w:tabs>
        <w:tab w:val="left" w:pos="360"/>
      </w:tabs>
    </w:pPr>
    <w:rPr>
      <w:sz w:val="24"/>
    </w:rPr>
  </w:style>
  <w:style w:type="paragraph" w:customStyle="1" w:styleId="11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2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2">
    <w:name w:val="Char Char1"/>
    <w:basedOn w:val="14"/>
    <w:qFormat/>
    <w:uiPriority w:val="0"/>
    <w:rPr>
      <w:rFonts w:ascii="Tahoma" w:hAnsi="Tahoma"/>
      <w:sz w:val="24"/>
    </w:rPr>
  </w:style>
  <w:style w:type="paragraph" w:customStyle="1" w:styleId="12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27">
    <w:name w:val="Char1 Char Char Char1"/>
    <w:basedOn w:val="1"/>
    <w:qFormat/>
    <w:uiPriority w:val="0"/>
    <w:rPr>
      <w:rFonts w:ascii="Tahoma" w:hAnsi="Tahoma" w:cs="仿宋_GB2312"/>
      <w:sz w:val="24"/>
      <w:szCs w:val="28"/>
    </w:rPr>
  </w:style>
  <w:style w:type="paragraph" w:customStyle="1" w:styleId="128">
    <w:name w:val="四级条标题"/>
    <w:basedOn w:val="129"/>
    <w:next w:val="1"/>
    <w:qFormat/>
    <w:uiPriority w:val="0"/>
    <w:pPr>
      <w:numPr>
        <w:ilvl w:val="4"/>
      </w:numPr>
      <w:tabs>
        <w:tab w:val="left" w:pos="360"/>
        <w:tab w:val="left" w:pos="840"/>
      </w:tabs>
      <w:ind w:left="0" w:hanging="840"/>
      <w:outlineLvl w:val="4"/>
    </w:pPr>
  </w:style>
  <w:style w:type="paragraph" w:customStyle="1" w:styleId="129">
    <w:name w:val="三级条标题"/>
    <w:basedOn w:val="91"/>
    <w:next w:val="1"/>
    <w:qFormat/>
    <w:uiPriority w:val="0"/>
    <w:pPr>
      <w:numPr>
        <w:ilvl w:val="3"/>
        <w:numId w:val="1"/>
      </w:numPr>
      <w:ind w:left="0" w:hanging="840"/>
      <w:outlineLvl w:val="3"/>
    </w:pPr>
  </w:style>
  <w:style w:type="paragraph" w:customStyle="1" w:styleId="13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32">
    <w:name w:val="List Paragraph1"/>
    <w:basedOn w:val="1"/>
    <w:qFormat/>
    <w:uiPriority w:val="0"/>
    <w:pPr>
      <w:ind w:firstLine="420" w:firstLineChars="200"/>
    </w:pPr>
    <w:rPr>
      <w:rFonts w:ascii="Calibri" w:hAnsi="Calibri"/>
      <w:szCs w:val="22"/>
    </w:rPr>
  </w:style>
  <w:style w:type="paragraph" w:customStyle="1" w:styleId="133">
    <w:name w:val="项目符号1"/>
    <w:basedOn w:val="134"/>
    <w:qFormat/>
    <w:uiPriority w:val="0"/>
    <w:pPr>
      <w:ind w:left="-25" w:firstLine="0"/>
    </w:pPr>
  </w:style>
  <w:style w:type="paragraph" w:customStyle="1" w:styleId="134">
    <w:name w:val="正文文本样式"/>
    <w:basedOn w:val="1"/>
    <w:qFormat/>
    <w:uiPriority w:val="0"/>
    <w:pPr>
      <w:spacing w:line="360" w:lineRule="auto"/>
      <w:ind w:firstLine="482"/>
    </w:pPr>
    <w:rPr>
      <w:rFonts w:cs="宋体"/>
      <w:sz w:val="24"/>
      <w:szCs w:val="20"/>
    </w:rPr>
  </w:style>
  <w:style w:type="paragraph" w:customStyle="1" w:styleId="13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3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7">
    <w:name w:val="五级条标题"/>
    <w:basedOn w:val="128"/>
    <w:next w:val="1"/>
    <w:qFormat/>
    <w:uiPriority w:val="0"/>
    <w:pPr>
      <w:numPr>
        <w:ilvl w:val="5"/>
      </w:numPr>
      <w:ind w:left="0" w:hanging="840"/>
      <w:outlineLvl w:val="5"/>
    </w:pPr>
  </w:style>
  <w:style w:type="paragraph" w:customStyle="1" w:styleId="13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9">
    <w:name w:val="文档正文"/>
    <w:basedOn w:val="1"/>
    <w:qFormat/>
    <w:uiPriority w:val="0"/>
    <w:pPr>
      <w:snapToGrid w:val="0"/>
      <w:spacing w:before="120" w:after="120" w:line="180" w:lineRule="auto"/>
    </w:pPr>
    <w:rPr>
      <w:rFonts w:ascii="Arial" w:hAnsi="Arial"/>
      <w:szCs w:val="20"/>
    </w:rPr>
  </w:style>
  <w:style w:type="paragraph" w:customStyle="1" w:styleId="14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4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42">
    <w:name w:val="Char Char Char1 Char"/>
    <w:basedOn w:val="1"/>
    <w:qFormat/>
    <w:uiPriority w:val="0"/>
    <w:rPr>
      <w:rFonts w:ascii="Tahoma" w:hAnsi="Tahoma"/>
      <w:sz w:val="24"/>
      <w:szCs w:val="20"/>
    </w:rPr>
  </w:style>
  <w:style w:type="paragraph" w:customStyle="1" w:styleId="14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44">
    <w:name w:val="1名"/>
    <w:basedOn w:val="1"/>
    <w:qFormat/>
    <w:uiPriority w:val="0"/>
    <w:pPr>
      <w:numPr>
        <w:ilvl w:val="0"/>
        <w:numId w:val="5"/>
      </w:numPr>
      <w:spacing w:before="120"/>
    </w:pPr>
    <w:rPr>
      <w:rFonts w:ascii="宋体"/>
      <w:sz w:val="28"/>
      <w:szCs w:val="20"/>
    </w:rPr>
  </w:style>
  <w:style w:type="paragraph" w:customStyle="1" w:styleId="14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46">
    <w:name w:val="Char Char Char1 Char1"/>
    <w:basedOn w:val="1"/>
    <w:qFormat/>
    <w:uiPriority w:val="0"/>
    <w:rPr>
      <w:rFonts w:ascii="Tahoma" w:hAnsi="Tahoma"/>
      <w:sz w:val="24"/>
      <w:szCs w:val="20"/>
    </w:rPr>
  </w:style>
  <w:style w:type="paragraph" w:customStyle="1" w:styleId="147">
    <w:name w:val="Char Char Char Char Char Char Char Char Char Char"/>
    <w:basedOn w:val="1"/>
    <w:qFormat/>
    <w:uiPriority w:val="0"/>
  </w:style>
  <w:style w:type="paragraph" w:customStyle="1" w:styleId="14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9">
    <w:name w:val="Char1"/>
    <w:basedOn w:val="1"/>
    <w:qFormat/>
    <w:uiPriority w:val="0"/>
    <w:pPr>
      <w:tabs>
        <w:tab w:val="left" w:pos="360"/>
      </w:tabs>
    </w:pPr>
    <w:rPr>
      <w:sz w:val="24"/>
    </w:rPr>
  </w:style>
  <w:style w:type="paragraph" w:customStyle="1" w:styleId="15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5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默认段落字体 Para Char Char Char Char"/>
    <w:basedOn w:val="1"/>
    <w:qFormat/>
    <w:uiPriority w:val="0"/>
    <w:rPr>
      <w:rFonts w:ascii="Arial" w:hAnsi="Arial" w:cs="Arial"/>
      <w:szCs w:val="21"/>
    </w:rPr>
  </w:style>
  <w:style w:type="paragraph" w:customStyle="1" w:styleId="15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5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5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57">
    <w:name w:val="Char Char Char"/>
    <w:basedOn w:val="1"/>
    <w:qFormat/>
    <w:uiPriority w:val="0"/>
    <w:rPr>
      <w:rFonts w:ascii="Tahoma" w:hAnsi="Tahoma"/>
      <w:sz w:val="24"/>
      <w:szCs w:val="20"/>
    </w:rPr>
  </w:style>
  <w:style w:type="paragraph" w:customStyle="1" w:styleId="15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9">
    <w:name w:val="缺省文本"/>
    <w:basedOn w:val="1"/>
    <w:qFormat/>
    <w:uiPriority w:val="0"/>
    <w:pPr>
      <w:autoSpaceDE w:val="0"/>
      <w:autoSpaceDN w:val="0"/>
      <w:adjustRightInd w:val="0"/>
      <w:jc w:val="left"/>
    </w:pPr>
    <w:rPr>
      <w:kern w:val="0"/>
      <w:sz w:val="24"/>
    </w:rPr>
  </w:style>
  <w:style w:type="paragraph" w:customStyle="1" w:styleId="160">
    <w:name w:val="Char Char Char1"/>
    <w:basedOn w:val="1"/>
    <w:qFormat/>
    <w:uiPriority w:val="0"/>
    <w:rPr>
      <w:rFonts w:ascii="Tahoma" w:hAnsi="Tahoma"/>
      <w:sz w:val="24"/>
      <w:szCs w:val="20"/>
    </w:rPr>
  </w:style>
  <w:style w:type="paragraph" w:customStyle="1" w:styleId="16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6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63">
    <w:name w:val="样式2"/>
    <w:basedOn w:val="41"/>
    <w:qFormat/>
    <w:uiPriority w:val="0"/>
    <w:pPr>
      <w:spacing w:line="360" w:lineRule="auto"/>
      <w:jc w:val="center"/>
    </w:pPr>
    <w:rPr>
      <w:sz w:val="24"/>
    </w:rPr>
  </w:style>
  <w:style w:type="paragraph" w:customStyle="1" w:styleId="16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6">
    <w:name w:val="正文 + 楷体_GB2312"/>
    <w:basedOn w:val="1"/>
    <w:qFormat/>
    <w:uiPriority w:val="0"/>
    <w:pPr>
      <w:widowControl/>
      <w:jc w:val="left"/>
    </w:pPr>
    <w:rPr>
      <w:rFonts w:ascii="楷体_GB2312" w:eastAsia="楷体_GB2312" w:cs="Arial"/>
      <w:kern w:val="0"/>
      <w:sz w:val="24"/>
    </w:rPr>
  </w:style>
  <w:style w:type="paragraph" w:customStyle="1" w:styleId="16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8">
    <w:name w:val="1 Char Char Char Char"/>
    <w:basedOn w:val="1"/>
    <w:qFormat/>
    <w:uiPriority w:val="0"/>
    <w:rPr>
      <w:rFonts w:ascii="Tahoma" w:hAnsi="Tahoma"/>
      <w:sz w:val="24"/>
      <w:szCs w:val="20"/>
    </w:rPr>
  </w:style>
  <w:style w:type="paragraph" w:customStyle="1" w:styleId="16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70">
    <w:name w:val="列出段落1"/>
    <w:basedOn w:val="1"/>
    <w:qFormat/>
    <w:uiPriority w:val="0"/>
    <w:pPr>
      <w:ind w:firstLine="420" w:firstLineChars="200"/>
    </w:pPr>
    <w:rPr>
      <w:rFonts w:ascii="Calibri" w:hAnsi="Calibri"/>
      <w:szCs w:val="22"/>
    </w:rPr>
  </w:style>
  <w:style w:type="paragraph" w:customStyle="1" w:styleId="17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
    <w:name w:val="字元 字元1"/>
    <w:basedOn w:val="1"/>
    <w:qFormat/>
    <w:uiPriority w:val="0"/>
    <w:rPr>
      <w:rFonts w:ascii="Tahoma" w:hAnsi="Tahoma"/>
      <w:sz w:val="24"/>
      <w:szCs w:val="20"/>
    </w:rPr>
  </w:style>
  <w:style w:type="paragraph" w:customStyle="1" w:styleId="173">
    <w:name w:val="_Style 160"/>
    <w:qFormat/>
    <w:uiPriority w:val="0"/>
    <w:rPr>
      <w:rFonts w:ascii="Times New Roman" w:hAnsi="Times New Roman" w:eastAsia="宋体" w:cs="Times New Roman"/>
      <w:kern w:val="2"/>
      <w:sz w:val="21"/>
      <w:szCs w:val="24"/>
      <w:lang w:val="en-US" w:eastAsia="zh-CN" w:bidi="ar-SA"/>
    </w:rPr>
  </w:style>
  <w:style w:type="paragraph" w:customStyle="1" w:styleId="174">
    <w:name w:val="项目编号3"/>
    <w:basedOn w:val="134"/>
    <w:qFormat/>
    <w:uiPriority w:val="0"/>
    <w:pPr>
      <w:numPr>
        <w:ilvl w:val="0"/>
        <w:numId w:val="6"/>
      </w:numPr>
    </w:pPr>
  </w:style>
  <w:style w:type="paragraph" w:customStyle="1" w:styleId="175">
    <w:name w:val="Char21"/>
    <w:basedOn w:val="1"/>
    <w:qFormat/>
    <w:uiPriority w:val="0"/>
    <w:rPr>
      <w:rFonts w:ascii="Tahoma" w:hAnsi="Tahoma"/>
      <w:sz w:val="24"/>
      <w:szCs w:val="20"/>
    </w:rPr>
  </w:style>
  <w:style w:type="paragraph" w:customStyle="1" w:styleId="17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77">
    <w:name w:val="Char Char Char Char Char Char Char Char Char Char1"/>
    <w:basedOn w:val="1"/>
    <w:qFormat/>
    <w:uiPriority w:val="0"/>
    <w:rPr>
      <w:rFonts w:ascii="宋体" w:hAnsi="宋体" w:cs="Courier New"/>
      <w:sz w:val="32"/>
      <w:szCs w:val="32"/>
    </w:rPr>
  </w:style>
  <w:style w:type="paragraph" w:customStyle="1" w:styleId="178">
    <w:name w:val="正文文本样式 加粗"/>
    <w:basedOn w:val="134"/>
    <w:qFormat/>
    <w:uiPriority w:val="0"/>
    <w:rPr>
      <w:b/>
    </w:rPr>
  </w:style>
  <w:style w:type="paragraph" w:customStyle="1" w:styleId="179">
    <w:name w:val="Char2 Char Char Char Char Char Char"/>
    <w:basedOn w:val="1"/>
    <w:qFormat/>
    <w:uiPriority w:val="0"/>
    <w:pPr>
      <w:widowControl/>
      <w:spacing w:line="400" w:lineRule="exact"/>
      <w:jc w:val="center"/>
    </w:pPr>
  </w:style>
  <w:style w:type="character" w:customStyle="1" w:styleId="180">
    <w:name w:val="页脚 字符"/>
    <w:link w:val="28"/>
    <w:qFormat/>
    <w:uiPriority w:val="99"/>
    <w:rPr>
      <w:rFonts w:ascii="宋体" w:eastAsia="宋体"/>
      <w:sz w:val="18"/>
      <w:lang w:val="en-US" w:eastAsia="zh-CN" w:bidi="ar-SA"/>
    </w:rPr>
  </w:style>
  <w:style w:type="paragraph" w:customStyle="1" w:styleId="181">
    <w:name w:val="Char Char4"/>
    <w:basedOn w:val="1"/>
    <w:qFormat/>
    <w:uiPriority w:val="0"/>
    <w:pPr>
      <w:widowControl/>
      <w:spacing w:line="400" w:lineRule="exact"/>
      <w:jc w:val="center"/>
    </w:pPr>
  </w:style>
  <w:style w:type="paragraph" w:customStyle="1" w:styleId="182">
    <w:name w:val="Char3 Char Char Char1"/>
    <w:basedOn w:val="1"/>
    <w:qFormat/>
    <w:uiPriority w:val="0"/>
    <w:rPr>
      <w:rFonts w:ascii="Tahoma" w:hAnsi="Tahoma"/>
      <w:sz w:val="24"/>
      <w:szCs w:val="20"/>
    </w:rPr>
  </w:style>
  <w:style w:type="paragraph" w:customStyle="1" w:styleId="18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84">
    <w:name w:val="中等深浅网格 1 - 强调文字颜色 2 Char"/>
    <w:link w:val="185"/>
    <w:qFormat/>
    <w:uiPriority w:val="0"/>
    <w:rPr>
      <w:kern w:val="2"/>
      <w:sz w:val="21"/>
      <w:szCs w:val="24"/>
      <w:lang w:val="zh-CN" w:eastAsia="zh-CN"/>
    </w:rPr>
  </w:style>
  <w:style w:type="paragraph" w:customStyle="1" w:styleId="185">
    <w:name w:val="1"/>
    <w:link w:val="184"/>
    <w:qFormat/>
    <w:uiPriority w:val="0"/>
    <w:rPr>
      <w:rFonts w:ascii="Times New Roman" w:hAnsi="Times New Roman" w:eastAsia="宋体" w:cs="Times New Roman"/>
      <w:kern w:val="2"/>
      <w:sz w:val="21"/>
      <w:szCs w:val="24"/>
      <w:lang w:val="zh-CN" w:eastAsia="zh-CN" w:bidi="ar-SA"/>
    </w:rPr>
  </w:style>
  <w:style w:type="paragraph" w:customStyle="1" w:styleId="186">
    <w:name w:val="图文"/>
    <w:basedOn w:val="1"/>
    <w:qFormat/>
    <w:uiPriority w:val="0"/>
    <w:pPr>
      <w:adjustRightInd w:val="0"/>
      <w:snapToGrid w:val="0"/>
      <w:spacing w:after="50" w:line="360" w:lineRule="auto"/>
    </w:pPr>
    <w:rPr>
      <w:sz w:val="24"/>
    </w:rPr>
  </w:style>
  <w:style w:type="paragraph" w:customStyle="1" w:styleId="18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8">
    <w:name w:val="正文表格"/>
    <w:basedOn w:val="1"/>
    <w:link w:val="189"/>
    <w:qFormat/>
    <w:uiPriority w:val="0"/>
    <w:pPr>
      <w:adjustRightInd w:val="0"/>
      <w:snapToGrid w:val="0"/>
      <w:jc w:val="left"/>
    </w:pPr>
    <w:rPr>
      <w:rFonts w:ascii="宋体" w:hAnsi="宋体"/>
      <w:color w:val="000000"/>
      <w:szCs w:val="21"/>
    </w:rPr>
  </w:style>
  <w:style w:type="character" w:customStyle="1" w:styleId="189">
    <w:name w:val="正文表格 Char"/>
    <w:link w:val="188"/>
    <w:qFormat/>
    <w:uiPriority w:val="0"/>
    <w:rPr>
      <w:rFonts w:ascii="宋体" w:hAnsi="宋体"/>
      <w:color w:val="000000"/>
      <w:kern w:val="2"/>
      <w:sz w:val="21"/>
      <w:szCs w:val="21"/>
    </w:rPr>
  </w:style>
  <w:style w:type="paragraph" w:customStyle="1" w:styleId="190">
    <w:name w:val="正文重点"/>
    <w:basedOn w:val="1"/>
    <w:link w:val="191"/>
    <w:qFormat/>
    <w:uiPriority w:val="0"/>
    <w:pPr>
      <w:adjustRightInd w:val="0"/>
      <w:spacing w:line="360" w:lineRule="auto"/>
      <w:ind w:firstLine="482" w:firstLineChars="200"/>
      <w:jc w:val="left"/>
      <w:textAlignment w:val="baseline"/>
    </w:pPr>
    <w:rPr>
      <w:b/>
      <w:kern w:val="0"/>
      <w:sz w:val="24"/>
      <w:szCs w:val="20"/>
    </w:rPr>
  </w:style>
  <w:style w:type="character" w:customStyle="1" w:styleId="191">
    <w:name w:val="正文重点 Char"/>
    <w:link w:val="190"/>
    <w:qFormat/>
    <w:uiPriority w:val="0"/>
    <w:rPr>
      <w:b/>
      <w:sz w:val="24"/>
    </w:rPr>
  </w:style>
  <w:style w:type="character" w:customStyle="1" w:styleId="192">
    <w:name w:val="批注文字 字符1"/>
    <w:link w:val="15"/>
    <w:qFormat/>
    <w:uiPriority w:val="99"/>
    <w:rPr>
      <w:kern w:val="2"/>
      <w:sz w:val="21"/>
      <w:szCs w:val="24"/>
    </w:rPr>
  </w:style>
  <w:style w:type="paragraph" w:customStyle="1" w:styleId="193">
    <w:name w:val="标题1-附件"/>
    <w:basedOn w:val="2"/>
    <w:qFormat/>
    <w:uiPriority w:val="0"/>
    <w:pPr>
      <w:jc w:val="left"/>
    </w:pPr>
    <w:rPr>
      <w:sz w:val="24"/>
      <w:szCs w:val="24"/>
    </w:rPr>
  </w:style>
  <w:style w:type="paragraph" w:customStyle="1" w:styleId="194">
    <w:name w:val="正文小标题"/>
    <w:basedOn w:val="1"/>
    <w:next w:val="5"/>
    <w:link w:val="19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95">
    <w:name w:val="正文小标题 Char"/>
    <w:link w:val="194"/>
    <w:qFormat/>
    <w:uiPriority w:val="0"/>
    <w:rPr>
      <w:rFonts w:ascii="宋体" w:hAnsi="宋体"/>
      <w:b/>
      <w:i/>
      <w:color w:val="FF0000"/>
      <w:kern w:val="2"/>
      <w:sz w:val="24"/>
    </w:rPr>
  </w:style>
  <w:style w:type="paragraph" w:customStyle="1" w:styleId="196">
    <w:name w:val="正文大标题"/>
    <w:basedOn w:val="194"/>
    <w:next w:val="5"/>
    <w:link w:val="197"/>
    <w:qFormat/>
    <w:uiPriority w:val="0"/>
    <w:pPr>
      <w:jc w:val="center"/>
    </w:pPr>
    <w:rPr>
      <w:i w:val="0"/>
      <w:color w:val="000000"/>
      <w:sz w:val="28"/>
      <w:szCs w:val="21"/>
    </w:rPr>
  </w:style>
  <w:style w:type="character" w:customStyle="1" w:styleId="197">
    <w:name w:val="正文大标题 Char"/>
    <w:link w:val="196"/>
    <w:qFormat/>
    <w:uiPriority w:val="0"/>
    <w:rPr>
      <w:rFonts w:ascii="宋体" w:hAnsi="宋体"/>
      <w:b/>
      <w:color w:val="000000"/>
      <w:kern w:val="2"/>
      <w:sz w:val="28"/>
      <w:szCs w:val="21"/>
    </w:rPr>
  </w:style>
  <w:style w:type="character" w:customStyle="1" w:styleId="198">
    <w:name w:val="标题 字符"/>
    <w:link w:val="42"/>
    <w:qFormat/>
    <w:uiPriority w:val="0"/>
    <w:rPr>
      <w:b/>
      <w:kern w:val="2"/>
      <w:sz w:val="32"/>
    </w:rPr>
  </w:style>
  <w:style w:type="paragraph" w:customStyle="1" w:styleId="199">
    <w:name w:val="注释"/>
    <w:basedOn w:val="1"/>
    <w:link w:val="200"/>
    <w:qFormat/>
    <w:uiPriority w:val="0"/>
    <w:pPr>
      <w:adjustRightInd w:val="0"/>
      <w:snapToGrid w:val="0"/>
      <w:ind w:left="420" w:hanging="420" w:hangingChars="200"/>
      <w:jc w:val="left"/>
    </w:pPr>
    <w:rPr>
      <w:rFonts w:ascii="宋体" w:hAnsi="宋体"/>
      <w:szCs w:val="21"/>
    </w:rPr>
  </w:style>
  <w:style w:type="character" w:customStyle="1" w:styleId="200">
    <w:name w:val="注释 Char"/>
    <w:link w:val="199"/>
    <w:qFormat/>
    <w:uiPriority w:val="0"/>
    <w:rPr>
      <w:rFonts w:ascii="宋体" w:hAnsi="宋体"/>
      <w:kern w:val="2"/>
      <w:sz w:val="21"/>
      <w:szCs w:val="21"/>
    </w:rPr>
  </w:style>
  <w:style w:type="paragraph" w:customStyle="1" w:styleId="20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0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0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04">
    <w:name w:val="批注文字 字符"/>
    <w:qFormat/>
    <w:uiPriority w:val="99"/>
    <w:rPr>
      <w:rFonts w:ascii="Times New Roman" w:hAnsi="Times New Roman" w:eastAsia="宋体" w:cs="Times New Roman"/>
      <w:sz w:val="24"/>
      <w:lang w:val="en-US" w:eastAsia="zh-CN" w:bidi="ar-SA"/>
    </w:rPr>
  </w:style>
  <w:style w:type="character" w:customStyle="1" w:styleId="205">
    <w:name w:val="纯文本 字符"/>
    <w:qFormat/>
    <w:uiPriority w:val="99"/>
    <w:rPr>
      <w:rFonts w:ascii="宋体" w:hAnsi="Courier New" w:eastAsia="宋体" w:cs="Times New Roman"/>
      <w:kern w:val="2"/>
      <w:sz w:val="21"/>
      <w:szCs w:val="21"/>
      <w:lang w:val="en-US" w:eastAsia="zh-CN" w:bidi="ar-SA"/>
    </w:rPr>
  </w:style>
  <w:style w:type="paragraph" w:customStyle="1" w:styleId="206">
    <w:name w:val="表格1"/>
    <w:basedOn w:val="1"/>
    <w:qFormat/>
    <w:uiPriority w:val="0"/>
    <w:pPr>
      <w:ind w:firstLine="480" w:firstLineChars="200"/>
      <w:jc w:val="center"/>
    </w:pPr>
    <w:rPr>
      <w:sz w:val="24"/>
      <w:szCs w:val="20"/>
    </w:rPr>
  </w:style>
  <w:style w:type="character" w:customStyle="1" w:styleId="207">
    <w:name w:val="纯文本 字符1"/>
    <w:qFormat/>
    <w:uiPriority w:val="0"/>
    <w:rPr>
      <w:rFonts w:ascii="宋体" w:hAnsi="Courier New"/>
    </w:rPr>
  </w:style>
  <w:style w:type="character" w:customStyle="1" w:styleId="208">
    <w:name w:val="bjh-p"/>
    <w:qFormat/>
    <w:uiPriority w:val="0"/>
  </w:style>
  <w:style w:type="paragraph" w:customStyle="1" w:styleId="20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0">
    <w:name w:val="正文格式 Char"/>
    <w:link w:val="211"/>
    <w:qFormat/>
    <w:locked/>
    <w:uiPriority w:val="0"/>
    <w:rPr>
      <w:rFonts w:ascii="宋体" w:hAnsi="宋体"/>
      <w:sz w:val="24"/>
      <w:szCs w:val="24"/>
      <w:lang w:val="en-GB"/>
    </w:rPr>
  </w:style>
  <w:style w:type="paragraph" w:customStyle="1" w:styleId="211">
    <w:name w:val="正文格式"/>
    <w:basedOn w:val="1"/>
    <w:link w:val="210"/>
    <w:qFormat/>
    <w:uiPriority w:val="0"/>
    <w:pPr>
      <w:spacing w:beforeLines="50" w:line="360" w:lineRule="auto"/>
      <w:ind w:firstLine="480" w:firstLineChars="200"/>
    </w:pPr>
    <w:rPr>
      <w:rFonts w:ascii="宋体" w:hAnsi="宋体"/>
      <w:kern w:val="0"/>
      <w:sz w:val="24"/>
      <w:lang w:val="en-GB"/>
    </w:rPr>
  </w:style>
  <w:style w:type="character" w:customStyle="1" w:styleId="212">
    <w:name w:val="纯文本 字符2"/>
    <w:basedOn w:val="49"/>
    <w:link w:val="23"/>
    <w:qFormat/>
    <w:uiPriority w:val="0"/>
    <w:rPr>
      <w:rFonts w:hint="eastAsia" w:ascii="宋体" w:hAnsi="Courier New" w:eastAsia="宋体" w:cs="宋体"/>
      <w:kern w:val="2"/>
      <w:sz w:val="21"/>
    </w:rPr>
  </w:style>
  <w:style w:type="character" w:customStyle="1" w:styleId="213">
    <w:name w:val="标题 3 Char"/>
    <w:qFormat/>
    <w:uiPriority w:val="0"/>
    <w:rPr>
      <w:rFonts w:ascii="宋体" w:eastAsia="宋体"/>
      <w:b/>
      <w:sz w:val="24"/>
      <w:u w:val="single"/>
      <w:lang w:val="en-US" w:eastAsia="zh-CN" w:bidi="ar-SA"/>
    </w:rPr>
  </w:style>
  <w:style w:type="character" w:customStyle="1" w:styleId="214">
    <w:name w:val="正文缩进 Char"/>
    <w:qFormat/>
    <w:uiPriority w:val="0"/>
    <w:rPr>
      <w:rFonts w:ascii="宋体" w:eastAsia="宋体"/>
      <w:kern w:val="2"/>
      <w:sz w:val="24"/>
      <w:szCs w:val="24"/>
      <w:lang w:val="en-US" w:eastAsia="zh-CN" w:bidi="ar-SA"/>
    </w:rPr>
  </w:style>
  <w:style w:type="character" w:customStyle="1" w:styleId="215">
    <w:name w:val="Char Char111"/>
    <w:qFormat/>
    <w:uiPriority w:val="0"/>
    <w:rPr>
      <w:rFonts w:ascii="宋体" w:eastAsia="宋体"/>
      <w:b/>
      <w:sz w:val="24"/>
      <w:u w:val="single"/>
      <w:lang w:val="en-US" w:eastAsia="zh-CN" w:bidi="ar-SA"/>
    </w:rPr>
  </w:style>
  <w:style w:type="character" w:customStyle="1" w:styleId="216">
    <w:name w:val="正文文本缩进 Char"/>
    <w:qFormat/>
    <w:uiPriority w:val="0"/>
    <w:rPr>
      <w:rFonts w:eastAsia="宋体"/>
      <w:kern w:val="2"/>
      <w:sz w:val="24"/>
      <w:szCs w:val="24"/>
      <w:lang w:val="en-US" w:eastAsia="zh-CN" w:bidi="ar-SA"/>
    </w:rPr>
  </w:style>
  <w:style w:type="character" w:customStyle="1" w:styleId="217">
    <w:name w:val="列出段落 Char"/>
    <w:qFormat/>
    <w:uiPriority w:val="0"/>
    <w:rPr>
      <w:rFonts w:ascii="Calibri" w:hAnsi="Calibri" w:eastAsia="宋体"/>
      <w:kern w:val="2"/>
      <w:sz w:val="21"/>
      <w:szCs w:val="22"/>
      <w:lang w:val="en-US" w:eastAsia="zh-CN" w:bidi="ar-SA"/>
    </w:rPr>
  </w:style>
  <w:style w:type="character" w:customStyle="1" w:styleId="218">
    <w:name w:val="页眉 Char"/>
    <w:qFormat/>
    <w:uiPriority w:val="0"/>
    <w:rPr>
      <w:rFonts w:eastAsia="宋体"/>
      <w:kern w:val="2"/>
      <w:sz w:val="18"/>
      <w:szCs w:val="18"/>
      <w:lang w:val="en-US" w:eastAsia="zh-CN" w:bidi="ar-SA"/>
    </w:rPr>
  </w:style>
  <w:style w:type="character" w:customStyle="1" w:styleId="219">
    <w:name w:val="标题 2 Char"/>
    <w:qFormat/>
    <w:uiPriority w:val="0"/>
    <w:rPr>
      <w:rFonts w:ascii="Arial" w:hAnsi="Arial" w:eastAsia="黑体"/>
      <w:b/>
      <w:sz w:val="30"/>
      <w:lang w:val="en-US" w:eastAsia="zh-CN" w:bidi="ar-SA"/>
    </w:rPr>
  </w:style>
  <w:style w:type="paragraph" w:customStyle="1" w:styleId="220">
    <w:name w:val="字元 字元2"/>
    <w:basedOn w:val="1"/>
    <w:qFormat/>
    <w:uiPriority w:val="0"/>
    <w:rPr>
      <w:rFonts w:ascii="Tahoma" w:hAnsi="Tahoma"/>
      <w:sz w:val="24"/>
      <w:szCs w:val="20"/>
    </w:rPr>
  </w:style>
  <w:style w:type="paragraph" w:customStyle="1" w:styleId="221">
    <w:name w:val="Char3 Char Char Char2"/>
    <w:basedOn w:val="1"/>
    <w:qFormat/>
    <w:uiPriority w:val="0"/>
    <w:rPr>
      <w:rFonts w:ascii="Tahoma" w:hAnsi="Tahoma"/>
      <w:sz w:val="24"/>
      <w:szCs w:val="20"/>
    </w:rPr>
  </w:style>
  <w:style w:type="paragraph" w:customStyle="1" w:styleId="22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3">
    <w:name w:val="Char3"/>
    <w:basedOn w:val="1"/>
    <w:qFormat/>
    <w:uiPriority w:val="0"/>
    <w:pPr>
      <w:tabs>
        <w:tab w:val="left" w:pos="360"/>
      </w:tabs>
    </w:pPr>
    <w:rPr>
      <w:sz w:val="24"/>
    </w:rPr>
  </w:style>
  <w:style w:type="paragraph" w:customStyle="1" w:styleId="22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6">
    <w:name w:val="列出段落2"/>
    <w:basedOn w:val="1"/>
    <w:qFormat/>
    <w:uiPriority w:val="0"/>
    <w:pPr>
      <w:ind w:firstLine="420" w:firstLineChars="200"/>
    </w:pPr>
    <w:rPr>
      <w:rFonts w:ascii="Calibri" w:hAnsi="Calibri"/>
      <w:szCs w:val="22"/>
    </w:rPr>
  </w:style>
  <w:style w:type="paragraph" w:customStyle="1" w:styleId="227">
    <w:name w:val="Char Char Char1 Char2"/>
    <w:basedOn w:val="1"/>
    <w:qFormat/>
    <w:uiPriority w:val="0"/>
    <w:rPr>
      <w:rFonts w:ascii="Tahoma" w:hAnsi="Tahoma"/>
      <w:sz w:val="24"/>
      <w:szCs w:val="20"/>
    </w:rPr>
  </w:style>
  <w:style w:type="paragraph" w:customStyle="1" w:styleId="228">
    <w:name w:val="Char Char Char2"/>
    <w:basedOn w:val="1"/>
    <w:qFormat/>
    <w:uiPriority w:val="0"/>
    <w:rPr>
      <w:rFonts w:ascii="Tahoma" w:hAnsi="Tahoma"/>
      <w:sz w:val="24"/>
      <w:szCs w:val="20"/>
    </w:rPr>
  </w:style>
  <w:style w:type="paragraph" w:customStyle="1" w:styleId="22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1">
    <w:name w:val="修订1"/>
    <w:qFormat/>
    <w:uiPriority w:val="0"/>
    <w:rPr>
      <w:rFonts w:ascii="Times New Roman" w:hAnsi="Times New Roman" w:eastAsia="宋体" w:cs="Times New Roman"/>
      <w:kern w:val="2"/>
      <w:sz w:val="21"/>
      <w:szCs w:val="24"/>
      <w:lang w:val="en-US" w:eastAsia="zh-CN" w:bidi="ar-SA"/>
    </w:rPr>
  </w:style>
  <w:style w:type="paragraph" w:customStyle="1" w:styleId="232">
    <w:name w:val="Char22"/>
    <w:basedOn w:val="1"/>
    <w:qFormat/>
    <w:uiPriority w:val="0"/>
    <w:rPr>
      <w:rFonts w:ascii="Tahoma" w:hAnsi="Tahoma"/>
      <w:sz w:val="24"/>
      <w:szCs w:val="20"/>
    </w:rPr>
  </w:style>
  <w:style w:type="paragraph" w:customStyle="1" w:styleId="233">
    <w:name w:val="Char Char Char Char Char Char Char Char Char Char2"/>
    <w:basedOn w:val="1"/>
    <w:qFormat/>
    <w:uiPriority w:val="0"/>
    <w:rPr>
      <w:rFonts w:ascii="宋体" w:hAnsi="宋体" w:cs="Courier New"/>
      <w:sz w:val="32"/>
      <w:szCs w:val="32"/>
    </w:rPr>
  </w:style>
  <w:style w:type="paragraph" w:customStyle="1" w:styleId="234">
    <w:name w:val="Char2 Char Char Char Char Char Char1"/>
    <w:basedOn w:val="1"/>
    <w:qFormat/>
    <w:uiPriority w:val="0"/>
    <w:pPr>
      <w:widowControl/>
      <w:spacing w:line="400" w:lineRule="exact"/>
      <w:jc w:val="center"/>
    </w:pPr>
  </w:style>
  <w:style w:type="character" w:customStyle="1" w:styleId="235">
    <w:name w:val="页脚 Char"/>
    <w:qFormat/>
    <w:uiPriority w:val="0"/>
    <w:rPr>
      <w:rFonts w:ascii="宋体" w:eastAsia="宋体"/>
      <w:sz w:val="18"/>
      <w:lang w:val="en-US" w:eastAsia="zh-CN" w:bidi="ar-SA"/>
    </w:rPr>
  </w:style>
  <w:style w:type="paragraph" w:customStyle="1" w:styleId="236">
    <w:name w:val="Char Char41"/>
    <w:basedOn w:val="1"/>
    <w:qFormat/>
    <w:uiPriority w:val="0"/>
    <w:pPr>
      <w:widowControl/>
      <w:spacing w:line="400" w:lineRule="exact"/>
      <w:jc w:val="center"/>
    </w:pPr>
  </w:style>
  <w:style w:type="character" w:customStyle="1" w:styleId="237">
    <w:name w:val="批注文字 Char"/>
    <w:qFormat/>
    <w:uiPriority w:val="99"/>
    <w:rPr>
      <w:kern w:val="2"/>
      <w:sz w:val="21"/>
      <w:szCs w:val="24"/>
    </w:rPr>
  </w:style>
  <w:style w:type="character" w:customStyle="1" w:styleId="238">
    <w:name w:val="标题 Char"/>
    <w:qFormat/>
    <w:uiPriority w:val="0"/>
    <w:rPr>
      <w:b/>
      <w:kern w:val="2"/>
      <w:sz w:val="32"/>
    </w:rPr>
  </w:style>
  <w:style w:type="character" w:customStyle="1" w:styleId="239">
    <w:name w:val="标题 1 字符"/>
    <w:basedOn w:val="49"/>
    <w:qFormat/>
    <w:uiPriority w:val="0"/>
    <w:rPr>
      <w:rFonts w:ascii="宋体"/>
      <w:b/>
      <w:kern w:val="44"/>
      <w:sz w:val="32"/>
    </w:rPr>
  </w:style>
  <w:style w:type="character" w:customStyle="1" w:styleId="240">
    <w:name w:val="标题 4 字符"/>
    <w:basedOn w:val="49"/>
    <w:link w:val="6"/>
    <w:qFormat/>
    <w:uiPriority w:val="0"/>
    <w:rPr>
      <w:rFonts w:ascii="Arial" w:hAnsi="Arial" w:eastAsia="黑体"/>
      <w:b/>
      <w:sz w:val="28"/>
    </w:rPr>
  </w:style>
  <w:style w:type="character" w:customStyle="1" w:styleId="241">
    <w:name w:val="标题 5 字符"/>
    <w:basedOn w:val="49"/>
    <w:link w:val="7"/>
    <w:qFormat/>
    <w:uiPriority w:val="0"/>
    <w:rPr>
      <w:b/>
      <w:sz w:val="28"/>
    </w:rPr>
  </w:style>
  <w:style w:type="character" w:customStyle="1" w:styleId="242">
    <w:name w:val="标题 6 字符"/>
    <w:basedOn w:val="49"/>
    <w:link w:val="8"/>
    <w:qFormat/>
    <w:uiPriority w:val="0"/>
    <w:rPr>
      <w:rFonts w:ascii="Arial" w:hAnsi="Arial" w:eastAsia="黑体"/>
      <w:b/>
      <w:sz w:val="24"/>
    </w:rPr>
  </w:style>
  <w:style w:type="character" w:customStyle="1" w:styleId="243">
    <w:name w:val="标题 7 字符"/>
    <w:basedOn w:val="49"/>
    <w:link w:val="9"/>
    <w:qFormat/>
    <w:uiPriority w:val="0"/>
    <w:rPr>
      <w:b/>
      <w:sz w:val="24"/>
    </w:rPr>
  </w:style>
  <w:style w:type="character" w:customStyle="1" w:styleId="244">
    <w:name w:val="标题 8 字符"/>
    <w:basedOn w:val="49"/>
    <w:link w:val="10"/>
    <w:qFormat/>
    <w:uiPriority w:val="0"/>
    <w:rPr>
      <w:rFonts w:ascii="Arial" w:hAnsi="Arial" w:eastAsia="黑体"/>
      <w:sz w:val="24"/>
    </w:rPr>
  </w:style>
  <w:style w:type="character" w:customStyle="1" w:styleId="245">
    <w:name w:val="标题 9 字符"/>
    <w:basedOn w:val="49"/>
    <w:link w:val="11"/>
    <w:qFormat/>
    <w:uiPriority w:val="0"/>
    <w:rPr>
      <w:rFonts w:ascii="Arial" w:hAnsi="Arial" w:eastAsia="黑体"/>
      <w:sz w:val="21"/>
    </w:rPr>
  </w:style>
  <w:style w:type="character" w:customStyle="1" w:styleId="246">
    <w:name w:val="文档结构图 字符"/>
    <w:basedOn w:val="49"/>
    <w:link w:val="14"/>
    <w:qFormat/>
    <w:uiPriority w:val="0"/>
    <w:rPr>
      <w:kern w:val="2"/>
      <w:sz w:val="21"/>
      <w:szCs w:val="24"/>
      <w:shd w:val="clear" w:color="auto" w:fill="000080"/>
    </w:rPr>
  </w:style>
  <w:style w:type="character" w:customStyle="1" w:styleId="247">
    <w:name w:val="正文文本 3 字符"/>
    <w:basedOn w:val="49"/>
    <w:link w:val="16"/>
    <w:qFormat/>
    <w:uiPriority w:val="0"/>
    <w:rPr>
      <w:kern w:val="2"/>
      <w:sz w:val="16"/>
      <w:szCs w:val="16"/>
    </w:rPr>
  </w:style>
  <w:style w:type="character" w:customStyle="1" w:styleId="248">
    <w:name w:val="正文文本 字符"/>
    <w:basedOn w:val="49"/>
    <w:link w:val="17"/>
    <w:qFormat/>
    <w:uiPriority w:val="0"/>
    <w:rPr>
      <w:rFonts w:ascii="宋体" w:hAnsi="宋体"/>
      <w:kern w:val="2"/>
      <w:sz w:val="24"/>
      <w:szCs w:val="24"/>
    </w:rPr>
  </w:style>
  <w:style w:type="character" w:customStyle="1" w:styleId="249">
    <w:name w:val="日期 字符"/>
    <w:basedOn w:val="49"/>
    <w:link w:val="25"/>
    <w:qFormat/>
    <w:uiPriority w:val="0"/>
    <w:rPr>
      <w:rFonts w:ascii="仿宋_GB2312" w:hAnsi="宋体" w:eastAsia="仿宋_GB2312"/>
      <w:color w:val="000000"/>
      <w:kern w:val="2"/>
      <w:sz w:val="24"/>
      <w:szCs w:val="24"/>
    </w:rPr>
  </w:style>
  <w:style w:type="character" w:customStyle="1" w:styleId="250">
    <w:name w:val="正文文本缩进 2 字符"/>
    <w:basedOn w:val="49"/>
    <w:link w:val="26"/>
    <w:qFormat/>
    <w:uiPriority w:val="0"/>
    <w:rPr>
      <w:rFonts w:ascii="仿宋_GB2312" w:eastAsia="仿宋_GB2312"/>
      <w:kern w:val="2"/>
      <w:sz w:val="24"/>
      <w:szCs w:val="24"/>
    </w:rPr>
  </w:style>
  <w:style w:type="character" w:customStyle="1" w:styleId="251">
    <w:name w:val="批注框文本 字符"/>
    <w:basedOn w:val="49"/>
    <w:link w:val="27"/>
    <w:qFormat/>
    <w:uiPriority w:val="0"/>
    <w:rPr>
      <w:kern w:val="2"/>
      <w:sz w:val="18"/>
      <w:szCs w:val="18"/>
    </w:rPr>
  </w:style>
  <w:style w:type="character" w:customStyle="1" w:styleId="252">
    <w:name w:val="正文文本缩进 3 字符"/>
    <w:basedOn w:val="49"/>
    <w:link w:val="35"/>
    <w:qFormat/>
    <w:uiPriority w:val="0"/>
    <w:rPr>
      <w:rFonts w:ascii="宋体"/>
      <w:sz w:val="24"/>
    </w:rPr>
  </w:style>
  <w:style w:type="character" w:customStyle="1" w:styleId="253">
    <w:name w:val="HTML 预设格式 字符"/>
    <w:basedOn w:val="49"/>
    <w:link w:val="39"/>
    <w:qFormat/>
    <w:uiPriority w:val="0"/>
    <w:rPr>
      <w:rFonts w:ascii="宋体" w:hAnsi="宋体" w:cs="宋体"/>
      <w:sz w:val="24"/>
      <w:szCs w:val="24"/>
    </w:rPr>
  </w:style>
  <w:style w:type="character" w:customStyle="1" w:styleId="254">
    <w:name w:val="批注主题 字符"/>
    <w:basedOn w:val="204"/>
    <w:link w:val="43"/>
    <w:qFormat/>
    <w:uiPriority w:val="0"/>
    <w:rPr>
      <w:rFonts w:ascii="Times New Roman" w:hAnsi="Times New Roman" w:eastAsia="宋体" w:cs="Times New Roman"/>
      <w:b/>
      <w:bCs/>
      <w:kern w:val="2"/>
      <w:sz w:val="21"/>
      <w:szCs w:val="24"/>
      <w:lang w:val="en-US" w:eastAsia="zh-CN" w:bidi="ar-SA"/>
    </w:rPr>
  </w:style>
  <w:style w:type="character" w:customStyle="1" w:styleId="255">
    <w:name w:val="正文文本首行缩进 2 字符"/>
    <w:basedOn w:val="78"/>
    <w:link w:val="45"/>
    <w:qFormat/>
    <w:uiPriority w:val="0"/>
    <w:rPr>
      <w:rFonts w:eastAsia="宋体"/>
      <w:kern w:val="2"/>
      <w:sz w:val="24"/>
      <w:szCs w:val="24"/>
      <w:lang w:val="en-US" w:eastAsia="zh-CN" w:bidi="ar-SA"/>
    </w:rPr>
  </w:style>
  <w:style w:type="paragraph" w:customStyle="1" w:styleId="256">
    <w:name w:val="图例"/>
    <w:basedOn w:val="1"/>
    <w:qFormat/>
    <w:uiPriority w:val="0"/>
    <w:pPr>
      <w:spacing w:before="120" w:after="120" w:line="360" w:lineRule="auto"/>
      <w:jc w:val="center"/>
    </w:pPr>
    <w:rPr>
      <w:rFonts w:eastAsia="仿宋_GB2312"/>
      <w:b/>
      <w:sz w:val="24"/>
      <w:szCs w:val="20"/>
    </w:rPr>
  </w:style>
  <w:style w:type="table" w:customStyle="1" w:styleId="257">
    <w:name w:val="Table Normal"/>
    <w:semiHidden/>
    <w:unhideWhenUsed/>
    <w:qFormat/>
    <w:uiPriority w:val="0"/>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9">
    <w:name w:val="表格内容"/>
    <w:basedOn w:val="1"/>
    <w:qFormat/>
    <w:uiPriority w:val="0"/>
    <w:pPr>
      <w:spacing w:line="300" w:lineRule="auto"/>
      <w:ind w:firstLine="50" w:firstLineChars="50"/>
    </w:pPr>
    <w:rPr>
      <w:szCs w:val="21"/>
    </w:rPr>
  </w:style>
  <w:style w:type="paragraph" w:customStyle="1" w:styleId="260">
    <w:name w:val="WW-普通文字"/>
    <w:basedOn w:val="1"/>
    <w:qFormat/>
    <w:uiPriority w:val="0"/>
    <w:pPr>
      <w:suppressAutoHyphens/>
    </w:pPr>
    <w:rPr>
      <w:rFonts w:ascii="宋体" w:hAnsi="宋体"/>
      <w:kern w:val="1"/>
      <w:szCs w:val="20"/>
      <w:lang w:eastAsia="ar-SA"/>
    </w:rPr>
  </w:style>
  <w:style w:type="character" w:customStyle="1" w:styleId="261">
    <w:name w:val="标题 1 字符1"/>
    <w:basedOn w:val="49"/>
    <w:link w:val="2"/>
    <w:qFormat/>
    <w:uiPriority w:val="0"/>
    <w:rPr>
      <w:rFonts w:ascii="宋体" w:hAnsi="Times New Roman" w:eastAsia="宋体" w:cs="Times New Roman"/>
      <w:b/>
      <w:kern w:val="44"/>
      <w:sz w:val="32"/>
      <w:szCs w:val="20"/>
    </w:rPr>
  </w:style>
  <w:style w:type="paragraph" w:customStyle="1" w:styleId="262">
    <w:name w:val="Body text|1"/>
    <w:basedOn w:val="1"/>
    <w:qFormat/>
    <w:uiPriority w:val="0"/>
    <w:pPr>
      <w:spacing w:line="432" w:lineRule="auto"/>
      <w:ind w:firstLine="400"/>
    </w:pPr>
    <w:rPr>
      <w:rFonts w:ascii="宋体" w:hAnsi="宋体" w:cs="宋体"/>
      <w:sz w:val="30"/>
      <w:szCs w:val="30"/>
      <w:lang w:val="zh-TW" w:eastAsia="zh-TW" w:bidi="zh-TW"/>
    </w:rPr>
  </w:style>
  <w:style w:type="character" w:customStyle="1" w:styleId="263">
    <w:name w:val="font101"/>
    <w:basedOn w:val="49"/>
    <w:qFormat/>
    <w:uiPriority w:val="0"/>
    <w:rPr>
      <w:rFonts w:hint="eastAsia" w:ascii="宋体" w:hAnsi="宋体" w:eastAsia="宋体" w:cs="宋体"/>
      <w:color w:val="000000"/>
      <w:sz w:val="16"/>
      <w:szCs w:val="16"/>
      <w:u w:val="none"/>
    </w:rPr>
  </w:style>
  <w:style w:type="character" w:customStyle="1" w:styleId="264">
    <w:name w:val="font112"/>
    <w:basedOn w:val="49"/>
    <w:qFormat/>
    <w:uiPriority w:val="0"/>
    <w:rPr>
      <w:rFonts w:hint="eastAsia" w:ascii="宋体" w:hAnsi="宋体" w:eastAsia="宋体" w:cs="宋体"/>
      <w:color w:val="000000"/>
      <w:sz w:val="22"/>
      <w:szCs w:val="22"/>
      <w:u w:val="none"/>
    </w:rPr>
  </w:style>
  <w:style w:type="character" w:customStyle="1" w:styleId="265">
    <w:name w:val="spanr"/>
    <w:basedOn w:val="49"/>
    <w:qFormat/>
    <w:uiPriority w:val="0"/>
  </w:style>
  <w:style w:type="character" w:customStyle="1" w:styleId="266">
    <w:name w:val="font41"/>
    <w:basedOn w:val="49"/>
    <w:qFormat/>
    <w:uiPriority w:val="0"/>
    <w:rPr>
      <w:rFonts w:hint="eastAsia" w:ascii="宋体" w:hAnsi="宋体" w:eastAsia="宋体" w:cs="宋体"/>
      <w:b/>
      <w:bCs/>
      <w:color w:val="000000"/>
      <w:sz w:val="22"/>
      <w:szCs w:val="22"/>
      <w:u w:val="none"/>
    </w:rPr>
  </w:style>
  <w:style w:type="character" w:customStyle="1" w:styleId="267">
    <w:name w:val="font01"/>
    <w:basedOn w:val="49"/>
    <w:qFormat/>
    <w:uiPriority w:val="0"/>
    <w:rPr>
      <w:rFonts w:hint="eastAsia" w:ascii="宋体" w:hAnsi="宋体" w:eastAsia="宋体" w:cs="宋体"/>
      <w:color w:val="000000"/>
      <w:sz w:val="22"/>
      <w:szCs w:val="22"/>
      <w:u w:val="none"/>
    </w:rPr>
  </w:style>
  <w:style w:type="character" w:customStyle="1" w:styleId="268">
    <w:name w:val="font51"/>
    <w:basedOn w:val="49"/>
    <w:qFormat/>
    <w:uiPriority w:val="0"/>
    <w:rPr>
      <w:rFonts w:hint="eastAsia" w:ascii="宋体" w:hAnsi="宋体" w:eastAsia="宋体" w:cs="宋体"/>
      <w:b/>
      <w:bCs/>
      <w:color w:val="000000"/>
      <w:sz w:val="22"/>
      <w:szCs w:val="22"/>
      <w:u w:val="none"/>
    </w:rPr>
  </w:style>
  <w:style w:type="character" w:customStyle="1" w:styleId="269">
    <w:name w:val="font31"/>
    <w:basedOn w:val="49"/>
    <w:qFormat/>
    <w:uiPriority w:val="0"/>
    <w:rPr>
      <w:rFonts w:hint="eastAsia" w:ascii="宋体" w:hAnsi="宋体" w:eastAsia="宋体" w:cs="宋体"/>
      <w:color w:val="000000"/>
      <w:sz w:val="22"/>
      <w:szCs w:val="22"/>
      <w:u w:val="none"/>
    </w:rPr>
  </w:style>
  <w:style w:type="character" w:customStyle="1" w:styleId="270">
    <w:name w:val="not([class*=suffix])"/>
    <w:basedOn w:val="49"/>
    <w:qFormat/>
    <w:uiPriority w:val="0"/>
  </w:style>
  <w:style w:type="character" w:customStyle="1" w:styleId="271">
    <w:name w:val="not([class*=suffix])1"/>
    <w:basedOn w:val="49"/>
    <w:qFormat/>
    <w:uiPriority w:val="0"/>
    <w:rPr>
      <w:sz w:val="19"/>
      <w:szCs w:val="19"/>
    </w:rPr>
  </w:style>
  <w:style w:type="character" w:customStyle="1" w:styleId="272">
    <w:name w:val="正文文本首行缩进 字符"/>
    <w:basedOn w:val="248"/>
    <w:link w:val="44"/>
    <w:qFormat/>
    <w:uiPriority w:val="0"/>
    <w:rPr>
      <w:rFonts w:ascii="Calibri" w:hAnsi="Calibri"/>
      <w:kern w:val="2"/>
      <w:sz w:val="21"/>
      <w:szCs w:val="24"/>
    </w:rPr>
  </w:style>
  <w:style w:type="character" w:customStyle="1" w:styleId="273">
    <w:name w:val="font11"/>
    <w:basedOn w:val="49"/>
    <w:qFormat/>
    <w:uiPriority w:val="0"/>
    <w:rPr>
      <w:rFonts w:hint="eastAsia" w:ascii="宋体" w:hAnsi="宋体" w:eastAsia="宋体" w:cs="宋体"/>
      <w:b/>
      <w:bCs/>
      <w:color w:val="000000"/>
      <w:sz w:val="20"/>
      <w:szCs w:val="20"/>
      <w:u w:val="none"/>
    </w:rPr>
  </w:style>
  <w:style w:type="character" w:customStyle="1" w:styleId="274">
    <w:name w:val="font21"/>
    <w:basedOn w:val="49"/>
    <w:qFormat/>
    <w:uiPriority w:val="0"/>
    <w:rPr>
      <w:rFonts w:hint="eastAsia" w:ascii="宋体" w:hAnsi="宋体" w:eastAsia="宋体" w:cs="宋体"/>
      <w:color w:val="000000"/>
      <w:sz w:val="20"/>
      <w:szCs w:val="20"/>
      <w:u w:val="none"/>
    </w:rPr>
  </w:style>
  <w:style w:type="paragraph" w:customStyle="1" w:styleId="275">
    <w:name w:val="正文_0"/>
    <w:qFormat/>
    <w:uiPriority w:val="0"/>
    <w:rPr>
      <w:rFonts w:ascii="Times New Roman" w:hAnsi="Times New Roman" w:eastAsia="宋体" w:cs="Times New Roman"/>
      <w:sz w:val="21"/>
      <w:szCs w:val="22"/>
      <w:lang w:val="en-US" w:eastAsia="zh-CN" w:bidi="ar-SA"/>
    </w:rPr>
  </w:style>
  <w:style w:type="paragraph" w:customStyle="1" w:styleId="276">
    <w:name w:val="正文缩进3"/>
    <w:basedOn w:val="1"/>
    <w:qFormat/>
    <w:uiPriority w:val="0"/>
    <w:pPr>
      <w:autoSpaceDE w:val="0"/>
      <w:autoSpaceDN w:val="0"/>
      <w:adjustRightInd w:val="0"/>
      <w:ind w:firstLine="420"/>
      <w:jc w:val="left"/>
    </w:pPr>
    <w:rPr>
      <w:rFonts w:ascii="宋体"/>
      <w:kern w:val="0"/>
      <w:sz w:val="24"/>
      <w:szCs w:val="20"/>
    </w:rPr>
  </w:style>
  <w:style w:type="paragraph" w:customStyle="1" w:styleId="277">
    <w:name w:val="索引 11"/>
    <w:basedOn w:val="1"/>
    <w:next w:val="1"/>
    <w:qFormat/>
    <w:uiPriority w:val="0"/>
    <w:rPr>
      <w:szCs w:val="20"/>
    </w:rPr>
  </w:style>
  <w:style w:type="paragraph" w:customStyle="1" w:styleId="278">
    <w:name w:val="正文文本缩进 21"/>
    <w:basedOn w:val="1"/>
    <w:qFormat/>
    <w:uiPriority w:val="0"/>
    <w:pPr>
      <w:ind w:firstLine="200" w:firstLineChars="200"/>
    </w:pPr>
    <w:rPr>
      <w:rFonts w:ascii="仿宋_GB2312" w:eastAsia="仿宋_GB2312"/>
      <w:sz w:val="24"/>
    </w:rPr>
  </w:style>
  <w:style w:type="paragraph" w:customStyle="1" w:styleId="279">
    <w:name w:val="Other|1"/>
    <w:basedOn w:val="1"/>
    <w:qFormat/>
    <w:uiPriority w:val="0"/>
    <w:rPr>
      <w:rFonts w:ascii="宋体" w:hAnsi="宋体" w:cs="宋体"/>
      <w:sz w:val="22"/>
      <w:szCs w:val="22"/>
      <w:lang w:val="zh-TW" w:eastAsia="zh-TW" w:bidi="zh-TW"/>
    </w:rPr>
  </w:style>
  <w:style w:type="paragraph" w:customStyle="1" w:styleId="280">
    <w:name w:val="Table Text"/>
    <w:basedOn w:val="1"/>
    <w:semiHidden/>
    <w:qFormat/>
    <w:uiPriority w:val="0"/>
    <w:rPr>
      <w:rFonts w:ascii="Arial" w:hAnsi="Arial" w:eastAsia="Arial" w:cs="Arial"/>
      <w:sz w:val="21"/>
      <w:szCs w:val="21"/>
      <w:lang w:val="en-US" w:eastAsia="en-US" w:bidi="ar-SA"/>
    </w:rPr>
  </w:style>
  <w:style w:type="paragraph" w:customStyle="1" w:styleId="281">
    <w:name w:val="章节标题"/>
    <w:basedOn w:val="2"/>
    <w:qFormat/>
    <w:uiPriority w:val="0"/>
    <w:pPr>
      <w:spacing w:before="78" w:beforeLines="25" w:after="0" w:line="440" w:lineRule="exact"/>
      <w:ind w:hanging="792" w:hangingChars="330"/>
      <w:jc w:val="center"/>
    </w:pPr>
    <w:rPr>
      <w:rFonts w:cs="宋体"/>
      <w:sz w:val="24"/>
      <w:szCs w:val="20"/>
    </w:rPr>
  </w:style>
  <w:style w:type="paragraph" w:customStyle="1" w:styleId="282">
    <w:name w:val="tree正文"/>
    <w:basedOn w:val="1"/>
    <w:qFormat/>
    <w:uiPriority w:val="0"/>
    <w:pPr>
      <w:spacing w:line="360" w:lineRule="auto"/>
      <w:ind w:firstLine="200" w:firstLineChars="200"/>
    </w:pPr>
    <w:rPr>
      <w:rFonts w:ascii="Calibri" w:hAnsi="Calibri" w:cs="宋体"/>
      <w:sz w:val="24"/>
      <w:szCs w:val="24"/>
    </w:rPr>
  </w:style>
  <w:style w:type="paragraph" w:customStyle="1" w:styleId="283">
    <w:name w:val="！正文"/>
    <w:basedOn w:val="1"/>
    <w:qFormat/>
    <w:uiPriority w:val="0"/>
    <w:pPr>
      <w:spacing w:line="360" w:lineRule="auto"/>
      <w:ind w:firstLine="560" w:firstLineChars="200"/>
      <w:jc w:val="left"/>
    </w:pPr>
    <w:rPr>
      <w:rFonts w:eastAsia="仿宋_GB2312"/>
      <w:kern w:val="0"/>
      <w:sz w:val="28"/>
      <w:szCs w:val="28"/>
    </w:rPr>
  </w:style>
  <w:style w:type="paragraph" w:customStyle="1" w:styleId="284">
    <w:name w:val="内文"/>
    <w:basedOn w:val="1"/>
    <w:qFormat/>
    <w:uiPriority w:val="0"/>
    <w:pPr>
      <w:spacing w:line="560" w:lineRule="exact"/>
      <w:ind w:firstLine="200" w:firstLineChars="200"/>
      <w:jc w:val="left"/>
    </w:pPr>
    <w:rPr>
      <w:rFonts w:ascii="宋体" w:hAnsi="宋体" w:cs="宋体" w:eastAsiaTheme="minorEastAsia"/>
      <w:sz w:val="24"/>
      <w:szCs w:val="28"/>
    </w:rPr>
  </w:style>
  <w:style w:type="paragraph" w:customStyle="1" w:styleId="285">
    <w:name w:val="内加粗"/>
    <w:basedOn w:val="284"/>
    <w:qFormat/>
    <w:uiPriority w:val="0"/>
    <w:pPr>
      <w:ind w:firstLine="482"/>
    </w:pPr>
    <w:rPr>
      <w:b/>
    </w:rPr>
  </w:style>
  <w:style w:type="paragraph" w:customStyle="1" w:styleId="286">
    <w:name w:val="正文（绿盟科技）"/>
    <w:qFormat/>
    <w:uiPriority w:val="99"/>
    <w:pPr>
      <w:spacing w:line="300" w:lineRule="auto"/>
    </w:pPr>
    <w:rPr>
      <w:rFonts w:ascii="Arial" w:hAnsi="Arial" w:eastAsia="宋体" w:cs="Arial"/>
      <w:sz w:val="21"/>
      <w:szCs w:val="21"/>
      <w:lang w:val="en-US" w:eastAsia="zh-CN" w:bidi="ar-SA"/>
    </w:rPr>
  </w:style>
  <w:style w:type="paragraph" w:customStyle="1" w:styleId="287">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88">
    <w:name w:val="null3"/>
    <w:qFormat/>
    <w:uiPriority w:val="0"/>
    <w:rPr>
      <w:rFonts w:hint="eastAsia" w:ascii="Calibri" w:hAnsi="Calibri" w:eastAsia="宋体" w:cs="Times New Roman"/>
      <w:lang w:val="en-US" w:eastAsia="zh-CN" w:bidi="ar-SA"/>
    </w:rPr>
  </w:style>
  <w:style w:type="paragraph" w:customStyle="1" w:styleId="289">
    <w:name w:val="pbold"/>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67</Pages>
  <Words>3193</Words>
  <Characters>3523</Characters>
  <Lines>346</Lines>
  <Paragraphs>97</Paragraphs>
  <TotalTime>364</TotalTime>
  <ScaleCrop>false</ScaleCrop>
  <LinksUpToDate>false</LinksUpToDate>
  <CharactersWithSpaces>3682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2022-03-28T10:52:00Z</dcterms:created>
  <dc:creator>尹皓</dc:creator>
  <cp:lastModifiedBy>Administrator</cp:lastModifiedBy>
  <cp:lastPrinted>2026-03-06T08:29:00Z</cp:lastPrinted>
  <dcterms:modified xsi:type="dcterms:W3CDTF">2026-05-21T06:17:28Z</dcterms:modified>
  <dc:title>02年杜范本稿</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D63D114E871F4B448E9542D8B63A256A</vt:lpwstr>
  </property>
  <property fmtid="{D5CDD505-2E9C-101B-9397-08002B2CF9AE}" pid="4" name="commondata">
    <vt:lpwstr>eyJoZGlkIjoiMTExMjQ4ZmNjMzM3M2UzMjkzYzFlNmRmNjYwOWFlNWQifQ==</vt:lpwstr>
  </property>
  <property fmtid="{D5CDD505-2E9C-101B-9397-08002B2CF9AE}" pid="5" name="KSOTemplateDocerSaveRecord">
    <vt:lpwstr>eyJoZGlkIjoiY2Y5NTEzNmY0MDc4Mzk0YzY1NTM3NmY3OGZhYzJmOGIiLCJ1c2VySWQiOiIyNzQ3ODEzMDkifQ==</vt:lpwstr>
  </property>
</Properties>
</file>