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FDC84FF">
      <w:pPr>
        <w:spacing w:line="360" w:lineRule="auto"/>
        <w:ind w:firstLine="300" w:firstLineChars="50"/>
        <w:rPr>
          <w:rFonts w:eastAsiaTheme="minorEastAsia"/>
          <w:sz w:val="60"/>
          <w:szCs w:val="60"/>
        </w:rPr>
      </w:pPr>
    </w:p>
    <w:p w14:paraId="77A63102">
      <w:pPr>
        <w:spacing w:line="360" w:lineRule="auto"/>
        <w:ind w:firstLine="300" w:firstLineChars="50"/>
        <w:rPr>
          <w:rFonts w:eastAsiaTheme="minorEastAsia"/>
          <w:sz w:val="60"/>
          <w:szCs w:val="60"/>
        </w:rPr>
      </w:pPr>
    </w:p>
    <w:p w14:paraId="43C2AD06">
      <w:pPr>
        <w:jc w:val="center"/>
        <w:rPr>
          <w:rFonts w:eastAsiaTheme="minorEastAsia"/>
          <w:b/>
          <w:bCs/>
          <w:sz w:val="60"/>
          <w:szCs w:val="60"/>
        </w:rPr>
      </w:pPr>
      <w:r>
        <w:rPr>
          <w:rFonts w:eastAsiaTheme="minorEastAsia"/>
          <w:b/>
          <w:bCs/>
          <w:sz w:val="60"/>
          <w:szCs w:val="60"/>
        </w:rPr>
        <w:t>北京市政府采购项目</w:t>
      </w:r>
    </w:p>
    <w:p w14:paraId="14C2AA6D">
      <w:pPr>
        <w:jc w:val="center"/>
        <w:rPr>
          <w:rFonts w:eastAsiaTheme="minorEastAsia"/>
          <w:b/>
          <w:bCs/>
          <w:sz w:val="60"/>
          <w:szCs w:val="60"/>
        </w:rPr>
      </w:pPr>
      <w:r>
        <w:rPr>
          <w:rFonts w:eastAsiaTheme="minorEastAsia"/>
          <w:b/>
          <w:bCs/>
          <w:sz w:val="60"/>
          <w:szCs w:val="60"/>
        </w:rPr>
        <w:t>竞争性磋商文件示范文本</w:t>
      </w:r>
    </w:p>
    <w:p w14:paraId="72FC0066">
      <w:pPr>
        <w:jc w:val="center"/>
        <w:rPr>
          <w:b/>
          <w:bCs/>
          <w:sz w:val="60"/>
          <w:szCs w:val="60"/>
        </w:rPr>
      </w:pPr>
      <w:r>
        <w:rPr>
          <w:b/>
          <w:bCs/>
          <w:sz w:val="60"/>
          <w:szCs w:val="60"/>
        </w:rPr>
        <w:t>（2026年版）</w:t>
      </w:r>
    </w:p>
    <w:p w14:paraId="6E36F269">
      <w:pPr>
        <w:spacing w:line="360" w:lineRule="auto"/>
        <w:jc w:val="center"/>
        <w:rPr>
          <w:rFonts w:eastAsiaTheme="majorEastAsia"/>
          <w:b/>
          <w:bCs/>
          <w:sz w:val="60"/>
          <w:szCs w:val="60"/>
        </w:rPr>
      </w:pPr>
      <w:bookmarkStart w:id="2066" w:name="_GoBack"/>
      <w:bookmarkEnd w:id="2066"/>
    </w:p>
    <w:p w14:paraId="3438C1FA">
      <w:pPr>
        <w:spacing w:line="360" w:lineRule="auto"/>
        <w:jc w:val="center"/>
        <w:rPr>
          <w:rFonts w:eastAsiaTheme="majorEastAsia"/>
          <w:b/>
          <w:bCs/>
          <w:sz w:val="60"/>
          <w:szCs w:val="60"/>
        </w:rPr>
      </w:pPr>
    </w:p>
    <w:p w14:paraId="0A85254D">
      <w:pPr>
        <w:tabs>
          <w:tab w:val="left" w:pos="3240"/>
          <w:tab w:val="left" w:pos="3420"/>
        </w:tabs>
        <w:spacing w:line="360" w:lineRule="auto"/>
        <w:ind w:left="2832" w:leftChars="444" w:hanging="1900" w:hangingChars="528"/>
        <w:jc w:val="left"/>
        <w:rPr>
          <w:rFonts w:hint="eastAsia" w:ascii="Times New Roman" w:hAnsi="Times New Roman" w:cs="Times New Roman" w:eastAsiaTheme="minorEastAsia"/>
          <w:bCs/>
          <w:sz w:val="36"/>
          <w:szCs w:val="36"/>
        </w:rPr>
      </w:pPr>
    </w:p>
    <w:p w14:paraId="2B445450">
      <w:pPr>
        <w:tabs>
          <w:tab w:val="left" w:pos="3240"/>
          <w:tab w:val="left" w:pos="3420"/>
        </w:tabs>
        <w:spacing w:line="360" w:lineRule="auto"/>
        <w:ind w:left="2832" w:leftChars="444" w:hanging="1900" w:hangingChars="528"/>
        <w:jc w:val="left"/>
        <w:rPr>
          <w:rFonts w:hint="eastAsia" w:ascii="Times New Roman" w:hAnsi="Times New Roman" w:cs="Times New Roman" w:eastAsiaTheme="minorEastAsia"/>
          <w:bCs/>
          <w:sz w:val="36"/>
          <w:szCs w:val="36"/>
        </w:rPr>
      </w:pPr>
    </w:p>
    <w:p w14:paraId="1D7DF14B">
      <w:pPr>
        <w:tabs>
          <w:tab w:val="left" w:pos="3240"/>
          <w:tab w:val="left" w:pos="3420"/>
        </w:tabs>
        <w:spacing w:line="360" w:lineRule="auto"/>
        <w:ind w:left="2832" w:leftChars="444" w:hanging="1900" w:hangingChars="528"/>
        <w:jc w:val="left"/>
        <w:rPr>
          <w:rFonts w:hint="eastAsia" w:ascii="Times New Roman" w:hAnsi="Times New Roman" w:cs="Times New Roman" w:eastAsiaTheme="minorEastAsia"/>
          <w:bCs/>
          <w:sz w:val="36"/>
          <w:szCs w:val="36"/>
        </w:rPr>
      </w:pPr>
    </w:p>
    <w:p w14:paraId="506F6E0B">
      <w:pPr>
        <w:tabs>
          <w:tab w:val="left" w:pos="3240"/>
          <w:tab w:val="left" w:pos="3420"/>
        </w:tabs>
        <w:spacing w:line="360" w:lineRule="auto"/>
        <w:jc w:val="left"/>
        <w:rPr>
          <w:rFonts w:hint="eastAsia" w:ascii="Times New Roman" w:hAnsi="Times New Roman" w:cs="Times New Roman" w:eastAsiaTheme="minorEastAsia"/>
          <w:bCs/>
          <w:sz w:val="36"/>
          <w:szCs w:val="36"/>
        </w:rPr>
      </w:pPr>
    </w:p>
    <w:p w14:paraId="3440DB6C">
      <w:pPr>
        <w:tabs>
          <w:tab w:val="left" w:pos="3240"/>
          <w:tab w:val="left" w:pos="3420"/>
        </w:tabs>
        <w:spacing w:line="360" w:lineRule="auto"/>
        <w:jc w:val="left"/>
        <w:rPr>
          <w:rFonts w:hint="eastAsia" w:ascii="Times New Roman" w:hAnsi="Times New Roman" w:cs="Times New Roman" w:eastAsiaTheme="minorEastAsia"/>
          <w:bCs/>
          <w:sz w:val="36"/>
          <w:szCs w:val="36"/>
        </w:rPr>
      </w:pPr>
    </w:p>
    <w:p w14:paraId="0B202B03">
      <w:pPr>
        <w:tabs>
          <w:tab w:val="left" w:pos="3240"/>
          <w:tab w:val="left" w:pos="3420"/>
        </w:tabs>
        <w:spacing w:line="360" w:lineRule="auto"/>
        <w:jc w:val="left"/>
        <w:rPr>
          <w:rFonts w:hint="eastAsia" w:ascii="Times New Roman" w:hAnsi="Times New Roman" w:cs="Times New Roman" w:eastAsiaTheme="minorEastAsia"/>
          <w:bCs/>
          <w:sz w:val="36"/>
          <w:szCs w:val="36"/>
          <w:lang w:eastAsia="zh-CN"/>
        </w:rPr>
      </w:pPr>
      <w:r>
        <w:rPr>
          <w:rFonts w:hint="eastAsia" w:ascii="Times New Roman" w:hAnsi="Times New Roman" w:cs="Times New Roman" w:eastAsiaTheme="minorEastAsia"/>
          <w:bCs/>
          <w:sz w:val="36"/>
          <w:szCs w:val="36"/>
        </w:rPr>
        <w:t>项目名称：</w:t>
      </w:r>
      <w:r>
        <w:rPr>
          <w:rFonts w:hint="eastAsia" w:cs="Times New Roman" w:eastAsiaTheme="minorEastAsia"/>
          <w:bCs/>
          <w:sz w:val="36"/>
          <w:szCs w:val="36"/>
          <w:lang w:eastAsia="zh-CN"/>
        </w:rPr>
        <w:t>门头沟区城子街道城市画廊建设项目（第二次）</w:t>
      </w:r>
    </w:p>
    <w:p w14:paraId="6B6D718B">
      <w:pPr>
        <w:tabs>
          <w:tab w:val="left" w:pos="3240"/>
          <w:tab w:val="left" w:pos="3420"/>
        </w:tabs>
        <w:spacing w:line="360" w:lineRule="auto"/>
        <w:jc w:val="left"/>
        <w:rPr>
          <w:rFonts w:hint="default" w:ascii="Times New Roman" w:hAnsi="Times New Roman" w:cs="Times New Roman" w:eastAsiaTheme="minorEastAsia"/>
          <w:bCs/>
          <w:sz w:val="36"/>
          <w:szCs w:val="36"/>
          <w:highlight w:val="cyan"/>
          <w:lang w:val="en-US" w:eastAsia="zh-CN"/>
        </w:rPr>
      </w:pPr>
      <w:r>
        <w:rPr>
          <w:rFonts w:hint="eastAsia" w:ascii="Times New Roman" w:hAnsi="Times New Roman" w:cs="Times New Roman" w:eastAsiaTheme="minorEastAsia"/>
          <w:bCs/>
          <w:sz w:val="36"/>
          <w:szCs w:val="36"/>
        </w:rPr>
        <w:t>项目编号/包</w:t>
      </w:r>
      <w:r>
        <w:rPr>
          <w:rFonts w:hint="eastAsia" w:ascii="Times New Roman" w:hAnsi="Times New Roman" w:cs="Times New Roman" w:eastAsiaTheme="minorEastAsia"/>
          <w:bCs/>
          <w:sz w:val="36"/>
          <w:szCs w:val="36"/>
          <w:highlight w:val="none"/>
        </w:rPr>
        <w:t>号：</w:t>
      </w:r>
      <w:r>
        <w:rPr>
          <w:rFonts w:hint="eastAsia" w:cs="Times New Roman" w:eastAsiaTheme="minorEastAsia"/>
          <w:bCs/>
          <w:sz w:val="36"/>
          <w:szCs w:val="36"/>
          <w:highlight w:val="none"/>
          <w:lang w:eastAsia="zh-CN"/>
        </w:rPr>
        <w:t>11010926210200018655-XM001</w:t>
      </w:r>
      <w:r>
        <w:rPr>
          <w:rFonts w:hint="eastAsia" w:cs="Times New Roman" w:eastAsiaTheme="minorEastAsia"/>
          <w:bCs/>
          <w:sz w:val="36"/>
          <w:szCs w:val="36"/>
          <w:highlight w:val="none"/>
          <w:lang w:val="en-US" w:eastAsia="zh-CN"/>
        </w:rPr>
        <w:t>/01</w:t>
      </w:r>
    </w:p>
    <w:p w14:paraId="21558A83">
      <w:pPr>
        <w:tabs>
          <w:tab w:val="left" w:pos="3240"/>
          <w:tab w:val="left" w:pos="3420"/>
        </w:tabs>
        <w:spacing w:line="360" w:lineRule="auto"/>
        <w:jc w:val="left"/>
        <w:rPr>
          <w:rFonts w:hint="eastAsia" w:ascii="Times New Roman" w:hAnsi="Times New Roman" w:cs="Times New Roman" w:eastAsiaTheme="minorEastAsia"/>
          <w:bCs/>
          <w:sz w:val="36"/>
          <w:szCs w:val="36"/>
          <w:lang w:eastAsia="zh-CN"/>
        </w:rPr>
      </w:pPr>
      <w:r>
        <w:rPr>
          <w:rFonts w:hint="eastAsia" w:ascii="Times New Roman" w:hAnsi="Times New Roman" w:cs="Times New Roman" w:eastAsiaTheme="minorEastAsia"/>
          <w:bCs/>
          <w:sz w:val="36"/>
          <w:szCs w:val="36"/>
        </w:rPr>
        <w:t>采 购 人：</w:t>
      </w:r>
      <w:r>
        <w:rPr>
          <w:rFonts w:hint="eastAsia" w:cs="Times New Roman" w:eastAsiaTheme="minorEastAsia"/>
          <w:bCs/>
          <w:sz w:val="36"/>
          <w:szCs w:val="36"/>
          <w:lang w:eastAsia="zh-CN"/>
        </w:rPr>
        <w:t>北京市门头沟区园林绿化局</w:t>
      </w:r>
    </w:p>
    <w:p w14:paraId="229C92B1">
      <w:pPr>
        <w:tabs>
          <w:tab w:val="left" w:pos="3240"/>
          <w:tab w:val="left" w:pos="3420"/>
        </w:tabs>
        <w:spacing w:line="360" w:lineRule="auto"/>
        <w:jc w:val="left"/>
        <w:rPr>
          <w:rFonts w:hint="eastAsia" w:ascii="Times New Roman" w:hAnsi="Times New Roman" w:cs="Times New Roman" w:eastAsiaTheme="minorEastAsia"/>
          <w:bCs/>
          <w:sz w:val="36"/>
          <w:szCs w:val="36"/>
        </w:rPr>
      </w:pPr>
      <w:r>
        <w:rPr>
          <w:rFonts w:hint="eastAsia" w:ascii="Times New Roman" w:hAnsi="Times New Roman" w:cs="Times New Roman" w:eastAsiaTheme="minorEastAsia"/>
          <w:bCs/>
          <w:sz w:val="36"/>
          <w:szCs w:val="36"/>
        </w:rPr>
        <w:t>采购代理机构：</w:t>
      </w:r>
      <w:r>
        <w:rPr>
          <w:rFonts w:hint="eastAsia" w:cs="Times New Roman" w:eastAsiaTheme="minorEastAsia"/>
          <w:bCs/>
          <w:sz w:val="36"/>
          <w:szCs w:val="36"/>
          <w:lang w:eastAsia="zh-CN"/>
        </w:rPr>
        <w:t>北京华泰诚建设项目管理咨询有限公司</w:t>
      </w:r>
    </w:p>
    <w:p w14:paraId="4D5A0864">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14:paraId="6B783883">
      <w:pPr>
        <w:spacing w:line="360" w:lineRule="auto"/>
        <w:jc w:val="center"/>
        <w:outlineLvl w:val="0"/>
        <w:rPr>
          <w:rFonts w:eastAsiaTheme="minorEastAsia"/>
          <w:b/>
          <w:sz w:val="36"/>
          <w:szCs w:val="36"/>
          <w:highlight w:val="none"/>
        </w:rPr>
      </w:pPr>
      <w:r>
        <w:rPr>
          <w:rFonts w:eastAsiaTheme="minorEastAsia"/>
          <w:b/>
          <w:sz w:val="36"/>
          <w:szCs w:val="36"/>
          <w:highlight w:val="none"/>
        </w:rPr>
        <w:t>目      录</w:t>
      </w:r>
    </w:p>
    <w:p w14:paraId="4F48C24F">
      <w:pPr>
        <w:rPr>
          <w:rFonts w:eastAsiaTheme="minorEastAsia"/>
          <w:highlight w:val="none"/>
        </w:rPr>
      </w:pPr>
    </w:p>
    <w:p w14:paraId="235E3E9C">
      <w:pPr>
        <w:rPr>
          <w:rFonts w:eastAsiaTheme="minorEastAsia"/>
          <w:highlight w:val="none"/>
        </w:rPr>
      </w:pPr>
    </w:p>
    <w:p w14:paraId="131DDEEE">
      <w:pPr>
        <w:pStyle w:val="30"/>
        <w:spacing w:line="360" w:lineRule="auto"/>
        <w:rPr>
          <w:rFonts w:ascii="Times New Roman" w:hAnsi="Times New Roman" w:eastAsiaTheme="minorEastAsia"/>
          <w:b w:val="0"/>
          <w:sz w:val="21"/>
          <w:szCs w:val="22"/>
          <w:highlight w:val="none"/>
        </w:rPr>
      </w:pPr>
      <w:r>
        <w:rPr>
          <w:rFonts w:ascii="Times New Roman" w:hAnsi="Times New Roman" w:eastAsiaTheme="minorEastAsia"/>
          <w:b w:val="0"/>
          <w:highlight w:val="none"/>
        </w:rPr>
        <w:fldChar w:fldCharType="begin"/>
      </w:r>
      <w:r>
        <w:rPr>
          <w:rFonts w:ascii="Times New Roman" w:hAnsi="Times New Roman" w:eastAsiaTheme="minorEastAsia"/>
          <w:b w:val="0"/>
          <w:highlight w:val="none"/>
        </w:rPr>
        <w:instrText xml:space="preserve"> TOC \o "1-1" \h \z \u </w:instrText>
      </w:r>
      <w:r>
        <w:rPr>
          <w:rFonts w:ascii="Times New Roman" w:hAnsi="Times New Roman" w:eastAsiaTheme="minorEastAsia"/>
          <w:b w:val="0"/>
          <w:highlight w:val="none"/>
        </w:rPr>
        <w:fldChar w:fldCharType="separate"/>
      </w:r>
      <w:r>
        <w:rPr>
          <w:highlight w:val="none"/>
        </w:rPr>
        <w:fldChar w:fldCharType="begin"/>
      </w:r>
      <w:r>
        <w:rPr>
          <w:highlight w:val="none"/>
        </w:rPr>
        <w:instrText xml:space="preserve"> HYPERLINK \l "_Toc97371941" </w:instrText>
      </w:r>
      <w:r>
        <w:rPr>
          <w:highlight w:val="none"/>
        </w:rPr>
        <w:fldChar w:fldCharType="separate"/>
      </w:r>
      <w:r>
        <w:rPr>
          <w:rStyle w:val="50"/>
          <w:rFonts w:ascii="Times New Roman" w:hAnsi="Times New Roman" w:eastAsiaTheme="minorEastAsia"/>
          <w:highlight w:val="none"/>
        </w:rPr>
        <w:t>第一章   采购邀请</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_Toc97371941 \h </w:instrText>
      </w:r>
      <w:r>
        <w:rPr>
          <w:rFonts w:ascii="Times New Roman" w:hAnsi="Times New Roman" w:eastAsiaTheme="minorEastAsia"/>
          <w:highlight w:val="none"/>
        </w:rPr>
        <w:fldChar w:fldCharType="separate"/>
      </w:r>
      <w:r>
        <w:rPr>
          <w:rFonts w:ascii="Times New Roman" w:hAnsi="Times New Roman" w:eastAsiaTheme="minorEastAsia"/>
          <w:highlight w:val="none"/>
        </w:rPr>
        <w:t>1</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7181789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"_Toc97371942" </w:instrText>
      </w:r>
      <w:r>
        <w:rPr>
          <w:highlight w:val="none"/>
        </w:rPr>
        <w:fldChar w:fldCharType="separate"/>
      </w:r>
      <w:r>
        <w:rPr>
          <w:rStyle w:val="50"/>
          <w:rFonts w:ascii="Times New Roman" w:hAnsi="Times New Roman" w:eastAsiaTheme="minorEastAsia"/>
          <w:highlight w:val="none"/>
        </w:rPr>
        <w:t>第二章   供应商须知</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_Toc97371942 \h </w:instrText>
      </w:r>
      <w:r>
        <w:rPr>
          <w:rFonts w:ascii="Times New Roman" w:hAnsi="Times New Roman" w:eastAsiaTheme="minorEastAsia"/>
          <w:highlight w:val="none"/>
        </w:rPr>
        <w:fldChar w:fldCharType="separate"/>
      </w:r>
      <w:r>
        <w:rPr>
          <w:rFonts w:ascii="Times New Roman" w:hAnsi="Times New Roman" w:eastAsiaTheme="minorEastAsia"/>
          <w:highlight w:val="none"/>
        </w:rPr>
        <w:t>6</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4ABF169F">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"_Toc97371943" </w:instrText>
      </w:r>
      <w:r>
        <w:rPr>
          <w:highlight w:val="none"/>
        </w:rPr>
        <w:fldChar w:fldCharType="separate"/>
      </w:r>
      <w:r>
        <w:rPr>
          <w:rStyle w:val="50"/>
          <w:rFonts w:ascii="Times New Roman" w:hAnsi="Times New Roman" w:eastAsiaTheme="minorEastAsia"/>
          <w:highlight w:val="none"/>
        </w:rPr>
        <w:t>第三章   评审方法和评审标准</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_Toc97371943 \h </w:instrText>
      </w:r>
      <w:r>
        <w:rPr>
          <w:rFonts w:ascii="Times New Roman" w:hAnsi="Times New Roman" w:eastAsiaTheme="minorEastAsia"/>
          <w:highlight w:val="none"/>
        </w:rPr>
        <w:fldChar w:fldCharType="separate"/>
      </w:r>
      <w:r>
        <w:rPr>
          <w:rFonts w:ascii="Times New Roman" w:hAnsi="Times New Roman" w:eastAsiaTheme="minorEastAsia"/>
          <w:highlight w:val="none"/>
        </w:rPr>
        <w:t>21</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0CD9B274">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"_Toc97371945" </w:instrText>
      </w:r>
      <w:r>
        <w:rPr>
          <w:highlight w:val="none"/>
        </w:rPr>
        <w:fldChar w:fldCharType="separate"/>
      </w:r>
      <w:r>
        <w:rPr>
          <w:rStyle w:val="50"/>
          <w:rFonts w:ascii="Times New Roman" w:hAnsi="Times New Roman" w:eastAsiaTheme="minorEastAsia"/>
          <w:highlight w:val="none"/>
        </w:rPr>
        <w:t>第四章   采购需求</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_Toc97371945 \h </w:instrText>
      </w:r>
      <w:r>
        <w:rPr>
          <w:rFonts w:ascii="Times New Roman" w:hAnsi="Times New Roman" w:eastAsiaTheme="minorEastAsia"/>
          <w:highlight w:val="none"/>
        </w:rPr>
        <w:fldChar w:fldCharType="separate"/>
      </w:r>
      <w:r>
        <w:rPr>
          <w:rFonts w:ascii="Times New Roman" w:hAnsi="Times New Roman" w:eastAsiaTheme="minorEastAsia"/>
          <w:highlight w:val="none"/>
        </w:rPr>
        <w:t>35</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52ED7DD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"_Toc97371946" </w:instrText>
      </w:r>
      <w:r>
        <w:rPr>
          <w:highlight w:val="none"/>
        </w:rPr>
        <w:fldChar w:fldCharType="separate"/>
      </w:r>
      <w:r>
        <w:rPr>
          <w:rStyle w:val="50"/>
          <w:rFonts w:ascii="Times New Roman" w:hAnsi="Times New Roman" w:eastAsiaTheme="minorEastAsia"/>
          <w:highlight w:val="none"/>
        </w:rPr>
        <w:t>第五章   合同草案条款</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_Toc97371946 \h </w:instrText>
      </w:r>
      <w:r>
        <w:rPr>
          <w:rFonts w:ascii="Times New Roman" w:hAnsi="Times New Roman" w:eastAsiaTheme="minorEastAsia"/>
          <w:highlight w:val="none"/>
        </w:rPr>
        <w:fldChar w:fldCharType="separate"/>
      </w:r>
      <w:r>
        <w:rPr>
          <w:rFonts w:ascii="Times New Roman" w:hAnsi="Times New Roman" w:eastAsiaTheme="minorEastAsia"/>
          <w:highlight w:val="none"/>
        </w:rPr>
        <w:t>37</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2657F8BC">
      <w:pPr>
        <w:pStyle w:val="30"/>
        <w:spacing w:line="360" w:lineRule="auto"/>
        <w:rPr>
          <w:rFonts w:hint="default" w:ascii="Times New Roman" w:hAnsi="Times New Roman" w:eastAsiaTheme="minorEastAsia"/>
          <w:b w:val="0"/>
          <w:sz w:val="21"/>
          <w:szCs w:val="22"/>
          <w:highlight w:val="none"/>
          <w:lang w:val="en-US" w:eastAsia="zh-CN"/>
        </w:rPr>
      </w:pPr>
      <w:r>
        <w:rPr>
          <w:highlight w:val="none"/>
        </w:rPr>
        <w:fldChar w:fldCharType="begin"/>
      </w:r>
      <w:r>
        <w:rPr>
          <w:highlight w:val="none"/>
        </w:rPr>
        <w:instrText xml:space="preserve"> HYPERLINK \l "_Toc97371947" </w:instrText>
      </w:r>
      <w:r>
        <w:rPr>
          <w:highlight w:val="none"/>
        </w:rPr>
        <w:fldChar w:fldCharType="separate"/>
      </w:r>
      <w:r>
        <w:rPr>
          <w:rStyle w:val="50"/>
          <w:rFonts w:ascii="Times New Roman" w:hAnsi="Times New Roman" w:eastAsiaTheme="minorEastAsia"/>
          <w:highlight w:val="none"/>
        </w:rPr>
        <w:t>第六章   响应文件格式</w:t>
      </w:r>
      <w:r>
        <w:rPr>
          <w:rFonts w:ascii="Times New Roman" w:hAnsi="Times New Roman" w:eastAsiaTheme="minorEastAsia"/>
          <w:highlight w:val="none"/>
        </w:rPr>
        <w:tab/>
      </w:r>
      <w:r>
        <w:rPr>
          <w:rFonts w:hint="eastAsia" w:ascii="Times New Roman" w:hAnsi="Times New Roman" w:eastAsiaTheme="minorEastAsia"/>
          <w:highlight w:val="none"/>
          <w:lang w:val="en-US" w:eastAsia="zh-CN"/>
        </w:rPr>
        <w:t>1</w:t>
      </w:r>
      <w:r>
        <w:rPr>
          <w:rFonts w:ascii="Times New Roman" w:hAnsi="Times New Roman" w:eastAsiaTheme="minorEastAsia"/>
          <w:highlight w:val="none"/>
        </w:rPr>
        <w:fldChar w:fldCharType="end"/>
      </w:r>
      <w:r>
        <w:rPr>
          <w:rFonts w:hint="eastAsia" w:ascii="Times New Roman" w:hAnsi="Times New Roman" w:eastAsiaTheme="minorEastAsia"/>
          <w:highlight w:val="none"/>
          <w:lang w:val="en-US" w:eastAsia="zh-CN"/>
        </w:rPr>
        <w:t>30</w:t>
      </w:r>
    </w:p>
    <w:p w14:paraId="33F6BAFF">
      <w:pPr>
        <w:pStyle w:val="30"/>
        <w:spacing w:line="480" w:lineRule="auto"/>
        <w:rPr>
          <w:rFonts w:ascii="Times New Roman" w:hAnsi="Times New Roman" w:eastAsiaTheme="minorEastAsia"/>
          <w:b w:val="0"/>
          <w:highlight w:val="cyan"/>
        </w:rPr>
      </w:pPr>
      <w:r>
        <w:rPr>
          <w:rFonts w:ascii="Times New Roman" w:hAnsi="Times New Roman" w:eastAsiaTheme="minorEastAsia"/>
          <w:b w:val="0"/>
          <w:highlight w:val="none"/>
        </w:rPr>
        <w:fldChar w:fldCharType="end"/>
      </w:r>
    </w:p>
    <w:p w14:paraId="79DC4C05"/>
    <w:p w14:paraId="53A59883">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51BFB772">
      <w:pPr>
        <w:pStyle w:val="30"/>
        <w:spacing w:line="360" w:lineRule="auto"/>
        <w:rPr>
          <w:rFonts w:ascii="Times New Roman" w:hAnsi="Times New Roman" w:eastAsiaTheme="minorEastAsia"/>
          <w:b w:val="0"/>
        </w:rPr>
      </w:pPr>
    </w:p>
    <w:p w14:paraId="4A7EEC1B">
      <w:pPr>
        <w:pStyle w:val="30"/>
        <w:spacing w:line="360" w:lineRule="auto"/>
        <w:rPr>
          <w:rFonts w:ascii="Times New Roman" w:hAnsi="Times New Roman" w:eastAsiaTheme="minorEastAsia"/>
          <w:b w:val="0"/>
          <w:sz w:val="36"/>
          <w:szCs w:val="36"/>
        </w:rPr>
      </w:pPr>
      <w:bookmarkStart w:id="0" w:name="_Toc97371941"/>
    </w:p>
    <w:p w14:paraId="21E21ECE">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0DE83504">
      <w:pPr>
        <w:spacing w:line="360" w:lineRule="auto"/>
        <w:jc w:val="center"/>
        <w:outlineLvl w:val="0"/>
        <w:rPr>
          <w:rFonts w:eastAsiaTheme="minorEastAsia"/>
          <w:b/>
          <w:sz w:val="36"/>
          <w:szCs w:val="36"/>
        </w:rPr>
      </w:pPr>
      <w:r>
        <w:rPr>
          <w:rFonts w:eastAsiaTheme="minorEastAsia"/>
          <w:b/>
          <w:sz w:val="36"/>
          <w:szCs w:val="36"/>
        </w:rPr>
        <w:t>第一章   采购邀请</w:t>
      </w:r>
      <w:bookmarkEnd w:id="0"/>
      <w:bookmarkStart w:id="1" w:name="_Toc35393790"/>
      <w:bookmarkStart w:id="2" w:name="_Toc28359079"/>
      <w:bookmarkStart w:id="3" w:name="_Toc35393621"/>
      <w:bookmarkStart w:id="4" w:name="_Toc28359002"/>
      <w:bookmarkStart w:id="5" w:name="_Hlk24379207"/>
    </w:p>
    <w:p w14:paraId="0D769947">
      <w:pPr>
        <w:spacing w:line="360" w:lineRule="auto"/>
        <w:ind w:firstLine="480" w:firstLineChars="200"/>
        <w:rPr>
          <w:rFonts w:eastAsiaTheme="minorEastAsia"/>
          <w:sz w:val="24"/>
        </w:rPr>
      </w:pPr>
    </w:p>
    <w:p w14:paraId="4C119C88">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1"/>
      <w:bookmarkEnd w:id="2"/>
      <w:bookmarkEnd w:id="3"/>
      <w:bookmarkEnd w:id="4"/>
    </w:p>
    <w:p w14:paraId="01253EC9">
      <w:pPr>
        <w:spacing w:line="360" w:lineRule="auto"/>
        <w:ind w:firstLine="480" w:firstLineChars="200"/>
        <w:rPr>
          <w:rFonts w:hint="eastAsia" w:eastAsiaTheme="minorEastAsia"/>
          <w:sz w:val="24"/>
          <w:lang w:eastAsia="zh-CN"/>
        </w:rPr>
      </w:pPr>
      <w:r>
        <w:rPr>
          <w:rFonts w:eastAsiaTheme="minorEastAsia"/>
          <w:sz w:val="24"/>
        </w:rPr>
        <w:t>1.项目编号：</w:t>
      </w:r>
      <w:r>
        <w:rPr>
          <w:rFonts w:hint="eastAsia" w:cs="Times New Roman" w:eastAsiaTheme="minorEastAsia"/>
          <w:sz w:val="24"/>
          <w:lang w:eastAsia="zh-CN"/>
        </w:rPr>
        <w:t>11010926210200018655-XM001</w:t>
      </w:r>
    </w:p>
    <w:p w14:paraId="0B6A11F6">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lang w:eastAsia="zh-CN"/>
        </w:rPr>
        <w:t>门头沟区城子街道城市画廊建设项目（第二次）</w:t>
      </w:r>
    </w:p>
    <w:p w14:paraId="1F96EF09">
      <w:pPr>
        <w:spacing w:line="360" w:lineRule="auto"/>
        <w:ind w:firstLine="480" w:firstLineChars="200"/>
        <w:rPr>
          <w:rFonts w:eastAsiaTheme="minorEastAsia"/>
          <w:sz w:val="24"/>
        </w:rPr>
      </w:pPr>
      <w:r>
        <w:rPr>
          <w:rFonts w:eastAsiaTheme="minorEastAsia"/>
          <w:sz w:val="24"/>
        </w:rPr>
        <w:t>3.采购方式：竞争性磋商</w:t>
      </w:r>
    </w:p>
    <w:bookmarkEnd w:id="5"/>
    <w:p w14:paraId="39488AA3">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lang w:eastAsia="zh-CN"/>
        </w:rPr>
        <w:t>179.685946</w:t>
      </w:r>
      <w:r>
        <w:rPr>
          <w:rFonts w:eastAsiaTheme="minorEastAsia"/>
          <w:sz w:val="24"/>
        </w:rPr>
        <w:t>万元、项目最高限价（如有）：</w:t>
      </w:r>
      <w:r>
        <w:rPr>
          <w:rFonts w:hint="eastAsia" w:eastAsiaTheme="minorEastAsia"/>
          <w:sz w:val="24"/>
          <w:u w:val="single"/>
          <w:lang w:eastAsia="zh-CN"/>
        </w:rPr>
        <w:t>179.685946</w:t>
      </w:r>
      <w:r>
        <w:rPr>
          <w:rFonts w:eastAsiaTheme="minorEastAsia"/>
          <w:sz w:val="24"/>
        </w:rPr>
        <w:t>_万元</w:t>
      </w:r>
    </w:p>
    <w:p w14:paraId="13E12898">
      <w:pPr>
        <w:spacing w:line="360" w:lineRule="auto"/>
        <w:ind w:firstLine="480" w:firstLineChars="200"/>
        <w:rPr>
          <w:rFonts w:eastAsiaTheme="minorEastAsia"/>
          <w:sz w:val="24"/>
        </w:rPr>
      </w:pPr>
      <w:r>
        <w:rPr>
          <w:rFonts w:eastAsiaTheme="minorEastAsia"/>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684"/>
        <w:gridCol w:w="1817"/>
        <w:gridCol w:w="651"/>
        <w:gridCol w:w="4174"/>
      </w:tblGrid>
      <w:tr w14:paraId="3536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16D52CB2">
            <w:pPr>
              <w:jc w:val="center"/>
              <w:rPr>
                <w:rFonts w:eastAsiaTheme="minorEastAsia"/>
                <w:bCs/>
                <w:szCs w:val="21"/>
              </w:rPr>
            </w:pPr>
            <w:r>
              <w:rPr>
                <w:rFonts w:eastAsiaTheme="minorEastAsia"/>
                <w:bCs/>
                <w:szCs w:val="21"/>
              </w:rPr>
              <w:t>包号</w:t>
            </w:r>
          </w:p>
        </w:tc>
        <w:tc>
          <w:tcPr>
            <w:tcW w:w="934" w:type="pct"/>
            <w:vAlign w:val="center"/>
          </w:tcPr>
          <w:p w14:paraId="346297F7">
            <w:pPr>
              <w:jc w:val="center"/>
              <w:rPr>
                <w:rFonts w:eastAsiaTheme="minorEastAsia"/>
                <w:bCs/>
                <w:szCs w:val="21"/>
              </w:rPr>
            </w:pPr>
            <w:r>
              <w:rPr>
                <w:rFonts w:eastAsiaTheme="minorEastAsia"/>
                <w:bCs/>
                <w:szCs w:val="21"/>
              </w:rPr>
              <w:t>标的名称</w:t>
            </w:r>
          </w:p>
        </w:tc>
        <w:tc>
          <w:tcPr>
            <w:tcW w:w="1008" w:type="pct"/>
            <w:vAlign w:val="center"/>
          </w:tcPr>
          <w:p w14:paraId="67CA3AE2">
            <w:pPr>
              <w:jc w:val="center"/>
              <w:rPr>
                <w:rFonts w:eastAsiaTheme="minorEastAsia"/>
                <w:bCs/>
                <w:szCs w:val="21"/>
              </w:rPr>
            </w:pPr>
            <w:r>
              <w:rPr>
                <w:rFonts w:eastAsiaTheme="minorEastAsia"/>
                <w:bCs/>
                <w:szCs w:val="21"/>
              </w:rPr>
              <w:t>采购包预算金额</w:t>
            </w:r>
          </w:p>
          <w:p w14:paraId="0F1A8D0D">
            <w:pPr>
              <w:jc w:val="center"/>
              <w:rPr>
                <w:rFonts w:eastAsiaTheme="minorEastAsia"/>
                <w:bCs/>
                <w:szCs w:val="21"/>
              </w:rPr>
            </w:pPr>
            <w:r>
              <w:rPr>
                <w:rFonts w:eastAsiaTheme="minorEastAsia"/>
                <w:bCs/>
                <w:szCs w:val="21"/>
              </w:rPr>
              <w:t>（万元）</w:t>
            </w:r>
          </w:p>
        </w:tc>
        <w:tc>
          <w:tcPr>
            <w:tcW w:w="361" w:type="pct"/>
            <w:vAlign w:val="center"/>
          </w:tcPr>
          <w:p w14:paraId="2CD1C520">
            <w:pPr>
              <w:jc w:val="center"/>
              <w:rPr>
                <w:rFonts w:eastAsiaTheme="minorEastAsia"/>
                <w:bCs/>
                <w:szCs w:val="21"/>
              </w:rPr>
            </w:pPr>
            <w:r>
              <w:rPr>
                <w:rFonts w:eastAsiaTheme="minorEastAsia"/>
                <w:bCs/>
                <w:szCs w:val="21"/>
              </w:rPr>
              <w:t>数量</w:t>
            </w:r>
          </w:p>
        </w:tc>
        <w:tc>
          <w:tcPr>
            <w:tcW w:w="2315" w:type="pct"/>
            <w:vAlign w:val="center"/>
          </w:tcPr>
          <w:p w14:paraId="3C029BA2">
            <w:pPr>
              <w:jc w:val="center"/>
              <w:rPr>
                <w:rFonts w:eastAsiaTheme="minorEastAsia"/>
                <w:szCs w:val="21"/>
              </w:rPr>
            </w:pPr>
            <w:r>
              <w:rPr>
                <w:rFonts w:eastAsiaTheme="minorEastAsia"/>
                <w:szCs w:val="21"/>
              </w:rPr>
              <w:t>简要技术需求或服务要求</w:t>
            </w:r>
          </w:p>
        </w:tc>
      </w:tr>
      <w:tr w14:paraId="1912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trPr>
        <w:tc>
          <w:tcPr>
            <w:tcW w:w="380" w:type="pct"/>
            <w:vAlign w:val="center"/>
          </w:tcPr>
          <w:p w14:paraId="25D44124">
            <w:pPr>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01</w:t>
            </w:r>
          </w:p>
        </w:tc>
        <w:tc>
          <w:tcPr>
            <w:tcW w:w="934" w:type="pct"/>
            <w:vAlign w:val="center"/>
          </w:tcPr>
          <w:p w14:paraId="71462B7C">
            <w:pPr>
              <w:jc w:val="center"/>
              <w:rPr>
                <w:rFonts w:ascii="Times New Roman" w:hAnsi="Times New Roman" w:cs="Times New Roman" w:eastAsiaTheme="minorEastAsia"/>
                <w:bCs/>
                <w:szCs w:val="21"/>
              </w:rPr>
            </w:pPr>
            <w:r>
              <w:rPr>
                <w:rFonts w:hint="eastAsia" w:cs="Times New Roman" w:eastAsiaTheme="minorEastAsia"/>
                <w:bCs/>
                <w:szCs w:val="21"/>
                <w:lang w:eastAsia="zh-CN"/>
              </w:rPr>
              <w:t>门头沟区城子街道城市画廊建设项目（第二次）</w:t>
            </w:r>
            <w:r>
              <w:rPr>
                <w:rFonts w:hint="eastAsia" w:ascii="Times New Roman" w:hAnsi="Times New Roman" w:cs="Times New Roman" w:eastAsiaTheme="minorEastAsia"/>
                <w:bCs/>
                <w:szCs w:val="21"/>
              </w:rPr>
              <w:tab/>
            </w:r>
          </w:p>
        </w:tc>
        <w:tc>
          <w:tcPr>
            <w:tcW w:w="1008" w:type="pct"/>
            <w:vAlign w:val="center"/>
          </w:tcPr>
          <w:p w14:paraId="56746731">
            <w:pPr>
              <w:jc w:val="center"/>
              <w:rPr>
                <w:rFonts w:hint="eastAsia" w:ascii="Times New Roman" w:hAnsi="Times New Roman" w:cs="Times New Roman" w:eastAsiaTheme="minorEastAsia"/>
                <w:bCs/>
                <w:szCs w:val="21"/>
                <w:lang w:eastAsia="zh-CN"/>
              </w:rPr>
            </w:pPr>
            <w:r>
              <w:rPr>
                <w:rFonts w:hint="eastAsia" w:cs="Times New Roman" w:eastAsiaTheme="minorEastAsia"/>
                <w:bCs/>
                <w:szCs w:val="21"/>
                <w:lang w:eastAsia="zh-CN"/>
              </w:rPr>
              <w:t>179.685946</w:t>
            </w:r>
          </w:p>
        </w:tc>
        <w:tc>
          <w:tcPr>
            <w:tcW w:w="361" w:type="pct"/>
            <w:vAlign w:val="center"/>
          </w:tcPr>
          <w:p w14:paraId="773563F5">
            <w:pPr>
              <w:jc w:val="center"/>
              <w:rPr>
                <w:rFonts w:hint="eastAsia" w:ascii="Times New Roman" w:hAnsi="Times New Roman" w:cs="Times New Roman" w:eastAsiaTheme="minorEastAsia"/>
                <w:bCs/>
                <w:szCs w:val="21"/>
                <w:lang w:val="en-US" w:eastAsia="zh-CN"/>
              </w:rPr>
            </w:pPr>
            <w:r>
              <w:rPr>
                <w:rFonts w:hint="eastAsia" w:ascii="Times New Roman" w:hAnsi="Times New Roman" w:cs="Times New Roman" w:eastAsiaTheme="minorEastAsia"/>
                <w:bCs/>
                <w:szCs w:val="21"/>
                <w:lang w:val="en-US" w:eastAsia="zh-CN"/>
              </w:rPr>
              <w:t>1</w:t>
            </w:r>
          </w:p>
        </w:tc>
        <w:tc>
          <w:tcPr>
            <w:tcW w:w="2315" w:type="pct"/>
            <w:vAlign w:val="center"/>
          </w:tcPr>
          <w:p w14:paraId="238BD126">
            <w:pPr>
              <w:jc w:val="center"/>
              <w:rPr>
                <w:rFonts w:ascii="Times New Roman" w:hAnsi="Times New Roman" w:cs="Times New Roman" w:eastAsiaTheme="minorEastAsia"/>
                <w:bCs/>
                <w:szCs w:val="21"/>
              </w:rPr>
            </w:pPr>
            <w:r>
              <w:rPr>
                <w:rFonts w:hint="eastAsia" w:cs="Times New Roman" w:eastAsiaTheme="minorEastAsia"/>
                <w:bCs/>
                <w:szCs w:val="21"/>
                <w:highlight w:val="none"/>
                <w:lang w:eastAsia="zh-CN"/>
              </w:rPr>
              <w:t>门头沟区城子街道城市画廊建设项目（第二次）包括绿化工程、庭院工程等设计图纸及清单的全部内容。</w:t>
            </w:r>
          </w:p>
        </w:tc>
      </w:tr>
    </w:tbl>
    <w:p w14:paraId="6830E0E3">
      <w:pPr>
        <w:spacing w:line="360" w:lineRule="auto"/>
        <w:ind w:firstLine="480" w:firstLineChars="200"/>
        <w:rPr>
          <w:rFonts w:eastAsiaTheme="minorEastAsia"/>
          <w:sz w:val="24"/>
          <w:u w:val="single"/>
        </w:rPr>
      </w:pPr>
      <w:r>
        <w:rPr>
          <w:rFonts w:eastAsiaTheme="minorEastAsia"/>
          <w:sz w:val="24"/>
          <w:highlight w:val="none"/>
        </w:rPr>
        <w:t>6.合同履行期</w:t>
      </w:r>
      <w:r>
        <w:rPr>
          <w:rFonts w:hint="eastAsia"/>
          <w:color w:val="000000" w:themeColor="text1"/>
          <w:sz w:val="24"/>
          <w:highlight w:val="none"/>
          <w:lang w:eastAsia="zh-CN"/>
          <w14:textFill>
            <w14:solidFill>
              <w14:schemeClr w14:val="tx1"/>
            </w14:solidFill>
          </w14:textFill>
        </w:rPr>
        <w:t>限：</w:t>
      </w:r>
      <w:r>
        <w:rPr>
          <w:rFonts w:hint="eastAsia"/>
          <w:color w:val="000000" w:themeColor="text1"/>
          <w:sz w:val="24"/>
          <w:highlight w:val="none"/>
          <w:lang w:val="en-US" w:eastAsia="zh-CN"/>
          <w14:textFill>
            <w14:solidFill>
              <w14:schemeClr w14:val="tx1"/>
            </w14:solidFill>
          </w14:textFill>
        </w:rPr>
        <w:t>130日历天</w:t>
      </w:r>
      <w:r>
        <w:rPr>
          <w:rFonts w:hint="eastAsia"/>
          <w:color w:val="000000" w:themeColor="text1"/>
          <w:sz w:val="24"/>
          <w:highlight w:val="none"/>
          <w:lang w:eastAsia="zh-CN"/>
          <w14:textFill>
            <w14:solidFill>
              <w14:schemeClr w14:val="tx1"/>
            </w14:solidFill>
          </w14:textFill>
        </w:rPr>
        <w:t xml:space="preserve"> </w:t>
      </w:r>
    </w:p>
    <w:p w14:paraId="49031C28">
      <w:pPr>
        <w:spacing w:line="360" w:lineRule="auto"/>
        <w:ind w:firstLine="480" w:firstLineChars="200"/>
        <w:rPr>
          <w:rFonts w:eastAsiaTheme="minorEastAsia"/>
          <w:sz w:val="24"/>
        </w:rPr>
      </w:pPr>
      <w:r>
        <w:rPr>
          <w:rFonts w:eastAsiaTheme="minorEastAsia"/>
          <w:sz w:val="24"/>
        </w:rPr>
        <w:t>7.本项目是否接受联合体：</w:t>
      </w:r>
      <w:r>
        <w:rPr>
          <w:rFonts w:hint="eastAsia" w:ascii="宋体" w:hAnsi="宋体" w:eastAsia="宋体" w:cs="宋体"/>
          <w:highlight w:val="none"/>
        </w:rPr>
        <w:t xml:space="preserve">□是  </w:t>
      </w:r>
      <w:r>
        <w:rPr>
          <w:rFonts w:hint="eastAsia" w:ascii="宋体" w:hAnsi="宋体" w:eastAsia="宋体" w:cs="宋体"/>
          <w:b/>
          <w:highlight w:val="none"/>
        </w:rPr>
        <w:t>■</w:t>
      </w:r>
      <w:r>
        <w:rPr>
          <w:rFonts w:hint="eastAsia" w:ascii="宋体" w:hAnsi="宋体" w:eastAsia="宋体" w:cs="宋体"/>
          <w:highlight w:val="none"/>
        </w:rPr>
        <w:t>否</w:t>
      </w:r>
      <w:r>
        <w:rPr>
          <w:rFonts w:eastAsiaTheme="minorEastAsia"/>
          <w:sz w:val="24"/>
        </w:rPr>
        <w:t>。</w:t>
      </w:r>
    </w:p>
    <w:p w14:paraId="6632811D">
      <w:pPr>
        <w:pStyle w:val="3"/>
        <w:spacing w:before="0" w:line="360" w:lineRule="auto"/>
        <w:jc w:val="left"/>
        <w:rPr>
          <w:rFonts w:ascii="Times New Roman" w:hAnsi="Times New Roman" w:eastAsiaTheme="minorEastAsia"/>
          <w:sz w:val="24"/>
          <w:szCs w:val="24"/>
        </w:rPr>
      </w:pPr>
      <w:bookmarkStart w:id="6" w:name="_Toc28359003"/>
      <w:bookmarkStart w:id="7" w:name="_Toc28359080"/>
      <w:bookmarkStart w:id="8" w:name="_Toc35393791"/>
      <w:bookmarkStart w:id="9" w:name="_Toc35393622"/>
      <w:r>
        <w:rPr>
          <w:rFonts w:ascii="Times New Roman" w:hAnsi="Times New Roman" w:eastAsiaTheme="minorEastAsia"/>
          <w:sz w:val="24"/>
          <w:szCs w:val="24"/>
        </w:rPr>
        <w:t>二、申请人的资格要求（须同时满足）</w:t>
      </w:r>
      <w:bookmarkEnd w:id="6"/>
      <w:bookmarkEnd w:id="7"/>
      <w:bookmarkEnd w:id="8"/>
      <w:bookmarkEnd w:id="9"/>
    </w:p>
    <w:p w14:paraId="4C9E1576">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65831D13">
      <w:pPr>
        <w:spacing w:line="360" w:lineRule="auto"/>
        <w:ind w:firstLine="480" w:firstLineChars="200"/>
        <w:rPr>
          <w:rFonts w:eastAsiaTheme="minorEastAsia"/>
          <w:sz w:val="24"/>
        </w:rPr>
      </w:pPr>
      <w:bookmarkStart w:id="10" w:name="_Toc28359081"/>
      <w:bookmarkStart w:id="11" w:name="_Toc28359004"/>
      <w:r>
        <w:rPr>
          <w:rFonts w:eastAsiaTheme="minorEastAsia"/>
          <w:sz w:val="24"/>
        </w:rPr>
        <w:t>2.落实政府采购政策需满足的资格要求：</w:t>
      </w:r>
    </w:p>
    <w:p w14:paraId="20013169">
      <w:pPr>
        <w:spacing w:line="360" w:lineRule="auto"/>
        <w:ind w:firstLine="480" w:firstLineChars="200"/>
        <w:rPr>
          <w:rFonts w:eastAsiaTheme="minorEastAsia"/>
          <w:sz w:val="24"/>
        </w:rPr>
      </w:pPr>
      <w:r>
        <w:rPr>
          <w:rFonts w:eastAsiaTheme="minorEastAsia"/>
          <w:sz w:val="24"/>
        </w:rPr>
        <w:t>2.1 中小企业政策</w:t>
      </w:r>
    </w:p>
    <w:p w14:paraId="3096D955">
      <w:pPr>
        <w:spacing w:line="360" w:lineRule="auto"/>
        <w:ind w:firstLine="420" w:firstLineChars="200"/>
        <w:rPr>
          <w:rFonts w:hint="eastAsia" w:ascii="宋体" w:hAnsi="宋体" w:eastAsia="宋体" w:cs="宋体"/>
          <w:color w:val="000000" w:themeColor="text1"/>
          <w:sz w:val="24"/>
          <w:highlight w:val="none"/>
          <w:shd w:val="clear" w:color="auto" w:fill="auto"/>
          <w14:textFill>
            <w14:solidFill>
              <w14:schemeClr w14:val="tx1"/>
            </w14:solidFill>
          </w14:textFill>
        </w:rPr>
      </w:pPr>
      <w:r>
        <w:rPr>
          <w:rFonts w:hint="eastAsia" w:ascii="宋体" w:hAnsi="宋体" w:eastAsia="宋体" w:cs="宋体"/>
          <w:color w:val="000000" w:themeColor="text1"/>
          <w:highlight w:val="none"/>
          <w:shd w:val="clear" w:color="auto" w:fill="auto"/>
          <w14:textFill>
            <w14:solidFill>
              <w14:schemeClr w14:val="tx1"/>
            </w14:solidFill>
          </w14:textFill>
        </w:rPr>
        <w:t>□</w:t>
      </w:r>
      <w:r>
        <w:rPr>
          <w:rFonts w:hint="eastAsia" w:ascii="宋体" w:hAnsi="宋体" w:eastAsia="宋体" w:cs="宋体"/>
          <w:color w:val="000000" w:themeColor="text1"/>
          <w:sz w:val="24"/>
          <w:highlight w:val="none"/>
          <w:shd w:val="clear" w:color="auto" w:fill="auto"/>
          <w14:textFill>
            <w14:solidFill>
              <w14:schemeClr w14:val="tx1"/>
            </w14:solidFill>
          </w14:textFill>
        </w:rPr>
        <w:t>本项目不专门面向中小企业预留采购份额。</w:t>
      </w:r>
    </w:p>
    <w:p w14:paraId="48EDFF47">
      <w:pPr>
        <w:spacing w:line="360" w:lineRule="auto"/>
        <w:ind w:firstLine="482" w:firstLineChars="200"/>
        <w:rPr>
          <w:rFonts w:eastAsiaTheme="minorEastAsia"/>
          <w:sz w:val="24"/>
          <w:highlight w:val="none"/>
        </w:rPr>
      </w:pPr>
      <w:r>
        <w:rPr>
          <w:rFonts w:hint="eastAsia" w:ascii="宋体" w:hAnsi="宋体" w:eastAsia="宋体" w:cs="宋体"/>
          <w:b/>
          <w:sz w:val="24"/>
          <w:highlight w:val="none"/>
        </w:rPr>
        <w:t>■</w:t>
      </w:r>
      <w:r>
        <w:rPr>
          <w:rFonts w:hint="eastAsia" w:ascii="宋体" w:hAnsi="宋体" w:eastAsia="宋体" w:cs="宋体"/>
          <w:sz w:val="24"/>
          <w:highlight w:val="none"/>
        </w:rPr>
        <w:t>本项目专门面向</w:t>
      </w:r>
      <w:r>
        <w:rPr>
          <w:rFonts w:hint="eastAsia" w:ascii="宋体" w:hAnsi="宋体" w:cs="宋体"/>
          <w:sz w:val="24"/>
          <w:highlight w:val="none"/>
          <w:lang w:val="en-US" w:eastAsia="zh-CN"/>
        </w:rPr>
        <w:t xml:space="preserve">  </w:t>
      </w:r>
      <w:r>
        <w:rPr>
          <w:rFonts w:hint="eastAsia" w:ascii="宋体" w:hAnsi="宋体" w:eastAsia="宋体" w:cs="宋体"/>
          <w:b/>
          <w:sz w:val="24"/>
          <w:highlight w:val="none"/>
        </w:rPr>
        <w:t>■</w:t>
      </w:r>
      <w:r>
        <w:rPr>
          <w:rFonts w:hint="eastAsia" w:ascii="宋体" w:hAnsi="宋体" w:eastAsia="宋体" w:cs="宋体"/>
          <w:sz w:val="24"/>
          <w:highlight w:val="none"/>
        </w:rPr>
        <w:t>中小</w:t>
      </w:r>
      <w:r>
        <w:rPr>
          <w:rFonts w:hint="eastAsia"/>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kern w:val="0"/>
          <w:sz w:val="24"/>
          <w:szCs w:val="24"/>
          <w:highlight w:val="none"/>
          <w:shd w:val="clear" w:color="auto" w:fill="FFFFFF"/>
          <w:lang w:val="en-US" w:eastAsia="zh-CN" w:bidi="ar-SA"/>
        </w:rPr>
        <w:t>中小企业划分为中型、小型、微型三种类型</w:t>
      </w:r>
      <w:r>
        <w:rPr>
          <w:rFonts w:hint="eastAsia" w:ascii="宋体" w:hAnsi="宋体" w:cs="宋体"/>
          <w:b w:val="0"/>
          <w:bCs w:val="0"/>
          <w:kern w:val="0"/>
          <w:sz w:val="24"/>
          <w:szCs w:val="24"/>
          <w:highlight w:val="none"/>
          <w:shd w:val="clear" w:color="auto" w:fill="FFFFFF"/>
          <w:lang w:val="en-US" w:eastAsia="zh-CN" w:bidi="ar-SA"/>
        </w:rPr>
        <w:t>)</w:t>
      </w:r>
      <w:r>
        <w:rPr>
          <w:rFonts w:hint="eastAsia" w:ascii="宋体" w:hAnsi="宋体" w:eastAsia="宋体" w:cs="宋体"/>
          <w:color w:val="000000" w:themeColor="text1"/>
          <w:sz w:val="24"/>
          <w:highlight w:val="none"/>
          <w:shd w:val="clear" w:color="auto" w:fill="auto"/>
          <w14:textFill>
            <w14:solidFill>
              <w14:schemeClr w14:val="tx1"/>
            </w14:solidFill>
          </w14:textFill>
        </w:rPr>
        <w:t xml:space="preserve">  </w:t>
      </w:r>
      <w:r>
        <w:rPr>
          <w:rFonts w:hint="eastAsia" w:ascii="宋体" w:hAnsi="宋体" w:eastAsia="宋体" w:cs="宋体"/>
          <w:color w:val="000000" w:themeColor="text1"/>
          <w:highlight w:val="none"/>
          <w:shd w:val="clear" w:color="auto" w:fill="auto"/>
          <w14:textFill>
            <w14:solidFill>
              <w14:schemeClr w14:val="tx1"/>
            </w14:solidFill>
          </w14:textFill>
        </w:rPr>
        <w:t>□</w:t>
      </w:r>
      <w:r>
        <w:rPr>
          <w:rFonts w:hint="eastAsia" w:ascii="宋体" w:hAnsi="宋体" w:eastAsia="宋体" w:cs="宋体"/>
          <w:color w:val="000000" w:themeColor="text1"/>
          <w:sz w:val="24"/>
          <w:highlight w:val="none"/>
          <w:shd w:val="clear" w:color="auto" w:fill="auto"/>
          <w14:textFill>
            <w14:solidFill>
              <w14:schemeClr w14:val="tx1"/>
            </w14:solidFill>
          </w14:textFill>
        </w:rPr>
        <w:t>小微企业</w:t>
      </w:r>
      <w:r>
        <w:rPr>
          <w:rFonts w:eastAsiaTheme="minorEastAsia"/>
          <w:sz w:val="24"/>
          <w:highlight w:val="none"/>
        </w:rPr>
        <w:t xml:space="preserve">  采购。即：提供的货物全部由符合政策要求的中小/小微企业制造、服务全部由符合政策要求的中小/小微企业承接。</w:t>
      </w:r>
    </w:p>
    <w:p w14:paraId="5AA6F8D3">
      <w:pPr>
        <w:spacing w:line="360" w:lineRule="auto"/>
        <w:ind w:firstLine="420" w:firstLineChars="200"/>
        <w:rPr>
          <w:rFonts w:eastAsiaTheme="minorEastAsia"/>
          <w:sz w:val="24"/>
          <w:highlight w:val="none"/>
        </w:rPr>
      </w:pPr>
      <w:r>
        <w:rPr>
          <w:rFonts w:eastAsiaTheme="minorEastAsia"/>
          <w:highlight w:val="none"/>
        </w:rPr>
        <w:t>□</w:t>
      </w:r>
      <w:r>
        <w:rPr>
          <w:rFonts w:eastAsiaTheme="minorEastAsia"/>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4"/>
          <w:highlight w:val="none"/>
          <w:u w:val="single"/>
        </w:rPr>
        <w:t>无</w:t>
      </w:r>
      <w:r>
        <w:rPr>
          <w:rFonts w:eastAsiaTheme="minorEastAsia"/>
          <w:sz w:val="24"/>
          <w:highlight w:val="none"/>
        </w:rPr>
        <w:t>。</w:t>
      </w:r>
    </w:p>
    <w:p w14:paraId="4065B259">
      <w:pPr>
        <w:spacing w:line="360" w:lineRule="auto"/>
        <w:ind w:firstLine="480" w:firstLineChars="200"/>
        <w:rPr>
          <w:rFonts w:eastAsiaTheme="minorEastAsia"/>
          <w:sz w:val="24"/>
        </w:rPr>
      </w:pPr>
      <w:r>
        <w:rPr>
          <w:rFonts w:eastAsiaTheme="minorEastAsia"/>
          <w:sz w:val="24"/>
          <w:highlight w:val="none"/>
        </w:rPr>
        <w:t>2.2 其它落实政府采购政</w:t>
      </w:r>
      <w:r>
        <w:rPr>
          <w:rFonts w:eastAsiaTheme="minorEastAsia"/>
          <w:sz w:val="24"/>
        </w:rPr>
        <w:t>策的资格要求（如有）：</w:t>
      </w:r>
      <w:r>
        <w:rPr>
          <w:rFonts w:hint="eastAsia" w:ascii="宋体" w:hAnsi="宋体" w:eastAsia="宋体" w:cs="宋体"/>
          <w:sz w:val="24"/>
          <w:highlight w:val="none"/>
          <w:u w:val="single"/>
        </w:rPr>
        <w:t>无</w:t>
      </w:r>
      <w:r>
        <w:rPr>
          <w:rFonts w:eastAsiaTheme="minorEastAsia"/>
          <w:sz w:val="24"/>
        </w:rPr>
        <w:t>。</w:t>
      </w:r>
    </w:p>
    <w:p w14:paraId="55E83E63">
      <w:pPr>
        <w:spacing w:line="360" w:lineRule="auto"/>
        <w:ind w:firstLine="480" w:firstLineChars="200"/>
        <w:rPr>
          <w:rFonts w:eastAsiaTheme="minorEastAsia"/>
          <w:i/>
          <w:iCs/>
          <w:sz w:val="24"/>
          <w:u w:val="single"/>
        </w:rPr>
      </w:pPr>
      <w:r>
        <w:rPr>
          <w:rFonts w:eastAsiaTheme="minorEastAsia"/>
          <w:sz w:val="24"/>
        </w:rPr>
        <w:t>3.本项目的特定资格要求：</w:t>
      </w:r>
    </w:p>
    <w:p w14:paraId="2BD40AA4">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rFonts w:eastAsiaTheme="minorEastAsia"/>
          <w:sz w:val="24"/>
          <w:highlight w:val="none"/>
        </w:rPr>
        <w:t>3.1本项目是否属于政府购买服务：</w:t>
      </w:r>
    </w:p>
    <w:p w14:paraId="6E2F28E8">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highlight w:val="none"/>
        </w:rPr>
      </w:pPr>
      <w:r>
        <w:rPr>
          <w:rFonts w:hint="eastAsia" w:ascii="宋体" w:hAnsi="宋体" w:eastAsia="宋体" w:cs="宋体"/>
          <w:b/>
          <w:sz w:val="24"/>
          <w:highlight w:val="none"/>
        </w:rPr>
        <w:t>■</w:t>
      </w:r>
      <w:r>
        <w:rPr>
          <w:rFonts w:hint="eastAsia" w:ascii="宋体" w:hAnsi="宋体" w:eastAsia="宋体" w:cs="宋体"/>
          <w:sz w:val="24"/>
          <w:highlight w:val="none"/>
        </w:rPr>
        <w:t>否</w:t>
      </w:r>
    </w:p>
    <w:p w14:paraId="3CB5833A">
      <w:pPr>
        <w:tabs>
          <w:tab w:val="left" w:pos="900"/>
          <w:tab w:val="left" w:pos="1134"/>
          <w:tab w:val="left" w:pos="1589"/>
          <w:tab w:val="left" w:pos="5521"/>
        </w:tabs>
        <w:snapToGrid w:val="0"/>
        <w:spacing w:line="360" w:lineRule="auto"/>
        <w:ind w:left="991" w:leftChars="472" w:firstLine="2"/>
        <w:rPr>
          <w:rFonts w:eastAsiaTheme="minorEastAsia"/>
          <w:sz w:val="24"/>
          <w:highlight w:val="none"/>
        </w:rPr>
      </w:pPr>
      <w:r>
        <w:rPr>
          <w:rFonts w:hint="eastAsia" w:ascii="宋体" w:hAnsi="宋体" w:eastAsia="宋体" w:cs="宋体"/>
          <w:color w:val="000000" w:themeColor="text1"/>
          <w:highlight w:val="none"/>
          <w:shd w:val="clear" w:color="auto" w:fill="auto"/>
          <w14:textFill>
            <w14:solidFill>
              <w14:schemeClr w14:val="tx1"/>
            </w14:solidFill>
          </w14:textFill>
        </w:rPr>
        <w:t>□</w:t>
      </w:r>
      <w:r>
        <w:rPr>
          <w:rFonts w:eastAsiaTheme="minorEastAsia"/>
          <w:sz w:val="24"/>
          <w:highlight w:val="none"/>
        </w:rPr>
        <w:t>是，公益一类事业单位、使用事业编制且由财政拨款保障的群团组织，不得作为承接主体；</w:t>
      </w:r>
    </w:p>
    <w:p w14:paraId="48F2B5D3">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p>
    <w:p w14:paraId="368AFB12">
      <w:pPr>
        <w:pageBreakBefore w:val="0"/>
        <w:kinsoku/>
        <w:wordWrap/>
        <w:overflowPunct/>
        <w:topLinePunct w:val="0"/>
        <w:bidi w:val="0"/>
        <w:spacing w:line="360" w:lineRule="auto"/>
        <w:textAlignment w:val="auto"/>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投标人应具有独立法人资格并依法取得企业营业执照并处于正常开业状态，且经营范围中应包含园林绿化相关内容；并在人员、设备、资金等方面具有相应的施工能力；</w:t>
      </w:r>
    </w:p>
    <w:p w14:paraId="75A9BA76">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（2）如为外埠企业须在北京市园林绿化企业管理服务平台数据库完成入库；</w:t>
      </w:r>
    </w:p>
    <w:p w14:paraId="01498A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拟派项目负责人须为本单位在册人员，拟派项目负责人需具备园林绿化相关专业中级（含）以上技术职称且</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在确定中标人时不在在建工程任职；</w:t>
      </w:r>
    </w:p>
    <w:bookmarkEnd w:id="10"/>
    <w:bookmarkEnd w:id="11"/>
    <w:p w14:paraId="70FFAE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pPr>
      <w:bookmarkStart w:id="12" w:name="_Toc35393792"/>
      <w:bookmarkStart w:id="13" w:name="_Toc35393623"/>
      <w:r>
        <w:rPr>
          <w:rFonts w:hint="eastAsia" w:asciiTheme="minorEastAsia" w:hAnsiTheme="minorEastAsia" w:eastAsiaTheme="minorEastAsia" w:cstheme="minorEastAsia"/>
          <w:color w:val="000000" w:themeColor="text1"/>
          <w:sz w:val="24"/>
          <w:highlight w:val="none"/>
          <w14:textFill>
            <w14:solidFill>
              <w14:schemeClr w14:val="tx1"/>
            </w14:solidFill>
          </w14:textFill>
        </w:rPr>
        <w:t>（4）根据财库〔2016〕125号《财政部关于在政府采购活动中查询及使用信用记录有关问题的通知》的要求，通过</w:t>
      </w:r>
      <w:r>
        <w:rPr>
          <w:rFonts w:hint="default" w:asciiTheme="minorEastAsia" w:hAnsiTheme="minorEastAsia" w:eastAsiaTheme="minorEastAsia" w:cs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信用中国</w:t>
      </w:r>
      <w:r>
        <w:rPr>
          <w:rFonts w:hint="default" w:asciiTheme="minorEastAsia" w:hAnsiTheme="minorEastAsia" w:eastAsiaTheme="minorEastAsia" w:cs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网站（www.creditchina.gov.cn）、中国政府采购网（www.ccgp.gov.cn）查询相关主体信用记录，截止时间点为投标截止时间当天。对列入失信被执行人、重大税收违法案件当事人名单、政府采购严重违法失信行为记录名单的供应商，拒绝其参与政府采购活动。</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(无须供应商提供，由采购人或采购代理机构查询。)</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w:t>
      </w:r>
    </w:p>
    <w:p w14:paraId="52AF02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（5）单位负责人为同一人或者存在直接控股、管理关系的不同供应商，不得同时参加本项目；为本项目提供整体设计、规范编制或者项目管理、监理、检测等服务的投标人，不得再参加本项目的投标；</w:t>
      </w:r>
    </w:p>
    <w:p w14:paraId="69BD35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（6）企业信誉和财务状况良好，有足够的资金能力来承担本项目的实施，没有处于被责令停业，投标资格被取消，财产被接管、冻结，破产状态，在最近三年内没有骗取中标和严重违约及重大工程质量问题。</w:t>
      </w:r>
    </w:p>
    <w:p w14:paraId="4EA64C64">
      <w:pPr>
        <w:pStyle w:val="3"/>
        <w:widowControl/>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三、获取采购文件</w:t>
      </w:r>
      <w:bookmarkEnd w:id="12"/>
      <w:bookmarkEnd w:id="13"/>
    </w:p>
    <w:p w14:paraId="51A00F1D">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1.时间：</w:t>
      </w:r>
      <w:r>
        <w:rPr>
          <w:rFonts w:hint="eastAsia" w:ascii="宋体" w:hAnsi="宋体" w:cs="宋体"/>
          <w:sz w:val="24"/>
          <w:highlight w:val="none"/>
          <w:lang w:eastAsia="zh-CN"/>
        </w:rPr>
        <w:t>2026年07月09日至2026年07月15日，每天上午09:00至12:00，下午12:00至17:00</w:t>
      </w:r>
      <w:r>
        <w:rPr>
          <w:rFonts w:eastAsiaTheme="minorEastAsia"/>
          <w:sz w:val="24"/>
          <w:highlight w:val="none"/>
          <w:lang w:bidi="ar"/>
        </w:rPr>
        <w:t>（北京时间，法定节假日除外）。</w:t>
      </w:r>
    </w:p>
    <w:p w14:paraId="2F14F76D">
      <w:pPr>
        <w:adjustRightInd w:val="0"/>
        <w:snapToGrid w:val="0"/>
        <w:spacing w:line="360" w:lineRule="auto"/>
        <w:ind w:firstLine="480" w:firstLineChars="200"/>
        <w:rPr>
          <w:rFonts w:eastAsiaTheme="minorEastAsia"/>
          <w:sz w:val="24"/>
        </w:rPr>
      </w:pPr>
      <w:r>
        <w:rPr>
          <w:rFonts w:eastAsiaTheme="minorEastAsia"/>
          <w:sz w:val="24"/>
          <w:highlight w:val="none"/>
          <w:lang w:bidi="ar"/>
        </w:rPr>
        <w:t>2.地点：北</w:t>
      </w:r>
      <w:r>
        <w:rPr>
          <w:rFonts w:eastAsiaTheme="minorEastAsia"/>
          <w:sz w:val="24"/>
          <w:lang w:bidi="ar"/>
        </w:rPr>
        <w:t>京市政府采购电子交易平台</w:t>
      </w:r>
    </w:p>
    <w:p w14:paraId="5E9053F8">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2B5CA8F0">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6BD1B750">
      <w:pPr>
        <w:tabs>
          <w:tab w:val="left" w:pos="900"/>
          <w:tab w:val="left" w:pos="1980"/>
        </w:tabs>
        <w:snapToGrid w:val="0"/>
        <w:spacing w:line="360" w:lineRule="auto"/>
        <w:ind w:left="840"/>
        <w:rPr>
          <w:rFonts w:eastAsiaTheme="minorEastAsia"/>
          <w:sz w:val="24"/>
          <w:highlight w:val="none"/>
        </w:rPr>
      </w:pPr>
    </w:p>
    <w:p w14:paraId="684456DB">
      <w:pPr>
        <w:pStyle w:val="3"/>
        <w:widowControl/>
        <w:spacing w:before="0" w:line="360" w:lineRule="auto"/>
        <w:jc w:val="left"/>
        <w:rPr>
          <w:rFonts w:ascii="Times New Roman" w:hAnsi="Times New Roman" w:eastAsiaTheme="minorEastAsia"/>
          <w:sz w:val="24"/>
          <w:szCs w:val="24"/>
          <w:highlight w:val="none"/>
        </w:rPr>
      </w:pPr>
      <w:bookmarkStart w:id="14" w:name="_Toc35393793"/>
      <w:bookmarkStart w:id="15" w:name="_Toc35393624"/>
      <w:bookmarkStart w:id="16" w:name="_Toc28359005"/>
      <w:bookmarkStart w:id="17" w:name="_Toc28359082"/>
      <w:r>
        <w:rPr>
          <w:rFonts w:ascii="Times New Roman" w:hAnsi="Times New Roman" w:eastAsiaTheme="minorEastAsia"/>
          <w:sz w:val="24"/>
          <w:szCs w:val="24"/>
          <w:highlight w:val="none"/>
        </w:rPr>
        <w:t>四、</w:t>
      </w:r>
      <w:bookmarkEnd w:id="14"/>
      <w:bookmarkEnd w:id="15"/>
      <w:bookmarkEnd w:id="16"/>
      <w:bookmarkEnd w:id="17"/>
      <w:r>
        <w:rPr>
          <w:rFonts w:ascii="Times New Roman" w:hAnsi="Times New Roman" w:eastAsiaTheme="minorEastAsia"/>
          <w:sz w:val="24"/>
          <w:szCs w:val="24"/>
          <w:highlight w:val="none"/>
        </w:rPr>
        <w:t>响应文件提交</w:t>
      </w:r>
    </w:p>
    <w:p w14:paraId="17B11588">
      <w:pPr>
        <w:spacing w:line="360" w:lineRule="auto"/>
        <w:ind w:firstLine="480" w:firstLineChars="200"/>
        <w:rPr>
          <w:rFonts w:hint="eastAsia" w:ascii="宋体" w:hAnsi="宋体" w:eastAsia="宋体" w:cs="宋体"/>
          <w:bCs/>
          <w:sz w:val="24"/>
          <w:highlight w:val="none"/>
          <w:u w:val="single"/>
        </w:rPr>
      </w:pPr>
      <w:r>
        <w:rPr>
          <w:rFonts w:hint="eastAsia" w:ascii="宋体" w:hAnsi="宋体" w:eastAsia="宋体" w:cs="宋体"/>
          <w:sz w:val="24"/>
          <w:highlight w:val="none"/>
          <w:lang w:bidi="ar"/>
        </w:rPr>
        <w:t>截</w:t>
      </w:r>
      <w:r>
        <w:rPr>
          <w:rFonts w:hint="eastAsia" w:ascii="宋体" w:hAnsi="宋体" w:eastAsia="宋体" w:cs="宋体"/>
          <w:color w:val="000000"/>
          <w:sz w:val="24"/>
          <w:highlight w:val="none"/>
          <w:lang w:bidi="ar"/>
        </w:rPr>
        <w:t>止时间</w:t>
      </w:r>
      <w:r>
        <w:rPr>
          <w:rFonts w:hint="eastAsia" w:ascii="宋体" w:hAnsi="宋体" w:eastAsia="宋体" w:cs="宋体"/>
          <w:sz w:val="24"/>
          <w:highlight w:val="none"/>
          <w:lang w:bidi="ar"/>
        </w:rPr>
        <w:t>：</w:t>
      </w:r>
      <w:r>
        <w:rPr>
          <w:rFonts w:hint="eastAsia" w:ascii="宋体" w:hAnsi="宋体" w:cs="宋体"/>
          <w:sz w:val="24"/>
          <w:highlight w:val="none"/>
          <w:lang w:eastAsia="zh-CN" w:bidi="ar"/>
        </w:rPr>
        <w:t>2026年07月22日09点00分（北京时间）。</w:t>
      </w:r>
    </w:p>
    <w:p w14:paraId="7B3975A6">
      <w:pPr>
        <w:spacing w:before="181" w:line="219" w:lineRule="auto"/>
        <w:ind w:left="518"/>
        <w:rPr>
          <w:rFonts w:hint="eastAsia" w:ascii="宋体" w:hAnsi="宋体" w:eastAsia="宋体" w:cs="宋体"/>
          <w:sz w:val="24"/>
          <w:highlight w:val="none"/>
          <w:lang w:val="zh-TW" w:bidi="ar"/>
        </w:rPr>
      </w:pPr>
      <w:r>
        <w:rPr>
          <w:rFonts w:hint="eastAsia" w:ascii="宋体" w:hAnsi="宋体" w:eastAsia="宋体" w:cs="宋体"/>
          <w:sz w:val="24"/>
          <w:highlight w:val="none"/>
          <w:lang w:bidi="ar"/>
        </w:rPr>
        <w:t>地点：</w:t>
      </w:r>
      <w:r>
        <w:rPr>
          <w:rFonts w:hint="eastAsia" w:ascii="宋体" w:hAnsi="宋体" w:eastAsia="宋体" w:cs="宋体"/>
          <w:spacing w:val="-3"/>
          <w:sz w:val="24"/>
          <w:szCs w:val="24"/>
          <w:highlight w:val="none"/>
        </w:rPr>
        <w:t>北京市政府采购电子交易平台。</w:t>
      </w:r>
    </w:p>
    <w:p w14:paraId="75406875">
      <w:pPr>
        <w:spacing w:line="360" w:lineRule="auto"/>
        <w:ind w:firstLine="480" w:firstLineChars="200"/>
        <w:rPr>
          <w:rFonts w:eastAsiaTheme="minorEastAsia"/>
          <w:sz w:val="24"/>
          <w:highlight w:val="none"/>
          <w:lang w:val="zh-TW" w:bidi="ar"/>
        </w:rPr>
      </w:pPr>
    </w:p>
    <w:p w14:paraId="18390852">
      <w:pPr>
        <w:pStyle w:val="3"/>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五、开启</w:t>
      </w:r>
    </w:p>
    <w:p w14:paraId="6E27D17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时间：</w:t>
      </w:r>
      <w:r>
        <w:rPr>
          <w:rFonts w:hint="eastAsia" w:ascii="宋体" w:hAnsi="宋体" w:cs="宋体"/>
          <w:sz w:val="24"/>
          <w:highlight w:val="none"/>
          <w:lang w:eastAsia="zh-CN" w:bidi="ar"/>
        </w:rPr>
        <w:t>2026年07月22日09点00分（北京时间）。</w:t>
      </w:r>
    </w:p>
    <w:p w14:paraId="7E61D78A">
      <w:pPr>
        <w:spacing w:line="360" w:lineRule="auto"/>
        <w:ind w:firstLine="480" w:firstLineChars="200"/>
        <w:rPr>
          <w:rFonts w:eastAsiaTheme="minorEastAsia"/>
          <w:sz w:val="24"/>
          <w:highlight w:val="none"/>
          <w:lang w:val="zh-TW" w:bidi="ar"/>
        </w:rPr>
      </w:pPr>
      <w:r>
        <w:rPr>
          <w:rFonts w:hint="eastAsia" w:ascii="宋体" w:hAnsi="宋体" w:eastAsia="宋体" w:cs="宋体"/>
          <w:sz w:val="24"/>
          <w:highlight w:val="none"/>
          <w:lang w:bidi="ar"/>
        </w:rPr>
        <w:t>地点：</w:t>
      </w:r>
      <w:r>
        <w:rPr>
          <w:rFonts w:hint="eastAsia" w:ascii="宋体" w:hAnsi="宋体" w:eastAsia="宋体" w:cs="宋体"/>
          <w:spacing w:val="-3"/>
          <w:sz w:val="24"/>
          <w:szCs w:val="24"/>
          <w:highlight w:val="none"/>
        </w:rPr>
        <w:t>北京市政府采购电子交易平台</w:t>
      </w:r>
      <w:r>
        <w:rPr>
          <w:rFonts w:eastAsiaTheme="minorEastAsia"/>
          <w:sz w:val="24"/>
          <w:highlight w:val="none"/>
          <w:lang w:val="zh-TW" w:bidi="ar"/>
        </w:rPr>
        <w:t>。</w:t>
      </w:r>
    </w:p>
    <w:p w14:paraId="6CE1802E">
      <w:pPr>
        <w:spacing w:line="360" w:lineRule="auto"/>
        <w:ind w:firstLine="480" w:firstLineChars="200"/>
        <w:rPr>
          <w:rFonts w:eastAsiaTheme="minorEastAsia"/>
          <w:bCs/>
          <w:sz w:val="24"/>
          <w:u w:val="single"/>
        </w:rPr>
      </w:pPr>
    </w:p>
    <w:p w14:paraId="27279642">
      <w:pPr>
        <w:pStyle w:val="3"/>
        <w:spacing w:before="0" w:line="360" w:lineRule="auto"/>
        <w:jc w:val="left"/>
        <w:rPr>
          <w:rFonts w:ascii="Times New Roman" w:hAnsi="Times New Roman" w:eastAsiaTheme="minorEastAsia"/>
          <w:sz w:val="24"/>
          <w:szCs w:val="24"/>
        </w:rPr>
      </w:pPr>
      <w:bookmarkStart w:id="18" w:name="_Toc35393794"/>
      <w:bookmarkStart w:id="19" w:name="_Toc28359084"/>
      <w:bookmarkStart w:id="20" w:name="_Toc35393625"/>
      <w:bookmarkStart w:id="21" w:name="_Toc28359007"/>
      <w:r>
        <w:rPr>
          <w:rFonts w:ascii="Times New Roman" w:hAnsi="Times New Roman" w:eastAsiaTheme="minorEastAsia"/>
          <w:sz w:val="24"/>
          <w:szCs w:val="24"/>
        </w:rPr>
        <w:t>六、公告期限</w:t>
      </w:r>
      <w:bookmarkEnd w:id="18"/>
      <w:bookmarkEnd w:id="19"/>
      <w:bookmarkEnd w:id="20"/>
      <w:bookmarkEnd w:id="21"/>
    </w:p>
    <w:p w14:paraId="5345AC3B">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35E6D528">
      <w:pPr>
        <w:spacing w:line="360" w:lineRule="auto"/>
        <w:ind w:firstLine="480" w:firstLineChars="200"/>
        <w:rPr>
          <w:rFonts w:eastAsiaTheme="minorEastAsia"/>
          <w:kern w:val="0"/>
          <w:sz w:val="24"/>
        </w:rPr>
      </w:pPr>
    </w:p>
    <w:p w14:paraId="7531A7FF">
      <w:pPr>
        <w:pStyle w:val="3"/>
        <w:spacing w:before="0" w:line="360" w:lineRule="auto"/>
        <w:jc w:val="left"/>
        <w:rPr>
          <w:rFonts w:ascii="Times New Roman" w:hAnsi="Times New Roman" w:eastAsiaTheme="minorEastAsia"/>
          <w:sz w:val="24"/>
          <w:szCs w:val="24"/>
        </w:rPr>
      </w:pPr>
      <w:bookmarkStart w:id="22" w:name="_Toc35393795"/>
      <w:bookmarkStart w:id="23" w:name="_Toc35393626"/>
      <w:r>
        <w:rPr>
          <w:rFonts w:ascii="Times New Roman" w:hAnsi="Times New Roman" w:eastAsiaTheme="minorEastAsia"/>
          <w:sz w:val="24"/>
          <w:szCs w:val="24"/>
        </w:rPr>
        <w:t>七、其他补充事宜</w:t>
      </w:r>
      <w:bookmarkEnd w:id="22"/>
      <w:bookmarkEnd w:id="23"/>
    </w:p>
    <w:p w14:paraId="342D2CBB">
      <w:pPr>
        <w:spacing w:line="360" w:lineRule="auto"/>
        <w:ind w:firstLine="480" w:firstLineChars="200"/>
        <w:rPr>
          <w:rFonts w:eastAsiaTheme="minorEastAsia"/>
          <w:sz w:val="24"/>
        </w:rPr>
      </w:pPr>
      <w:r>
        <w:rPr>
          <w:rFonts w:eastAsiaTheme="minorEastAsia"/>
          <w:sz w:val="24"/>
        </w:rPr>
        <w:t>1.本项目需要落实的政府采购政策：</w:t>
      </w:r>
    </w:p>
    <w:p w14:paraId="6AA8D0BD">
      <w:pPr>
        <w:spacing w:line="360" w:lineRule="auto"/>
        <w:ind w:firstLine="480" w:firstLineChars="200"/>
        <w:rPr>
          <w:rFonts w:eastAsiaTheme="minorEastAsia"/>
          <w:sz w:val="24"/>
          <w:lang w:bidi="ar"/>
        </w:rPr>
      </w:pPr>
      <w:r>
        <w:rPr>
          <w:rFonts w:hint="eastAsia" w:ascii="宋体" w:hAnsi="宋体" w:eastAsia="宋体" w:cs="宋体"/>
          <w:kern w:val="0"/>
          <w:sz w:val="24"/>
          <w:highlight w:val="none"/>
        </w:rPr>
        <w:t>《中华人民共和国政府采购法》、《中华人民共和国政府采购法实施条例》、《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号）、《关于印发环境标志产品政府采购品目清单的通知》（财库[2019]18号）、《财政部发展改革委关于印发节能产品政府采购品目清单的通知》（财库[2019]19号）</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《北京市财政局关于落实好政府采购支持中小企业发展的通知》(京财采购〔2022〕1143号)</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《财政部关于进一步加大政府采购支持中小企业力度的通知》财库〔2022〕19号及其它相关法律法规。</w:t>
      </w:r>
    </w:p>
    <w:p w14:paraId="6358EF5E">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492E0455">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3F9898F3">
      <w:pPr>
        <w:adjustRightInd w:val="0"/>
        <w:snapToGrid w:val="0"/>
        <w:spacing w:line="360" w:lineRule="auto"/>
        <w:ind w:firstLine="480" w:firstLineChars="200"/>
        <w:rPr>
          <w:sz w:val="24"/>
        </w:rPr>
      </w:pPr>
      <w:r>
        <w:rPr>
          <w:sz w:val="24"/>
          <w:lang w:bidi="ar"/>
        </w:rPr>
        <w:t>电子营业执照服务热线 400-699-7000</w:t>
      </w:r>
    </w:p>
    <w:p w14:paraId="4491DC9C">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4B24D45D">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00E1778E">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25513F13">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2233B992">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2A42C7C7">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5FABCC57">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2CD43A62">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383BA7E3">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704A5020">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035A38AC">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1BD7C3F8">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00061235">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59429911">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21BAA2F2">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16F89EF7">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36D96881">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1E4BECDF">
      <w:pPr>
        <w:spacing w:line="360" w:lineRule="auto"/>
        <w:ind w:firstLine="480" w:firstLineChars="200"/>
        <w:rPr>
          <w:rFonts w:hint="eastAsia" w:ascii="宋体" w:hAnsi="宋体" w:eastAsia="宋体" w:cs="宋体"/>
          <w:highlight w:val="none"/>
        </w:rPr>
      </w:pPr>
      <w:r>
        <w:rPr>
          <w:rFonts w:hint="eastAsia" w:ascii="宋体" w:hAnsi="宋体" w:eastAsia="宋体" w:cs="宋体"/>
          <w:sz w:val="24"/>
          <w:highlight w:val="none"/>
        </w:rPr>
        <w:t>3.其</w:t>
      </w:r>
      <w:r>
        <w:rPr>
          <w:rFonts w:hint="eastAsia" w:ascii="宋体" w:hAnsi="宋体" w:eastAsia="宋体" w:cs="宋体"/>
          <w:kern w:val="0"/>
          <w:sz w:val="24"/>
          <w:highlight w:val="none"/>
        </w:rPr>
        <w:t>他本次竞争性磋商公告在《北京市政府采购网》《中国政府采购网》上发布。</w:t>
      </w:r>
    </w:p>
    <w:p w14:paraId="2622D88F">
      <w:pPr>
        <w:spacing w:line="360" w:lineRule="auto"/>
        <w:ind w:firstLine="480" w:firstLineChars="200"/>
        <w:rPr>
          <w:rFonts w:eastAsiaTheme="minorEastAsia"/>
          <w:sz w:val="24"/>
        </w:rPr>
      </w:pPr>
    </w:p>
    <w:p w14:paraId="58E32FB7">
      <w:pPr>
        <w:pStyle w:val="3"/>
        <w:spacing w:before="0" w:line="360" w:lineRule="auto"/>
        <w:jc w:val="left"/>
        <w:rPr>
          <w:rFonts w:ascii="Times New Roman" w:hAnsi="Times New Roman" w:eastAsiaTheme="minorEastAsia"/>
          <w:sz w:val="24"/>
          <w:szCs w:val="24"/>
        </w:rPr>
      </w:pPr>
      <w:bookmarkStart w:id="24" w:name="_Toc28359085"/>
      <w:bookmarkStart w:id="25" w:name="_Toc35393627"/>
      <w:bookmarkStart w:id="26" w:name="_Toc28359008"/>
      <w:bookmarkStart w:id="27" w:name="_Toc35393796"/>
      <w:r>
        <w:rPr>
          <w:rFonts w:ascii="Times New Roman" w:hAnsi="Times New Roman" w:eastAsiaTheme="minorEastAsia"/>
          <w:sz w:val="24"/>
          <w:szCs w:val="24"/>
        </w:rPr>
        <w:t>八、对本次采购提出询问，请按以下方式联系。</w:t>
      </w:r>
      <w:bookmarkEnd w:id="24"/>
      <w:bookmarkEnd w:id="25"/>
      <w:bookmarkEnd w:id="26"/>
      <w:bookmarkEnd w:id="27"/>
    </w:p>
    <w:p w14:paraId="23F3FF64">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4FAE4CB9">
      <w:pPr>
        <w:spacing w:line="360" w:lineRule="auto"/>
        <w:ind w:left="1079" w:leftChars="371" w:hanging="300" w:hangingChars="125"/>
        <w:jc w:val="left"/>
        <w:rPr>
          <w:rFonts w:eastAsiaTheme="minorEastAsia"/>
          <w:sz w:val="24"/>
        </w:rPr>
      </w:pPr>
      <w:bookmarkStart w:id="28" w:name="_Toc28359086"/>
      <w:bookmarkStart w:id="29" w:name="_Toc28359009"/>
      <w:r>
        <w:rPr>
          <w:rFonts w:eastAsiaTheme="minorEastAsia"/>
          <w:sz w:val="24"/>
        </w:rPr>
        <w:t>名    称：</w:t>
      </w:r>
      <w:r>
        <w:rPr>
          <w:rFonts w:hint="eastAsia" w:ascii="宋体" w:hAnsi="宋体" w:cs="宋体"/>
          <w:sz w:val="24"/>
          <w:highlight w:val="none"/>
          <w:lang w:eastAsia="zh-CN"/>
        </w:rPr>
        <w:t>北京市门头沟区园林绿化局</w:t>
      </w:r>
    </w:p>
    <w:p w14:paraId="3C11F4F6">
      <w:pPr>
        <w:spacing w:line="360" w:lineRule="auto"/>
        <w:ind w:left="1079" w:leftChars="371" w:hanging="300" w:hangingChars="125"/>
        <w:jc w:val="left"/>
        <w:rPr>
          <w:rFonts w:hint="eastAsia" w:eastAsiaTheme="minorEastAsia"/>
          <w:sz w:val="24"/>
          <w:lang w:eastAsia="zh-CN"/>
        </w:rPr>
      </w:pPr>
      <w:r>
        <w:rPr>
          <w:rFonts w:eastAsiaTheme="minorEastAsia"/>
          <w:sz w:val="24"/>
        </w:rPr>
        <w:t>地    址：</w:t>
      </w:r>
      <w:r>
        <w:rPr>
          <w:rFonts w:hint="eastAsia" w:eastAsiaTheme="minorEastAsia"/>
          <w:kern w:val="0"/>
          <w:sz w:val="24"/>
          <w:lang w:eastAsia="zh-CN"/>
        </w:rPr>
        <w:t>北京市门头沟区石龙北路33号农林大厦</w:t>
      </w:r>
    </w:p>
    <w:p w14:paraId="4B74847F">
      <w:pPr>
        <w:spacing w:line="360" w:lineRule="auto"/>
        <w:ind w:left="1079" w:leftChars="371" w:hanging="300" w:hangingChars="125"/>
        <w:jc w:val="left"/>
        <w:rPr>
          <w:rFonts w:hint="eastAsia" w:eastAsiaTheme="minorEastAsia"/>
          <w:kern w:val="0"/>
          <w:sz w:val="24"/>
          <w:lang w:val="en-US" w:eastAsia="zh-CN"/>
        </w:rPr>
      </w:pPr>
      <w:r>
        <w:rPr>
          <w:rFonts w:hint="eastAsia" w:eastAsiaTheme="minorEastAsia"/>
          <w:kern w:val="0"/>
          <w:sz w:val="24"/>
          <w:lang w:eastAsia="zh-CN"/>
        </w:rPr>
        <w:t>联系方式：李晶69827143</w:t>
      </w:r>
    </w:p>
    <w:bookmarkEnd w:id="28"/>
    <w:bookmarkEnd w:id="29"/>
    <w:p w14:paraId="4FE81804">
      <w:pPr>
        <w:spacing w:line="360" w:lineRule="auto"/>
        <w:ind w:left="1078" w:leftChars="371" w:hanging="299" w:hangingChars="124"/>
        <w:jc w:val="left"/>
        <w:rPr>
          <w:rFonts w:hint="eastAsia" w:ascii="宋体" w:hAnsi="宋体" w:eastAsia="宋体" w:cs="宋体"/>
          <w:b/>
          <w:sz w:val="24"/>
          <w:highlight w:val="none"/>
        </w:rPr>
      </w:pPr>
      <w:r>
        <w:rPr>
          <w:rFonts w:hint="eastAsia" w:ascii="宋体" w:hAnsi="宋体" w:eastAsia="宋体" w:cs="宋体"/>
          <w:b/>
          <w:sz w:val="24"/>
          <w:highlight w:val="none"/>
        </w:rPr>
        <w:t>2.采购代理机构信息</w:t>
      </w:r>
    </w:p>
    <w:p w14:paraId="69BB88E9">
      <w:pPr>
        <w:spacing w:line="360" w:lineRule="auto"/>
        <w:ind w:firstLine="720" w:firstLineChars="300"/>
        <w:rPr>
          <w:rFonts w:hint="eastAsia" w:ascii="宋体" w:hAnsi="宋体" w:eastAsia="宋体" w:cs="宋体"/>
          <w:sz w:val="24"/>
          <w:highlight w:val="none"/>
        </w:rPr>
      </w:pPr>
      <w:bookmarkStart w:id="30" w:name="_Toc28359087"/>
      <w:bookmarkStart w:id="31" w:name="_Toc28359010"/>
      <w:r>
        <w:rPr>
          <w:rFonts w:hint="eastAsia" w:ascii="宋体" w:hAnsi="宋体" w:eastAsia="宋体" w:cs="宋体"/>
          <w:sz w:val="24"/>
          <w:highlight w:val="none"/>
        </w:rPr>
        <w:t>名 称：</w:t>
      </w:r>
      <w:r>
        <w:rPr>
          <w:rFonts w:hint="eastAsia" w:ascii="宋体" w:hAnsi="宋体" w:cs="宋体"/>
          <w:sz w:val="24"/>
          <w:highlight w:val="none"/>
          <w:lang w:eastAsia="zh-CN"/>
        </w:rPr>
        <w:t>北京华泰诚建设项目管理咨询有限公司</w:t>
      </w:r>
      <w:r>
        <w:rPr>
          <w:rFonts w:hint="eastAsia" w:ascii="宋体" w:hAnsi="宋体" w:eastAsia="宋体" w:cs="宋体"/>
          <w:sz w:val="24"/>
          <w:highlight w:val="none"/>
        </w:rPr>
        <w:t xml:space="preserve">      </w:t>
      </w:r>
    </w:p>
    <w:p w14:paraId="3B392229">
      <w:pPr>
        <w:spacing w:line="360" w:lineRule="auto"/>
        <w:ind w:firstLine="720" w:firstLineChars="300"/>
        <w:rPr>
          <w:rFonts w:hint="eastAsia" w:ascii="宋体" w:hAnsi="宋体" w:eastAsia="宋体" w:cs="宋体"/>
          <w:sz w:val="24"/>
          <w:highlight w:val="none"/>
        </w:rPr>
      </w:pPr>
      <w:r>
        <w:rPr>
          <w:rFonts w:hint="eastAsia" w:ascii="宋体" w:hAnsi="宋体" w:eastAsia="宋体" w:cs="宋体"/>
          <w:sz w:val="24"/>
          <w:highlight w:val="none"/>
        </w:rPr>
        <w:t>地　址：</w:t>
      </w:r>
      <w:r>
        <w:rPr>
          <w:rFonts w:hint="eastAsia" w:ascii="宋体" w:hAnsi="宋体" w:cs="宋体"/>
          <w:sz w:val="24"/>
          <w:highlight w:val="none"/>
          <w:lang w:eastAsia="zh-CN"/>
        </w:rPr>
        <w:t xml:space="preserve">北京市门头沟区石龙北路20号6层会议室 </w:t>
      </w:r>
      <w:r>
        <w:rPr>
          <w:rFonts w:hint="eastAsia" w:ascii="宋体" w:hAnsi="宋体" w:eastAsia="宋体" w:cs="宋体"/>
          <w:sz w:val="24"/>
          <w:highlight w:val="none"/>
        </w:rPr>
        <w:t xml:space="preserve">      </w:t>
      </w:r>
    </w:p>
    <w:p w14:paraId="361CA207">
      <w:pPr>
        <w:spacing w:line="360" w:lineRule="auto"/>
        <w:ind w:left="1076" w:leftChars="371" w:hanging="297" w:hangingChars="124"/>
        <w:rPr>
          <w:rFonts w:hint="eastAsia" w:ascii="宋体" w:hAnsi="宋体" w:eastAsia="宋体" w:cs="宋体"/>
          <w:sz w:val="24"/>
          <w:highlight w:val="none"/>
          <w:lang w:eastAsia="zh-CN"/>
        </w:rPr>
      </w:pPr>
      <w:r>
        <w:rPr>
          <w:rFonts w:hint="eastAsia" w:ascii="宋体" w:hAnsi="宋体" w:eastAsia="宋体" w:cs="宋体"/>
          <w:sz w:val="24"/>
          <w:highlight w:val="none"/>
        </w:rPr>
        <w:t>联系方式：</w:t>
      </w:r>
      <w:r>
        <w:rPr>
          <w:rFonts w:hint="eastAsia" w:ascii="宋体" w:hAnsi="宋体" w:cs="宋体"/>
          <w:sz w:val="24"/>
          <w:highlight w:val="none"/>
          <w:lang w:val="en-US" w:eastAsia="zh-CN"/>
        </w:rPr>
        <w:t>赵海月   010-69837690</w:t>
      </w:r>
    </w:p>
    <w:p w14:paraId="2821654A">
      <w:pPr>
        <w:spacing w:line="360" w:lineRule="auto"/>
        <w:ind w:left="1078" w:leftChars="371" w:hanging="299" w:hangingChars="124"/>
        <w:rPr>
          <w:rFonts w:hint="eastAsia" w:ascii="宋体" w:hAnsi="宋体" w:eastAsia="宋体" w:cs="宋体"/>
          <w:b/>
          <w:sz w:val="24"/>
          <w:highlight w:val="none"/>
          <w:u w:val="single"/>
        </w:rPr>
      </w:pPr>
      <w:r>
        <w:rPr>
          <w:rFonts w:hint="eastAsia" w:ascii="宋体" w:hAnsi="宋体" w:eastAsia="宋体" w:cs="宋体"/>
          <w:b/>
          <w:sz w:val="24"/>
          <w:highlight w:val="none"/>
        </w:rPr>
        <w:t>3.项目联系方式</w:t>
      </w:r>
      <w:bookmarkEnd w:id="30"/>
      <w:bookmarkEnd w:id="31"/>
    </w:p>
    <w:p w14:paraId="3686A19F">
      <w:pPr>
        <w:pStyle w:val="23"/>
        <w:spacing w:line="360" w:lineRule="auto"/>
        <w:ind w:left="1076" w:leftChars="371" w:hanging="297" w:hangingChars="124"/>
        <w:rPr>
          <w:rFonts w:hint="eastAsia" w:ascii="宋体" w:hAnsi="宋体" w:eastAsia="宋体" w:cs="宋体"/>
          <w:sz w:val="24"/>
          <w:highlight w:val="none"/>
          <w:u w:val="single"/>
          <w:lang w:eastAsia="zh-CN" w:bidi="ar"/>
        </w:rPr>
      </w:pPr>
      <w:r>
        <w:rPr>
          <w:rFonts w:hint="eastAsia" w:ascii="宋体" w:hAnsi="宋体" w:eastAsia="宋体" w:cs="宋体"/>
          <w:sz w:val="24"/>
          <w:szCs w:val="24"/>
          <w:highlight w:val="none"/>
        </w:rPr>
        <w:t>项目联系人：</w:t>
      </w:r>
      <w:r>
        <w:rPr>
          <w:rFonts w:hint="eastAsia" w:hAnsi="宋体" w:cs="宋体"/>
          <w:sz w:val="24"/>
          <w:highlight w:val="none"/>
          <w:lang w:val="en-US" w:eastAsia="zh-CN"/>
        </w:rPr>
        <w:t>赵海月</w:t>
      </w:r>
    </w:p>
    <w:p w14:paraId="2DFC8444">
      <w:pPr>
        <w:pStyle w:val="23"/>
        <w:spacing w:line="360" w:lineRule="auto"/>
        <w:ind w:left="1076" w:leftChars="371" w:hanging="297" w:hangingChars="124"/>
        <w:rPr>
          <w:rFonts w:hint="eastAsia" w:ascii="宋体" w:hAnsi="宋体" w:eastAsia="宋体" w:cs="宋体"/>
          <w:sz w:val="24"/>
          <w:highlight w:val="none"/>
          <w:lang w:eastAsia="zh-CN"/>
        </w:rPr>
      </w:pPr>
      <w:r>
        <w:rPr>
          <w:rFonts w:hint="eastAsia" w:ascii="宋体" w:hAnsi="宋体" w:eastAsia="宋体" w:cs="宋体"/>
          <w:sz w:val="24"/>
          <w:highlight w:val="none"/>
        </w:rPr>
        <w:t>电      话：</w:t>
      </w:r>
      <w:r>
        <w:rPr>
          <w:rFonts w:hint="eastAsia" w:hAnsi="宋体" w:cs="宋体"/>
          <w:sz w:val="24"/>
          <w:highlight w:val="none"/>
          <w:lang w:eastAsia="zh-CN"/>
        </w:rPr>
        <w:t>010-69837690</w:t>
      </w:r>
    </w:p>
    <w:p w14:paraId="712DF5C9">
      <w:pPr>
        <w:spacing w:line="360" w:lineRule="auto"/>
        <w:ind w:firstLine="5880" w:firstLineChars="2450"/>
        <w:jc w:val="right"/>
        <w:rPr>
          <w:rFonts w:eastAsiaTheme="minorEastAsia"/>
          <w:sz w:val="24"/>
        </w:rPr>
      </w:pPr>
    </w:p>
    <w:p w14:paraId="3172A01E">
      <w:pPr>
        <w:spacing w:line="360" w:lineRule="auto"/>
        <w:jc w:val="center"/>
        <w:outlineLvl w:val="0"/>
        <w:rPr>
          <w:rFonts w:eastAsiaTheme="minorEastAsia"/>
          <w:b/>
          <w:sz w:val="32"/>
          <w:szCs w:val="32"/>
        </w:rPr>
      </w:pPr>
      <w:r>
        <w:rPr>
          <w:rFonts w:eastAsiaTheme="minorEastAsia"/>
          <w:sz w:val="24"/>
        </w:rPr>
        <w:br w:type="page"/>
      </w:r>
      <w:bookmarkStart w:id="32" w:name="_Toc512937850"/>
      <w:bookmarkStart w:id="33" w:name="_Toc226965856"/>
      <w:bookmarkStart w:id="34" w:name="_Toc127161488"/>
      <w:bookmarkStart w:id="35" w:name="_Toc195842950"/>
      <w:bookmarkStart w:id="36" w:name="_Toc305158854"/>
      <w:bookmarkStart w:id="37" w:name="_Toc353825548"/>
      <w:bookmarkStart w:id="38" w:name="_Toc353873938"/>
      <w:bookmarkStart w:id="39" w:name="_Toc264969275"/>
      <w:bookmarkStart w:id="40" w:name="_Toc97371942"/>
      <w:bookmarkStart w:id="41" w:name="_Toc305158928"/>
      <w:bookmarkStart w:id="42" w:name="_Toc150774783"/>
      <w:bookmarkStart w:id="43" w:name="_Toc127151777"/>
      <w:bookmarkStart w:id="44" w:name="_Toc265228423"/>
      <w:r>
        <w:rPr>
          <w:rFonts w:eastAsiaTheme="minorEastAsia"/>
          <w:b/>
          <w:sz w:val="36"/>
          <w:szCs w:val="36"/>
        </w:rPr>
        <w:t>第二章   供应商须知</w:t>
      </w:r>
      <w:bookmarkEnd w:id="32"/>
      <w:bookmarkEnd w:id="33"/>
      <w:bookmarkEnd w:id="34"/>
      <w:bookmarkEnd w:id="35"/>
      <w:bookmarkEnd w:id="36"/>
      <w:bookmarkEnd w:id="37"/>
      <w:bookmarkEnd w:id="38"/>
      <w:bookmarkEnd w:id="39"/>
      <w:bookmarkEnd w:id="40"/>
      <w:bookmarkEnd w:id="41"/>
      <w:bookmarkEnd w:id="42"/>
      <w:bookmarkEnd w:id="43"/>
      <w:bookmarkEnd w:id="44"/>
    </w:p>
    <w:p w14:paraId="69F7B35F">
      <w:pPr>
        <w:pStyle w:val="3"/>
        <w:tabs>
          <w:tab w:val="center" w:pos="4592"/>
          <w:tab w:val="left" w:pos="7860"/>
        </w:tabs>
        <w:spacing w:before="0" w:line="360" w:lineRule="auto"/>
        <w:rPr>
          <w:rFonts w:ascii="Times New Roman" w:hAnsi="Times New Roman" w:eastAsiaTheme="minorEastAsia"/>
          <w:b w:val="0"/>
          <w:sz w:val="28"/>
        </w:rPr>
      </w:pPr>
      <w:bookmarkStart w:id="45" w:name="_Toc151193761"/>
      <w:bookmarkStart w:id="46" w:name="_Toc164351613"/>
      <w:bookmarkStart w:id="47" w:name="_Toc151193617"/>
      <w:bookmarkStart w:id="48" w:name="_Toc150509270"/>
      <w:bookmarkStart w:id="49" w:name="_Toc127151519"/>
      <w:bookmarkStart w:id="50" w:name="_Toc127161433"/>
      <w:bookmarkStart w:id="51" w:name="_Toc164229360"/>
      <w:bookmarkStart w:id="52" w:name="_Toc150774724"/>
      <w:bookmarkStart w:id="53" w:name="_Toc164608633"/>
      <w:bookmarkStart w:id="54" w:name="_Toc151193907"/>
      <w:bookmarkStart w:id="55" w:name="_Toc164229214"/>
      <w:bookmarkStart w:id="56" w:name="_Toc164608788"/>
      <w:bookmarkStart w:id="57" w:name="_Toc151193689"/>
      <w:bookmarkStart w:id="58" w:name="_Toc149720812"/>
      <w:bookmarkStart w:id="59" w:name="_Toc226309763"/>
      <w:bookmarkStart w:id="60" w:name="_Toc150480757"/>
      <w:bookmarkStart w:id="61" w:name="_Toc226965792"/>
      <w:bookmarkStart w:id="62" w:name="_Toc151193833"/>
      <w:bookmarkStart w:id="63" w:name="_Toc151190146"/>
      <w:bookmarkStart w:id="64" w:name="_Toc520356144"/>
      <w:bookmarkStart w:id="65" w:name="_Toc195842884"/>
      <w:bookmarkStart w:id="66" w:name="_Toc142311021"/>
      <w:bookmarkStart w:id="67" w:name="_Toc150774619"/>
      <w:bookmarkStart w:id="68" w:name="_Toc226337215"/>
      <w:bookmarkStart w:id="69" w:name="_Toc127151720"/>
      <w:bookmarkStart w:id="70" w:name="_Toc226965709"/>
      <w:r>
        <w:rPr>
          <w:rFonts w:ascii="Times New Roman" w:hAnsi="Times New Roman" w:eastAsiaTheme="minorEastAsia"/>
          <w:sz w:val="28"/>
        </w:rPr>
        <w:t>供应商须知资料表</w:t>
      </w:r>
    </w:p>
    <w:p w14:paraId="577790EC">
      <w:pPr>
        <w:jc w:val="center"/>
        <w:rPr>
          <w:rFonts w:eastAsiaTheme="minorEastAsia"/>
          <w:b/>
          <w:sz w:val="28"/>
          <w:szCs w:val="28"/>
        </w:rPr>
      </w:pPr>
    </w:p>
    <w:p w14:paraId="6F824F2C">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2154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ED1C317">
            <w:pPr>
              <w:jc w:val="center"/>
              <w:rPr>
                <w:rFonts w:eastAsiaTheme="minorEastAsia"/>
                <w:b/>
                <w:bCs/>
                <w:sz w:val="24"/>
              </w:rPr>
            </w:pPr>
            <w:r>
              <w:rPr>
                <w:rFonts w:eastAsiaTheme="minorEastAsia"/>
                <w:b/>
                <w:sz w:val="24"/>
              </w:rPr>
              <w:t>条款号</w:t>
            </w:r>
          </w:p>
        </w:tc>
        <w:tc>
          <w:tcPr>
            <w:tcW w:w="1701" w:type="dxa"/>
            <w:vAlign w:val="center"/>
          </w:tcPr>
          <w:p w14:paraId="0BB3DD71">
            <w:pPr>
              <w:jc w:val="center"/>
              <w:rPr>
                <w:rFonts w:eastAsiaTheme="minorEastAsia"/>
                <w:b/>
                <w:bCs/>
                <w:sz w:val="24"/>
              </w:rPr>
            </w:pPr>
            <w:r>
              <w:rPr>
                <w:rFonts w:eastAsiaTheme="minorEastAsia"/>
                <w:b/>
                <w:bCs/>
                <w:sz w:val="24"/>
              </w:rPr>
              <w:t>条目</w:t>
            </w:r>
          </w:p>
        </w:tc>
        <w:tc>
          <w:tcPr>
            <w:tcW w:w="7253" w:type="dxa"/>
            <w:vAlign w:val="center"/>
          </w:tcPr>
          <w:p w14:paraId="7818C066">
            <w:pPr>
              <w:jc w:val="center"/>
              <w:rPr>
                <w:rFonts w:eastAsiaTheme="minorEastAsia"/>
                <w:b/>
                <w:bCs/>
                <w:sz w:val="24"/>
              </w:rPr>
            </w:pPr>
            <w:r>
              <w:rPr>
                <w:rFonts w:eastAsiaTheme="minorEastAsia"/>
                <w:b/>
                <w:bCs/>
                <w:sz w:val="24"/>
              </w:rPr>
              <w:t>内容</w:t>
            </w:r>
          </w:p>
        </w:tc>
      </w:tr>
      <w:tr w14:paraId="1CCB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D4A7F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763E7BB8">
            <w:pPr>
              <w:jc w:val="center"/>
              <w:rPr>
                <w:rFonts w:eastAsiaTheme="minorEastAsia"/>
                <w:sz w:val="24"/>
              </w:rPr>
            </w:pPr>
            <w:r>
              <w:rPr>
                <w:rFonts w:eastAsiaTheme="minorEastAsia"/>
                <w:sz w:val="24"/>
              </w:rPr>
              <w:t>项目属性</w:t>
            </w:r>
          </w:p>
        </w:tc>
        <w:tc>
          <w:tcPr>
            <w:tcW w:w="7253" w:type="dxa"/>
            <w:vAlign w:val="center"/>
          </w:tcPr>
          <w:p w14:paraId="4076563B">
            <w:pPr>
              <w:jc w:val="left"/>
              <w:rPr>
                <w:rFonts w:eastAsiaTheme="minorEastAsia"/>
                <w:sz w:val="24"/>
              </w:rPr>
            </w:pPr>
            <w:r>
              <w:rPr>
                <w:rFonts w:eastAsiaTheme="minorEastAsia"/>
                <w:sz w:val="24"/>
              </w:rPr>
              <w:t>项目属性：</w:t>
            </w:r>
          </w:p>
          <w:p w14:paraId="1343E813">
            <w:pPr>
              <w:jc w:val="left"/>
              <w:rPr>
                <w:rFonts w:eastAsiaTheme="minorEastAsia"/>
                <w:sz w:val="24"/>
              </w:rPr>
            </w:pPr>
            <w:r>
              <w:rPr>
                <w:rFonts w:eastAsiaTheme="minorEastAsia"/>
              </w:rPr>
              <w:t>□</w:t>
            </w:r>
            <w:r>
              <w:rPr>
                <w:rFonts w:eastAsiaTheme="minorEastAsia"/>
                <w:sz w:val="24"/>
              </w:rPr>
              <w:t>服务</w:t>
            </w:r>
          </w:p>
          <w:p w14:paraId="3C7EC6E8">
            <w:pPr>
              <w:jc w:val="left"/>
              <w:rPr>
                <w:rFonts w:eastAsiaTheme="minorEastAsia"/>
                <w:sz w:val="24"/>
              </w:rPr>
            </w:pPr>
            <w:r>
              <w:rPr>
                <w:rFonts w:eastAsiaTheme="minorEastAsia"/>
              </w:rPr>
              <w:t>□</w:t>
            </w:r>
            <w:r>
              <w:rPr>
                <w:rFonts w:eastAsiaTheme="minorEastAsia"/>
                <w:sz w:val="24"/>
              </w:rPr>
              <w:t>货物</w:t>
            </w:r>
          </w:p>
          <w:p w14:paraId="4B0884A6">
            <w:pPr>
              <w:jc w:val="left"/>
              <w:rPr>
                <w:rFonts w:eastAsiaTheme="minorEastAsia"/>
                <w:sz w:val="24"/>
              </w:rPr>
            </w:pPr>
            <w:r>
              <w:rPr>
                <w:b/>
                <w:sz w:val="24"/>
                <w:highlight w:val="none"/>
              </w:rPr>
              <w:t>■</w:t>
            </w:r>
            <w:r>
              <w:rPr>
                <w:sz w:val="24"/>
              </w:rPr>
              <w:t>工程</w:t>
            </w:r>
          </w:p>
        </w:tc>
      </w:tr>
      <w:tr w14:paraId="53B1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E8D5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2D8BF09F">
            <w:pPr>
              <w:jc w:val="center"/>
              <w:rPr>
                <w:rFonts w:eastAsiaTheme="minorEastAsia"/>
                <w:sz w:val="24"/>
              </w:rPr>
            </w:pPr>
            <w:r>
              <w:rPr>
                <w:rFonts w:eastAsiaTheme="minorEastAsia"/>
                <w:sz w:val="24"/>
              </w:rPr>
              <w:t>科研仪器设备</w:t>
            </w:r>
          </w:p>
        </w:tc>
        <w:tc>
          <w:tcPr>
            <w:tcW w:w="7253" w:type="dxa"/>
            <w:vAlign w:val="center"/>
          </w:tcPr>
          <w:p w14:paraId="55BBD975">
            <w:pPr>
              <w:jc w:val="left"/>
              <w:rPr>
                <w:rFonts w:eastAsiaTheme="minorEastAsia"/>
                <w:sz w:val="24"/>
              </w:rPr>
            </w:pPr>
            <w:r>
              <w:rPr>
                <w:rFonts w:eastAsiaTheme="minorEastAsia"/>
                <w:sz w:val="24"/>
              </w:rPr>
              <w:t>是否属于科研仪器设备采购项目：</w:t>
            </w:r>
          </w:p>
          <w:p w14:paraId="7DF726F5">
            <w:pPr>
              <w:jc w:val="left"/>
              <w:rPr>
                <w:rFonts w:eastAsiaTheme="minorEastAsia"/>
                <w:sz w:val="24"/>
              </w:rPr>
            </w:pPr>
            <w:r>
              <w:rPr>
                <w:rFonts w:eastAsiaTheme="minorEastAsia"/>
              </w:rPr>
              <w:t>□</w:t>
            </w:r>
            <w:r>
              <w:rPr>
                <w:rFonts w:eastAsiaTheme="minorEastAsia"/>
                <w:sz w:val="24"/>
              </w:rPr>
              <w:t>是</w:t>
            </w:r>
          </w:p>
          <w:p w14:paraId="53A6DFD2">
            <w:pPr>
              <w:jc w:val="left"/>
              <w:rPr>
                <w:rFonts w:eastAsiaTheme="minorEastAsia"/>
                <w:sz w:val="24"/>
              </w:rPr>
            </w:pPr>
            <w:r>
              <w:rPr>
                <w:b/>
                <w:sz w:val="24"/>
                <w:highlight w:val="none"/>
              </w:rPr>
              <w:t>■</w:t>
            </w:r>
            <w:r>
              <w:rPr>
                <w:rFonts w:eastAsiaTheme="minorEastAsia"/>
                <w:sz w:val="24"/>
              </w:rPr>
              <w:t>否</w:t>
            </w:r>
          </w:p>
        </w:tc>
      </w:tr>
      <w:tr w14:paraId="4C86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A8C540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53A51313">
            <w:pPr>
              <w:jc w:val="center"/>
              <w:rPr>
                <w:rFonts w:eastAsiaTheme="minorEastAsia"/>
                <w:sz w:val="24"/>
              </w:rPr>
            </w:pPr>
            <w:r>
              <w:rPr>
                <w:rFonts w:eastAsiaTheme="minorEastAsia"/>
                <w:sz w:val="24"/>
              </w:rPr>
              <w:t>现场考察</w:t>
            </w:r>
          </w:p>
        </w:tc>
        <w:tc>
          <w:tcPr>
            <w:tcW w:w="7253" w:type="dxa"/>
            <w:vAlign w:val="center"/>
          </w:tcPr>
          <w:p w14:paraId="71A7F6C0">
            <w:pPr>
              <w:jc w:val="left"/>
              <w:rPr>
                <w:rFonts w:eastAsiaTheme="minorEastAsia"/>
                <w:sz w:val="24"/>
              </w:rPr>
            </w:pPr>
            <w:r>
              <w:rPr>
                <w:b/>
                <w:sz w:val="24"/>
                <w:highlight w:val="none"/>
              </w:rPr>
              <w:t>■</w:t>
            </w:r>
            <w:r>
              <w:rPr>
                <w:rFonts w:eastAsiaTheme="minorEastAsia"/>
                <w:sz w:val="24"/>
              </w:rPr>
              <w:t>不组织</w:t>
            </w:r>
          </w:p>
          <w:p w14:paraId="247EED65">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041C359">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1298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797B06A">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0075F1A2">
            <w:pPr>
              <w:jc w:val="center"/>
              <w:rPr>
                <w:rFonts w:eastAsiaTheme="minorEastAsia"/>
                <w:sz w:val="24"/>
              </w:rPr>
            </w:pPr>
            <w:r>
              <w:rPr>
                <w:rFonts w:eastAsiaTheme="minorEastAsia"/>
                <w:sz w:val="24"/>
              </w:rPr>
              <w:t>磋商前答疑会</w:t>
            </w:r>
          </w:p>
        </w:tc>
        <w:tc>
          <w:tcPr>
            <w:tcW w:w="7253" w:type="dxa"/>
            <w:vAlign w:val="center"/>
          </w:tcPr>
          <w:p w14:paraId="2F4F8A93">
            <w:pPr>
              <w:jc w:val="left"/>
              <w:rPr>
                <w:rFonts w:eastAsiaTheme="minorEastAsia"/>
                <w:sz w:val="24"/>
              </w:rPr>
            </w:pPr>
            <w:r>
              <w:rPr>
                <w:b/>
                <w:sz w:val="24"/>
                <w:highlight w:val="none"/>
              </w:rPr>
              <w:t>■</w:t>
            </w:r>
            <w:r>
              <w:rPr>
                <w:rFonts w:eastAsiaTheme="minorEastAsia"/>
                <w:sz w:val="24"/>
              </w:rPr>
              <w:t>不召开</w:t>
            </w:r>
          </w:p>
          <w:p w14:paraId="4E166BB6">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2E2348A2">
            <w:pPr>
              <w:jc w:val="left"/>
              <w:rPr>
                <w:rFonts w:eastAsiaTheme="minorEastAsia"/>
                <w:sz w:val="24"/>
              </w:rPr>
            </w:pPr>
            <w:r>
              <w:rPr>
                <w:rFonts w:eastAsiaTheme="minorEastAsia"/>
                <w:sz w:val="24"/>
              </w:rPr>
              <w:t>召开地点：___________。</w:t>
            </w:r>
          </w:p>
        </w:tc>
      </w:tr>
      <w:tr w14:paraId="1422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7D0057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1C56560B">
            <w:pPr>
              <w:jc w:val="center"/>
              <w:rPr>
                <w:rFonts w:eastAsiaTheme="minorEastAsia"/>
                <w:sz w:val="24"/>
              </w:rPr>
            </w:pPr>
            <w:r>
              <w:rPr>
                <w:rFonts w:eastAsiaTheme="minorEastAsia"/>
                <w:sz w:val="24"/>
              </w:rPr>
              <w:t>标的所属行业</w:t>
            </w:r>
          </w:p>
        </w:tc>
        <w:tc>
          <w:tcPr>
            <w:tcW w:w="7253" w:type="dxa"/>
            <w:vAlign w:val="center"/>
          </w:tcPr>
          <w:p w14:paraId="717B0642">
            <w:pPr>
              <w:jc w:val="left"/>
              <w:rPr>
                <w:rFonts w:eastAsiaTheme="minorEastAsia"/>
                <w:sz w:val="24"/>
              </w:rPr>
            </w:pPr>
            <w:r>
              <w:rPr>
                <w:rFonts w:eastAsiaTheme="minorEastAsia"/>
                <w:sz w:val="24"/>
              </w:rPr>
              <w:t>本项目采购标的对应的中小企业划分标准所属行业：</w:t>
            </w:r>
          </w:p>
          <w:tbl>
            <w:tblPr>
              <w:tblStyle w:val="42"/>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096"/>
              <w:gridCol w:w="1705"/>
            </w:tblGrid>
            <w:tr w14:paraId="75C1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7D22CB90">
                  <w:pPr>
                    <w:jc w:val="center"/>
                    <w:rPr>
                      <w:rFonts w:eastAsiaTheme="minorEastAsia"/>
                      <w:bCs/>
                      <w:sz w:val="24"/>
                    </w:rPr>
                  </w:pPr>
                  <w:r>
                    <w:rPr>
                      <w:rFonts w:eastAsiaTheme="minorEastAsia"/>
                      <w:bCs/>
                      <w:sz w:val="24"/>
                    </w:rPr>
                    <w:t>包号</w:t>
                  </w:r>
                </w:p>
              </w:tc>
              <w:tc>
                <w:tcPr>
                  <w:tcW w:w="3134" w:type="pct"/>
                  <w:tcBorders>
                    <w:top w:val="single" w:color="auto" w:sz="4" w:space="0"/>
                    <w:left w:val="single" w:color="auto" w:sz="4" w:space="0"/>
                    <w:bottom w:val="single" w:color="auto" w:sz="4" w:space="0"/>
                    <w:right w:val="single" w:color="auto" w:sz="4" w:space="0"/>
                  </w:tcBorders>
                  <w:vAlign w:val="center"/>
                </w:tcPr>
                <w:p w14:paraId="17C23068">
                  <w:pPr>
                    <w:jc w:val="center"/>
                    <w:rPr>
                      <w:rFonts w:eastAsiaTheme="minorEastAsia"/>
                      <w:bCs/>
                      <w:sz w:val="24"/>
                    </w:rPr>
                  </w:pPr>
                  <w:r>
                    <w:rPr>
                      <w:rFonts w:eastAsiaTheme="minorEastAsia"/>
                      <w:bCs/>
                      <w:sz w:val="24"/>
                    </w:rPr>
                    <w:t>标的名称</w:t>
                  </w:r>
                </w:p>
              </w:tc>
              <w:tc>
                <w:tcPr>
                  <w:tcW w:w="1304" w:type="pct"/>
                  <w:tcBorders>
                    <w:top w:val="single" w:color="auto" w:sz="4" w:space="0"/>
                    <w:left w:val="single" w:color="auto" w:sz="4" w:space="0"/>
                    <w:bottom w:val="single" w:color="auto" w:sz="4" w:space="0"/>
                    <w:right w:val="single" w:color="auto" w:sz="4" w:space="0"/>
                  </w:tcBorders>
                  <w:vAlign w:val="center"/>
                </w:tcPr>
                <w:p w14:paraId="3F1CFFB9">
                  <w:pPr>
                    <w:jc w:val="center"/>
                    <w:rPr>
                      <w:rFonts w:eastAsiaTheme="minorEastAsia"/>
                      <w:sz w:val="24"/>
                    </w:rPr>
                  </w:pPr>
                  <w:r>
                    <w:rPr>
                      <w:rFonts w:eastAsiaTheme="minorEastAsia"/>
                      <w:sz w:val="24"/>
                    </w:rPr>
                    <w:t>中小企业划分标准所属行业</w:t>
                  </w:r>
                </w:p>
              </w:tc>
            </w:tr>
            <w:tr w14:paraId="4920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636380F6">
                  <w:pPr>
                    <w:jc w:val="center"/>
                    <w:rPr>
                      <w:rFonts w:hint="default" w:ascii="Times New Roman" w:hAnsi="Times New Roman" w:cs="Times New Roman" w:eastAsiaTheme="minorEastAsia"/>
                      <w:bCs/>
                      <w:sz w:val="24"/>
                      <w:lang w:val="en-US" w:eastAsia="zh-CN"/>
                    </w:rPr>
                  </w:pPr>
                  <w:r>
                    <w:rPr>
                      <w:rFonts w:hint="eastAsia" w:ascii="Times New Roman" w:hAnsi="Times New Roman" w:cs="Times New Roman" w:eastAsiaTheme="minorEastAsia"/>
                      <w:bCs/>
                      <w:sz w:val="24"/>
                      <w:lang w:val="en-US" w:eastAsia="zh-CN"/>
                    </w:rPr>
                    <w:t>01</w:t>
                  </w:r>
                </w:p>
              </w:tc>
              <w:tc>
                <w:tcPr>
                  <w:tcW w:w="3134" w:type="pct"/>
                  <w:tcBorders>
                    <w:top w:val="single" w:color="auto" w:sz="4" w:space="0"/>
                    <w:left w:val="single" w:color="auto" w:sz="4" w:space="0"/>
                    <w:bottom w:val="single" w:color="auto" w:sz="4" w:space="0"/>
                    <w:right w:val="single" w:color="auto" w:sz="4" w:space="0"/>
                  </w:tcBorders>
                  <w:vAlign w:val="center"/>
                </w:tcPr>
                <w:p w14:paraId="182A37B3">
                  <w:pPr>
                    <w:jc w:val="center"/>
                    <w:rPr>
                      <w:rFonts w:ascii="Times New Roman" w:hAnsi="Times New Roman" w:cs="Times New Roman" w:eastAsiaTheme="minorEastAsia"/>
                      <w:bCs/>
                      <w:sz w:val="24"/>
                    </w:rPr>
                  </w:pPr>
                  <w:r>
                    <w:rPr>
                      <w:rFonts w:hint="eastAsia" w:cs="Times New Roman" w:eastAsiaTheme="minorEastAsia"/>
                      <w:bCs/>
                      <w:sz w:val="24"/>
                      <w:lang w:eastAsia="zh-CN"/>
                    </w:rPr>
                    <w:t>门头沟区城子街道城市画廊建设项目（第二次）</w:t>
                  </w:r>
                  <w:r>
                    <w:rPr>
                      <w:rFonts w:hint="eastAsia" w:ascii="Times New Roman" w:hAnsi="Times New Roman" w:cs="Times New Roman" w:eastAsiaTheme="minorEastAsia"/>
                      <w:bCs/>
                      <w:sz w:val="24"/>
                    </w:rPr>
                    <w:tab/>
                  </w:r>
                </w:p>
              </w:tc>
              <w:tc>
                <w:tcPr>
                  <w:tcW w:w="1304" w:type="pct"/>
                  <w:tcBorders>
                    <w:top w:val="single" w:color="auto" w:sz="4" w:space="0"/>
                    <w:left w:val="single" w:color="auto" w:sz="4" w:space="0"/>
                    <w:bottom w:val="single" w:color="auto" w:sz="4" w:space="0"/>
                    <w:right w:val="single" w:color="auto" w:sz="4" w:space="0"/>
                  </w:tcBorders>
                  <w:vAlign w:val="center"/>
                </w:tcPr>
                <w:p w14:paraId="68C45A56">
                  <w:pPr>
                    <w:jc w:val="center"/>
                    <w:rPr>
                      <w:rFonts w:ascii="Times New Roman" w:hAnsi="Times New Roman" w:cs="Times New Roman" w:eastAsiaTheme="minorEastAsia"/>
                      <w:bCs/>
                      <w:sz w:val="24"/>
                    </w:rPr>
                  </w:pPr>
                  <w:r>
                    <w:rPr>
                      <w:rFonts w:hint="eastAsia" w:ascii="Times New Roman" w:hAnsi="Times New Roman" w:cs="Times New Roman" w:eastAsiaTheme="minorEastAsia"/>
                      <w:bCs/>
                      <w:sz w:val="24"/>
                    </w:rPr>
                    <w:t>建筑业</w:t>
                  </w:r>
                </w:p>
              </w:tc>
            </w:tr>
          </w:tbl>
          <w:p w14:paraId="016707D8">
            <w:pPr>
              <w:jc w:val="left"/>
              <w:rPr>
                <w:rFonts w:eastAsiaTheme="minorEastAsia"/>
                <w:sz w:val="24"/>
              </w:rPr>
            </w:pPr>
          </w:p>
        </w:tc>
      </w:tr>
      <w:tr w14:paraId="49FA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40D744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0061D36B">
            <w:pPr>
              <w:jc w:val="center"/>
              <w:rPr>
                <w:rFonts w:eastAsiaTheme="minorEastAsia"/>
                <w:sz w:val="24"/>
              </w:rPr>
            </w:pPr>
            <w:r>
              <w:rPr>
                <w:rFonts w:eastAsiaTheme="minorEastAsia"/>
                <w:sz w:val="24"/>
              </w:rPr>
              <w:t>报价</w:t>
            </w:r>
          </w:p>
        </w:tc>
        <w:tc>
          <w:tcPr>
            <w:tcW w:w="7253" w:type="dxa"/>
            <w:vAlign w:val="center"/>
          </w:tcPr>
          <w:p w14:paraId="5D90039C">
            <w:pPr>
              <w:jc w:val="left"/>
              <w:rPr>
                <w:rFonts w:eastAsiaTheme="minorEastAsia"/>
                <w:sz w:val="24"/>
              </w:rPr>
            </w:pPr>
            <w:r>
              <w:rPr>
                <w:rFonts w:eastAsiaTheme="minorEastAsia"/>
                <w:sz w:val="24"/>
              </w:rPr>
              <w:t>报价的特殊规定：</w:t>
            </w:r>
          </w:p>
          <w:p w14:paraId="42E5CD49">
            <w:pPr>
              <w:jc w:val="left"/>
              <w:rPr>
                <w:rFonts w:eastAsiaTheme="minorEastAsia"/>
                <w:sz w:val="24"/>
              </w:rPr>
            </w:pPr>
            <w:r>
              <w:rPr>
                <w:b/>
                <w:sz w:val="24"/>
                <w:highlight w:val="none"/>
              </w:rPr>
              <w:t>■</w:t>
            </w:r>
            <w:r>
              <w:rPr>
                <w:rFonts w:eastAsiaTheme="minorEastAsia"/>
                <w:sz w:val="24"/>
              </w:rPr>
              <w:t>无</w:t>
            </w:r>
          </w:p>
          <w:p w14:paraId="2B6B9B30">
            <w:pPr>
              <w:jc w:val="left"/>
              <w:rPr>
                <w:rFonts w:eastAsiaTheme="minorEastAsia"/>
                <w:sz w:val="24"/>
              </w:rPr>
            </w:pPr>
            <w:r>
              <w:rPr>
                <w:rFonts w:eastAsiaTheme="minorEastAsia"/>
              </w:rPr>
              <w:t>□</w:t>
            </w:r>
            <w:r>
              <w:rPr>
                <w:rFonts w:eastAsiaTheme="minorEastAsia"/>
                <w:sz w:val="24"/>
              </w:rPr>
              <w:t>有，具体情形：___________。</w:t>
            </w:r>
          </w:p>
        </w:tc>
      </w:tr>
      <w:tr w14:paraId="164A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829D47">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53E1BAFA">
            <w:pPr>
              <w:jc w:val="center"/>
              <w:rPr>
                <w:rFonts w:eastAsiaTheme="minorEastAsia"/>
                <w:sz w:val="24"/>
              </w:rPr>
            </w:pPr>
            <w:r>
              <w:rPr>
                <w:rFonts w:eastAsiaTheme="minorEastAsia"/>
                <w:sz w:val="24"/>
              </w:rPr>
              <w:t>磋商保证金</w:t>
            </w:r>
          </w:p>
        </w:tc>
        <w:tc>
          <w:tcPr>
            <w:tcW w:w="7253" w:type="dxa"/>
            <w:vAlign w:val="center"/>
          </w:tcPr>
          <w:p w14:paraId="33BA1B89">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45218A93">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w:t>
            </w:r>
            <w:r>
              <w:rPr>
                <w:rFonts w:hint="eastAsia" w:ascii="Times New Roman" w:hAnsi="Times New Roman" w:eastAsiaTheme="minorEastAsia"/>
                <w:sz w:val="24"/>
                <w:lang w:val="en-US" w:eastAsia="zh-CN"/>
              </w:rPr>
              <w:t>/</w:t>
            </w:r>
            <w:r>
              <w:rPr>
                <w:rFonts w:hint="default" w:ascii="Times New Roman" w:hAnsi="Times New Roman" w:eastAsiaTheme="minorEastAsia"/>
                <w:sz w:val="24"/>
              </w:rPr>
              <w:t>_______</w:t>
            </w:r>
            <w:r>
              <w:rPr>
                <w:rFonts w:hint="default" w:ascii="Times New Roman" w:hAnsi="Times New Roman" w:eastAsiaTheme="minorEastAsia"/>
                <w:sz w:val="24"/>
                <w:szCs w:val="24"/>
              </w:rPr>
              <w:t>；</w:t>
            </w:r>
          </w:p>
          <w:p w14:paraId="0417E22F">
            <w:pPr>
              <w:jc w:val="left"/>
              <w:rPr>
                <w:rFonts w:eastAsiaTheme="minorEastAsia"/>
                <w:sz w:val="24"/>
              </w:rPr>
            </w:pPr>
            <w:r>
              <w:rPr>
                <w:rFonts w:eastAsiaTheme="minorEastAsia"/>
                <w:sz w:val="24"/>
              </w:rPr>
              <w:t>磋商保证金收受人信息：______</w:t>
            </w:r>
            <w:r>
              <w:rPr>
                <w:rFonts w:hint="eastAsia" w:eastAsiaTheme="minorEastAsia"/>
                <w:sz w:val="24"/>
                <w:lang w:val="en-US" w:eastAsia="zh-CN"/>
              </w:rPr>
              <w:t>/</w:t>
            </w:r>
            <w:r>
              <w:rPr>
                <w:rFonts w:eastAsiaTheme="minorEastAsia"/>
                <w:sz w:val="24"/>
              </w:rPr>
              <w:t>_____。</w:t>
            </w:r>
          </w:p>
        </w:tc>
      </w:tr>
      <w:tr w14:paraId="7887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F4426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57DE1CBA">
            <w:pPr>
              <w:jc w:val="center"/>
              <w:rPr>
                <w:rFonts w:eastAsiaTheme="minorEastAsia"/>
                <w:sz w:val="24"/>
              </w:rPr>
            </w:pPr>
          </w:p>
        </w:tc>
        <w:tc>
          <w:tcPr>
            <w:tcW w:w="7253" w:type="dxa"/>
            <w:vAlign w:val="center"/>
          </w:tcPr>
          <w:p w14:paraId="3CCE4C8C">
            <w:pPr>
              <w:jc w:val="left"/>
              <w:rPr>
                <w:rFonts w:eastAsiaTheme="minorEastAsia"/>
                <w:sz w:val="24"/>
              </w:rPr>
            </w:pPr>
            <w:r>
              <w:rPr>
                <w:rFonts w:eastAsiaTheme="minorEastAsia"/>
                <w:sz w:val="24"/>
              </w:rPr>
              <w:t>磋商保证金不予退还的其他情形：</w:t>
            </w:r>
          </w:p>
          <w:p w14:paraId="4B7B612D">
            <w:pPr>
              <w:jc w:val="left"/>
              <w:rPr>
                <w:rFonts w:eastAsiaTheme="minorEastAsia"/>
                <w:sz w:val="24"/>
              </w:rPr>
            </w:pPr>
            <w:r>
              <w:rPr>
                <w:rFonts w:eastAsiaTheme="minorEastAsia"/>
              </w:rPr>
              <w:t>□</w:t>
            </w:r>
            <w:r>
              <w:rPr>
                <w:rFonts w:eastAsiaTheme="minorEastAsia"/>
                <w:sz w:val="24"/>
              </w:rPr>
              <w:t>无</w:t>
            </w:r>
          </w:p>
          <w:p w14:paraId="2B820700">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w:t>
            </w:r>
            <w:r>
              <w:rPr>
                <w:rFonts w:hint="eastAsia" w:ascii="Times New Roman" w:hAnsi="Times New Roman" w:eastAsiaTheme="minorEastAsia"/>
                <w:sz w:val="24"/>
                <w:lang w:val="en-US" w:eastAsia="zh-CN"/>
              </w:rPr>
              <w:t>/</w:t>
            </w:r>
            <w:r>
              <w:rPr>
                <w:rFonts w:hint="default" w:ascii="Times New Roman" w:hAnsi="Times New Roman" w:eastAsiaTheme="minorEastAsia"/>
                <w:sz w:val="24"/>
              </w:rPr>
              <w:t>______。</w:t>
            </w:r>
          </w:p>
        </w:tc>
      </w:tr>
      <w:tr w14:paraId="51D1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3E08C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2D67FF13">
            <w:pPr>
              <w:jc w:val="center"/>
              <w:rPr>
                <w:rFonts w:eastAsiaTheme="minorEastAsia"/>
                <w:sz w:val="24"/>
              </w:rPr>
            </w:pPr>
            <w:r>
              <w:rPr>
                <w:rFonts w:eastAsiaTheme="minorEastAsia"/>
                <w:sz w:val="24"/>
              </w:rPr>
              <w:t>响应有效期</w:t>
            </w:r>
          </w:p>
        </w:tc>
        <w:tc>
          <w:tcPr>
            <w:tcW w:w="7253" w:type="dxa"/>
            <w:vAlign w:val="center"/>
          </w:tcPr>
          <w:p w14:paraId="531F657C">
            <w:pPr>
              <w:jc w:val="left"/>
              <w:rPr>
                <w:rFonts w:eastAsiaTheme="minorEastAsia"/>
                <w:sz w:val="24"/>
              </w:rPr>
            </w:pPr>
            <w:r>
              <w:rPr>
                <w:rFonts w:eastAsiaTheme="minorEastAsia"/>
                <w:sz w:val="24"/>
              </w:rPr>
              <w:t>自响应文件提交截止之日起算</w:t>
            </w:r>
            <w:r>
              <w:rPr>
                <w:rFonts w:hint="eastAsia" w:eastAsiaTheme="minorEastAsia"/>
                <w:sz w:val="24"/>
                <w:u w:val="single"/>
                <w:lang w:val="en-US" w:eastAsia="zh-CN"/>
              </w:rPr>
              <w:t xml:space="preserve">  90   </w:t>
            </w:r>
            <w:r>
              <w:rPr>
                <w:rFonts w:hint="eastAsia" w:eastAsiaTheme="minorEastAsia"/>
                <w:sz w:val="24"/>
                <w:u w:val="none"/>
                <w:lang w:val="en-US" w:eastAsia="zh-CN"/>
              </w:rPr>
              <w:t>日历天</w:t>
            </w:r>
            <w:r>
              <w:rPr>
                <w:rFonts w:eastAsiaTheme="minorEastAsia"/>
                <w:sz w:val="24"/>
                <w:u w:val="none"/>
              </w:rPr>
              <w:t>。</w:t>
            </w:r>
          </w:p>
        </w:tc>
      </w:tr>
      <w:tr w14:paraId="7A7A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8A099F">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0A357BF7">
            <w:pPr>
              <w:jc w:val="center"/>
              <w:rPr>
                <w:rFonts w:eastAsiaTheme="minorEastAsia"/>
                <w:sz w:val="24"/>
              </w:rPr>
            </w:pPr>
            <w:r>
              <w:rPr>
                <w:rFonts w:hint="eastAsia" w:eastAsiaTheme="minorEastAsia"/>
                <w:sz w:val="24"/>
              </w:rPr>
              <w:t>解密时间</w:t>
            </w:r>
          </w:p>
        </w:tc>
        <w:tc>
          <w:tcPr>
            <w:tcW w:w="7253" w:type="dxa"/>
            <w:vAlign w:val="center"/>
          </w:tcPr>
          <w:p w14:paraId="2666D92A">
            <w:pPr>
              <w:jc w:val="left"/>
              <w:rPr>
                <w:rFonts w:eastAsiaTheme="minorEastAsia"/>
                <w:sz w:val="24"/>
              </w:rPr>
            </w:pPr>
            <w:r>
              <w:rPr>
                <w:rFonts w:hint="eastAsia" w:ascii="宋体" w:hAnsi="宋体"/>
                <w:sz w:val="24"/>
              </w:rPr>
              <w:t>解密时间：</w:t>
            </w:r>
            <w:r>
              <w:rPr>
                <w:rFonts w:hint="eastAsia" w:ascii="宋体" w:hAnsi="宋体"/>
                <w:sz w:val="24"/>
                <w:u w:val="single"/>
                <w:lang w:val="en-US" w:eastAsia="zh-CN"/>
              </w:rPr>
              <w:t>30</w:t>
            </w:r>
            <w:r>
              <w:rPr>
                <w:rFonts w:hint="eastAsia" w:ascii="宋体" w:hAnsi="宋体"/>
                <w:sz w:val="24"/>
                <w:u w:val="single"/>
              </w:rPr>
              <w:t xml:space="preserve"> </w:t>
            </w:r>
            <w:r>
              <w:rPr>
                <w:rFonts w:hint="eastAsia" w:ascii="宋体" w:hAnsi="宋体"/>
                <w:sz w:val="24"/>
              </w:rPr>
              <w:t>分钟</w:t>
            </w:r>
          </w:p>
        </w:tc>
      </w:tr>
      <w:tr w14:paraId="36C1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E579C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1192B151">
            <w:pPr>
              <w:jc w:val="center"/>
              <w:rPr>
                <w:rFonts w:eastAsiaTheme="minorEastAsia"/>
                <w:sz w:val="24"/>
              </w:rPr>
            </w:pPr>
            <w:r>
              <w:rPr>
                <w:sz w:val="24"/>
              </w:rPr>
              <w:t>确定成交供应商</w:t>
            </w:r>
          </w:p>
        </w:tc>
        <w:tc>
          <w:tcPr>
            <w:tcW w:w="7253" w:type="dxa"/>
            <w:vAlign w:val="center"/>
          </w:tcPr>
          <w:p w14:paraId="7E4C7422">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190670AB">
            <w:pPr>
              <w:jc w:val="left"/>
              <w:rPr>
                <w:rFonts w:hint="eastAsia" w:ascii="宋体" w:hAnsi="宋体" w:eastAsia="宋体" w:cs="宋体"/>
                <w:b/>
                <w:sz w:val="24"/>
                <w:highlight w:val="none"/>
              </w:rPr>
            </w:pPr>
            <w:r>
              <w:rPr>
                <w:rFonts w:hint="eastAsia" w:ascii="宋体" w:hAnsi="宋体" w:eastAsia="宋体" w:cs="宋体"/>
                <w:b/>
                <w:sz w:val="24"/>
                <w:highlight w:val="none"/>
              </w:rPr>
              <w:t>■</w:t>
            </w:r>
            <w:r>
              <w:rPr>
                <w:rFonts w:hint="eastAsia" w:ascii="宋体" w:hAnsi="宋体" w:eastAsia="宋体" w:cs="宋体"/>
                <w:sz w:val="24"/>
                <w:highlight w:val="none"/>
              </w:rPr>
              <w:t>否</w:t>
            </w:r>
          </w:p>
          <w:p w14:paraId="52FE8ED6">
            <w:pPr>
              <w:jc w:val="left"/>
              <w:rPr>
                <w:rFonts w:hint="eastAsia" w:ascii="宋体" w:hAnsi="宋体" w:eastAsia="宋体" w:cs="宋体"/>
                <w:sz w:val="24"/>
                <w:highlight w:val="none"/>
              </w:rPr>
            </w:pPr>
            <w:r>
              <w:rPr>
                <w:rFonts w:hint="eastAsia" w:ascii="宋体" w:hAnsi="宋体" w:eastAsia="宋体" w:cs="宋体"/>
                <w:highlight w:val="none"/>
              </w:rPr>
              <w:t>□</w:t>
            </w:r>
            <w:r>
              <w:rPr>
                <w:rFonts w:hint="eastAsia" w:ascii="宋体" w:hAnsi="宋体" w:eastAsia="宋体" w:cs="宋体"/>
                <w:sz w:val="24"/>
                <w:highlight w:val="none"/>
              </w:rPr>
              <w:t>是</w:t>
            </w:r>
          </w:p>
          <w:p w14:paraId="5F338EC3">
            <w:pPr>
              <w:jc w:val="left"/>
              <w:rPr>
                <w:rFonts w:eastAsiaTheme="minorEastAsia"/>
                <w:sz w:val="24"/>
                <w:u w:val="single"/>
              </w:rPr>
            </w:pPr>
            <w:r>
              <w:rPr>
                <w:rFonts w:eastAsiaTheme="minorEastAsia"/>
                <w:sz w:val="24"/>
              </w:rPr>
              <w:t>成交候选人并列的，按照以下方式确定成交供应商：</w:t>
            </w:r>
            <w:r>
              <w:rPr>
                <w:rFonts w:hint="eastAsia" w:ascii="宋体" w:hAnsi="宋体" w:eastAsia="宋体" w:cs="宋体"/>
                <w:sz w:val="24"/>
                <w:highlight w:val="none"/>
                <w:u w:val="single"/>
              </w:rPr>
              <w:t>得分且投标报价均相同的，以响应文件满足竞争性磋商文件全部实质性要求，且技术部分按照评审因素的量化指标评审得分高者为成交供应商</w:t>
            </w:r>
            <w:r>
              <w:rPr>
                <w:rFonts w:eastAsiaTheme="minorEastAsia"/>
                <w:sz w:val="24"/>
              </w:rPr>
              <w:t>。</w:t>
            </w:r>
          </w:p>
        </w:tc>
      </w:tr>
      <w:tr w14:paraId="27F2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41AA67">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7A00B115">
            <w:pPr>
              <w:jc w:val="center"/>
              <w:rPr>
                <w:rFonts w:eastAsiaTheme="minorEastAsia"/>
                <w:sz w:val="24"/>
              </w:rPr>
            </w:pPr>
            <w:r>
              <w:rPr>
                <w:rFonts w:eastAsiaTheme="minorEastAsia"/>
                <w:sz w:val="24"/>
              </w:rPr>
              <w:t>分包</w:t>
            </w:r>
          </w:p>
        </w:tc>
        <w:tc>
          <w:tcPr>
            <w:tcW w:w="7253" w:type="dxa"/>
            <w:vAlign w:val="center"/>
          </w:tcPr>
          <w:p w14:paraId="23C4E48C">
            <w:pPr>
              <w:jc w:val="left"/>
              <w:rPr>
                <w:rFonts w:eastAsiaTheme="minorEastAsia"/>
                <w:sz w:val="24"/>
              </w:rPr>
            </w:pPr>
            <w:r>
              <w:rPr>
                <w:rFonts w:eastAsiaTheme="minorEastAsia"/>
                <w:sz w:val="24"/>
              </w:rPr>
              <w:t xml:space="preserve">本项目是否允许分包： </w:t>
            </w:r>
          </w:p>
          <w:p w14:paraId="7B7005D4">
            <w:pPr>
              <w:jc w:val="left"/>
              <w:rPr>
                <w:rFonts w:hint="eastAsia" w:ascii="宋体" w:hAnsi="宋体" w:eastAsia="宋体" w:cs="宋体"/>
                <w:sz w:val="24"/>
                <w:highlight w:val="none"/>
              </w:rPr>
            </w:pPr>
            <w:r>
              <w:rPr>
                <w:rFonts w:hint="eastAsia" w:ascii="宋体" w:hAnsi="宋体" w:eastAsia="宋体" w:cs="宋体"/>
                <w:b/>
                <w:sz w:val="24"/>
                <w:highlight w:val="none"/>
              </w:rPr>
              <w:t>■</w:t>
            </w:r>
            <w:r>
              <w:rPr>
                <w:rFonts w:hint="eastAsia" w:ascii="宋体" w:hAnsi="宋体" w:eastAsia="宋体" w:cs="宋体"/>
                <w:sz w:val="24"/>
                <w:highlight w:val="none"/>
              </w:rPr>
              <w:t>不允许</w:t>
            </w:r>
          </w:p>
          <w:p w14:paraId="0C8FBF11">
            <w:pPr>
              <w:jc w:val="left"/>
              <w:rPr>
                <w:rFonts w:eastAsiaTheme="minorEastAsia"/>
                <w:sz w:val="24"/>
              </w:rPr>
            </w:pPr>
            <w:r>
              <w:rPr>
                <w:rFonts w:hint="eastAsia" w:ascii="宋体" w:hAnsi="宋体" w:eastAsia="宋体" w:cs="宋体"/>
                <w:highlight w:val="none"/>
              </w:rPr>
              <w:t>□</w:t>
            </w:r>
            <w:r>
              <w:rPr>
                <w:rFonts w:hint="eastAsia" w:ascii="宋体" w:hAnsi="宋体" w:eastAsia="宋体" w:cs="宋体"/>
                <w:sz w:val="24"/>
                <w:highlight w:val="none"/>
              </w:rPr>
              <w:t>允许，具体要求：_______。</w:t>
            </w:r>
            <w:r>
              <w:rPr>
                <w:rFonts w:eastAsiaTheme="minorEastAsia"/>
                <w:sz w:val="24"/>
              </w:rPr>
              <w:t>。</w:t>
            </w:r>
          </w:p>
          <w:p w14:paraId="39E31143">
            <w:pPr>
              <w:jc w:val="left"/>
              <w:rPr>
                <w:rFonts w:eastAsiaTheme="minorEastAsia"/>
                <w:sz w:val="24"/>
              </w:rPr>
            </w:pPr>
            <w:r>
              <w:rPr>
                <w:rFonts w:eastAsiaTheme="minorEastAsia"/>
                <w:sz w:val="24"/>
              </w:rPr>
              <w:t>（1）可以分包履行的具体内容：_______；</w:t>
            </w:r>
          </w:p>
          <w:p w14:paraId="769EE5B1">
            <w:pPr>
              <w:jc w:val="left"/>
              <w:rPr>
                <w:rFonts w:eastAsiaTheme="minorEastAsia"/>
                <w:sz w:val="24"/>
              </w:rPr>
            </w:pPr>
            <w:r>
              <w:rPr>
                <w:rFonts w:eastAsiaTheme="minorEastAsia"/>
                <w:sz w:val="24"/>
              </w:rPr>
              <w:t>（2）允许分包的金额或者比例：_______；</w:t>
            </w:r>
          </w:p>
          <w:p w14:paraId="195741D3">
            <w:pPr>
              <w:jc w:val="left"/>
              <w:rPr>
                <w:rFonts w:eastAsiaTheme="minorEastAsia"/>
                <w:sz w:val="24"/>
                <w:u w:val="single"/>
              </w:rPr>
            </w:pPr>
            <w:r>
              <w:rPr>
                <w:rFonts w:eastAsiaTheme="minorEastAsia"/>
                <w:sz w:val="24"/>
              </w:rPr>
              <w:t>（3）其他要求：_______。</w:t>
            </w:r>
          </w:p>
        </w:tc>
      </w:tr>
      <w:tr w14:paraId="61DB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8F758F">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2F85974E">
            <w:pPr>
              <w:jc w:val="center"/>
              <w:rPr>
                <w:rFonts w:eastAsiaTheme="minorEastAsia"/>
                <w:sz w:val="24"/>
              </w:rPr>
            </w:pPr>
            <w:r>
              <w:rPr>
                <w:rFonts w:hint="eastAsia"/>
                <w:sz w:val="24"/>
              </w:rPr>
              <w:t>政采贷</w:t>
            </w:r>
          </w:p>
        </w:tc>
        <w:tc>
          <w:tcPr>
            <w:tcW w:w="7253" w:type="dxa"/>
            <w:vAlign w:val="center"/>
          </w:tcPr>
          <w:p w14:paraId="45FB2DD8">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4EA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9BEA5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768889B5">
            <w:pPr>
              <w:jc w:val="center"/>
              <w:rPr>
                <w:rFonts w:eastAsiaTheme="minorEastAsia"/>
                <w:sz w:val="24"/>
              </w:rPr>
            </w:pPr>
            <w:r>
              <w:rPr>
                <w:rFonts w:eastAsiaTheme="minorEastAsia"/>
                <w:sz w:val="24"/>
              </w:rPr>
              <w:t>询问</w:t>
            </w:r>
          </w:p>
        </w:tc>
        <w:tc>
          <w:tcPr>
            <w:tcW w:w="7253" w:type="dxa"/>
            <w:vAlign w:val="center"/>
          </w:tcPr>
          <w:p w14:paraId="58077497">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ascii="宋体" w:hAnsi="宋体" w:eastAsia="宋体" w:cs="宋体"/>
                <w:sz w:val="24"/>
                <w:highlight w:val="none"/>
              </w:rPr>
              <w:t>以书面形式一次性提交</w:t>
            </w:r>
            <w:r>
              <w:rPr>
                <w:rFonts w:eastAsiaTheme="minorEastAsia"/>
                <w:sz w:val="24"/>
              </w:rPr>
              <w:t>。</w:t>
            </w:r>
          </w:p>
        </w:tc>
      </w:tr>
      <w:tr w14:paraId="4B5A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E53EA7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2FAD085E">
            <w:pPr>
              <w:jc w:val="center"/>
              <w:rPr>
                <w:rFonts w:eastAsiaTheme="minorEastAsia"/>
                <w:sz w:val="24"/>
              </w:rPr>
            </w:pPr>
            <w:r>
              <w:rPr>
                <w:rFonts w:eastAsiaTheme="minorEastAsia"/>
                <w:sz w:val="24"/>
              </w:rPr>
              <w:t>联系方式</w:t>
            </w:r>
          </w:p>
        </w:tc>
        <w:tc>
          <w:tcPr>
            <w:tcW w:w="7253" w:type="dxa"/>
            <w:vAlign w:val="center"/>
          </w:tcPr>
          <w:p w14:paraId="28628366">
            <w:pPr>
              <w:jc w:val="left"/>
              <w:rPr>
                <w:rFonts w:eastAsiaTheme="minorEastAsia"/>
                <w:sz w:val="24"/>
              </w:rPr>
            </w:pPr>
            <w:r>
              <w:rPr>
                <w:rFonts w:eastAsiaTheme="minorEastAsia"/>
                <w:sz w:val="24"/>
              </w:rPr>
              <w:t>接收询问和质疑的联系方式</w:t>
            </w:r>
          </w:p>
          <w:p w14:paraId="3DF84C09">
            <w:pPr>
              <w:jc w:val="left"/>
              <w:rPr>
                <w:rFonts w:hint="eastAsia" w:ascii="宋体" w:hAnsi="宋体" w:eastAsia="宋体" w:cs="宋体"/>
                <w:sz w:val="24"/>
                <w:highlight w:val="none"/>
              </w:rPr>
            </w:pPr>
            <w:r>
              <w:rPr>
                <w:rFonts w:hint="eastAsia" w:ascii="宋体" w:hAnsi="宋体" w:eastAsia="宋体" w:cs="宋体"/>
                <w:sz w:val="24"/>
                <w:highlight w:val="none"/>
              </w:rPr>
              <w:t>联系部门：</w:t>
            </w:r>
            <w:r>
              <w:rPr>
                <w:rFonts w:hint="eastAsia" w:ascii="宋体" w:hAnsi="宋体" w:cs="宋体"/>
                <w:sz w:val="24"/>
                <w:highlight w:val="none"/>
                <w:lang w:eastAsia="zh-CN"/>
              </w:rPr>
              <w:t>北京华泰诚建设项目管理咨询有限公司</w:t>
            </w:r>
            <w:r>
              <w:rPr>
                <w:rFonts w:hint="eastAsia" w:ascii="宋体" w:hAnsi="宋体" w:eastAsia="宋体" w:cs="宋体"/>
                <w:sz w:val="24"/>
                <w:highlight w:val="none"/>
              </w:rPr>
              <w:t>；</w:t>
            </w:r>
          </w:p>
          <w:p w14:paraId="2A079943">
            <w:pPr>
              <w:jc w:val="left"/>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cs="宋体"/>
                <w:sz w:val="24"/>
                <w:highlight w:val="none"/>
                <w:lang w:eastAsia="zh-CN"/>
              </w:rPr>
              <w:t>赵海月</w:t>
            </w:r>
            <w:r>
              <w:rPr>
                <w:rFonts w:hint="eastAsia" w:ascii="宋体" w:hAnsi="宋体" w:eastAsia="宋体" w:cs="宋体"/>
                <w:sz w:val="24"/>
                <w:highlight w:val="none"/>
              </w:rPr>
              <w:t>，</w:t>
            </w:r>
            <w:r>
              <w:rPr>
                <w:rFonts w:hint="eastAsia" w:ascii="宋体" w:hAnsi="宋体" w:cs="宋体"/>
                <w:sz w:val="24"/>
                <w:highlight w:val="none"/>
                <w:lang w:eastAsia="zh-CN"/>
              </w:rPr>
              <w:t>010-69837690</w:t>
            </w:r>
            <w:r>
              <w:rPr>
                <w:rFonts w:hint="eastAsia" w:ascii="宋体" w:hAnsi="宋体" w:eastAsia="宋体" w:cs="宋体"/>
                <w:sz w:val="24"/>
                <w:highlight w:val="none"/>
              </w:rPr>
              <w:t>；</w:t>
            </w:r>
          </w:p>
          <w:p w14:paraId="7B7677C0">
            <w:pPr>
              <w:jc w:val="left"/>
              <w:rPr>
                <w:rFonts w:eastAsiaTheme="minorEastAsia"/>
                <w:sz w:val="24"/>
              </w:rPr>
            </w:pPr>
            <w:r>
              <w:rPr>
                <w:rFonts w:hint="eastAsia" w:ascii="宋体" w:hAnsi="宋体" w:eastAsia="宋体" w:cs="宋体"/>
                <w:sz w:val="24"/>
                <w:highlight w:val="none"/>
              </w:rPr>
              <w:t>通讯地址：</w:t>
            </w:r>
            <w:r>
              <w:rPr>
                <w:rFonts w:hint="eastAsia" w:ascii="宋体" w:hAnsi="宋体" w:cs="宋体"/>
                <w:sz w:val="24"/>
                <w:highlight w:val="none"/>
                <w:lang w:eastAsia="zh-CN"/>
              </w:rPr>
              <w:t xml:space="preserve">北京市门头沟区石龙北路20号6层会议室 </w:t>
            </w:r>
            <w:r>
              <w:rPr>
                <w:rFonts w:hint="eastAsia" w:ascii="宋体" w:hAnsi="宋体" w:eastAsia="宋体" w:cs="宋体"/>
                <w:sz w:val="24"/>
                <w:highlight w:val="none"/>
              </w:rPr>
              <w:t>。</w:t>
            </w:r>
          </w:p>
        </w:tc>
      </w:tr>
      <w:tr w14:paraId="38C8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58D87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4B4CE614">
            <w:pPr>
              <w:jc w:val="center"/>
              <w:rPr>
                <w:rFonts w:eastAsiaTheme="minorEastAsia"/>
                <w:sz w:val="24"/>
              </w:rPr>
            </w:pPr>
            <w:r>
              <w:rPr>
                <w:rFonts w:eastAsiaTheme="minorEastAsia"/>
                <w:sz w:val="24"/>
              </w:rPr>
              <w:t>代理费</w:t>
            </w:r>
          </w:p>
        </w:tc>
        <w:tc>
          <w:tcPr>
            <w:tcW w:w="7253" w:type="dxa"/>
            <w:vAlign w:val="center"/>
          </w:tcPr>
          <w:p w14:paraId="191C2B79">
            <w:pPr>
              <w:jc w:val="left"/>
              <w:rPr>
                <w:rFonts w:eastAsiaTheme="minorEastAsia"/>
                <w:sz w:val="24"/>
                <w:highlight w:val="none"/>
              </w:rPr>
            </w:pPr>
            <w:r>
              <w:rPr>
                <w:rFonts w:eastAsiaTheme="minorEastAsia"/>
                <w:sz w:val="24"/>
                <w:highlight w:val="none"/>
              </w:rPr>
              <w:t>收费对象：</w:t>
            </w:r>
          </w:p>
          <w:p w14:paraId="4AB60ED1">
            <w:pPr>
              <w:jc w:val="left"/>
              <w:rPr>
                <w:sz w:val="24"/>
                <w:highlight w:val="none"/>
              </w:rPr>
            </w:pPr>
            <w:r>
              <w:rPr>
                <w:highlight w:val="none"/>
              </w:rPr>
              <w:t>□</w:t>
            </w:r>
            <w:r>
              <w:rPr>
                <w:sz w:val="24"/>
                <w:highlight w:val="none"/>
              </w:rPr>
              <w:t>采购人</w:t>
            </w:r>
          </w:p>
          <w:p w14:paraId="30337357">
            <w:pPr>
              <w:jc w:val="left"/>
              <w:rPr>
                <w:sz w:val="24"/>
                <w:highlight w:val="none"/>
              </w:rPr>
            </w:pPr>
            <w:r>
              <w:rPr>
                <w:b/>
                <w:sz w:val="24"/>
                <w:highlight w:val="none"/>
              </w:rPr>
              <w:t>■</w:t>
            </w:r>
            <w:r>
              <w:rPr>
                <w:sz w:val="24"/>
                <w:highlight w:val="none"/>
              </w:rPr>
              <w:t>成交供应商</w:t>
            </w:r>
          </w:p>
          <w:p w14:paraId="46D87B2E">
            <w:pPr>
              <w:spacing w:line="360" w:lineRule="auto"/>
              <w:ind w:firstLine="480" w:firstLineChars="200"/>
              <w:rPr>
                <w:rFonts w:hint="eastAsia" w:ascii="Times New Roman" w:hAnsi="Times New Roman" w:eastAsia="宋体" w:cs="Times New Roman"/>
                <w:b/>
                <w:highlight w:val="none"/>
                <w:lang w:eastAsia="zh-CN"/>
              </w:rPr>
            </w:pPr>
            <w:r>
              <w:rPr>
                <w:sz w:val="24"/>
                <w:highlight w:val="none"/>
              </w:rPr>
              <w:t>收费标准：</w:t>
            </w:r>
            <w:r>
              <w:rPr>
                <w:rFonts w:hint="eastAsia" w:ascii="宋体" w:hAnsi="宋体" w:eastAsia="宋体" w:cs="宋体"/>
                <w:b/>
                <w:bCs/>
                <w:color w:val="000000"/>
                <w:sz w:val="21"/>
                <w:szCs w:val="21"/>
                <w:highlight w:val="none"/>
                <w:lang w:eastAsia="zh-CN"/>
              </w:rPr>
              <w:t>参考原国家计委《关于印发招标代理服务收费管理暂行办法的通知》（计价格[2002]1980号）计费标准计算，招标代理服务收费按差额定率累进法计算，</w:t>
            </w:r>
            <w:r>
              <w:rPr>
                <w:rFonts w:hint="eastAsia" w:ascii="宋体" w:hAnsi="宋体" w:eastAsia="宋体" w:cs="宋体"/>
                <w:b/>
                <w:bCs/>
                <w:color w:val="000000"/>
                <w:sz w:val="21"/>
                <w:szCs w:val="21"/>
                <w:highlight w:val="none"/>
                <w:lang w:val="en-US" w:eastAsia="zh-CN"/>
              </w:rPr>
              <w:t>相关代理费用向中标人进行收取</w:t>
            </w: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本项目</w:t>
            </w:r>
            <w:r>
              <w:rPr>
                <w:rFonts w:hint="eastAsia" w:ascii="Times New Roman" w:hAnsi="Times New Roman" w:eastAsia="宋体" w:cs="Times New Roman"/>
                <w:b/>
                <w:highlight w:val="none"/>
                <w:lang w:val="en-US" w:eastAsia="zh-CN"/>
              </w:rPr>
              <w:t>招标代理服务费暂估金额</w:t>
            </w:r>
            <w:r>
              <w:rPr>
                <w:rFonts w:hint="eastAsia" w:ascii="Times New Roman" w:hAnsi="Times New Roman" w:eastAsia="宋体" w:cs="Times New Roman"/>
                <w:b/>
                <w:highlight w:val="none"/>
                <w:lang w:eastAsia="zh-CN"/>
              </w:rPr>
              <w:t>1.5578万元（最终以实际中标金额进行测算）</w:t>
            </w:r>
          </w:p>
          <w:tbl>
            <w:tblPr>
              <w:tblStyle w:val="43"/>
              <w:tblW w:w="7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2964"/>
              <w:gridCol w:w="1520"/>
              <w:gridCol w:w="1742"/>
            </w:tblGrid>
            <w:tr w14:paraId="0FE3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813" w:type="dxa"/>
                  <w:noWrap w:val="0"/>
                  <w:vAlign w:val="top"/>
                </w:tcPr>
                <w:p w14:paraId="4683A8C0">
                  <w:pPr>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000000"/>
                      <w:kern w:val="0"/>
                      <w:sz w:val="21"/>
                      <w:szCs w:val="21"/>
                      <w:highlight w:val="none"/>
                      <w:lang w:eastAsia="zh-CN"/>
                    </w:rPr>
                    <w:t>序号</w:t>
                  </w:r>
                </w:p>
              </w:tc>
              <w:tc>
                <w:tcPr>
                  <w:tcW w:w="2964" w:type="dxa"/>
                  <w:noWrap w:val="0"/>
                  <w:vAlign w:val="top"/>
                </w:tcPr>
                <w:p w14:paraId="3C162D85">
                  <w:pPr>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000000"/>
                      <w:kern w:val="0"/>
                      <w:sz w:val="21"/>
                      <w:szCs w:val="21"/>
                      <w:highlight w:val="none"/>
                      <w:lang w:val="en-US" w:eastAsia="zh-CN"/>
                    </w:rPr>
                    <w:t>项目</w:t>
                  </w:r>
                  <w:r>
                    <w:rPr>
                      <w:rFonts w:hint="eastAsia" w:ascii="宋体" w:hAnsi="宋体" w:eastAsia="宋体" w:cs="宋体"/>
                      <w:color w:val="000000"/>
                      <w:kern w:val="0"/>
                      <w:sz w:val="21"/>
                      <w:szCs w:val="21"/>
                      <w:highlight w:val="none"/>
                      <w:lang w:eastAsia="zh-CN"/>
                    </w:rPr>
                    <w:t>费（单位：万元）</w:t>
                  </w:r>
                </w:p>
              </w:tc>
              <w:tc>
                <w:tcPr>
                  <w:tcW w:w="1520" w:type="dxa"/>
                  <w:noWrap w:val="0"/>
                  <w:vAlign w:val="center"/>
                </w:tcPr>
                <w:p w14:paraId="224D9AA4">
                  <w:pPr>
                    <w:widowControl/>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kern w:val="0"/>
                      <w:sz w:val="20"/>
                      <w:szCs w:val="20"/>
                      <w:lang w:val="en-US" w:eastAsia="zh-CN"/>
                    </w:rPr>
                    <w:t>工程</w:t>
                  </w:r>
                  <w:r>
                    <w:rPr>
                      <w:rFonts w:ascii="宋体" w:hAnsi="宋体" w:cs="宋体"/>
                      <w:color w:val="000000"/>
                      <w:kern w:val="0"/>
                      <w:sz w:val="20"/>
                      <w:szCs w:val="20"/>
                    </w:rPr>
                    <w:t>招标</w:t>
                  </w:r>
                </w:p>
              </w:tc>
              <w:tc>
                <w:tcPr>
                  <w:tcW w:w="1742" w:type="dxa"/>
                  <w:noWrap w:val="0"/>
                  <w:vAlign w:val="top"/>
                </w:tcPr>
                <w:p w14:paraId="1594DABF">
                  <w:pPr>
                    <w:jc w:val="both"/>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lang w:eastAsia="zh-CN"/>
                    </w:rPr>
                    <w:t>备注</w:t>
                  </w:r>
                </w:p>
              </w:tc>
            </w:tr>
            <w:tr w14:paraId="0ADE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813" w:type="dxa"/>
                  <w:noWrap w:val="0"/>
                  <w:vAlign w:val="top"/>
                </w:tcPr>
                <w:p w14:paraId="717F5369">
                  <w:pPr>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1</w:t>
                  </w:r>
                </w:p>
              </w:tc>
              <w:tc>
                <w:tcPr>
                  <w:tcW w:w="2964" w:type="dxa"/>
                  <w:noWrap w:val="0"/>
                  <w:vAlign w:val="top"/>
                </w:tcPr>
                <w:p w14:paraId="2C5B1B66">
                  <w:pPr>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000000"/>
                      <w:sz w:val="21"/>
                      <w:szCs w:val="21"/>
                      <w:highlight w:val="none"/>
                    </w:rPr>
                    <w:t>100以下</w:t>
                  </w:r>
                  <w:r>
                    <w:rPr>
                      <w:rFonts w:hint="eastAsia" w:ascii="宋体" w:hAnsi="宋体" w:eastAsia="宋体" w:cs="宋体"/>
                      <w:color w:val="000000"/>
                      <w:sz w:val="21"/>
                      <w:szCs w:val="21"/>
                      <w:highlight w:val="none"/>
                      <w:lang w:eastAsia="zh-CN"/>
                    </w:rPr>
                    <w:t>（万元）</w:t>
                  </w:r>
                </w:p>
              </w:tc>
              <w:tc>
                <w:tcPr>
                  <w:tcW w:w="1520" w:type="dxa"/>
                  <w:noWrap w:val="0"/>
                  <w:vAlign w:val="center"/>
                </w:tcPr>
                <w:p w14:paraId="00E4A7FE">
                  <w:pPr>
                    <w:widowControl/>
                    <w:jc w:val="center"/>
                    <w:rPr>
                      <w:rFonts w:hint="eastAsia" w:ascii="宋体" w:hAnsi="宋体" w:eastAsia="宋体" w:cs="宋体"/>
                      <w:color w:val="000000"/>
                      <w:sz w:val="21"/>
                      <w:szCs w:val="21"/>
                      <w:highlight w:val="none"/>
                      <w:lang w:val="en-US" w:eastAsia="zh-CN"/>
                    </w:rPr>
                  </w:pPr>
                  <w:r>
                    <w:rPr>
                      <w:rFonts w:ascii="宋体" w:hAnsi="宋体" w:cs="宋体"/>
                      <w:color w:val="000000"/>
                      <w:sz w:val="20"/>
                      <w:szCs w:val="20"/>
                    </w:rPr>
                    <w:t>1.</w:t>
                  </w:r>
                  <w:r>
                    <w:rPr>
                      <w:rFonts w:hint="eastAsia" w:ascii="宋体" w:hAnsi="宋体" w:cs="宋体"/>
                      <w:color w:val="000000"/>
                      <w:sz w:val="20"/>
                      <w:szCs w:val="20"/>
                      <w:lang w:val="en-US" w:eastAsia="zh-CN"/>
                    </w:rPr>
                    <w:t>00</w:t>
                  </w:r>
                  <w:r>
                    <w:rPr>
                      <w:rFonts w:ascii="宋体" w:hAnsi="宋体" w:cs="宋体"/>
                      <w:color w:val="000000"/>
                      <w:sz w:val="20"/>
                      <w:szCs w:val="20"/>
                    </w:rPr>
                    <w:t>%</w:t>
                  </w:r>
                </w:p>
              </w:tc>
              <w:tc>
                <w:tcPr>
                  <w:tcW w:w="1742" w:type="dxa"/>
                  <w:noWrap w:val="0"/>
                  <w:vAlign w:val="top"/>
                </w:tcPr>
                <w:p w14:paraId="3C8398C6">
                  <w:pPr>
                    <w:jc w:val="both"/>
                    <w:rPr>
                      <w:rFonts w:hint="eastAsia" w:ascii="宋体" w:hAnsi="宋体" w:eastAsia="宋体" w:cs="宋体"/>
                      <w:color w:val="000000"/>
                      <w:sz w:val="21"/>
                      <w:szCs w:val="21"/>
                      <w:highlight w:val="none"/>
                    </w:rPr>
                  </w:pPr>
                </w:p>
              </w:tc>
            </w:tr>
            <w:tr w14:paraId="6E07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813" w:type="dxa"/>
                  <w:noWrap w:val="0"/>
                  <w:vAlign w:val="top"/>
                </w:tcPr>
                <w:p w14:paraId="40FA04E9">
                  <w:pPr>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2</w:t>
                  </w:r>
                </w:p>
              </w:tc>
              <w:tc>
                <w:tcPr>
                  <w:tcW w:w="2964" w:type="dxa"/>
                  <w:noWrap w:val="0"/>
                  <w:vAlign w:val="top"/>
                </w:tcPr>
                <w:p w14:paraId="4380B8C8">
                  <w:pPr>
                    <w:jc w:val="both"/>
                    <w:rPr>
                      <w:rFonts w:hint="eastAsia" w:ascii="宋体" w:hAnsi="宋体" w:eastAsia="宋体" w:cs="宋体"/>
                      <w:sz w:val="21"/>
                      <w:szCs w:val="21"/>
                      <w:highlight w:val="none"/>
                      <w:vertAlign w:val="baseline"/>
                      <w:lang w:val="en-US" w:eastAsia="zh-CN"/>
                    </w:rPr>
                  </w:pPr>
                  <w:r>
                    <w:rPr>
                      <w:rFonts w:hint="eastAsia" w:ascii="宋体" w:hAnsi="宋体" w:eastAsia="宋体" w:cs="宋体"/>
                      <w:color w:val="000000"/>
                      <w:sz w:val="21"/>
                      <w:szCs w:val="21"/>
                      <w:highlight w:val="none"/>
                    </w:rPr>
                    <w:t>100-500</w:t>
                  </w:r>
                  <w:r>
                    <w:rPr>
                      <w:rFonts w:hint="eastAsia" w:ascii="宋体" w:hAnsi="宋体" w:eastAsia="宋体" w:cs="宋体"/>
                      <w:color w:val="000000"/>
                      <w:sz w:val="21"/>
                      <w:szCs w:val="21"/>
                      <w:highlight w:val="none"/>
                      <w:lang w:eastAsia="zh-CN"/>
                    </w:rPr>
                    <w:t>（万元）</w:t>
                  </w:r>
                </w:p>
              </w:tc>
              <w:tc>
                <w:tcPr>
                  <w:tcW w:w="1520" w:type="dxa"/>
                  <w:noWrap w:val="0"/>
                  <w:vAlign w:val="center"/>
                </w:tcPr>
                <w:p w14:paraId="37B6B44D">
                  <w:pPr>
                    <w:widowControl/>
                    <w:jc w:val="center"/>
                    <w:rPr>
                      <w:rFonts w:hint="eastAsia" w:ascii="宋体" w:hAnsi="宋体" w:eastAsia="宋体" w:cs="宋体"/>
                      <w:color w:val="000000"/>
                      <w:sz w:val="21"/>
                      <w:szCs w:val="21"/>
                      <w:highlight w:val="none"/>
                      <w:lang w:val="en-US" w:eastAsia="zh-CN"/>
                    </w:rPr>
                  </w:pPr>
                  <w:r>
                    <w:rPr>
                      <w:rFonts w:ascii="宋体" w:hAnsi="宋体" w:cs="宋体"/>
                      <w:color w:val="000000"/>
                      <w:sz w:val="20"/>
                      <w:szCs w:val="20"/>
                    </w:rPr>
                    <w:t>0.</w:t>
                  </w:r>
                  <w:r>
                    <w:rPr>
                      <w:rFonts w:hint="eastAsia" w:ascii="宋体" w:hAnsi="宋体" w:cs="宋体"/>
                      <w:color w:val="000000"/>
                      <w:sz w:val="20"/>
                      <w:szCs w:val="20"/>
                      <w:lang w:val="en-US" w:eastAsia="zh-CN"/>
                    </w:rPr>
                    <w:t>70</w:t>
                  </w:r>
                  <w:r>
                    <w:rPr>
                      <w:rFonts w:ascii="宋体" w:hAnsi="宋体" w:cs="宋体"/>
                      <w:color w:val="000000"/>
                      <w:sz w:val="20"/>
                      <w:szCs w:val="20"/>
                    </w:rPr>
                    <w:t>%</w:t>
                  </w:r>
                </w:p>
              </w:tc>
              <w:tc>
                <w:tcPr>
                  <w:tcW w:w="1742" w:type="dxa"/>
                  <w:noWrap w:val="0"/>
                  <w:vAlign w:val="top"/>
                </w:tcPr>
                <w:p w14:paraId="26E5DDF7">
                  <w:pPr>
                    <w:jc w:val="both"/>
                    <w:rPr>
                      <w:rFonts w:hint="eastAsia" w:ascii="宋体" w:hAnsi="宋体" w:eastAsia="宋体" w:cs="宋体"/>
                      <w:color w:val="000000"/>
                      <w:sz w:val="21"/>
                      <w:szCs w:val="21"/>
                      <w:highlight w:val="none"/>
                    </w:rPr>
                  </w:pPr>
                </w:p>
              </w:tc>
            </w:tr>
          </w:tbl>
          <w:p w14:paraId="742F62CA">
            <w:pPr>
              <w:spacing w:line="360" w:lineRule="auto"/>
              <w:rPr>
                <w:b/>
                <w:bCs/>
                <w:sz w:val="24"/>
              </w:rPr>
            </w:pPr>
            <w:r>
              <w:rPr>
                <w:rFonts w:hint="eastAsia"/>
                <w:b/>
                <w:bCs/>
                <w:sz w:val="24"/>
              </w:rPr>
              <w:t>收款账号：</w:t>
            </w:r>
          </w:p>
          <w:p w14:paraId="6EAF6B2F">
            <w:pPr>
              <w:spacing w:line="360" w:lineRule="auto"/>
              <w:ind w:left="720" w:hanging="720" w:hangingChars="300"/>
              <w:rPr>
                <w:rFonts w:hint="eastAsia" w:ascii="宋体" w:hAnsi="宋体" w:eastAsia="宋体"/>
                <w:sz w:val="24"/>
              </w:rPr>
            </w:pPr>
            <w:r>
              <w:rPr>
                <w:rFonts w:hint="eastAsia" w:ascii="宋体" w:hAnsi="宋体" w:eastAsia="宋体"/>
                <w:sz w:val="24"/>
              </w:rPr>
              <w:t>开 户 名 称：北京华泰诚建设项目管理咨询有限公司</w:t>
            </w:r>
          </w:p>
          <w:p w14:paraId="369C26C7">
            <w:pPr>
              <w:spacing w:line="360" w:lineRule="auto"/>
              <w:ind w:left="720" w:hanging="720" w:hangingChars="300"/>
              <w:rPr>
                <w:rFonts w:hint="eastAsia" w:ascii="宋体" w:hAnsi="宋体" w:eastAsia="宋体"/>
                <w:sz w:val="24"/>
              </w:rPr>
            </w:pPr>
            <w:r>
              <w:rPr>
                <w:rFonts w:hint="eastAsia" w:ascii="宋体" w:hAnsi="宋体" w:eastAsia="宋体"/>
                <w:sz w:val="24"/>
              </w:rPr>
              <w:t>开 户 银 行：建行北京房山支行营业部</w:t>
            </w:r>
          </w:p>
          <w:p w14:paraId="4A4EE7EE">
            <w:pPr>
              <w:spacing w:line="360" w:lineRule="auto"/>
              <w:ind w:left="720" w:hanging="720" w:hangingChars="300"/>
              <w:rPr>
                <w:rFonts w:hint="eastAsia" w:ascii="宋体" w:hAnsi="宋体" w:eastAsia="宋体"/>
                <w:sz w:val="24"/>
              </w:rPr>
            </w:pPr>
            <w:r>
              <w:rPr>
                <w:rFonts w:hint="eastAsia" w:ascii="宋体" w:hAnsi="宋体" w:eastAsia="宋体"/>
                <w:sz w:val="24"/>
              </w:rPr>
              <w:t>纳税人识别号:91110111782508086F</w:t>
            </w:r>
          </w:p>
          <w:p w14:paraId="245A26CD">
            <w:pPr>
              <w:spacing w:line="360" w:lineRule="auto"/>
              <w:ind w:left="720" w:hanging="720" w:hangingChars="300"/>
              <w:rPr>
                <w:rFonts w:hint="eastAsia" w:ascii="宋体" w:hAnsi="宋体" w:eastAsia="宋体"/>
                <w:sz w:val="24"/>
              </w:rPr>
            </w:pPr>
            <w:r>
              <w:rPr>
                <w:rFonts w:hint="eastAsia" w:ascii="宋体" w:hAnsi="宋体" w:eastAsia="宋体"/>
                <w:sz w:val="24"/>
              </w:rPr>
              <w:t>帐号：11001016100053007982（汇款时请注明项目</w:t>
            </w:r>
            <w:r>
              <w:rPr>
                <w:rFonts w:hint="eastAsia" w:ascii="宋体" w:hAnsi="宋体" w:eastAsia="宋体"/>
                <w:sz w:val="24"/>
                <w:lang w:val="en-US" w:eastAsia="zh-CN"/>
              </w:rPr>
              <w:t>名称</w:t>
            </w:r>
            <w:r>
              <w:rPr>
                <w:rFonts w:hint="eastAsia" w:ascii="宋体" w:hAnsi="宋体" w:eastAsia="宋体"/>
                <w:sz w:val="24"/>
              </w:rPr>
              <w:t>）</w:t>
            </w:r>
          </w:p>
          <w:p w14:paraId="464245D0">
            <w:pPr>
              <w:jc w:val="left"/>
              <w:rPr>
                <w:rFonts w:eastAsiaTheme="minorEastAsia"/>
                <w:sz w:val="24"/>
              </w:rPr>
            </w:pPr>
            <w:r>
              <w:rPr>
                <w:b/>
                <w:bCs/>
                <w:sz w:val="24"/>
                <w:highlight w:val="none"/>
              </w:rPr>
              <w:t>缴纳时间：</w:t>
            </w:r>
            <w:r>
              <w:rPr>
                <w:rFonts w:hint="eastAsia"/>
                <w:sz w:val="24"/>
                <w:highlight w:val="none"/>
              </w:rPr>
              <w:t>成交供应商在领取成交通知书</w:t>
            </w:r>
            <w:r>
              <w:rPr>
                <w:rFonts w:hint="eastAsia"/>
                <w:sz w:val="24"/>
                <w:highlight w:val="none"/>
                <w:lang w:val="en-US" w:eastAsia="zh-CN"/>
              </w:rPr>
              <w:t>后</w:t>
            </w:r>
            <w:r>
              <w:rPr>
                <w:rFonts w:hint="eastAsia"/>
                <w:sz w:val="24"/>
                <w:highlight w:val="none"/>
              </w:rPr>
              <w:t>一次性支付。</w:t>
            </w:r>
          </w:p>
        </w:tc>
      </w:tr>
    </w:tbl>
    <w:p w14:paraId="09F36E5D">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fmt="decimal" w:start="1"/>
          <w:cols w:space="720" w:num="1"/>
          <w:titlePg/>
          <w:docGrid w:linePitch="462" w:charSpace="0"/>
        </w:sectPr>
      </w:pPr>
    </w:p>
    <w:p w14:paraId="5FE2AB50">
      <w:pPr>
        <w:spacing w:before="240" w:beforeLines="100" w:after="240" w:afterLines="100"/>
        <w:jc w:val="center"/>
        <w:rPr>
          <w:rFonts w:eastAsiaTheme="minorEastAsia"/>
          <w:b/>
          <w:sz w:val="28"/>
          <w:szCs w:val="28"/>
        </w:rPr>
      </w:pPr>
      <w:r>
        <w:rPr>
          <w:rFonts w:eastAsiaTheme="minorEastAsia"/>
          <w:b/>
          <w:sz w:val="28"/>
          <w:szCs w:val="28"/>
        </w:rPr>
        <w:t>供应商须知</w:t>
      </w:r>
    </w:p>
    <w:p w14:paraId="09695E61">
      <w:pPr>
        <w:pStyle w:val="3"/>
        <w:tabs>
          <w:tab w:val="center" w:pos="4592"/>
          <w:tab w:val="left" w:pos="7860"/>
        </w:tabs>
        <w:spacing w:before="0" w:line="360" w:lineRule="auto"/>
        <w:jc w:val="left"/>
        <w:rPr>
          <w:rFonts w:ascii="Times New Roman" w:hAnsi="Times New Roman" w:eastAsiaTheme="minorEastAsia"/>
          <w:sz w:val="28"/>
        </w:rPr>
      </w:pPr>
      <w:bookmarkStart w:id="71" w:name="_Toc127151518"/>
      <w:bookmarkStart w:id="72" w:name="_Toc520356143"/>
      <w:r>
        <w:rPr>
          <w:rFonts w:ascii="Times New Roman" w:hAnsi="Times New Roman" w:eastAsiaTheme="minorEastAsia"/>
          <w:sz w:val="28"/>
        </w:rPr>
        <w:tab/>
      </w:r>
      <w:bookmarkStart w:id="73" w:name="_Toc150509269"/>
      <w:bookmarkStart w:id="74" w:name="_Toc151193688"/>
      <w:bookmarkStart w:id="75" w:name="_Toc305158860"/>
      <w:bookmarkStart w:id="76" w:name="_Toc142311020"/>
      <w:bookmarkStart w:id="77" w:name="_Toc150480756"/>
      <w:bookmarkStart w:id="78" w:name="_Toc150774618"/>
      <w:bookmarkStart w:id="79" w:name="_Toc265228356"/>
      <w:bookmarkStart w:id="80" w:name="_Toc226309762"/>
      <w:bookmarkStart w:id="81" w:name="_Toc226965791"/>
      <w:bookmarkStart w:id="82" w:name="_Toc264969208"/>
      <w:bookmarkStart w:id="83" w:name="_Toc226337214"/>
      <w:bookmarkStart w:id="84" w:name="_Toc305158786"/>
      <w:bookmarkStart w:id="85" w:name="_Toc195842883"/>
      <w:bookmarkStart w:id="86" w:name="_Toc151193760"/>
      <w:bookmarkStart w:id="87" w:name="_Toc151193616"/>
      <w:bookmarkStart w:id="88" w:name="_Toc151193906"/>
      <w:bookmarkStart w:id="89" w:name="_Toc151193832"/>
      <w:bookmarkStart w:id="90" w:name="_Toc226965708"/>
      <w:bookmarkStart w:id="91" w:name="_Toc150774723"/>
      <w:bookmarkStart w:id="92" w:name="_Toc151190145"/>
      <w:r>
        <w:rPr>
          <w:rFonts w:ascii="Times New Roman" w:hAnsi="Times New Roman" w:eastAsiaTheme="minorEastAsia"/>
          <w:sz w:val="28"/>
        </w:rPr>
        <w:t>一   说  明</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ascii="Times New Roman" w:hAnsi="Times New Roman" w:eastAsiaTheme="minorEastAsia"/>
          <w:sz w:val="28"/>
        </w:rPr>
        <w:tab/>
      </w:r>
    </w:p>
    <w:p w14:paraId="003F109C">
      <w:pPr>
        <w:numPr>
          <w:ilvl w:val="0"/>
          <w:numId w:val="8"/>
        </w:numPr>
        <w:tabs>
          <w:tab w:val="left" w:pos="360"/>
          <w:tab w:val="clear" w:pos="900"/>
        </w:tabs>
        <w:snapToGrid w:val="0"/>
        <w:spacing w:line="360" w:lineRule="auto"/>
        <w:ind w:left="357" w:hanging="357"/>
        <w:outlineLvl w:val="1"/>
        <w:rPr>
          <w:rFonts w:eastAsiaTheme="minorEastAsia"/>
          <w:sz w:val="24"/>
        </w:rPr>
      </w:pPr>
      <w:bookmarkStart w:id="93" w:name="_Toc305158861"/>
      <w:bookmarkStart w:id="94" w:name="_Toc305158787"/>
      <w:bookmarkStart w:id="95" w:name="_Toc264969209"/>
      <w:bookmarkStart w:id="96" w:name="_Toc265228357"/>
      <w:r>
        <w:rPr>
          <w:rFonts w:eastAsiaTheme="minorEastAsia"/>
          <w:sz w:val="24"/>
        </w:rPr>
        <w:t>采购人、采购代理机构、供应商</w:t>
      </w:r>
      <w:bookmarkEnd w:id="93"/>
      <w:bookmarkEnd w:id="94"/>
      <w:bookmarkEnd w:id="95"/>
      <w:bookmarkEnd w:id="96"/>
      <w:r>
        <w:rPr>
          <w:rFonts w:eastAsiaTheme="minorEastAsia"/>
          <w:sz w:val="24"/>
        </w:rPr>
        <w:t>、联合体</w:t>
      </w:r>
    </w:p>
    <w:p w14:paraId="5D822F9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1B44F6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5529202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148801C8">
      <w:pPr>
        <w:numPr>
          <w:ilvl w:val="0"/>
          <w:numId w:val="8"/>
        </w:numPr>
        <w:tabs>
          <w:tab w:val="left" w:pos="360"/>
          <w:tab w:val="clear" w:pos="900"/>
        </w:tabs>
        <w:snapToGrid w:val="0"/>
        <w:spacing w:line="360" w:lineRule="auto"/>
        <w:ind w:left="357" w:hanging="357"/>
        <w:outlineLvl w:val="1"/>
        <w:rPr>
          <w:rFonts w:eastAsiaTheme="minorEastAsia"/>
          <w:sz w:val="24"/>
        </w:rPr>
      </w:pPr>
      <w:bookmarkStart w:id="97" w:name="_Toc150480758"/>
      <w:bookmarkStart w:id="98" w:name="_Toc149720813"/>
      <w:bookmarkStart w:id="99" w:name="_Toc305158788"/>
      <w:bookmarkStart w:id="100" w:name="_Toc150774725"/>
      <w:bookmarkStart w:id="101" w:name="_Toc151190147"/>
      <w:bookmarkStart w:id="102" w:name="_Toc195842885"/>
      <w:bookmarkStart w:id="103" w:name="_Toc164608789"/>
      <w:bookmarkStart w:id="104" w:name="_Toc142311022"/>
      <w:bookmarkStart w:id="105" w:name="_Toc164351614"/>
      <w:bookmarkStart w:id="106" w:name="_Toc226965710"/>
      <w:bookmarkStart w:id="107" w:name="_Toc226965793"/>
      <w:bookmarkStart w:id="108" w:name="_Toc164229215"/>
      <w:bookmarkStart w:id="109" w:name="_Toc127161434"/>
      <w:bookmarkStart w:id="110" w:name="_Toc151193834"/>
      <w:bookmarkStart w:id="111" w:name="_Toc265228358"/>
      <w:bookmarkStart w:id="112" w:name="_Toc151193618"/>
      <w:bookmarkStart w:id="113" w:name="_Toc151193690"/>
      <w:bookmarkStart w:id="114" w:name="_Toc151193762"/>
      <w:bookmarkStart w:id="115" w:name="_Toc150774620"/>
      <w:bookmarkStart w:id="116" w:name="_Toc164608634"/>
      <w:bookmarkStart w:id="117" w:name="_Toc164229361"/>
      <w:bookmarkStart w:id="118" w:name="_Toc305158862"/>
      <w:bookmarkStart w:id="119" w:name="_Toc226309764"/>
      <w:bookmarkStart w:id="120" w:name="_Toc226337216"/>
      <w:bookmarkStart w:id="121" w:name="_Toc151193908"/>
      <w:bookmarkStart w:id="122" w:name="_Toc127151520"/>
      <w:bookmarkStart w:id="123" w:name="_Toc150509271"/>
      <w:bookmarkStart w:id="124" w:name="_Toc264969210"/>
      <w:bookmarkStart w:id="125" w:name="_Toc127151721"/>
      <w:r>
        <w:rPr>
          <w:rFonts w:eastAsiaTheme="minorEastAsia"/>
          <w:sz w:val="24"/>
        </w:rPr>
        <w:t>资金来源</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eastAsiaTheme="minorEastAsia"/>
          <w:sz w:val="24"/>
        </w:rPr>
        <w:t>、项目属性、科研仪器设备采购</w:t>
      </w:r>
    </w:p>
    <w:p w14:paraId="14119A5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0B25B11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6679574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7828A2C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36500D6E">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6" w:name="_Toc264969212"/>
      <w:bookmarkStart w:id="127" w:name="_Toc520356146"/>
      <w:bookmarkStart w:id="128" w:name="_Toc151193692"/>
      <w:bookmarkStart w:id="129" w:name="_Toc265228360"/>
      <w:bookmarkStart w:id="130" w:name="_Toc142311024"/>
      <w:bookmarkStart w:id="131" w:name="_Toc127151522"/>
      <w:bookmarkStart w:id="132" w:name="_Toc226965712"/>
      <w:bookmarkStart w:id="133" w:name="_Toc305158790"/>
      <w:bookmarkStart w:id="134" w:name="_Toc151193764"/>
      <w:bookmarkStart w:id="135" w:name="_Toc151193910"/>
      <w:bookmarkStart w:id="136" w:name="_Toc150480760"/>
      <w:bookmarkStart w:id="137" w:name="_Toc226309766"/>
      <w:bookmarkStart w:id="138" w:name="_Toc305158864"/>
      <w:bookmarkStart w:id="139" w:name="_Toc150774727"/>
      <w:bookmarkStart w:id="140" w:name="_Toc195842887"/>
      <w:bookmarkStart w:id="141" w:name="_Toc151193836"/>
      <w:bookmarkStart w:id="142" w:name="_Toc151193620"/>
      <w:bookmarkStart w:id="143" w:name="_Toc151190149"/>
      <w:bookmarkStart w:id="144" w:name="_Toc226965795"/>
      <w:bookmarkStart w:id="145" w:name="_Toc150774622"/>
      <w:bookmarkStart w:id="146" w:name="_Toc226337218"/>
      <w:bookmarkStart w:id="147" w:name="_Toc150509273"/>
    </w:p>
    <w:p w14:paraId="62D3C22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7F2FAA78">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664D2226">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19ACD221">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C6B16CF">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1353D393">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FFA340B">
      <w:pPr>
        <w:numPr>
          <w:ilvl w:val="1"/>
          <w:numId w:val="8"/>
        </w:numPr>
        <w:tabs>
          <w:tab w:val="left" w:pos="1080"/>
        </w:tabs>
        <w:snapToGrid w:val="0"/>
        <w:spacing w:line="360" w:lineRule="auto"/>
        <w:rPr>
          <w:sz w:val="24"/>
        </w:rPr>
      </w:pPr>
      <w:r>
        <w:rPr>
          <w:rFonts w:hint="eastAsia"/>
          <w:sz w:val="24"/>
        </w:rPr>
        <w:t>本国产品</w:t>
      </w:r>
    </w:p>
    <w:p w14:paraId="13956D8B">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4E552DC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6CB98FC2">
      <w:pPr>
        <w:numPr>
          <w:ilvl w:val="2"/>
          <w:numId w:val="8"/>
        </w:numPr>
        <w:snapToGrid w:val="0"/>
        <w:spacing w:line="360" w:lineRule="auto"/>
        <w:rPr>
          <w:rFonts w:eastAsiaTheme="minorEastAsia"/>
          <w:sz w:val="24"/>
        </w:rPr>
      </w:pPr>
      <w:r>
        <w:rPr>
          <w:rFonts w:eastAsiaTheme="minorEastAsia"/>
          <w:sz w:val="24"/>
        </w:rPr>
        <w:t>中小企业定义：</w:t>
      </w:r>
    </w:p>
    <w:p w14:paraId="5A09C6E5">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56A4CEA">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EE01DC1">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AB46DE9">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FC83087">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AAFFE91">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5C52422">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88C23D6">
      <w:pPr>
        <w:pStyle w:val="72"/>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1F07CC2">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52A00F7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54CC86EB">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27B9EDCF">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5D0E14AA">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1AAC6927">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6E1CF8C7">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417F576">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9E73EE8">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399B6D09">
      <w:pPr>
        <w:pStyle w:val="72"/>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8B6012F">
      <w:pPr>
        <w:pStyle w:val="72"/>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5103800">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32340A0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76A9740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22D4DEE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6E248A2F">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1EF60B3A">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C78B286">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729268C0">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0300E121">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713AA00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38197B5A">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8EC820A">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9F2F8C3">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636038D5">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5558CD9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191866E2">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157179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7DDC1D8B">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2A1AD41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7B20A29B">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1B3E5FC7">
      <w:pPr>
        <w:numPr>
          <w:ilvl w:val="1"/>
          <w:numId w:val="8"/>
        </w:numPr>
        <w:tabs>
          <w:tab w:val="left" w:pos="1080"/>
        </w:tabs>
        <w:snapToGrid w:val="0"/>
        <w:spacing w:line="360" w:lineRule="auto"/>
        <w:rPr>
          <w:sz w:val="24"/>
        </w:rPr>
      </w:pPr>
      <w:r>
        <w:rPr>
          <w:sz w:val="24"/>
        </w:rPr>
        <w:t>采购需求标准</w:t>
      </w:r>
    </w:p>
    <w:p w14:paraId="5140864A">
      <w:pPr>
        <w:numPr>
          <w:ilvl w:val="2"/>
          <w:numId w:val="8"/>
        </w:numPr>
        <w:snapToGrid w:val="0"/>
        <w:spacing w:line="360" w:lineRule="auto"/>
        <w:rPr>
          <w:sz w:val="24"/>
        </w:rPr>
      </w:pPr>
      <w:r>
        <w:rPr>
          <w:sz w:val="24"/>
        </w:rPr>
        <w:t>商品包装、快递包装政府采购需求标准（试行）</w:t>
      </w:r>
    </w:p>
    <w:p w14:paraId="02D522C2">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EB79348">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5FA64D8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8" w:name="_Hlk168431650"/>
      <w:r>
        <w:rPr>
          <w:rFonts w:hint="eastAsia"/>
          <w:sz w:val="24"/>
        </w:rPr>
        <w:t>财政部门会同有关部门制定发布的</w:t>
      </w:r>
      <w:bookmarkEnd w:id="148"/>
      <w:r>
        <w:rPr>
          <w:rFonts w:hint="eastAsia"/>
          <w:sz w:val="24"/>
        </w:rPr>
        <w:t>其他政府采购需求标准，</w:t>
      </w:r>
      <w:r>
        <w:rPr>
          <w:sz w:val="24"/>
        </w:rPr>
        <w:t>本项目如涉及，则具体要求见第四章《采购需求》。</w:t>
      </w:r>
    </w:p>
    <w:p w14:paraId="5669B1F9">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25E7294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06628B8C">
      <w:pPr>
        <w:tabs>
          <w:tab w:val="left" w:pos="1080"/>
        </w:tabs>
        <w:snapToGrid w:val="0"/>
        <w:spacing w:line="360" w:lineRule="auto"/>
        <w:ind w:left="1080"/>
        <w:rPr>
          <w:rFonts w:eastAsiaTheme="minorEastAsia"/>
          <w:sz w:val="28"/>
        </w:rPr>
      </w:pPr>
      <w:bookmarkStart w:id="149" w:name="_1.8_计量单位"/>
      <w:bookmarkEnd w:id="149"/>
    </w:p>
    <w:p w14:paraId="35FCE708">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0F7085D1">
      <w:pPr>
        <w:numPr>
          <w:ilvl w:val="0"/>
          <w:numId w:val="8"/>
        </w:numPr>
        <w:tabs>
          <w:tab w:val="left" w:pos="360"/>
        </w:tabs>
        <w:snapToGrid w:val="0"/>
        <w:spacing w:line="360" w:lineRule="auto"/>
        <w:ind w:left="357" w:hanging="357"/>
        <w:outlineLvl w:val="1"/>
        <w:rPr>
          <w:rFonts w:eastAsiaTheme="minorEastAsia"/>
          <w:sz w:val="24"/>
        </w:rPr>
      </w:pPr>
      <w:bookmarkStart w:id="150" w:name="_Toc265228361"/>
      <w:bookmarkStart w:id="151" w:name="_Toc226337219"/>
      <w:bookmarkStart w:id="152" w:name="_Toc151193693"/>
      <w:bookmarkStart w:id="153" w:name="_Toc164229218"/>
      <w:bookmarkStart w:id="154" w:name="_Toc127151724"/>
      <w:bookmarkStart w:id="155" w:name="_Toc164608637"/>
      <w:bookmarkStart w:id="156" w:name="_Toc164351617"/>
      <w:bookmarkStart w:id="157" w:name="_Toc305158865"/>
      <w:bookmarkStart w:id="158" w:name="_Toc226309767"/>
      <w:bookmarkStart w:id="159" w:name="_Toc149720816"/>
      <w:bookmarkStart w:id="160" w:name="_Toc151193621"/>
      <w:bookmarkStart w:id="161" w:name="_Toc264969213"/>
      <w:bookmarkStart w:id="162" w:name="_Toc226965796"/>
      <w:bookmarkStart w:id="163" w:name="_Toc142311025"/>
      <w:bookmarkStart w:id="164" w:name="_Toc150774623"/>
      <w:bookmarkStart w:id="165" w:name="_Toc150509274"/>
      <w:bookmarkStart w:id="166" w:name="_Toc151193837"/>
      <w:bookmarkStart w:id="167" w:name="_Toc151193765"/>
      <w:bookmarkStart w:id="168" w:name="_Toc164229364"/>
      <w:bookmarkStart w:id="169" w:name="_Toc151193911"/>
      <w:bookmarkStart w:id="170" w:name="_Toc127151523"/>
      <w:bookmarkStart w:id="171" w:name="_Toc151190150"/>
      <w:bookmarkStart w:id="172" w:name="_Toc195842888"/>
      <w:bookmarkStart w:id="173" w:name="_Toc305158791"/>
      <w:bookmarkStart w:id="174" w:name="_Toc520356147"/>
      <w:bookmarkStart w:id="175" w:name="_Toc226965713"/>
      <w:bookmarkStart w:id="176" w:name="_Toc127161437"/>
      <w:bookmarkStart w:id="177" w:name="_Toc150774728"/>
      <w:bookmarkStart w:id="178" w:name="_Toc164608792"/>
      <w:bookmarkStart w:id="179" w:name="_Toc150480761"/>
      <w:r>
        <w:rPr>
          <w:rFonts w:eastAsiaTheme="minorEastAsia"/>
          <w:sz w:val="24"/>
        </w:rPr>
        <w:t>竞争性磋商文件构</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eastAsiaTheme="minorEastAsia"/>
          <w:sz w:val="24"/>
        </w:rPr>
        <w:t>成</w:t>
      </w:r>
    </w:p>
    <w:p w14:paraId="69299D6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6DC4C4D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05B36F0D">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13F0D2BB">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74EA1359">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055C9D9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23867E3E">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6A3E6F4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481CA6E7">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511222E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18DADBD9">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3937374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71D4C93D">
      <w:pPr>
        <w:tabs>
          <w:tab w:val="left" w:pos="1080"/>
          <w:tab w:val="left" w:pos="1561"/>
        </w:tabs>
        <w:snapToGrid w:val="0"/>
        <w:spacing w:line="360" w:lineRule="auto"/>
        <w:ind w:left="1080"/>
        <w:rPr>
          <w:rFonts w:eastAsiaTheme="minorEastAsia"/>
          <w:sz w:val="28"/>
        </w:rPr>
      </w:pPr>
      <w:bookmarkStart w:id="180" w:name="_Toc516367020"/>
      <w:bookmarkStart w:id="181" w:name="_Toc520356150"/>
      <w:bookmarkStart w:id="182" w:name="_Toc142311028"/>
      <w:bookmarkStart w:id="183" w:name="_Toc226965799"/>
      <w:bookmarkStart w:id="184" w:name="_Toc151193914"/>
      <w:bookmarkStart w:id="185" w:name="_Toc195842891"/>
      <w:bookmarkStart w:id="186" w:name="_Toc305158868"/>
      <w:bookmarkStart w:id="187" w:name="_Toc150480764"/>
      <w:bookmarkStart w:id="188" w:name="_Toc150774626"/>
      <w:bookmarkStart w:id="189" w:name="_Toc305158794"/>
      <w:bookmarkStart w:id="190" w:name="_Toc151193696"/>
      <w:bookmarkStart w:id="191" w:name="_Toc226965716"/>
      <w:bookmarkStart w:id="192" w:name="_Toc226337222"/>
      <w:bookmarkStart w:id="193" w:name="_Toc226309770"/>
      <w:bookmarkStart w:id="194" w:name="_Toc151193840"/>
      <w:bookmarkStart w:id="195" w:name="_Toc264969216"/>
      <w:bookmarkStart w:id="196" w:name="_Toc127151526"/>
      <w:bookmarkStart w:id="197" w:name="_Toc151190153"/>
      <w:bookmarkStart w:id="198" w:name="_Toc151193624"/>
      <w:bookmarkStart w:id="199" w:name="_Toc150774731"/>
      <w:bookmarkStart w:id="200" w:name="_Toc150509277"/>
      <w:bookmarkStart w:id="201" w:name="_Toc151193768"/>
      <w:bookmarkStart w:id="202" w:name="_Toc265228364"/>
    </w:p>
    <w:p w14:paraId="7FE57506">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0"/>
      <w:r>
        <w:rPr>
          <w:rFonts w:ascii="Times New Roman" w:hAnsi="Times New Roman" w:eastAsiaTheme="minorEastAsia"/>
          <w:sz w:val="28"/>
        </w:rPr>
        <w:t>的编制</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519DC675">
      <w:pPr>
        <w:numPr>
          <w:ilvl w:val="0"/>
          <w:numId w:val="8"/>
        </w:numPr>
        <w:tabs>
          <w:tab w:val="left" w:pos="360"/>
        </w:tabs>
        <w:snapToGrid w:val="0"/>
        <w:spacing w:line="360" w:lineRule="auto"/>
        <w:ind w:left="357" w:hanging="357"/>
        <w:outlineLvl w:val="1"/>
        <w:rPr>
          <w:rFonts w:eastAsiaTheme="minorEastAsia"/>
          <w:sz w:val="24"/>
        </w:rPr>
      </w:pPr>
      <w:bookmarkStart w:id="203" w:name="_Toc516367021"/>
      <w:bookmarkStart w:id="204" w:name="_Toc150480765"/>
      <w:bookmarkStart w:id="205" w:name="_Toc151193769"/>
      <w:bookmarkStart w:id="206" w:name="_Toc151193625"/>
      <w:bookmarkStart w:id="207" w:name="_Toc164229222"/>
      <w:bookmarkStart w:id="208" w:name="_Toc265228365"/>
      <w:bookmarkStart w:id="209" w:name="_Toc150774732"/>
      <w:bookmarkStart w:id="210" w:name="_Toc151193915"/>
      <w:bookmarkStart w:id="211" w:name="_Toc142311029"/>
      <w:bookmarkStart w:id="212" w:name="_Toc226337223"/>
      <w:bookmarkStart w:id="213" w:name="_Toc151190154"/>
      <w:bookmarkStart w:id="214" w:name="_Toc305158869"/>
      <w:bookmarkStart w:id="215" w:name="_Toc127151527"/>
      <w:bookmarkStart w:id="216" w:name="_Toc164608796"/>
      <w:bookmarkStart w:id="217" w:name="_Toc149720820"/>
      <w:bookmarkStart w:id="218" w:name="_Toc151193697"/>
      <w:bookmarkStart w:id="219" w:name="_Toc127161441"/>
      <w:bookmarkStart w:id="220" w:name="_Toc164229368"/>
      <w:bookmarkStart w:id="221" w:name="_Toc151193841"/>
      <w:bookmarkStart w:id="222" w:name="_Toc264969217"/>
      <w:bookmarkStart w:id="223" w:name="_Toc520356151"/>
      <w:bookmarkStart w:id="224" w:name="_Toc226965717"/>
      <w:bookmarkStart w:id="225" w:name="_Toc150509278"/>
      <w:bookmarkStart w:id="226" w:name="_Toc305158795"/>
      <w:bookmarkStart w:id="227" w:name="_Toc195842892"/>
      <w:bookmarkStart w:id="228" w:name="_Toc226965800"/>
      <w:bookmarkStart w:id="229" w:name="_Toc164608641"/>
      <w:bookmarkStart w:id="230" w:name="_Toc150774627"/>
      <w:bookmarkStart w:id="231" w:name="_Toc226309771"/>
      <w:bookmarkStart w:id="232" w:name="_Toc127151728"/>
      <w:bookmarkStart w:id="233" w:name="_Toc164351621"/>
      <w:r>
        <w:rPr>
          <w:rFonts w:eastAsiaTheme="minorEastAsia"/>
          <w:sz w:val="24"/>
        </w:rPr>
        <w:t>响应范围、竞争性磋商文件中计量单位的使用</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eastAsiaTheme="minorEastAsia"/>
          <w:sz w:val="24"/>
        </w:rPr>
        <w:t>及磋商语言</w:t>
      </w:r>
    </w:p>
    <w:p w14:paraId="4C1DABF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5A97491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181E801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30C669CB">
      <w:pPr>
        <w:numPr>
          <w:ilvl w:val="0"/>
          <w:numId w:val="8"/>
        </w:numPr>
        <w:tabs>
          <w:tab w:val="left" w:pos="360"/>
        </w:tabs>
        <w:snapToGrid w:val="0"/>
        <w:spacing w:line="360" w:lineRule="auto"/>
        <w:ind w:left="357" w:hanging="357"/>
        <w:outlineLvl w:val="1"/>
        <w:rPr>
          <w:rFonts w:eastAsiaTheme="minorEastAsia"/>
          <w:sz w:val="24"/>
        </w:rPr>
      </w:pPr>
      <w:bookmarkStart w:id="234" w:name="_Ref467306676"/>
      <w:bookmarkStart w:id="235" w:name="_Ref467306195"/>
      <w:bookmarkStart w:id="236" w:name="_Toc516367022"/>
      <w:bookmarkStart w:id="237" w:name="_Toc164608797"/>
      <w:bookmarkStart w:id="238" w:name="_Toc151193698"/>
      <w:bookmarkStart w:id="239" w:name="_Toc127161442"/>
      <w:bookmarkStart w:id="240" w:name="_Toc265228366"/>
      <w:bookmarkStart w:id="241" w:name="_Toc226965801"/>
      <w:bookmarkStart w:id="242" w:name="_Toc149720821"/>
      <w:bookmarkStart w:id="243" w:name="_Toc305158870"/>
      <w:bookmarkStart w:id="244" w:name="_Toc151190155"/>
      <w:bookmarkStart w:id="245" w:name="_Toc150480766"/>
      <w:bookmarkStart w:id="246" w:name="_Toc151193842"/>
      <w:bookmarkStart w:id="247" w:name="_Toc151193626"/>
      <w:bookmarkStart w:id="248" w:name="_Toc226965718"/>
      <w:bookmarkStart w:id="249" w:name="_Toc164229223"/>
      <w:bookmarkStart w:id="250" w:name="_Toc195842893"/>
      <w:bookmarkStart w:id="251" w:name="_Toc520356152"/>
      <w:bookmarkStart w:id="252" w:name="_Toc127151528"/>
      <w:bookmarkStart w:id="253" w:name="_Toc164608642"/>
      <w:bookmarkStart w:id="254" w:name="_Toc151193770"/>
      <w:bookmarkStart w:id="255" w:name="_Toc226309772"/>
      <w:bookmarkStart w:id="256" w:name="_Toc164351622"/>
      <w:bookmarkStart w:id="257" w:name="_Toc164229369"/>
      <w:bookmarkStart w:id="258" w:name="_Toc150774628"/>
      <w:bookmarkStart w:id="259" w:name="_Toc264969218"/>
      <w:bookmarkStart w:id="260" w:name="_Toc226337224"/>
      <w:bookmarkStart w:id="261" w:name="_Toc150774733"/>
      <w:bookmarkStart w:id="262" w:name="_Toc127151729"/>
      <w:bookmarkStart w:id="263" w:name="_Toc151193916"/>
      <w:bookmarkStart w:id="264" w:name="_Toc305158796"/>
      <w:bookmarkStart w:id="265" w:name="_Toc142311030"/>
      <w:bookmarkStart w:id="266" w:name="_Toc150509279"/>
      <w:r>
        <w:rPr>
          <w:rFonts w:eastAsiaTheme="minorEastAsia"/>
          <w:sz w:val="24"/>
        </w:rPr>
        <w:t>响应文件</w:t>
      </w:r>
      <w:bookmarkEnd w:id="234"/>
      <w:bookmarkEnd w:id="235"/>
      <w:bookmarkEnd w:id="236"/>
      <w:r>
        <w:rPr>
          <w:rFonts w:eastAsiaTheme="minorEastAsia"/>
          <w:sz w:val="24"/>
        </w:rPr>
        <w:t>构成</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685BCAA3">
      <w:pPr>
        <w:numPr>
          <w:ilvl w:val="1"/>
          <w:numId w:val="8"/>
        </w:numPr>
        <w:tabs>
          <w:tab w:val="left" w:pos="1080"/>
          <w:tab w:val="left" w:pos="2014"/>
        </w:tabs>
        <w:snapToGrid w:val="0"/>
        <w:spacing w:line="360" w:lineRule="auto"/>
        <w:ind w:left="1077" w:hanging="720"/>
        <w:rPr>
          <w:rFonts w:eastAsiaTheme="minorEastAsia"/>
          <w:sz w:val="24"/>
        </w:rPr>
      </w:pPr>
      <w:bookmarkStart w:id="267"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7B2E6D1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C3EEBA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65541F6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5D17E25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7"/>
    </w:p>
    <w:p w14:paraId="5B9FFDE3">
      <w:pPr>
        <w:numPr>
          <w:ilvl w:val="0"/>
          <w:numId w:val="8"/>
        </w:numPr>
        <w:tabs>
          <w:tab w:val="left" w:pos="360"/>
        </w:tabs>
        <w:snapToGrid w:val="0"/>
        <w:spacing w:line="360" w:lineRule="auto"/>
        <w:ind w:left="357" w:hanging="357"/>
        <w:outlineLvl w:val="1"/>
        <w:rPr>
          <w:rFonts w:eastAsiaTheme="minorEastAsia"/>
          <w:sz w:val="24"/>
        </w:rPr>
      </w:pPr>
      <w:bookmarkStart w:id="268" w:name="_Toc164608799"/>
      <w:bookmarkStart w:id="269" w:name="_Toc149720823"/>
      <w:bookmarkStart w:id="270" w:name="_Toc164608644"/>
      <w:bookmarkStart w:id="271" w:name="_Toc151193700"/>
      <w:bookmarkStart w:id="272" w:name="_Toc150480768"/>
      <w:bookmarkStart w:id="273" w:name="_Toc151193844"/>
      <w:bookmarkStart w:id="274" w:name="_Toc150774630"/>
      <w:bookmarkStart w:id="275" w:name="_Toc164229371"/>
      <w:bookmarkStart w:id="276" w:name="_Toc151190157"/>
      <w:bookmarkStart w:id="277" w:name="_Toc520356155"/>
      <w:bookmarkStart w:id="278" w:name="_Toc127151530"/>
      <w:bookmarkStart w:id="279" w:name="_Toc142311032"/>
      <w:bookmarkStart w:id="280" w:name="_Toc195842895"/>
      <w:bookmarkStart w:id="281" w:name="_Toc164351624"/>
      <w:bookmarkStart w:id="282" w:name="_Toc151193772"/>
      <w:bookmarkStart w:id="283" w:name="_Toc127151731"/>
      <w:bookmarkStart w:id="284" w:name="_Toc150509281"/>
      <w:bookmarkStart w:id="285" w:name="_Toc151193628"/>
      <w:bookmarkStart w:id="286" w:name="_Toc151193918"/>
      <w:bookmarkStart w:id="287" w:name="_Toc150774735"/>
      <w:bookmarkStart w:id="288" w:name="_Toc164229225"/>
      <w:bookmarkStart w:id="289" w:name="_Toc127161444"/>
      <w:r>
        <w:rPr>
          <w:rFonts w:eastAsiaTheme="minorEastAsia"/>
          <w:sz w:val="24"/>
        </w:rPr>
        <w:t>报价</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043293E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7B311BFF">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37D0969">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EF97437">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43A3AC9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028AF187">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0D3CFFC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79A29DB2">
      <w:pPr>
        <w:numPr>
          <w:ilvl w:val="1"/>
          <w:numId w:val="8"/>
        </w:numPr>
        <w:tabs>
          <w:tab w:val="left" w:pos="1080"/>
          <w:tab w:val="left" w:pos="2014"/>
        </w:tabs>
        <w:snapToGrid w:val="0"/>
        <w:spacing w:line="360" w:lineRule="auto"/>
        <w:ind w:left="1077" w:hanging="720"/>
        <w:rPr>
          <w:rFonts w:eastAsiaTheme="minorEastAsia"/>
          <w:sz w:val="24"/>
        </w:rPr>
      </w:pPr>
      <w:bookmarkStart w:id="290" w:name="_Ref467306302"/>
      <w:r>
        <w:rPr>
          <w:rFonts w:eastAsiaTheme="minorEastAsia"/>
          <w:sz w:val="24"/>
        </w:rPr>
        <w:t>供应商应按《供应商须知资料表》中规定的金额及要求交纳磋商保证金</w:t>
      </w:r>
      <w:bookmarkEnd w:id="290"/>
      <w:r>
        <w:rPr>
          <w:rFonts w:eastAsiaTheme="minorEastAsia"/>
          <w:sz w:val="24"/>
        </w:rPr>
        <w:t>。</w:t>
      </w:r>
      <w:r>
        <w:rPr>
          <w:rFonts w:hint="eastAsia" w:eastAsiaTheme="minorEastAsia"/>
          <w:sz w:val="24"/>
        </w:rPr>
        <w:t>供应商自愿超额缴纳磋商保证金的，响应文件不做无效处理。</w:t>
      </w:r>
    </w:p>
    <w:p w14:paraId="22B82CE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5C6D9B0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1"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1"/>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0EF111D5">
      <w:pPr>
        <w:numPr>
          <w:ilvl w:val="1"/>
          <w:numId w:val="8"/>
        </w:numPr>
        <w:tabs>
          <w:tab w:val="left" w:pos="1080"/>
          <w:tab w:val="left" w:pos="2014"/>
        </w:tabs>
        <w:snapToGrid w:val="0"/>
        <w:spacing w:line="360" w:lineRule="auto"/>
        <w:ind w:left="1077" w:hanging="720"/>
        <w:rPr>
          <w:sz w:val="24"/>
        </w:rPr>
      </w:pPr>
      <w:bookmarkStart w:id="292"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2"/>
    <w:p w14:paraId="5BFE4BF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28AA4D5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6A1FA41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15DE950F">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4C17F828">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4C11536F">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2E8AA57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664F67FC">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4020CFAB">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412EA13D">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1381A9A8">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07951C1A">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57F0E5D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71D8553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26637565">
      <w:pPr>
        <w:numPr>
          <w:ilvl w:val="0"/>
          <w:numId w:val="8"/>
        </w:numPr>
        <w:tabs>
          <w:tab w:val="left" w:pos="360"/>
        </w:tabs>
        <w:snapToGrid w:val="0"/>
        <w:spacing w:line="360" w:lineRule="auto"/>
        <w:ind w:left="357" w:hanging="357"/>
        <w:outlineLvl w:val="1"/>
        <w:rPr>
          <w:rFonts w:eastAsiaTheme="minorEastAsia"/>
          <w:sz w:val="24"/>
        </w:rPr>
      </w:pPr>
      <w:bookmarkStart w:id="293" w:name="_Toc127151533"/>
      <w:bookmarkStart w:id="294" w:name="_Toc195842898"/>
      <w:bookmarkStart w:id="295" w:name="_Toc127151734"/>
      <w:bookmarkStart w:id="296" w:name="_Toc305158801"/>
      <w:bookmarkStart w:id="297" w:name="_Toc226337229"/>
      <w:bookmarkStart w:id="298" w:name="_Toc151190160"/>
      <w:bookmarkStart w:id="299" w:name="_Toc149720826"/>
      <w:bookmarkStart w:id="300" w:name="_Toc151193847"/>
      <w:bookmarkStart w:id="301" w:name="_Toc164229374"/>
      <w:bookmarkStart w:id="302" w:name="_Toc164608802"/>
      <w:bookmarkStart w:id="303" w:name="_Toc151193921"/>
      <w:bookmarkStart w:id="304" w:name="_Toc142311035"/>
      <w:bookmarkStart w:id="305" w:name="_Toc150509284"/>
      <w:bookmarkStart w:id="306" w:name="_Toc164229228"/>
      <w:bookmarkStart w:id="307" w:name="_Toc151193631"/>
      <w:bookmarkStart w:id="308" w:name="_Toc305158875"/>
      <w:bookmarkStart w:id="309" w:name="_Toc264969223"/>
      <w:bookmarkStart w:id="310" w:name="_Toc226965806"/>
      <w:bookmarkStart w:id="311" w:name="_Toc150774633"/>
      <w:bookmarkStart w:id="312" w:name="_Toc265228371"/>
      <w:bookmarkStart w:id="313" w:name="_Toc151193775"/>
      <w:bookmarkStart w:id="314" w:name="_Toc127161447"/>
      <w:bookmarkStart w:id="315" w:name="_Toc164351627"/>
      <w:bookmarkStart w:id="316" w:name="_Toc150480771"/>
      <w:bookmarkStart w:id="317" w:name="_Toc226965723"/>
      <w:bookmarkStart w:id="318" w:name="_Toc520356158"/>
      <w:bookmarkStart w:id="319" w:name="_Toc226309777"/>
      <w:bookmarkStart w:id="320" w:name="_Toc151193703"/>
      <w:bookmarkStart w:id="321" w:name="_Toc164608647"/>
      <w:bookmarkStart w:id="322" w:name="_Toc150774738"/>
      <w:r>
        <w:rPr>
          <w:rFonts w:eastAsiaTheme="minorEastAsia"/>
          <w:sz w:val="24"/>
        </w:rPr>
        <w:t>响应文件的签署</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Fonts w:eastAsiaTheme="minorEastAsia"/>
          <w:sz w:val="24"/>
        </w:rPr>
        <w:t>、盖章</w:t>
      </w:r>
    </w:p>
    <w:p w14:paraId="60E674B8">
      <w:pPr>
        <w:numPr>
          <w:ilvl w:val="1"/>
          <w:numId w:val="8"/>
        </w:numPr>
        <w:tabs>
          <w:tab w:val="left" w:pos="1080"/>
        </w:tabs>
        <w:snapToGrid w:val="0"/>
        <w:spacing w:line="360" w:lineRule="auto"/>
        <w:rPr>
          <w:rFonts w:eastAsiaTheme="minorEastAsia"/>
          <w:sz w:val="24"/>
        </w:rPr>
      </w:pPr>
      <w:bookmarkStart w:id="323" w:name="_Toc151193922"/>
      <w:bookmarkStart w:id="324" w:name="_Toc151193632"/>
      <w:bookmarkStart w:id="325" w:name="_Toc226337230"/>
      <w:bookmarkStart w:id="326" w:name="_Toc151190161"/>
      <w:bookmarkStart w:id="327" w:name="_Toc520356159"/>
      <w:bookmarkStart w:id="328" w:name="_Toc151193776"/>
      <w:bookmarkStart w:id="329" w:name="_Toc151193848"/>
      <w:bookmarkStart w:id="330" w:name="_Toc151193704"/>
      <w:bookmarkStart w:id="331" w:name="_Toc226309778"/>
      <w:bookmarkStart w:id="332" w:name="_Toc226965724"/>
      <w:bookmarkStart w:id="333" w:name="_Toc264969224"/>
      <w:bookmarkStart w:id="334" w:name="_Toc150774739"/>
      <w:bookmarkStart w:id="335" w:name="_Toc127151534"/>
      <w:bookmarkStart w:id="336" w:name="_Toc150509285"/>
      <w:bookmarkStart w:id="337" w:name="_Toc142311036"/>
      <w:bookmarkStart w:id="338" w:name="_Toc150480772"/>
      <w:bookmarkStart w:id="339" w:name="_Toc150774634"/>
      <w:bookmarkStart w:id="340" w:name="_Toc305158876"/>
      <w:bookmarkStart w:id="341" w:name="_Toc305158802"/>
      <w:bookmarkStart w:id="342" w:name="_Toc195842899"/>
      <w:bookmarkStart w:id="343" w:name="_Toc265228372"/>
      <w:bookmarkStart w:id="344" w:name="_Toc226965807"/>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FCAC45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0FC3C4B8">
      <w:pPr>
        <w:tabs>
          <w:tab w:val="left" w:pos="900"/>
          <w:tab w:val="left" w:pos="1080"/>
        </w:tabs>
        <w:snapToGrid w:val="0"/>
        <w:spacing w:line="360" w:lineRule="auto"/>
        <w:ind w:left="357"/>
        <w:rPr>
          <w:rFonts w:eastAsiaTheme="minorEastAsia"/>
        </w:rPr>
      </w:pPr>
    </w:p>
    <w:p w14:paraId="5633B6AA">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632447AE">
      <w:pPr>
        <w:numPr>
          <w:ilvl w:val="0"/>
          <w:numId w:val="8"/>
        </w:numPr>
        <w:tabs>
          <w:tab w:val="left" w:pos="360"/>
        </w:tabs>
        <w:snapToGrid w:val="0"/>
        <w:spacing w:line="360" w:lineRule="auto"/>
        <w:ind w:left="357" w:hanging="357"/>
        <w:outlineLvl w:val="1"/>
        <w:rPr>
          <w:rFonts w:eastAsiaTheme="minorEastAsia"/>
          <w:sz w:val="24"/>
        </w:rPr>
      </w:pPr>
      <w:bookmarkStart w:id="345" w:name="_Toc127161449"/>
      <w:bookmarkStart w:id="346" w:name="_Toc151193849"/>
      <w:bookmarkStart w:id="347" w:name="_Toc164229230"/>
      <w:bookmarkStart w:id="348" w:name="_Toc151193633"/>
      <w:bookmarkStart w:id="349" w:name="_Toc305158803"/>
      <w:bookmarkStart w:id="350" w:name="_Toc151193705"/>
      <w:bookmarkStart w:id="351" w:name="_Toc520356160"/>
      <w:bookmarkStart w:id="352" w:name="_Toc127151535"/>
      <w:bookmarkStart w:id="353" w:name="_Toc150480773"/>
      <w:bookmarkStart w:id="354" w:name="_Toc164608649"/>
      <w:bookmarkStart w:id="355" w:name="_Toc164608804"/>
      <w:bookmarkStart w:id="356" w:name="_Toc150774740"/>
      <w:bookmarkStart w:id="357" w:name="_Toc305158877"/>
      <w:bookmarkStart w:id="358" w:name="_Toc226337231"/>
      <w:bookmarkStart w:id="359" w:name="_Toc264969225"/>
      <w:bookmarkStart w:id="360" w:name="_Toc226309779"/>
      <w:bookmarkStart w:id="361" w:name="_Toc151190162"/>
      <w:bookmarkStart w:id="362" w:name="_Toc151193777"/>
      <w:bookmarkStart w:id="363" w:name="_Toc151193923"/>
      <w:bookmarkStart w:id="364" w:name="_Toc149720828"/>
      <w:bookmarkStart w:id="365" w:name="_Toc195842900"/>
      <w:bookmarkStart w:id="366" w:name="_Toc150509286"/>
      <w:bookmarkStart w:id="367" w:name="_Toc164351629"/>
      <w:bookmarkStart w:id="368" w:name="_Toc164229376"/>
      <w:bookmarkStart w:id="369" w:name="_Toc226965725"/>
      <w:bookmarkStart w:id="370" w:name="_Toc265228373"/>
      <w:bookmarkStart w:id="371" w:name="_Toc150774635"/>
      <w:bookmarkStart w:id="372" w:name="_Toc127151736"/>
      <w:bookmarkStart w:id="373" w:name="_Toc142311037"/>
      <w:bookmarkStart w:id="374" w:name="_Toc226965808"/>
      <w:r>
        <w:rPr>
          <w:rFonts w:eastAsiaTheme="minorEastAsia"/>
          <w:sz w:val="24"/>
        </w:rPr>
        <w:t>响应文件的</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eastAsiaTheme="minorEastAsia"/>
          <w:sz w:val="24"/>
        </w:rPr>
        <w:t>提交</w:t>
      </w:r>
    </w:p>
    <w:p w14:paraId="73686E7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6266B0E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614D6723">
      <w:pPr>
        <w:numPr>
          <w:ilvl w:val="0"/>
          <w:numId w:val="8"/>
        </w:numPr>
        <w:tabs>
          <w:tab w:val="left" w:pos="360"/>
        </w:tabs>
        <w:snapToGrid w:val="0"/>
        <w:spacing w:line="360" w:lineRule="auto"/>
        <w:ind w:left="357" w:hanging="357"/>
        <w:outlineLvl w:val="1"/>
        <w:rPr>
          <w:rFonts w:eastAsiaTheme="minorEastAsia"/>
          <w:sz w:val="24"/>
        </w:rPr>
      </w:pPr>
      <w:bookmarkStart w:id="375" w:name="_Toc150774741"/>
      <w:bookmarkStart w:id="376" w:name="_Toc150509287"/>
      <w:bookmarkStart w:id="377" w:name="_Toc151193850"/>
      <w:bookmarkStart w:id="378" w:name="_Toc264969226"/>
      <w:bookmarkStart w:id="379" w:name="_Toc150774636"/>
      <w:bookmarkStart w:id="380" w:name="_Toc164608805"/>
      <w:bookmarkStart w:id="381" w:name="_Toc151193634"/>
      <w:bookmarkStart w:id="382" w:name="_Toc265228374"/>
      <w:bookmarkStart w:id="383" w:name="_Toc305158878"/>
      <w:bookmarkStart w:id="384" w:name="_Toc127151536"/>
      <w:bookmarkStart w:id="385" w:name="_Toc142311038"/>
      <w:bookmarkStart w:id="386" w:name="_Toc151193706"/>
      <w:bookmarkStart w:id="387" w:name="_Toc520356161"/>
      <w:bookmarkStart w:id="388" w:name="_Toc226309780"/>
      <w:bookmarkStart w:id="389" w:name="_Toc305158804"/>
      <w:bookmarkStart w:id="390" w:name="_Toc164351630"/>
      <w:bookmarkStart w:id="391" w:name="_Toc150480774"/>
      <w:bookmarkStart w:id="392" w:name="_Toc127151737"/>
      <w:bookmarkStart w:id="393" w:name="_Toc164229231"/>
      <w:bookmarkStart w:id="394" w:name="_Toc164229377"/>
      <w:bookmarkStart w:id="395" w:name="_Toc151193924"/>
      <w:bookmarkStart w:id="396" w:name="_Toc226337232"/>
      <w:bookmarkStart w:id="397" w:name="_Toc195842901"/>
      <w:bookmarkStart w:id="398" w:name="_Toc149720829"/>
      <w:bookmarkStart w:id="399" w:name="_Toc164608650"/>
      <w:bookmarkStart w:id="400" w:name="_Toc127161450"/>
      <w:bookmarkStart w:id="401" w:name="_Toc226965809"/>
      <w:bookmarkStart w:id="402" w:name="_Toc151193778"/>
      <w:bookmarkStart w:id="403" w:name="_Toc151190163"/>
      <w:bookmarkStart w:id="404" w:name="_Toc226965726"/>
      <w:r>
        <w:rPr>
          <w:rFonts w:eastAsiaTheme="minorEastAsia"/>
          <w:sz w:val="24"/>
        </w:rPr>
        <w:t>响应文件提交截止</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Fonts w:eastAsiaTheme="minorEastAsia"/>
          <w:sz w:val="24"/>
        </w:rPr>
        <w:t>时间</w:t>
      </w:r>
    </w:p>
    <w:p w14:paraId="1FCDD9B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14C07EF0">
      <w:pPr>
        <w:numPr>
          <w:ilvl w:val="0"/>
          <w:numId w:val="8"/>
        </w:numPr>
        <w:tabs>
          <w:tab w:val="left" w:pos="360"/>
        </w:tabs>
        <w:snapToGrid w:val="0"/>
        <w:spacing w:line="360" w:lineRule="auto"/>
        <w:ind w:left="357" w:hanging="357"/>
        <w:outlineLvl w:val="1"/>
        <w:rPr>
          <w:rFonts w:eastAsiaTheme="minorEastAsia"/>
          <w:sz w:val="24"/>
        </w:rPr>
      </w:pPr>
      <w:bookmarkStart w:id="405" w:name="_Toc142311039"/>
      <w:bookmarkStart w:id="406" w:name="_Toc164229232"/>
      <w:bookmarkStart w:id="407" w:name="_Toc264969227"/>
      <w:bookmarkStart w:id="408" w:name="_Toc151190164"/>
      <w:bookmarkStart w:id="409" w:name="_Toc305158879"/>
      <w:bookmarkStart w:id="410" w:name="_Toc150774637"/>
      <w:bookmarkStart w:id="411" w:name="_Toc305158805"/>
      <w:bookmarkStart w:id="412" w:name="_Toc164608651"/>
      <w:bookmarkStart w:id="413" w:name="_Toc151193779"/>
      <w:bookmarkStart w:id="414" w:name="_Toc151193635"/>
      <w:bookmarkStart w:id="415" w:name="_Toc150480775"/>
      <w:bookmarkStart w:id="416" w:name="_Toc151193707"/>
      <w:bookmarkStart w:id="417" w:name="_Toc226309781"/>
      <w:bookmarkStart w:id="418" w:name="_Toc226965810"/>
      <w:bookmarkStart w:id="419" w:name="_Toc520356162"/>
      <w:bookmarkStart w:id="420" w:name="_Toc226337233"/>
      <w:bookmarkStart w:id="421" w:name="_Toc127151537"/>
      <w:bookmarkStart w:id="422" w:name="_Toc127161451"/>
      <w:bookmarkStart w:id="423" w:name="_Toc195842902"/>
      <w:bookmarkStart w:id="424" w:name="_Toc151193925"/>
      <w:bookmarkStart w:id="425" w:name="_Toc164608806"/>
      <w:bookmarkStart w:id="426" w:name="_Toc226965727"/>
      <w:bookmarkStart w:id="427" w:name="_Toc127151738"/>
      <w:bookmarkStart w:id="428" w:name="_Toc164351631"/>
      <w:bookmarkStart w:id="429" w:name="_Toc149720830"/>
      <w:bookmarkStart w:id="430" w:name="_Toc164229378"/>
      <w:bookmarkStart w:id="431" w:name="_Toc150774742"/>
      <w:bookmarkStart w:id="432" w:name="_Toc150509288"/>
      <w:bookmarkStart w:id="433" w:name="_Toc265228375"/>
      <w:bookmarkStart w:id="434" w:name="_Toc151193851"/>
      <w:r>
        <w:rPr>
          <w:rFonts w:eastAsiaTheme="minorEastAsia"/>
          <w:sz w:val="24"/>
        </w:rPr>
        <w:t>响应文件的修改与撤回</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161F8C6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3E1E7D5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4F8337A8">
      <w:pPr>
        <w:tabs>
          <w:tab w:val="left" w:pos="900"/>
          <w:tab w:val="left" w:pos="1080"/>
          <w:tab w:val="left" w:pos="1589"/>
        </w:tabs>
        <w:snapToGrid w:val="0"/>
        <w:spacing w:line="360" w:lineRule="auto"/>
        <w:ind w:left="357"/>
        <w:rPr>
          <w:rFonts w:eastAsiaTheme="minorEastAsia"/>
          <w:sz w:val="24"/>
        </w:rPr>
      </w:pPr>
    </w:p>
    <w:p w14:paraId="42DDECBF">
      <w:pPr>
        <w:pStyle w:val="3"/>
        <w:spacing w:before="0" w:line="360" w:lineRule="auto"/>
        <w:rPr>
          <w:rFonts w:ascii="Times New Roman" w:hAnsi="Times New Roman" w:eastAsiaTheme="minorEastAsia"/>
          <w:sz w:val="28"/>
        </w:rPr>
      </w:pPr>
      <w:bookmarkStart w:id="435" w:name="_Toc226965811"/>
      <w:bookmarkStart w:id="436" w:name="_Toc150480776"/>
      <w:bookmarkStart w:id="437" w:name="_Toc226337234"/>
      <w:bookmarkStart w:id="438" w:name="_Toc265228376"/>
      <w:bookmarkStart w:id="439" w:name="_Toc195842903"/>
      <w:bookmarkStart w:id="440" w:name="_Toc305158806"/>
      <w:bookmarkStart w:id="441" w:name="_Toc264969228"/>
      <w:bookmarkStart w:id="442" w:name="_Toc305158880"/>
      <w:bookmarkStart w:id="443" w:name="_Toc150774743"/>
      <w:bookmarkStart w:id="444" w:name="_Toc151193780"/>
      <w:bookmarkStart w:id="445" w:name="_Toc151193852"/>
      <w:bookmarkStart w:id="446" w:name="_Toc520356163"/>
      <w:bookmarkStart w:id="447" w:name="_Toc226965728"/>
      <w:bookmarkStart w:id="448" w:name="_Toc226309782"/>
      <w:bookmarkStart w:id="449" w:name="_Toc151193708"/>
      <w:bookmarkStart w:id="450" w:name="_Toc151193636"/>
      <w:bookmarkStart w:id="451" w:name="_Toc142311040"/>
      <w:bookmarkStart w:id="452" w:name="_Toc151193926"/>
      <w:bookmarkStart w:id="453" w:name="_Toc150774638"/>
      <w:bookmarkStart w:id="454" w:name="_Toc150509289"/>
      <w:bookmarkStart w:id="455" w:name="_Toc127151538"/>
      <w:bookmarkStart w:id="456" w:name="_Toc151190165"/>
      <w:r>
        <w:rPr>
          <w:rFonts w:ascii="Times New Roman" w:hAnsi="Times New Roman" w:eastAsiaTheme="minorEastAsia"/>
          <w:sz w:val="28"/>
        </w:rPr>
        <w:t xml:space="preserve">五   </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Fonts w:ascii="Times New Roman" w:hAnsi="Times New Roman" w:eastAsiaTheme="minorEastAsia"/>
          <w:sz w:val="28"/>
        </w:rPr>
        <w:t>评审</w:t>
      </w:r>
    </w:p>
    <w:p w14:paraId="582ACCE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3D02B89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200681D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4251E61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1FA8A81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2A276B97">
      <w:pPr>
        <w:numPr>
          <w:ilvl w:val="1"/>
          <w:numId w:val="8"/>
        </w:numPr>
        <w:tabs>
          <w:tab w:val="left" w:pos="1080"/>
          <w:tab w:val="left" w:pos="2014"/>
        </w:tabs>
        <w:snapToGrid w:val="0"/>
        <w:spacing w:line="360" w:lineRule="auto"/>
        <w:ind w:left="1077" w:hanging="720"/>
        <w:rPr>
          <w:rFonts w:eastAsiaTheme="minorEastAsia"/>
          <w:sz w:val="24"/>
        </w:rPr>
      </w:pPr>
      <w:bookmarkStart w:id="457" w:name="_Toc520356165"/>
      <w:r>
        <w:rPr>
          <w:rFonts w:eastAsiaTheme="minorEastAsia"/>
          <w:sz w:val="24"/>
        </w:rPr>
        <w:t>本项目不公开报价。</w:t>
      </w:r>
    </w:p>
    <w:bookmarkEnd w:id="457"/>
    <w:p w14:paraId="5B86ED89">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3ABE7DA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8" w:name="_Toc520356166"/>
    </w:p>
    <w:p w14:paraId="1BBAD06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8"/>
      <w:bookmarkStart w:id="459" w:name="_Toc520356169"/>
    </w:p>
    <w:p w14:paraId="54A24854">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492596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0E44FF9B">
      <w:pPr>
        <w:tabs>
          <w:tab w:val="left" w:pos="360"/>
          <w:tab w:val="left" w:pos="1080"/>
        </w:tabs>
        <w:snapToGrid w:val="0"/>
        <w:spacing w:line="360" w:lineRule="auto"/>
        <w:ind w:left="1080"/>
        <w:rPr>
          <w:rFonts w:eastAsiaTheme="minorEastAsia"/>
          <w:sz w:val="24"/>
        </w:rPr>
      </w:pPr>
    </w:p>
    <w:p w14:paraId="01CEA7A2">
      <w:pPr>
        <w:pStyle w:val="3"/>
        <w:spacing w:before="0" w:line="360" w:lineRule="auto"/>
        <w:rPr>
          <w:rFonts w:ascii="Times New Roman" w:hAnsi="Times New Roman" w:eastAsiaTheme="minorEastAsia"/>
          <w:sz w:val="28"/>
        </w:rPr>
      </w:pPr>
      <w:bookmarkStart w:id="460" w:name="_Toc127151545"/>
      <w:bookmarkStart w:id="461" w:name="_Toc151190172"/>
      <w:bookmarkStart w:id="462" w:name="_Toc305158813"/>
      <w:bookmarkStart w:id="463" w:name="_Toc151193787"/>
      <w:bookmarkStart w:id="464" w:name="_Toc264969235"/>
      <w:bookmarkStart w:id="465" w:name="_Toc150509296"/>
      <w:bookmarkStart w:id="466" w:name="_Toc226965735"/>
      <w:bookmarkStart w:id="467" w:name="_Toc150774645"/>
      <w:bookmarkStart w:id="468" w:name="_Toc150774750"/>
      <w:bookmarkStart w:id="469" w:name="_Toc151193859"/>
      <w:bookmarkStart w:id="470" w:name="_Toc142311047"/>
      <w:bookmarkStart w:id="471" w:name="_Toc226337241"/>
      <w:bookmarkStart w:id="472" w:name="_Toc265228383"/>
      <w:bookmarkStart w:id="473" w:name="_Toc150480783"/>
      <w:bookmarkStart w:id="474" w:name="_Toc151193715"/>
      <w:bookmarkStart w:id="475" w:name="_Toc151193643"/>
      <w:bookmarkStart w:id="476" w:name="_Toc226309789"/>
      <w:bookmarkStart w:id="477" w:name="_Toc226965818"/>
      <w:bookmarkStart w:id="478" w:name="_Toc195842910"/>
      <w:bookmarkStart w:id="479" w:name="_Toc305158887"/>
      <w:bookmarkStart w:id="480" w:name="_Toc151193933"/>
      <w:r>
        <w:rPr>
          <w:rFonts w:ascii="Times New Roman" w:hAnsi="Times New Roman" w:eastAsiaTheme="minorEastAsia"/>
          <w:sz w:val="28"/>
        </w:rPr>
        <w:t xml:space="preserve">六   </w:t>
      </w:r>
      <w:bookmarkEnd w:id="459"/>
      <w:r>
        <w:rPr>
          <w:rFonts w:ascii="Times New Roman" w:hAnsi="Times New Roman" w:eastAsiaTheme="minorEastAsia"/>
          <w:sz w:val="28"/>
        </w:rPr>
        <w:t>确定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ascii="Times New Roman" w:hAnsi="Times New Roman" w:eastAsiaTheme="minorEastAsia"/>
          <w:sz w:val="28"/>
        </w:rPr>
        <w:t>成交</w:t>
      </w:r>
    </w:p>
    <w:p w14:paraId="39E7CFF0">
      <w:pPr>
        <w:numPr>
          <w:ilvl w:val="0"/>
          <w:numId w:val="8"/>
        </w:numPr>
        <w:tabs>
          <w:tab w:val="left" w:pos="360"/>
        </w:tabs>
        <w:snapToGrid w:val="0"/>
        <w:spacing w:line="360" w:lineRule="auto"/>
        <w:ind w:left="357" w:hanging="357"/>
        <w:outlineLvl w:val="1"/>
        <w:rPr>
          <w:rFonts w:eastAsiaTheme="minorEastAsia"/>
          <w:sz w:val="24"/>
        </w:rPr>
      </w:pPr>
      <w:bookmarkStart w:id="481" w:name="_Toc226965820"/>
      <w:bookmarkStart w:id="482" w:name="_Toc151193645"/>
      <w:bookmarkStart w:id="483" w:name="_Toc195842912"/>
      <w:bookmarkStart w:id="484" w:name="_Toc164229242"/>
      <w:bookmarkStart w:id="485" w:name="_Toc127151547"/>
      <w:bookmarkStart w:id="486" w:name="_Toc226337243"/>
      <w:bookmarkStart w:id="487" w:name="_Toc150774752"/>
      <w:bookmarkStart w:id="488" w:name="_Toc127161461"/>
      <w:bookmarkStart w:id="489" w:name="_Toc149720840"/>
      <w:bookmarkStart w:id="490" w:name="_Toc127151748"/>
      <w:bookmarkStart w:id="491" w:name="_Toc226965737"/>
      <w:bookmarkStart w:id="492" w:name="_Toc151193935"/>
      <w:bookmarkStart w:id="493" w:name="_Toc151193861"/>
      <w:bookmarkStart w:id="494" w:name="_Toc305158815"/>
      <w:bookmarkStart w:id="495" w:name="_Toc164229388"/>
      <w:bookmarkStart w:id="496" w:name="_Toc164608816"/>
      <w:bookmarkStart w:id="497" w:name="_Toc226309791"/>
      <w:bookmarkStart w:id="498" w:name="_Toc164351641"/>
      <w:bookmarkStart w:id="499" w:name="_Toc151193789"/>
      <w:bookmarkStart w:id="500" w:name="_Toc150774647"/>
      <w:bookmarkStart w:id="501" w:name="_Toc164608661"/>
      <w:bookmarkStart w:id="502" w:name="_Toc264969237"/>
      <w:bookmarkStart w:id="503" w:name="_Toc150509298"/>
      <w:bookmarkStart w:id="504" w:name="_Toc142311049"/>
      <w:bookmarkStart w:id="505" w:name="_Toc265228385"/>
      <w:bookmarkStart w:id="506" w:name="_Toc151190174"/>
      <w:bookmarkStart w:id="507" w:name="_Toc150480785"/>
      <w:bookmarkStart w:id="508" w:name="_Toc305158889"/>
      <w:bookmarkStart w:id="509" w:name="_Toc151193717"/>
      <w:r>
        <w:rPr>
          <w:rFonts w:eastAsiaTheme="minorEastAsia"/>
          <w:sz w:val="24"/>
        </w:rPr>
        <w:t>确定成交供应商</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2282132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4B7531B5">
      <w:pPr>
        <w:numPr>
          <w:ilvl w:val="0"/>
          <w:numId w:val="8"/>
        </w:numPr>
        <w:tabs>
          <w:tab w:val="left" w:pos="360"/>
        </w:tabs>
        <w:snapToGrid w:val="0"/>
        <w:spacing w:line="360" w:lineRule="auto"/>
        <w:ind w:left="357" w:hanging="357"/>
        <w:outlineLvl w:val="1"/>
        <w:rPr>
          <w:rFonts w:eastAsiaTheme="minorEastAsia"/>
          <w:sz w:val="24"/>
        </w:rPr>
      </w:pPr>
      <w:bookmarkStart w:id="510" w:name="_Toc305158891"/>
      <w:bookmarkStart w:id="511" w:name="_Toc305158817"/>
      <w:bookmarkStart w:id="512" w:name="_Toc226965739"/>
      <w:bookmarkStart w:id="513" w:name="_Toc150774754"/>
      <w:bookmarkStart w:id="514" w:name="_Toc164229244"/>
      <w:bookmarkStart w:id="515" w:name="_Toc151193937"/>
      <w:bookmarkStart w:id="516" w:name="_Toc142311051"/>
      <w:bookmarkStart w:id="517" w:name="_Toc151193647"/>
      <w:bookmarkStart w:id="518" w:name="_Toc226337245"/>
      <w:bookmarkStart w:id="519" w:name="_Toc226309793"/>
      <w:bookmarkStart w:id="520" w:name="_Toc151193791"/>
      <w:bookmarkStart w:id="521" w:name="_Toc195842914"/>
      <w:bookmarkStart w:id="522" w:name="_Toc127151549"/>
      <w:bookmarkStart w:id="523" w:name="_Toc164351643"/>
      <w:bookmarkStart w:id="524" w:name="_Toc265228387"/>
      <w:bookmarkStart w:id="525" w:name="_Toc164608818"/>
      <w:bookmarkStart w:id="526" w:name="_Toc264969239"/>
      <w:bookmarkStart w:id="527" w:name="_Toc150774649"/>
      <w:bookmarkStart w:id="528" w:name="_Toc151193863"/>
      <w:bookmarkStart w:id="529" w:name="_Toc150509300"/>
      <w:bookmarkStart w:id="530" w:name="_Toc226965822"/>
      <w:bookmarkStart w:id="531" w:name="_Toc164608663"/>
      <w:bookmarkStart w:id="532" w:name="_Toc164229390"/>
      <w:bookmarkStart w:id="533" w:name="_Toc127151750"/>
      <w:bookmarkStart w:id="534" w:name="_Toc149720842"/>
      <w:bookmarkStart w:id="535" w:name="_Toc151190176"/>
      <w:bookmarkStart w:id="536" w:name="_Toc151193719"/>
      <w:bookmarkStart w:id="537" w:name="_Toc150480787"/>
      <w:bookmarkStart w:id="538" w:name="_Toc127161463"/>
      <w:bookmarkStart w:id="539" w:name="_Toc520356176"/>
      <w:bookmarkStart w:id="540" w:name="_Ref467306425"/>
      <w:bookmarkStart w:id="541" w:name="_Ref467307090"/>
      <w:r>
        <w:rPr>
          <w:rFonts w:eastAsiaTheme="minorEastAsia"/>
          <w:sz w:val="24"/>
        </w:rPr>
        <w:t>成交公告与成交通知书</w:t>
      </w:r>
      <w:bookmarkEnd w:id="510"/>
      <w:bookmarkEnd w:id="511"/>
    </w:p>
    <w:p w14:paraId="044C678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5D8C7ED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61DD54A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6200757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3E0E3551">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478CCE9A">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04AD8930">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14:paraId="260C6273">
      <w:pPr>
        <w:numPr>
          <w:ilvl w:val="0"/>
          <w:numId w:val="8"/>
        </w:numPr>
        <w:tabs>
          <w:tab w:val="left" w:pos="360"/>
        </w:tabs>
        <w:snapToGrid w:val="0"/>
        <w:spacing w:line="360" w:lineRule="auto"/>
        <w:ind w:left="357" w:hanging="357"/>
        <w:outlineLvl w:val="1"/>
        <w:rPr>
          <w:rFonts w:eastAsiaTheme="minorEastAsia"/>
          <w:sz w:val="24"/>
        </w:rPr>
      </w:pPr>
      <w:bookmarkStart w:id="542" w:name="_Toc226965740"/>
      <w:bookmarkStart w:id="543" w:name="_Toc226965823"/>
      <w:bookmarkStart w:id="544" w:name="_Ref467307062"/>
      <w:bookmarkStart w:id="545" w:name="_Toc305158892"/>
      <w:bookmarkStart w:id="546" w:name="_Toc164608819"/>
      <w:bookmarkStart w:id="547" w:name="_Toc164351644"/>
      <w:bookmarkStart w:id="548" w:name="_Toc151193648"/>
      <w:bookmarkStart w:id="549" w:name="_Toc226337246"/>
      <w:bookmarkStart w:id="550" w:name="_Ref467307204"/>
      <w:bookmarkStart w:id="551" w:name="_Toc151193938"/>
      <w:bookmarkStart w:id="552" w:name="_Toc164229245"/>
      <w:bookmarkStart w:id="553" w:name="_Toc151193720"/>
      <w:bookmarkStart w:id="554" w:name="_Toc151193792"/>
      <w:bookmarkStart w:id="555" w:name="_Toc226309794"/>
      <w:bookmarkStart w:id="556" w:name="_Toc127161464"/>
      <w:bookmarkStart w:id="557" w:name="_Toc127151550"/>
      <w:bookmarkStart w:id="558" w:name="_Toc195842915"/>
      <w:bookmarkStart w:id="559" w:name="_Toc164229391"/>
      <w:bookmarkStart w:id="560" w:name="_Toc150774755"/>
      <w:bookmarkStart w:id="561" w:name="_Toc265228388"/>
      <w:bookmarkStart w:id="562" w:name="_Toc150509301"/>
      <w:bookmarkStart w:id="563" w:name="_Toc151190177"/>
      <w:bookmarkStart w:id="564" w:name="_Toc150774650"/>
      <w:bookmarkStart w:id="565" w:name="_Toc151193864"/>
      <w:bookmarkStart w:id="566" w:name="_Toc150480788"/>
      <w:bookmarkStart w:id="567" w:name="_Toc520356175"/>
      <w:bookmarkStart w:id="568" w:name="_Toc142311052"/>
      <w:bookmarkStart w:id="569" w:name="_Ref467306377"/>
      <w:bookmarkStart w:id="570" w:name="_Toc164608664"/>
      <w:bookmarkStart w:id="571" w:name="_Toc264969240"/>
      <w:bookmarkStart w:id="572" w:name="_Toc305158818"/>
      <w:bookmarkStart w:id="573" w:name="_Toc127151751"/>
      <w:bookmarkStart w:id="574" w:name="_Toc149720843"/>
      <w:bookmarkStart w:id="575" w:name="_Ref467306978"/>
      <w:r>
        <w:rPr>
          <w:rFonts w:eastAsiaTheme="minorEastAsia"/>
          <w:sz w:val="24"/>
        </w:rPr>
        <w:t>签订合同</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0EBF0E5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6C9E464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61600D5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71AFDA1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45B9077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6BC1357B">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39"/>
    <w:bookmarkEnd w:id="540"/>
    <w:bookmarkEnd w:id="541"/>
    <w:p w14:paraId="0C1D59E5">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76CCD89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51C1D8BF">
      <w:pPr>
        <w:numPr>
          <w:ilvl w:val="2"/>
          <w:numId w:val="8"/>
        </w:numPr>
        <w:snapToGrid w:val="0"/>
        <w:spacing w:line="360" w:lineRule="auto"/>
        <w:rPr>
          <w:rFonts w:eastAsiaTheme="minorEastAsia"/>
          <w:sz w:val="24"/>
        </w:rPr>
      </w:pPr>
      <w:bookmarkStart w:id="576"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6"/>
    </w:p>
    <w:p w14:paraId="1585C30B">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58CC799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463AAF7D">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1D21F4DA">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7C20E76E">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2E41680">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314CDF0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68856C69">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679DF8A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696EDEE1">
      <w:pPr>
        <w:tabs>
          <w:tab w:val="left" w:pos="360"/>
          <w:tab w:val="left" w:pos="1080"/>
        </w:tabs>
        <w:snapToGrid w:val="0"/>
        <w:spacing w:line="360" w:lineRule="auto"/>
        <w:ind w:left="360"/>
        <w:rPr>
          <w:rFonts w:eastAsiaTheme="minorEastAsia"/>
          <w:sz w:val="24"/>
        </w:rPr>
      </w:pPr>
    </w:p>
    <w:p w14:paraId="30731D91">
      <w:pPr>
        <w:spacing w:line="360" w:lineRule="auto"/>
        <w:jc w:val="center"/>
        <w:outlineLvl w:val="0"/>
        <w:rPr>
          <w:rFonts w:eastAsiaTheme="minorEastAsia"/>
          <w:b/>
          <w:sz w:val="36"/>
          <w:szCs w:val="36"/>
        </w:rPr>
      </w:pPr>
      <w:bookmarkStart w:id="577" w:name="_Toc265228392"/>
      <w:bookmarkStart w:id="578" w:name="_Toc305158896"/>
      <w:bookmarkStart w:id="579" w:name="_Toc353873934"/>
      <w:bookmarkStart w:id="580" w:name="_Toc353873664"/>
      <w:bookmarkStart w:id="581" w:name="_Toc353825544"/>
      <w:bookmarkStart w:id="582" w:name="_Toc142311056"/>
      <w:bookmarkStart w:id="583" w:name="_Toc226337250"/>
      <w:bookmarkStart w:id="584" w:name="_Toc264969244"/>
      <w:bookmarkStart w:id="585" w:name="_Toc150480792"/>
      <w:bookmarkStart w:id="586" w:name="_Toc226965827"/>
      <w:bookmarkStart w:id="587" w:name="_Toc127151554"/>
      <w:bookmarkStart w:id="588" w:name="_Toc305158822"/>
      <w:bookmarkStart w:id="589" w:name="_Toc150774759"/>
      <w:r>
        <w:rPr>
          <w:rFonts w:eastAsiaTheme="minorEastAsia"/>
          <w:sz w:val="24"/>
        </w:rPr>
        <w:br w:type="page"/>
      </w:r>
      <w:bookmarkStart w:id="590" w:name="_Toc97371943"/>
      <w:r>
        <w:rPr>
          <w:rFonts w:eastAsiaTheme="minorEastAsia"/>
          <w:b/>
          <w:sz w:val="36"/>
          <w:szCs w:val="36"/>
        </w:rPr>
        <w:t xml:space="preserve">第三章   </w:t>
      </w:r>
      <w:bookmarkEnd w:id="577"/>
      <w:bookmarkEnd w:id="578"/>
      <w:bookmarkEnd w:id="579"/>
      <w:bookmarkEnd w:id="580"/>
      <w:bookmarkEnd w:id="581"/>
      <w:bookmarkEnd w:id="582"/>
      <w:bookmarkEnd w:id="583"/>
      <w:bookmarkEnd w:id="584"/>
      <w:bookmarkEnd w:id="585"/>
      <w:bookmarkEnd w:id="586"/>
      <w:bookmarkEnd w:id="587"/>
      <w:bookmarkEnd w:id="588"/>
      <w:bookmarkEnd w:id="589"/>
      <w:r>
        <w:rPr>
          <w:rFonts w:eastAsiaTheme="minorEastAsia"/>
          <w:b/>
          <w:sz w:val="36"/>
          <w:szCs w:val="36"/>
        </w:rPr>
        <w:t>评审方法和评审标准</w:t>
      </w:r>
      <w:bookmarkEnd w:id="590"/>
      <w:bookmarkStart w:id="591" w:name="_Toc487900382"/>
    </w:p>
    <w:p w14:paraId="43E312C2">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5FCE53B0">
      <w:pPr>
        <w:tabs>
          <w:tab w:val="left" w:pos="1080"/>
        </w:tabs>
        <w:snapToGrid w:val="0"/>
        <w:jc w:val="left"/>
        <w:rPr>
          <w:rFonts w:eastAsiaTheme="minorEastAsia"/>
          <w:b/>
          <w:sz w:val="24"/>
        </w:rPr>
      </w:pPr>
      <w:r>
        <w:rPr>
          <w:rFonts w:eastAsiaTheme="minorEastAsia"/>
          <w:b/>
          <w:sz w:val="24"/>
        </w:rPr>
        <w:tab/>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1"/>
    <w:p w14:paraId="02E4347F">
      <w:pPr>
        <w:numPr>
          <w:ilvl w:val="0"/>
          <w:numId w:val="11"/>
        </w:numPr>
        <w:tabs>
          <w:tab w:val="left" w:pos="360"/>
        </w:tabs>
        <w:snapToGrid w:val="0"/>
        <w:spacing w:line="360" w:lineRule="auto"/>
        <w:outlineLvl w:val="1"/>
        <w:rPr>
          <w:rFonts w:eastAsiaTheme="minorEastAsia"/>
          <w:sz w:val="24"/>
        </w:rPr>
      </w:pPr>
      <w:bookmarkStart w:id="592" w:name="_Toc164229382"/>
      <w:bookmarkStart w:id="593" w:name="_Toc305158883"/>
      <w:bookmarkStart w:id="594" w:name="_Toc149720834"/>
      <w:bookmarkStart w:id="595" w:name="_Toc164229236"/>
      <w:bookmarkStart w:id="596" w:name="_Toc151190168"/>
      <w:bookmarkStart w:id="597" w:name="_Toc305158809"/>
      <w:bookmarkStart w:id="598" w:name="_Toc151193855"/>
      <w:bookmarkStart w:id="599" w:name="_Toc151193783"/>
      <w:bookmarkStart w:id="600" w:name="_Toc127151742"/>
      <w:bookmarkStart w:id="601" w:name="_Toc127151541"/>
      <w:bookmarkStart w:id="602" w:name="_Toc164608810"/>
      <w:bookmarkStart w:id="603" w:name="_Toc142311043"/>
      <w:bookmarkStart w:id="604" w:name="_Toc150480779"/>
      <w:bookmarkStart w:id="605" w:name="_Toc150774641"/>
      <w:bookmarkStart w:id="606" w:name="_Toc195842906"/>
      <w:bookmarkStart w:id="607" w:name="_Toc226309785"/>
      <w:bookmarkStart w:id="608" w:name="_Toc226965731"/>
      <w:bookmarkStart w:id="609" w:name="_Toc127161455"/>
      <w:bookmarkStart w:id="610" w:name="_Toc150774746"/>
      <w:bookmarkStart w:id="611" w:name="_Toc151193929"/>
      <w:bookmarkStart w:id="612" w:name="_Toc265228379"/>
      <w:bookmarkStart w:id="613" w:name="_Toc150509292"/>
      <w:bookmarkStart w:id="614" w:name="_Toc226965814"/>
      <w:bookmarkStart w:id="615" w:name="_Toc164608655"/>
      <w:bookmarkStart w:id="616" w:name="_Toc164351635"/>
      <w:bookmarkStart w:id="617" w:name="_Toc151193639"/>
      <w:bookmarkStart w:id="618" w:name="_Toc151193711"/>
      <w:bookmarkStart w:id="619" w:name="_Toc226337237"/>
      <w:bookmarkStart w:id="620" w:name="_Toc264969231"/>
      <w:bookmarkStart w:id="621" w:name="_Toc353825551"/>
      <w:bookmarkStart w:id="622" w:name="_Toc353873941"/>
      <w:bookmarkStart w:id="623" w:name="_Toc150480793"/>
      <w:bookmarkStart w:id="624" w:name="_Toc195842920"/>
      <w:bookmarkStart w:id="625" w:name="_Toc142311057"/>
      <w:bookmarkStart w:id="626" w:name="_Toc226965828"/>
      <w:bookmarkStart w:id="627" w:name="_Toc264969245"/>
      <w:bookmarkStart w:id="628" w:name="_Toc305158897"/>
      <w:bookmarkStart w:id="629" w:name="_Toc305158823"/>
      <w:bookmarkStart w:id="630" w:name="_Toc353825545"/>
      <w:bookmarkStart w:id="631" w:name="_Toc353873935"/>
      <w:bookmarkStart w:id="632" w:name="_Toc226337251"/>
      <w:bookmarkStart w:id="633" w:name="_Toc265228393"/>
      <w:bookmarkStart w:id="634" w:name="_Toc127151555"/>
      <w:bookmarkStart w:id="635" w:name="_Toc353873665"/>
      <w:bookmarkStart w:id="636" w:name="_Toc150774760"/>
      <w:r>
        <w:rPr>
          <w:rFonts w:eastAsiaTheme="minorEastAsia"/>
          <w:sz w:val="24"/>
        </w:rPr>
        <w:t>响应文件的</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Fonts w:eastAsiaTheme="minorEastAsia"/>
          <w:sz w:val="24"/>
        </w:rPr>
        <w:t>资格审查和符合性审查</w:t>
      </w:r>
    </w:p>
    <w:p w14:paraId="25535BD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4483F5A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5CEB306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5FB56010">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700"/>
        <w:gridCol w:w="4674"/>
        <w:gridCol w:w="1863"/>
      </w:tblGrid>
      <w:tr w14:paraId="1346C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65643984">
            <w:pPr>
              <w:tabs>
                <w:tab w:val="left" w:pos="1080"/>
              </w:tabs>
              <w:snapToGrid w:val="0"/>
              <w:jc w:val="center"/>
              <w:rPr>
                <w:rFonts w:eastAsiaTheme="minorEastAsia"/>
                <w:b/>
                <w:sz w:val="24"/>
              </w:rPr>
            </w:pPr>
            <w:bookmarkStart w:id="637" w:name="_Hlt487972895"/>
            <w:bookmarkEnd w:id="637"/>
            <w:r>
              <w:rPr>
                <w:rFonts w:eastAsiaTheme="minorEastAsia"/>
                <w:b/>
                <w:sz w:val="24"/>
              </w:rPr>
              <w:t>序号</w:t>
            </w:r>
          </w:p>
        </w:tc>
        <w:tc>
          <w:tcPr>
            <w:tcW w:w="937" w:type="pct"/>
            <w:vAlign w:val="center"/>
          </w:tcPr>
          <w:p w14:paraId="473D1F97">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3B5A31D6">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14:paraId="243743BB">
            <w:pPr>
              <w:tabs>
                <w:tab w:val="left" w:pos="1080"/>
              </w:tabs>
              <w:snapToGrid w:val="0"/>
              <w:jc w:val="center"/>
              <w:rPr>
                <w:rFonts w:eastAsiaTheme="minorEastAsia"/>
                <w:b/>
                <w:sz w:val="24"/>
              </w:rPr>
            </w:pPr>
            <w:r>
              <w:rPr>
                <w:rFonts w:eastAsiaTheme="minorEastAsia"/>
                <w:b/>
                <w:sz w:val="24"/>
              </w:rPr>
              <w:t>格式要求</w:t>
            </w:r>
          </w:p>
        </w:tc>
      </w:tr>
      <w:tr w14:paraId="0B68F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10DD0C">
            <w:pPr>
              <w:tabs>
                <w:tab w:val="left" w:pos="1080"/>
              </w:tabs>
              <w:snapToGrid w:val="0"/>
              <w:jc w:val="center"/>
              <w:rPr>
                <w:rFonts w:eastAsiaTheme="minorEastAsia"/>
                <w:sz w:val="24"/>
              </w:rPr>
            </w:pPr>
            <w:r>
              <w:rPr>
                <w:rFonts w:eastAsiaTheme="minorEastAsia"/>
                <w:sz w:val="24"/>
              </w:rPr>
              <w:t>1</w:t>
            </w:r>
          </w:p>
        </w:tc>
        <w:tc>
          <w:tcPr>
            <w:tcW w:w="937" w:type="pct"/>
            <w:vAlign w:val="center"/>
          </w:tcPr>
          <w:p w14:paraId="7B76C5B5">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2560B20A">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14:paraId="10DFC0EC">
            <w:pPr>
              <w:tabs>
                <w:tab w:val="left" w:pos="1080"/>
              </w:tabs>
              <w:snapToGrid w:val="0"/>
              <w:jc w:val="left"/>
              <w:rPr>
                <w:rFonts w:eastAsiaTheme="minorEastAsia"/>
                <w:sz w:val="24"/>
              </w:rPr>
            </w:pPr>
          </w:p>
        </w:tc>
      </w:tr>
      <w:tr w14:paraId="04083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5" w:type="pct"/>
            <w:vAlign w:val="center"/>
          </w:tcPr>
          <w:p w14:paraId="6272E227">
            <w:pPr>
              <w:tabs>
                <w:tab w:val="left" w:pos="1080"/>
              </w:tabs>
              <w:snapToGrid w:val="0"/>
              <w:jc w:val="center"/>
              <w:rPr>
                <w:rFonts w:eastAsiaTheme="minorEastAsia"/>
                <w:sz w:val="24"/>
              </w:rPr>
            </w:pPr>
            <w:r>
              <w:rPr>
                <w:rFonts w:eastAsiaTheme="minorEastAsia"/>
                <w:sz w:val="24"/>
              </w:rPr>
              <w:t>1-1</w:t>
            </w:r>
          </w:p>
        </w:tc>
        <w:tc>
          <w:tcPr>
            <w:tcW w:w="937" w:type="pct"/>
            <w:vAlign w:val="center"/>
          </w:tcPr>
          <w:p w14:paraId="21466B4D">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70CEE4C0">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21402D8D">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363F7273">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2134EC02">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1B044FFD">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11FBC212">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7" w:type="pct"/>
            <w:vAlign w:val="center"/>
          </w:tcPr>
          <w:p w14:paraId="0491ADDA">
            <w:pPr>
              <w:tabs>
                <w:tab w:val="left" w:pos="1080"/>
              </w:tabs>
              <w:snapToGrid w:val="0"/>
              <w:jc w:val="left"/>
              <w:rPr>
                <w:rFonts w:eastAsiaTheme="minorEastAsia"/>
                <w:sz w:val="24"/>
              </w:rPr>
            </w:pPr>
            <w:r>
              <w:rPr>
                <w:rFonts w:eastAsiaTheme="minorEastAsia"/>
                <w:sz w:val="24"/>
              </w:rPr>
              <w:t>提供证明文件的电子件或电子证照</w:t>
            </w:r>
          </w:p>
        </w:tc>
      </w:tr>
      <w:tr w14:paraId="4ED5C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07AA58F">
            <w:pPr>
              <w:tabs>
                <w:tab w:val="left" w:pos="1080"/>
              </w:tabs>
              <w:snapToGrid w:val="0"/>
              <w:jc w:val="center"/>
              <w:rPr>
                <w:rFonts w:eastAsiaTheme="minorEastAsia"/>
                <w:sz w:val="24"/>
              </w:rPr>
            </w:pPr>
            <w:r>
              <w:rPr>
                <w:rFonts w:eastAsiaTheme="minorEastAsia"/>
                <w:sz w:val="24"/>
              </w:rPr>
              <w:t>1-2</w:t>
            </w:r>
          </w:p>
        </w:tc>
        <w:tc>
          <w:tcPr>
            <w:tcW w:w="937" w:type="pct"/>
            <w:vAlign w:val="center"/>
          </w:tcPr>
          <w:p w14:paraId="281FE47F">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3A542082">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7" w:type="pct"/>
            <w:vAlign w:val="center"/>
          </w:tcPr>
          <w:p w14:paraId="692FB206">
            <w:pPr>
              <w:tabs>
                <w:tab w:val="left" w:pos="1080"/>
              </w:tabs>
              <w:snapToGrid w:val="0"/>
              <w:jc w:val="left"/>
              <w:rPr>
                <w:rFonts w:eastAsiaTheme="minorEastAsia"/>
                <w:sz w:val="24"/>
              </w:rPr>
            </w:pPr>
            <w:r>
              <w:rPr>
                <w:rFonts w:eastAsiaTheme="minorEastAsia"/>
                <w:sz w:val="24"/>
              </w:rPr>
              <w:t>格式见《响应文件格式》</w:t>
            </w:r>
          </w:p>
        </w:tc>
      </w:tr>
      <w:tr w14:paraId="3D3B5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F9696D">
            <w:pPr>
              <w:tabs>
                <w:tab w:val="left" w:pos="1080"/>
              </w:tabs>
              <w:snapToGrid w:val="0"/>
              <w:jc w:val="center"/>
              <w:rPr>
                <w:rFonts w:eastAsiaTheme="minorEastAsia"/>
                <w:sz w:val="24"/>
              </w:rPr>
            </w:pPr>
            <w:r>
              <w:rPr>
                <w:rFonts w:eastAsiaTheme="minorEastAsia"/>
                <w:sz w:val="24"/>
              </w:rPr>
              <w:t>1-3</w:t>
            </w:r>
          </w:p>
        </w:tc>
        <w:tc>
          <w:tcPr>
            <w:tcW w:w="937" w:type="pct"/>
            <w:vAlign w:val="center"/>
          </w:tcPr>
          <w:p w14:paraId="70A41E0B">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5F870972">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2A5263AA">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2FFDEBB3">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350D8CAD">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7" w:type="pct"/>
            <w:vAlign w:val="center"/>
          </w:tcPr>
          <w:p w14:paraId="3DF3F099">
            <w:pPr>
              <w:tabs>
                <w:tab w:val="left" w:pos="1080"/>
              </w:tabs>
              <w:snapToGrid w:val="0"/>
              <w:rPr>
                <w:rFonts w:eastAsiaTheme="minorEastAsia"/>
                <w:sz w:val="24"/>
              </w:rPr>
            </w:pPr>
            <w:r>
              <w:rPr>
                <w:rFonts w:eastAsiaTheme="minorEastAsia"/>
                <w:sz w:val="24"/>
              </w:rPr>
              <w:t>无须供应商提供，由采购人或采购代理机构查询。</w:t>
            </w:r>
          </w:p>
        </w:tc>
      </w:tr>
      <w:tr w14:paraId="7BED1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7D578CE">
            <w:pPr>
              <w:tabs>
                <w:tab w:val="left" w:pos="1080"/>
              </w:tabs>
              <w:snapToGrid w:val="0"/>
              <w:jc w:val="center"/>
              <w:rPr>
                <w:rFonts w:eastAsiaTheme="minorEastAsia"/>
                <w:sz w:val="24"/>
              </w:rPr>
            </w:pPr>
            <w:r>
              <w:rPr>
                <w:sz w:val="24"/>
              </w:rPr>
              <w:t>1-4</w:t>
            </w:r>
          </w:p>
        </w:tc>
        <w:tc>
          <w:tcPr>
            <w:tcW w:w="937" w:type="pct"/>
            <w:vAlign w:val="center"/>
          </w:tcPr>
          <w:p w14:paraId="0040CD89">
            <w:pPr>
              <w:tabs>
                <w:tab w:val="left" w:pos="1080"/>
              </w:tabs>
              <w:snapToGrid w:val="0"/>
              <w:rPr>
                <w:rFonts w:eastAsiaTheme="minorEastAsia"/>
                <w:sz w:val="24"/>
              </w:rPr>
            </w:pPr>
            <w:r>
              <w:rPr>
                <w:sz w:val="24"/>
              </w:rPr>
              <w:t>法律、行政法规规定的其他条件</w:t>
            </w:r>
          </w:p>
        </w:tc>
        <w:tc>
          <w:tcPr>
            <w:tcW w:w="2579" w:type="pct"/>
            <w:vAlign w:val="center"/>
          </w:tcPr>
          <w:p w14:paraId="7703F6F7">
            <w:pPr>
              <w:tabs>
                <w:tab w:val="left" w:pos="1080"/>
              </w:tabs>
              <w:snapToGrid w:val="0"/>
              <w:rPr>
                <w:rFonts w:eastAsiaTheme="minorEastAsia"/>
                <w:sz w:val="24"/>
              </w:rPr>
            </w:pPr>
            <w:r>
              <w:rPr>
                <w:sz w:val="24"/>
              </w:rPr>
              <w:t>法律、行政法规规定的其他条件</w:t>
            </w:r>
          </w:p>
        </w:tc>
        <w:tc>
          <w:tcPr>
            <w:tcW w:w="1027" w:type="pct"/>
            <w:vAlign w:val="center"/>
          </w:tcPr>
          <w:p w14:paraId="1B63CF26">
            <w:pPr>
              <w:tabs>
                <w:tab w:val="left" w:pos="1080"/>
              </w:tabs>
              <w:snapToGrid w:val="0"/>
              <w:jc w:val="center"/>
              <w:rPr>
                <w:rFonts w:eastAsiaTheme="minorEastAsia"/>
                <w:sz w:val="24"/>
              </w:rPr>
            </w:pPr>
            <w:r>
              <w:rPr>
                <w:sz w:val="24"/>
              </w:rPr>
              <w:t>/</w:t>
            </w:r>
          </w:p>
        </w:tc>
      </w:tr>
      <w:tr w14:paraId="0103C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93E002">
            <w:pPr>
              <w:tabs>
                <w:tab w:val="left" w:pos="1080"/>
              </w:tabs>
              <w:snapToGrid w:val="0"/>
              <w:jc w:val="center"/>
              <w:rPr>
                <w:rFonts w:eastAsiaTheme="minorEastAsia"/>
                <w:sz w:val="24"/>
              </w:rPr>
            </w:pPr>
            <w:r>
              <w:rPr>
                <w:rFonts w:eastAsiaTheme="minorEastAsia"/>
                <w:sz w:val="24"/>
              </w:rPr>
              <w:t>2</w:t>
            </w:r>
          </w:p>
        </w:tc>
        <w:tc>
          <w:tcPr>
            <w:tcW w:w="937" w:type="pct"/>
            <w:vAlign w:val="center"/>
          </w:tcPr>
          <w:p w14:paraId="2FB7A6A9">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5E548EFC">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550081F5">
            <w:pPr>
              <w:tabs>
                <w:tab w:val="left" w:pos="1080"/>
              </w:tabs>
              <w:snapToGrid w:val="0"/>
              <w:jc w:val="left"/>
              <w:rPr>
                <w:rFonts w:eastAsiaTheme="minorEastAsia"/>
                <w:sz w:val="24"/>
              </w:rPr>
            </w:pPr>
          </w:p>
        </w:tc>
      </w:tr>
      <w:tr w14:paraId="040B3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80EFA69">
            <w:pPr>
              <w:tabs>
                <w:tab w:val="left" w:pos="1080"/>
              </w:tabs>
              <w:snapToGrid w:val="0"/>
              <w:jc w:val="center"/>
              <w:rPr>
                <w:rFonts w:eastAsiaTheme="minorEastAsia"/>
                <w:sz w:val="24"/>
              </w:rPr>
            </w:pPr>
            <w:r>
              <w:rPr>
                <w:rFonts w:eastAsiaTheme="minorEastAsia"/>
                <w:sz w:val="24"/>
              </w:rPr>
              <w:t>2-1</w:t>
            </w:r>
          </w:p>
        </w:tc>
        <w:tc>
          <w:tcPr>
            <w:tcW w:w="937" w:type="pct"/>
            <w:vAlign w:val="center"/>
          </w:tcPr>
          <w:p w14:paraId="30489614">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339471FB">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5F2DBA67">
            <w:pPr>
              <w:tabs>
                <w:tab w:val="left" w:pos="1080"/>
              </w:tabs>
              <w:snapToGrid w:val="0"/>
              <w:jc w:val="left"/>
              <w:rPr>
                <w:rFonts w:eastAsiaTheme="minorEastAsia"/>
                <w:sz w:val="24"/>
              </w:rPr>
            </w:pPr>
          </w:p>
        </w:tc>
      </w:tr>
      <w:tr w14:paraId="1BDFA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2E3840">
            <w:pPr>
              <w:tabs>
                <w:tab w:val="left" w:pos="1080"/>
              </w:tabs>
              <w:snapToGrid w:val="0"/>
              <w:jc w:val="center"/>
              <w:rPr>
                <w:rFonts w:eastAsiaTheme="minorEastAsia"/>
                <w:sz w:val="24"/>
              </w:rPr>
            </w:pPr>
            <w:r>
              <w:rPr>
                <w:rFonts w:eastAsiaTheme="minorEastAsia"/>
                <w:sz w:val="24"/>
              </w:rPr>
              <w:t>2-1-1</w:t>
            </w:r>
          </w:p>
        </w:tc>
        <w:tc>
          <w:tcPr>
            <w:tcW w:w="937" w:type="pct"/>
            <w:vAlign w:val="center"/>
          </w:tcPr>
          <w:p w14:paraId="1D7FB6EA">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6C67A2F9">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78E682BD">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1E44708B">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7" w:type="pct"/>
            <w:vAlign w:val="center"/>
          </w:tcPr>
          <w:p w14:paraId="4F4335FE">
            <w:pPr>
              <w:tabs>
                <w:tab w:val="left" w:pos="1080"/>
              </w:tabs>
              <w:snapToGrid w:val="0"/>
              <w:jc w:val="left"/>
              <w:rPr>
                <w:rFonts w:eastAsiaTheme="minorEastAsia"/>
                <w:sz w:val="24"/>
              </w:rPr>
            </w:pPr>
            <w:r>
              <w:rPr>
                <w:rFonts w:eastAsiaTheme="minorEastAsia"/>
                <w:sz w:val="24"/>
              </w:rPr>
              <w:t>格式见《响应文件格式》</w:t>
            </w:r>
          </w:p>
        </w:tc>
      </w:tr>
      <w:tr w14:paraId="4E58B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DED9D42">
            <w:pPr>
              <w:tabs>
                <w:tab w:val="left" w:pos="1080"/>
              </w:tabs>
              <w:snapToGrid w:val="0"/>
              <w:jc w:val="center"/>
              <w:rPr>
                <w:rFonts w:eastAsiaTheme="minorEastAsia"/>
                <w:sz w:val="24"/>
              </w:rPr>
            </w:pPr>
            <w:r>
              <w:rPr>
                <w:rFonts w:eastAsiaTheme="minorEastAsia"/>
                <w:sz w:val="24"/>
              </w:rPr>
              <w:t>2-1-2</w:t>
            </w:r>
          </w:p>
        </w:tc>
        <w:tc>
          <w:tcPr>
            <w:tcW w:w="937" w:type="pct"/>
            <w:vAlign w:val="center"/>
          </w:tcPr>
          <w:p w14:paraId="363A467F">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4A8BE4E3">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651CF786">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7" w:type="pct"/>
            <w:vAlign w:val="center"/>
          </w:tcPr>
          <w:p w14:paraId="639A7213">
            <w:pPr>
              <w:tabs>
                <w:tab w:val="left" w:pos="1080"/>
              </w:tabs>
              <w:snapToGrid w:val="0"/>
              <w:jc w:val="left"/>
              <w:rPr>
                <w:rFonts w:eastAsiaTheme="minorEastAsia"/>
                <w:sz w:val="24"/>
              </w:rPr>
            </w:pPr>
            <w:r>
              <w:rPr>
                <w:rFonts w:eastAsiaTheme="minorEastAsia"/>
                <w:sz w:val="24"/>
              </w:rPr>
              <w:t>格式见《响应文件格式》</w:t>
            </w:r>
          </w:p>
        </w:tc>
      </w:tr>
      <w:tr w14:paraId="4499D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5" w:type="pct"/>
            <w:vAlign w:val="center"/>
          </w:tcPr>
          <w:p w14:paraId="38DBA81F">
            <w:pPr>
              <w:tabs>
                <w:tab w:val="left" w:pos="1080"/>
              </w:tabs>
              <w:snapToGrid w:val="0"/>
              <w:jc w:val="center"/>
              <w:rPr>
                <w:rFonts w:eastAsiaTheme="minorEastAsia"/>
                <w:sz w:val="24"/>
              </w:rPr>
            </w:pPr>
            <w:r>
              <w:rPr>
                <w:rFonts w:eastAsiaTheme="minorEastAsia"/>
                <w:sz w:val="24"/>
              </w:rPr>
              <w:t>2-2</w:t>
            </w:r>
          </w:p>
        </w:tc>
        <w:tc>
          <w:tcPr>
            <w:tcW w:w="937" w:type="pct"/>
            <w:vAlign w:val="center"/>
          </w:tcPr>
          <w:p w14:paraId="1BCAC8C9">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1804FC4E">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383D0E92">
            <w:pPr>
              <w:tabs>
                <w:tab w:val="left" w:pos="1080"/>
              </w:tabs>
              <w:snapToGrid w:val="0"/>
              <w:jc w:val="left"/>
              <w:rPr>
                <w:rFonts w:eastAsiaTheme="minorEastAsia"/>
                <w:sz w:val="24"/>
              </w:rPr>
            </w:pPr>
            <w:r>
              <w:rPr>
                <w:rFonts w:eastAsiaTheme="minorEastAsia"/>
                <w:sz w:val="24"/>
              </w:rPr>
              <w:t>提供证明文件的电子件或电子证照</w:t>
            </w:r>
          </w:p>
        </w:tc>
      </w:tr>
      <w:tr w14:paraId="0A003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FABF045">
            <w:pPr>
              <w:tabs>
                <w:tab w:val="left" w:pos="1080"/>
              </w:tabs>
              <w:snapToGrid w:val="0"/>
              <w:jc w:val="center"/>
              <w:rPr>
                <w:rFonts w:eastAsiaTheme="minorEastAsia"/>
                <w:sz w:val="24"/>
              </w:rPr>
            </w:pPr>
            <w:r>
              <w:rPr>
                <w:rFonts w:eastAsiaTheme="minorEastAsia"/>
                <w:sz w:val="24"/>
              </w:rPr>
              <w:t>3</w:t>
            </w:r>
          </w:p>
        </w:tc>
        <w:tc>
          <w:tcPr>
            <w:tcW w:w="937" w:type="pct"/>
            <w:vAlign w:val="center"/>
          </w:tcPr>
          <w:p w14:paraId="1CD1ECD3">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17F3370B">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67C0D9E1">
            <w:pPr>
              <w:tabs>
                <w:tab w:val="left" w:pos="1080"/>
              </w:tabs>
              <w:snapToGrid w:val="0"/>
              <w:jc w:val="left"/>
              <w:rPr>
                <w:rFonts w:eastAsiaTheme="minorEastAsia"/>
                <w:sz w:val="24"/>
              </w:rPr>
            </w:pPr>
          </w:p>
        </w:tc>
      </w:tr>
      <w:tr w14:paraId="418A8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6CE3F3A">
            <w:pPr>
              <w:tabs>
                <w:tab w:val="left" w:pos="1080"/>
              </w:tabs>
              <w:snapToGrid w:val="0"/>
              <w:jc w:val="center"/>
              <w:rPr>
                <w:rFonts w:eastAsiaTheme="minorEastAsia"/>
                <w:sz w:val="24"/>
              </w:rPr>
            </w:pPr>
            <w:r>
              <w:rPr>
                <w:rFonts w:eastAsiaTheme="minorEastAsia"/>
                <w:sz w:val="24"/>
              </w:rPr>
              <w:t>3-1</w:t>
            </w:r>
          </w:p>
        </w:tc>
        <w:tc>
          <w:tcPr>
            <w:tcW w:w="937" w:type="pct"/>
            <w:vAlign w:val="center"/>
          </w:tcPr>
          <w:p w14:paraId="09B75C69">
            <w:pPr>
              <w:tabs>
                <w:tab w:val="left" w:pos="1080"/>
              </w:tabs>
              <w:snapToGrid w:val="0"/>
              <w:rPr>
                <w:rFonts w:eastAsiaTheme="minorEastAsia"/>
                <w:sz w:val="24"/>
              </w:rPr>
            </w:pPr>
            <w:r>
              <w:rPr>
                <w:sz w:val="24"/>
              </w:rPr>
              <w:t>本项目对于联合体的要求</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本项目不涉及）</w:t>
            </w:r>
          </w:p>
        </w:tc>
        <w:tc>
          <w:tcPr>
            <w:tcW w:w="2579" w:type="pct"/>
            <w:vAlign w:val="center"/>
          </w:tcPr>
          <w:p w14:paraId="0BB39F0D">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406FE816">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53F32485">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16902E77">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3660EBE0">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36CC51FE">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5D080B06">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7" w:type="pct"/>
            <w:vAlign w:val="center"/>
          </w:tcPr>
          <w:p w14:paraId="3A55790C">
            <w:pPr>
              <w:tabs>
                <w:tab w:val="left" w:pos="1080"/>
              </w:tabs>
              <w:snapToGrid w:val="0"/>
              <w:rPr>
                <w:rFonts w:eastAsiaTheme="minorEastAsia"/>
                <w:sz w:val="24"/>
              </w:rPr>
            </w:pPr>
            <w:r>
              <w:rPr>
                <w:rFonts w:eastAsiaTheme="minorEastAsia"/>
                <w:sz w:val="24"/>
              </w:rPr>
              <w:t>提供《联合协议》原件的电子件</w:t>
            </w:r>
          </w:p>
          <w:p w14:paraId="43D96AFF">
            <w:pPr>
              <w:tabs>
                <w:tab w:val="left" w:pos="1080"/>
              </w:tabs>
              <w:snapToGrid w:val="0"/>
              <w:rPr>
                <w:rFonts w:eastAsiaTheme="minorEastAsia"/>
                <w:sz w:val="24"/>
              </w:rPr>
            </w:pPr>
            <w:r>
              <w:rPr>
                <w:rFonts w:eastAsiaTheme="minorEastAsia"/>
                <w:sz w:val="24"/>
              </w:rPr>
              <w:t>格式见《响应文件格式》</w:t>
            </w:r>
          </w:p>
        </w:tc>
      </w:tr>
      <w:tr w14:paraId="78407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6EB3500">
            <w:pPr>
              <w:tabs>
                <w:tab w:val="left" w:pos="1080"/>
              </w:tabs>
              <w:snapToGrid w:val="0"/>
              <w:jc w:val="center"/>
              <w:rPr>
                <w:rFonts w:eastAsiaTheme="minorEastAsia"/>
                <w:sz w:val="24"/>
              </w:rPr>
            </w:pPr>
            <w:r>
              <w:rPr>
                <w:sz w:val="24"/>
              </w:rPr>
              <w:t>3-2</w:t>
            </w:r>
          </w:p>
        </w:tc>
        <w:tc>
          <w:tcPr>
            <w:tcW w:w="937" w:type="pct"/>
            <w:vAlign w:val="center"/>
          </w:tcPr>
          <w:p w14:paraId="514B3187">
            <w:pPr>
              <w:tabs>
                <w:tab w:val="left" w:pos="1080"/>
              </w:tabs>
              <w:snapToGrid w:val="0"/>
              <w:rPr>
                <w:sz w:val="24"/>
              </w:rPr>
            </w:pPr>
            <w:r>
              <w:rPr>
                <w:sz w:val="24"/>
              </w:rPr>
              <w:t>政府购买服务承接主体的要求</w:t>
            </w:r>
          </w:p>
        </w:tc>
        <w:tc>
          <w:tcPr>
            <w:tcW w:w="2579" w:type="pct"/>
            <w:vAlign w:val="center"/>
          </w:tcPr>
          <w:p w14:paraId="02050F7C">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7" w:type="pct"/>
            <w:vAlign w:val="center"/>
          </w:tcPr>
          <w:p w14:paraId="3DA43199">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6EBE4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48A117">
            <w:pPr>
              <w:tabs>
                <w:tab w:val="left" w:pos="1080"/>
              </w:tabs>
              <w:snapToGrid w:val="0"/>
              <w:jc w:val="center"/>
              <w:rPr>
                <w:rFonts w:eastAsiaTheme="minorEastAsia"/>
                <w:sz w:val="24"/>
              </w:rPr>
            </w:pPr>
            <w:r>
              <w:rPr>
                <w:rFonts w:eastAsiaTheme="minorEastAsia"/>
                <w:sz w:val="24"/>
              </w:rPr>
              <w:t>3-3</w:t>
            </w:r>
          </w:p>
        </w:tc>
        <w:tc>
          <w:tcPr>
            <w:tcW w:w="937" w:type="pct"/>
            <w:vAlign w:val="center"/>
          </w:tcPr>
          <w:p w14:paraId="6BB7F270">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6020D5B9">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62C85A9A">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7" w:type="pct"/>
            <w:vAlign w:val="center"/>
          </w:tcPr>
          <w:p w14:paraId="4FE615A3">
            <w:pPr>
              <w:tabs>
                <w:tab w:val="left" w:pos="1080"/>
              </w:tabs>
              <w:snapToGrid w:val="0"/>
              <w:rPr>
                <w:rFonts w:eastAsiaTheme="minorEastAsia"/>
                <w:sz w:val="24"/>
              </w:rPr>
            </w:pPr>
            <w:r>
              <w:rPr>
                <w:rFonts w:eastAsiaTheme="minorEastAsia"/>
                <w:sz w:val="24"/>
              </w:rPr>
              <w:t>提供证明文件的电子件或电子证照</w:t>
            </w:r>
          </w:p>
        </w:tc>
      </w:tr>
      <w:tr w14:paraId="0034A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E3AC86">
            <w:pPr>
              <w:tabs>
                <w:tab w:val="left" w:pos="1080"/>
              </w:tabs>
              <w:snapToGrid w:val="0"/>
              <w:jc w:val="center"/>
              <w:rPr>
                <w:rFonts w:hint="eastAsia" w:eastAsiaTheme="minorEastAsia"/>
                <w:sz w:val="24"/>
                <w:lang w:eastAsia="zh-CN"/>
              </w:rPr>
            </w:pPr>
            <w:r>
              <w:rPr>
                <w:rFonts w:hint="eastAsia" w:eastAsiaTheme="minorEastAsia"/>
                <w:sz w:val="24"/>
                <w:lang w:val="en-US" w:eastAsia="zh-CN"/>
              </w:rPr>
              <w:t>4</w:t>
            </w:r>
          </w:p>
        </w:tc>
        <w:tc>
          <w:tcPr>
            <w:tcW w:w="937" w:type="pct"/>
            <w:vAlign w:val="center"/>
          </w:tcPr>
          <w:p w14:paraId="2197B58D">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4118DBDB">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2879C6BC">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7" w:type="pct"/>
            <w:vAlign w:val="center"/>
          </w:tcPr>
          <w:p w14:paraId="4503AC74">
            <w:pPr>
              <w:tabs>
                <w:tab w:val="left" w:pos="1080"/>
              </w:tabs>
              <w:snapToGrid w:val="0"/>
              <w:rPr>
                <w:rFonts w:eastAsiaTheme="minorEastAsia"/>
                <w:sz w:val="24"/>
              </w:rPr>
            </w:pPr>
          </w:p>
        </w:tc>
      </w:tr>
    </w:tbl>
    <w:p w14:paraId="74CB1567">
      <w:pPr>
        <w:widowControl/>
        <w:jc w:val="left"/>
        <w:rPr>
          <w:rFonts w:eastAsiaTheme="minorEastAsia"/>
          <w:sz w:val="24"/>
        </w:rPr>
      </w:pPr>
    </w:p>
    <w:p w14:paraId="50F1D9D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120C5EB5">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434"/>
        <w:gridCol w:w="4803"/>
        <w:gridCol w:w="2098"/>
      </w:tblGrid>
      <w:tr w14:paraId="0640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408C1FEF">
            <w:pPr>
              <w:widowControl/>
              <w:jc w:val="center"/>
              <w:rPr>
                <w:rFonts w:eastAsiaTheme="minorEastAsia"/>
                <w:b/>
                <w:color w:val="000000"/>
                <w:kern w:val="0"/>
                <w:sz w:val="24"/>
              </w:rPr>
            </w:pPr>
            <w:r>
              <w:rPr>
                <w:rFonts w:eastAsiaTheme="minorEastAsia"/>
                <w:b/>
                <w:color w:val="000000"/>
                <w:kern w:val="0"/>
                <w:sz w:val="24"/>
              </w:rPr>
              <w:t>序号</w:t>
            </w:r>
          </w:p>
        </w:tc>
        <w:tc>
          <w:tcPr>
            <w:tcW w:w="791" w:type="pct"/>
            <w:shd w:val="clear" w:color="000000" w:fill="FFFFFF"/>
            <w:vAlign w:val="center"/>
          </w:tcPr>
          <w:p w14:paraId="2D46417F">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649" w:type="pct"/>
            <w:shd w:val="clear" w:color="000000" w:fill="FFFFFF"/>
            <w:vAlign w:val="center"/>
          </w:tcPr>
          <w:p w14:paraId="6CFCF016">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157" w:type="pct"/>
            <w:shd w:val="clear" w:color="000000" w:fill="FFFFFF"/>
            <w:vAlign w:val="center"/>
          </w:tcPr>
          <w:p w14:paraId="23BEE4C4">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56EC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6F73ABFB">
            <w:pPr>
              <w:widowControl/>
              <w:jc w:val="center"/>
              <w:rPr>
                <w:rFonts w:eastAsiaTheme="minorEastAsia"/>
                <w:color w:val="000000"/>
                <w:kern w:val="0"/>
                <w:sz w:val="24"/>
              </w:rPr>
            </w:pPr>
            <w:r>
              <w:rPr>
                <w:kern w:val="0"/>
                <w:sz w:val="24"/>
                <w:highlight w:val="none"/>
              </w:rPr>
              <w:t>1</w:t>
            </w:r>
          </w:p>
        </w:tc>
        <w:tc>
          <w:tcPr>
            <w:tcW w:w="791" w:type="pct"/>
            <w:shd w:val="clear" w:color="000000" w:fill="FFFFFF"/>
            <w:vAlign w:val="center"/>
          </w:tcPr>
          <w:p w14:paraId="5EB459AA">
            <w:pPr>
              <w:widowControl/>
              <w:jc w:val="left"/>
              <w:rPr>
                <w:rFonts w:eastAsiaTheme="minorEastAsia"/>
                <w:color w:val="000000"/>
                <w:kern w:val="0"/>
                <w:sz w:val="24"/>
              </w:rPr>
            </w:pPr>
            <w:r>
              <w:rPr>
                <w:kern w:val="0"/>
                <w:sz w:val="24"/>
                <w:highlight w:val="none"/>
              </w:rPr>
              <w:t>授权委托书</w:t>
            </w:r>
          </w:p>
        </w:tc>
        <w:tc>
          <w:tcPr>
            <w:tcW w:w="2649" w:type="pct"/>
            <w:shd w:val="clear" w:color="000000" w:fill="FFFFFF"/>
            <w:vAlign w:val="center"/>
          </w:tcPr>
          <w:p w14:paraId="20EEA102">
            <w:pPr>
              <w:widowControl/>
              <w:jc w:val="left"/>
              <w:rPr>
                <w:rFonts w:eastAsiaTheme="minorEastAsia"/>
                <w:color w:val="000000"/>
                <w:kern w:val="0"/>
                <w:sz w:val="24"/>
              </w:rPr>
            </w:pPr>
            <w:r>
              <w:rPr>
                <w:kern w:val="0"/>
                <w:sz w:val="24"/>
                <w:highlight w:val="none"/>
              </w:rPr>
              <w:t>按</w:t>
            </w:r>
            <w:r>
              <w:rPr>
                <w:rFonts w:hint="eastAsia"/>
                <w:kern w:val="0"/>
                <w:sz w:val="24"/>
                <w:highlight w:val="none"/>
                <w:lang w:val="en-US" w:eastAsia="zh-CN"/>
              </w:rPr>
              <w:t>竞争性磋商</w:t>
            </w:r>
            <w:r>
              <w:rPr>
                <w:kern w:val="0"/>
                <w:sz w:val="24"/>
                <w:highlight w:val="none"/>
              </w:rPr>
              <w:t>文件要求提供授权委托书；</w:t>
            </w:r>
          </w:p>
        </w:tc>
        <w:tc>
          <w:tcPr>
            <w:tcW w:w="1157" w:type="pct"/>
            <w:shd w:val="clear" w:color="000000" w:fill="FFFFFF"/>
            <w:vAlign w:val="center"/>
          </w:tcPr>
          <w:p w14:paraId="0B45F794">
            <w:pPr>
              <w:widowControl/>
              <w:jc w:val="center"/>
              <w:rPr>
                <w:rFonts w:hint="default" w:eastAsiaTheme="minorEastAsia"/>
                <w:color w:val="000000"/>
                <w:kern w:val="0"/>
                <w:sz w:val="24"/>
                <w:lang w:val="en-US" w:eastAsia="zh-CN"/>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33B5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3B4B708E">
            <w:pPr>
              <w:widowControl/>
              <w:jc w:val="center"/>
              <w:rPr>
                <w:rFonts w:eastAsiaTheme="minorEastAsia"/>
                <w:color w:val="000000"/>
                <w:kern w:val="0"/>
                <w:sz w:val="24"/>
              </w:rPr>
            </w:pPr>
            <w:r>
              <w:rPr>
                <w:kern w:val="0"/>
                <w:sz w:val="24"/>
                <w:highlight w:val="none"/>
              </w:rPr>
              <w:t>2</w:t>
            </w:r>
          </w:p>
        </w:tc>
        <w:tc>
          <w:tcPr>
            <w:tcW w:w="791" w:type="pct"/>
            <w:shd w:val="clear" w:color="000000" w:fill="FFFFFF"/>
            <w:vAlign w:val="center"/>
          </w:tcPr>
          <w:p w14:paraId="4DCCD3D6">
            <w:pPr>
              <w:widowControl/>
              <w:jc w:val="left"/>
              <w:rPr>
                <w:rFonts w:eastAsiaTheme="minorEastAsia"/>
                <w:color w:val="000000"/>
                <w:kern w:val="0"/>
                <w:sz w:val="24"/>
              </w:rPr>
            </w:pPr>
            <w:r>
              <w:rPr>
                <w:rFonts w:hint="eastAsia"/>
                <w:kern w:val="0"/>
                <w:sz w:val="24"/>
                <w:highlight w:val="none"/>
                <w:lang w:val="en-US" w:eastAsia="zh-CN"/>
              </w:rPr>
              <w:t>响应</w:t>
            </w:r>
            <w:r>
              <w:rPr>
                <w:kern w:val="0"/>
                <w:sz w:val="24"/>
                <w:highlight w:val="none"/>
              </w:rPr>
              <w:t>完整性</w:t>
            </w:r>
          </w:p>
        </w:tc>
        <w:tc>
          <w:tcPr>
            <w:tcW w:w="2649" w:type="pct"/>
            <w:shd w:val="clear" w:color="000000" w:fill="FFFFFF"/>
            <w:vAlign w:val="center"/>
          </w:tcPr>
          <w:p w14:paraId="3884D328">
            <w:pPr>
              <w:widowControl/>
              <w:jc w:val="left"/>
              <w:rPr>
                <w:rFonts w:eastAsiaTheme="minorEastAsia"/>
                <w:color w:val="000000"/>
                <w:kern w:val="0"/>
                <w:sz w:val="24"/>
              </w:rPr>
            </w:pPr>
            <w:r>
              <w:rPr>
                <w:rFonts w:hint="eastAsia"/>
                <w:sz w:val="24"/>
                <w:highlight w:val="none"/>
              </w:rPr>
              <w:t>未</w:t>
            </w:r>
            <w:r>
              <w:rPr>
                <w:sz w:val="24"/>
                <w:highlight w:val="none"/>
              </w:rPr>
              <w:t>将一个采购包中的内容拆开投标；</w:t>
            </w:r>
          </w:p>
        </w:tc>
        <w:tc>
          <w:tcPr>
            <w:tcW w:w="1157" w:type="pct"/>
            <w:shd w:val="clear" w:color="000000" w:fill="FFFFFF"/>
            <w:vAlign w:val="center"/>
          </w:tcPr>
          <w:p w14:paraId="7730BE2C">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38B8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2C0C448A">
            <w:pPr>
              <w:widowControl/>
              <w:jc w:val="center"/>
              <w:rPr>
                <w:rFonts w:eastAsiaTheme="minorEastAsia"/>
                <w:color w:val="000000"/>
                <w:kern w:val="0"/>
                <w:sz w:val="24"/>
              </w:rPr>
            </w:pPr>
            <w:r>
              <w:rPr>
                <w:kern w:val="0"/>
                <w:sz w:val="24"/>
                <w:highlight w:val="none"/>
              </w:rPr>
              <w:t>3</w:t>
            </w:r>
          </w:p>
        </w:tc>
        <w:tc>
          <w:tcPr>
            <w:tcW w:w="791" w:type="pct"/>
            <w:shd w:val="clear" w:color="000000" w:fill="FFFFFF"/>
            <w:vAlign w:val="center"/>
          </w:tcPr>
          <w:p w14:paraId="67B2A5D9">
            <w:pPr>
              <w:widowControl/>
              <w:jc w:val="left"/>
              <w:rPr>
                <w:rFonts w:eastAsiaTheme="minorEastAsia"/>
                <w:color w:val="000000"/>
                <w:kern w:val="0"/>
                <w:sz w:val="24"/>
              </w:rPr>
            </w:pPr>
            <w:r>
              <w:rPr>
                <w:kern w:val="0"/>
                <w:sz w:val="24"/>
                <w:highlight w:val="none"/>
              </w:rPr>
              <w:t>报价</w:t>
            </w:r>
          </w:p>
        </w:tc>
        <w:tc>
          <w:tcPr>
            <w:tcW w:w="2649" w:type="pct"/>
            <w:shd w:val="clear" w:color="000000" w:fill="FFFFFF"/>
            <w:vAlign w:val="center"/>
          </w:tcPr>
          <w:p w14:paraId="3186CEEC">
            <w:pPr>
              <w:widowControl/>
              <w:jc w:val="left"/>
              <w:rPr>
                <w:rFonts w:eastAsiaTheme="minorEastAsia"/>
                <w:color w:val="000000"/>
                <w:kern w:val="0"/>
                <w:sz w:val="24"/>
              </w:rPr>
            </w:pPr>
            <w:r>
              <w:rPr>
                <w:kern w:val="0"/>
                <w:sz w:val="24"/>
                <w:highlight w:val="none"/>
              </w:rPr>
              <w:t>投标报价</w:t>
            </w:r>
            <w:r>
              <w:rPr>
                <w:rFonts w:hint="eastAsia"/>
                <w:kern w:val="0"/>
                <w:sz w:val="24"/>
                <w:highlight w:val="none"/>
              </w:rPr>
              <w:t>未</w:t>
            </w:r>
            <w:r>
              <w:rPr>
                <w:sz w:val="24"/>
                <w:highlight w:val="none"/>
              </w:rPr>
              <w:t>超过</w:t>
            </w:r>
            <w:r>
              <w:rPr>
                <w:rFonts w:hint="eastAsia"/>
                <w:kern w:val="0"/>
                <w:sz w:val="24"/>
                <w:highlight w:val="none"/>
                <w:lang w:val="en-US" w:eastAsia="zh-CN"/>
              </w:rPr>
              <w:t>竞争性磋商</w:t>
            </w:r>
            <w:r>
              <w:rPr>
                <w:kern w:val="0"/>
                <w:sz w:val="24"/>
                <w:highlight w:val="none"/>
              </w:rPr>
              <w:t>文件</w:t>
            </w:r>
            <w:r>
              <w:rPr>
                <w:sz w:val="24"/>
                <w:highlight w:val="none"/>
              </w:rPr>
              <w:t>中规定的项目/采购包预算金额或者项目/采购包最高限价</w:t>
            </w:r>
            <w:r>
              <w:rPr>
                <w:kern w:val="0"/>
                <w:sz w:val="24"/>
                <w:highlight w:val="none"/>
              </w:rPr>
              <w:t>；</w:t>
            </w:r>
          </w:p>
        </w:tc>
        <w:tc>
          <w:tcPr>
            <w:tcW w:w="1157" w:type="pct"/>
            <w:shd w:val="clear" w:color="000000" w:fill="FFFFFF"/>
            <w:vAlign w:val="center"/>
          </w:tcPr>
          <w:p w14:paraId="33B0AFE7">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55A1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36B8FE93">
            <w:pPr>
              <w:widowControl/>
              <w:jc w:val="center"/>
              <w:rPr>
                <w:rFonts w:eastAsiaTheme="minorEastAsia"/>
                <w:color w:val="000000"/>
                <w:kern w:val="0"/>
                <w:sz w:val="24"/>
              </w:rPr>
            </w:pPr>
            <w:r>
              <w:rPr>
                <w:kern w:val="0"/>
                <w:sz w:val="24"/>
                <w:highlight w:val="none"/>
              </w:rPr>
              <w:t>4</w:t>
            </w:r>
          </w:p>
        </w:tc>
        <w:tc>
          <w:tcPr>
            <w:tcW w:w="791" w:type="pct"/>
            <w:shd w:val="clear" w:color="000000" w:fill="FFFFFF"/>
            <w:vAlign w:val="center"/>
          </w:tcPr>
          <w:p w14:paraId="7790058C">
            <w:pPr>
              <w:widowControl/>
              <w:jc w:val="left"/>
              <w:rPr>
                <w:rFonts w:eastAsiaTheme="minorEastAsia"/>
                <w:color w:val="000000"/>
                <w:kern w:val="0"/>
                <w:sz w:val="24"/>
              </w:rPr>
            </w:pPr>
            <w:r>
              <w:rPr>
                <w:kern w:val="0"/>
                <w:sz w:val="24"/>
                <w:highlight w:val="none"/>
              </w:rPr>
              <w:t>报价唯一性</w:t>
            </w:r>
          </w:p>
        </w:tc>
        <w:tc>
          <w:tcPr>
            <w:tcW w:w="2649" w:type="pct"/>
            <w:shd w:val="clear" w:color="000000" w:fill="FFFFFF"/>
            <w:vAlign w:val="center"/>
          </w:tcPr>
          <w:p w14:paraId="6F8A13B8">
            <w:pPr>
              <w:widowControl/>
              <w:jc w:val="left"/>
              <w:rPr>
                <w:rFonts w:eastAsiaTheme="minorEastAsia"/>
                <w:color w:val="000000"/>
                <w:kern w:val="0"/>
                <w:sz w:val="24"/>
              </w:rPr>
            </w:pPr>
            <w:r>
              <w:rPr>
                <w:rFonts w:hint="eastAsia"/>
                <w:kern w:val="0"/>
                <w:sz w:val="24"/>
                <w:highlight w:val="none"/>
                <w:lang w:val="en-US" w:eastAsia="zh-CN"/>
              </w:rPr>
              <w:t>响应</w:t>
            </w:r>
            <w:r>
              <w:rPr>
                <w:kern w:val="0"/>
                <w:sz w:val="24"/>
                <w:highlight w:val="none"/>
              </w:rPr>
              <w:t>文件</w:t>
            </w:r>
            <w:r>
              <w:rPr>
                <w:rFonts w:hint="eastAsia"/>
                <w:kern w:val="0"/>
                <w:sz w:val="24"/>
                <w:highlight w:val="none"/>
              </w:rPr>
              <w:t>未</w:t>
            </w:r>
            <w:r>
              <w:rPr>
                <w:rFonts w:hint="eastAsia"/>
                <w:sz w:val="24"/>
                <w:highlight w:val="none"/>
              </w:rPr>
              <w:t>出现可选择性或可调整的报价（</w:t>
            </w:r>
            <w:r>
              <w:rPr>
                <w:rFonts w:hint="eastAsia"/>
                <w:kern w:val="0"/>
                <w:sz w:val="24"/>
                <w:highlight w:val="none"/>
                <w:lang w:val="en-US" w:eastAsia="zh-CN"/>
              </w:rPr>
              <w:t>竞争性磋商</w:t>
            </w:r>
            <w:r>
              <w:rPr>
                <w:kern w:val="0"/>
                <w:sz w:val="24"/>
                <w:highlight w:val="none"/>
              </w:rPr>
              <w:t>文件</w:t>
            </w:r>
            <w:r>
              <w:rPr>
                <w:rFonts w:hint="eastAsia"/>
                <w:sz w:val="24"/>
                <w:highlight w:val="none"/>
              </w:rPr>
              <w:t>另有规定的除外）</w:t>
            </w:r>
            <w:r>
              <w:rPr>
                <w:kern w:val="0"/>
                <w:sz w:val="24"/>
                <w:highlight w:val="none"/>
              </w:rPr>
              <w:t>；</w:t>
            </w:r>
          </w:p>
        </w:tc>
        <w:tc>
          <w:tcPr>
            <w:tcW w:w="1157" w:type="pct"/>
            <w:shd w:val="clear" w:color="000000" w:fill="FFFFFF"/>
            <w:vAlign w:val="center"/>
          </w:tcPr>
          <w:p w14:paraId="33AF38DB">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6BDF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7BE941F4">
            <w:pPr>
              <w:widowControl/>
              <w:jc w:val="center"/>
              <w:rPr>
                <w:rFonts w:eastAsiaTheme="minorEastAsia"/>
                <w:color w:val="000000"/>
                <w:kern w:val="0"/>
                <w:sz w:val="24"/>
              </w:rPr>
            </w:pPr>
            <w:r>
              <w:rPr>
                <w:kern w:val="0"/>
                <w:sz w:val="24"/>
                <w:highlight w:val="none"/>
              </w:rPr>
              <w:t>5</w:t>
            </w:r>
          </w:p>
        </w:tc>
        <w:tc>
          <w:tcPr>
            <w:tcW w:w="791" w:type="pct"/>
            <w:shd w:val="clear" w:color="000000" w:fill="FFFFFF"/>
            <w:vAlign w:val="center"/>
          </w:tcPr>
          <w:p w14:paraId="08B0BD03">
            <w:pPr>
              <w:widowControl/>
              <w:jc w:val="left"/>
              <w:rPr>
                <w:rFonts w:eastAsiaTheme="minorEastAsia"/>
                <w:color w:val="000000"/>
                <w:kern w:val="0"/>
                <w:sz w:val="24"/>
              </w:rPr>
            </w:pPr>
            <w:r>
              <w:rPr>
                <w:rFonts w:hint="eastAsia"/>
                <w:kern w:val="0"/>
                <w:sz w:val="24"/>
                <w:highlight w:val="none"/>
                <w:lang w:val="en-US" w:eastAsia="zh-CN"/>
              </w:rPr>
              <w:t>响应</w:t>
            </w:r>
            <w:r>
              <w:rPr>
                <w:kern w:val="0"/>
                <w:sz w:val="24"/>
                <w:highlight w:val="none"/>
              </w:rPr>
              <w:t>有效期</w:t>
            </w:r>
          </w:p>
        </w:tc>
        <w:tc>
          <w:tcPr>
            <w:tcW w:w="2649" w:type="pct"/>
            <w:shd w:val="clear" w:color="000000" w:fill="FFFFFF"/>
            <w:vAlign w:val="center"/>
          </w:tcPr>
          <w:p w14:paraId="76198608">
            <w:pPr>
              <w:widowControl/>
              <w:jc w:val="left"/>
              <w:rPr>
                <w:rFonts w:eastAsiaTheme="minorEastAsia"/>
                <w:color w:val="000000"/>
                <w:kern w:val="0"/>
                <w:sz w:val="24"/>
              </w:rPr>
            </w:pPr>
            <w:r>
              <w:rPr>
                <w:rFonts w:hint="eastAsia"/>
                <w:kern w:val="0"/>
                <w:sz w:val="24"/>
                <w:highlight w:val="none"/>
                <w:lang w:val="en-US" w:eastAsia="zh-CN"/>
              </w:rPr>
              <w:t>响应</w:t>
            </w:r>
            <w:r>
              <w:rPr>
                <w:kern w:val="0"/>
                <w:sz w:val="24"/>
                <w:highlight w:val="none"/>
              </w:rPr>
              <w:t>文件中承诺的</w:t>
            </w:r>
            <w:r>
              <w:rPr>
                <w:rFonts w:hint="eastAsia"/>
                <w:kern w:val="0"/>
                <w:sz w:val="24"/>
                <w:highlight w:val="none"/>
                <w:lang w:val="en-US" w:eastAsia="zh-CN"/>
              </w:rPr>
              <w:t>响应</w:t>
            </w:r>
            <w:r>
              <w:rPr>
                <w:kern w:val="0"/>
                <w:sz w:val="24"/>
                <w:highlight w:val="none"/>
              </w:rPr>
              <w:t>有效期</w:t>
            </w:r>
            <w:r>
              <w:rPr>
                <w:rFonts w:hint="eastAsia"/>
                <w:kern w:val="0"/>
                <w:sz w:val="24"/>
                <w:highlight w:val="none"/>
              </w:rPr>
              <w:t>满足</w:t>
            </w:r>
            <w:r>
              <w:rPr>
                <w:rFonts w:hint="eastAsia"/>
                <w:kern w:val="0"/>
                <w:sz w:val="24"/>
                <w:highlight w:val="none"/>
                <w:lang w:val="en-US" w:eastAsia="zh-CN"/>
              </w:rPr>
              <w:t>竞争性磋商</w:t>
            </w:r>
            <w:r>
              <w:rPr>
                <w:kern w:val="0"/>
                <w:sz w:val="24"/>
                <w:highlight w:val="none"/>
              </w:rPr>
              <w:t>文件中载明的投标有效期的；</w:t>
            </w:r>
          </w:p>
        </w:tc>
        <w:tc>
          <w:tcPr>
            <w:tcW w:w="1157" w:type="pct"/>
            <w:shd w:val="clear" w:color="000000" w:fill="FFFFFF"/>
            <w:vAlign w:val="center"/>
          </w:tcPr>
          <w:p w14:paraId="01BCB6E1">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501B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5905E803">
            <w:pPr>
              <w:widowControl/>
              <w:jc w:val="center"/>
              <w:rPr>
                <w:rFonts w:eastAsiaTheme="minorEastAsia"/>
                <w:color w:val="000000"/>
                <w:kern w:val="0"/>
                <w:sz w:val="24"/>
              </w:rPr>
            </w:pPr>
            <w:r>
              <w:rPr>
                <w:kern w:val="0"/>
                <w:sz w:val="24"/>
                <w:highlight w:val="none"/>
              </w:rPr>
              <w:t>6</w:t>
            </w:r>
          </w:p>
        </w:tc>
        <w:tc>
          <w:tcPr>
            <w:tcW w:w="791" w:type="pct"/>
            <w:shd w:val="clear" w:color="000000" w:fill="FFFFFF"/>
            <w:vAlign w:val="center"/>
          </w:tcPr>
          <w:p w14:paraId="63A1B080">
            <w:pPr>
              <w:widowControl/>
              <w:jc w:val="left"/>
              <w:rPr>
                <w:rFonts w:eastAsiaTheme="minorEastAsia"/>
                <w:color w:val="000000"/>
                <w:kern w:val="0"/>
                <w:sz w:val="24"/>
              </w:rPr>
            </w:pPr>
            <w:r>
              <w:rPr>
                <w:rFonts w:hint="eastAsia"/>
                <w:kern w:val="0"/>
                <w:sz w:val="24"/>
                <w:highlight w:val="none"/>
              </w:rPr>
              <w:t>合同履行期</w:t>
            </w:r>
          </w:p>
        </w:tc>
        <w:tc>
          <w:tcPr>
            <w:tcW w:w="2649" w:type="pct"/>
            <w:shd w:val="clear" w:color="000000" w:fill="FFFFFF"/>
            <w:vAlign w:val="center"/>
          </w:tcPr>
          <w:p w14:paraId="7E90AECD">
            <w:pPr>
              <w:rPr>
                <w:rFonts w:eastAsiaTheme="minorEastAsia"/>
                <w:color w:val="000000"/>
                <w:kern w:val="0"/>
                <w:sz w:val="24"/>
              </w:rPr>
            </w:pPr>
            <w:r>
              <w:rPr>
                <w:rFonts w:hint="eastAsia"/>
                <w:kern w:val="0"/>
                <w:sz w:val="24"/>
                <w:highlight w:val="none"/>
                <w:lang w:val="en-US" w:eastAsia="zh-CN"/>
              </w:rPr>
              <w:t>响应</w:t>
            </w:r>
            <w:r>
              <w:rPr>
                <w:kern w:val="0"/>
                <w:sz w:val="24"/>
                <w:highlight w:val="none"/>
              </w:rPr>
              <w:t>文件中的</w:t>
            </w:r>
            <w:r>
              <w:rPr>
                <w:rFonts w:hint="eastAsia"/>
                <w:kern w:val="0"/>
                <w:sz w:val="24"/>
                <w:highlight w:val="none"/>
              </w:rPr>
              <w:t>合同履行期满足</w:t>
            </w:r>
            <w:r>
              <w:rPr>
                <w:rFonts w:hint="eastAsia"/>
                <w:kern w:val="0"/>
                <w:sz w:val="24"/>
                <w:highlight w:val="none"/>
                <w:lang w:val="en-US" w:eastAsia="zh-CN"/>
              </w:rPr>
              <w:t>竞争性磋商</w:t>
            </w:r>
            <w:r>
              <w:rPr>
                <w:kern w:val="0"/>
                <w:sz w:val="24"/>
                <w:highlight w:val="none"/>
              </w:rPr>
              <w:t>文件中载明的</w:t>
            </w:r>
            <w:r>
              <w:rPr>
                <w:rFonts w:hint="eastAsia"/>
                <w:kern w:val="0"/>
                <w:sz w:val="24"/>
                <w:highlight w:val="none"/>
              </w:rPr>
              <w:t>合同履行期</w:t>
            </w:r>
            <w:r>
              <w:rPr>
                <w:kern w:val="0"/>
                <w:sz w:val="24"/>
                <w:highlight w:val="none"/>
              </w:rPr>
              <w:t>的；</w:t>
            </w:r>
          </w:p>
        </w:tc>
        <w:tc>
          <w:tcPr>
            <w:tcW w:w="1157" w:type="pct"/>
            <w:shd w:val="clear" w:color="000000" w:fill="FFFFFF"/>
            <w:vAlign w:val="center"/>
          </w:tcPr>
          <w:p w14:paraId="2F5CDEC8">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7192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77A595E7">
            <w:pPr>
              <w:widowControl/>
              <w:jc w:val="center"/>
              <w:rPr>
                <w:rFonts w:eastAsiaTheme="minorEastAsia"/>
                <w:color w:val="000000"/>
                <w:kern w:val="0"/>
                <w:sz w:val="24"/>
              </w:rPr>
            </w:pPr>
            <w:r>
              <w:rPr>
                <w:rFonts w:hint="eastAsia"/>
                <w:kern w:val="0"/>
                <w:sz w:val="24"/>
                <w:highlight w:val="none"/>
              </w:rPr>
              <w:t>7</w:t>
            </w:r>
          </w:p>
        </w:tc>
        <w:tc>
          <w:tcPr>
            <w:tcW w:w="791" w:type="pct"/>
            <w:shd w:val="clear" w:color="000000" w:fill="FFFFFF"/>
            <w:vAlign w:val="center"/>
          </w:tcPr>
          <w:p w14:paraId="1EFE225D">
            <w:pPr>
              <w:widowControl/>
              <w:jc w:val="left"/>
              <w:rPr>
                <w:rFonts w:eastAsiaTheme="minorEastAsia"/>
                <w:color w:val="000000"/>
                <w:kern w:val="0"/>
                <w:sz w:val="24"/>
              </w:rPr>
            </w:pPr>
            <w:r>
              <w:rPr>
                <w:kern w:val="0"/>
                <w:sz w:val="24"/>
                <w:highlight w:val="none"/>
              </w:rPr>
              <w:t>签署、盖章</w:t>
            </w:r>
          </w:p>
        </w:tc>
        <w:tc>
          <w:tcPr>
            <w:tcW w:w="2649" w:type="pct"/>
            <w:shd w:val="clear" w:color="000000" w:fill="FFFFFF"/>
            <w:vAlign w:val="center"/>
          </w:tcPr>
          <w:p w14:paraId="5673FC71">
            <w:pPr>
              <w:widowControl/>
              <w:jc w:val="left"/>
              <w:rPr>
                <w:rFonts w:eastAsiaTheme="minorEastAsia"/>
                <w:color w:val="000000"/>
                <w:kern w:val="0"/>
                <w:sz w:val="24"/>
              </w:rPr>
            </w:pPr>
            <w:r>
              <w:rPr>
                <w:kern w:val="0"/>
                <w:sz w:val="24"/>
                <w:highlight w:val="none"/>
              </w:rPr>
              <w:t>按照</w:t>
            </w:r>
            <w:r>
              <w:rPr>
                <w:rFonts w:hint="eastAsia"/>
                <w:kern w:val="0"/>
                <w:sz w:val="24"/>
                <w:highlight w:val="none"/>
                <w:lang w:val="en-US" w:eastAsia="zh-CN"/>
              </w:rPr>
              <w:t>竞争性磋商</w:t>
            </w:r>
            <w:r>
              <w:rPr>
                <w:kern w:val="0"/>
                <w:sz w:val="24"/>
                <w:highlight w:val="none"/>
              </w:rPr>
              <w:t>文件要求签署、盖章的；</w:t>
            </w:r>
          </w:p>
        </w:tc>
        <w:tc>
          <w:tcPr>
            <w:tcW w:w="1157" w:type="pct"/>
            <w:shd w:val="clear" w:color="000000" w:fill="FFFFFF"/>
            <w:vAlign w:val="center"/>
          </w:tcPr>
          <w:p w14:paraId="75A8F130">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4DF5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0DA31D39">
            <w:pPr>
              <w:widowControl/>
              <w:jc w:val="center"/>
              <w:rPr>
                <w:rFonts w:eastAsiaTheme="minorEastAsia"/>
                <w:color w:val="000000"/>
                <w:kern w:val="0"/>
                <w:sz w:val="24"/>
              </w:rPr>
            </w:pPr>
            <w:r>
              <w:rPr>
                <w:rFonts w:hint="eastAsia"/>
                <w:kern w:val="0"/>
                <w:sz w:val="24"/>
                <w:highlight w:val="none"/>
              </w:rPr>
              <w:t>8</w:t>
            </w:r>
          </w:p>
        </w:tc>
        <w:tc>
          <w:tcPr>
            <w:tcW w:w="791" w:type="pct"/>
            <w:shd w:val="clear" w:color="000000" w:fill="FFFFFF"/>
            <w:vAlign w:val="center"/>
          </w:tcPr>
          <w:p w14:paraId="48905E9C">
            <w:pPr>
              <w:widowControl/>
              <w:jc w:val="left"/>
              <w:rPr>
                <w:rFonts w:eastAsiaTheme="minorEastAsia"/>
                <w:color w:val="000000"/>
                <w:kern w:val="0"/>
                <w:sz w:val="24"/>
              </w:rPr>
            </w:pPr>
            <w:r>
              <w:rPr>
                <w:rFonts w:hint="eastAsia"/>
                <w:kern w:val="0"/>
                <w:sz w:val="24"/>
                <w:highlight w:val="none"/>
              </w:rPr>
              <w:t>实质性格式</w:t>
            </w:r>
          </w:p>
        </w:tc>
        <w:tc>
          <w:tcPr>
            <w:tcW w:w="2649" w:type="pct"/>
            <w:shd w:val="clear" w:color="000000" w:fill="FFFFFF"/>
            <w:vAlign w:val="center"/>
          </w:tcPr>
          <w:p w14:paraId="49664EB7">
            <w:pPr>
              <w:widowControl/>
              <w:jc w:val="left"/>
              <w:rPr>
                <w:rFonts w:eastAsiaTheme="minorEastAsia"/>
                <w:color w:val="000000"/>
                <w:kern w:val="0"/>
                <w:sz w:val="24"/>
              </w:rPr>
            </w:pPr>
            <w:r>
              <w:rPr>
                <w:rFonts w:hint="eastAsia"/>
                <w:kern w:val="0"/>
                <w:sz w:val="24"/>
                <w:highlight w:val="none"/>
              </w:rPr>
              <w:t>标记为</w:t>
            </w:r>
            <w:r>
              <w:rPr>
                <w:kern w:val="0"/>
                <w:sz w:val="24"/>
                <w:highlight w:val="none"/>
              </w:rPr>
              <w:t>“实质性格式”的</w:t>
            </w:r>
            <w:r>
              <w:rPr>
                <w:rFonts w:hint="eastAsia"/>
                <w:kern w:val="0"/>
                <w:sz w:val="24"/>
                <w:highlight w:val="none"/>
              </w:rPr>
              <w:t>文件均按</w:t>
            </w:r>
            <w:r>
              <w:rPr>
                <w:rFonts w:hint="eastAsia"/>
                <w:kern w:val="0"/>
                <w:sz w:val="24"/>
                <w:highlight w:val="none"/>
                <w:lang w:val="en-US" w:eastAsia="zh-CN"/>
              </w:rPr>
              <w:t>竞争性磋商</w:t>
            </w:r>
            <w:r>
              <w:rPr>
                <w:kern w:val="0"/>
                <w:sz w:val="24"/>
                <w:highlight w:val="none"/>
              </w:rPr>
              <w:t>文件</w:t>
            </w:r>
            <w:r>
              <w:rPr>
                <w:rFonts w:hint="eastAsia"/>
                <w:kern w:val="0"/>
                <w:sz w:val="24"/>
                <w:highlight w:val="none"/>
              </w:rPr>
              <w:t>要求提供；</w:t>
            </w:r>
          </w:p>
        </w:tc>
        <w:tc>
          <w:tcPr>
            <w:tcW w:w="1157" w:type="pct"/>
            <w:shd w:val="clear" w:color="000000" w:fill="FFFFFF"/>
            <w:vAlign w:val="center"/>
          </w:tcPr>
          <w:p w14:paraId="04666F76">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37AC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1F0FAC57">
            <w:pPr>
              <w:widowControl/>
              <w:jc w:val="center"/>
              <w:rPr>
                <w:rFonts w:eastAsiaTheme="minorEastAsia"/>
                <w:color w:val="000000"/>
                <w:kern w:val="0"/>
                <w:sz w:val="24"/>
              </w:rPr>
            </w:pPr>
            <w:r>
              <w:rPr>
                <w:rFonts w:hint="eastAsia"/>
                <w:kern w:val="0"/>
                <w:sz w:val="24"/>
                <w:highlight w:val="none"/>
              </w:rPr>
              <w:t>9</w:t>
            </w:r>
          </w:p>
        </w:tc>
        <w:tc>
          <w:tcPr>
            <w:tcW w:w="791" w:type="pct"/>
            <w:shd w:val="clear" w:color="000000" w:fill="FFFFFF"/>
            <w:vAlign w:val="center"/>
          </w:tcPr>
          <w:p w14:paraId="63C6EE98">
            <w:pPr>
              <w:widowControl/>
              <w:jc w:val="left"/>
              <w:rPr>
                <w:rFonts w:eastAsiaTheme="minorEastAsia"/>
                <w:color w:val="000000"/>
                <w:kern w:val="0"/>
                <w:sz w:val="24"/>
              </w:rPr>
            </w:pPr>
            <w:r>
              <w:rPr>
                <w:color w:val="000000"/>
                <w:kern w:val="0"/>
                <w:sz w:val="24"/>
                <w:highlight w:val="none"/>
              </w:rPr>
              <w:t>条款响应</w:t>
            </w:r>
          </w:p>
        </w:tc>
        <w:tc>
          <w:tcPr>
            <w:tcW w:w="2649" w:type="pct"/>
            <w:shd w:val="clear" w:color="000000" w:fill="FFFFFF"/>
            <w:vAlign w:val="center"/>
          </w:tcPr>
          <w:p w14:paraId="421D54E9">
            <w:pPr>
              <w:widowControl/>
              <w:jc w:val="left"/>
              <w:rPr>
                <w:rFonts w:eastAsiaTheme="minorEastAsia"/>
                <w:color w:val="000000"/>
                <w:kern w:val="0"/>
                <w:sz w:val="24"/>
              </w:rPr>
            </w:pPr>
            <w:r>
              <w:rPr>
                <w:rFonts w:hint="eastAsia"/>
                <w:kern w:val="0"/>
                <w:sz w:val="24"/>
                <w:highlight w:val="none"/>
                <w:lang w:val="en-US" w:eastAsia="zh-CN"/>
              </w:rPr>
              <w:t>响应</w:t>
            </w:r>
            <w:r>
              <w:rPr>
                <w:kern w:val="0"/>
                <w:sz w:val="24"/>
                <w:highlight w:val="none"/>
              </w:rPr>
              <w:t>文件</w:t>
            </w:r>
            <w:r>
              <w:rPr>
                <w:color w:val="000000"/>
                <w:kern w:val="0"/>
                <w:sz w:val="24"/>
                <w:highlight w:val="none"/>
              </w:rPr>
              <w:t>满足</w:t>
            </w:r>
            <w:r>
              <w:rPr>
                <w:rFonts w:hint="eastAsia"/>
                <w:kern w:val="0"/>
                <w:sz w:val="24"/>
                <w:highlight w:val="none"/>
                <w:lang w:val="en-US" w:eastAsia="zh-CN"/>
              </w:rPr>
              <w:t>竞争性磋商</w:t>
            </w:r>
            <w:r>
              <w:rPr>
                <w:kern w:val="0"/>
                <w:sz w:val="24"/>
                <w:highlight w:val="none"/>
              </w:rPr>
              <w:t>文件</w:t>
            </w:r>
            <w:r>
              <w:rPr>
                <w:sz w:val="24"/>
                <w:highlight w:val="none"/>
              </w:rPr>
              <w:t>第</w:t>
            </w:r>
            <w:r>
              <w:rPr>
                <w:rFonts w:hint="eastAsia"/>
                <w:sz w:val="24"/>
                <w:highlight w:val="none"/>
                <w:lang w:val="en-US" w:eastAsia="zh-CN"/>
              </w:rPr>
              <w:t>四</w:t>
            </w:r>
            <w:r>
              <w:rPr>
                <w:sz w:val="24"/>
                <w:highlight w:val="none"/>
              </w:rPr>
              <w:t>章《采购需求》</w:t>
            </w:r>
            <w:r>
              <w:rPr>
                <w:color w:val="000000"/>
                <w:kern w:val="0"/>
                <w:sz w:val="24"/>
                <w:highlight w:val="none"/>
              </w:rPr>
              <w:t>中条款要求的；</w:t>
            </w:r>
          </w:p>
        </w:tc>
        <w:tc>
          <w:tcPr>
            <w:tcW w:w="1157" w:type="pct"/>
            <w:shd w:val="clear" w:color="000000" w:fill="FFFFFF"/>
            <w:vAlign w:val="center"/>
          </w:tcPr>
          <w:p w14:paraId="73C4331A">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6B09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2593A9CD">
            <w:pPr>
              <w:widowControl/>
              <w:jc w:val="center"/>
              <w:rPr>
                <w:rFonts w:eastAsiaTheme="minorEastAsia"/>
                <w:color w:val="000000"/>
                <w:kern w:val="0"/>
                <w:sz w:val="24"/>
              </w:rPr>
            </w:pPr>
            <w:r>
              <w:rPr>
                <w:kern w:val="0"/>
                <w:sz w:val="24"/>
                <w:highlight w:val="none"/>
              </w:rPr>
              <w:t>1</w:t>
            </w:r>
            <w:r>
              <w:rPr>
                <w:rFonts w:hint="eastAsia"/>
                <w:kern w:val="0"/>
                <w:sz w:val="24"/>
                <w:highlight w:val="none"/>
              </w:rPr>
              <w:t>0</w:t>
            </w:r>
          </w:p>
        </w:tc>
        <w:tc>
          <w:tcPr>
            <w:tcW w:w="791" w:type="pct"/>
            <w:shd w:val="clear" w:color="000000" w:fill="FFFFFF"/>
            <w:vAlign w:val="center"/>
          </w:tcPr>
          <w:p w14:paraId="5DC40B19">
            <w:pPr>
              <w:widowControl/>
              <w:jc w:val="left"/>
              <w:rPr>
                <w:rFonts w:eastAsiaTheme="minorEastAsia"/>
                <w:color w:val="000000"/>
                <w:kern w:val="0"/>
                <w:sz w:val="24"/>
              </w:rPr>
            </w:pPr>
            <w:r>
              <w:rPr>
                <w:kern w:val="0"/>
                <w:sz w:val="24"/>
                <w:highlight w:val="none"/>
              </w:rPr>
              <w:t>报价的修正（如有）</w:t>
            </w:r>
          </w:p>
        </w:tc>
        <w:tc>
          <w:tcPr>
            <w:tcW w:w="2649" w:type="pct"/>
            <w:shd w:val="clear" w:color="000000" w:fill="FFFFFF"/>
            <w:vAlign w:val="center"/>
          </w:tcPr>
          <w:p w14:paraId="01958EE2">
            <w:pPr>
              <w:widowControl/>
              <w:jc w:val="left"/>
              <w:rPr>
                <w:rFonts w:eastAsiaTheme="minorEastAsia"/>
                <w:color w:val="000000"/>
                <w:kern w:val="0"/>
                <w:sz w:val="24"/>
              </w:rPr>
            </w:pPr>
            <w:r>
              <w:rPr>
                <w:rFonts w:hint="eastAsia"/>
                <w:kern w:val="0"/>
                <w:sz w:val="24"/>
                <w:highlight w:val="none"/>
              </w:rPr>
              <w:t>不涉及报价修正</w:t>
            </w:r>
            <w:r>
              <w:rPr>
                <w:kern w:val="0"/>
                <w:sz w:val="24"/>
                <w:highlight w:val="none"/>
              </w:rPr>
              <w:t>，或</w:t>
            </w:r>
            <w:r>
              <w:rPr>
                <w:rFonts w:hint="eastAsia"/>
                <w:kern w:val="0"/>
                <w:sz w:val="24"/>
                <w:highlight w:val="none"/>
                <w:lang w:val="en-US" w:eastAsia="zh-CN"/>
              </w:rPr>
              <w:t>响应</w:t>
            </w:r>
            <w:r>
              <w:rPr>
                <w:kern w:val="0"/>
                <w:sz w:val="24"/>
                <w:highlight w:val="none"/>
              </w:rPr>
              <w:t>文件报价出现前后不一致</w:t>
            </w:r>
            <w:r>
              <w:rPr>
                <w:rFonts w:hint="eastAsia"/>
                <w:kern w:val="0"/>
                <w:sz w:val="24"/>
                <w:highlight w:val="none"/>
              </w:rPr>
              <w:t>时</w:t>
            </w:r>
            <w:r>
              <w:rPr>
                <w:kern w:val="0"/>
                <w:sz w:val="24"/>
                <w:highlight w:val="none"/>
              </w:rPr>
              <w:t>，</w:t>
            </w:r>
            <w:r>
              <w:rPr>
                <w:rFonts w:hint="eastAsia"/>
                <w:kern w:val="0"/>
                <w:sz w:val="24"/>
                <w:highlight w:val="none"/>
                <w:lang w:val="en-US" w:eastAsia="zh-CN"/>
              </w:rPr>
              <w:t>供应商</w:t>
            </w:r>
            <w:r>
              <w:rPr>
                <w:kern w:val="0"/>
                <w:sz w:val="24"/>
                <w:highlight w:val="none"/>
              </w:rPr>
              <w:t>对修正后的报价予</w:t>
            </w:r>
            <w:r>
              <w:rPr>
                <w:rFonts w:hint="eastAsia"/>
                <w:kern w:val="0"/>
                <w:sz w:val="24"/>
                <w:highlight w:val="none"/>
              </w:rPr>
              <w:t>以</w:t>
            </w:r>
            <w:r>
              <w:rPr>
                <w:kern w:val="0"/>
                <w:sz w:val="24"/>
                <w:highlight w:val="none"/>
              </w:rPr>
              <w:t>确认；（如有）</w:t>
            </w:r>
          </w:p>
        </w:tc>
        <w:tc>
          <w:tcPr>
            <w:tcW w:w="1157" w:type="pct"/>
            <w:shd w:val="clear" w:color="000000" w:fill="FFFFFF"/>
            <w:vAlign w:val="center"/>
          </w:tcPr>
          <w:p w14:paraId="30DE17E7">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6F01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62D006BB">
            <w:pPr>
              <w:widowControl/>
              <w:jc w:val="center"/>
              <w:rPr>
                <w:rFonts w:hint="eastAsia" w:eastAsia="宋体"/>
                <w:color w:val="000000"/>
                <w:kern w:val="0"/>
                <w:sz w:val="24"/>
                <w:lang w:val="en-US" w:eastAsia="zh-CN"/>
              </w:rPr>
            </w:pPr>
            <w:r>
              <w:rPr>
                <w:rFonts w:hint="eastAsia"/>
                <w:kern w:val="0"/>
                <w:sz w:val="24"/>
                <w:highlight w:val="none"/>
              </w:rPr>
              <w:t>1</w:t>
            </w:r>
            <w:r>
              <w:rPr>
                <w:rFonts w:hint="eastAsia"/>
                <w:kern w:val="0"/>
                <w:sz w:val="24"/>
                <w:highlight w:val="none"/>
                <w:lang w:val="en-US" w:eastAsia="zh-CN"/>
              </w:rPr>
              <w:t>1</w:t>
            </w:r>
          </w:p>
        </w:tc>
        <w:tc>
          <w:tcPr>
            <w:tcW w:w="791" w:type="pct"/>
            <w:shd w:val="clear" w:color="000000" w:fill="FFFFFF"/>
            <w:vAlign w:val="center"/>
          </w:tcPr>
          <w:p w14:paraId="1BFE32FB">
            <w:pPr>
              <w:widowControl/>
              <w:jc w:val="left"/>
              <w:rPr>
                <w:rFonts w:eastAsiaTheme="minorEastAsia"/>
                <w:color w:val="000000"/>
                <w:kern w:val="0"/>
                <w:sz w:val="24"/>
              </w:rPr>
            </w:pPr>
            <w:r>
              <w:rPr>
                <w:kern w:val="0"/>
                <w:sz w:val="24"/>
                <w:highlight w:val="none"/>
              </w:rPr>
              <w:t>公平竞争</w:t>
            </w:r>
          </w:p>
        </w:tc>
        <w:tc>
          <w:tcPr>
            <w:tcW w:w="2649" w:type="pct"/>
            <w:shd w:val="clear" w:color="000000" w:fill="FFFFFF"/>
            <w:vAlign w:val="center"/>
          </w:tcPr>
          <w:p w14:paraId="21F256E7">
            <w:pPr>
              <w:widowControl/>
              <w:jc w:val="left"/>
              <w:rPr>
                <w:rFonts w:eastAsiaTheme="minorEastAsia"/>
                <w:color w:val="000000"/>
                <w:kern w:val="0"/>
                <w:sz w:val="24"/>
              </w:rPr>
            </w:pPr>
            <w:r>
              <w:rPr>
                <w:rFonts w:hint="eastAsia"/>
                <w:kern w:val="0"/>
                <w:sz w:val="24"/>
                <w:highlight w:val="none"/>
                <w:lang w:val="en-US" w:eastAsia="zh-CN"/>
              </w:rPr>
              <w:t>供应商</w:t>
            </w:r>
            <w:r>
              <w:rPr>
                <w:sz w:val="24"/>
                <w:highlight w:val="none"/>
              </w:rPr>
              <w:t>遵循公平竞争的原则，不存在恶意串通，妨碍其他</w:t>
            </w:r>
            <w:r>
              <w:rPr>
                <w:rFonts w:hint="eastAsia"/>
                <w:kern w:val="0"/>
                <w:sz w:val="24"/>
                <w:highlight w:val="none"/>
                <w:lang w:val="en-US" w:eastAsia="zh-CN"/>
              </w:rPr>
              <w:t>供应商</w:t>
            </w:r>
            <w:r>
              <w:rPr>
                <w:sz w:val="24"/>
                <w:highlight w:val="none"/>
              </w:rPr>
              <w:t>的竞争行为，不存在损害采购人或者其他</w:t>
            </w:r>
            <w:r>
              <w:rPr>
                <w:rFonts w:hint="eastAsia"/>
                <w:kern w:val="0"/>
                <w:sz w:val="24"/>
                <w:highlight w:val="none"/>
                <w:lang w:val="en-US" w:eastAsia="zh-CN"/>
              </w:rPr>
              <w:t>供应商</w:t>
            </w:r>
            <w:r>
              <w:rPr>
                <w:sz w:val="24"/>
                <w:highlight w:val="none"/>
              </w:rPr>
              <w:t>的合法权益情形的；</w:t>
            </w:r>
          </w:p>
        </w:tc>
        <w:tc>
          <w:tcPr>
            <w:tcW w:w="1157" w:type="pct"/>
            <w:shd w:val="clear" w:color="000000" w:fill="FFFFFF"/>
            <w:vAlign w:val="center"/>
          </w:tcPr>
          <w:p w14:paraId="60278085">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3BED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04FBF8D2">
            <w:pPr>
              <w:widowControl/>
              <w:jc w:val="center"/>
              <w:rPr>
                <w:rFonts w:hint="eastAsia" w:eastAsia="宋体"/>
                <w:color w:val="000000"/>
                <w:kern w:val="0"/>
                <w:sz w:val="24"/>
                <w:lang w:val="en-US" w:eastAsia="zh-CN"/>
              </w:rPr>
            </w:pPr>
            <w:r>
              <w:rPr>
                <w:rFonts w:hint="eastAsia"/>
                <w:kern w:val="0"/>
                <w:sz w:val="24"/>
                <w:highlight w:val="none"/>
              </w:rPr>
              <w:t>1</w:t>
            </w:r>
            <w:r>
              <w:rPr>
                <w:rFonts w:hint="eastAsia"/>
                <w:kern w:val="0"/>
                <w:sz w:val="24"/>
                <w:highlight w:val="none"/>
                <w:lang w:val="en-US" w:eastAsia="zh-CN"/>
              </w:rPr>
              <w:t>2</w:t>
            </w:r>
          </w:p>
        </w:tc>
        <w:tc>
          <w:tcPr>
            <w:tcW w:w="791" w:type="pct"/>
            <w:shd w:val="clear" w:color="000000" w:fill="FFFFFF"/>
            <w:vAlign w:val="center"/>
          </w:tcPr>
          <w:p w14:paraId="2BD6AD25">
            <w:pPr>
              <w:widowControl/>
              <w:jc w:val="left"/>
              <w:rPr>
                <w:rFonts w:eastAsiaTheme="minorEastAsia"/>
                <w:color w:val="000000"/>
                <w:kern w:val="0"/>
                <w:sz w:val="24"/>
              </w:rPr>
            </w:pPr>
            <w:r>
              <w:rPr>
                <w:kern w:val="0"/>
                <w:sz w:val="24"/>
                <w:highlight w:val="none"/>
              </w:rPr>
              <w:t>串通投标</w:t>
            </w:r>
          </w:p>
        </w:tc>
        <w:tc>
          <w:tcPr>
            <w:tcW w:w="2649" w:type="pct"/>
            <w:shd w:val="clear" w:color="000000" w:fill="FFFFFF"/>
            <w:vAlign w:val="center"/>
          </w:tcPr>
          <w:p w14:paraId="181F12E7">
            <w:pPr>
              <w:widowControl/>
              <w:jc w:val="left"/>
              <w:rPr>
                <w:rFonts w:eastAsiaTheme="minorEastAsia"/>
                <w:color w:val="000000"/>
                <w:kern w:val="0"/>
                <w:sz w:val="24"/>
              </w:rPr>
            </w:pPr>
            <w:r>
              <w:rPr>
                <w:rFonts w:hint="eastAsia"/>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sz w:val="24"/>
                <w:highlight w:val="none"/>
              </w:rPr>
              <w:t>；</w:t>
            </w:r>
          </w:p>
        </w:tc>
        <w:tc>
          <w:tcPr>
            <w:tcW w:w="1157" w:type="pct"/>
            <w:shd w:val="clear" w:color="000000" w:fill="FFFFFF"/>
            <w:vAlign w:val="center"/>
          </w:tcPr>
          <w:p w14:paraId="3F1BBA41">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2F11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26E3C0E4">
            <w:pPr>
              <w:widowControl/>
              <w:jc w:val="center"/>
              <w:rPr>
                <w:rFonts w:hint="eastAsia" w:eastAsia="宋体"/>
                <w:color w:val="000000"/>
                <w:kern w:val="0"/>
                <w:sz w:val="24"/>
                <w:lang w:val="en-US" w:eastAsia="zh-CN"/>
              </w:rPr>
            </w:pPr>
            <w:r>
              <w:rPr>
                <w:rFonts w:hint="eastAsia"/>
                <w:kern w:val="0"/>
                <w:sz w:val="24"/>
                <w:highlight w:val="none"/>
              </w:rPr>
              <w:t>1</w:t>
            </w:r>
            <w:r>
              <w:rPr>
                <w:rFonts w:hint="eastAsia"/>
                <w:kern w:val="0"/>
                <w:sz w:val="24"/>
                <w:highlight w:val="none"/>
                <w:lang w:val="en-US" w:eastAsia="zh-CN"/>
              </w:rPr>
              <w:t>3</w:t>
            </w:r>
          </w:p>
        </w:tc>
        <w:tc>
          <w:tcPr>
            <w:tcW w:w="791" w:type="pct"/>
            <w:shd w:val="clear" w:color="000000" w:fill="FFFFFF"/>
            <w:vAlign w:val="center"/>
          </w:tcPr>
          <w:p w14:paraId="485BFB7E">
            <w:pPr>
              <w:widowControl/>
              <w:jc w:val="left"/>
              <w:rPr>
                <w:rFonts w:eastAsiaTheme="minorEastAsia"/>
                <w:color w:val="000000"/>
                <w:kern w:val="0"/>
                <w:sz w:val="24"/>
              </w:rPr>
            </w:pPr>
            <w:r>
              <w:rPr>
                <w:kern w:val="0"/>
                <w:sz w:val="24"/>
                <w:highlight w:val="none"/>
              </w:rPr>
              <w:t>附加条件</w:t>
            </w:r>
          </w:p>
        </w:tc>
        <w:tc>
          <w:tcPr>
            <w:tcW w:w="2649" w:type="pct"/>
            <w:shd w:val="clear" w:color="000000" w:fill="FFFFFF"/>
            <w:vAlign w:val="center"/>
          </w:tcPr>
          <w:p w14:paraId="48214129">
            <w:pPr>
              <w:widowControl/>
              <w:jc w:val="left"/>
              <w:rPr>
                <w:rFonts w:eastAsiaTheme="minorEastAsia"/>
                <w:color w:val="000000"/>
                <w:kern w:val="0"/>
                <w:sz w:val="24"/>
              </w:rPr>
            </w:pPr>
            <w:r>
              <w:rPr>
                <w:kern w:val="0"/>
                <w:sz w:val="24"/>
                <w:highlight w:val="none"/>
              </w:rPr>
              <w:t>投标文件</w:t>
            </w:r>
            <w:r>
              <w:rPr>
                <w:rFonts w:hint="eastAsia"/>
                <w:kern w:val="0"/>
                <w:sz w:val="24"/>
                <w:highlight w:val="none"/>
              </w:rPr>
              <w:t>未</w:t>
            </w:r>
            <w:r>
              <w:rPr>
                <w:kern w:val="0"/>
                <w:sz w:val="24"/>
                <w:highlight w:val="none"/>
              </w:rPr>
              <w:t>含有采购人不能接受的附加条件的；</w:t>
            </w:r>
            <w:r>
              <w:rPr>
                <w:rFonts w:hint="eastAsia" w:ascii="宋体" w:hAnsi="宋体" w:eastAsia="宋体" w:cs="宋体"/>
                <w:b/>
                <w:bCs w:val="0"/>
                <w:color w:val="FF0000"/>
                <w:sz w:val="24"/>
                <w:szCs w:val="24"/>
                <w:highlight w:val="none"/>
              </w:rPr>
              <w:t>施工组织设计篇幅不</w:t>
            </w:r>
            <w:r>
              <w:rPr>
                <w:rFonts w:hint="eastAsia" w:ascii="宋体" w:hAnsi="宋体" w:cs="宋体"/>
                <w:b/>
                <w:bCs w:val="0"/>
                <w:color w:val="FF0000"/>
                <w:sz w:val="24"/>
                <w:szCs w:val="24"/>
                <w:highlight w:val="none"/>
                <w:lang w:val="en-US" w:eastAsia="zh-CN"/>
              </w:rPr>
              <w:t>得</w:t>
            </w:r>
            <w:r>
              <w:rPr>
                <w:rFonts w:hint="eastAsia" w:ascii="宋体" w:hAnsi="宋体" w:eastAsia="宋体" w:cs="宋体"/>
                <w:b/>
                <w:bCs w:val="0"/>
                <w:color w:val="FF0000"/>
                <w:sz w:val="24"/>
                <w:szCs w:val="24"/>
                <w:highlight w:val="none"/>
              </w:rPr>
              <w:t>超过150页</w:t>
            </w:r>
          </w:p>
        </w:tc>
        <w:tc>
          <w:tcPr>
            <w:tcW w:w="1157" w:type="pct"/>
            <w:shd w:val="clear" w:color="000000" w:fill="FFFFFF"/>
            <w:vAlign w:val="center"/>
          </w:tcPr>
          <w:p w14:paraId="7481A42F">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r w14:paraId="4086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000000" w:fill="FFFFFF"/>
            <w:vAlign w:val="center"/>
          </w:tcPr>
          <w:p w14:paraId="6809D63B">
            <w:pPr>
              <w:widowControl/>
              <w:jc w:val="center"/>
              <w:rPr>
                <w:rFonts w:hint="eastAsia" w:eastAsia="宋体"/>
                <w:color w:val="000000"/>
                <w:kern w:val="0"/>
                <w:sz w:val="24"/>
                <w:lang w:val="en-US" w:eastAsia="zh-CN"/>
              </w:rPr>
            </w:pPr>
            <w:r>
              <w:rPr>
                <w:rFonts w:hint="eastAsia"/>
                <w:kern w:val="0"/>
                <w:sz w:val="24"/>
                <w:highlight w:val="none"/>
              </w:rPr>
              <w:t>1</w:t>
            </w:r>
            <w:r>
              <w:rPr>
                <w:rFonts w:hint="eastAsia"/>
                <w:kern w:val="0"/>
                <w:sz w:val="24"/>
                <w:highlight w:val="none"/>
                <w:lang w:val="en-US" w:eastAsia="zh-CN"/>
              </w:rPr>
              <w:t>4</w:t>
            </w:r>
          </w:p>
        </w:tc>
        <w:tc>
          <w:tcPr>
            <w:tcW w:w="791" w:type="pct"/>
            <w:shd w:val="clear" w:color="000000" w:fill="FFFFFF"/>
            <w:vAlign w:val="center"/>
          </w:tcPr>
          <w:p w14:paraId="4F182C64">
            <w:pPr>
              <w:widowControl/>
              <w:jc w:val="left"/>
              <w:rPr>
                <w:rFonts w:eastAsiaTheme="minorEastAsia"/>
                <w:color w:val="000000"/>
                <w:kern w:val="0"/>
                <w:sz w:val="24"/>
              </w:rPr>
            </w:pPr>
            <w:r>
              <w:rPr>
                <w:kern w:val="0"/>
                <w:sz w:val="24"/>
                <w:highlight w:val="none"/>
              </w:rPr>
              <w:t>其他无效情形</w:t>
            </w:r>
          </w:p>
        </w:tc>
        <w:tc>
          <w:tcPr>
            <w:tcW w:w="2649" w:type="pct"/>
            <w:shd w:val="clear" w:color="000000" w:fill="FFFFFF"/>
            <w:vAlign w:val="center"/>
          </w:tcPr>
          <w:p w14:paraId="34AE5687">
            <w:pPr>
              <w:widowControl/>
              <w:jc w:val="left"/>
              <w:rPr>
                <w:rFonts w:eastAsiaTheme="minorEastAsia"/>
                <w:color w:val="000000"/>
                <w:kern w:val="0"/>
                <w:sz w:val="24"/>
              </w:rPr>
            </w:pPr>
            <w:r>
              <w:rPr>
                <w:sz w:val="24"/>
                <w:highlight w:val="none"/>
              </w:rPr>
              <w:t>投标人、投标文件</w:t>
            </w:r>
            <w:r>
              <w:rPr>
                <w:rFonts w:hint="eastAsia"/>
                <w:sz w:val="24"/>
                <w:highlight w:val="none"/>
              </w:rPr>
              <w:t>不存在</w:t>
            </w:r>
            <w:r>
              <w:rPr>
                <w:sz w:val="24"/>
                <w:highlight w:val="none"/>
              </w:rPr>
              <w:t>不符合法律、法规和招标文件规定的其他无效情形。</w:t>
            </w:r>
          </w:p>
        </w:tc>
        <w:tc>
          <w:tcPr>
            <w:tcW w:w="1157" w:type="pct"/>
            <w:shd w:val="clear" w:color="000000" w:fill="FFFFFF"/>
            <w:vAlign w:val="center"/>
          </w:tcPr>
          <w:p w14:paraId="4DA3DFBC">
            <w:pPr>
              <w:widowControl/>
              <w:jc w:val="center"/>
              <w:rPr>
                <w:rFonts w:eastAsiaTheme="minorEastAsia"/>
                <w:color w:val="000000"/>
                <w:kern w:val="0"/>
                <w:sz w:val="24"/>
              </w:rPr>
            </w:pPr>
            <w:r>
              <w:rPr>
                <w:rFonts w:hint="eastAsia" w:ascii="Times New Roman" w:hAnsi="Times New Roman" w:eastAsia="宋体" w:cs="Times New Roman"/>
                <w:kern w:val="0"/>
                <w:sz w:val="24"/>
                <w:highlight w:val="none"/>
                <w:lang w:val="en-US" w:eastAsia="zh-CN"/>
              </w:rPr>
              <w:t>不</w:t>
            </w:r>
            <w:r>
              <w:rPr>
                <w:rFonts w:ascii="Times New Roman" w:hAnsi="Times New Roman" w:eastAsia="宋体" w:cs="Times New Roman"/>
                <w:kern w:val="0"/>
                <w:sz w:val="24"/>
                <w:highlight w:val="none"/>
              </w:rPr>
              <w:t>允许</w:t>
            </w:r>
          </w:p>
        </w:tc>
      </w:tr>
    </w:tbl>
    <w:p w14:paraId="7CD442AE">
      <w:pPr>
        <w:tabs>
          <w:tab w:val="left" w:pos="900"/>
          <w:tab w:val="left" w:pos="1080"/>
          <w:tab w:val="left" w:pos="1589"/>
        </w:tabs>
        <w:snapToGrid w:val="0"/>
        <w:spacing w:line="360" w:lineRule="auto"/>
        <w:rPr>
          <w:rFonts w:eastAsiaTheme="minorEastAsia"/>
          <w:sz w:val="24"/>
        </w:rPr>
      </w:pPr>
    </w:p>
    <w:p w14:paraId="07048303">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67BE367F">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1CA67DDB">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06520BF">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2B3B409C">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4FFF0867">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6FD9806B">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7318651">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047B74EC">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12A1DF1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2DEE0F1C">
      <w:pPr>
        <w:numPr>
          <w:ilvl w:val="1"/>
          <w:numId w:val="11"/>
        </w:numPr>
        <w:tabs>
          <w:tab w:val="left" w:pos="1080"/>
          <w:tab w:val="left" w:pos="1872"/>
        </w:tabs>
        <w:snapToGrid w:val="0"/>
        <w:spacing w:line="360" w:lineRule="auto"/>
        <w:ind w:left="1077" w:hanging="720"/>
        <w:rPr>
          <w:rFonts w:eastAsiaTheme="minorEastAsia"/>
          <w:snapToGrid w:val="0"/>
          <w:sz w:val="24"/>
          <w:highlight w:val="none"/>
        </w:rPr>
      </w:pPr>
      <w:bookmarkStart w:id="638" w:name="_Hlk220085436"/>
      <w:r>
        <w:rPr>
          <w:rFonts w:hint="eastAsia" w:eastAsiaTheme="minorEastAsia"/>
          <w:snapToGrid w:val="0"/>
          <w:sz w:val="24"/>
          <w:highlight w:val="none"/>
        </w:rPr>
        <w:t>异常低价处理</w:t>
      </w:r>
    </w:p>
    <w:p w14:paraId="769F5EC1">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7F0735DC">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563C685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3065888B">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3C76B56D">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3F46BFE9">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190B64FF">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F0D36F0">
      <w:pPr>
        <w:numPr>
          <w:ilvl w:val="2"/>
          <w:numId w:val="11"/>
        </w:numPr>
        <w:snapToGrid w:val="0"/>
        <w:spacing w:line="360" w:lineRule="auto"/>
        <w:rPr>
          <w:rFonts w:eastAsiaTheme="minorEastAsia"/>
          <w:sz w:val="24"/>
        </w:rPr>
      </w:pPr>
      <w:bookmarkStart w:id="639"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39"/>
      <w:r>
        <w:rPr>
          <w:rFonts w:hint="eastAsia" w:eastAsiaTheme="minorEastAsia"/>
          <w:sz w:val="24"/>
        </w:rPr>
        <w:t>。</w:t>
      </w:r>
      <w:bookmarkEnd w:id="638"/>
    </w:p>
    <w:p w14:paraId="3D06B60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44C2211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0854707D">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17BF7724">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7747A17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0015EB82">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7AEB41ED">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C8565E9">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645A5E9F">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eastAsia="宋体" w:cs="宋体"/>
          <w:sz w:val="24"/>
          <w:highlight w:val="none"/>
        </w:rPr>
        <w:t>■</w:t>
      </w:r>
      <w:r>
        <w:rPr>
          <w:rFonts w:eastAsiaTheme="minorEastAsia"/>
          <w:sz w:val="24"/>
        </w:rPr>
        <w:t>无，按下述3.2.2-3.2.5项规定修正。</w:t>
      </w:r>
    </w:p>
    <w:p w14:paraId="2E676053">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3F8AA563">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1E644C67">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63A4F0E6">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0576F008">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5781E19D">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2B6145F1">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lang w:val="en-US" w:eastAsia="zh-CN"/>
        </w:rPr>
        <w:t>3</w:t>
      </w:r>
      <w:r>
        <w:rPr>
          <w:rFonts w:eastAsiaTheme="minorEastAsia"/>
          <w:sz w:val="24"/>
        </w:rPr>
        <w:t>%的扣除，用扣除后的价格参加评审。</w:t>
      </w:r>
    </w:p>
    <w:p w14:paraId="17E6B97D">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lang w:val="en-US" w:eastAsia="zh-CN"/>
        </w:rPr>
        <w:t>1</w:t>
      </w:r>
      <w:r>
        <w:rPr>
          <w:rFonts w:eastAsiaTheme="minorEastAsia"/>
          <w:sz w:val="24"/>
        </w:rPr>
        <w:t>%的扣除，用扣除后的价格参加评审。</w:t>
      </w:r>
    </w:p>
    <w:p w14:paraId="15884FF5">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8E4959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3E8827E3">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2B5F1EE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3198106B">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48C838B2">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11266948">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43E9BA67">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49FDBE83">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2457D3A">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1CE373F7">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4F60EC1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3BD26A0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60E3E825">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40DACA95">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156FDD1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0AA72623">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7E0D2896">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其他：___</w:t>
      </w:r>
      <w:r>
        <w:rPr>
          <w:rFonts w:hint="eastAsia" w:eastAsiaTheme="minorEastAsia"/>
          <w:sz w:val="24"/>
          <w:highlight w:val="none"/>
          <w:lang w:val="en-US" w:eastAsia="zh-CN"/>
        </w:rPr>
        <w:t>/</w:t>
      </w:r>
      <w:r>
        <w:rPr>
          <w:rFonts w:eastAsiaTheme="minorEastAsia"/>
          <w:sz w:val="24"/>
          <w:highlight w:val="none"/>
        </w:rPr>
        <w:t>___。</w:t>
      </w:r>
    </w:p>
    <w:bookmarkEnd w:id="621"/>
    <w:bookmarkEnd w:id="622"/>
    <w:p w14:paraId="0288294C">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0ED53ED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2CD03E42">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6DC9A12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eastAsiaTheme="minorEastAsia"/>
          <w:sz w:val="24"/>
          <w:lang w:val="en-US" w:eastAsia="zh-CN"/>
        </w:rPr>
        <w:t>/</w:t>
      </w:r>
      <w:r>
        <w:rPr>
          <w:rFonts w:eastAsiaTheme="minorEastAsia"/>
          <w:sz w:val="24"/>
        </w:rPr>
        <w:t>_。</w:t>
      </w:r>
    </w:p>
    <w:p w14:paraId="620270C9">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0" w:name="_Toc151193934"/>
      <w:bookmarkStart w:id="641" w:name="_Toc127151546"/>
      <w:bookmarkStart w:id="642" w:name="_Toc164229241"/>
      <w:bookmarkStart w:id="643" w:name="_Toc520356170"/>
      <w:bookmarkStart w:id="644" w:name="_Toc226965736"/>
      <w:bookmarkStart w:id="645" w:name="_Toc305158814"/>
      <w:bookmarkStart w:id="646" w:name="_Toc150774646"/>
      <w:bookmarkStart w:id="647" w:name="_Ref467307010"/>
      <w:bookmarkStart w:id="648" w:name="_Toc164229387"/>
      <w:bookmarkStart w:id="649" w:name="_Toc226965819"/>
      <w:bookmarkStart w:id="650" w:name="_Toc150774751"/>
      <w:bookmarkStart w:id="651" w:name="_Toc150480784"/>
      <w:bookmarkStart w:id="652" w:name="_Toc151193716"/>
      <w:bookmarkStart w:id="653" w:name="_Toc195842911"/>
      <w:bookmarkStart w:id="654" w:name="_Toc305158888"/>
      <w:bookmarkStart w:id="655" w:name="_Toc151193860"/>
      <w:bookmarkStart w:id="656" w:name="_Toc127161460"/>
      <w:bookmarkStart w:id="657" w:name="_Toc264969236"/>
      <w:bookmarkStart w:id="658" w:name="_Toc226309790"/>
      <w:bookmarkStart w:id="659" w:name="_Toc127151747"/>
      <w:bookmarkStart w:id="660" w:name="_Toc164608660"/>
      <w:bookmarkStart w:id="661" w:name="_Toc226337242"/>
      <w:bookmarkStart w:id="662" w:name="_Toc149720839"/>
      <w:bookmarkStart w:id="663" w:name="_Toc164351640"/>
      <w:bookmarkStart w:id="664" w:name="_Toc265228384"/>
      <w:bookmarkStart w:id="665" w:name="_Toc151193788"/>
      <w:bookmarkStart w:id="666" w:name="_Toc151193644"/>
      <w:bookmarkStart w:id="667" w:name="_Toc151190173"/>
      <w:bookmarkStart w:id="668" w:name="_Toc142311048"/>
      <w:bookmarkStart w:id="669" w:name="_Toc164608815"/>
      <w:bookmarkStart w:id="670" w:name="_Toc150509297"/>
      <w:r>
        <w:rPr>
          <w:rFonts w:eastAsiaTheme="minorEastAsia"/>
          <w:sz w:val="24"/>
        </w:rPr>
        <w:t>成交候选人名单</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7AF554D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44F384E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sz w:val="24"/>
          <w:lang w:val="en-US" w:eastAsia="zh-CN"/>
        </w:rPr>
        <w:t>3</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6A9DC69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150345BA">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478865D4">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6FF433CF">
      <w:pPr>
        <w:pStyle w:val="3"/>
        <w:spacing w:before="0" w:line="360" w:lineRule="auto"/>
        <w:rPr>
          <w:rFonts w:hint="eastAsia" w:eastAsia="宋体"/>
          <w:lang w:eastAsia="zh-CN"/>
        </w:rPr>
      </w:pPr>
      <w:r>
        <w:rPr>
          <w:rFonts w:ascii="Times New Roman" w:hAnsi="Times New Roman" w:eastAsiaTheme="minorEastAsia"/>
          <w:sz w:val="24"/>
          <w:szCs w:val="24"/>
        </w:rPr>
        <w:t>二、评审标准</w:t>
      </w:r>
    </w:p>
    <w:tbl>
      <w:tblPr>
        <w:tblStyle w:val="42"/>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899"/>
        <w:gridCol w:w="1243"/>
        <w:gridCol w:w="613"/>
        <w:gridCol w:w="4760"/>
        <w:gridCol w:w="1498"/>
      </w:tblGrid>
      <w:tr w14:paraId="4803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6261C4D6">
            <w:pPr>
              <w:snapToGrid w:val="0"/>
              <w:ind w:left="0" w:leftChars="0" w:right="0" w:rightChars="0" w:firstLine="0" w:firstLineChars="0"/>
              <w:jc w:val="center"/>
              <w:rPr>
                <w:rFonts w:hint="eastAsia" w:ascii="宋体" w:hAnsi="宋体"/>
                <w:b/>
                <w:szCs w:val="21"/>
                <w:highlight w:val="none"/>
              </w:rPr>
            </w:pPr>
            <w:r>
              <w:rPr>
                <w:rFonts w:ascii="宋体" w:hAnsi="宋体"/>
                <w:b/>
                <w:szCs w:val="21"/>
                <w:highlight w:val="none"/>
              </w:rPr>
              <w:t>序号</w:t>
            </w:r>
          </w:p>
        </w:tc>
        <w:tc>
          <w:tcPr>
            <w:tcW w:w="0" w:type="auto"/>
            <w:vAlign w:val="center"/>
          </w:tcPr>
          <w:p w14:paraId="1B6F5664">
            <w:pPr>
              <w:snapToGrid w:val="0"/>
              <w:ind w:left="0" w:leftChars="0" w:right="0" w:rightChars="0" w:firstLine="0" w:firstLineChars="0"/>
              <w:jc w:val="center"/>
              <w:rPr>
                <w:rFonts w:hint="eastAsia" w:ascii="宋体" w:hAnsi="宋体"/>
                <w:b/>
                <w:szCs w:val="21"/>
                <w:highlight w:val="none"/>
              </w:rPr>
            </w:pPr>
            <w:r>
              <w:rPr>
                <w:rFonts w:ascii="宋体" w:hAnsi="宋体"/>
                <w:b/>
                <w:szCs w:val="21"/>
                <w:highlight w:val="none"/>
              </w:rPr>
              <w:t>评分因素</w:t>
            </w:r>
          </w:p>
        </w:tc>
        <w:tc>
          <w:tcPr>
            <w:tcW w:w="1243" w:type="dxa"/>
            <w:vAlign w:val="center"/>
          </w:tcPr>
          <w:p w14:paraId="5D837BB4">
            <w:pPr>
              <w:snapToGrid w:val="0"/>
              <w:ind w:left="0" w:leftChars="0" w:right="0" w:rightChars="0" w:firstLine="0" w:firstLineChars="0"/>
              <w:jc w:val="center"/>
              <w:rPr>
                <w:rFonts w:hint="eastAsia" w:ascii="宋体" w:hAnsi="宋体"/>
                <w:b/>
                <w:szCs w:val="21"/>
                <w:highlight w:val="none"/>
              </w:rPr>
            </w:pPr>
            <w:r>
              <w:rPr>
                <w:rFonts w:hint="eastAsia" w:ascii="宋体" w:hAnsi="宋体"/>
                <w:b/>
                <w:szCs w:val="21"/>
                <w:highlight w:val="none"/>
              </w:rPr>
              <w:t>评审内容</w:t>
            </w:r>
          </w:p>
        </w:tc>
        <w:tc>
          <w:tcPr>
            <w:tcW w:w="613" w:type="dxa"/>
            <w:vAlign w:val="center"/>
          </w:tcPr>
          <w:p w14:paraId="2EE1E6E0">
            <w:pPr>
              <w:snapToGrid w:val="0"/>
              <w:ind w:left="0" w:leftChars="0" w:right="0" w:rightChars="0" w:firstLine="0" w:firstLineChars="0"/>
              <w:jc w:val="center"/>
              <w:rPr>
                <w:rFonts w:hint="eastAsia" w:ascii="宋体" w:hAnsi="宋体"/>
                <w:b/>
                <w:szCs w:val="21"/>
                <w:highlight w:val="none"/>
              </w:rPr>
            </w:pPr>
            <w:r>
              <w:rPr>
                <w:rFonts w:ascii="宋体" w:hAnsi="宋体"/>
                <w:b/>
                <w:szCs w:val="21"/>
                <w:highlight w:val="none"/>
              </w:rPr>
              <w:t>分值</w:t>
            </w:r>
          </w:p>
        </w:tc>
        <w:tc>
          <w:tcPr>
            <w:tcW w:w="4760" w:type="dxa"/>
            <w:vAlign w:val="center"/>
          </w:tcPr>
          <w:p w14:paraId="50E13C5E">
            <w:pPr>
              <w:snapToGrid w:val="0"/>
              <w:ind w:left="0" w:leftChars="0" w:right="0" w:rightChars="0" w:firstLine="0" w:firstLineChars="0"/>
              <w:jc w:val="center"/>
              <w:rPr>
                <w:rFonts w:hint="eastAsia" w:ascii="宋体" w:hAnsi="宋体"/>
                <w:b/>
                <w:szCs w:val="21"/>
                <w:highlight w:val="none"/>
              </w:rPr>
            </w:pPr>
            <w:r>
              <w:rPr>
                <w:rFonts w:ascii="宋体" w:hAnsi="宋体"/>
                <w:b/>
                <w:szCs w:val="21"/>
                <w:highlight w:val="none"/>
              </w:rPr>
              <w:t>评分标准</w:t>
            </w:r>
          </w:p>
        </w:tc>
        <w:tc>
          <w:tcPr>
            <w:tcW w:w="1498" w:type="dxa"/>
            <w:vAlign w:val="center"/>
          </w:tcPr>
          <w:p w14:paraId="7E1C0008">
            <w:pPr>
              <w:pStyle w:val="245"/>
              <w:snapToGrid w:val="0"/>
              <w:spacing w:before="0" w:after="0" w:line="240" w:lineRule="auto"/>
              <w:ind w:left="0" w:leftChars="0" w:right="0" w:rightChars="0" w:firstLine="0" w:firstLineChars="0"/>
              <w:rPr>
                <w:rFonts w:hint="eastAsia" w:ascii="宋体" w:hAnsi="宋体" w:eastAsia="宋体"/>
                <w:b/>
                <w:sz w:val="21"/>
                <w:szCs w:val="21"/>
                <w:highlight w:val="none"/>
              </w:rPr>
            </w:pPr>
            <w:r>
              <w:rPr>
                <w:rFonts w:ascii="宋体" w:hAnsi="宋体" w:eastAsia="宋体"/>
                <w:b/>
                <w:sz w:val="21"/>
                <w:szCs w:val="21"/>
                <w:highlight w:val="none"/>
              </w:rPr>
              <w:t>说明</w:t>
            </w:r>
          </w:p>
        </w:tc>
      </w:tr>
      <w:tr w14:paraId="6A5D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467C7D64">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1</w:t>
            </w:r>
          </w:p>
        </w:tc>
        <w:tc>
          <w:tcPr>
            <w:tcW w:w="0" w:type="auto"/>
            <w:vMerge w:val="restart"/>
            <w:vAlign w:val="center"/>
          </w:tcPr>
          <w:p w14:paraId="053D7157">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技术部分</w:t>
            </w:r>
          </w:p>
          <w:p w14:paraId="4002E209">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lang w:val="en-US" w:eastAsia="zh-CN"/>
              </w:rPr>
              <w:t>50</w:t>
            </w:r>
            <w:r>
              <w:rPr>
                <w:rFonts w:hint="eastAsia" w:ascii="宋体" w:hAnsi="宋体" w:eastAsia="宋体"/>
                <w:sz w:val="21"/>
                <w:szCs w:val="21"/>
                <w:highlight w:val="none"/>
              </w:rPr>
              <w:t>分</w:t>
            </w:r>
          </w:p>
        </w:tc>
        <w:tc>
          <w:tcPr>
            <w:tcW w:w="1243" w:type="dxa"/>
            <w:vAlign w:val="center"/>
          </w:tcPr>
          <w:p w14:paraId="418B0134">
            <w:pPr>
              <w:pStyle w:val="23"/>
              <w:widowControl/>
              <w:snapToGrid w:val="0"/>
              <w:spacing w:line="240" w:lineRule="auto"/>
              <w:ind w:left="0" w:leftChars="0" w:right="0" w:rightChars="0" w:firstLine="0" w:firstLineChars="0"/>
              <w:jc w:val="center"/>
              <w:rPr>
                <w:rFonts w:ascii="宋体" w:hAnsi="宋体" w:eastAsia="宋体" w:cs="宋体"/>
                <w:sz w:val="21"/>
                <w:szCs w:val="21"/>
                <w:highlight w:val="none"/>
              </w:rPr>
            </w:pPr>
            <w:r>
              <w:rPr>
                <w:rFonts w:ascii="宋体" w:hAnsi="宋体" w:eastAsia="宋体" w:cs="宋体"/>
                <w:sz w:val="21"/>
                <w:szCs w:val="21"/>
                <w:highlight w:val="none"/>
              </w:rPr>
              <w:t>施工方案与技术措施</w:t>
            </w:r>
          </w:p>
        </w:tc>
        <w:tc>
          <w:tcPr>
            <w:tcW w:w="613" w:type="dxa"/>
            <w:vAlign w:val="center"/>
          </w:tcPr>
          <w:p w14:paraId="77A04BC5">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10</w:t>
            </w:r>
          </w:p>
        </w:tc>
        <w:tc>
          <w:tcPr>
            <w:tcW w:w="4760" w:type="dxa"/>
            <w:vAlign w:val="center"/>
          </w:tcPr>
          <w:p w14:paraId="3BE253F9">
            <w:pPr>
              <w:snapToGrid w:val="0"/>
              <w:ind w:left="0" w:leftChars="0" w:right="0" w:rightChars="0" w:firstLine="0" w:firstLineChars="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方案包含工程概况、施工部署、分部分项施工方法、资源配置计划、施工现场平面布置等核心模块，结构完整、方案科学、合理、可行、针对性强，技术措施可靠、有保障，得10分；</w:t>
            </w:r>
          </w:p>
          <w:p w14:paraId="6038608B">
            <w:pPr>
              <w:snapToGrid w:val="0"/>
              <w:ind w:left="0" w:leftChars="0" w:right="0" w:rightChars="0" w:firstLine="0" w:firstLineChars="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包含工程概况、施工部署、分部分项施工方法、资源配置计划、施工现场平面布置等核心模块，施工条件分析较全面、方案基本科学、合理、可行、针对性较强；技术措施较可靠，得 6分；</w:t>
            </w:r>
          </w:p>
          <w:p w14:paraId="7B3AA236">
            <w:pPr>
              <w:snapToGrid w:val="0"/>
              <w:ind w:left="0" w:leftChars="0" w:right="0" w:rightChars="0" w:firstLine="0" w:firstLineChars="0"/>
              <w:jc w:val="left"/>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工程概况、施工部署、分部分项施工方法、资源配置计划、施工现场平面布置等核心模块不完整，方案略有欠缺，得3分；</w:t>
            </w:r>
          </w:p>
          <w:p w14:paraId="54B54A9A">
            <w:pPr>
              <w:snapToGrid w:val="0"/>
              <w:ind w:left="0" w:leftChars="0" w:right="0" w:rightChars="0" w:firstLine="0" w:firstLineChars="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未提供相关方案，得0分。</w:t>
            </w:r>
          </w:p>
        </w:tc>
        <w:tc>
          <w:tcPr>
            <w:tcW w:w="1498" w:type="dxa"/>
            <w:vAlign w:val="center"/>
          </w:tcPr>
          <w:p w14:paraId="60AF2FA9">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3799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101AA55">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02207DDD">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2BAD4DCC">
            <w:pPr>
              <w:pStyle w:val="23"/>
              <w:widowControl/>
              <w:snapToGrid w:val="0"/>
              <w:spacing w:line="240" w:lineRule="auto"/>
              <w:ind w:left="0" w:leftChars="0" w:right="0" w:rightChars="0" w:firstLine="0" w:firstLineChars="0"/>
              <w:jc w:val="center"/>
              <w:rPr>
                <w:rFonts w:ascii="宋体" w:hAnsi="宋体" w:eastAsia="宋体" w:cs="宋体"/>
                <w:spacing w:val="-2"/>
                <w:kern w:val="0"/>
                <w:sz w:val="21"/>
                <w:szCs w:val="21"/>
                <w:highlight w:val="none"/>
              </w:rPr>
            </w:pPr>
            <w:r>
              <w:rPr>
                <w:rFonts w:ascii="宋体" w:hAnsi="宋体" w:eastAsia="宋体" w:cs="宋体"/>
                <w:sz w:val="21"/>
                <w:szCs w:val="21"/>
                <w:highlight w:val="none"/>
              </w:rPr>
              <w:t>工程进度计划与保证措施</w:t>
            </w:r>
          </w:p>
        </w:tc>
        <w:tc>
          <w:tcPr>
            <w:tcW w:w="613" w:type="dxa"/>
            <w:vAlign w:val="center"/>
          </w:tcPr>
          <w:p w14:paraId="7192F486">
            <w:pPr>
              <w:snapToGrid w:val="0"/>
              <w:spacing w:before="120" w:beforeLines="50"/>
              <w:ind w:left="0" w:leftChars="0" w:right="0" w:rightChars="0" w:firstLine="0" w:firstLineChars="0"/>
              <w:jc w:val="left"/>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4760" w:type="dxa"/>
            <w:vAlign w:val="center"/>
          </w:tcPr>
          <w:p w14:paraId="6F5A388B">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工程进度计划完全符合招标文件工期要求，含详细节点控制、资源调配方案</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rPr>
              <w:t>计划合理，措施有力，有针对性，得</w:t>
            </w:r>
            <w:r>
              <w:rPr>
                <w:rFonts w:hint="eastAsia" w:ascii="宋体" w:hAnsi="Courier New" w:eastAsia="宋体"/>
                <w:sz w:val="21"/>
                <w:szCs w:val="21"/>
                <w:highlight w:val="none"/>
                <w:lang w:val="en-US" w:eastAsia="zh-CN"/>
              </w:rPr>
              <w:t>10</w:t>
            </w:r>
            <w:r>
              <w:rPr>
                <w:rFonts w:hint="eastAsia" w:ascii="宋体" w:hAnsi="Courier New" w:eastAsia="宋体"/>
                <w:sz w:val="21"/>
                <w:szCs w:val="21"/>
                <w:highlight w:val="none"/>
              </w:rPr>
              <w:t>分；</w:t>
            </w:r>
          </w:p>
          <w:p w14:paraId="7D7EFC19">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进度计划符合工期要求，节点控制较简略</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rPr>
              <w:t>基本合理，措施力度基本得当，得</w:t>
            </w:r>
            <w:r>
              <w:rPr>
                <w:rFonts w:hint="eastAsia" w:ascii="宋体" w:hAnsi="Courier New" w:eastAsia="宋体"/>
                <w:sz w:val="21"/>
                <w:szCs w:val="21"/>
                <w:highlight w:val="none"/>
                <w:lang w:val="en-US" w:eastAsia="zh-CN"/>
              </w:rPr>
              <w:t>6</w:t>
            </w:r>
            <w:r>
              <w:rPr>
                <w:rFonts w:hint="eastAsia" w:ascii="宋体" w:hAnsi="Courier New" w:eastAsia="宋体"/>
                <w:sz w:val="21"/>
                <w:szCs w:val="21"/>
                <w:highlight w:val="none"/>
              </w:rPr>
              <w:t>分；</w:t>
            </w:r>
          </w:p>
          <w:p w14:paraId="5FDD2F96">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进度计划欠合理，措施力度不强，得</w:t>
            </w:r>
            <w:r>
              <w:rPr>
                <w:rFonts w:hint="eastAsia" w:ascii="宋体" w:hAnsi="Courier New" w:eastAsia="宋体"/>
                <w:sz w:val="21"/>
                <w:szCs w:val="21"/>
                <w:highlight w:val="none"/>
                <w:lang w:val="en-US" w:eastAsia="zh-CN"/>
              </w:rPr>
              <w:t>3</w:t>
            </w:r>
            <w:r>
              <w:rPr>
                <w:rFonts w:hint="eastAsia" w:ascii="宋体" w:hAnsi="Courier New" w:eastAsia="宋体"/>
                <w:sz w:val="21"/>
                <w:szCs w:val="21"/>
                <w:highlight w:val="none"/>
              </w:rPr>
              <w:t>分；</w:t>
            </w:r>
          </w:p>
          <w:p w14:paraId="50B9A0A1">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未提供相关方案，得0分。</w:t>
            </w:r>
          </w:p>
        </w:tc>
        <w:tc>
          <w:tcPr>
            <w:tcW w:w="1498" w:type="dxa"/>
            <w:vAlign w:val="center"/>
          </w:tcPr>
          <w:p w14:paraId="21467909">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40C0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73CBA9AB">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2365414F">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72E33915">
            <w:pPr>
              <w:pStyle w:val="23"/>
              <w:widowControl/>
              <w:snapToGrid w:val="0"/>
              <w:spacing w:line="240" w:lineRule="auto"/>
              <w:ind w:left="0" w:leftChars="0" w:right="0" w:rightChars="0" w:firstLine="0" w:firstLineChars="0"/>
              <w:jc w:val="center"/>
              <w:rPr>
                <w:rFonts w:ascii="宋体" w:hAnsi="宋体" w:eastAsia="宋体" w:cs="宋体"/>
                <w:spacing w:val="-2"/>
                <w:kern w:val="0"/>
                <w:sz w:val="21"/>
                <w:szCs w:val="21"/>
                <w:highlight w:val="none"/>
              </w:rPr>
            </w:pPr>
            <w:r>
              <w:rPr>
                <w:rFonts w:ascii="宋体" w:hAnsi="宋体" w:eastAsia="宋体" w:cs="宋体"/>
                <w:sz w:val="21"/>
                <w:szCs w:val="21"/>
                <w:highlight w:val="none"/>
              </w:rPr>
              <w:t>对本工程的重点难点分析及对策</w:t>
            </w:r>
          </w:p>
        </w:tc>
        <w:tc>
          <w:tcPr>
            <w:tcW w:w="613" w:type="dxa"/>
            <w:vAlign w:val="center"/>
          </w:tcPr>
          <w:p w14:paraId="6AF0770E">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5</w:t>
            </w:r>
          </w:p>
        </w:tc>
        <w:tc>
          <w:tcPr>
            <w:tcW w:w="4760" w:type="dxa"/>
            <w:vAlign w:val="center"/>
          </w:tcPr>
          <w:p w14:paraId="5566CC06">
            <w:pPr>
              <w:snapToGrid w:val="0"/>
              <w:ind w:left="0" w:leftChars="0" w:right="0" w:rightChars="0" w:firstLine="0" w:firstLineChars="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针对项目特点和具体情况重点、难点分析准确,对策有针对性，得</w:t>
            </w:r>
            <w:r>
              <w:rPr>
                <w:rFonts w:ascii="宋体" w:hAnsi="宋体" w:eastAsia="宋体" w:cs="宋体"/>
                <w:kern w:val="0"/>
                <w:sz w:val="21"/>
                <w:szCs w:val="21"/>
                <w:highlight w:val="none"/>
              </w:rPr>
              <w:t>5</w:t>
            </w:r>
            <w:r>
              <w:rPr>
                <w:rFonts w:hint="eastAsia" w:ascii="宋体" w:hAnsi="宋体" w:eastAsia="宋体" w:cs="宋体"/>
                <w:kern w:val="0"/>
                <w:sz w:val="21"/>
                <w:szCs w:val="21"/>
                <w:highlight w:val="none"/>
              </w:rPr>
              <w:t>分；</w:t>
            </w:r>
          </w:p>
          <w:p w14:paraId="14AA360A">
            <w:pPr>
              <w:snapToGrid w:val="0"/>
              <w:ind w:left="0" w:leftChars="0" w:right="0" w:rightChars="0" w:firstLine="0" w:firstLineChars="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针对项目特点和具体情况重点、难点分析较准确,对策较有针对性，得</w:t>
            </w:r>
            <w:r>
              <w:rPr>
                <w:rFonts w:ascii="宋体" w:hAnsi="宋体" w:eastAsia="宋体" w:cs="宋体"/>
                <w:kern w:val="0"/>
                <w:sz w:val="21"/>
                <w:szCs w:val="21"/>
                <w:highlight w:val="none"/>
              </w:rPr>
              <w:t>3</w:t>
            </w:r>
            <w:r>
              <w:rPr>
                <w:rFonts w:hint="eastAsia" w:ascii="宋体" w:hAnsi="宋体" w:eastAsia="宋体" w:cs="宋体"/>
                <w:kern w:val="0"/>
                <w:sz w:val="21"/>
                <w:szCs w:val="21"/>
                <w:highlight w:val="none"/>
              </w:rPr>
              <w:t>分；</w:t>
            </w:r>
          </w:p>
          <w:p w14:paraId="5189400E">
            <w:pPr>
              <w:snapToGrid w:val="0"/>
              <w:ind w:left="0" w:leftChars="0" w:right="0" w:rightChars="0" w:firstLine="0" w:firstLineChars="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重点难点分析及对策略有欠缺，得1分；</w:t>
            </w:r>
          </w:p>
          <w:p w14:paraId="3136F1C5">
            <w:pPr>
              <w:snapToGrid w:val="0"/>
              <w:ind w:left="0" w:leftChars="0" w:right="0" w:rightChars="0" w:firstLine="0" w:firstLineChars="0"/>
              <w:jc w:val="left"/>
              <w:rPr>
                <w:rFonts w:hint="eastAsia" w:ascii="宋体" w:hAnsi="宋体" w:eastAsia="宋体" w:cs="宋体"/>
                <w:spacing w:val="-2"/>
                <w:kern w:val="0"/>
                <w:sz w:val="21"/>
                <w:szCs w:val="21"/>
                <w:highlight w:val="none"/>
              </w:rPr>
            </w:pPr>
            <w:r>
              <w:rPr>
                <w:rFonts w:hint="eastAsia" w:ascii="宋体" w:hAnsi="宋体" w:eastAsia="宋体" w:cs="宋体"/>
                <w:kern w:val="0"/>
                <w:sz w:val="21"/>
                <w:szCs w:val="21"/>
                <w:highlight w:val="none"/>
              </w:rPr>
              <w:t>未提供相关方案，得0分。</w:t>
            </w:r>
          </w:p>
        </w:tc>
        <w:tc>
          <w:tcPr>
            <w:tcW w:w="1498" w:type="dxa"/>
            <w:vAlign w:val="center"/>
          </w:tcPr>
          <w:p w14:paraId="2A153B8D">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5BA5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5B00F06">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2BD1AC76">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316809DB">
            <w:pPr>
              <w:pStyle w:val="23"/>
              <w:widowControl/>
              <w:snapToGrid w:val="0"/>
              <w:spacing w:line="240" w:lineRule="auto"/>
              <w:ind w:left="0" w:leftChars="0" w:right="0" w:rightChars="0" w:firstLine="0" w:firstLineChars="0"/>
              <w:jc w:val="center"/>
              <w:rPr>
                <w:rFonts w:ascii="宋体" w:hAnsi="宋体" w:eastAsia="宋体" w:cs="宋体"/>
                <w:spacing w:val="-2"/>
                <w:kern w:val="0"/>
                <w:sz w:val="20"/>
                <w:szCs w:val="20"/>
                <w:highlight w:val="none"/>
              </w:rPr>
            </w:pPr>
            <w:r>
              <w:rPr>
                <w:rFonts w:ascii="宋体" w:hAnsi="宋体" w:eastAsia="宋体" w:cs="宋体"/>
                <w:sz w:val="20"/>
                <w:szCs w:val="20"/>
                <w:highlight w:val="none"/>
              </w:rPr>
              <w:t>现场组织管理机构和劳动力计划及保障措施</w:t>
            </w:r>
          </w:p>
        </w:tc>
        <w:tc>
          <w:tcPr>
            <w:tcW w:w="613" w:type="dxa"/>
            <w:vAlign w:val="center"/>
          </w:tcPr>
          <w:p w14:paraId="0637EBB0">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5</w:t>
            </w:r>
          </w:p>
        </w:tc>
        <w:tc>
          <w:tcPr>
            <w:tcW w:w="4760" w:type="dxa"/>
            <w:vAlign w:val="center"/>
          </w:tcPr>
          <w:p w14:paraId="13DC4971">
            <w:pPr>
              <w:snapToGrid w:val="0"/>
              <w:ind w:left="0" w:leftChars="0" w:right="0" w:rightChars="0" w:firstLine="0" w:firstLineChars="0"/>
              <w:jc w:val="left"/>
              <w:rPr>
                <w:rFonts w:ascii="宋体" w:hAnsi="Courier New" w:eastAsia="宋体"/>
                <w:sz w:val="21"/>
                <w:szCs w:val="21"/>
                <w:highlight w:val="none"/>
              </w:rPr>
            </w:pPr>
            <w:r>
              <w:rPr>
                <w:rFonts w:hint="eastAsia" w:ascii="宋体" w:hAnsi="Courier New" w:eastAsia="宋体"/>
                <w:sz w:val="21"/>
                <w:szCs w:val="21"/>
                <w:highlight w:val="none"/>
              </w:rPr>
              <w:t>组织机构设置合理，劳动力计划和施工队伍的选择能够满足本工程施工的劳动力需要，保障措施科学、合理、可靠、针对性强，得</w:t>
            </w:r>
            <w:r>
              <w:rPr>
                <w:rFonts w:ascii="宋体" w:hAnsi="Courier New" w:eastAsia="宋体"/>
                <w:sz w:val="21"/>
                <w:szCs w:val="21"/>
                <w:highlight w:val="none"/>
              </w:rPr>
              <w:t>5</w:t>
            </w:r>
            <w:r>
              <w:rPr>
                <w:rFonts w:hint="eastAsia" w:ascii="宋体" w:hAnsi="Courier New" w:eastAsia="宋体"/>
                <w:sz w:val="21"/>
                <w:szCs w:val="21"/>
                <w:highlight w:val="none"/>
              </w:rPr>
              <w:t>分；</w:t>
            </w:r>
          </w:p>
          <w:p w14:paraId="32939FAC">
            <w:pPr>
              <w:snapToGrid w:val="0"/>
              <w:ind w:left="0" w:leftChars="0" w:right="0" w:rightChars="0" w:firstLine="0" w:firstLineChars="0"/>
              <w:jc w:val="left"/>
              <w:rPr>
                <w:rFonts w:ascii="宋体" w:hAnsi="Courier New" w:eastAsia="宋体"/>
                <w:sz w:val="21"/>
                <w:szCs w:val="21"/>
                <w:highlight w:val="none"/>
              </w:rPr>
            </w:pPr>
            <w:r>
              <w:rPr>
                <w:rFonts w:hint="eastAsia" w:ascii="宋体" w:hAnsi="Courier New" w:eastAsia="宋体"/>
                <w:sz w:val="21"/>
                <w:szCs w:val="21"/>
                <w:highlight w:val="none"/>
              </w:rPr>
              <w:t>组织机构设置基本合理，劳动力计划和施工队伍的选择基本能满足本工程施工的劳动力需要，保障措施基本合理，但细节待完善，得</w:t>
            </w:r>
            <w:r>
              <w:rPr>
                <w:rFonts w:ascii="宋体" w:hAnsi="Courier New" w:eastAsia="宋体"/>
                <w:sz w:val="21"/>
                <w:szCs w:val="21"/>
                <w:highlight w:val="none"/>
              </w:rPr>
              <w:t>3</w:t>
            </w:r>
            <w:r>
              <w:rPr>
                <w:rFonts w:hint="eastAsia" w:ascii="宋体" w:hAnsi="Courier New" w:eastAsia="宋体"/>
                <w:sz w:val="21"/>
                <w:szCs w:val="21"/>
                <w:highlight w:val="none"/>
              </w:rPr>
              <w:t>分；</w:t>
            </w:r>
          </w:p>
          <w:p w14:paraId="7A1179AF">
            <w:pPr>
              <w:snapToGrid w:val="0"/>
              <w:ind w:left="0" w:leftChars="0" w:right="0" w:rightChars="0" w:firstLine="0" w:firstLineChars="0"/>
              <w:jc w:val="left"/>
              <w:rPr>
                <w:rFonts w:ascii="宋体" w:hAnsi="Courier New" w:eastAsia="宋体"/>
                <w:sz w:val="21"/>
                <w:szCs w:val="21"/>
                <w:highlight w:val="none"/>
              </w:rPr>
            </w:pPr>
            <w:r>
              <w:rPr>
                <w:rFonts w:hint="eastAsia" w:ascii="宋体" w:hAnsi="Courier New" w:eastAsia="宋体"/>
                <w:sz w:val="21"/>
                <w:szCs w:val="21"/>
                <w:highlight w:val="none"/>
              </w:rPr>
              <w:t>组织机构设置不合理，劳动力配置和施工队伍的选择一般，措施一般，得1分；</w:t>
            </w:r>
          </w:p>
          <w:p w14:paraId="701250CE">
            <w:pPr>
              <w:snapToGrid w:val="0"/>
              <w:ind w:left="0" w:leftChars="0" w:right="0" w:rightChars="0" w:firstLine="0" w:firstLineChars="0"/>
              <w:jc w:val="left"/>
              <w:rPr>
                <w:rFonts w:hint="eastAsia" w:ascii="宋体" w:hAnsi="宋体" w:eastAsia="宋体" w:cs="宋体"/>
                <w:spacing w:val="-2"/>
                <w:kern w:val="0"/>
                <w:sz w:val="21"/>
                <w:szCs w:val="21"/>
                <w:highlight w:val="none"/>
              </w:rPr>
            </w:pPr>
            <w:r>
              <w:rPr>
                <w:rFonts w:hint="eastAsia" w:ascii="宋体" w:hAnsi="Courier New" w:eastAsia="宋体"/>
                <w:sz w:val="21"/>
                <w:szCs w:val="21"/>
                <w:highlight w:val="none"/>
              </w:rPr>
              <w:t>未提供相关方案，得0分。</w:t>
            </w:r>
          </w:p>
        </w:tc>
        <w:tc>
          <w:tcPr>
            <w:tcW w:w="1498" w:type="dxa"/>
            <w:vAlign w:val="center"/>
          </w:tcPr>
          <w:p w14:paraId="399F91D5">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7D1A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B4B90B7">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380C7EF9">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01C8AE88">
            <w:pPr>
              <w:pStyle w:val="23"/>
              <w:widowControl/>
              <w:snapToGrid w:val="0"/>
              <w:spacing w:line="240" w:lineRule="auto"/>
              <w:ind w:left="0" w:leftChars="0" w:right="0" w:rightChars="0" w:firstLine="0" w:firstLineChars="0"/>
              <w:jc w:val="center"/>
              <w:rPr>
                <w:rFonts w:ascii="宋体" w:hAnsi="宋体" w:eastAsia="宋体" w:cs="宋体"/>
                <w:spacing w:val="-2"/>
                <w:kern w:val="0"/>
                <w:sz w:val="21"/>
                <w:szCs w:val="21"/>
                <w:highlight w:val="none"/>
              </w:rPr>
            </w:pPr>
            <w:r>
              <w:rPr>
                <w:rFonts w:ascii="宋体" w:hAnsi="宋体" w:eastAsia="宋体" w:cs="宋体"/>
                <w:sz w:val="21"/>
                <w:szCs w:val="21"/>
                <w:highlight w:val="none"/>
              </w:rPr>
              <w:t>质量保证体系及措施</w:t>
            </w:r>
          </w:p>
        </w:tc>
        <w:tc>
          <w:tcPr>
            <w:tcW w:w="613" w:type="dxa"/>
            <w:vAlign w:val="center"/>
          </w:tcPr>
          <w:p w14:paraId="2121F0A8">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5</w:t>
            </w:r>
          </w:p>
        </w:tc>
        <w:tc>
          <w:tcPr>
            <w:tcW w:w="4760" w:type="dxa"/>
            <w:vAlign w:val="center"/>
          </w:tcPr>
          <w:p w14:paraId="321102F6">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质量保证体系及措施包含质量目标（明确分部分项工程一次验收合格率≥98%）、组织机构、责任分工（明确各岗位质量职责）</w:t>
            </w:r>
            <w:r>
              <w:rPr>
                <w:rFonts w:hint="eastAsia" w:ascii="宋体" w:hAnsi="Courier New" w:eastAsia="宋体"/>
                <w:sz w:val="21"/>
                <w:szCs w:val="21"/>
                <w:highlight w:val="none"/>
                <w:lang w:val="en-US" w:eastAsia="zh-CN"/>
              </w:rPr>
              <w:t>等核心模块，</w:t>
            </w:r>
            <w:r>
              <w:rPr>
                <w:rFonts w:hint="eastAsia" w:ascii="宋体" w:hAnsi="Courier New" w:eastAsia="宋体"/>
                <w:sz w:val="21"/>
                <w:szCs w:val="21"/>
                <w:highlight w:val="none"/>
              </w:rPr>
              <w:t>保证体系完整、措施有力，得5分；</w:t>
            </w:r>
          </w:p>
          <w:p w14:paraId="3C51DD41">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质量保证体系及措施包含（质量目标、组织机构、责任分工</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lang w:val="en-US" w:eastAsia="zh-CN"/>
              </w:rPr>
              <w:t>等核心模块，但</w:t>
            </w:r>
            <w:r>
              <w:rPr>
                <w:rFonts w:hint="eastAsia" w:ascii="宋体" w:hAnsi="Courier New" w:eastAsia="宋体"/>
                <w:sz w:val="21"/>
                <w:szCs w:val="21"/>
                <w:highlight w:val="none"/>
              </w:rPr>
              <w:t>保证体系及措施基本完整，得3分；</w:t>
            </w:r>
          </w:p>
          <w:p w14:paraId="5923E914">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质量保证体系及措施仅含质量目标和简单组织机构，无明确责任分工</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rPr>
              <w:t>保证体系及措施欠完整，得1分；</w:t>
            </w:r>
          </w:p>
          <w:p w14:paraId="38C26C2C">
            <w:pPr>
              <w:snapToGrid w:val="0"/>
              <w:ind w:left="0" w:leftChars="0" w:right="0" w:rightChars="0" w:firstLine="0" w:firstLineChars="0"/>
              <w:jc w:val="left"/>
              <w:rPr>
                <w:rFonts w:ascii="宋体" w:hAnsi="宋体" w:eastAsia="宋体" w:cs="宋体"/>
                <w:spacing w:val="-2"/>
                <w:kern w:val="0"/>
                <w:sz w:val="21"/>
                <w:szCs w:val="21"/>
                <w:highlight w:val="none"/>
              </w:rPr>
            </w:pPr>
            <w:r>
              <w:rPr>
                <w:rFonts w:hint="eastAsia" w:ascii="宋体" w:hAnsi="Courier New" w:eastAsia="宋体"/>
                <w:sz w:val="21"/>
                <w:szCs w:val="21"/>
                <w:highlight w:val="none"/>
              </w:rPr>
              <w:t>未提供相关方案，得0分。</w:t>
            </w:r>
          </w:p>
        </w:tc>
        <w:tc>
          <w:tcPr>
            <w:tcW w:w="1498" w:type="dxa"/>
            <w:vAlign w:val="center"/>
          </w:tcPr>
          <w:p w14:paraId="41AFC79C">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2F9E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3F90B3DD">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63713F60">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5D34AC65">
            <w:pPr>
              <w:pStyle w:val="23"/>
              <w:widowControl/>
              <w:snapToGrid w:val="0"/>
              <w:spacing w:line="240" w:lineRule="auto"/>
              <w:ind w:left="0" w:leftChars="0" w:right="0" w:rightChars="0" w:firstLine="0" w:firstLineChars="0"/>
              <w:jc w:val="center"/>
              <w:rPr>
                <w:rFonts w:ascii="宋体" w:hAnsi="宋体" w:eastAsia="宋体" w:cs="宋体"/>
                <w:sz w:val="21"/>
                <w:szCs w:val="21"/>
                <w:highlight w:val="none"/>
              </w:rPr>
            </w:pPr>
            <w:r>
              <w:rPr>
                <w:rFonts w:ascii="宋体" w:hAnsi="宋体" w:eastAsia="宋体" w:cs="宋体"/>
                <w:sz w:val="21"/>
                <w:szCs w:val="21"/>
                <w:highlight w:val="none"/>
              </w:rPr>
              <w:t>文明施工</w:t>
            </w:r>
          </w:p>
          <w:p w14:paraId="2BED7FFF">
            <w:pPr>
              <w:pStyle w:val="23"/>
              <w:widowControl/>
              <w:snapToGrid w:val="0"/>
              <w:spacing w:line="240" w:lineRule="auto"/>
              <w:ind w:left="0" w:leftChars="0" w:right="0" w:rightChars="0" w:firstLine="0" w:firstLineChars="0"/>
              <w:jc w:val="center"/>
              <w:rPr>
                <w:rFonts w:ascii="宋体" w:hAnsi="宋体" w:eastAsia="宋体" w:cs="宋体"/>
                <w:kern w:val="0"/>
                <w:sz w:val="21"/>
                <w:szCs w:val="21"/>
                <w:highlight w:val="none"/>
              </w:rPr>
            </w:pPr>
            <w:r>
              <w:rPr>
                <w:rFonts w:ascii="宋体" w:hAnsi="宋体" w:eastAsia="宋体" w:cs="宋体"/>
                <w:sz w:val="21"/>
                <w:szCs w:val="21"/>
                <w:highlight w:val="none"/>
              </w:rPr>
              <w:t>措施</w:t>
            </w:r>
          </w:p>
        </w:tc>
        <w:tc>
          <w:tcPr>
            <w:tcW w:w="613" w:type="dxa"/>
            <w:vAlign w:val="center"/>
          </w:tcPr>
          <w:p w14:paraId="17BE8A96">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5</w:t>
            </w:r>
          </w:p>
        </w:tc>
        <w:tc>
          <w:tcPr>
            <w:tcW w:w="4760" w:type="dxa"/>
            <w:vAlign w:val="center"/>
          </w:tcPr>
          <w:p w14:paraId="1AC32AA5">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eastAsia" w:ascii="宋体" w:hAnsi="Courier New" w:eastAsia="宋体"/>
                <w:sz w:val="21"/>
                <w:szCs w:val="21"/>
                <w:highlight w:val="none"/>
              </w:rPr>
              <w:t>含扬尘控制、噪声管控、场地整洁、垃圾分类 4 项核心措施，符合项目所在地住建部门文明施工规范，措施具体可操作：5 分</w:t>
            </w:r>
            <w:r>
              <w:rPr>
                <w:rFonts w:hint="eastAsia" w:ascii="宋体" w:hAnsi="Courier New" w:eastAsia="宋体"/>
                <w:sz w:val="21"/>
                <w:szCs w:val="21"/>
                <w:highlight w:val="none"/>
                <w:lang w:eastAsia="zh-CN"/>
              </w:rPr>
              <w:t>；</w:t>
            </w:r>
          </w:p>
          <w:p w14:paraId="32568F9B">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eastAsia" w:ascii="宋体" w:hAnsi="Courier New" w:eastAsia="宋体"/>
                <w:sz w:val="21"/>
                <w:szCs w:val="21"/>
                <w:highlight w:val="none"/>
                <w:lang w:val="en-US" w:eastAsia="zh-CN"/>
              </w:rPr>
              <w:t>包</w:t>
            </w:r>
            <w:r>
              <w:rPr>
                <w:rFonts w:hint="default" w:ascii="宋体" w:hAnsi="Courier New" w:eastAsia="宋体"/>
                <w:sz w:val="21"/>
                <w:szCs w:val="21"/>
                <w:highlight w:val="none"/>
              </w:rPr>
              <w:t>含</w:t>
            </w:r>
            <w:r>
              <w:rPr>
                <w:rFonts w:hint="eastAsia" w:ascii="宋体" w:hAnsi="Courier New" w:eastAsia="宋体"/>
                <w:sz w:val="21"/>
                <w:szCs w:val="21"/>
                <w:highlight w:val="none"/>
                <w:lang w:val="en-US" w:eastAsia="zh-CN"/>
              </w:rPr>
              <w:t>以上</w:t>
            </w:r>
            <w:r>
              <w:rPr>
                <w:rFonts w:hint="eastAsia" w:ascii="宋体" w:hAnsi="Courier New" w:eastAsia="宋体"/>
                <w:sz w:val="21"/>
                <w:szCs w:val="21"/>
                <w:highlight w:val="none"/>
              </w:rPr>
              <w:t>4 项</w:t>
            </w:r>
            <w:r>
              <w:rPr>
                <w:rFonts w:hint="default" w:ascii="宋体" w:hAnsi="Courier New" w:eastAsia="宋体"/>
                <w:sz w:val="21"/>
                <w:szCs w:val="21"/>
                <w:highlight w:val="none"/>
              </w:rPr>
              <w:t>核心措施，基本符合规范，措施较简略</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lang w:val="en-US" w:eastAsia="zh-CN"/>
              </w:rPr>
              <w:t>基本可操作</w:t>
            </w:r>
            <w:r>
              <w:rPr>
                <w:rFonts w:hint="default" w:ascii="宋体" w:hAnsi="Courier New" w:eastAsia="宋体"/>
                <w:sz w:val="21"/>
                <w:szCs w:val="21"/>
                <w:highlight w:val="none"/>
              </w:rPr>
              <w:t>：3 分</w:t>
            </w:r>
            <w:r>
              <w:rPr>
                <w:rFonts w:hint="eastAsia" w:ascii="宋体" w:hAnsi="Courier New" w:eastAsia="宋体"/>
                <w:sz w:val="21"/>
                <w:szCs w:val="21"/>
                <w:highlight w:val="none"/>
                <w:lang w:eastAsia="zh-CN"/>
              </w:rPr>
              <w:t>；</w:t>
            </w:r>
          </w:p>
          <w:p w14:paraId="5DF5F745">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eastAsia" w:ascii="宋体" w:hAnsi="Courier New" w:eastAsia="宋体"/>
                <w:sz w:val="21"/>
                <w:szCs w:val="21"/>
                <w:highlight w:val="none"/>
                <w:lang w:val="en-US" w:eastAsia="zh-CN"/>
              </w:rPr>
              <w:t>以上</w:t>
            </w:r>
            <w:r>
              <w:rPr>
                <w:rFonts w:hint="eastAsia" w:ascii="宋体" w:hAnsi="Courier New" w:eastAsia="宋体"/>
                <w:sz w:val="21"/>
                <w:szCs w:val="21"/>
                <w:highlight w:val="none"/>
              </w:rPr>
              <w:t xml:space="preserve">4 </w:t>
            </w:r>
            <w:r>
              <w:rPr>
                <w:rFonts w:hint="default" w:ascii="宋体" w:hAnsi="Courier New" w:eastAsia="宋体"/>
                <w:sz w:val="21"/>
                <w:szCs w:val="21"/>
                <w:highlight w:val="none"/>
              </w:rPr>
              <w:t xml:space="preserve"> 项核心措施</w:t>
            </w:r>
            <w:r>
              <w:rPr>
                <w:rFonts w:hint="eastAsia" w:ascii="宋体" w:hAnsi="Courier New" w:eastAsia="宋体"/>
                <w:sz w:val="21"/>
                <w:szCs w:val="21"/>
                <w:highlight w:val="none"/>
                <w:lang w:val="en-US" w:eastAsia="zh-CN"/>
              </w:rPr>
              <w:t>不全面</w:t>
            </w:r>
            <w:r>
              <w:rPr>
                <w:rFonts w:hint="default" w:ascii="宋体" w:hAnsi="Courier New" w:eastAsia="宋体"/>
                <w:sz w:val="21"/>
                <w:szCs w:val="21"/>
                <w:highlight w:val="none"/>
              </w:rPr>
              <w:t>，无具体操作要求：1 分</w:t>
            </w:r>
            <w:r>
              <w:rPr>
                <w:rFonts w:hint="eastAsia" w:ascii="宋体" w:hAnsi="Courier New" w:eastAsia="宋体"/>
                <w:sz w:val="21"/>
                <w:szCs w:val="21"/>
                <w:highlight w:val="none"/>
                <w:lang w:eastAsia="zh-CN"/>
              </w:rPr>
              <w:t>；</w:t>
            </w:r>
          </w:p>
          <w:p w14:paraId="74563A74">
            <w:pPr>
              <w:snapToGrid w:val="0"/>
              <w:ind w:left="0" w:leftChars="0" w:right="0" w:rightChars="0" w:firstLine="0" w:firstLineChars="0"/>
              <w:jc w:val="left"/>
              <w:rPr>
                <w:rFonts w:hint="eastAsia" w:ascii="宋体" w:hAnsi="宋体" w:eastAsia="宋体" w:cs="宋体"/>
                <w:kern w:val="0"/>
                <w:sz w:val="21"/>
                <w:szCs w:val="21"/>
                <w:highlight w:val="none"/>
                <w:lang w:eastAsia="zh-CN"/>
              </w:rPr>
            </w:pPr>
            <w:r>
              <w:rPr>
                <w:rFonts w:hint="default" w:ascii="宋体" w:hAnsi="Courier New" w:eastAsia="宋体"/>
                <w:sz w:val="21"/>
                <w:szCs w:val="21"/>
                <w:highlight w:val="none"/>
              </w:rPr>
              <w:t>未提供文明施工方案：0 分</w:t>
            </w:r>
            <w:r>
              <w:rPr>
                <w:rFonts w:hint="eastAsia" w:ascii="宋体" w:hAnsi="Courier New" w:eastAsia="宋体"/>
                <w:sz w:val="21"/>
                <w:szCs w:val="21"/>
                <w:highlight w:val="none"/>
                <w:lang w:eastAsia="zh-CN"/>
              </w:rPr>
              <w:t>。</w:t>
            </w:r>
          </w:p>
        </w:tc>
        <w:tc>
          <w:tcPr>
            <w:tcW w:w="1498" w:type="dxa"/>
            <w:vAlign w:val="center"/>
          </w:tcPr>
          <w:p w14:paraId="1A230C60">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459F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782D7507">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02C289BF">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19DDBD71">
            <w:pPr>
              <w:pStyle w:val="23"/>
              <w:widowControl/>
              <w:snapToGrid w:val="0"/>
              <w:spacing w:line="240" w:lineRule="auto"/>
              <w:ind w:left="0" w:leftChars="0" w:right="0" w:rightChars="0" w:firstLine="0" w:firstLineChars="0"/>
              <w:jc w:val="center"/>
              <w:rPr>
                <w:rFonts w:ascii="宋体" w:hAnsi="宋体" w:eastAsia="宋体" w:cs="宋体"/>
                <w:sz w:val="21"/>
                <w:szCs w:val="21"/>
                <w:highlight w:val="none"/>
              </w:rPr>
            </w:pPr>
            <w:r>
              <w:rPr>
                <w:rFonts w:ascii="宋体" w:hAnsi="宋体" w:eastAsia="宋体" w:cs="宋体"/>
                <w:sz w:val="21"/>
                <w:szCs w:val="21"/>
                <w:highlight w:val="none"/>
              </w:rPr>
              <w:t>安全施工</w:t>
            </w:r>
          </w:p>
          <w:p w14:paraId="4A54527C">
            <w:pPr>
              <w:pStyle w:val="23"/>
              <w:widowControl/>
              <w:snapToGrid w:val="0"/>
              <w:spacing w:line="240" w:lineRule="auto"/>
              <w:ind w:left="0" w:leftChars="0" w:right="0" w:rightChars="0" w:firstLine="0" w:firstLineChars="0"/>
              <w:jc w:val="center"/>
              <w:rPr>
                <w:rFonts w:ascii="宋体" w:hAnsi="宋体" w:eastAsia="宋体" w:cs="宋体"/>
                <w:kern w:val="0"/>
                <w:sz w:val="21"/>
                <w:szCs w:val="21"/>
                <w:highlight w:val="none"/>
                <w:lang w:eastAsia="en-US"/>
              </w:rPr>
            </w:pPr>
            <w:r>
              <w:rPr>
                <w:rFonts w:ascii="宋体" w:hAnsi="宋体" w:eastAsia="宋体" w:cs="宋体"/>
                <w:sz w:val="21"/>
                <w:szCs w:val="21"/>
                <w:highlight w:val="none"/>
              </w:rPr>
              <w:t>措施</w:t>
            </w:r>
          </w:p>
        </w:tc>
        <w:tc>
          <w:tcPr>
            <w:tcW w:w="613" w:type="dxa"/>
            <w:vAlign w:val="center"/>
          </w:tcPr>
          <w:p w14:paraId="3E909BC7">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5</w:t>
            </w:r>
          </w:p>
        </w:tc>
        <w:tc>
          <w:tcPr>
            <w:tcW w:w="4760" w:type="dxa"/>
            <w:vAlign w:val="center"/>
          </w:tcPr>
          <w:p w14:paraId="6A12B534">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eastAsia" w:ascii="宋体" w:hAnsi="Courier New" w:eastAsia="宋体"/>
                <w:sz w:val="21"/>
                <w:szCs w:val="21"/>
                <w:highlight w:val="none"/>
              </w:rPr>
              <w:t>含安全管理制度、施工风险清单（覆盖高空作业 / 用电 / 动火等核心风险）、应急预案、安全培训计划，符合《安全生产法》及项目所在地安全管理规范：5 分</w:t>
            </w:r>
            <w:r>
              <w:rPr>
                <w:rFonts w:hint="eastAsia" w:ascii="宋体" w:hAnsi="Courier New" w:eastAsia="宋体"/>
                <w:sz w:val="21"/>
                <w:szCs w:val="21"/>
                <w:highlight w:val="none"/>
                <w:lang w:eastAsia="zh-CN"/>
              </w:rPr>
              <w:t>；</w:t>
            </w:r>
          </w:p>
          <w:p w14:paraId="1A282A13">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eastAsia" w:ascii="宋体" w:hAnsi="Courier New" w:eastAsia="宋体"/>
                <w:sz w:val="21"/>
                <w:szCs w:val="21"/>
                <w:highlight w:val="none"/>
                <w:lang w:val="en-US" w:eastAsia="zh-CN"/>
              </w:rPr>
              <w:t>基本包</w:t>
            </w:r>
            <w:r>
              <w:rPr>
                <w:rFonts w:hint="default" w:ascii="宋体" w:hAnsi="Courier New" w:eastAsia="宋体"/>
                <w:sz w:val="21"/>
                <w:szCs w:val="21"/>
                <w:highlight w:val="none"/>
              </w:rPr>
              <w:t>含</w:t>
            </w:r>
            <w:r>
              <w:rPr>
                <w:rFonts w:hint="eastAsia" w:ascii="宋体" w:hAnsi="Courier New" w:eastAsia="宋体"/>
                <w:sz w:val="21"/>
                <w:szCs w:val="21"/>
                <w:highlight w:val="none"/>
                <w:lang w:val="en-US" w:eastAsia="zh-CN"/>
              </w:rPr>
              <w:t>以上4</w:t>
            </w:r>
            <w:r>
              <w:rPr>
                <w:rFonts w:hint="default" w:ascii="宋体" w:hAnsi="Courier New" w:eastAsia="宋体"/>
                <w:sz w:val="21"/>
                <w:szCs w:val="21"/>
                <w:highlight w:val="none"/>
              </w:rPr>
              <w:t>项核心内容，基本符合规范，措施较简略</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lang w:val="en-US" w:eastAsia="zh-CN"/>
              </w:rPr>
              <w:t>基本可行</w:t>
            </w:r>
            <w:r>
              <w:rPr>
                <w:rFonts w:hint="default" w:ascii="宋体" w:hAnsi="Courier New" w:eastAsia="宋体"/>
                <w:sz w:val="21"/>
                <w:szCs w:val="21"/>
                <w:highlight w:val="none"/>
              </w:rPr>
              <w:t>：3 分</w:t>
            </w:r>
            <w:r>
              <w:rPr>
                <w:rFonts w:hint="eastAsia" w:ascii="宋体" w:hAnsi="Courier New" w:eastAsia="宋体"/>
                <w:sz w:val="21"/>
                <w:szCs w:val="21"/>
                <w:highlight w:val="none"/>
                <w:lang w:eastAsia="zh-CN"/>
              </w:rPr>
              <w:t>；</w:t>
            </w:r>
          </w:p>
          <w:p w14:paraId="1BB491C8">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eastAsia" w:ascii="宋体" w:hAnsi="Courier New" w:eastAsia="宋体"/>
                <w:sz w:val="21"/>
                <w:szCs w:val="21"/>
                <w:highlight w:val="none"/>
                <w:lang w:val="en-US" w:eastAsia="zh-CN"/>
              </w:rPr>
              <w:t>以上</w:t>
            </w:r>
            <w:r>
              <w:rPr>
                <w:rFonts w:hint="default" w:ascii="宋体" w:hAnsi="Courier New" w:eastAsia="宋体"/>
                <w:sz w:val="21"/>
                <w:szCs w:val="21"/>
                <w:highlight w:val="none"/>
              </w:rPr>
              <w:t>核心内容</w:t>
            </w:r>
            <w:r>
              <w:rPr>
                <w:rFonts w:hint="eastAsia" w:ascii="宋体" w:hAnsi="Courier New" w:eastAsia="宋体"/>
                <w:sz w:val="21"/>
                <w:szCs w:val="21"/>
                <w:highlight w:val="none"/>
                <w:lang w:val="en-US" w:eastAsia="zh-CN"/>
              </w:rPr>
              <w:t>不全面</w:t>
            </w:r>
            <w:r>
              <w:rPr>
                <w:rFonts w:hint="default" w:ascii="宋体" w:hAnsi="Courier New" w:eastAsia="宋体"/>
                <w:sz w:val="21"/>
                <w:szCs w:val="21"/>
                <w:highlight w:val="none"/>
              </w:rPr>
              <w:t>，无具体操作要求：1 分</w:t>
            </w:r>
            <w:r>
              <w:rPr>
                <w:rFonts w:hint="eastAsia" w:ascii="宋体" w:hAnsi="Courier New" w:eastAsia="宋体"/>
                <w:sz w:val="21"/>
                <w:szCs w:val="21"/>
                <w:highlight w:val="none"/>
                <w:lang w:eastAsia="zh-CN"/>
              </w:rPr>
              <w:t>；</w:t>
            </w:r>
          </w:p>
          <w:p w14:paraId="22C0FDEF">
            <w:pPr>
              <w:snapToGrid w:val="0"/>
              <w:ind w:left="0" w:leftChars="0" w:right="0" w:rightChars="0" w:firstLine="0" w:firstLineChars="0"/>
              <w:jc w:val="left"/>
              <w:rPr>
                <w:rFonts w:hint="eastAsia" w:ascii="宋体" w:hAnsi="Courier New" w:eastAsia="宋体"/>
                <w:sz w:val="21"/>
                <w:szCs w:val="21"/>
                <w:highlight w:val="none"/>
                <w:lang w:eastAsia="zh-CN"/>
              </w:rPr>
            </w:pPr>
            <w:r>
              <w:rPr>
                <w:rFonts w:hint="default" w:ascii="宋体" w:hAnsi="Courier New" w:eastAsia="宋体"/>
                <w:sz w:val="21"/>
                <w:szCs w:val="21"/>
                <w:highlight w:val="none"/>
              </w:rPr>
              <w:t>未提供安全施工方案：0 分</w:t>
            </w:r>
            <w:r>
              <w:rPr>
                <w:rFonts w:hint="eastAsia" w:ascii="宋体" w:hAnsi="Courier New" w:eastAsia="宋体"/>
                <w:sz w:val="21"/>
                <w:szCs w:val="21"/>
                <w:highlight w:val="none"/>
                <w:lang w:eastAsia="zh-CN"/>
              </w:rPr>
              <w:t>。</w:t>
            </w:r>
          </w:p>
        </w:tc>
        <w:tc>
          <w:tcPr>
            <w:tcW w:w="1498" w:type="dxa"/>
            <w:vAlign w:val="center"/>
          </w:tcPr>
          <w:p w14:paraId="0FF8626D">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093C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231FF81">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2E857560">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1C53DEDC">
            <w:pPr>
              <w:snapToGrid w:val="0"/>
              <w:spacing w:before="120" w:beforeLines="50"/>
              <w:ind w:left="0" w:leftChars="0" w:right="0" w:rightChars="0" w:firstLine="0" w:firstLineChars="0"/>
              <w:jc w:val="center"/>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绿色施工保障措施</w:t>
            </w:r>
          </w:p>
        </w:tc>
        <w:tc>
          <w:tcPr>
            <w:tcW w:w="613" w:type="dxa"/>
            <w:vAlign w:val="center"/>
          </w:tcPr>
          <w:p w14:paraId="10BB17CB">
            <w:pPr>
              <w:snapToGrid w:val="0"/>
              <w:spacing w:before="120" w:beforeLines="50"/>
              <w:ind w:left="0" w:leftChars="0" w:right="0" w:rightChars="0" w:firstLine="0" w:firstLineChars="0"/>
              <w:jc w:val="left"/>
              <w:rPr>
                <w:rFonts w:hint="eastAsia" w:ascii="宋体" w:hAnsi="宋体" w:eastAsia="宋体" w:cs="宋体"/>
                <w:sz w:val="21"/>
                <w:szCs w:val="21"/>
                <w:highlight w:val="none"/>
              </w:rPr>
            </w:pPr>
            <w:r>
              <w:rPr>
                <w:rFonts w:ascii="宋体" w:hAnsi="宋体" w:eastAsia="宋体" w:cs="宋体"/>
                <w:sz w:val="21"/>
                <w:szCs w:val="21"/>
                <w:highlight w:val="none"/>
              </w:rPr>
              <w:t>5</w:t>
            </w:r>
          </w:p>
        </w:tc>
        <w:tc>
          <w:tcPr>
            <w:tcW w:w="4760" w:type="dxa"/>
            <w:vAlign w:val="center"/>
          </w:tcPr>
          <w:p w14:paraId="07095882">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含节能、节材、节水、环保中≥3 项核心措施</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rPr>
              <w:t>方案合理，措施到位，有针对性，5分；</w:t>
            </w:r>
          </w:p>
          <w:p w14:paraId="7B76A83A">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含节能、节材、节水、环保中≥3 项核心措施</w:t>
            </w:r>
            <w:r>
              <w:rPr>
                <w:rFonts w:hint="eastAsia" w:ascii="宋体" w:hAnsi="Courier New" w:eastAsia="宋体"/>
                <w:sz w:val="21"/>
                <w:szCs w:val="21"/>
                <w:highlight w:val="none"/>
                <w:lang w:eastAsia="zh-CN"/>
              </w:rPr>
              <w:t>，</w:t>
            </w:r>
            <w:r>
              <w:rPr>
                <w:rFonts w:hint="eastAsia" w:ascii="宋体" w:hAnsi="Courier New" w:eastAsia="宋体"/>
                <w:sz w:val="21"/>
                <w:szCs w:val="21"/>
                <w:highlight w:val="none"/>
              </w:rPr>
              <w:t>方案较合理，措施较到位，较有针对性，3分；</w:t>
            </w:r>
          </w:p>
          <w:p w14:paraId="011D6A32">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lang w:val="en-US" w:eastAsia="zh-CN"/>
              </w:rPr>
              <w:t>以上</w:t>
            </w:r>
            <w:r>
              <w:rPr>
                <w:rFonts w:hint="default" w:ascii="宋体" w:hAnsi="Courier New" w:eastAsia="宋体"/>
                <w:sz w:val="21"/>
                <w:szCs w:val="21"/>
                <w:highlight w:val="none"/>
              </w:rPr>
              <w:t>核心内容</w:t>
            </w:r>
            <w:r>
              <w:rPr>
                <w:rFonts w:hint="eastAsia" w:ascii="宋体" w:hAnsi="Courier New" w:eastAsia="宋体"/>
                <w:sz w:val="21"/>
                <w:szCs w:val="21"/>
                <w:highlight w:val="none"/>
                <w:lang w:val="en-US" w:eastAsia="zh-CN"/>
              </w:rPr>
              <w:t>不全面，</w:t>
            </w:r>
            <w:r>
              <w:rPr>
                <w:rFonts w:hint="eastAsia" w:ascii="宋体" w:hAnsi="Courier New" w:eastAsia="宋体"/>
                <w:sz w:val="21"/>
                <w:szCs w:val="21"/>
                <w:highlight w:val="none"/>
              </w:rPr>
              <w:t>方案一般合理，措施一般到位，针对性不强，1分；</w:t>
            </w:r>
          </w:p>
          <w:p w14:paraId="1CFD3519">
            <w:pPr>
              <w:snapToGrid w:val="0"/>
              <w:ind w:left="0" w:leftChars="0" w:right="0" w:rightChars="0" w:firstLine="0" w:firstLineChars="0"/>
              <w:jc w:val="left"/>
              <w:rPr>
                <w:rFonts w:hint="eastAsia" w:ascii="宋体" w:hAnsi="Courier New" w:eastAsia="宋体"/>
                <w:sz w:val="21"/>
                <w:szCs w:val="21"/>
                <w:highlight w:val="none"/>
              </w:rPr>
            </w:pPr>
            <w:r>
              <w:rPr>
                <w:rFonts w:hint="eastAsia" w:ascii="宋体" w:hAnsi="Courier New" w:eastAsia="宋体"/>
                <w:sz w:val="21"/>
                <w:szCs w:val="21"/>
                <w:highlight w:val="none"/>
              </w:rPr>
              <w:t>未提供相关方案，得0分。</w:t>
            </w:r>
          </w:p>
        </w:tc>
        <w:tc>
          <w:tcPr>
            <w:tcW w:w="1498" w:type="dxa"/>
            <w:vAlign w:val="center"/>
          </w:tcPr>
          <w:p w14:paraId="794A338F">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6679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79601ECF">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2</w:t>
            </w:r>
          </w:p>
        </w:tc>
        <w:tc>
          <w:tcPr>
            <w:tcW w:w="0" w:type="auto"/>
            <w:vMerge w:val="restart"/>
            <w:vAlign w:val="center"/>
          </w:tcPr>
          <w:p w14:paraId="5501C4B6">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商务部分</w:t>
            </w:r>
          </w:p>
          <w:p w14:paraId="24279FD8">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lang w:val="en-US" w:eastAsia="zh-CN"/>
              </w:rPr>
              <w:t>17</w:t>
            </w:r>
            <w:r>
              <w:rPr>
                <w:rFonts w:hint="eastAsia" w:ascii="宋体" w:hAnsi="宋体" w:eastAsia="宋体"/>
                <w:sz w:val="21"/>
                <w:szCs w:val="21"/>
                <w:highlight w:val="none"/>
              </w:rPr>
              <w:t>分</w:t>
            </w:r>
          </w:p>
        </w:tc>
        <w:tc>
          <w:tcPr>
            <w:tcW w:w="1243" w:type="dxa"/>
            <w:vAlign w:val="center"/>
          </w:tcPr>
          <w:p w14:paraId="14D5FDAF">
            <w:pPr>
              <w:pStyle w:val="23"/>
              <w:widowControl/>
              <w:snapToGrid w:val="0"/>
              <w:spacing w:line="240" w:lineRule="auto"/>
              <w:ind w:left="0" w:leftChars="0" w:right="0" w:rightChars="0" w:firstLine="0" w:firstLineChars="0"/>
              <w:jc w:val="center"/>
              <w:rPr>
                <w:rFonts w:ascii="宋体" w:hAnsi="宋体" w:eastAsia="宋体" w:cs="宋体"/>
                <w:sz w:val="21"/>
                <w:szCs w:val="21"/>
                <w:highlight w:val="none"/>
              </w:rPr>
            </w:pPr>
            <w:r>
              <w:rPr>
                <w:rFonts w:ascii="宋体" w:hAnsi="宋体" w:eastAsia="宋体" w:cs="宋体"/>
                <w:sz w:val="21"/>
                <w:szCs w:val="21"/>
                <w:highlight w:val="none"/>
              </w:rPr>
              <w:t>类似项目经验</w:t>
            </w:r>
          </w:p>
        </w:tc>
        <w:tc>
          <w:tcPr>
            <w:tcW w:w="613" w:type="dxa"/>
            <w:vAlign w:val="center"/>
          </w:tcPr>
          <w:p w14:paraId="6C16F78E">
            <w:pPr>
              <w:snapToGrid w:val="0"/>
              <w:spacing w:line="240" w:lineRule="auto"/>
              <w:ind w:left="0" w:leftChars="0" w:right="0" w:rightChars="0" w:firstLine="0" w:firstLineChars="0"/>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6</w:t>
            </w:r>
          </w:p>
        </w:tc>
        <w:tc>
          <w:tcPr>
            <w:tcW w:w="4760" w:type="dxa"/>
            <w:vAlign w:val="center"/>
          </w:tcPr>
          <w:p w14:paraId="764B7F19">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供应商提供近三年（202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0</w:t>
            </w: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1日至</w:t>
            </w:r>
            <w:r>
              <w:rPr>
                <w:rFonts w:hint="eastAsia" w:ascii="宋体" w:hAnsi="宋体" w:eastAsia="宋体" w:cs="宋体"/>
                <w:sz w:val="21"/>
                <w:szCs w:val="21"/>
                <w:highlight w:val="none"/>
                <w:lang w:eastAsia="zh-CN"/>
              </w:rPr>
              <w:t>今</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相关</w:t>
            </w:r>
            <w:r>
              <w:rPr>
                <w:rFonts w:hint="eastAsia" w:ascii="宋体" w:hAnsi="宋体" w:eastAsia="宋体" w:cs="宋体"/>
                <w:sz w:val="21"/>
                <w:szCs w:val="21"/>
                <w:highlight w:val="none"/>
              </w:rPr>
              <w:t>项目业绩，每个</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分，满分</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分。提供中标通知书或合同协议书；复印件并加盖投标人公章。</w:t>
            </w:r>
          </w:p>
        </w:tc>
        <w:tc>
          <w:tcPr>
            <w:tcW w:w="1498" w:type="dxa"/>
            <w:vAlign w:val="center"/>
          </w:tcPr>
          <w:p w14:paraId="2A0B4880">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133C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7030ACF">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6D90554D">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34987B5A">
            <w:pPr>
              <w:pStyle w:val="23"/>
              <w:widowControl/>
              <w:snapToGrid w:val="0"/>
              <w:spacing w:line="240" w:lineRule="auto"/>
              <w:ind w:left="0" w:leftChars="0" w:right="0" w:rightChars="0" w:firstLine="0" w:firstLineChars="0"/>
              <w:jc w:val="center"/>
              <w:rPr>
                <w:rFonts w:ascii="宋体" w:hAnsi="宋体" w:eastAsia="宋体" w:cs="宋体"/>
                <w:sz w:val="21"/>
                <w:szCs w:val="21"/>
                <w:highlight w:val="none"/>
              </w:rPr>
            </w:pPr>
            <w:r>
              <w:rPr>
                <w:rFonts w:ascii="宋体" w:hAnsi="宋体" w:eastAsia="宋体" w:cs="宋体"/>
                <w:sz w:val="21"/>
                <w:szCs w:val="21"/>
                <w:highlight w:val="none"/>
              </w:rPr>
              <w:t>拟派项目人员</w:t>
            </w:r>
          </w:p>
        </w:tc>
        <w:tc>
          <w:tcPr>
            <w:tcW w:w="613" w:type="dxa"/>
            <w:vAlign w:val="center"/>
          </w:tcPr>
          <w:p w14:paraId="7D80093D">
            <w:pPr>
              <w:snapToGrid w:val="0"/>
              <w:spacing w:line="240" w:lineRule="auto"/>
              <w:ind w:left="0" w:leftChars="0" w:right="0" w:rightChars="0" w:firstLine="0" w:firstLineChars="0"/>
              <w:jc w:val="left"/>
              <w:rPr>
                <w:rFonts w:hint="eastAsia" w:ascii="宋体" w:hAnsi="宋体" w:eastAsia="宋体" w:cs="宋体"/>
                <w:bCs/>
                <w:sz w:val="21"/>
                <w:szCs w:val="21"/>
                <w:highlight w:val="none"/>
              </w:rPr>
            </w:pPr>
            <w:r>
              <w:rPr>
                <w:rFonts w:hint="eastAsia" w:ascii="宋体" w:hAnsi="宋体" w:eastAsia="宋体" w:cs="宋体"/>
                <w:bCs/>
                <w:sz w:val="21"/>
                <w:szCs w:val="21"/>
                <w:highlight w:val="none"/>
              </w:rPr>
              <w:t>8</w:t>
            </w:r>
          </w:p>
        </w:tc>
        <w:tc>
          <w:tcPr>
            <w:tcW w:w="4760" w:type="dxa"/>
            <w:shd w:val="clear" w:color="auto" w:fill="auto"/>
            <w:vAlign w:val="center"/>
          </w:tcPr>
          <w:p w14:paraId="46C4C68A">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满足以下全部条件得 8 分：</w:t>
            </w:r>
          </w:p>
          <w:p w14:paraId="0513D9CF">
            <w:pPr>
              <w:snapToGrid w:val="0"/>
              <w:ind w:left="0" w:leftChars="0" w:right="0" w:rightChars="0" w:firstLine="0" w:firstLineChars="0"/>
              <w:jc w:val="left"/>
              <w:rPr>
                <w:rFonts w:hint="default" w:ascii="宋体" w:hAnsi="宋体" w:eastAsia="宋体" w:cs="宋体"/>
                <w:sz w:val="21"/>
                <w:szCs w:val="21"/>
                <w:highlight w:val="none"/>
              </w:rPr>
            </w:pPr>
            <w:r>
              <w:rPr>
                <w:rFonts w:hint="default" w:ascii="宋体" w:hAnsi="宋体" w:eastAsia="宋体" w:cs="宋体"/>
                <w:sz w:val="21"/>
                <w:szCs w:val="21"/>
                <w:highlight w:val="none"/>
              </w:rPr>
              <w:t>项目组配齐关键岗位（项目</w:t>
            </w:r>
            <w:r>
              <w:rPr>
                <w:rFonts w:hint="eastAsia" w:ascii="宋体" w:hAnsi="宋体" w:cs="宋体"/>
                <w:sz w:val="21"/>
                <w:szCs w:val="21"/>
                <w:highlight w:val="none"/>
                <w:lang w:val="en-US" w:eastAsia="zh-CN"/>
              </w:rPr>
              <w:t>负责人</w:t>
            </w:r>
            <w:r>
              <w:rPr>
                <w:rFonts w:hint="default" w:ascii="宋体" w:hAnsi="宋体" w:eastAsia="宋体" w:cs="宋体"/>
                <w:sz w:val="21"/>
                <w:szCs w:val="21"/>
                <w:highlight w:val="none"/>
              </w:rPr>
              <w:t>、技术负责人、质量员、安全员、施工员、资料员），且人数≥6 人；所有关键岗位均持有有效证书；</w:t>
            </w:r>
          </w:p>
          <w:p w14:paraId="266B550C">
            <w:pPr>
              <w:snapToGrid w:val="0"/>
              <w:ind w:left="0" w:leftChars="0" w:right="0" w:rightChars="0" w:firstLine="0" w:firstLineChars="0"/>
              <w:jc w:val="left"/>
              <w:rPr>
                <w:rFonts w:hint="default"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default" w:ascii="宋体" w:hAnsi="宋体" w:eastAsia="宋体" w:cs="宋体"/>
                <w:sz w:val="21"/>
                <w:szCs w:val="21"/>
                <w:highlight w:val="none"/>
              </w:rPr>
              <w:t>满足以下 2 项条件得 5 分： 配齐 5 类关键岗位，人数≥4 人；3 名及以上关键岗位持有效证书；</w:t>
            </w:r>
          </w:p>
          <w:p w14:paraId="7FB06C45">
            <w:pPr>
              <w:snapToGrid w:val="0"/>
              <w:ind w:left="0" w:leftChars="0" w:right="0" w:rightChars="0" w:firstLine="0" w:firstLineChars="0"/>
              <w:jc w:val="left"/>
              <w:rPr>
                <w:rFonts w:hint="default" w:ascii="宋体" w:hAnsi="宋体" w:eastAsia="宋体" w:cs="宋体"/>
                <w:sz w:val="21"/>
                <w:szCs w:val="21"/>
                <w:highlight w:val="none"/>
              </w:rPr>
            </w:pPr>
            <w:r>
              <w:rPr>
                <w:rFonts w:hint="default" w:ascii="宋体" w:hAnsi="宋体" w:eastAsia="宋体" w:cs="宋体"/>
                <w:sz w:val="21"/>
                <w:szCs w:val="21"/>
                <w:highlight w:val="none"/>
              </w:rPr>
              <w:t>3. 满足以下 1 项条件得 2 分：配齐 3-4 类关键岗位，人数≥3 人；1-2 名关键岗位持有效证书；</w:t>
            </w:r>
          </w:p>
          <w:p w14:paraId="2674E1D3">
            <w:pPr>
              <w:snapToGrid w:val="0"/>
              <w:ind w:left="0" w:leftChars="0" w:right="0" w:rightChars="0" w:firstLine="0" w:firstLineChars="0"/>
              <w:jc w:val="left"/>
              <w:rPr>
                <w:rFonts w:hint="eastAsia" w:ascii="宋体" w:hAnsi="宋体" w:eastAsia="宋体" w:cs="宋体"/>
                <w:kern w:val="2"/>
                <w:sz w:val="21"/>
                <w:szCs w:val="21"/>
                <w:highlight w:val="none"/>
                <w:lang w:val="en-US" w:eastAsia="zh-CN" w:bidi="ar-SA"/>
              </w:rPr>
            </w:pPr>
            <w:r>
              <w:rPr>
                <w:rFonts w:hint="default" w:ascii="宋体" w:hAnsi="宋体" w:eastAsia="宋体" w:cs="宋体"/>
                <w:sz w:val="21"/>
                <w:szCs w:val="21"/>
                <w:highlight w:val="none"/>
              </w:rPr>
              <w:t>4. 未提供人员配置方案或未满足上述任何条件得 0 分</w:t>
            </w:r>
          </w:p>
        </w:tc>
        <w:tc>
          <w:tcPr>
            <w:tcW w:w="1498" w:type="dxa"/>
            <w:vAlign w:val="center"/>
          </w:tcPr>
          <w:p w14:paraId="76A5EA8A">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602E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438C6AA">
            <w:pPr>
              <w:snapToGrid w:val="0"/>
              <w:ind w:left="0" w:leftChars="0" w:right="0" w:rightChars="0" w:firstLine="0" w:firstLineChars="0"/>
              <w:jc w:val="center"/>
              <w:rPr>
                <w:rFonts w:hint="eastAsia" w:ascii="宋体" w:hAnsi="宋体" w:eastAsia="宋体"/>
                <w:sz w:val="21"/>
                <w:szCs w:val="21"/>
                <w:highlight w:val="none"/>
              </w:rPr>
            </w:pPr>
          </w:p>
        </w:tc>
        <w:tc>
          <w:tcPr>
            <w:tcW w:w="0" w:type="auto"/>
            <w:vMerge w:val="continue"/>
            <w:vAlign w:val="center"/>
          </w:tcPr>
          <w:p w14:paraId="17F4384B">
            <w:pPr>
              <w:snapToGrid w:val="0"/>
              <w:ind w:left="0" w:leftChars="0" w:right="0" w:rightChars="0" w:firstLine="0" w:firstLineChars="0"/>
              <w:jc w:val="center"/>
              <w:rPr>
                <w:rFonts w:hint="eastAsia" w:ascii="宋体" w:hAnsi="宋体" w:eastAsia="宋体"/>
                <w:sz w:val="21"/>
                <w:szCs w:val="21"/>
                <w:highlight w:val="none"/>
              </w:rPr>
            </w:pPr>
          </w:p>
        </w:tc>
        <w:tc>
          <w:tcPr>
            <w:tcW w:w="1243" w:type="dxa"/>
            <w:vAlign w:val="center"/>
          </w:tcPr>
          <w:p w14:paraId="4E2C756B">
            <w:pPr>
              <w:pStyle w:val="23"/>
              <w:widowControl/>
              <w:snapToGrid w:val="0"/>
              <w:spacing w:line="240" w:lineRule="auto"/>
              <w:ind w:left="0" w:leftChars="0" w:right="0" w:rightChars="0" w:firstLine="0" w:firstLineChars="0"/>
              <w:jc w:val="center"/>
              <w:rPr>
                <w:rFonts w:hint="eastAsia" w:ascii="宋体" w:hAnsi="宋体" w:eastAsia="宋体" w:cs="宋体"/>
                <w:sz w:val="21"/>
                <w:szCs w:val="21"/>
                <w:highlight w:val="none"/>
                <w:lang w:eastAsia="zh-CN"/>
              </w:rPr>
            </w:pPr>
            <w:r>
              <w:rPr>
                <w:rFonts w:ascii="宋体" w:hAnsi="宋体" w:eastAsia="宋体" w:cs="宋体"/>
                <w:sz w:val="21"/>
                <w:szCs w:val="21"/>
                <w:highlight w:val="none"/>
              </w:rPr>
              <w:t>拟派项目</w:t>
            </w:r>
            <w:r>
              <w:rPr>
                <w:rFonts w:hint="eastAsia" w:ascii="宋体" w:hAnsi="宋体" w:eastAsia="宋体" w:cs="宋体"/>
                <w:sz w:val="21"/>
                <w:szCs w:val="21"/>
                <w:highlight w:val="none"/>
                <w:lang w:val="en-US" w:eastAsia="zh-CN"/>
              </w:rPr>
              <w:t>负责人</w:t>
            </w:r>
          </w:p>
        </w:tc>
        <w:tc>
          <w:tcPr>
            <w:tcW w:w="613" w:type="dxa"/>
            <w:vAlign w:val="center"/>
          </w:tcPr>
          <w:p w14:paraId="08625A36">
            <w:pPr>
              <w:snapToGrid w:val="0"/>
              <w:spacing w:line="240" w:lineRule="auto"/>
              <w:ind w:left="0" w:leftChars="0" w:right="0" w:rightChars="0" w:firstLine="0" w:firstLineChars="0"/>
              <w:jc w:val="left"/>
              <w:rPr>
                <w:rFonts w:hint="eastAsia"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4760" w:type="dxa"/>
            <w:vAlign w:val="center"/>
          </w:tcPr>
          <w:p w14:paraId="565D6F73">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拟派项目</w:t>
            </w:r>
            <w:r>
              <w:rPr>
                <w:rFonts w:hint="eastAsia" w:ascii="宋体" w:hAnsi="宋体" w:eastAsia="宋体" w:cs="宋体"/>
                <w:sz w:val="21"/>
                <w:szCs w:val="21"/>
                <w:highlight w:val="none"/>
                <w:lang w:val="en-US" w:eastAsia="zh-CN"/>
              </w:rPr>
              <w:t>负责人</w:t>
            </w:r>
            <w:r>
              <w:rPr>
                <w:rFonts w:hint="eastAsia" w:ascii="宋体" w:hAnsi="宋体" w:eastAsia="宋体" w:cs="宋体"/>
                <w:sz w:val="21"/>
                <w:szCs w:val="21"/>
                <w:highlight w:val="none"/>
              </w:rPr>
              <w:t>具有</w:t>
            </w:r>
            <w:r>
              <w:rPr>
                <w:rFonts w:hint="eastAsia" w:ascii="宋体" w:hAnsi="宋体" w:eastAsia="宋体" w:cs="宋体"/>
                <w:sz w:val="21"/>
                <w:szCs w:val="21"/>
                <w:highlight w:val="none"/>
                <w:lang w:val="en-US" w:eastAsia="zh-CN"/>
              </w:rPr>
              <w:t>本科学历得1</w:t>
            </w:r>
            <w:r>
              <w:rPr>
                <w:rFonts w:hint="eastAsia" w:ascii="宋体" w:hAnsi="宋体" w:eastAsia="宋体" w:cs="宋体"/>
                <w:sz w:val="21"/>
                <w:szCs w:val="21"/>
                <w:highlight w:val="none"/>
              </w:rPr>
              <w:t>分（无相关证明文件得0分）</w:t>
            </w:r>
          </w:p>
          <w:p w14:paraId="6EAF84CF">
            <w:pPr>
              <w:snapToGrid w:val="0"/>
              <w:ind w:left="0" w:leftChars="0" w:right="0" w:rightChars="0" w:firstLine="0" w:firstLineChars="0"/>
              <w:jc w:val="left"/>
              <w:rPr>
                <w:rFonts w:ascii="宋体" w:eastAsia="宋体"/>
                <w:sz w:val="21"/>
                <w:highlight w:val="none"/>
              </w:rPr>
            </w:pPr>
            <w:r>
              <w:rPr>
                <w:rFonts w:hint="eastAsia" w:ascii="宋体" w:hAnsi="宋体" w:eastAsia="宋体" w:cs="宋体"/>
                <w:sz w:val="21"/>
                <w:szCs w:val="21"/>
                <w:highlight w:val="none"/>
              </w:rPr>
              <w:t>拟派项目</w:t>
            </w:r>
            <w:r>
              <w:rPr>
                <w:rFonts w:hint="eastAsia" w:ascii="宋体" w:hAnsi="宋体" w:eastAsia="宋体" w:cs="宋体"/>
                <w:sz w:val="21"/>
                <w:szCs w:val="21"/>
                <w:highlight w:val="none"/>
                <w:lang w:val="en-US" w:eastAsia="zh-CN"/>
              </w:rPr>
              <w:t>负责人</w:t>
            </w:r>
            <w:r>
              <w:rPr>
                <w:rFonts w:hint="eastAsia" w:ascii="宋体" w:hAnsi="宋体" w:eastAsia="宋体" w:cs="宋体"/>
                <w:sz w:val="21"/>
                <w:szCs w:val="21"/>
                <w:highlight w:val="none"/>
              </w:rPr>
              <w:t>具有类似项目经验</w:t>
            </w:r>
            <w:r>
              <w:rPr>
                <w:rFonts w:hint="eastAsia" w:ascii="宋体" w:hAnsi="宋体" w:eastAsia="宋体" w:cs="宋体"/>
                <w:sz w:val="21"/>
                <w:szCs w:val="21"/>
                <w:highlight w:val="none"/>
                <w:lang w:val="en-US" w:eastAsia="zh-CN"/>
              </w:rPr>
              <w:t>得2</w:t>
            </w:r>
            <w:r>
              <w:rPr>
                <w:rFonts w:hint="eastAsia" w:ascii="宋体" w:hAnsi="宋体" w:eastAsia="宋体" w:cs="宋体"/>
                <w:sz w:val="21"/>
                <w:szCs w:val="21"/>
                <w:highlight w:val="none"/>
              </w:rPr>
              <w:t>分，没有得0分</w:t>
            </w:r>
          </w:p>
        </w:tc>
        <w:tc>
          <w:tcPr>
            <w:tcW w:w="1498" w:type="dxa"/>
            <w:vAlign w:val="center"/>
          </w:tcPr>
          <w:p w14:paraId="200CBB9E">
            <w:pPr>
              <w:pStyle w:val="245"/>
              <w:snapToGrid w:val="0"/>
              <w:spacing w:before="0" w:after="0" w:line="240" w:lineRule="auto"/>
              <w:ind w:left="0" w:leftChars="0" w:right="0" w:rightChars="0" w:firstLine="0" w:firstLineChars="0"/>
              <w:jc w:val="left"/>
              <w:rPr>
                <w:rFonts w:hint="eastAsia" w:ascii="宋体" w:hAnsi="宋体" w:eastAsia="宋体"/>
                <w:sz w:val="21"/>
                <w:szCs w:val="21"/>
                <w:highlight w:val="none"/>
              </w:rPr>
            </w:pPr>
          </w:p>
        </w:tc>
      </w:tr>
      <w:tr w14:paraId="66A6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CF49CAE">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3</w:t>
            </w:r>
          </w:p>
        </w:tc>
        <w:tc>
          <w:tcPr>
            <w:tcW w:w="0" w:type="auto"/>
            <w:vAlign w:val="center"/>
          </w:tcPr>
          <w:p w14:paraId="07ABFE88">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cs="Arial"/>
                <w:sz w:val="21"/>
                <w:szCs w:val="21"/>
                <w:highlight w:val="none"/>
              </w:rPr>
              <w:t>价格</w:t>
            </w:r>
            <w:r>
              <w:rPr>
                <w:rFonts w:hint="eastAsia" w:ascii="宋体" w:hAnsi="宋体" w:eastAsia="宋体"/>
                <w:sz w:val="21"/>
                <w:szCs w:val="21"/>
                <w:highlight w:val="none"/>
              </w:rPr>
              <w:t>部分</w:t>
            </w:r>
          </w:p>
          <w:p w14:paraId="203B1D7E">
            <w:pPr>
              <w:snapToGrid w:val="0"/>
              <w:ind w:left="0" w:leftChars="0" w:right="0" w:rightChars="0" w:firstLine="0" w:firstLineChars="0"/>
              <w:jc w:val="center"/>
              <w:rPr>
                <w:rFonts w:hint="eastAsia" w:ascii="宋体" w:hAnsi="宋体" w:eastAsia="宋体"/>
                <w:sz w:val="21"/>
                <w:szCs w:val="21"/>
                <w:highlight w:val="none"/>
              </w:rPr>
            </w:pPr>
            <w:r>
              <w:rPr>
                <w:rFonts w:ascii="宋体" w:hAnsi="宋体" w:eastAsia="宋体"/>
                <w:sz w:val="21"/>
                <w:szCs w:val="21"/>
                <w:highlight w:val="none"/>
              </w:rPr>
              <w:t>3</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rPr>
              <w:t>分</w:t>
            </w:r>
          </w:p>
        </w:tc>
        <w:tc>
          <w:tcPr>
            <w:tcW w:w="1243" w:type="dxa"/>
            <w:vAlign w:val="center"/>
          </w:tcPr>
          <w:p w14:paraId="7A6D3DD4">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cs="Arial"/>
                <w:sz w:val="21"/>
                <w:szCs w:val="21"/>
                <w:highlight w:val="none"/>
              </w:rPr>
              <w:t>价格</w:t>
            </w:r>
          </w:p>
        </w:tc>
        <w:tc>
          <w:tcPr>
            <w:tcW w:w="613" w:type="dxa"/>
            <w:vAlign w:val="center"/>
          </w:tcPr>
          <w:p w14:paraId="12CCE3B5">
            <w:pPr>
              <w:snapToGrid w:val="0"/>
              <w:ind w:left="0" w:leftChars="0" w:right="0" w:rightChars="0" w:firstLine="0" w:firstLineChars="0"/>
              <w:jc w:val="left"/>
              <w:rPr>
                <w:rFonts w:hint="eastAsia" w:ascii="宋体" w:hAnsi="宋体" w:eastAsia="宋体"/>
                <w:sz w:val="21"/>
                <w:szCs w:val="21"/>
                <w:highlight w:val="none"/>
                <w:lang w:eastAsia="zh-CN"/>
              </w:rPr>
            </w:pPr>
            <w:r>
              <w:rPr>
                <w:rFonts w:ascii="宋体" w:hAnsi="宋体" w:eastAsia="宋体" w:cs="Arial"/>
                <w:sz w:val="21"/>
                <w:szCs w:val="21"/>
                <w:highlight w:val="none"/>
              </w:rPr>
              <w:t>3</w:t>
            </w:r>
            <w:r>
              <w:rPr>
                <w:rFonts w:hint="eastAsia" w:ascii="宋体" w:hAnsi="宋体" w:eastAsia="宋体" w:cs="Arial"/>
                <w:sz w:val="21"/>
                <w:szCs w:val="21"/>
                <w:highlight w:val="none"/>
                <w:lang w:val="en-US" w:eastAsia="zh-CN"/>
              </w:rPr>
              <w:t>0</w:t>
            </w:r>
          </w:p>
        </w:tc>
        <w:tc>
          <w:tcPr>
            <w:tcW w:w="4760" w:type="dxa"/>
            <w:vAlign w:val="center"/>
          </w:tcPr>
          <w:p w14:paraId="1601251A">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满足磋商文件要求的最后报价最低的供应商的价格为磋商基准价，其价格分为满分。其他供应商的价格分统一按照下列公式计算：</w:t>
            </w:r>
          </w:p>
          <w:p w14:paraId="54ED6B7E">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磋商报价得分=（磋商基准价/最后报价）×分值</w:t>
            </w:r>
          </w:p>
        </w:tc>
        <w:tc>
          <w:tcPr>
            <w:tcW w:w="1498" w:type="dxa"/>
            <w:shd w:val="clear" w:color="auto" w:fill="auto"/>
            <w:vAlign w:val="center"/>
          </w:tcPr>
          <w:p w14:paraId="7E70958A">
            <w:pPr>
              <w:snapToGrid w:val="0"/>
              <w:ind w:left="0" w:leftChars="0" w:right="0" w:rightChars="0" w:firstLine="0" w:firstLineChars="0"/>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宋体"/>
                <w:sz w:val="21"/>
                <w:szCs w:val="21"/>
                <w:highlight w:val="none"/>
              </w:rPr>
              <w:t>此处最后报价指经过报价修正，及因落实政府采购政策进行价格调整后的报价，详见第三章《评审方法和评审标准》3.2、3.3及3.4。</w:t>
            </w:r>
          </w:p>
        </w:tc>
      </w:tr>
      <w:tr w14:paraId="1B65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4091597">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4</w:t>
            </w:r>
          </w:p>
        </w:tc>
        <w:tc>
          <w:tcPr>
            <w:tcW w:w="0" w:type="auto"/>
            <w:vAlign w:val="center"/>
          </w:tcPr>
          <w:p w14:paraId="7E283E9C">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政策</w:t>
            </w:r>
          </w:p>
          <w:p w14:paraId="16E47E31">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性加</w:t>
            </w:r>
          </w:p>
          <w:p w14:paraId="004EDEA6">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分评</w:t>
            </w:r>
          </w:p>
          <w:p w14:paraId="62D4C8FC">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审</w:t>
            </w:r>
          </w:p>
          <w:p w14:paraId="335B73BD">
            <w:pPr>
              <w:snapToGrid w:val="0"/>
              <w:ind w:left="0" w:leftChars="0" w:right="0" w:rightChars="0" w:firstLine="0" w:firstLineChars="0"/>
              <w:jc w:val="center"/>
              <w:rPr>
                <w:rFonts w:hint="eastAsia" w:ascii="宋体" w:hAnsi="宋体" w:eastAsia="宋体"/>
                <w:sz w:val="21"/>
                <w:szCs w:val="21"/>
                <w:highlight w:val="none"/>
              </w:rPr>
            </w:pPr>
            <w:r>
              <w:rPr>
                <w:rFonts w:hint="eastAsia" w:ascii="宋体" w:hAnsi="宋体" w:eastAsia="宋体"/>
                <w:sz w:val="21"/>
                <w:szCs w:val="21"/>
                <w:highlight w:val="none"/>
              </w:rPr>
              <w:t>3分</w:t>
            </w:r>
          </w:p>
        </w:tc>
        <w:tc>
          <w:tcPr>
            <w:tcW w:w="1243" w:type="dxa"/>
            <w:vAlign w:val="center"/>
          </w:tcPr>
          <w:p w14:paraId="0407FF0B">
            <w:pPr>
              <w:snapToGrid w:val="0"/>
              <w:ind w:left="0" w:leftChars="0" w:right="0" w:rightChars="0" w:firstLine="0" w:firstLineChars="0"/>
              <w:jc w:val="center"/>
              <w:rPr>
                <w:rFonts w:hint="eastAsia" w:ascii="宋体" w:hAnsi="宋体" w:eastAsia="宋体" w:cs="Arial"/>
                <w:sz w:val="21"/>
                <w:szCs w:val="21"/>
                <w:highlight w:val="none"/>
              </w:rPr>
            </w:pPr>
            <w:r>
              <w:rPr>
                <w:rFonts w:hint="eastAsia" w:ascii="宋体" w:hAnsi="宋体" w:eastAsia="宋体" w:cs="Arial"/>
                <w:sz w:val="21"/>
                <w:szCs w:val="21"/>
                <w:highlight w:val="none"/>
              </w:rPr>
              <w:t>节能环保</w:t>
            </w:r>
          </w:p>
        </w:tc>
        <w:tc>
          <w:tcPr>
            <w:tcW w:w="613" w:type="dxa"/>
            <w:vAlign w:val="center"/>
          </w:tcPr>
          <w:p w14:paraId="1E6A8ED6">
            <w:pPr>
              <w:snapToGrid w:val="0"/>
              <w:ind w:left="0" w:leftChars="0" w:right="0" w:rightChars="0" w:firstLine="0" w:firstLineChars="0"/>
              <w:jc w:val="left"/>
              <w:rPr>
                <w:rFonts w:hint="eastAsia" w:ascii="宋体" w:hAnsi="宋体" w:eastAsia="宋体" w:cs="Arial"/>
                <w:sz w:val="21"/>
                <w:szCs w:val="21"/>
                <w:highlight w:val="none"/>
              </w:rPr>
            </w:pPr>
            <w:r>
              <w:rPr>
                <w:rFonts w:hint="eastAsia" w:ascii="宋体" w:hAnsi="宋体" w:eastAsia="宋体" w:cs="Arial"/>
                <w:sz w:val="21"/>
                <w:szCs w:val="21"/>
                <w:highlight w:val="none"/>
              </w:rPr>
              <w:t>3</w:t>
            </w:r>
          </w:p>
        </w:tc>
        <w:tc>
          <w:tcPr>
            <w:tcW w:w="4760" w:type="dxa"/>
            <w:vAlign w:val="center"/>
          </w:tcPr>
          <w:p w14:paraId="0467D806">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（1）响应产品中每有一项品目清单范围内属于优先采购节能产品的（须提供国家确定的认证机构出具的、处于有效期之内的节能产品认证证书复印件）加1.5分，最多加1.5分，否则不加分；</w:t>
            </w:r>
          </w:p>
          <w:p w14:paraId="08ACB9B5">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（2）响应产品中每有一项品目清单范围内属于优先采购环境标志产品的（须提供国家确定的认证机构出具的、处于有效期之内的环境标志产品认证证书复印件)加1.5分，最多加1.5分，否则不加分。</w:t>
            </w:r>
          </w:p>
          <w:p w14:paraId="6BFC22E1">
            <w:pPr>
              <w:snapToGrid w:val="0"/>
              <w:ind w:left="0" w:leftChars="0" w:right="0" w:righ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注：以上复印件均需加盖本单位公章；属于政府强制采购节能产品的不加分。</w:t>
            </w:r>
          </w:p>
        </w:tc>
        <w:tc>
          <w:tcPr>
            <w:tcW w:w="1498" w:type="dxa"/>
            <w:vAlign w:val="center"/>
          </w:tcPr>
          <w:p w14:paraId="682D9FC6">
            <w:pPr>
              <w:snapToGrid w:val="0"/>
              <w:ind w:left="0" w:leftChars="0" w:right="0" w:rightChars="0" w:firstLine="0" w:firstLineChars="0"/>
              <w:jc w:val="left"/>
              <w:rPr>
                <w:rFonts w:hint="eastAsia" w:ascii="宋体" w:hAnsi="宋体" w:eastAsia="宋体"/>
                <w:sz w:val="21"/>
                <w:szCs w:val="21"/>
                <w:highlight w:val="none"/>
              </w:rPr>
            </w:pPr>
          </w:p>
        </w:tc>
      </w:tr>
      <w:tr w14:paraId="0575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83" w:type="dxa"/>
            <w:gridSpan w:val="2"/>
            <w:vAlign w:val="center"/>
          </w:tcPr>
          <w:p w14:paraId="74EB7540">
            <w:pPr>
              <w:snapToGrid w:val="0"/>
              <w:ind w:left="0" w:leftChars="0" w:right="0" w:rightChars="0" w:firstLine="0" w:firstLineChars="0"/>
              <w:jc w:val="center"/>
              <w:rPr>
                <w:rFonts w:hint="eastAsia" w:ascii="宋体" w:hAnsi="宋体" w:eastAsia="宋体" w:cs="Arial"/>
                <w:b/>
                <w:sz w:val="21"/>
                <w:szCs w:val="21"/>
                <w:highlight w:val="none"/>
              </w:rPr>
            </w:pPr>
            <w:r>
              <w:rPr>
                <w:rFonts w:hint="eastAsia" w:ascii="宋体" w:hAnsi="宋体" w:eastAsia="宋体" w:cs="Arial"/>
                <w:b/>
                <w:sz w:val="21"/>
                <w:szCs w:val="21"/>
                <w:highlight w:val="none"/>
              </w:rPr>
              <w:t>合计</w:t>
            </w:r>
          </w:p>
        </w:tc>
        <w:tc>
          <w:tcPr>
            <w:tcW w:w="1243" w:type="dxa"/>
            <w:vAlign w:val="center"/>
          </w:tcPr>
          <w:p w14:paraId="17867BF3">
            <w:pPr>
              <w:snapToGrid w:val="0"/>
              <w:ind w:left="0" w:leftChars="0" w:right="0" w:rightChars="0" w:firstLine="0" w:firstLineChars="0"/>
              <w:jc w:val="center"/>
              <w:rPr>
                <w:rFonts w:hint="eastAsia" w:ascii="宋体" w:hAnsi="宋体" w:eastAsia="宋体" w:cs="Arial"/>
                <w:b/>
                <w:sz w:val="21"/>
                <w:szCs w:val="21"/>
                <w:highlight w:val="none"/>
              </w:rPr>
            </w:pPr>
          </w:p>
        </w:tc>
        <w:tc>
          <w:tcPr>
            <w:tcW w:w="613" w:type="dxa"/>
            <w:vAlign w:val="center"/>
          </w:tcPr>
          <w:p w14:paraId="7FC85607">
            <w:pPr>
              <w:snapToGrid w:val="0"/>
              <w:ind w:left="0" w:leftChars="0" w:right="0" w:rightChars="0" w:firstLine="0" w:firstLineChars="0"/>
              <w:jc w:val="left"/>
              <w:rPr>
                <w:rFonts w:hint="eastAsia" w:ascii="宋体" w:hAnsi="宋体" w:eastAsia="宋体" w:cs="Arial"/>
                <w:b/>
                <w:sz w:val="21"/>
                <w:szCs w:val="21"/>
                <w:highlight w:val="none"/>
              </w:rPr>
            </w:pPr>
            <w:r>
              <w:rPr>
                <w:rFonts w:hint="eastAsia" w:ascii="宋体" w:hAnsi="宋体" w:eastAsia="宋体" w:cs="Arial"/>
                <w:b/>
                <w:sz w:val="21"/>
                <w:szCs w:val="21"/>
                <w:highlight w:val="none"/>
              </w:rPr>
              <w:t>1</w:t>
            </w:r>
            <w:r>
              <w:rPr>
                <w:rFonts w:ascii="宋体" w:hAnsi="宋体" w:eastAsia="宋体" w:cs="Arial"/>
                <w:b/>
                <w:sz w:val="21"/>
                <w:szCs w:val="21"/>
                <w:highlight w:val="none"/>
              </w:rPr>
              <w:t>00</w:t>
            </w:r>
          </w:p>
        </w:tc>
        <w:tc>
          <w:tcPr>
            <w:tcW w:w="4760" w:type="dxa"/>
            <w:vAlign w:val="center"/>
          </w:tcPr>
          <w:p w14:paraId="6DEFDFB8">
            <w:pPr>
              <w:snapToGrid w:val="0"/>
              <w:ind w:left="0" w:leftChars="0" w:right="0" w:rightChars="0" w:firstLine="0" w:firstLineChars="0"/>
              <w:jc w:val="right"/>
              <w:rPr>
                <w:rFonts w:hint="eastAsia" w:ascii="宋体" w:hAnsi="宋体" w:eastAsia="宋体"/>
                <w:b/>
                <w:sz w:val="21"/>
                <w:szCs w:val="21"/>
                <w:highlight w:val="none"/>
              </w:rPr>
            </w:pPr>
          </w:p>
        </w:tc>
        <w:tc>
          <w:tcPr>
            <w:tcW w:w="1498" w:type="dxa"/>
            <w:vAlign w:val="center"/>
          </w:tcPr>
          <w:p w14:paraId="4425628B">
            <w:pPr>
              <w:snapToGrid w:val="0"/>
              <w:ind w:left="0" w:leftChars="0" w:right="0" w:rightChars="0" w:firstLine="0" w:firstLineChars="0"/>
              <w:jc w:val="left"/>
              <w:rPr>
                <w:rFonts w:hint="eastAsia" w:ascii="宋体" w:hAnsi="宋体" w:eastAsia="宋体"/>
                <w:b/>
                <w:sz w:val="21"/>
                <w:szCs w:val="21"/>
                <w:highlight w:val="none"/>
              </w:rPr>
            </w:pPr>
          </w:p>
        </w:tc>
      </w:tr>
    </w:tbl>
    <w:p w14:paraId="111CCCC7">
      <w:pPr>
        <w:tabs>
          <w:tab w:val="left" w:pos="360"/>
          <w:tab w:val="left" w:pos="1080"/>
        </w:tabs>
        <w:snapToGrid w:val="0"/>
        <w:spacing w:line="360" w:lineRule="auto"/>
        <w:ind w:left="1080"/>
        <w:rPr>
          <w:rFonts w:eastAsiaTheme="minorEastAsia"/>
          <w:color w:val="000000"/>
          <w:sz w:val="24"/>
        </w:rPr>
      </w:pPr>
    </w:p>
    <w:p w14:paraId="016F0F08">
      <w:pPr>
        <w:widowControl/>
        <w:jc w:val="left"/>
        <w:rPr>
          <w:rFonts w:eastAsiaTheme="minorEastAsia"/>
          <w:b/>
          <w:sz w:val="36"/>
          <w:szCs w:val="36"/>
        </w:rPr>
      </w:pPr>
    </w:p>
    <w:p w14:paraId="7FB9F58A">
      <w:pPr>
        <w:spacing w:line="360" w:lineRule="auto"/>
        <w:jc w:val="center"/>
        <w:outlineLvl w:val="0"/>
        <w:rPr>
          <w:rFonts w:eastAsiaTheme="minorEastAsia"/>
          <w:b/>
          <w:sz w:val="36"/>
          <w:szCs w:val="36"/>
        </w:rPr>
      </w:pPr>
      <w:r>
        <w:rPr>
          <w:rFonts w:eastAsiaTheme="minorEastAsia"/>
          <w:b/>
          <w:sz w:val="36"/>
          <w:szCs w:val="36"/>
        </w:rPr>
        <w:br w:type="page"/>
      </w:r>
      <w:bookmarkStart w:id="671" w:name="_Toc97371945"/>
      <w:r>
        <w:rPr>
          <w:rFonts w:eastAsiaTheme="minorEastAsia"/>
          <w:b/>
          <w:sz w:val="36"/>
          <w:szCs w:val="36"/>
        </w:rPr>
        <w:t xml:space="preserve">第四章   </w:t>
      </w:r>
      <w:r>
        <w:rPr>
          <w:rFonts w:eastAsiaTheme="minorEastAsia"/>
          <w:b/>
          <w:sz w:val="36"/>
          <w:szCs w:val="36"/>
          <w:highlight w:val="none"/>
        </w:rPr>
        <w:t>采购需求</w:t>
      </w:r>
      <w:bookmarkEnd w:id="671"/>
    </w:p>
    <w:p w14:paraId="23682278">
      <w:pPr>
        <w:spacing w:line="360" w:lineRule="auto"/>
        <w:contextualSpacing/>
        <w:rPr>
          <w:sz w:val="24"/>
        </w:rPr>
      </w:pPr>
    </w:p>
    <w:p w14:paraId="47B34198">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 xml:space="preserve">1.现场条件和周围环境 </w:t>
      </w:r>
    </w:p>
    <w:p w14:paraId="5E2CB737">
      <w:pPr>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rPr>
        <w:t>1.1 现场的具体地理位置如下：</w:t>
      </w:r>
      <w:r>
        <w:rPr>
          <w:rFonts w:hint="eastAsia" w:ascii="宋体" w:hAnsi="宋体" w:eastAsia="宋体" w:cs="宋体"/>
          <w:sz w:val="24"/>
          <w:highlight w:val="none"/>
          <w:u w:val="single"/>
          <w:lang w:val="en-US" w:eastAsia="zh-CN"/>
        </w:rPr>
        <w:t>北京市门头沟区</w:t>
      </w:r>
    </w:p>
    <w:p w14:paraId="0813F91C">
      <w:pPr>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rPr>
        <w:t>1.2 施工现场临时供水管径：</w:t>
      </w:r>
      <w:r>
        <w:rPr>
          <w:rFonts w:hint="eastAsia" w:ascii="宋体" w:hAnsi="宋体" w:eastAsia="宋体" w:cs="宋体"/>
          <w:sz w:val="24"/>
          <w:highlight w:val="none"/>
          <w:u w:val="single"/>
        </w:rPr>
        <w:t>满足施工需求</w:t>
      </w:r>
    </w:p>
    <w:p w14:paraId="2449A984">
      <w:pPr>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rPr>
        <w:t>1.3 施工现场临时供电容量（变压器输出功率）：</w:t>
      </w:r>
      <w:r>
        <w:rPr>
          <w:rFonts w:hint="eastAsia" w:ascii="宋体" w:hAnsi="宋体" w:eastAsia="宋体" w:cs="宋体"/>
          <w:sz w:val="24"/>
          <w:highlight w:val="none"/>
          <w:u w:val="single"/>
        </w:rPr>
        <w:t>满足施工需求</w:t>
      </w:r>
    </w:p>
    <w:p w14:paraId="183D0BF0">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2. 项目内容</w:t>
      </w:r>
    </w:p>
    <w:p w14:paraId="3117857A">
      <w:pPr>
        <w:spacing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2.1 包括：</w:t>
      </w:r>
      <w:r>
        <w:rPr>
          <w:rFonts w:hint="eastAsia" w:ascii="宋体" w:hAnsi="宋体" w:cs="宋体"/>
          <w:sz w:val="24"/>
          <w:highlight w:val="none"/>
          <w:lang w:eastAsia="zh-CN"/>
        </w:rPr>
        <w:t>门头沟区城子街道城市画廊建设项目（第二次）包括绿化工程、庭院工程等设计图纸及清单的全部内容。</w:t>
      </w:r>
    </w:p>
    <w:p w14:paraId="6B2FD56C">
      <w:pPr>
        <w:spacing w:line="360" w:lineRule="auto"/>
        <w:rPr>
          <w:rFonts w:hint="eastAsia" w:ascii="宋体" w:hAnsi="宋体" w:eastAsia="宋体" w:cs="宋体"/>
          <w:sz w:val="24"/>
          <w:highlight w:val="none"/>
        </w:rPr>
      </w:pPr>
      <w:r>
        <w:rPr>
          <w:rFonts w:hint="eastAsia" w:ascii="宋体" w:hAnsi="宋体" w:eastAsia="宋体" w:cs="宋体"/>
          <w:sz w:val="24"/>
          <w:highlight w:val="none"/>
        </w:rPr>
        <w:t>2.1.1本项目具体工作要求如下： / 。</w:t>
      </w:r>
    </w:p>
    <w:p w14:paraId="3CA0D2B9">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3. 工期要求</w:t>
      </w:r>
    </w:p>
    <w:p w14:paraId="21A87C4D">
      <w:pPr>
        <w:spacing w:line="360" w:lineRule="auto"/>
        <w:rPr>
          <w:rFonts w:hint="eastAsia" w:ascii="宋体" w:hAnsi="宋体" w:eastAsia="宋体" w:cs="宋体"/>
          <w:sz w:val="24"/>
          <w:highlight w:val="none"/>
        </w:rPr>
      </w:pPr>
      <w:r>
        <w:rPr>
          <w:rFonts w:hint="eastAsia" w:ascii="宋体" w:hAnsi="宋体" w:eastAsia="宋体" w:cs="宋体"/>
          <w:sz w:val="24"/>
          <w:highlight w:val="none"/>
        </w:rPr>
        <w:t>3.1 对于本工程，采购人要求的工期如下：</w:t>
      </w:r>
    </w:p>
    <w:p w14:paraId="7E1B4B5D">
      <w:pPr>
        <w:spacing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工期：</w:t>
      </w:r>
      <w:r>
        <w:rPr>
          <w:rFonts w:hint="eastAsia" w:ascii="宋体" w:hAnsi="宋体" w:cs="宋体"/>
          <w:sz w:val="24"/>
          <w:highlight w:val="none"/>
          <w:lang w:val="en-US" w:eastAsia="zh-CN"/>
        </w:rPr>
        <w:t>130日历天</w:t>
      </w:r>
    </w:p>
    <w:p w14:paraId="510BE568">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4. 质量要求</w:t>
      </w:r>
    </w:p>
    <w:p w14:paraId="6EF32ED3">
      <w:pPr>
        <w:spacing w:line="360" w:lineRule="auto"/>
        <w:rPr>
          <w:rFonts w:hint="eastAsia" w:ascii="宋体" w:hAnsi="宋体" w:eastAsia="宋体" w:cs="宋体"/>
          <w:sz w:val="24"/>
          <w:highlight w:val="none"/>
        </w:rPr>
      </w:pPr>
      <w:r>
        <w:rPr>
          <w:rFonts w:hint="eastAsia" w:ascii="宋体" w:hAnsi="宋体" w:eastAsia="宋体" w:cs="宋体"/>
          <w:sz w:val="24"/>
          <w:highlight w:val="none"/>
        </w:rPr>
        <w:t>4.1 采购人对本工程质量方面的要求如下：</w:t>
      </w:r>
    </w:p>
    <w:p w14:paraId="0EF9645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质量标准：</w:t>
      </w:r>
      <w:r>
        <w:rPr>
          <w:rFonts w:hint="eastAsia" w:ascii="宋体" w:hAnsi="宋体" w:eastAsia="宋体" w:cs="宋体"/>
          <w:sz w:val="24"/>
          <w:highlight w:val="none"/>
          <w:u w:val="single"/>
        </w:rPr>
        <w:t>合格</w:t>
      </w:r>
    </w:p>
    <w:p w14:paraId="091D3C5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其他要求：</w:t>
      </w:r>
      <w:r>
        <w:rPr>
          <w:rFonts w:hint="eastAsia" w:ascii="宋体" w:hAnsi="宋体" w:eastAsia="宋体" w:cs="宋体"/>
          <w:sz w:val="24"/>
          <w:highlight w:val="none"/>
          <w:u w:val="single"/>
        </w:rPr>
        <w:t>施工现场安全生产标准化管理目标等级：达标（合格）</w:t>
      </w:r>
    </w:p>
    <w:p w14:paraId="5633155B">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5. 安全文明施工措施及要求</w:t>
      </w:r>
    </w:p>
    <w:p w14:paraId="5DE0E59D">
      <w:pPr>
        <w:spacing w:line="360" w:lineRule="auto"/>
        <w:rPr>
          <w:rFonts w:hint="eastAsia" w:ascii="宋体" w:hAnsi="宋体" w:eastAsia="宋体" w:cs="宋体"/>
          <w:bCs/>
          <w:kern w:val="0"/>
          <w:sz w:val="24"/>
          <w:highlight w:val="none"/>
        </w:rPr>
      </w:pPr>
      <w:r>
        <w:rPr>
          <w:rFonts w:hint="eastAsia" w:ascii="宋体" w:hAnsi="宋体" w:eastAsia="宋体" w:cs="宋体"/>
          <w:sz w:val="24"/>
          <w:highlight w:val="none"/>
        </w:rPr>
        <w:t xml:space="preserve">5.1 </w:t>
      </w:r>
      <w:r>
        <w:rPr>
          <w:rFonts w:hint="eastAsia" w:ascii="宋体" w:hAnsi="宋体" w:eastAsia="宋体" w:cs="宋体"/>
          <w:bCs/>
          <w:kern w:val="0"/>
          <w:sz w:val="24"/>
          <w:highlight w:val="none"/>
        </w:rPr>
        <w:t>本工程关于安全文明施工措施的具体要求及措施项目内容如下：</w:t>
      </w:r>
    </w:p>
    <w:p w14:paraId="68470F55">
      <w:pPr>
        <w:spacing w:line="500" w:lineRule="exact"/>
        <w:rPr>
          <w:rFonts w:hint="eastAsia" w:ascii="宋体" w:hAnsi="宋体" w:cs="Arial"/>
          <w:bCs/>
          <w:color w:val="000000" w:themeColor="text1"/>
          <w:kern w:val="0"/>
          <w:sz w:val="24"/>
          <w:szCs w:val="24"/>
          <w:highlight w:val="none"/>
          <w:u w:val="single"/>
          <w14:textFill>
            <w14:solidFill>
              <w14:schemeClr w14:val="tx1"/>
            </w14:solidFill>
          </w14:textFill>
        </w:rPr>
      </w:pPr>
      <w:bookmarkStart w:id="672" w:name="_Toc394929391"/>
      <w:r>
        <w:rPr>
          <w:rFonts w:hint="eastAsia" w:ascii="宋体" w:hAnsi="宋体" w:cs="Arial"/>
          <w:bCs/>
          <w:color w:val="000000" w:themeColor="text1"/>
          <w:kern w:val="0"/>
          <w:sz w:val="24"/>
          <w:szCs w:val="24"/>
          <w:highlight w:val="none"/>
          <w:u w:val="single"/>
          <w14:textFill>
            <w14:solidFill>
              <w14:schemeClr w14:val="tx1"/>
            </w14:solidFill>
          </w14:textFill>
        </w:rPr>
        <w:t>1.本工程安全生产标准化措施费应根据相关施工措施和市场价格测算确定，但不得低于按北京市住房和城乡建设委员会印发《关于执行〈建设工程工程量清单计价标准〉及配套工程量计算标准的实施意见》的通知（京建发〔2025〕377号）文件规定的费用标准(费率)计算的金额，且不得作为让利因素。投标报价时，应当响应招标文件的要求，并应当依据招标文件和《北京市建设工程安全生产标准化措施费管理办法(试行)》的通知(京建法[2019]9号)文件第四条及北京市住房和城乡建设委员会印发《关于执行〈建设工程工程量清单计价标准〉及配套工程量计算标准的实施意见》的通知（京建发〔2025〕377号）文件规定的费用标准(费率)的规定，自主测算确定安全生产标准化措施费:安全生产标准化措施费在建设工程计价汇总表中单独汇总列明。</w:t>
      </w:r>
      <w:r>
        <w:rPr>
          <w:rFonts w:hint="eastAsia" w:ascii="宋体" w:hAnsi="宋体" w:cs="Arial"/>
          <w:bCs/>
          <w:color w:val="000000" w:themeColor="text1"/>
          <w:kern w:val="0"/>
          <w:sz w:val="24"/>
          <w:szCs w:val="24"/>
          <w:highlight w:val="none"/>
          <w:u w:val="single"/>
          <w14:textFill>
            <w14:solidFill>
              <w14:schemeClr w14:val="tx1"/>
            </w14:solidFill>
          </w14:textFill>
        </w:rPr>
        <w:br w:type="textWrapping"/>
      </w:r>
      <w:r>
        <w:rPr>
          <w:rFonts w:hint="eastAsia" w:ascii="宋体" w:hAnsi="宋体" w:cs="Arial"/>
          <w:bCs/>
          <w:color w:val="000000" w:themeColor="text1"/>
          <w:kern w:val="0"/>
          <w:sz w:val="24"/>
          <w:szCs w:val="24"/>
          <w:highlight w:val="none"/>
          <w:u w:val="single"/>
          <w14:textFill>
            <w14:solidFill>
              <w14:schemeClr w14:val="tx1"/>
            </w14:solidFill>
          </w14:textFill>
        </w:rPr>
        <w:t>2.承包人应对安全生产标准化措施费专款专用，保证安全生产标准化措施的投入。</w:t>
      </w:r>
    </w:p>
    <w:p w14:paraId="24490A30">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6. 技术要求</w:t>
      </w:r>
      <w:bookmarkEnd w:id="672"/>
    </w:p>
    <w:p w14:paraId="3AB07839">
      <w:pPr>
        <w:spacing w:line="360" w:lineRule="auto"/>
        <w:rPr>
          <w:rFonts w:hint="eastAsia" w:ascii="宋体" w:hAnsi="宋体" w:eastAsia="宋体" w:cs="宋体"/>
          <w:bCs/>
          <w:kern w:val="0"/>
          <w:sz w:val="24"/>
          <w:highlight w:val="none"/>
          <w:u w:val="single"/>
        </w:rPr>
      </w:pPr>
      <w:r>
        <w:rPr>
          <w:rFonts w:hint="eastAsia" w:ascii="宋体" w:hAnsi="宋体" w:eastAsia="宋体" w:cs="宋体"/>
          <w:sz w:val="24"/>
          <w:highlight w:val="none"/>
        </w:rPr>
        <w:t>6.1   适用于本工程的特殊技术要求如下：</w:t>
      </w:r>
      <w:r>
        <w:rPr>
          <w:rFonts w:hint="eastAsia" w:ascii="宋体" w:hAnsi="宋体" w:eastAsia="宋体" w:cs="宋体"/>
          <w:bCs/>
          <w:kern w:val="0"/>
          <w:sz w:val="24"/>
          <w:highlight w:val="none"/>
          <w:u w:val="single"/>
        </w:rPr>
        <w:t>无</w:t>
      </w:r>
    </w:p>
    <w:p w14:paraId="336CA4A3">
      <w:pPr>
        <w:spacing w:line="360" w:lineRule="auto"/>
        <w:rPr>
          <w:rFonts w:hint="eastAsia" w:ascii="宋体" w:hAnsi="宋体" w:eastAsia="宋体" w:cs="宋体"/>
          <w:b/>
          <w:sz w:val="24"/>
          <w:highlight w:val="none"/>
        </w:rPr>
      </w:pPr>
      <w:r>
        <w:rPr>
          <w:rFonts w:hint="eastAsia" w:ascii="宋体" w:hAnsi="宋体" w:eastAsia="宋体" w:cs="宋体"/>
          <w:b/>
          <w:sz w:val="24"/>
          <w:highlight w:val="none"/>
        </w:rPr>
        <w:t>7.分包要求</w:t>
      </w:r>
    </w:p>
    <w:p w14:paraId="2308B018">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按国家法律规定要求</w:t>
      </w:r>
    </w:p>
    <w:p w14:paraId="05ABCFE5">
      <w:pPr>
        <w:pStyle w:val="19"/>
        <w:tabs>
          <w:tab w:val="left" w:pos="955"/>
        </w:tabs>
        <w:spacing w:line="360" w:lineRule="auto"/>
        <w:ind w:left="0" w:leftChars="0" w:firstLine="0" w:firstLineChars="0"/>
        <w:rPr>
          <w:rFonts w:hint="eastAsia" w:ascii="宋体" w:hAnsi="宋体" w:eastAsia="宋体" w:cs="宋体"/>
          <w:b/>
          <w:sz w:val="24"/>
          <w:highlight w:val="none"/>
        </w:rPr>
      </w:pPr>
      <w:r>
        <w:rPr>
          <w:rFonts w:hint="eastAsia" w:ascii="宋体" w:hAnsi="宋体" w:eastAsia="宋体" w:cs="宋体"/>
          <w:b/>
          <w:sz w:val="24"/>
          <w:highlight w:val="none"/>
        </w:rPr>
        <w:t>8.招标控制价</w:t>
      </w:r>
    </w:p>
    <w:p w14:paraId="66AA9F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bCs/>
          <w:color w:val="auto"/>
          <w:sz w:val="24"/>
          <w:szCs w:val="24"/>
          <w:highlight w:val="none"/>
          <w:lang w:eastAsia="zh-CN"/>
        </w:rPr>
      </w:pPr>
      <w:r>
        <w:rPr>
          <w:rFonts w:ascii="宋体" w:hAnsi="宋体" w:cs="Arial"/>
          <w:color w:val="auto"/>
          <w:sz w:val="24"/>
          <w:szCs w:val="24"/>
          <w:highlight w:val="none"/>
        </w:rPr>
        <w:t xml:space="preserve">  </w:t>
      </w:r>
      <w:r>
        <w:rPr>
          <w:rFonts w:hint="eastAsia" w:ascii="宋体" w:hAnsi="宋体"/>
          <w:bCs/>
          <w:color w:val="auto"/>
          <w:sz w:val="24"/>
          <w:szCs w:val="24"/>
          <w:highlight w:val="none"/>
        </w:rPr>
        <w:t>本工程招标控制价为：</w:t>
      </w:r>
      <w:r>
        <w:rPr>
          <w:rFonts w:hint="eastAsia" w:ascii="宋体" w:hAnsi="宋体"/>
          <w:bCs/>
          <w:color w:val="auto"/>
          <w:sz w:val="24"/>
          <w:szCs w:val="24"/>
          <w:highlight w:val="none"/>
          <w:u w:val="single"/>
          <w:lang w:val="en-US" w:eastAsia="zh-CN"/>
        </w:rPr>
        <w:t>1796859.46</w:t>
      </w:r>
      <w:r>
        <w:rPr>
          <w:rFonts w:hint="eastAsia" w:ascii="宋体" w:hAnsi="宋体"/>
          <w:bCs/>
          <w:color w:val="auto"/>
          <w:sz w:val="24"/>
          <w:szCs w:val="24"/>
          <w:highlight w:val="none"/>
        </w:rPr>
        <w:t>元。</w:t>
      </w:r>
    </w:p>
    <w:p w14:paraId="0F48B0E1">
      <w:pPr>
        <w:spacing w:line="360" w:lineRule="auto"/>
        <w:outlineLvl w:val="9"/>
        <w:rPr>
          <w:rFonts w:hint="eastAsia" w:ascii="宋体" w:hAnsi="宋体" w:eastAsia="宋体" w:cs="宋体"/>
          <w:sz w:val="24"/>
          <w:highlight w:val="none"/>
        </w:rPr>
      </w:pPr>
      <w:r>
        <w:rPr>
          <w:rFonts w:ascii="宋体" w:hAnsi="宋体"/>
          <w:bCs/>
          <w:color w:val="auto"/>
          <w:sz w:val="24"/>
          <w:szCs w:val="24"/>
          <w:highlight w:val="none"/>
        </w:rPr>
        <w:t xml:space="preserve">     </w:t>
      </w:r>
      <w:r>
        <w:rPr>
          <w:rFonts w:hint="eastAsia" w:ascii="宋体" w:hAnsi="宋体"/>
          <w:bCs/>
          <w:color w:val="auto"/>
          <w:sz w:val="24"/>
          <w:szCs w:val="24"/>
          <w:highlight w:val="none"/>
          <w:lang w:val="en-US" w:eastAsia="zh-CN"/>
        </w:rPr>
        <w:t xml:space="preserve"> </w:t>
      </w:r>
      <w:r>
        <w:rPr>
          <w:rFonts w:hint="eastAsia" w:ascii="宋体" w:hAnsi="宋体" w:eastAsia="宋体" w:cs="宋体"/>
          <w:bCs/>
          <w:sz w:val="24"/>
          <w:highlight w:val="none"/>
        </w:rPr>
        <w:t>其中：分部分项工程合价为：</w:t>
      </w:r>
      <w:r>
        <w:rPr>
          <w:rFonts w:hint="eastAsia" w:ascii="宋体" w:hAnsi="宋体" w:cs="宋体"/>
          <w:bCs/>
          <w:sz w:val="24"/>
          <w:highlight w:val="none"/>
          <w:u w:val="single"/>
          <w:lang w:eastAsia="zh-CN"/>
        </w:rPr>
        <w:t>1435769.13</w:t>
      </w:r>
      <w:r>
        <w:rPr>
          <w:rFonts w:hint="eastAsia" w:ascii="宋体" w:hAnsi="宋体" w:eastAsia="宋体" w:cs="宋体"/>
          <w:bCs/>
          <w:sz w:val="24"/>
          <w:highlight w:val="none"/>
        </w:rPr>
        <w:t>元；</w:t>
      </w:r>
    </w:p>
    <w:p w14:paraId="3B21A7D4">
      <w:pPr>
        <w:spacing w:line="360" w:lineRule="auto"/>
        <w:ind w:firstLine="708" w:firstLineChars="295"/>
        <w:outlineLvl w:val="9"/>
        <w:rPr>
          <w:rFonts w:hint="eastAsia" w:ascii="宋体" w:hAnsi="宋体" w:eastAsia="宋体" w:cs="宋体"/>
          <w:bCs/>
          <w:sz w:val="24"/>
          <w:highlight w:val="none"/>
          <w:u w:val="single"/>
        </w:rPr>
      </w:pPr>
      <w:r>
        <w:rPr>
          <w:rFonts w:hint="eastAsia" w:ascii="宋体" w:hAnsi="宋体" w:eastAsia="宋体" w:cs="宋体"/>
          <w:bCs/>
          <w:sz w:val="24"/>
          <w:highlight w:val="none"/>
        </w:rPr>
        <w:t>措施项目合价为：</w:t>
      </w:r>
      <w:r>
        <w:rPr>
          <w:rFonts w:hint="eastAsia" w:ascii="宋体" w:hAnsi="宋体" w:cs="宋体"/>
          <w:bCs/>
          <w:sz w:val="24"/>
          <w:highlight w:val="none"/>
          <w:u w:val="single"/>
          <w:lang w:eastAsia="zh-CN"/>
        </w:rPr>
        <w:t>212725.79</w:t>
      </w:r>
      <w:r>
        <w:rPr>
          <w:rFonts w:hint="eastAsia" w:ascii="宋体" w:hAnsi="宋体" w:eastAsia="宋体" w:cs="宋体"/>
          <w:bCs/>
          <w:sz w:val="24"/>
          <w:highlight w:val="none"/>
        </w:rPr>
        <w:t>元；</w:t>
      </w:r>
    </w:p>
    <w:p w14:paraId="1CC1EE0C">
      <w:pPr>
        <w:spacing w:line="360" w:lineRule="auto"/>
        <w:ind w:firstLine="708" w:firstLineChars="295"/>
        <w:outlineLvl w:val="9"/>
        <w:rPr>
          <w:rFonts w:hint="eastAsia" w:ascii="宋体" w:hAnsi="宋体" w:eastAsia="宋体" w:cs="宋体"/>
          <w:bCs/>
          <w:sz w:val="24"/>
          <w:highlight w:val="none"/>
          <w:u w:val="single"/>
        </w:rPr>
      </w:pPr>
      <w:r>
        <w:rPr>
          <w:rFonts w:hint="eastAsia" w:ascii="宋体" w:hAnsi="宋体" w:eastAsia="宋体" w:cs="宋体"/>
          <w:bCs/>
          <w:sz w:val="24"/>
          <w:highlight w:val="none"/>
        </w:rPr>
        <w:t>其他项目合价为：</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0</w:t>
      </w:r>
      <w:r>
        <w:rPr>
          <w:rFonts w:hint="eastAsia" w:ascii="宋体" w:hAnsi="宋体" w:eastAsia="宋体" w:cs="宋体"/>
          <w:bCs/>
          <w:sz w:val="24"/>
          <w:highlight w:val="none"/>
        </w:rPr>
        <w:t>元；</w:t>
      </w:r>
    </w:p>
    <w:p w14:paraId="16CAB24F">
      <w:pPr>
        <w:spacing w:line="360" w:lineRule="auto"/>
        <w:ind w:firstLine="708" w:firstLineChars="295"/>
        <w:outlineLvl w:val="9"/>
        <w:rPr>
          <w:rFonts w:hint="eastAsia" w:ascii="宋体" w:hAnsi="宋体" w:eastAsia="宋体" w:cs="宋体"/>
          <w:bCs/>
          <w:sz w:val="24"/>
          <w:highlight w:val="none"/>
          <w:u w:val="single"/>
        </w:rPr>
      </w:pPr>
      <w:r>
        <w:rPr>
          <w:rFonts w:hint="eastAsia" w:ascii="宋体" w:hAnsi="宋体" w:eastAsia="宋体" w:cs="宋体"/>
          <w:bCs/>
          <w:sz w:val="24"/>
          <w:highlight w:val="none"/>
        </w:rPr>
        <w:t>税金的合价为：</w:t>
      </w:r>
      <w:r>
        <w:rPr>
          <w:rFonts w:hint="eastAsia" w:ascii="宋体" w:hAnsi="宋体" w:cs="宋体"/>
          <w:bCs/>
          <w:sz w:val="24"/>
          <w:highlight w:val="none"/>
          <w:u w:val="single"/>
          <w:lang w:eastAsia="zh-CN"/>
        </w:rPr>
        <w:t>148364.54</w:t>
      </w:r>
      <w:r>
        <w:rPr>
          <w:rFonts w:hint="eastAsia" w:ascii="宋体" w:hAnsi="宋体" w:eastAsia="宋体" w:cs="宋体"/>
          <w:bCs/>
          <w:sz w:val="24"/>
          <w:highlight w:val="none"/>
        </w:rPr>
        <w:t>元。</w:t>
      </w:r>
    </w:p>
    <w:p w14:paraId="12A28B46">
      <w:pPr>
        <w:spacing w:line="360" w:lineRule="auto"/>
        <w:ind w:firstLine="708" w:firstLineChars="295"/>
        <w:outlineLvl w:val="9"/>
        <w:rPr>
          <w:rFonts w:hint="eastAsia" w:ascii="宋体" w:hAnsi="宋体" w:eastAsia="宋体" w:cs="宋体"/>
          <w:bCs/>
          <w:sz w:val="24"/>
          <w:highlight w:val="none"/>
          <w:u w:val="single"/>
        </w:rPr>
      </w:pPr>
      <w:r>
        <w:rPr>
          <w:rFonts w:hint="eastAsia" w:ascii="宋体" w:hAnsi="宋体" w:eastAsia="宋体" w:cs="宋体"/>
          <w:bCs/>
          <w:sz w:val="24"/>
          <w:highlight w:val="none"/>
        </w:rPr>
        <w:t>其他说明：</w:t>
      </w:r>
    </w:p>
    <w:p w14:paraId="6D64C2C5">
      <w:pPr>
        <w:spacing w:line="360" w:lineRule="auto"/>
        <w:ind w:firstLine="1132" w:firstLineChars="472"/>
        <w:outlineLvl w:val="9"/>
        <w:rPr>
          <w:rFonts w:hint="eastAsia" w:ascii="宋体" w:hAnsi="宋体" w:eastAsia="宋体" w:cs="宋体"/>
          <w:bCs/>
          <w:sz w:val="24"/>
          <w:highlight w:val="none"/>
        </w:rPr>
      </w:pPr>
      <w:r>
        <w:rPr>
          <w:rFonts w:hint="eastAsia" w:ascii="宋体" w:hAnsi="宋体" w:eastAsia="宋体" w:cs="宋体"/>
          <w:sz w:val="24"/>
          <w:highlight w:val="none"/>
        </w:rPr>
        <w:t>专业工程暂估价（含税）合计金额：</w:t>
      </w:r>
      <w:r>
        <w:rPr>
          <w:rFonts w:hint="eastAsia" w:ascii="宋体" w:hAnsi="宋体" w:eastAsia="宋体" w:cs="宋体"/>
          <w:sz w:val="24"/>
          <w:highlight w:val="none"/>
          <w:u w:val="single"/>
        </w:rPr>
        <w:t xml:space="preserve">   0     </w:t>
      </w:r>
      <w:r>
        <w:rPr>
          <w:rFonts w:hint="eastAsia" w:ascii="宋体" w:hAnsi="宋体" w:eastAsia="宋体" w:cs="宋体"/>
          <w:sz w:val="24"/>
          <w:highlight w:val="none"/>
        </w:rPr>
        <w:t>元</w:t>
      </w:r>
    </w:p>
    <w:p w14:paraId="66268F86">
      <w:pPr>
        <w:spacing w:line="360" w:lineRule="auto"/>
        <w:ind w:firstLine="1132" w:firstLineChars="472"/>
        <w:outlineLvl w:val="9"/>
        <w:rPr>
          <w:rFonts w:hint="eastAsia" w:ascii="宋体" w:hAnsi="宋体" w:eastAsia="宋体" w:cs="宋体"/>
          <w:bCs/>
          <w:sz w:val="24"/>
          <w:highlight w:val="none"/>
        </w:rPr>
      </w:pPr>
      <w:r>
        <w:rPr>
          <w:rFonts w:hint="eastAsia" w:ascii="宋体" w:hAnsi="宋体" w:eastAsia="宋体" w:cs="宋体"/>
          <w:sz w:val="24"/>
          <w:highlight w:val="none"/>
        </w:rPr>
        <w:t>材料和工程设备暂估价(含税)</w:t>
      </w:r>
      <w:r>
        <w:rPr>
          <w:rFonts w:hint="eastAsia" w:ascii="宋体" w:hAnsi="宋体" w:eastAsia="宋体" w:cs="宋体"/>
          <w:bCs/>
          <w:sz w:val="24"/>
          <w:highlight w:val="none"/>
        </w:rPr>
        <w:t>合计金额：</w:t>
      </w:r>
      <w:r>
        <w:rPr>
          <w:rFonts w:hint="eastAsia" w:ascii="宋体" w:hAnsi="宋体" w:eastAsia="宋体" w:cs="宋体"/>
          <w:bCs/>
          <w:sz w:val="24"/>
          <w:highlight w:val="none"/>
          <w:u w:val="single"/>
        </w:rPr>
        <w:t xml:space="preserve">    0 </w:t>
      </w:r>
      <w:r>
        <w:rPr>
          <w:rFonts w:hint="eastAsia" w:ascii="宋体" w:hAnsi="宋体" w:eastAsia="宋体" w:cs="宋体"/>
          <w:bCs/>
          <w:sz w:val="24"/>
          <w:highlight w:val="none"/>
        </w:rPr>
        <w:t>元；</w:t>
      </w:r>
    </w:p>
    <w:p w14:paraId="333C8D4E">
      <w:pPr>
        <w:spacing w:line="360" w:lineRule="auto"/>
        <w:ind w:firstLine="1132" w:firstLineChars="472"/>
        <w:outlineLvl w:val="9"/>
        <w:rPr>
          <w:rFonts w:hint="eastAsia" w:ascii="宋体" w:hAnsi="宋体" w:eastAsia="宋体" w:cs="宋体"/>
          <w:bCs/>
          <w:sz w:val="24"/>
          <w:highlight w:val="none"/>
        </w:rPr>
      </w:pPr>
      <w:r>
        <w:rPr>
          <w:rFonts w:hint="eastAsia" w:ascii="宋体" w:hAnsi="宋体" w:eastAsia="宋体" w:cs="宋体"/>
          <w:sz w:val="24"/>
          <w:highlight w:val="none"/>
        </w:rPr>
        <w:t>暂列金额（不含计日工）（含税）合计金额：</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0</w:t>
      </w:r>
      <w:r>
        <w:rPr>
          <w:rFonts w:hint="eastAsia" w:ascii="宋体" w:hAnsi="宋体" w:eastAsia="宋体" w:cs="宋体"/>
          <w:sz w:val="24"/>
          <w:highlight w:val="none"/>
          <w:u w:val="single"/>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元；</w:t>
      </w:r>
    </w:p>
    <w:p w14:paraId="7229330E">
      <w:pPr>
        <w:spacing w:line="360" w:lineRule="auto"/>
        <w:ind w:firstLine="1132" w:firstLineChars="472"/>
        <w:outlineLvl w:val="9"/>
        <w:rPr>
          <w:rFonts w:hint="eastAsia" w:ascii="宋体" w:hAnsi="宋体" w:eastAsia="宋体" w:cs="宋体"/>
          <w:bCs/>
          <w:sz w:val="24"/>
          <w:highlight w:val="none"/>
        </w:rPr>
      </w:pPr>
      <w:r>
        <w:rPr>
          <w:rFonts w:hint="eastAsia" w:ascii="宋体" w:hAnsi="宋体" w:eastAsia="宋体" w:cs="宋体"/>
          <w:bCs/>
          <w:sz w:val="24"/>
          <w:highlight w:val="none"/>
        </w:rPr>
        <w:t>安全文明施工费（含税）合计金额：</w:t>
      </w:r>
      <w:r>
        <w:rPr>
          <w:rFonts w:hint="eastAsia" w:ascii="宋体" w:hAnsi="宋体" w:cs="宋体"/>
          <w:bCs/>
          <w:sz w:val="24"/>
          <w:highlight w:val="none"/>
          <w:u w:val="single"/>
          <w:lang w:eastAsia="zh-CN"/>
        </w:rPr>
        <w:t>69666.13</w:t>
      </w:r>
      <w:r>
        <w:rPr>
          <w:rFonts w:hint="eastAsia" w:ascii="宋体" w:hAnsi="宋体" w:eastAsia="宋体" w:cs="宋体"/>
          <w:bCs/>
          <w:sz w:val="24"/>
          <w:highlight w:val="none"/>
        </w:rPr>
        <w:t>元；</w:t>
      </w:r>
    </w:p>
    <w:p w14:paraId="78929628">
      <w:pPr>
        <w:spacing w:line="360" w:lineRule="auto"/>
        <w:ind w:firstLine="1132" w:firstLineChars="472"/>
        <w:outlineLvl w:val="9"/>
        <w:rPr>
          <w:rFonts w:hint="eastAsia" w:ascii="宋体" w:hAnsi="宋体" w:eastAsia="宋体" w:cs="宋体"/>
          <w:bCs/>
          <w:sz w:val="24"/>
          <w:highlight w:val="none"/>
        </w:rPr>
      </w:pPr>
      <w:r>
        <w:rPr>
          <w:rFonts w:hint="eastAsia" w:ascii="宋体" w:hAnsi="宋体" w:eastAsia="宋体" w:cs="宋体"/>
          <w:bCs/>
          <w:sz w:val="24"/>
          <w:highlight w:val="none"/>
        </w:rPr>
        <w:t>赶工增加费（含税）合计金额（如有）：</w:t>
      </w:r>
      <w:r>
        <w:rPr>
          <w:rFonts w:hint="eastAsia" w:ascii="宋体" w:hAnsi="宋体" w:eastAsia="宋体" w:cs="宋体"/>
          <w:bCs/>
          <w:sz w:val="24"/>
          <w:highlight w:val="none"/>
          <w:u w:val="single"/>
        </w:rPr>
        <w:t xml:space="preserve">    0     </w:t>
      </w:r>
      <w:r>
        <w:rPr>
          <w:rFonts w:hint="eastAsia" w:ascii="宋体" w:hAnsi="宋体" w:eastAsia="宋体" w:cs="宋体"/>
          <w:bCs/>
          <w:sz w:val="24"/>
          <w:highlight w:val="none"/>
        </w:rPr>
        <w:t>元；</w:t>
      </w:r>
    </w:p>
    <w:p w14:paraId="0BA5FB41">
      <w:pPr>
        <w:pStyle w:val="41"/>
        <w:widowControl w:val="0"/>
        <w:numPr>
          <w:ilvl w:val="0"/>
          <w:numId w:val="0"/>
        </w:numPr>
        <w:spacing w:after="120" w:line="480" w:lineRule="exact"/>
        <w:jc w:val="both"/>
        <w:rPr>
          <w:rFonts w:hint="eastAsia" w:ascii="宋体" w:hAnsi="宋体" w:eastAsia="宋体" w:cs="宋体"/>
          <w:b/>
          <w:highlight w:val="none"/>
        </w:rPr>
      </w:pPr>
      <w:bookmarkStart w:id="673" w:name="_Toc497584172"/>
      <w:bookmarkStart w:id="674" w:name="_Toc490331766"/>
      <w:bookmarkStart w:id="675" w:name="_Toc486580514"/>
      <w:bookmarkStart w:id="676" w:name="_Toc489280319"/>
      <w:bookmarkStart w:id="677" w:name="_Toc497214181"/>
      <w:r>
        <w:rPr>
          <w:rFonts w:hint="eastAsia" w:ascii="宋体" w:hAnsi="宋体" w:cs="宋体"/>
          <w:b/>
          <w:highlight w:val="none"/>
          <w:lang w:val="en-US" w:eastAsia="zh-CN"/>
        </w:rPr>
        <w:t>9.</w:t>
      </w:r>
      <w:r>
        <w:rPr>
          <w:rFonts w:hint="eastAsia" w:ascii="宋体" w:hAnsi="宋体" w:eastAsia="宋体" w:cs="宋体"/>
          <w:b/>
          <w:highlight w:val="none"/>
        </w:rPr>
        <w:t>工程量清单与计价表</w:t>
      </w:r>
      <w:bookmarkEnd w:id="673"/>
      <w:bookmarkEnd w:id="674"/>
      <w:bookmarkEnd w:id="675"/>
      <w:bookmarkEnd w:id="676"/>
      <w:bookmarkEnd w:id="677"/>
      <w:r>
        <w:rPr>
          <w:rFonts w:hint="eastAsia" w:ascii="宋体" w:hAnsi="宋体" w:eastAsia="宋体" w:cs="宋体"/>
          <w:b/>
          <w:highlight w:val="none"/>
        </w:rPr>
        <w:t>及图纸（详见附件）</w:t>
      </w:r>
    </w:p>
    <w:p w14:paraId="6830D396">
      <w:pPr>
        <w:pStyle w:val="41"/>
        <w:widowControl w:val="0"/>
        <w:numPr>
          <w:ilvl w:val="0"/>
          <w:numId w:val="0"/>
        </w:numPr>
        <w:spacing w:after="120" w:line="480" w:lineRule="exact"/>
        <w:jc w:val="both"/>
        <w:rPr>
          <w:rFonts w:hint="eastAsia" w:ascii="宋体" w:hAnsi="宋体" w:eastAsia="宋体" w:cs="宋体"/>
          <w:b/>
          <w:highlight w:val="none"/>
        </w:rPr>
        <w:sectPr>
          <w:headerReference r:id="rId11" w:type="default"/>
          <w:footerReference r:id="rId12" w:type="default"/>
          <w:pgSz w:w="11907" w:h="16840"/>
          <w:pgMar w:top="1418" w:right="1134" w:bottom="1418" w:left="1701" w:header="851" w:footer="851" w:gutter="0"/>
          <w:pgNumType w:fmt="decimal"/>
          <w:cols w:space="720" w:num="1"/>
          <w:docGrid w:linePitch="462" w:charSpace="0"/>
        </w:sectPr>
      </w:pPr>
      <w:r>
        <w:rPr>
          <w:rFonts w:hint="eastAsia" w:ascii="宋体" w:hAnsi="宋体" w:eastAsia="宋体" w:cs="宋体"/>
          <w:b/>
          <w:highlight w:val="none"/>
        </w:rPr>
        <w:t>1</w:t>
      </w:r>
      <w:r>
        <w:rPr>
          <w:rFonts w:hint="eastAsia" w:ascii="宋体" w:hAnsi="宋体" w:cs="宋体"/>
          <w:b/>
          <w:highlight w:val="none"/>
          <w:lang w:val="en-US" w:eastAsia="zh-CN"/>
        </w:rPr>
        <w:t>0</w:t>
      </w:r>
      <w:r>
        <w:rPr>
          <w:rFonts w:hint="eastAsia" w:ascii="宋体" w:hAnsi="宋体" w:eastAsia="宋体" w:cs="宋体"/>
          <w:b/>
          <w:highlight w:val="none"/>
        </w:rPr>
        <w:t>.投标人应当针对项目特征自行编制施工技术方案，国家及地方现有工法规范已有的内容无需重复提交，施工组织设计篇幅不宜超过150页</w:t>
      </w:r>
    </w:p>
    <w:p w14:paraId="49BA14B1">
      <w:pPr>
        <w:numPr>
          <w:ilvl w:val="0"/>
          <w:numId w:val="12"/>
        </w:numPr>
        <w:spacing w:line="360" w:lineRule="auto"/>
        <w:jc w:val="center"/>
        <w:outlineLvl w:val="0"/>
        <w:rPr>
          <w:rFonts w:eastAsiaTheme="minorEastAsia"/>
          <w:b/>
          <w:sz w:val="36"/>
          <w:szCs w:val="36"/>
          <w:highlight w:val="none"/>
        </w:rPr>
      </w:pPr>
      <w:bookmarkStart w:id="678" w:name="_Toc97371946"/>
      <w:r>
        <w:rPr>
          <w:rFonts w:eastAsiaTheme="minorEastAsia"/>
          <w:b/>
          <w:sz w:val="36"/>
          <w:szCs w:val="36"/>
          <w:highlight w:val="none"/>
        </w:rPr>
        <w:t xml:space="preserve">  合同草案条款</w:t>
      </w:r>
      <w:bookmarkEnd w:id="678"/>
      <w:bookmarkStart w:id="679" w:name="_Toc97371947"/>
    </w:p>
    <w:bookmarkEnd w:id="679"/>
    <w:p w14:paraId="16DB47C6">
      <w:pPr>
        <w:keepNext/>
        <w:keepLines/>
        <w:widowControl/>
        <w:suppressLineNumbers w:val="0"/>
        <w:adjustRightInd w:val="0"/>
        <w:snapToGrid w:val="0"/>
        <w:spacing w:before="120" w:beforeAutospacing="0" w:after="120" w:afterAutospacing="0" w:line="360" w:lineRule="auto"/>
        <w:ind w:left="0" w:right="0"/>
        <w:jc w:val="center"/>
        <w:outlineLvl w:val="0"/>
        <w:rPr>
          <w:rFonts w:hint="eastAsia" w:ascii="宋体" w:hAnsi="宋体" w:eastAsia="宋体" w:cs="宋体"/>
          <w:b/>
          <w:bCs w:val="0"/>
          <w:kern w:val="0"/>
          <w:sz w:val="24"/>
          <w:szCs w:val="24"/>
          <w:highlight w:val="none"/>
        </w:rPr>
      </w:pPr>
      <w:r>
        <w:rPr>
          <w:rFonts w:hint="eastAsia" w:ascii="宋体" w:hAnsi="宋体" w:eastAsia="宋体" w:cs="仿宋"/>
          <w:kern w:val="2"/>
          <w:sz w:val="23"/>
          <w:szCs w:val="23"/>
          <w:highlight w:val="none"/>
          <w:lang w:val="en-US" w:eastAsia="zh-CN" w:bidi="ar"/>
        </w:rPr>
        <w:t xml:space="preserve">   </w:t>
      </w:r>
      <w:r>
        <w:rPr>
          <w:rFonts w:hint="eastAsia" w:ascii="宋体" w:hAnsi="宋体" w:eastAsia="宋体" w:cs="宋体"/>
          <w:b/>
          <w:bCs w:val="0"/>
          <w:kern w:val="0"/>
          <w:sz w:val="24"/>
          <w:szCs w:val="24"/>
          <w:highlight w:val="none"/>
          <w:lang w:val="en-US" w:eastAsia="zh-CN" w:bidi="ar"/>
        </w:rPr>
        <w:t>最终合同文本以甲乙双方根据招标文件及投标文件协商后签订，最终版合同以签订时版本为准）</w:t>
      </w:r>
    </w:p>
    <w:p w14:paraId="183FDF69">
      <w:pPr>
        <w:widowControl/>
        <w:jc w:val="left"/>
        <w:rPr>
          <w:rFonts w:ascii="宋体" w:hAnsi="宋体" w:cs="宋体"/>
          <w:bCs/>
          <w:sz w:val="30"/>
          <w:szCs w:val="30"/>
        </w:rPr>
      </w:pPr>
      <w:r>
        <w:rPr>
          <w:rFonts w:hint="eastAsia" w:ascii="宋体" w:hAnsi="宋体" w:cs="宋体"/>
          <w:bCs/>
          <w:sz w:val="30"/>
          <w:szCs w:val="30"/>
        </w:rPr>
        <w:t>（GF—2020—2605）</w:t>
      </w:r>
    </w:p>
    <w:p w14:paraId="0680070D">
      <w:pPr>
        <w:spacing w:line="360" w:lineRule="auto"/>
        <w:ind w:firstLine="482"/>
        <w:rPr>
          <w:rFonts w:hint="eastAsia" w:ascii="宋体" w:hAnsi="宋体"/>
          <w:b/>
          <w:sz w:val="24"/>
        </w:rPr>
      </w:pPr>
    </w:p>
    <w:p w14:paraId="65AC1A4D">
      <w:pPr>
        <w:spacing w:line="360" w:lineRule="auto"/>
        <w:jc w:val="both"/>
        <w:rPr>
          <w:rFonts w:ascii="宋体" w:hAnsi="宋体"/>
          <w:b/>
          <w:sz w:val="52"/>
          <w:szCs w:val="52"/>
        </w:rPr>
      </w:pPr>
    </w:p>
    <w:p w14:paraId="6EC34F22">
      <w:pPr>
        <w:spacing w:line="360" w:lineRule="auto"/>
        <w:jc w:val="center"/>
        <w:rPr>
          <w:rFonts w:ascii="宋体" w:hAnsi="宋体" w:cs="华文中宋"/>
          <w:b/>
          <w:sz w:val="72"/>
          <w:szCs w:val="72"/>
        </w:rPr>
      </w:pPr>
      <w:r>
        <w:rPr>
          <w:rFonts w:hint="eastAsia" w:ascii="宋体" w:hAnsi="宋体" w:cs="华文中宋"/>
          <w:b/>
          <w:sz w:val="72"/>
          <w:szCs w:val="72"/>
        </w:rPr>
        <w:t>园林绿化工程施工合同</w:t>
      </w:r>
    </w:p>
    <w:p w14:paraId="11B51146">
      <w:pPr>
        <w:spacing w:line="360" w:lineRule="auto"/>
        <w:jc w:val="center"/>
        <w:rPr>
          <w:rFonts w:ascii="宋体" w:hAnsi="宋体" w:cs="华文中宋"/>
          <w:b/>
          <w:sz w:val="72"/>
          <w:szCs w:val="72"/>
        </w:rPr>
      </w:pPr>
      <w:r>
        <w:rPr>
          <w:rFonts w:hint="eastAsia" w:ascii="宋体" w:hAnsi="宋体" w:cs="华文中宋"/>
          <w:b/>
          <w:sz w:val="72"/>
          <w:szCs w:val="72"/>
        </w:rPr>
        <w:t>示范文本（试行）</w:t>
      </w:r>
    </w:p>
    <w:p w14:paraId="5F2D4556">
      <w:pPr>
        <w:spacing w:line="360" w:lineRule="auto"/>
        <w:jc w:val="both"/>
        <w:rPr>
          <w:rFonts w:ascii="宋体" w:hAnsi="宋体"/>
          <w:b/>
          <w:sz w:val="52"/>
          <w:szCs w:val="52"/>
        </w:rPr>
      </w:pPr>
    </w:p>
    <w:p w14:paraId="1CF286C6">
      <w:pPr>
        <w:spacing w:line="360" w:lineRule="auto"/>
        <w:jc w:val="center"/>
        <w:rPr>
          <w:rFonts w:ascii="宋体" w:hAnsi="宋体"/>
          <w:b/>
          <w:sz w:val="52"/>
          <w:szCs w:val="52"/>
        </w:rPr>
      </w:pPr>
    </w:p>
    <w:p w14:paraId="4695EE78">
      <w:pPr>
        <w:spacing w:line="360" w:lineRule="auto"/>
        <w:jc w:val="center"/>
        <w:rPr>
          <w:rFonts w:hint="eastAsia" w:ascii="宋体" w:hAnsi="宋体"/>
          <w:b/>
          <w:sz w:val="52"/>
          <w:szCs w:val="52"/>
        </w:rPr>
      </w:pPr>
    </w:p>
    <w:p w14:paraId="2748000E">
      <w:pPr>
        <w:spacing w:line="360" w:lineRule="auto"/>
        <w:rPr>
          <w:rFonts w:ascii="宋体" w:hAnsi="宋体"/>
          <w:b/>
          <w:sz w:val="28"/>
          <w:szCs w:val="28"/>
        </w:rPr>
      </w:pPr>
      <w:r>
        <w:rPr>
          <w:rFonts w:ascii="宋体" w:hAnsi="宋体"/>
        </w:rPr>
        <mc:AlternateContent>
          <mc:Choice Requires="wps">
            <w:drawing>
              <wp:anchor distT="0" distB="0" distL="114300" distR="114300" simplePos="0" relativeHeight="251665408" behindDoc="0" locked="0" layoutInCell="1" allowOverlap="1">
                <wp:simplePos x="0" y="0"/>
                <wp:positionH relativeFrom="column">
                  <wp:posOffset>875030</wp:posOffset>
                </wp:positionH>
                <wp:positionV relativeFrom="paragraph">
                  <wp:posOffset>339725</wp:posOffset>
                </wp:positionV>
                <wp:extent cx="3467735" cy="904240"/>
                <wp:effectExtent l="4445" t="4445" r="13970" b="5715"/>
                <wp:wrapNone/>
                <wp:docPr id="4" name="文本框 4"/>
                <wp:cNvGraphicFramePr/>
                <a:graphic xmlns:a="http://schemas.openxmlformats.org/drawingml/2006/main">
                  <a:graphicData uri="http://schemas.microsoft.com/office/word/2010/wordprocessingShape">
                    <wps:wsp>
                      <wps:cNvSpPr txBox="1"/>
                      <wps:spPr>
                        <a:xfrm>
                          <a:off x="0" y="0"/>
                          <a:ext cx="3467735" cy="904240"/>
                        </a:xfrm>
                        <a:prstGeom prst="rect">
                          <a:avLst/>
                        </a:prstGeom>
                        <a:noFill/>
                        <a:ln w="9525" cap="flat" cmpd="sng">
                          <a:solidFill>
                            <a:srgbClr val="FFFFFF"/>
                          </a:solidFill>
                          <a:prstDash val="solid"/>
                          <a:miter/>
                          <a:headEnd type="none" w="med" len="med"/>
                          <a:tailEnd type="none" w="med" len="med"/>
                        </a:ln>
                        <a:effectLst/>
                      </wps:spPr>
                      <wps:txbx>
                        <w:txbxContent>
                          <w:p w14:paraId="2B8D11D3">
                            <w:pPr>
                              <w:jc w:val="distribute"/>
                              <w:rPr>
                                <w:b/>
                                <w:bCs/>
                                <w:sz w:val="32"/>
                              </w:rPr>
                            </w:pPr>
                            <w:r>
                              <w:rPr>
                                <w:rFonts w:hint="eastAsia"/>
                                <w:b/>
                                <w:bCs/>
                                <w:sz w:val="32"/>
                              </w:rPr>
                              <w:t>中华人民共和国住房和城乡建设部</w:t>
                            </w:r>
                          </w:p>
                          <w:p w14:paraId="6357F98A">
                            <w:pPr>
                              <w:jc w:val="distribute"/>
                              <w:rPr>
                                <w:b/>
                                <w:bCs/>
                                <w:sz w:val="32"/>
                              </w:rPr>
                            </w:pPr>
                            <w:r>
                              <w:rPr>
                                <w:rFonts w:hint="eastAsia"/>
                                <w:b/>
                                <w:bCs/>
                                <w:sz w:val="32"/>
                              </w:rPr>
                              <w:t>国家市场监督管理总局</w:t>
                            </w:r>
                          </w:p>
                        </w:txbxContent>
                      </wps:txbx>
                      <wps:bodyPr wrap="square" upright="1"/>
                    </wps:wsp>
                  </a:graphicData>
                </a:graphic>
              </wp:anchor>
            </w:drawing>
          </mc:Choice>
          <mc:Fallback>
            <w:pict>
              <v:shape id="_x0000_s1026" o:spid="_x0000_s1026" o:spt="202" type="#_x0000_t202" style="position:absolute;left:0pt;margin-left:68.9pt;margin-top:26.75pt;height:71.2pt;width:273.05pt;z-index:251665408;mso-width-relative:page;mso-height-relative:page;" filled="f" stroked="t" coordsize="21600,21600" o:gfxdata="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o65RF2gAAAAoBAAAP&#10;AAAAAAAAAAEAIAAAACIAAABkcnMvZG93bnJldi54bWxQSwECFAAUAAAACACHTuJAPHrMpBYCAAAp&#10;BAAADgAAAAAAAAABACAAAAApAQAAZHJzL2Uyb0RvYy54bWxQSwUGAAAAAAYABgBZAQAAsQUAAAAA&#10;">
                <v:fill on="f" focussize="0,0"/>
                <v:stroke color="#FFFFFF" joinstyle="miter"/>
                <v:imagedata o:title=""/>
                <o:lock v:ext="edit" aspectratio="f"/>
                <v:textbox>
                  <w:txbxContent>
                    <w:p w14:paraId="2B8D11D3">
                      <w:pPr>
                        <w:jc w:val="distribute"/>
                        <w:rPr>
                          <w:b/>
                          <w:bCs/>
                          <w:sz w:val="32"/>
                        </w:rPr>
                      </w:pPr>
                      <w:r>
                        <w:rPr>
                          <w:rFonts w:hint="eastAsia"/>
                          <w:b/>
                          <w:bCs/>
                          <w:sz w:val="32"/>
                        </w:rPr>
                        <w:t>中华人民共和国住房和城乡建设部</w:t>
                      </w:r>
                    </w:p>
                    <w:p w14:paraId="6357F98A">
                      <w:pPr>
                        <w:jc w:val="distribute"/>
                        <w:rPr>
                          <w:b/>
                          <w:bCs/>
                          <w:sz w:val="32"/>
                        </w:rPr>
                      </w:pPr>
                      <w:r>
                        <w:rPr>
                          <w:rFonts w:hint="eastAsia"/>
                          <w:b/>
                          <w:bCs/>
                          <w:sz w:val="32"/>
                        </w:rPr>
                        <w:t>国家市场监督管理总局</w:t>
                      </w:r>
                    </w:p>
                  </w:txbxContent>
                </v:textbox>
              </v:shape>
            </w:pict>
          </mc:Fallback>
        </mc:AlternateContent>
      </w:r>
    </w:p>
    <w:p w14:paraId="3AF8AA90">
      <w:pPr>
        <w:spacing w:line="360" w:lineRule="auto"/>
        <w:ind w:right="2719" w:rightChars="1295" w:firstLine="2738" w:firstLineChars="1304"/>
        <w:jc w:val="distribute"/>
        <w:rPr>
          <w:rFonts w:ascii="宋体" w:hAnsi="宋体"/>
          <w:b/>
          <w:sz w:val="32"/>
          <w:szCs w:val="28"/>
        </w:rPr>
      </w:pPr>
      <w:r>
        <w:rPr>
          <w:rFonts w:ascii="宋体" w:hAnsi="宋体"/>
        </w:rPr>
        <mc:AlternateContent>
          <mc:Choice Requires="wps">
            <w:drawing>
              <wp:anchor distT="0" distB="0" distL="114300" distR="114300" simplePos="0" relativeHeight="251666432" behindDoc="0" locked="0" layoutInCell="1" allowOverlap="1">
                <wp:simplePos x="0" y="0"/>
                <wp:positionH relativeFrom="column">
                  <wp:posOffset>4360545</wp:posOffset>
                </wp:positionH>
                <wp:positionV relativeFrom="paragraph">
                  <wp:posOffset>129540</wp:posOffset>
                </wp:positionV>
                <wp:extent cx="72390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3F212B5B">
                            <w:pPr>
                              <w:rPr>
                                <w:b/>
                                <w:bCs/>
                                <w:sz w:val="32"/>
                              </w:rPr>
                            </w:pPr>
                            <w:r>
                              <w:rPr>
                                <w:rFonts w:hint="eastAsia"/>
                                <w:b/>
                                <w:bCs/>
                                <w:sz w:val="32"/>
                              </w:rPr>
                              <w:t>制定</w:t>
                            </w:r>
                          </w:p>
                        </w:txbxContent>
                      </wps:txbx>
                      <wps:bodyPr wrap="square" upright="1"/>
                    </wps:wsp>
                  </a:graphicData>
                </a:graphic>
              </wp:anchor>
            </w:drawing>
          </mc:Choice>
          <mc:Fallback>
            <w:pict>
              <v:shape id="_x0000_s1026" o:spid="_x0000_s1026" o:spt="202" type="#_x0000_t202" style="position:absolute;left:0pt;margin-left:343.35pt;margin-top:10.2pt;height:36pt;width:57pt;z-index:251666432;mso-width-relative:page;mso-height-relative:page;" filled="f" stroked="t" coordsize="21600,21600" o:gfxdata="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2dT09kAAAAJAQAADwAAAAAA&#10;AAABACAAAAAiAAAAZHJzL2Rvd25yZXYueG1sUEsBAhQAFAAAAAgAh07iQJAdaDESAgAAKAQAAA4A&#10;AAAAAAAAAQAgAAAAKAEAAGRycy9lMm9Eb2MueG1sUEsFBgAAAAAGAAYAWQEAAKwFAAAAAA==&#10;">
                <v:fill on="f" focussize="0,0"/>
                <v:stroke color="#FFFFFF" joinstyle="miter"/>
                <v:imagedata o:title=""/>
                <o:lock v:ext="edit" aspectratio="f"/>
                <v:textbox>
                  <w:txbxContent>
                    <w:p w14:paraId="3F212B5B">
                      <w:pPr>
                        <w:rPr>
                          <w:b/>
                          <w:bCs/>
                          <w:sz w:val="32"/>
                        </w:rPr>
                      </w:pPr>
                      <w:r>
                        <w:rPr>
                          <w:rFonts w:hint="eastAsia"/>
                          <w:b/>
                          <w:bCs/>
                          <w:sz w:val="32"/>
                        </w:rPr>
                        <w:t>制定</w:t>
                      </w:r>
                    </w:p>
                  </w:txbxContent>
                </v:textbox>
              </v:shape>
            </w:pict>
          </mc:Fallback>
        </mc:AlternateContent>
      </w:r>
    </w:p>
    <w:p w14:paraId="6EF4811F">
      <w:pPr>
        <w:spacing w:line="360" w:lineRule="auto"/>
        <w:jc w:val="center"/>
        <w:rPr>
          <w:rFonts w:ascii="宋体" w:hAnsi="宋体"/>
          <w:b/>
          <w:sz w:val="52"/>
          <w:szCs w:val="52"/>
        </w:rPr>
      </w:pPr>
    </w:p>
    <w:p w14:paraId="1EB4B661">
      <w:pPr>
        <w:spacing w:line="360" w:lineRule="auto"/>
        <w:rPr>
          <w:rFonts w:hint="eastAsia" w:ascii="宋体" w:hAnsi="宋体"/>
          <w:b/>
          <w:sz w:val="28"/>
          <w:szCs w:val="28"/>
        </w:rPr>
      </w:pPr>
      <w:r>
        <w:rPr>
          <w:rFonts w:ascii="宋体" w:hAnsi="宋体"/>
          <w:b/>
          <w:sz w:val="52"/>
          <w:szCs w:val="52"/>
        </w:rPr>
        <w:br w:type="page"/>
      </w:r>
    </w:p>
    <w:p w14:paraId="62417716">
      <w:pPr>
        <w:snapToGrid w:val="0"/>
        <w:spacing w:after="312" w:afterLines="100"/>
        <w:jc w:val="center"/>
        <w:rPr>
          <w:rFonts w:ascii="宋体" w:hAnsi="宋体" w:cs="仿宋"/>
          <w:b/>
          <w:sz w:val="44"/>
          <w:szCs w:val="44"/>
        </w:rPr>
      </w:pPr>
      <w:bookmarkStart w:id="680" w:name="_Toc296503025"/>
      <w:bookmarkStart w:id="681" w:name="_Toc296890982"/>
      <w:r>
        <w:rPr>
          <w:rFonts w:hint="eastAsia" w:ascii="宋体" w:hAnsi="宋体"/>
          <w:b/>
          <w:sz w:val="44"/>
          <w:szCs w:val="44"/>
        </w:rPr>
        <w:t>说   明</w:t>
      </w:r>
    </w:p>
    <w:p w14:paraId="67545856">
      <w:pPr>
        <w:ind w:firstLine="600"/>
        <w:rPr>
          <w:rFonts w:ascii="宋体" w:hAnsi="宋体"/>
          <w:bCs/>
          <w:sz w:val="30"/>
          <w:szCs w:val="30"/>
        </w:rPr>
      </w:pPr>
      <w:r>
        <w:rPr>
          <w:rFonts w:hint="eastAsia" w:ascii="宋体" w:hAnsi="宋体"/>
          <w:sz w:val="30"/>
          <w:szCs w:val="30"/>
        </w:rPr>
        <w:t>为指导园林绿化工程施工合同当事人的签约行为，维护合同当事人的合法权益，依据《中华人民共和国民法典》《中华人民共和国建筑法》《中华人民共和国招标投标法》以及相关法律法规，住房和城乡建设部、市场监管总局组织编制了《园林绿化工程施工合同示范文本（试行）》</w:t>
      </w:r>
      <w:r>
        <w:rPr>
          <w:rFonts w:hint="eastAsia" w:ascii="宋体" w:hAnsi="宋体"/>
          <w:bCs/>
          <w:sz w:val="30"/>
          <w:szCs w:val="30"/>
        </w:rPr>
        <w:t>（</w:t>
      </w:r>
      <w:r>
        <w:rPr>
          <w:rFonts w:hint="eastAsia" w:ascii="宋体" w:hAnsi="宋体" w:cs="仿宋"/>
          <w:bCs/>
          <w:sz w:val="30"/>
          <w:szCs w:val="30"/>
        </w:rPr>
        <w:t>GF—2020—2605</w:t>
      </w:r>
      <w:r>
        <w:rPr>
          <w:rFonts w:hint="eastAsia" w:ascii="宋体" w:hAnsi="宋体"/>
          <w:bCs/>
          <w:sz w:val="30"/>
          <w:szCs w:val="30"/>
        </w:rPr>
        <w:t>）（以下简称《合同示范文本》）。为便于合同当事人使用，现就有关问题说明如下：</w:t>
      </w:r>
    </w:p>
    <w:p w14:paraId="4E70C674">
      <w:pPr>
        <w:ind w:firstLine="600" w:firstLineChars="200"/>
        <w:rPr>
          <w:rFonts w:ascii="宋体" w:hAnsi="宋体" w:cs="黑体"/>
          <w:bCs/>
          <w:sz w:val="30"/>
          <w:szCs w:val="30"/>
        </w:rPr>
      </w:pPr>
      <w:r>
        <w:rPr>
          <w:rFonts w:hint="eastAsia" w:ascii="宋体" w:hAnsi="宋体" w:cs="黑体"/>
          <w:bCs/>
          <w:sz w:val="30"/>
          <w:szCs w:val="30"/>
        </w:rPr>
        <w:t>一、《合同示范文本》的组成</w:t>
      </w:r>
    </w:p>
    <w:p w14:paraId="391D4947">
      <w:pPr>
        <w:ind w:firstLine="600"/>
        <w:rPr>
          <w:rFonts w:ascii="宋体" w:hAnsi="宋体"/>
          <w:bCs/>
          <w:sz w:val="30"/>
          <w:szCs w:val="30"/>
        </w:rPr>
      </w:pPr>
      <w:r>
        <w:rPr>
          <w:rFonts w:hint="eastAsia" w:ascii="宋体" w:hAnsi="宋体"/>
          <w:bCs/>
          <w:sz w:val="30"/>
          <w:szCs w:val="30"/>
        </w:rPr>
        <w:t>《合同示范文本》由合同协议书、通用合同条款和专用合同条款三部分组成。</w:t>
      </w:r>
    </w:p>
    <w:p w14:paraId="4D817E59">
      <w:pPr>
        <w:numPr>
          <w:ilvl w:val="0"/>
          <w:numId w:val="13"/>
        </w:numPr>
        <w:ind w:left="432" w:hanging="432"/>
        <w:rPr>
          <w:rFonts w:ascii="宋体" w:hAnsi="宋体"/>
          <w:bCs/>
          <w:sz w:val="30"/>
          <w:szCs w:val="30"/>
        </w:rPr>
      </w:pPr>
      <w:r>
        <w:rPr>
          <w:rFonts w:hint="eastAsia" w:ascii="宋体" w:hAnsi="宋体"/>
          <w:bCs/>
          <w:sz w:val="30"/>
          <w:szCs w:val="30"/>
        </w:rPr>
        <w:t>合同协议书</w:t>
      </w:r>
    </w:p>
    <w:p w14:paraId="37297064">
      <w:pPr>
        <w:ind w:firstLine="600"/>
        <w:rPr>
          <w:rFonts w:ascii="宋体" w:hAnsi="宋体"/>
          <w:bCs/>
          <w:sz w:val="30"/>
          <w:szCs w:val="30"/>
        </w:rPr>
      </w:pPr>
      <w:r>
        <w:rPr>
          <w:rFonts w:hint="eastAsia" w:ascii="宋体" w:hAnsi="宋体"/>
          <w:bCs/>
          <w:sz w:val="30"/>
          <w:szCs w:val="30"/>
        </w:rPr>
        <w:t>合同协议书共计</w:t>
      </w:r>
      <w:r>
        <w:rPr>
          <w:rFonts w:hint="eastAsia" w:ascii="宋体" w:hAnsi="宋体" w:cs="仿宋"/>
          <w:bCs/>
          <w:sz w:val="30"/>
          <w:szCs w:val="30"/>
        </w:rPr>
        <w:t>16</w:t>
      </w:r>
      <w:r>
        <w:rPr>
          <w:rFonts w:hint="eastAsia" w:ascii="宋体" w:hAnsi="宋体"/>
          <w:bCs/>
          <w:sz w:val="30"/>
          <w:szCs w:val="30"/>
        </w:rPr>
        <w:t>条，主要包括：工程概况、合同工期、质量标准、签约合同价与合同价格形式、</w:t>
      </w:r>
      <w:r>
        <w:rPr>
          <w:rFonts w:hint="eastAsia" w:ascii="宋体" w:hAnsi="宋体" w:cs="仿宋_GB2312"/>
          <w:bCs/>
          <w:sz w:val="30"/>
          <w:szCs w:val="30"/>
        </w:rPr>
        <w:t>承包人项目负责人、</w:t>
      </w:r>
      <w:r>
        <w:rPr>
          <w:rFonts w:hint="eastAsia" w:ascii="宋体" w:hAnsi="宋体"/>
          <w:bCs/>
          <w:sz w:val="30"/>
          <w:szCs w:val="30"/>
        </w:rPr>
        <w:t>预付款、绿化种植及养护要求、其他要求、合同文件构成、</w:t>
      </w:r>
      <w:r>
        <w:rPr>
          <w:rFonts w:hint="eastAsia" w:ascii="宋体" w:hAnsi="宋体"/>
          <w:sz w:val="30"/>
          <w:szCs w:val="30"/>
        </w:rPr>
        <w:t>承诺以及合同生效条件等重要内容，集中约定了合同当事人基本的合同权利义务。</w:t>
      </w:r>
    </w:p>
    <w:p w14:paraId="2080FCC7">
      <w:pPr>
        <w:numPr>
          <w:ilvl w:val="0"/>
          <w:numId w:val="13"/>
        </w:numPr>
        <w:ind w:left="432" w:firstLine="600" w:firstLineChars="200"/>
        <w:rPr>
          <w:rFonts w:ascii="宋体" w:hAnsi="宋体"/>
          <w:bCs/>
          <w:sz w:val="30"/>
          <w:szCs w:val="30"/>
        </w:rPr>
      </w:pPr>
      <w:r>
        <w:rPr>
          <w:rFonts w:hint="eastAsia" w:ascii="宋体" w:hAnsi="宋体"/>
          <w:bCs/>
          <w:sz w:val="30"/>
          <w:szCs w:val="30"/>
        </w:rPr>
        <w:t>通用合同条款</w:t>
      </w:r>
    </w:p>
    <w:p w14:paraId="50142436">
      <w:pPr>
        <w:ind w:firstLine="600" w:firstLineChars="200"/>
        <w:rPr>
          <w:rFonts w:ascii="宋体" w:hAnsi="宋体"/>
          <w:sz w:val="30"/>
          <w:szCs w:val="30"/>
        </w:rPr>
      </w:pPr>
      <w:r>
        <w:rPr>
          <w:rFonts w:hint="eastAsia" w:ascii="宋体" w:hAnsi="宋体"/>
          <w:sz w:val="30"/>
          <w:szCs w:val="30"/>
        </w:rPr>
        <w:t>通用合同条款共计</w:t>
      </w:r>
      <w:r>
        <w:rPr>
          <w:rFonts w:hint="eastAsia" w:ascii="宋体" w:hAnsi="宋体" w:cs="仿宋"/>
          <w:bCs/>
          <w:sz w:val="30"/>
          <w:szCs w:val="30"/>
        </w:rPr>
        <w:t>20</w:t>
      </w:r>
      <w:r>
        <w:rPr>
          <w:rFonts w:hint="eastAsia" w:ascii="宋体" w:hAnsi="宋体"/>
          <w:sz w:val="30"/>
          <w:szCs w:val="30"/>
        </w:rPr>
        <w:t>条，采用《建设工程施工合同（示范文本）》（</w:t>
      </w:r>
      <w:r>
        <w:rPr>
          <w:rFonts w:hint="eastAsia" w:ascii="宋体" w:hAnsi="宋体" w:cs="仿宋"/>
          <w:bCs/>
          <w:sz w:val="30"/>
          <w:szCs w:val="30"/>
        </w:rPr>
        <w:t>GF-2017-0201</w:t>
      </w:r>
      <w:r>
        <w:rPr>
          <w:rFonts w:hint="eastAsia" w:ascii="宋体" w:hAnsi="宋体"/>
          <w:sz w:val="30"/>
          <w:szCs w:val="30"/>
        </w:rPr>
        <w:t>）的“通用合同条款”。</w:t>
      </w:r>
    </w:p>
    <w:p w14:paraId="3A837B9E">
      <w:pPr>
        <w:ind w:firstLine="600" w:firstLineChars="200"/>
        <w:rPr>
          <w:rFonts w:ascii="宋体" w:hAnsi="宋体"/>
          <w:sz w:val="30"/>
          <w:szCs w:val="30"/>
        </w:rPr>
      </w:pPr>
      <w:bookmarkStart w:id="682" w:name="_Toc24841"/>
      <w:r>
        <w:rPr>
          <w:rFonts w:hint="eastAsia" w:ascii="宋体" w:hAnsi="宋体"/>
          <w:sz w:val="30"/>
          <w:szCs w:val="30"/>
        </w:rPr>
        <w:t>（三）专用合同条款</w:t>
      </w:r>
      <w:bookmarkEnd w:id="682"/>
    </w:p>
    <w:p w14:paraId="709BF09F">
      <w:pPr>
        <w:ind w:firstLine="600" w:firstLineChars="200"/>
        <w:rPr>
          <w:rFonts w:ascii="宋体" w:hAnsi="宋体"/>
          <w:sz w:val="30"/>
          <w:szCs w:val="30"/>
        </w:rPr>
      </w:pPr>
      <w:r>
        <w:rPr>
          <w:rFonts w:hint="eastAsia" w:ascii="宋体" w:hAnsi="宋体"/>
          <w:sz w:val="30"/>
          <w:szCs w:val="30"/>
        </w:rPr>
        <w:t>专用合同条款共计</w:t>
      </w:r>
      <w:r>
        <w:rPr>
          <w:rFonts w:hint="eastAsia" w:ascii="宋体" w:hAnsi="宋体" w:cs="仿宋"/>
          <w:bCs/>
          <w:sz w:val="30"/>
          <w:szCs w:val="30"/>
        </w:rPr>
        <w:t>20</w:t>
      </w:r>
      <w:r>
        <w:rPr>
          <w:rFonts w:hint="eastAsia" w:ascii="宋体" w:hAnsi="宋体"/>
          <w:sz w:val="30"/>
          <w:szCs w:val="30"/>
        </w:rPr>
        <w:t>条，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6E5DA362">
      <w:pPr>
        <w:ind w:right="25" w:rightChars="12" w:firstLine="600" w:firstLineChars="200"/>
        <w:rPr>
          <w:rFonts w:ascii="宋体" w:hAnsi="宋体"/>
          <w:sz w:val="30"/>
          <w:szCs w:val="30"/>
        </w:rPr>
      </w:pPr>
      <w:r>
        <w:rPr>
          <w:rFonts w:hint="eastAsia" w:ascii="宋体" w:hAnsi="宋体"/>
          <w:sz w:val="30"/>
          <w:szCs w:val="30"/>
        </w:rPr>
        <w:t>1.专用合同条款的编号应与相应的通用合同条款的编号一致；</w:t>
      </w:r>
    </w:p>
    <w:p w14:paraId="6B79F4C3">
      <w:pPr>
        <w:ind w:firstLine="600" w:firstLineChars="200"/>
        <w:rPr>
          <w:rFonts w:ascii="宋体" w:hAnsi="宋体"/>
          <w:sz w:val="30"/>
          <w:szCs w:val="30"/>
        </w:rPr>
      </w:pPr>
      <w:r>
        <w:rPr>
          <w:rFonts w:hint="eastAsia" w:ascii="宋体" w:hAnsi="宋体"/>
          <w:sz w:val="30"/>
          <w:szCs w:val="30"/>
        </w:rPr>
        <w:t>2.合同当事人可以通过对专用合同条款的修改，满足具体建设工程的特殊要求，避免直接修改通用合同条款；</w:t>
      </w:r>
    </w:p>
    <w:p w14:paraId="306C29E8">
      <w:pPr>
        <w:ind w:firstLine="600" w:firstLineChars="200"/>
        <w:rPr>
          <w:rFonts w:ascii="宋体" w:hAnsi="宋体"/>
          <w:sz w:val="30"/>
          <w:szCs w:val="30"/>
        </w:rPr>
      </w:pPr>
      <w:r>
        <w:rPr>
          <w:rFonts w:hint="eastAsia" w:ascii="宋体" w:hAnsi="宋体"/>
          <w:sz w:val="30"/>
          <w:szCs w:val="30"/>
        </w:rPr>
        <w:t>3.在专用合同条款中有横道线的地方，合同当事人可针对相应的通用合同条款进行细化、完善、补充、修改或另行约定；如无细化、完善、补充、修改或另行约定，则填写“无”或划“/”。</w:t>
      </w:r>
    </w:p>
    <w:p w14:paraId="35D02353">
      <w:pPr>
        <w:ind w:firstLine="600" w:firstLineChars="200"/>
        <w:rPr>
          <w:rFonts w:ascii="宋体" w:hAnsi="宋体"/>
          <w:b/>
          <w:sz w:val="30"/>
          <w:szCs w:val="30"/>
        </w:rPr>
      </w:pPr>
      <w:bookmarkStart w:id="683" w:name="_Toc22393"/>
      <w:r>
        <w:rPr>
          <w:rFonts w:hint="eastAsia" w:ascii="宋体" w:hAnsi="宋体"/>
          <w:bCs/>
          <w:sz w:val="30"/>
          <w:szCs w:val="30"/>
        </w:rPr>
        <w:t>二、《合同示范文本》的性质和适用范围</w:t>
      </w:r>
      <w:bookmarkEnd w:id="683"/>
    </w:p>
    <w:p w14:paraId="64DF0C5B">
      <w:pPr>
        <w:ind w:firstLine="600" w:firstLineChars="200"/>
        <w:rPr>
          <w:rFonts w:ascii="宋体" w:hAnsi="宋体"/>
          <w:sz w:val="30"/>
          <w:szCs w:val="30"/>
        </w:rPr>
      </w:pPr>
      <w:r>
        <w:rPr>
          <w:rFonts w:hint="eastAsia" w:ascii="宋体" w:hAnsi="宋体"/>
          <w:sz w:val="30"/>
          <w:szCs w:val="30"/>
        </w:rPr>
        <w:t>《合同示范文本》为非强制性使用文本。《合同示范文本》适用于园林绿化工程的施工承发包活动,合同当事人可结合园林绿化工程具体情况，参照本合同示范文本订立合同，并按照法律法规规定和合同约定承担相应的法律责任及合同权利义务。</w:t>
      </w:r>
    </w:p>
    <w:p w14:paraId="7A4C716C">
      <w:pPr>
        <w:ind w:firstLine="600" w:firstLineChars="200"/>
        <w:rPr>
          <w:rFonts w:ascii="宋体" w:hAnsi="宋体"/>
          <w:sz w:val="30"/>
          <w:szCs w:val="30"/>
        </w:rPr>
      </w:pPr>
      <w:r>
        <w:rPr>
          <w:rFonts w:hint="eastAsia" w:ascii="宋体" w:hAnsi="宋体"/>
          <w:sz w:val="30"/>
          <w:szCs w:val="30"/>
        </w:rPr>
        <w:t>《合同示范文本》中引用的规范、标准中，未备注编制年号的，均采用现行最新版本。</w:t>
      </w:r>
    </w:p>
    <w:bookmarkEnd w:id="680"/>
    <w:bookmarkEnd w:id="681"/>
    <w:p w14:paraId="72A7496F">
      <w:pPr>
        <w:pStyle w:val="251"/>
        <w:tabs>
          <w:tab w:val="right" w:leader="dot" w:pos="8618"/>
        </w:tabs>
        <w:rPr>
          <w:rFonts w:ascii="宋体" w:hAnsi="宋体"/>
        </w:rPr>
        <w:sectPr>
          <w:footerReference r:id="rId13" w:type="default"/>
          <w:pgSz w:w="11906" w:h="16838"/>
          <w:pgMar w:top="1440" w:right="1800" w:bottom="1440" w:left="1800" w:header="851" w:footer="992" w:gutter="0"/>
          <w:pgNumType w:fmt="decimal"/>
          <w:cols w:space="720" w:num="1"/>
          <w:docGrid w:type="lines" w:linePitch="312" w:charSpace="0"/>
        </w:sectPr>
      </w:pPr>
    </w:p>
    <w:p w14:paraId="00BEFE63">
      <w:pPr>
        <w:pStyle w:val="2"/>
        <w:spacing w:before="260" w:after="260" w:line="360" w:lineRule="auto"/>
        <w:rPr>
          <w:rFonts w:ascii="宋体" w:hAnsi="宋体" w:eastAsia="宋体" w:cs="黑体"/>
          <w:b/>
        </w:rPr>
      </w:pPr>
      <w:bookmarkStart w:id="684" w:name="_Toc509499434"/>
      <w:bookmarkStart w:id="685" w:name="_Toc2143857470"/>
      <w:bookmarkStart w:id="686" w:name="_Toc2128344692"/>
      <w:r>
        <w:rPr>
          <w:rFonts w:hint="eastAsia" w:ascii="宋体" w:hAnsi="宋体" w:eastAsia="宋体" w:cs="黑体"/>
          <w:b/>
        </w:rPr>
        <w:t>第一</w:t>
      </w:r>
      <w:r>
        <w:rPr>
          <w:rFonts w:ascii="宋体" w:hAnsi="宋体" w:eastAsia="宋体" w:cs="黑体"/>
          <w:b/>
        </w:rPr>
        <w:t>部分</w:t>
      </w:r>
      <w:r>
        <w:rPr>
          <w:rFonts w:hint="eastAsia" w:ascii="宋体" w:hAnsi="宋体" w:eastAsia="宋体" w:cs="黑体"/>
          <w:b/>
        </w:rPr>
        <w:t xml:space="preserve"> 合同协议</w:t>
      </w:r>
      <w:r>
        <w:rPr>
          <w:rFonts w:ascii="宋体" w:hAnsi="宋体" w:eastAsia="宋体" w:cs="黑体"/>
          <w:b/>
        </w:rPr>
        <w:t>书</w:t>
      </w:r>
      <w:bookmarkEnd w:id="684"/>
      <w:bookmarkEnd w:id="685"/>
      <w:bookmarkEnd w:id="686"/>
    </w:p>
    <w:p w14:paraId="4D18C834">
      <w:pPr>
        <w:spacing w:line="360" w:lineRule="auto"/>
        <w:rPr>
          <w:rFonts w:ascii="宋体" w:hAnsi="宋体"/>
          <w:bCs/>
          <w:sz w:val="30"/>
          <w:szCs w:val="30"/>
          <w:u w:val="single"/>
        </w:rPr>
      </w:pPr>
      <w:r>
        <w:rPr>
          <w:rFonts w:ascii="宋体" w:hAnsi="宋体"/>
          <w:bCs/>
          <w:sz w:val="30"/>
          <w:szCs w:val="30"/>
        </w:rPr>
        <w:t>发包人（全称）：</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p>
    <w:p w14:paraId="1EA9002B">
      <w:pPr>
        <w:spacing w:line="360" w:lineRule="auto"/>
        <w:rPr>
          <w:rFonts w:ascii="宋体" w:hAnsi="宋体"/>
          <w:bCs/>
          <w:sz w:val="30"/>
          <w:szCs w:val="30"/>
          <w:u w:val="single"/>
        </w:rPr>
      </w:pPr>
      <w:r>
        <w:rPr>
          <w:rFonts w:ascii="宋体" w:hAnsi="宋体"/>
          <w:bCs/>
          <w:sz w:val="30"/>
          <w:szCs w:val="30"/>
        </w:rPr>
        <w:t>承包人（全称）：</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p>
    <w:p w14:paraId="73F950EB">
      <w:pPr>
        <w:spacing w:line="360" w:lineRule="auto"/>
        <w:ind w:firstLine="600" w:firstLineChars="200"/>
        <w:jc w:val="left"/>
        <w:rPr>
          <w:rFonts w:ascii="宋体" w:hAnsi="宋体"/>
          <w:bCs/>
          <w:sz w:val="30"/>
          <w:szCs w:val="30"/>
        </w:rPr>
      </w:pPr>
      <w:r>
        <w:rPr>
          <w:rFonts w:ascii="宋体" w:hAnsi="宋体"/>
          <w:bCs/>
          <w:sz w:val="30"/>
          <w:szCs w:val="30"/>
        </w:rPr>
        <w:t>根据《中华人民共和国</w:t>
      </w:r>
      <w:r>
        <w:rPr>
          <w:rFonts w:hint="eastAsia" w:ascii="宋体" w:hAnsi="宋体"/>
          <w:bCs/>
          <w:sz w:val="30"/>
          <w:szCs w:val="30"/>
        </w:rPr>
        <w:t>民</w:t>
      </w:r>
      <w:r>
        <w:rPr>
          <w:rFonts w:ascii="宋体" w:hAnsi="宋体"/>
          <w:bCs/>
          <w:sz w:val="30"/>
          <w:szCs w:val="30"/>
        </w:rPr>
        <w:t>法</w:t>
      </w:r>
      <w:r>
        <w:rPr>
          <w:rFonts w:hint="eastAsia" w:ascii="宋体" w:hAnsi="宋体"/>
          <w:bCs/>
          <w:sz w:val="30"/>
          <w:szCs w:val="30"/>
        </w:rPr>
        <w:t>典</w:t>
      </w:r>
      <w:r>
        <w:rPr>
          <w:rFonts w:ascii="宋体" w:hAnsi="宋体"/>
          <w:bCs/>
          <w:sz w:val="30"/>
          <w:szCs w:val="30"/>
        </w:rPr>
        <w:t>》《中华人民共和国建筑法》及有关法律规定，遵循平等、自愿、公平和诚实信用的原则，双方就</w:t>
      </w:r>
      <w:r>
        <w:rPr>
          <w:rFonts w:ascii="宋体" w:hAnsi="宋体"/>
          <w:bCs/>
          <w:sz w:val="30"/>
          <w:szCs w:val="30"/>
          <w:u w:val="single"/>
        </w:rPr>
        <w:t xml:space="preserve"> 门头沟区城子街道</w:t>
      </w:r>
      <w:r>
        <w:rPr>
          <w:rFonts w:hint="eastAsia" w:ascii="宋体" w:hAnsi="宋体"/>
          <w:bCs/>
          <w:sz w:val="30"/>
          <w:szCs w:val="30"/>
          <w:u w:val="single"/>
          <w:lang w:eastAsia="zh-CN"/>
        </w:rPr>
        <w:t>城市画廊</w:t>
      </w:r>
      <w:r>
        <w:rPr>
          <w:rFonts w:ascii="宋体" w:hAnsi="宋体"/>
          <w:bCs/>
          <w:sz w:val="30"/>
          <w:szCs w:val="30"/>
          <w:u w:val="single"/>
        </w:rPr>
        <w:t>建设项目</w:t>
      </w:r>
      <w:r>
        <w:rPr>
          <w:rFonts w:hint="eastAsia" w:ascii="宋体" w:hAnsi="宋体"/>
          <w:bCs/>
          <w:sz w:val="30"/>
          <w:szCs w:val="30"/>
          <w:u w:val="single"/>
        </w:rPr>
        <w:t xml:space="preserve"> </w:t>
      </w:r>
      <w:r>
        <w:rPr>
          <w:rFonts w:ascii="宋体" w:hAnsi="宋体"/>
          <w:bCs/>
          <w:sz w:val="30"/>
          <w:szCs w:val="30"/>
        </w:rPr>
        <w:t>施工及有关事项协商一致</w:t>
      </w:r>
      <w:r>
        <w:rPr>
          <w:rFonts w:hint="eastAsia" w:ascii="宋体" w:hAnsi="宋体"/>
          <w:bCs/>
          <w:sz w:val="30"/>
          <w:szCs w:val="30"/>
        </w:rPr>
        <w:t>，</w:t>
      </w:r>
      <w:r>
        <w:rPr>
          <w:rFonts w:ascii="宋体" w:hAnsi="宋体"/>
          <w:bCs/>
          <w:sz w:val="30"/>
          <w:szCs w:val="30"/>
        </w:rPr>
        <w:t>共同达成如下协议：</w:t>
      </w:r>
    </w:p>
    <w:p w14:paraId="11548890">
      <w:pPr>
        <w:pStyle w:val="3"/>
        <w:spacing w:before="0" w:after="0" w:line="360" w:lineRule="auto"/>
        <w:rPr>
          <w:rFonts w:ascii="宋体" w:hAnsi="宋体"/>
          <w:b w:val="0"/>
        </w:rPr>
      </w:pPr>
      <w:bookmarkStart w:id="687" w:name="_Toc1433341455"/>
      <w:bookmarkStart w:id="688" w:name="_Toc445784615"/>
      <w:r>
        <w:rPr>
          <w:rFonts w:ascii="宋体" w:hAnsi="宋体"/>
          <w:b w:val="0"/>
        </w:rPr>
        <w:t>一、工程概况</w:t>
      </w:r>
      <w:bookmarkEnd w:id="687"/>
      <w:bookmarkEnd w:id="688"/>
    </w:p>
    <w:p w14:paraId="068DFD9D">
      <w:pPr>
        <w:spacing w:line="360" w:lineRule="auto"/>
        <w:ind w:firstLine="588" w:firstLineChars="196"/>
        <w:rPr>
          <w:rFonts w:ascii="宋体" w:hAnsi="宋体" w:cs="仿宋_GB2312"/>
          <w:bCs/>
          <w:sz w:val="30"/>
          <w:szCs w:val="30"/>
          <w:u w:val="single"/>
        </w:rPr>
      </w:pPr>
      <w:r>
        <w:rPr>
          <w:rFonts w:hint="eastAsia" w:ascii="宋体" w:hAnsi="宋体" w:cs="仿宋_GB2312"/>
          <w:bCs/>
          <w:sz w:val="30"/>
          <w:szCs w:val="30"/>
        </w:rPr>
        <w:t>1.工程名称：</w:t>
      </w:r>
      <w:r>
        <w:rPr>
          <w:rFonts w:ascii="宋体" w:hAnsi="宋体" w:cs="Times New Roman"/>
          <w:bCs/>
          <w:sz w:val="30"/>
          <w:szCs w:val="30"/>
          <w:u w:val="single"/>
        </w:rPr>
        <w:t>门头沟区城子街道</w:t>
      </w:r>
      <w:r>
        <w:rPr>
          <w:rFonts w:hint="default" w:ascii="宋体" w:hAnsi="宋体" w:cs="Times New Roman"/>
          <w:bCs/>
          <w:sz w:val="30"/>
          <w:szCs w:val="30"/>
          <w:u w:val="single"/>
          <w:lang w:eastAsia="zh-CN"/>
        </w:rPr>
        <w:t>城市画廊</w:t>
      </w:r>
      <w:r>
        <w:rPr>
          <w:rFonts w:ascii="宋体" w:hAnsi="宋体" w:cs="Times New Roman"/>
          <w:bCs/>
          <w:sz w:val="30"/>
          <w:szCs w:val="30"/>
          <w:u w:val="single"/>
        </w:rPr>
        <w:t>建设项目</w:t>
      </w:r>
      <w:r>
        <w:rPr>
          <w:rFonts w:hint="default" w:ascii="宋体" w:hAnsi="宋体" w:cs="Times New Roman"/>
          <w:bCs/>
          <w:sz w:val="30"/>
          <w:szCs w:val="30"/>
          <w:u w:val="single"/>
        </w:rPr>
        <w:t xml:space="preserve"> </w:t>
      </w:r>
      <w:r>
        <w:rPr>
          <w:rFonts w:hint="eastAsia" w:ascii="宋体" w:hAnsi="宋体" w:cs="仿宋_GB2312"/>
          <w:bCs/>
          <w:sz w:val="30"/>
          <w:szCs w:val="30"/>
        </w:rPr>
        <w:t>。</w:t>
      </w:r>
    </w:p>
    <w:p w14:paraId="1F9745F4">
      <w:pPr>
        <w:spacing w:line="360" w:lineRule="auto"/>
        <w:ind w:firstLine="588" w:firstLineChars="196"/>
        <w:rPr>
          <w:rFonts w:hint="default" w:ascii="宋体" w:hAnsi="宋体" w:cs="Times New Roman"/>
          <w:b w:val="0"/>
          <w:bCs/>
          <w:sz w:val="30"/>
          <w:szCs w:val="30"/>
          <w:u w:val="single"/>
          <w:lang w:val="en-US" w:eastAsia="zh-CN"/>
        </w:rPr>
      </w:pPr>
      <w:r>
        <w:rPr>
          <w:rFonts w:hint="eastAsia" w:ascii="宋体" w:hAnsi="宋体" w:cs="仿宋_GB2312"/>
          <w:bCs/>
          <w:sz w:val="30"/>
          <w:szCs w:val="30"/>
        </w:rPr>
        <w:t>2.工程地点：</w:t>
      </w:r>
      <w:r>
        <w:rPr>
          <w:rFonts w:hint="default" w:ascii="宋体" w:hAnsi="宋体" w:cs="Times New Roman"/>
          <w:b w:val="0"/>
          <w:bCs/>
          <w:sz w:val="30"/>
          <w:szCs w:val="30"/>
          <w:u w:val="single"/>
          <w:lang w:val="en-US" w:eastAsia="zh-CN"/>
        </w:rPr>
        <w:t>城子街道增北路、龙山街、和平街、福源路</w:t>
      </w:r>
    </w:p>
    <w:p w14:paraId="7B1F610F">
      <w:pPr>
        <w:spacing w:line="360" w:lineRule="auto"/>
        <w:ind w:firstLine="588" w:firstLineChars="196"/>
        <w:rPr>
          <w:rFonts w:ascii="宋体" w:hAnsi="宋体" w:cs="仿宋_GB2312"/>
          <w:bCs/>
          <w:sz w:val="30"/>
          <w:szCs w:val="30"/>
        </w:rPr>
      </w:pPr>
      <w:r>
        <w:rPr>
          <w:rFonts w:hint="eastAsia" w:ascii="宋体" w:hAnsi="宋体" w:cs="仿宋_GB2312"/>
          <w:bCs/>
          <w:sz w:val="30"/>
          <w:szCs w:val="30"/>
        </w:rPr>
        <w:t>3.工程立项批准文号：</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hint="eastAsia" w:ascii="宋体" w:hAnsi="宋体" w:cs="仿宋_GB2312"/>
          <w:bCs/>
          <w:sz w:val="30"/>
          <w:szCs w:val="30"/>
        </w:rPr>
        <w:t>。</w:t>
      </w:r>
    </w:p>
    <w:p w14:paraId="038ED9BA">
      <w:pPr>
        <w:spacing w:line="360" w:lineRule="auto"/>
        <w:ind w:firstLine="588" w:firstLineChars="196"/>
        <w:rPr>
          <w:rFonts w:ascii="宋体" w:hAnsi="宋体" w:cs="仿宋_GB2312"/>
          <w:bCs/>
          <w:sz w:val="30"/>
          <w:szCs w:val="30"/>
        </w:rPr>
      </w:pPr>
      <w:r>
        <w:rPr>
          <w:rFonts w:hint="eastAsia" w:ascii="宋体" w:hAnsi="宋体" w:cs="仿宋_GB2312"/>
          <w:bCs/>
          <w:sz w:val="30"/>
          <w:szCs w:val="30"/>
        </w:rPr>
        <w:t>4.资金来源：</w:t>
      </w:r>
      <w:r>
        <w:rPr>
          <w:rFonts w:hint="eastAsia" w:ascii="宋体" w:hAnsi="宋体" w:cs="仿宋_GB2312"/>
          <w:bCs/>
          <w:sz w:val="30"/>
          <w:szCs w:val="30"/>
          <w:u w:val="single"/>
        </w:rPr>
        <w:t xml:space="preserve">  </w:t>
      </w:r>
      <w:r>
        <w:rPr>
          <w:rFonts w:hint="eastAsia" w:ascii="宋体" w:hAnsi="宋体"/>
          <w:bCs/>
          <w:sz w:val="30"/>
          <w:szCs w:val="30"/>
          <w:u w:val="single"/>
        </w:rPr>
        <w:t xml:space="preserve">政府投资            </w:t>
      </w:r>
      <w:r>
        <w:rPr>
          <w:rFonts w:hint="eastAsia" w:ascii="宋体" w:hAnsi="宋体" w:cs="仿宋_GB2312"/>
          <w:bCs/>
          <w:sz w:val="30"/>
          <w:szCs w:val="30"/>
          <w:u w:val="single"/>
        </w:rPr>
        <w:t xml:space="preserve">  </w:t>
      </w:r>
      <w:r>
        <w:rPr>
          <w:rFonts w:hint="eastAsia" w:ascii="宋体" w:hAnsi="宋体" w:cs="仿宋_GB2312"/>
          <w:bCs/>
          <w:sz w:val="30"/>
          <w:szCs w:val="30"/>
        </w:rPr>
        <w:t>。</w:t>
      </w:r>
    </w:p>
    <w:p w14:paraId="44E841D1">
      <w:pPr>
        <w:spacing w:line="360" w:lineRule="auto"/>
        <w:ind w:firstLine="588" w:firstLineChars="196"/>
        <w:rPr>
          <w:rFonts w:ascii="宋体" w:hAnsi="宋体" w:cs="仿宋_GB2312"/>
          <w:bCs/>
          <w:sz w:val="30"/>
          <w:szCs w:val="30"/>
        </w:rPr>
      </w:pPr>
      <w:r>
        <w:rPr>
          <w:rFonts w:hint="eastAsia" w:ascii="宋体" w:hAnsi="宋体" w:cs="仿宋_GB2312"/>
          <w:bCs/>
          <w:sz w:val="30"/>
          <w:szCs w:val="30"/>
        </w:rPr>
        <w:t>5.工程规模：</w:t>
      </w:r>
      <w:r>
        <w:rPr>
          <w:rFonts w:hint="eastAsia" w:ascii="宋体" w:hAnsi="宋体" w:cs="仿宋_GB2312"/>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lang w:val="en-US" w:eastAsia="zh-CN"/>
        </w:rPr>
        <w:t>5700</w:t>
      </w:r>
      <w:r>
        <w:rPr>
          <w:rFonts w:ascii="宋体" w:hAnsi="宋体"/>
          <w:bCs/>
          <w:sz w:val="30"/>
          <w:szCs w:val="30"/>
          <w:u w:val="single"/>
        </w:rPr>
        <w:t>平方米</w:t>
      </w:r>
      <w:r>
        <w:rPr>
          <w:rFonts w:hint="eastAsia" w:ascii="宋体" w:hAnsi="宋体" w:cs="仿宋_GB2312"/>
          <w:bCs/>
          <w:sz w:val="30"/>
          <w:szCs w:val="30"/>
          <w:u w:val="single"/>
        </w:rPr>
        <w:t xml:space="preserve">        </w:t>
      </w:r>
      <w:r>
        <w:rPr>
          <w:rFonts w:hint="eastAsia" w:ascii="宋体" w:hAnsi="宋体" w:cs="仿宋_GB2312"/>
          <w:bCs/>
          <w:sz w:val="30"/>
          <w:szCs w:val="30"/>
        </w:rPr>
        <w:t>。</w:t>
      </w:r>
    </w:p>
    <w:p w14:paraId="1F44DD27">
      <w:pPr>
        <w:spacing w:line="360" w:lineRule="auto"/>
        <w:ind w:firstLine="588" w:firstLineChars="196"/>
        <w:rPr>
          <w:rFonts w:ascii="宋体" w:hAnsi="宋体" w:cs="仿宋_GB2312"/>
          <w:bCs/>
          <w:sz w:val="30"/>
          <w:szCs w:val="30"/>
        </w:rPr>
      </w:pPr>
      <w:r>
        <w:rPr>
          <w:rFonts w:hint="eastAsia" w:ascii="宋体" w:hAnsi="宋体" w:cs="仿宋_GB2312"/>
          <w:bCs/>
          <w:sz w:val="30"/>
          <w:szCs w:val="32"/>
        </w:rPr>
        <w:t>群体工程应附《承包人承揽工程项目一览表》（附件1）。</w:t>
      </w:r>
    </w:p>
    <w:p w14:paraId="1C9C530B">
      <w:pPr>
        <w:spacing w:line="360" w:lineRule="auto"/>
        <w:ind w:firstLine="588" w:firstLineChars="196"/>
        <w:rPr>
          <w:rFonts w:ascii="宋体" w:hAnsi="宋体" w:cs="仿宋_GB2312"/>
          <w:bCs/>
          <w:sz w:val="30"/>
          <w:szCs w:val="30"/>
        </w:rPr>
      </w:pPr>
      <w:r>
        <w:rPr>
          <w:rFonts w:hint="eastAsia" w:ascii="宋体" w:hAnsi="宋体" w:cs="仿宋_GB2312"/>
          <w:bCs/>
          <w:sz w:val="30"/>
          <w:szCs w:val="30"/>
        </w:rPr>
        <w:t>6.工程承包范围：</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hint="eastAsia" w:ascii="宋体" w:hAnsi="宋体" w:cs="仿宋_GB2312"/>
          <w:bCs/>
          <w:sz w:val="30"/>
          <w:szCs w:val="30"/>
          <w:u w:val="single"/>
        </w:rPr>
        <w:t xml:space="preserve">       </w:t>
      </w:r>
      <w:r>
        <w:rPr>
          <w:rFonts w:hint="eastAsia" w:ascii="宋体" w:hAnsi="宋体" w:cs="仿宋_GB2312"/>
          <w:bCs/>
          <w:sz w:val="30"/>
          <w:szCs w:val="30"/>
        </w:rPr>
        <w:t>。</w:t>
      </w:r>
    </w:p>
    <w:p w14:paraId="21AB63C3">
      <w:pPr>
        <w:pStyle w:val="3"/>
        <w:spacing w:before="0" w:after="0" w:line="360" w:lineRule="auto"/>
        <w:ind w:firstLine="600" w:firstLineChars="200"/>
        <w:rPr>
          <w:rFonts w:hint="eastAsia" w:ascii="宋体" w:hAnsi="宋体"/>
          <w:b w:val="0"/>
          <w:lang w:eastAsia="zh-CN"/>
        </w:rPr>
      </w:pPr>
      <w:bookmarkStart w:id="689" w:name="_Toc1515347488"/>
      <w:bookmarkStart w:id="690" w:name="_Toc712002224"/>
      <w:r>
        <w:rPr>
          <w:rFonts w:ascii="宋体" w:hAnsi="宋体"/>
          <w:b w:val="0"/>
        </w:rPr>
        <w:t>二、合同工期</w:t>
      </w:r>
      <w:bookmarkEnd w:id="689"/>
      <w:bookmarkEnd w:id="690"/>
    </w:p>
    <w:p w14:paraId="25853CDB">
      <w:pPr>
        <w:spacing w:line="360" w:lineRule="auto"/>
        <w:ind w:firstLine="600" w:firstLineChars="200"/>
        <w:rPr>
          <w:rFonts w:ascii="宋体" w:hAnsi="宋体"/>
          <w:bCs/>
          <w:sz w:val="30"/>
          <w:szCs w:val="30"/>
        </w:rPr>
      </w:pPr>
      <w:r>
        <w:rPr>
          <w:rFonts w:ascii="宋体" w:hAnsi="宋体"/>
          <w:bCs/>
          <w:sz w:val="30"/>
          <w:szCs w:val="30"/>
        </w:rPr>
        <w:t>计划开工日期：</w:t>
      </w:r>
      <w:r>
        <w:rPr>
          <w:rFonts w:hint="eastAsia" w:ascii="宋体" w:hAnsi="宋体"/>
          <w:bCs/>
          <w:sz w:val="30"/>
          <w:szCs w:val="30"/>
          <w:u w:val="single"/>
        </w:rPr>
        <w:t xml:space="preserve">     </w:t>
      </w:r>
      <w:r>
        <w:rPr>
          <w:rFonts w:ascii="宋体" w:hAnsi="宋体"/>
          <w:bCs/>
          <w:sz w:val="30"/>
          <w:szCs w:val="30"/>
        </w:rPr>
        <w:t>年</w:t>
      </w:r>
      <w:r>
        <w:rPr>
          <w:rFonts w:hint="eastAsia" w:ascii="宋体" w:hAnsi="宋体"/>
          <w:bCs/>
          <w:sz w:val="30"/>
          <w:szCs w:val="30"/>
          <w:u w:val="single"/>
        </w:rPr>
        <w:t xml:space="preserve">   </w:t>
      </w:r>
      <w:r>
        <w:rPr>
          <w:rFonts w:ascii="宋体" w:hAnsi="宋体"/>
          <w:bCs/>
          <w:sz w:val="30"/>
          <w:szCs w:val="30"/>
        </w:rPr>
        <w:t>月</w:t>
      </w:r>
      <w:r>
        <w:rPr>
          <w:rFonts w:hint="eastAsia" w:ascii="宋体" w:hAnsi="宋体"/>
          <w:bCs/>
          <w:sz w:val="30"/>
          <w:szCs w:val="30"/>
          <w:u w:val="single"/>
        </w:rPr>
        <w:t xml:space="preserve">   </w:t>
      </w:r>
      <w:r>
        <w:rPr>
          <w:rFonts w:ascii="宋体" w:hAnsi="宋体"/>
          <w:bCs/>
          <w:sz w:val="30"/>
          <w:szCs w:val="30"/>
        </w:rPr>
        <w:t>日。</w:t>
      </w:r>
    </w:p>
    <w:p w14:paraId="729AE3FE">
      <w:pPr>
        <w:spacing w:line="360" w:lineRule="auto"/>
        <w:ind w:firstLine="600" w:firstLineChars="200"/>
        <w:rPr>
          <w:rFonts w:ascii="宋体" w:hAnsi="宋体"/>
          <w:bCs/>
          <w:sz w:val="30"/>
          <w:szCs w:val="30"/>
        </w:rPr>
      </w:pPr>
      <w:r>
        <w:rPr>
          <w:rFonts w:ascii="宋体" w:hAnsi="宋体"/>
          <w:bCs/>
          <w:sz w:val="30"/>
          <w:szCs w:val="30"/>
        </w:rPr>
        <w:t>计划竣工日期：</w:t>
      </w:r>
      <w:r>
        <w:rPr>
          <w:rFonts w:hint="eastAsia" w:ascii="宋体" w:hAnsi="宋体"/>
          <w:bCs/>
          <w:sz w:val="30"/>
          <w:szCs w:val="30"/>
          <w:u w:val="single"/>
        </w:rPr>
        <w:t xml:space="preserve">     </w:t>
      </w:r>
      <w:r>
        <w:rPr>
          <w:rFonts w:ascii="宋体" w:hAnsi="宋体"/>
          <w:bCs/>
          <w:sz w:val="30"/>
          <w:szCs w:val="30"/>
        </w:rPr>
        <w:t>年</w:t>
      </w:r>
      <w:r>
        <w:rPr>
          <w:rFonts w:hint="eastAsia" w:ascii="宋体" w:hAnsi="宋体"/>
          <w:bCs/>
          <w:sz w:val="30"/>
          <w:szCs w:val="30"/>
          <w:u w:val="single"/>
        </w:rPr>
        <w:t xml:space="preserve">   </w:t>
      </w:r>
      <w:r>
        <w:rPr>
          <w:rFonts w:ascii="宋体" w:hAnsi="宋体"/>
          <w:bCs/>
          <w:sz w:val="30"/>
          <w:szCs w:val="30"/>
        </w:rPr>
        <w:t>月</w:t>
      </w:r>
      <w:r>
        <w:rPr>
          <w:rFonts w:hint="eastAsia" w:ascii="宋体" w:hAnsi="宋体"/>
          <w:bCs/>
          <w:sz w:val="30"/>
          <w:szCs w:val="30"/>
          <w:u w:val="single"/>
        </w:rPr>
        <w:t xml:space="preserve">   </w:t>
      </w:r>
      <w:r>
        <w:rPr>
          <w:rFonts w:ascii="宋体" w:hAnsi="宋体"/>
          <w:bCs/>
          <w:sz w:val="30"/>
          <w:szCs w:val="30"/>
        </w:rPr>
        <w:t>日。</w:t>
      </w:r>
    </w:p>
    <w:p w14:paraId="2DD3519D">
      <w:pPr>
        <w:spacing w:line="360" w:lineRule="auto"/>
        <w:ind w:firstLine="600" w:firstLineChars="200"/>
        <w:rPr>
          <w:rFonts w:ascii="宋体" w:hAnsi="宋体"/>
          <w:bCs/>
          <w:sz w:val="30"/>
          <w:szCs w:val="30"/>
        </w:rPr>
      </w:pPr>
      <w:r>
        <w:rPr>
          <w:rFonts w:ascii="宋体" w:hAnsi="宋体"/>
          <w:bCs/>
          <w:sz w:val="30"/>
          <w:szCs w:val="30"/>
        </w:rPr>
        <w:t>工期总日历天数：</w:t>
      </w:r>
      <w:r>
        <w:rPr>
          <w:rFonts w:hint="eastAsia" w:ascii="宋体" w:hAnsi="宋体"/>
          <w:bCs/>
          <w:sz w:val="30"/>
          <w:szCs w:val="30"/>
          <w:u w:val="single"/>
        </w:rPr>
        <w:t xml:space="preserve">   </w:t>
      </w:r>
      <w:r>
        <w:rPr>
          <w:rFonts w:hint="eastAsia" w:ascii="宋体" w:hAnsi="宋体"/>
          <w:bCs/>
          <w:sz w:val="30"/>
          <w:szCs w:val="30"/>
          <w:u w:val="single"/>
          <w:lang w:val="en-US" w:eastAsia="zh-CN"/>
        </w:rPr>
        <w:t>130</w:t>
      </w:r>
      <w:r>
        <w:rPr>
          <w:rFonts w:hint="eastAsia" w:ascii="宋体" w:hAnsi="宋体"/>
          <w:bCs/>
          <w:sz w:val="30"/>
          <w:szCs w:val="30"/>
          <w:u w:val="single"/>
        </w:rPr>
        <w:t xml:space="preserve"> </w:t>
      </w:r>
      <w:r>
        <w:rPr>
          <w:rFonts w:ascii="宋体" w:hAnsi="宋体"/>
          <w:bCs/>
          <w:sz w:val="30"/>
          <w:szCs w:val="30"/>
        </w:rPr>
        <w:t>天</w:t>
      </w:r>
      <w:r>
        <w:rPr>
          <w:rFonts w:hint="eastAsia" w:ascii="宋体" w:hAnsi="宋体"/>
          <w:bCs/>
          <w:sz w:val="30"/>
          <w:szCs w:val="30"/>
        </w:rPr>
        <w:t>，阶段性工期：</w:t>
      </w:r>
      <w:r>
        <w:rPr>
          <w:rFonts w:hint="eastAsia" w:ascii="宋体" w:hAnsi="宋体"/>
          <w:bCs/>
          <w:sz w:val="30"/>
          <w:szCs w:val="30"/>
          <w:u w:val="single"/>
        </w:rPr>
        <w:t xml:space="preserve">     </w:t>
      </w:r>
      <w:r>
        <w:rPr>
          <w:rFonts w:ascii="宋体" w:hAnsi="宋体"/>
          <w:bCs/>
          <w:sz w:val="30"/>
          <w:szCs w:val="30"/>
        </w:rPr>
        <w:t>。</w:t>
      </w:r>
    </w:p>
    <w:p w14:paraId="5C46F0C1">
      <w:pPr>
        <w:spacing w:line="360" w:lineRule="auto"/>
        <w:ind w:firstLine="600" w:firstLineChars="200"/>
        <w:rPr>
          <w:rFonts w:ascii="宋体" w:hAnsi="宋体"/>
          <w:bCs/>
          <w:sz w:val="30"/>
          <w:szCs w:val="30"/>
        </w:rPr>
      </w:pPr>
      <w:r>
        <w:rPr>
          <w:rFonts w:ascii="宋体" w:hAnsi="宋体"/>
          <w:bCs/>
          <w:sz w:val="30"/>
          <w:szCs w:val="30"/>
        </w:rPr>
        <w:t>工期总日历天数与根据前述计划开竣工日期计算的工期天数不一致的，以工期总日历天数为准。</w:t>
      </w:r>
    </w:p>
    <w:p w14:paraId="63D0D168">
      <w:pPr>
        <w:pStyle w:val="3"/>
        <w:spacing w:before="0" w:after="0" w:line="360" w:lineRule="auto"/>
        <w:ind w:firstLine="600" w:firstLineChars="200"/>
        <w:rPr>
          <w:rFonts w:ascii="宋体" w:hAnsi="宋体"/>
          <w:b w:val="0"/>
        </w:rPr>
      </w:pPr>
      <w:bookmarkStart w:id="691" w:name="_Toc385210886"/>
      <w:bookmarkStart w:id="692" w:name="_Toc1520902222"/>
      <w:r>
        <w:rPr>
          <w:rFonts w:ascii="宋体" w:hAnsi="宋体"/>
          <w:b w:val="0"/>
        </w:rPr>
        <w:t>三、质量标准</w:t>
      </w:r>
      <w:bookmarkEnd w:id="691"/>
      <w:bookmarkEnd w:id="692"/>
    </w:p>
    <w:p w14:paraId="6E0F445A">
      <w:pPr>
        <w:spacing w:line="360" w:lineRule="auto"/>
        <w:ind w:firstLine="600" w:firstLineChars="200"/>
        <w:jc w:val="left"/>
        <w:rPr>
          <w:rFonts w:ascii="宋体" w:hAnsi="宋体"/>
          <w:bCs/>
          <w:sz w:val="30"/>
          <w:szCs w:val="30"/>
        </w:rPr>
      </w:pPr>
      <w:r>
        <w:rPr>
          <w:rFonts w:ascii="宋体" w:hAnsi="宋体"/>
          <w:bCs/>
          <w:sz w:val="30"/>
          <w:szCs w:val="30"/>
        </w:rPr>
        <w:t>工程质量符合</w:t>
      </w:r>
      <w:r>
        <w:rPr>
          <w:rFonts w:hint="eastAsia" w:ascii="宋体" w:hAnsi="宋体"/>
          <w:bCs/>
          <w:sz w:val="30"/>
          <w:szCs w:val="30"/>
          <w:u w:val="single"/>
        </w:rPr>
        <w:t xml:space="preserve">    合格   </w:t>
      </w:r>
      <w:r>
        <w:rPr>
          <w:rFonts w:ascii="宋体" w:hAnsi="宋体"/>
          <w:bCs/>
          <w:sz w:val="30"/>
          <w:szCs w:val="30"/>
        </w:rPr>
        <w:t>标准</w:t>
      </w:r>
      <w:r>
        <w:rPr>
          <w:rFonts w:hint="eastAsia" w:ascii="宋体" w:hAnsi="宋体"/>
          <w:bCs/>
          <w:sz w:val="30"/>
          <w:szCs w:val="30"/>
        </w:rPr>
        <w:t>；</w:t>
      </w:r>
    </w:p>
    <w:p w14:paraId="3C50E116">
      <w:pPr>
        <w:spacing w:line="360" w:lineRule="auto"/>
        <w:ind w:firstLine="600" w:firstLineChars="200"/>
        <w:rPr>
          <w:rFonts w:ascii="宋体" w:hAnsi="宋体"/>
          <w:bCs/>
        </w:rPr>
      </w:pPr>
      <w:r>
        <w:rPr>
          <w:rFonts w:hint="eastAsia" w:ascii="宋体" w:hAnsi="宋体"/>
          <w:bCs/>
          <w:sz w:val="30"/>
          <w:szCs w:val="30"/>
        </w:rPr>
        <w:t>园林绿化养护</w:t>
      </w:r>
      <w:r>
        <w:rPr>
          <w:rFonts w:ascii="宋体" w:hAnsi="宋体"/>
          <w:bCs/>
          <w:sz w:val="30"/>
          <w:szCs w:val="30"/>
        </w:rPr>
        <w:t>质量符合《园林绿化养护标准》</w:t>
      </w:r>
      <w:r>
        <w:rPr>
          <w:rFonts w:hint="eastAsia" w:ascii="宋体" w:hAnsi="宋体"/>
          <w:bCs/>
          <w:sz w:val="30"/>
          <w:szCs w:val="30"/>
        </w:rPr>
        <w:t>（</w:t>
      </w:r>
      <w:r>
        <w:rPr>
          <w:rFonts w:hint="eastAsia" w:ascii="宋体" w:hAnsi="宋体" w:cs="仿宋_GB2312"/>
          <w:bCs/>
          <w:sz w:val="30"/>
          <w:szCs w:val="30"/>
        </w:rPr>
        <w:t>CJJ/T287</w:t>
      </w:r>
      <w:r>
        <w:rPr>
          <w:rFonts w:hint="eastAsia" w:ascii="宋体" w:hAnsi="宋体"/>
          <w:bCs/>
          <w:sz w:val="30"/>
          <w:szCs w:val="30"/>
        </w:rPr>
        <w:t>）或</w:t>
      </w:r>
      <w:r>
        <w:rPr>
          <w:rFonts w:hint="eastAsia" w:ascii="宋体" w:hAnsi="宋体"/>
          <w:bCs/>
          <w:sz w:val="30"/>
          <w:szCs w:val="30"/>
          <w:u w:val="single"/>
        </w:rPr>
        <w:t>《城镇绿地养护技术规范》（DB11/T 213-2022）</w:t>
      </w:r>
      <w:r>
        <w:rPr>
          <w:rFonts w:hint="eastAsia" w:ascii="宋体" w:hAnsi="宋体"/>
          <w:bCs/>
          <w:sz w:val="30"/>
          <w:szCs w:val="30"/>
        </w:rPr>
        <w:t>（地方标准）中</w:t>
      </w:r>
      <w:r>
        <w:rPr>
          <w:rFonts w:hint="eastAsia" w:ascii="宋体" w:hAnsi="宋体"/>
          <w:bCs/>
          <w:sz w:val="30"/>
          <w:szCs w:val="30"/>
          <w:u w:val="single"/>
        </w:rPr>
        <w:t xml:space="preserve">  壹  </w:t>
      </w:r>
      <w:r>
        <w:rPr>
          <w:rFonts w:ascii="宋体" w:hAnsi="宋体"/>
          <w:bCs/>
          <w:sz w:val="30"/>
          <w:szCs w:val="30"/>
        </w:rPr>
        <w:t>级</w:t>
      </w:r>
      <w:r>
        <w:rPr>
          <w:rFonts w:hint="eastAsia" w:ascii="宋体" w:hAnsi="宋体"/>
          <w:bCs/>
          <w:sz w:val="30"/>
          <w:szCs w:val="30"/>
        </w:rPr>
        <w:t>标准</w:t>
      </w:r>
      <w:r>
        <w:rPr>
          <w:rFonts w:ascii="宋体" w:hAnsi="宋体"/>
          <w:bCs/>
          <w:sz w:val="30"/>
          <w:szCs w:val="30"/>
        </w:rPr>
        <w:t>。</w:t>
      </w:r>
      <w:r>
        <w:rPr>
          <w:rFonts w:ascii="宋体" w:hAnsi="宋体"/>
          <w:bCs/>
        </w:rPr>
        <w:t xml:space="preserve">  </w:t>
      </w:r>
    </w:p>
    <w:p w14:paraId="57B6E45D">
      <w:pPr>
        <w:pStyle w:val="3"/>
        <w:spacing w:before="0" w:after="0" w:line="360" w:lineRule="auto"/>
        <w:ind w:firstLine="600" w:firstLineChars="200"/>
        <w:rPr>
          <w:rFonts w:ascii="宋体" w:hAnsi="宋体"/>
          <w:b w:val="0"/>
        </w:rPr>
      </w:pPr>
      <w:bookmarkStart w:id="693" w:name="_Toc204832942"/>
      <w:bookmarkStart w:id="694" w:name="_Toc1032760150"/>
      <w:r>
        <w:rPr>
          <w:rFonts w:ascii="宋体" w:hAnsi="宋体"/>
          <w:b w:val="0"/>
        </w:rPr>
        <w:t>四、签约合同价与合同价格形式</w:t>
      </w:r>
      <w:bookmarkEnd w:id="693"/>
      <w:bookmarkEnd w:id="694"/>
      <w:r>
        <w:rPr>
          <w:rFonts w:ascii="宋体" w:hAnsi="宋体"/>
          <w:b w:val="0"/>
        </w:rPr>
        <w:tab/>
      </w:r>
    </w:p>
    <w:p w14:paraId="51A67561">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1.签约合同价（不含税）为：</w:t>
      </w:r>
    </w:p>
    <w:p w14:paraId="0F5F2A4C">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元)；税率：</w:t>
      </w:r>
      <w:r>
        <w:rPr>
          <w:rFonts w:hint="eastAsia" w:ascii="宋体" w:hAnsi="宋体" w:cs="仿宋_GB2312"/>
          <w:bCs/>
          <w:sz w:val="30"/>
          <w:szCs w:val="30"/>
          <w:u w:val="single"/>
        </w:rPr>
        <w:t xml:space="preserve">    </w:t>
      </w:r>
      <w:r>
        <w:rPr>
          <w:rFonts w:hint="eastAsia" w:ascii="宋体" w:hAnsi="宋体" w:cs="仿宋_GB2312"/>
          <w:bCs/>
          <w:sz w:val="30"/>
          <w:szCs w:val="30"/>
        </w:rPr>
        <w:t>%；</w:t>
      </w:r>
    </w:p>
    <w:p w14:paraId="3F672EFC">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含税金额：人民币（大写）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w:t>
      </w:r>
    </w:p>
    <w:p w14:paraId="7612AFD3">
      <w:pPr>
        <w:spacing w:line="360" w:lineRule="auto"/>
        <w:rPr>
          <w:rFonts w:ascii="宋体" w:hAnsi="宋体" w:cs="仿宋_GB2312"/>
          <w:bCs/>
          <w:sz w:val="30"/>
          <w:szCs w:val="30"/>
        </w:rPr>
      </w:pPr>
      <w:r>
        <w:rPr>
          <w:rFonts w:hint="eastAsia" w:ascii="宋体" w:hAnsi="宋体" w:cs="仿宋_GB2312"/>
          <w:bCs/>
          <w:sz w:val="30"/>
          <w:szCs w:val="30"/>
        </w:rPr>
        <w:t>其中：</w:t>
      </w:r>
    </w:p>
    <w:p w14:paraId="5913C8A3">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（1）安全文明施工费（含税）：</w:t>
      </w:r>
    </w:p>
    <w:p w14:paraId="71A65495">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w:t>
      </w:r>
    </w:p>
    <w:p w14:paraId="0BEDCE1F">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（2）暂估价金额（含税）：</w:t>
      </w:r>
    </w:p>
    <w:p w14:paraId="0B65A22D">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w:t>
      </w:r>
    </w:p>
    <w:p w14:paraId="20E977DC">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（3）暂列金额（含税）：</w:t>
      </w:r>
    </w:p>
    <w:p w14:paraId="4FBB5689">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w:t>
      </w:r>
    </w:p>
    <w:p w14:paraId="7F8F2C5A">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（4）农民工工伤保险（含税）：</w:t>
      </w:r>
    </w:p>
    <w:p w14:paraId="0D6EEB2E">
      <w:pPr>
        <w:spacing w:line="360" w:lineRule="auto"/>
        <w:ind w:firstLine="600" w:firstLineChars="200"/>
        <w:rPr>
          <w:rFonts w:hint="eastAsia" w:ascii="宋体" w:hAnsi="宋体" w:cs="仿宋_GB2312"/>
          <w:bCs/>
          <w:sz w:val="30"/>
          <w:szCs w:val="30"/>
        </w:rPr>
      </w:pPr>
      <w:r>
        <w:rPr>
          <w:rFonts w:hint="eastAsia" w:ascii="宋体" w:hAnsi="宋体" w:cs="仿宋_GB2312"/>
          <w:bCs/>
          <w:sz w:val="30"/>
          <w:szCs w:val="30"/>
        </w:rPr>
        <w:t>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w:t>
      </w:r>
    </w:p>
    <w:p w14:paraId="01C6292E">
      <w:pPr>
        <w:spacing w:line="360" w:lineRule="auto"/>
        <w:ind w:firstLine="600" w:firstLineChars="200"/>
        <w:rPr>
          <w:rFonts w:hint="eastAsia" w:ascii="宋体" w:hAnsi="宋体" w:cs="仿宋_GB2312"/>
          <w:bCs/>
          <w:sz w:val="30"/>
          <w:szCs w:val="30"/>
        </w:rPr>
      </w:pPr>
      <w:r>
        <w:rPr>
          <w:rFonts w:hint="eastAsia" w:ascii="宋体" w:hAnsi="宋体" w:cs="仿宋_GB2312"/>
          <w:bCs/>
          <w:sz w:val="30"/>
          <w:szCs w:val="30"/>
        </w:rPr>
        <w:t>（5）劳务费（含税）</w:t>
      </w:r>
    </w:p>
    <w:p w14:paraId="741E98CE">
      <w:pPr>
        <w:spacing w:line="360" w:lineRule="auto"/>
        <w:ind w:firstLine="600" w:firstLineChars="200"/>
        <w:rPr>
          <w:rFonts w:hint="eastAsia" w:ascii="宋体" w:hAnsi="宋体" w:cs="仿宋_GB2312"/>
          <w:bCs/>
          <w:sz w:val="30"/>
          <w:szCs w:val="30"/>
        </w:rPr>
      </w:pPr>
      <w:r>
        <w:rPr>
          <w:rFonts w:hint="eastAsia" w:ascii="宋体" w:hAnsi="宋体" w:cs="仿宋_GB2312"/>
          <w:bCs/>
          <w:sz w:val="30"/>
          <w:szCs w:val="30"/>
        </w:rPr>
        <w:t>人民币（大写）</w:t>
      </w:r>
      <w:r>
        <w:rPr>
          <w:rFonts w:hint="eastAsia" w:ascii="宋体" w:hAnsi="宋体" w:cs="仿宋_GB2312"/>
          <w:bCs/>
          <w:sz w:val="30"/>
          <w:szCs w:val="30"/>
          <w:u w:val="single"/>
        </w:rPr>
        <w:t xml:space="preserve">                       </w:t>
      </w:r>
      <w:r>
        <w:rPr>
          <w:rFonts w:hint="eastAsia" w:ascii="宋体" w:hAnsi="宋体" w:cs="仿宋_GB2312"/>
          <w:bCs/>
          <w:sz w:val="30"/>
          <w:szCs w:val="30"/>
        </w:rPr>
        <w:t>(¥</w:t>
      </w:r>
      <w:r>
        <w:rPr>
          <w:rFonts w:hint="eastAsia" w:ascii="宋体" w:hAnsi="宋体" w:cs="仿宋_GB2312"/>
          <w:bCs/>
          <w:sz w:val="30"/>
          <w:szCs w:val="30"/>
          <w:u w:val="single"/>
        </w:rPr>
        <w:t xml:space="preserve">        </w:t>
      </w:r>
      <w:r>
        <w:rPr>
          <w:rFonts w:hint="eastAsia" w:ascii="宋体" w:hAnsi="宋体" w:cs="仿宋_GB2312"/>
          <w:bCs/>
          <w:sz w:val="30"/>
          <w:szCs w:val="30"/>
        </w:rPr>
        <w:t>元)。</w:t>
      </w:r>
    </w:p>
    <w:p w14:paraId="1F10EEC5">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2.合同价格形式：</w:t>
      </w:r>
      <w:r>
        <w:rPr>
          <w:rFonts w:hint="eastAsia" w:ascii="宋体" w:hAnsi="宋体" w:cs="仿宋_GB2312"/>
          <w:bCs/>
          <w:sz w:val="30"/>
          <w:szCs w:val="30"/>
          <w:u w:val="single"/>
        </w:rPr>
        <w:t xml:space="preserve">   固定单价合同 </w:t>
      </w:r>
      <w:r>
        <w:rPr>
          <w:rFonts w:hint="eastAsia" w:ascii="宋体" w:hAnsi="宋体" w:cs="仿宋_GB2312"/>
          <w:bCs/>
          <w:sz w:val="30"/>
          <w:szCs w:val="30"/>
        </w:rPr>
        <w:t>。</w:t>
      </w:r>
    </w:p>
    <w:p w14:paraId="2192FFD6">
      <w:pPr>
        <w:pStyle w:val="3"/>
        <w:spacing w:before="0" w:after="0" w:line="360" w:lineRule="auto"/>
        <w:ind w:firstLine="600" w:firstLineChars="200"/>
        <w:rPr>
          <w:rFonts w:ascii="宋体" w:hAnsi="宋体"/>
          <w:b w:val="0"/>
        </w:rPr>
      </w:pPr>
      <w:bookmarkStart w:id="695" w:name="_Toc578358000"/>
      <w:bookmarkStart w:id="696" w:name="_Toc1266145827"/>
      <w:r>
        <w:rPr>
          <w:rFonts w:hint="eastAsia" w:ascii="宋体" w:hAnsi="宋体"/>
          <w:b w:val="0"/>
        </w:rPr>
        <w:t>五</w:t>
      </w:r>
      <w:r>
        <w:rPr>
          <w:rFonts w:ascii="宋体" w:hAnsi="宋体"/>
          <w:b w:val="0"/>
        </w:rPr>
        <w:t>、</w:t>
      </w:r>
      <w:r>
        <w:rPr>
          <w:rFonts w:hint="eastAsia" w:ascii="宋体" w:hAnsi="宋体"/>
          <w:b w:val="0"/>
        </w:rPr>
        <w:t>承包人</w:t>
      </w:r>
      <w:r>
        <w:rPr>
          <w:rFonts w:ascii="宋体" w:hAnsi="宋体"/>
          <w:b w:val="0"/>
        </w:rPr>
        <w:t>项目负责人</w:t>
      </w:r>
      <w:bookmarkEnd w:id="695"/>
      <w:bookmarkEnd w:id="696"/>
    </w:p>
    <w:p w14:paraId="229899DC">
      <w:pPr>
        <w:spacing w:line="360" w:lineRule="auto"/>
        <w:ind w:firstLine="600" w:firstLineChars="200"/>
        <w:rPr>
          <w:rFonts w:ascii="宋体" w:hAnsi="宋体"/>
          <w:bCs/>
        </w:rPr>
      </w:pPr>
      <w:r>
        <w:rPr>
          <w:rFonts w:hint="eastAsia" w:ascii="宋体" w:hAnsi="宋体"/>
          <w:bCs/>
          <w:sz w:val="30"/>
          <w:szCs w:val="30"/>
        </w:rPr>
        <w:t>姓名</w:t>
      </w:r>
      <w:r>
        <w:rPr>
          <w:rFonts w:ascii="宋体" w:hAnsi="宋体"/>
          <w:bCs/>
          <w:sz w:val="30"/>
          <w:szCs w:val="30"/>
        </w:rPr>
        <w:t>：</w:t>
      </w:r>
      <w:r>
        <w:rPr>
          <w:rFonts w:hint="eastAsia" w:ascii="宋体" w:hAnsi="宋体"/>
          <w:bCs/>
          <w:sz w:val="30"/>
          <w:szCs w:val="30"/>
          <w:u w:val="single"/>
        </w:rPr>
        <w:t xml:space="preserve">            </w:t>
      </w:r>
      <w:r>
        <w:rPr>
          <w:rFonts w:hint="eastAsia" w:ascii="宋体" w:hAnsi="宋体"/>
          <w:bCs/>
          <w:sz w:val="30"/>
          <w:szCs w:val="30"/>
        </w:rPr>
        <w:t>；</w:t>
      </w:r>
      <w:r>
        <w:rPr>
          <w:rFonts w:ascii="宋体" w:hAnsi="宋体"/>
          <w:bCs/>
          <w:sz w:val="30"/>
          <w:szCs w:val="30"/>
        </w:rPr>
        <w:t>身份证号：</w:t>
      </w:r>
      <w:r>
        <w:rPr>
          <w:rFonts w:hint="eastAsia" w:ascii="宋体" w:hAnsi="宋体"/>
          <w:bCs/>
          <w:sz w:val="30"/>
          <w:szCs w:val="30"/>
          <w:u w:val="single"/>
        </w:rPr>
        <w:t xml:space="preserve">                     </w:t>
      </w:r>
      <w:r>
        <w:rPr>
          <w:rFonts w:ascii="宋体" w:hAnsi="宋体"/>
          <w:bCs/>
          <w:u w:val="single"/>
        </w:rPr>
        <w:t xml:space="preserve"> </w:t>
      </w:r>
      <w:r>
        <w:rPr>
          <w:rFonts w:hint="eastAsia" w:ascii="宋体" w:hAnsi="宋体" w:cs="仿宋_GB2312"/>
          <w:bCs/>
          <w:sz w:val="30"/>
          <w:szCs w:val="30"/>
        </w:rPr>
        <w:t>。</w:t>
      </w:r>
      <w:r>
        <w:rPr>
          <w:rFonts w:ascii="宋体" w:hAnsi="宋体"/>
          <w:bCs/>
        </w:rPr>
        <w:t xml:space="preserve"> </w:t>
      </w:r>
    </w:p>
    <w:p w14:paraId="36C6A570">
      <w:pPr>
        <w:pStyle w:val="3"/>
        <w:spacing w:before="0" w:after="0" w:line="360" w:lineRule="auto"/>
        <w:ind w:firstLine="600" w:firstLineChars="200"/>
        <w:rPr>
          <w:rFonts w:ascii="宋体" w:hAnsi="宋体"/>
          <w:b w:val="0"/>
        </w:rPr>
      </w:pPr>
      <w:bookmarkStart w:id="697" w:name="_Toc565350378"/>
      <w:bookmarkStart w:id="698" w:name="_Toc1315372893"/>
      <w:r>
        <w:rPr>
          <w:rFonts w:hint="eastAsia" w:ascii="宋体" w:hAnsi="宋体"/>
          <w:b w:val="0"/>
        </w:rPr>
        <w:t>六、预付款</w:t>
      </w:r>
      <w:bookmarkEnd w:id="697"/>
      <w:bookmarkEnd w:id="698"/>
    </w:p>
    <w:p w14:paraId="6BB85104">
      <w:pPr>
        <w:spacing w:line="360" w:lineRule="auto"/>
        <w:ind w:firstLine="600" w:firstLineChars="200"/>
        <w:rPr>
          <w:rFonts w:ascii="宋体" w:hAnsi="宋体"/>
          <w:bCs/>
          <w:sz w:val="30"/>
          <w:szCs w:val="30"/>
        </w:rPr>
      </w:pPr>
      <w:r>
        <w:rPr>
          <w:rFonts w:hint="eastAsia" w:ascii="宋体" w:hAnsi="宋体"/>
          <w:bCs/>
          <w:sz w:val="30"/>
          <w:szCs w:val="30"/>
        </w:rPr>
        <w:t>预付款：</w:t>
      </w:r>
      <w:r>
        <w:rPr>
          <w:rFonts w:ascii="宋体" w:hAnsi="宋体"/>
          <w:bCs/>
          <w:sz w:val="30"/>
          <w:szCs w:val="30"/>
        </w:rPr>
        <w:t>发包人在合同</w:t>
      </w:r>
      <w:r>
        <w:rPr>
          <w:rFonts w:hint="eastAsia" w:ascii="宋体" w:hAnsi="宋体"/>
          <w:bCs/>
          <w:sz w:val="30"/>
          <w:szCs w:val="30"/>
        </w:rPr>
        <w:t>签订</w:t>
      </w:r>
      <w:r>
        <w:rPr>
          <w:rFonts w:ascii="宋体" w:hAnsi="宋体"/>
          <w:bCs/>
          <w:sz w:val="30"/>
          <w:szCs w:val="30"/>
        </w:rPr>
        <w:t>后，</w:t>
      </w:r>
      <w:r>
        <w:rPr>
          <w:rFonts w:hint="eastAsia" w:ascii="宋体" w:hAnsi="宋体"/>
          <w:bCs/>
          <w:sz w:val="30"/>
          <w:szCs w:val="30"/>
        </w:rPr>
        <w:t>（根据财政资金到位情况）支付合同价的30%作为工程预付款（含安全文明施工费的</w:t>
      </w:r>
      <w:r>
        <w:rPr>
          <w:rFonts w:hint="eastAsia" w:ascii="宋体" w:hAnsi="宋体"/>
          <w:bCs/>
          <w:sz w:val="30"/>
          <w:szCs w:val="30"/>
          <w:u w:val="none"/>
          <w:lang w:val="en-US" w:eastAsia="zh-CN"/>
        </w:rPr>
        <w:t xml:space="preserve">   </w:t>
      </w:r>
      <w:r>
        <w:rPr>
          <w:rFonts w:hint="eastAsia" w:ascii="宋体" w:hAnsi="宋体"/>
          <w:bCs/>
          <w:sz w:val="30"/>
          <w:szCs w:val="30"/>
        </w:rPr>
        <w:t>%，农民工工伤保险费</w:t>
      </w:r>
      <w:r>
        <w:rPr>
          <w:rFonts w:hint="eastAsia" w:ascii="宋体" w:hAnsi="宋体"/>
          <w:bCs/>
          <w:sz w:val="30"/>
          <w:szCs w:val="30"/>
          <w:lang w:eastAsia="zh-CN"/>
        </w:rPr>
        <w:t>的</w:t>
      </w:r>
      <w:r>
        <w:rPr>
          <w:rFonts w:hint="eastAsia" w:ascii="宋体" w:hAnsi="宋体"/>
          <w:bCs/>
          <w:sz w:val="30"/>
          <w:szCs w:val="30"/>
          <w:lang w:val="en-US" w:eastAsia="zh-CN"/>
        </w:rPr>
        <w:t xml:space="preserve">   %、</w:t>
      </w:r>
      <w:r>
        <w:rPr>
          <w:rFonts w:hint="eastAsia" w:ascii="宋体" w:hAnsi="宋体"/>
          <w:bCs/>
          <w:sz w:val="30"/>
          <w:szCs w:val="30"/>
        </w:rPr>
        <w:t>劳务费的</w:t>
      </w:r>
      <w:r>
        <w:rPr>
          <w:rFonts w:hint="eastAsia" w:ascii="宋体" w:hAnsi="宋体"/>
          <w:bCs/>
          <w:sz w:val="30"/>
          <w:szCs w:val="30"/>
          <w:lang w:val="en-US" w:eastAsia="zh-CN"/>
        </w:rPr>
        <w:t xml:space="preserve">    </w:t>
      </w:r>
      <w:r>
        <w:rPr>
          <w:rFonts w:hint="eastAsia" w:ascii="宋体" w:hAnsi="宋体"/>
          <w:bCs/>
          <w:sz w:val="30"/>
          <w:szCs w:val="30"/>
        </w:rPr>
        <w:t>%）。</w:t>
      </w:r>
    </w:p>
    <w:p w14:paraId="7BA61CBE">
      <w:pPr>
        <w:pStyle w:val="3"/>
        <w:spacing w:before="0" w:after="0" w:line="360" w:lineRule="auto"/>
        <w:ind w:firstLine="600" w:firstLineChars="200"/>
        <w:rPr>
          <w:rFonts w:ascii="宋体" w:hAnsi="宋体"/>
          <w:b w:val="0"/>
        </w:rPr>
      </w:pPr>
      <w:bookmarkStart w:id="699" w:name="_Toc1430992058"/>
      <w:bookmarkStart w:id="700" w:name="_Toc1555190768"/>
      <w:r>
        <w:rPr>
          <w:rFonts w:hint="eastAsia" w:ascii="宋体" w:hAnsi="宋体"/>
          <w:b w:val="0"/>
        </w:rPr>
        <w:t>七</w:t>
      </w:r>
      <w:r>
        <w:rPr>
          <w:rFonts w:ascii="宋体" w:hAnsi="宋体"/>
          <w:b w:val="0"/>
        </w:rPr>
        <w:t>、绿化</w:t>
      </w:r>
      <w:r>
        <w:rPr>
          <w:rFonts w:hint="eastAsia" w:ascii="宋体" w:hAnsi="宋体"/>
          <w:b w:val="0"/>
        </w:rPr>
        <w:t>种植及养护要求</w:t>
      </w:r>
      <w:bookmarkEnd w:id="699"/>
      <w:bookmarkEnd w:id="700"/>
    </w:p>
    <w:p w14:paraId="7A4DC00B">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1.在施工过程及绿化养护期内植物死亡，须按原设计品种和规格更换，更换费用由承包人承担。</w:t>
      </w:r>
    </w:p>
    <w:p w14:paraId="0082E965">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2.竣工验收时苗木成活率约定（乔木、灌木、地被、草坪等）：</w:t>
      </w:r>
    </w:p>
    <w:p w14:paraId="67A8FE60">
      <w:pPr>
        <w:spacing w:line="360" w:lineRule="auto"/>
        <w:rPr>
          <w:rFonts w:ascii="宋体" w:hAnsi="宋体" w:cs="仿宋_GB2312"/>
          <w:bCs/>
          <w:sz w:val="30"/>
          <w:szCs w:val="30"/>
          <w:u w:val="single"/>
        </w:rPr>
      </w:pPr>
      <w:r>
        <w:rPr>
          <w:rFonts w:hint="eastAsia" w:ascii="宋体" w:hAnsi="宋体" w:cs="仿宋_GB2312"/>
          <w:bCs/>
          <w:sz w:val="30"/>
          <w:szCs w:val="30"/>
          <w:u w:val="single"/>
        </w:rPr>
        <w:t>95%</w:t>
      </w:r>
      <w:r>
        <w:rPr>
          <w:rFonts w:hint="eastAsia" w:ascii="宋体" w:hAnsi="宋体" w:cs="仿宋_GB2312"/>
          <w:bCs/>
          <w:sz w:val="30"/>
          <w:szCs w:val="30"/>
        </w:rPr>
        <w:t>。</w:t>
      </w:r>
    </w:p>
    <w:p w14:paraId="1DC6D230">
      <w:pPr>
        <w:spacing w:line="360" w:lineRule="auto"/>
        <w:ind w:firstLine="600" w:firstLineChars="200"/>
        <w:rPr>
          <w:rFonts w:ascii="宋体" w:hAnsi="宋体" w:cs="仿宋_GB2312"/>
          <w:bCs/>
          <w:sz w:val="30"/>
          <w:szCs w:val="30"/>
          <w:u w:val="single"/>
        </w:rPr>
      </w:pPr>
      <w:r>
        <w:rPr>
          <w:rFonts w:hint="eastAsia" w:ascii="宋体" w:hAnsi="宋体" w:cs="仿宋_GB2312"/>
          <w:bCs/>
          <w:sz w:val="30"/>
          <w:szCs w:val="30"/>
        </w:rPr>
        <w:t>3.养护期满移交时苗木成活率约定（乔木、灌木、地被、草坪等）：</w:t>
      </w:r>
      <w:r>
        <w:rPr>
          <w:rFonts w:hint="eastAsia" w:ascii="宋体" w:hAnsi="宋体" w:cs="仿宋_GB2312"/>
          <w:bCs/>
          <w:sz w:val="30"/>
          <w:szCs w:val="30"/>
          <w:u w:val="single"/>
        </w:rPr>
        <w:t xml:space="preserve">95% </w:t>
      </w:r>
      <w:r>
        <w:rPr>
          <w:rFonts w:hint="eastAsia" w:ascii="宋体" w:hAnsi="宋体" w:cs="仿宋_GB2312"/>
          <w:bCs/>
          <w:sz w:val="30"/>
          <w:szCs w:val="30"/>
        </w:rPr>
        <w:t>。</w:t>
      </w:r>
    </w:p>
    <w:p w14:paraId="4A36050D">
      <w:pPr>
        <w:pStyle w:val="3"/>
        <w:spacing w:before="0" w:after="0" w:line="360" w:lineRule="auto"/>
        <w:ind w:firstLine="600" w:firstLineChars="200"/>
        <w:rPr>
          <w:rFonts w:ascii="宋体" w:hAnsi="宋体"/>
          <w:b w:val="0"/>
        </w:rPr>
      </w:pPr>
      <w:bookmarkStart w:id="701" w:name="_Toc1430684837"/>
      <w:bookmarkStart w:id="702" w:name="_Toc367134989"/>
      <w:r>
        <w:rPr>
          <w:rFonts w:hint="eastAsia" w:ascii="宋体" w:hAnsi="宋体"/>
          <w:b w:val="0"/>
        </w:rPr>
        <w:t>八、其他要求</w:t>
      </w:r>
    </w:p>
    <w:p w14:paraId="502FF611">
      <w:pPr>
        <w:ind w:firstLine="900" w:firstLineChars="300"/>
        <w:rPr>
          <w:rFonts w:ascii="宋体" w:hAnsi="宋体" w:cs="仿宋_GB2312"/>
          <w:bCs/>
          <w:sz w:val="30"/>
          <w:szCs w:val="30"/>
        </w:rPr>
      </w:pPr>
      <w:r>
        <w:rPr>
          <w:rFonts w:hint="eastAsia" w:ascii="宋体" w:hAnsi="宋体" w:cs="仿宋_GB2312"/>
          <w:bCs/>
          <w:sz w:val="30"/>
          <w:szCs w:val="30"/>
          <w:u w:val="single"/>
        </w:rPr>
        <w:t xml:space="preserve"> </w:t>
      </w:r>
      <w:r>
        <w:rPr>
          <w:rFonts w:ascii="宋体" w:hAnsi="宋体" w:cs="仿宋_GB2312"/>
          <w:bCs/>
          <w:sz w:val="30"/>
          <w:szCs w:val="30"/>
          <w:u w:val="single"/>
        </w:rPr>
        <w:t xml:space="preserve">   </w:t>
      </w:r>
      <w:r>
        <w:rPr>
          <w:rFonts w:hint="eastAsia" w:ascii="宋体" w:hAnsi="宋体" w:cs="仿宋_GB2312"/>
          <w:bCs/>
          <w:sz w:val="30"/>
          <w:szCs w:val="30"/>
          <w:u w:val="single"/>
        </w:rPr>
        <w:t>/</w:t>
      </w:r>
      <w:r>
        <w:rPr>
          <w:rFonts w:ascii="宋体" w:hAnsi="宋体" w:cs="仿宋_GB2312"/>
          <w:bCs/>
          <w:sz w:val="30"/>
          <w:szCs w:val="30"/>
          <w:u w:val="single"/>
        </w:rPr>
        <w:t xml:space="preserve">       </w:t>
      </w:r>
      <w:r>
        <w:rPr>
          <w:rFonts w:hint="eastAsia" w:ascii="宋体" w:hAnsi="宋体" w:cs="仿宋_GB2312"/>
          <w:bCs/>
          <w:sz w:val="30"/>
          <w:szCs w:val="30"/>
        </w:rPr>
        <w:t>。</w:t>
      </w:r>
    </w:p>
    <w:bookmarkEnd w:id="701"/>
    <w:bookmarkEnd w:id="702"/>
    <w:p w14:paraId="3CD53F93">
      <w:pPr>
        <w:pStyle w:val="3"/>
        <w:spacing w:before="0" w:after="0" w:line="360" w:lineRule="auto"/>
        <w:ind w:firstLine="600" w:firstLineChars="200"/>
        <w:rPr>
          <w:rFonts w:ascii="宋体" w:hAnsi="宋体"/>
          <w:b w:val="0"/>
        </w:rPr>
      </w:pPr>
      <w:bookmarkStart w:id="703" w:name="_Toc1318737122"/>
      <w:bookmarkStart w:id="704" w:name="_Toc184090255"/>
      <w:r>
        <w:rPr>
          <w:rFonts w:hint="eastAsia" w:ascii="宋体" w:hAnsi="宋体"/>
          <w:b w:val="0"/>
        </w:rPr>
        <w:t>九</w:t>
      </w:r>
      <w:r>
        <w:rPr>
          <w:rFonts w:ascii="宋体" w:hAnsi="宋体"/>
          <w:b w:val="0"/>
        </w:rPr>
        <w:t>、</w:t>
      </w:r>
      <w:r>
        <w:rPr>
          <w:rFonts w:hint="eastAsia" w:ascii="宋体" w:hAnsi="宋体"/>
          <w:b w:val="0"/>
        </w:rPr>
        <w:t>合同</w:t>
      </w:r>
      <w:r>
        <w:rPr>
          <w:rFonts w:ascii="宋体" w:hAnsi="宋体"/>
          <w:b w:val="0"/>
        </w:rPr>
        <w:t>文件构成</w:t>
      </w:r>
      <w:bookmarkEnd w:id="703"/>
      <w:bookmarkEnd w:id="704"/>
    </w:p>
    <w:p w14:paraId="54B8784F">
      <w:pPr>
        <w:spacing w:line="360" w:lineRule="auto"/>
        <w:ind w:firstLine="600" w:firstLineChars="200"/>
        <w:rPr>
          <w:rFonts w:ascii="宋体" w:hAnsi="宋体"/>
          <w:bCs/>
          <w:sz w:val="30"/>
          <w:szCs w:val="30"/>
        </w:rPr>
      </w:pPr>
      <w:r>
        <w:rPr>
          <w:rFonts w:ascii="宋体" w:hAnsi="宋体"/>
          <w:bCs/>
          <w:sz w:val="30"/>
          <w:szCs w:val="30"/>
        </w:rPr>
        <w:t>本协议书与下列文件一起构成合同文件：</w:t>
      </w:r>
    </w:p>
    <w:p w14:paraId="597B74D0">
      <w:pPr>
        <w:autoSpaceDE w:val="0"/>
        <w:autoSpaceDN w:val="0"/>
        <w:adjustRightInd w:val="0"/>
        <w:spacing w:line="360" w:lineRule="auto"/>
        <w:ind w:firstLine="600" w:firstLineChars="200"/>
        <w:jc w:val="left"/>
        <w:rPr>
          <w:rFonts w:ascii="宋体" w:hAnsi="宋体" w:cs="仿宋_GB2312"/>
          <w:bCs/>
          <w:sz w:val="30"/>
          <w:szCs w:val="30"/>
          <w:u w:val="single"/>
        </w:rPr>
      </w:pPr>
      <w:r>
        <w:rPr>
          <w:rFonts w:hint="eastAsia" w:ascii="宋体" w:hAnsi="宋体" w:cs="仿宋_GB2312"/>
          <w:bCs/>
          <w:sz w:val="30"/>
          <w:szCs w:val="30"/>
        </w:rPr>
        <w:t>（1）中标通知书（如果有）；（2）投标函及其附录（如果有）；（3）专用合同条款及其附件；（4）通用合同条款；（5）技术标准和要求；（6）图纸；（7）已标价工程量清单或预算书；（8）其他合同文件。</w:t>
      </w:r>
    </w:p>
    <w:p w14:paraId="6443C79A">
      <w:pPr>
        <w:autoSpaceDE w:val="0"/>
        <w:autoSpaceDN w:val="0"/>
        <w:adjustRightInd w:val="0"/>
        <w:spacing w:line="360" w:lineRule="auto"/>
        <w:ind w:firstLine="600" w:firstLineChars="200"/>
        <w:rPr>
          <w:rFonts w:ascii="宋体" w:hAnsi="宋体"/>
          <w:bCs/>
          <w:sz w:val="30"/>
          <w:szCs w:val="30"/>
        </w:rPr>
      </w:pPr>
      <w:r>
        <w:rPr>
          <w:rFonts w:ascii="宋体" w:hAnsi="宋体"/>
          <w:bCs/>
          <w:sz w:val="30"/>
          <w:szCs w:val="30"/>
        </w:rPr>
        <w:t>在合同订立及履行过程中形成的与合同有关的文件均构成合同文件组成部分。</w:t>
      </w:r>
    </w:p>
    <w:p w14:paraId="3C4274DA">
      <w:pPr>
        <w:autoSpaceDE w:val="0"/>
        <w:autoSpaceDN w:val="0"/>
        <w:adjustRightInd w:val="0"/>
        <w:spacing w:line="360" w:lineRule="auto"/>
        <w:ind w:firstLine="600" w:firstLineChars="200"/>
        <w:rPr>
          <w:rFonts w:ascii="宋体" w:hAnsi="宋体"/>
          <w:bCs/>
          <w:sz w:val="30"/>
          <w:szCs w:val="30"/>
        </w:rPr>
      </w:pPr>
      <w:r>
        <w:rPr>
          <w:rFonts w:ascii="宋体" w:hAnsi="宋体"/>
          <w:bCs/>
          <w:sz w:val="30"/>
          <w:szCs w:val="30"/>
        </w:rPr>
        <w:t>上述各项合同文件包括合同当事人就该项合同文件所作出的补充和修改，属于同一类内容的文件，应以最新签署的为准。</w:t>
      </w:r>
      <w:r>
        <w:rPr>
          <w:rFonts w:hint="eastAsia" w:ascii="宋体" w:hAnsi="宋体"/>
          <w:bCs/>
          <w:sz w:val="30"/>
          <w:szCs w:val="30"/>
        </w:rPr>
        <w:t>专用合同条款及其附件须经合同当事人签字或盖章。</w:t>
      </w:r>
    </w:p>
    <w:p w14:paraId="3AEAEB5C">
      <w:pPr>
        <w:pStyle w:val="3"/>
        <w:spacing w:before="0" w:after="0" w:line="360" w:lineRule="auto"/>
        <w:ind w:firstLine="600" w:firstLineChars="200"/>
        <w:rPr>
          <w:rFonts w:ascii="宋体" w:hAnsi="宋体"/>
          <w:b w:val="0"/>
        </w:rPr>
      </w:pPr>
      <w:bookmarkStart w:id="705" w:name="_Toc410640064"/>
      <w:bookmarkStart w:id="706" w:name="_Toc1718441829"/>
      <w:r>
        <w:rPr>
          <w:rFonts w:hint="eastAsia" w:ascii="宋体" w:hAnsi="宋体"/>
          <w:b w:val="0"/>
        </w:rPr>
        <w:t>十、承诺</w:t>
      </w:r>
      <w:bookmarkEnd w:id="705"/>
      <w:bookmarkEnd w:id="706"/>
    </w:p>
    <w:p w14:paraId="5B3F9CEA">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1.发包人承诺按照法律规定履行项目审批手续、筹集工程建设资金并按照合同约定的期限和方式支付合同价款，及时足额支付人工费用至农民工工资专用账户，并加强对施工总承包单位按时足额支付农民工工资的监督。</w:t>
      </w:r>
    </w:p>
    <w:p w14:paraId="135B4795">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2.承包人承诺按照法律规定及合同约定组织完成工程施工，确保工程质量和安全，不进行转包及违法分包，并在缺陷责任期及保修期内承担相应的工程维修责任；按照有关规定开设农民工工资专用账户，专项用于支付本工程农民工工资。农民工工资拨付周期不超过1个月。</w:t>
      </w:r>
    </w:p>
    <w:p w14:paraId="5C1B5487">
      <w:pPr>
        <w:spacing w:line="360" w:lineRule="auto"/>
        <w:ind w:firstLine="600" w:firstLineChars="200"/>
        <w:rPr>
          <w:rFonts w:ascii="宋体" w:hAnsi="宋体" w:cs="仿宋_GB2312"/>
          <w:bCs/>
          <w:sz w:val="30"/>
          <w:szCs w:val="30"/>
        </w:rPr>
      </w:pPr>
      <w:r>
        <w:rPr>
          <w:rFonts w:hint="eastAsia" w:ascii="宋体" w:hAnsi="宋体" w:cs="仿宋_GB2312"/>
          <w:bCs/>
          <w:sz w:val="30"/>
          <w:szCs w:val="30"/>
        </w:rPr>
        <w:t>3.发包人和承包人通过招投标形式签订合同的，双方理解并承诺不再就同一工程另行签订与合同实质性内容相背离的协议。</w:t>
      </w:r>
    </w:p>
    <w:p w14:paraId="513C36E1">
      <w:pPr>
        <w:pStyle w:val="3"/>
        <w:spacing w:before="0" w:after="0" w:line="360" w:lineRule="auto"/>
        <w:ind w:firstLine="600" w:firstLineChars="200"/>
        <w:rPr>
          <w:rFonts w:ascii="宋体" w:hAnsi="宋体"/>
          <w:b w:val="0"/>
        </w:rPr>
      </w:pPr>
      <w:bookmarkStart w:id="707" w:name="_Toc1094819545"/>
      <w:bookmarkStart w:id="708" w:name="_Toc1209713496"/>
      <w:r>
        <w:rPr>
          <w:rFonts w:hint="eastAsia" w:ascii="宋体" w:hAnsi="宋体"/>
          <w:b w:val="0"/>
        </w:rPr>
        <w:t>十一</w:t>
      </w:r>
      <w:r>
        <w:rPr>
          <w:rFonts w:ascii="宋体" w:hAnsi="宋体"/>
          <w:b w:val="0"/>
        </w:rPr>
        <w:t>、词语含义</w:t>
      </w:r>
      <w:bookmarkEnd w:id="707"/>
      <w:bookmarkEnd w:id="708"/>
    </w:p>
    <w:p w14:paraId="61F193B7">
      <w:pPr>
        <w:spacing w:line="360" w:lineRule="auto"/>
        <w:ind w:firstLine="600" w:firstLineChars="200"/>
        <w:rPr>
          <w:rFonts w:ascii="宋体" w:hAnsi="宋体"/>
          <w:bCs/>
          <w:sz w:val="30"/>
          <w:szCs w:val="30"/>
        </w:rPr>
      </w:pPr>
      <w:r>
        <w:rPr>
          <w:rFonts w:ascii="宋体" w:hAnsi="宋体"/>
          <w:bCs/>
          <w:sz w:val="30"/>
          <w:szCs w:val="30"/>
        </w:rPr>
        <w:t>本</w:t>
      </w:r>
      <w:r>
        <w:rPr>
          <w:rFonts w:hint="eastAsia" w:ascii="宋体" w:hAnsi="宋体"/>
          <w:bCs/>
          <w:sz w:val="30"/>
          <w:szCs w:val="30"/>
        </w:rPr>
        <w:t>协议书</w:t>
      </w:r>
      <w:r>
        <w:rPr>
          <w:rFonts w:ascii="宋体" w:hAnsi="宋体"/>
          <w:bCs/>
          <w:sz w:val="30"/>
          <w:szCs w:val="30"/>
        </w:rPr>
        <w:t>中词语含义与通用合同条款</w:t>
      </w:r>
      <w:r>
        <w:rPr>
          <w:rFonts w:hint="eastAsia" w:ascii="宋体" w:hAnsi="宋体"/>
          <w:bCs/>
          <w:sz w:val="30"/>
          <w:szCs w:val="30"/>
        </w:rPr>
        <w:t>、专用合同条款</w:t>
      </w:r>
      <w:r>
        <w:rPr>
          <w:rFonts w:ascii="宋体" w:hAnsi="宋体"/>
          <w:bCs/>
          <w:sz w:val="30"/>
          <w:szCs w:val="30"/>
        </w:rPr>
        <w:t>中赋予的含义相同。</w:t>
      </w:r>
    </w:p>
    <w:p w14:paraId="0E98E4A3">
      <w:pPr>
        <w:pStyle w:val="3"/>
        <w:spacing w:before="0" w:after="0" w:line="360" w:lineRule="auto"/>
        <w:ind w:firstLine="600" w:firstLineChars="200"/>
        <w:rPr>
          <w:rFonts w:ascii="宋体" w:hAnsi="宋体"/>
          <w:b w:val="0"/>
        </w:rPr>
      </w:pPr>
      <w:bookmarkStart w:id="709" w:name="_Toc1302915076"/>
      <w:bookmarkStart w:id="710" w:name="_Toc1843922025"/>
      <w:r>
        <w:rPr>
          <w:rFonts w:ascii="宋体" w:hAnsi="宋体"/>
          <w:b w:val="0"/>
        </w:rPr>
        <w:t>十</w:t>
      </w:r>
      <w:r>
        <w:rPr>
          <w:rFonts w:hint="eastAsia" w:ascii="宋体" w:hAnsi="宋体"/>
          <w:b w:val="0"/>
        </w:rPr>
        <w:t>二</w:t>
      </w:r>
      <w:r>
        <w:rPr>
          <w:rFonts w:ascii="宋体" w:hAnsi="宋体"/>
          <w:b w:val="0"/>
        </w:rPr>
        <w:t>、签订时间</w:t>
      </w:r>
      <w:bookmarkEnd w:id="709"/>
      <w:bookmarkEnd w:id="710"/>
    </w:p>
    <w:p w14:paraId="02C29D43">
      <w:pPr>
        <w:keepLines/>
        <w:spacing w:line="360" w:lineRule="auto"/>
        <w:ind w:firstLine="600" w:firstLineChars="200"/>
        <w:rPr>
          <w:rFonts w:ascii="宋体" w:hAnsi="宋体"/>
          <w:bCs/>
          <w:sz w:val="30"/>
          <w:szCs w:val="30"/>
        </w:rPr>
      </w:pPr>
      <w:r>
        <w:rPr>
          <w:rFonts w:ascii="宋体" w:hAnsi="宋体"/>
          <w:bCs/>
          <w:sz w:val="30"/>
          <w:szCs w:val="30"/>
        </w:rPr>
        <w:t>本合同于</w:t>
      </w:r>
      <w:r>
        <w:rPr>
          <w:rFonts w:ascii="宋体" w:hAnsi="宋体"/>
          <w:bCs/>
          <w:sz w:val="30"/>
          <w:szCs w:val="30"/>
          <w:u w:val="single"/>
        </w:rPr>
        <w:t xml:space="preserve">        </w:t>
      </w:r>
      <w:r>
        <w:rPr>
          <w:rFonts w:ascii="宋体" w:hAnsi="宋体"/>
          <w:bCs/>
          <w:sz w:val="30"/>
          <w:szCs w:val="30"/>
        </w:rPr>
        <w:t>年</w:t>
      </w:r>
      <w:r>
        <w:rPr>
          <w:rFonts w:ascii="宋体" w:hAnsi="宋体"/>
          <w:bCs/>
          <w:sz w:val="30"/>
          <w:szCs w:val="30"/>
          <w:u w:val="single"/>
        </w:rPr>
        <w:t xml:space="preserve">    </w:t>
      </w:r>
      <w:r>
        <w:rPr>
          <w:rFonts w:ascii="宋体" w:hAnsi="宋体"/>
          <w:bCs/>
          <w:sz w:val="30"/>
          <w:szCs w:val="30"/>
        </w:rPr>
        <w:t>月</w:t>
      </w:r>
      <w:r>
        <w:rPr>
          <w:rFonts w:ascii="宋体" w:hAnsi="宋体"/>
          <w:bCs/>
          <w:sz w:val="30"/>
          <w:szCs w:val="30"/>
          <w:u w:val="single"/>
        </w:rPr>
        <w:t xml:space="preserve">    </w:t>
      </w:r>
      <w:r>
        <w:rPr>
          <w:rFonts w:ascii="宋体" w:hAnsi="宋体"/>
          <w:bCs/>
          <w:sz w:val="30"/>
          <w:szCs w:val="30"/>
        </w:rPr>
        <w:t>日签订。</w:t>
      </w:r>
    </w:p>
    <w:p w14:paraId="1CFA5C01">
      <w:pPr>
        <w:pStyle w:val="3"/>
        <w:spacing w:before="0" w:after="0" w:line="360" w:lineRule="auto"/>
        <w:ind w:firstLine="600" w:firstLineChars="200"/>
        <w:rPr>
          <w:rFonts w:ascii="宋体" w:hAnsi="宋体"/>
          <w:b w:val="0"/>
        </w:rPr>
      </w:pPr>
      <w:bookmarkStart w:id="711" w:name="_Toc441671965"/>
      <w:bookmarkStart w:id="712" w:name="_Toc251726425"/>
      <w:r>
        <w:rPr>
          <w:rFonts w:ascii="宋体" w:hAnsi="宋体"/>
          <w:b w:val="0"/>
        </w:rPr>
        <w:t>十</w:t>
      </w:r>
      <w:r>
        <w:rPr>
          <w:rFonts w:hint="eastAsia" w:ascii="宋体" w:hAnsi="宋体"/>
          <w:b w:val="0"/>
        </w:rPr>
        <w:t>三</w:t>
      </w:r>
      <w:r>
        <w:rPr>
          <w:rFonts w:ascii="宋体" w:hAnsi="宋体"/>
          <w:b w:val="0"/>
        </w:rPr>
        <w:t>、签订地点</w:t>
      </w:r>
      <w:bookmarkEnd w:id="711"/>
      <w:bookmarkEnd w:id="712"/>
    </w:p>
    <w:p w14:paraId="78FB6297">
      <w:pPr>
        <w:spacing w:line="360" w:lineRule="auto"/>
        <w:ind w:firstLine="600" w:firstLineChars="200"/>
        <w:rPr>
          <w:rFonts w:ascii="宋体" w:hAnsi="宋体"/>
          <w:bCs/>
          <w:sz w:val="30"/>
          <w:szCs w:val="30"/>
        </w:rPr>
      </w:pPr>
      <w:r>
        <w:rPr>
          <w:rFonts w:ascii="宋体" w:hAnsi="宋体"/>
          <w:bCs/>
          <w:sz w:val="30"/>
          <w:szCs w:val="30"/>
        </w:rPr>
        <w:t>本合同在</w:t>
      </w:r>
      <w:r>
        <w:rPr>
          <w:rFonts w:ascii="宋体" w:hAnsi="宋体"/>
          <w:bCs/>
          <w:sz w:val="30"/>
          <w:szCs w:val="30"/>
          <w:u w:val="single"/>
        </w:rPr>
        <w:t xml:space="preserve">                                  </w:t>
      </w:r>
      <w:r>
        <w:rPr>
          <w:rFonts w:ascii="宋体" w:hAnsi="宋体"/>
          <w:bCs/>
          <w:sz w:val="30"/>
          <w:szCs w:val="30"/>
        </w:rPr>
        <w:t>签订。</w:t>
      </w:r>
    </w:p>
    <w:p w14:paraId="257F1084">
      <w:pPr>
        <w:pStyle w:val="3"/>
        <w:spacing w:before="0" w:after="0" w:line="360" w:lineRule="auto"/>
        <w:ind w:firstLine="600" w:firstLineChars="200"/>
        <w:rPr>
          <w:rFonts w:ascii="宋体" w:hAnsi="宋体"/>
          <w:b w:val="0"/>
        </w:rPr>
      </w:pPr>
      <w:bookmarkStart w:id="713" w:name="_Toc1799890158"/>
      <w:bookmarkStart w:id="714" w:name="_Toc1858176615"/>
      <w:r>
        <w:rPr>
          <w:rFonts w:ascii="宋体" w:hAnsi="宋体"/>
          <w:b w:val="0"/>
        </w:rPr>
        <w:t>十</w:t>
      </w:r>
      <w:r>
        <w:rPr>
          <w:rFonts w:hint="eastAsia" w:ascii="宋体" w:hAnsi="宋体"/>
          <w:b w:val="0"/>
        </w:rPr>
        <w:t>四</w:t>
      </w:r>
      <w:r>
        <w:rPr>
          <w:rFonts w:ascii="宋体" w:hAnsi="宋体"/>
          <w:b w:val="0"/>
        </w:rPr>
        <w:t>、补充协议</w:t>
      </w:r>
      <w:bookmarkEnd w:id="713"/>
      <w:bookmarkEnd w:id="714"/>
    </w:p>
    <w:p w14:paraId="1D40B0B4">
      <w:pPr>
        <w:spacing w:line="360" w:lineRule="auto"/>
        <w:ind w:firstLine="600" w:firstLineChars="200"/>
        <w:rPr>
          <w:rFonts w:ascii="宋体" w:hAnsi="宋体"/>
          <w:bCs/>
          <w:sz w:val="30"/>
          <w:szCs w:val="30"/>
        </w:rPr>
      </w:pPr>
      <w:r>
        <w:rPr>
          <w:rFonts w:ascii="宋体" w:hAnsi="宋体"/>
          <w:bCs/>
          <w:sz w:val="30"/>
          <w:szCs w:val="30"/>
        </w:rPr>
        <w:t>合同未尽事宜，合同当事人另行签订补充协议</w:t>
      </w:r>
      <w:r>
        <w:rPr>
          <w:rFonts w:hint="eastAsia" w:ascii="宋体" w:hAnsi="宋体"/>
          <w:bCs/>
          <w:sz w:val="30"/>
          <w:szCs w:val="30"/>
        </w:rPr>
        <w:t>，</w:t>
      </w:r>
      <w:r>
        <w:rPr>
          <w:rFonts w:ascii="宋体" w:hAnsi="宋体"/>
          <w:bCs/>
          <w:sz w:val="30"/>
          <w:szCs w:val="30"/>
        </w:rPr>
        <w:t>补充协议是合同的组成部分。</w:t>
      </w:r>
    </w:p>
    <w:p w14:paraId="09732F88">
      <w:pPr>
        <w:pStyle w:val="3"/>
        <w:spacing w:before="0" w:after="0" w:line="360" w:lineRule="auto"/>
        <w:ind w:firstLine="600" w:firstLineChars="200"/>
        <w:rPr>
          <w:rFonts w:ascii="宋体" w:hAnsi="宋体"/>
          <w:b w:val="0"/>
        </w:rPr>
      </w:pPr>
      <w:bookmarkStart w:id="715" w:name="_Toc111240637"/>
      <w:bookmarkStart w:id="716" w:name="_Toc1600665821"/>
      <w:r>
        <w:rPr>
          <w:rFonts w:ascii="宋体" w:hAnsi="宋体"/>
          <w:b w:val="0"/>
        </w:rPr>
        <w:t>十</w:t>
      </w:r>
      <w:r>
        <w:rPr>
          <w:rFonts w:hint="eastAsia" w:ascii="宋体" w:hAnsi="宋体"/>
          <w:b w:val="0"/>
        </w:rPr>
        <w:t>五</w:t>
      </w:r>
      <w:r>
        <w:rPr>
          <w:rFonts w:ascii="宋体" w:hAnsi="宋体"/>
          <w:b w:val="0"/>
        </w:rPr>
        <w:t>、合同生效</w:t>
      </w:r>
      <w:bookmarkEnd w:id="715"/>
      <w:bookmarkEnd w:id="716"/>
    </w:p>
    <w:p w14:paraId="60FBC87B">
      <w:pPr>
        <w:spacing w:line="360" w:lineRule="auto"/>
        <w:ind w:firstLine="600" w:firstLineChars="200"/>
        <w:rPr>
          <w:rFonts w:ascii="宋体" w:hAnsi="宋体"/>
          <w:bCs/>
          <w:sz w:val="30"/>
          <w:szCs w:val="30"/>
        </w:rPr>
      </w:pPr>
      <w:r>
        <w:rPr>
          <w:rFonts w:ascii="宋体" w:hAnsi="宋体"/>
          <w:bCs/>
          <w:sz w:val="30"/>
          <w:szCs w:val="30"/>
        </w:rPr>
        <w:t>本合同自</w:t>
      </w:r>
      <w:r>
        <w:rPr>
          <w:rFonts w:ascii="宋体" w:hAnsi="宋体"/>
          <w:bCs/>
          <w:sz w:val="30"/>
          <w:szCs w:val="30"/>
          <w:u w:val="single"/>
        </w:rPr>
        <w:t xml:space="preserve">    </w:t>
      </w:r>
      <w:r>
        <w:rPr>
          <w:rFonts w:hint="eastAsia" w:ascii="宋体" w:hAnsi="宋体"/>
          <w:bCs/>
          <w:sz w:val="30"/>
          <w:szCs w:val="30"/>
          <w:u w:val="single"/>
        </w:rPr>
        <w:t>双方法定代表人或授权代表签字并加盖公章之日起</w:t>
      </w:r>
      <w:r>
        <w:rPr>
          <w:rFonts w:ascii="宋体" w:hAnsi="宋体"/>
          <w:bCs/>
          <w:sz w:val="30"/>
          <w:szCs w:val="30"/>
          <w:u w:val="single"/>
        </w:rPr>
        <w:t xml:space="preserve">   </w:t>
      </w:r>
      <w:r>
        <w:rPr>
          <w:rFonts w:ascii="宋体" w:hAnsi="宋体"/>
          <w:bCs/>
          <w:sz w:val="30"/>
          <w:szCs w:val="30"/>
        </w:rPr>
        <w:t>生效。</w:t>
      </w:r>
    </w:p>
    <w:p w14:paraId="4F403121">
      <w:pPr>
        <w:pStyle w:val="3"/>
        <w:spacing w:before="0" w:after="0" w:line="360" w:lineRule="auto"/>
        <w:ind w:firstLine="600" w:firstLineChars="200"/>
        <w:rPr>
          <w:rFonts w:ascii="宋体" w:hAnsi="宋体"/>
          <w:b w:val="0"/>
        </w:rPr>
      </w:pPr>
      <w:bookmarkStart w:id="717" w:name="_Toc273056816"/>
      <w:bookmarkStart w:id="718" w:name="_Toc118154563"/>
      <w:r>
        <w:rPr>
          <w:rFonts w:hint="eastAsia" w:ascii="宋体" w:hAnsi="宋体"/>
          <w:b w:val="0"/>
        </w:rPr>
        <w:t>十六</w:t>
      </w:r>
      <w:r>
        <w:rPr>
          <w:rFonts w:ascii="宋体" w:hAnsi="宋体"/>
          <w:b w:val="0"/>
        </w:rPr>
        <w:t>、合同份数</w:t>
      </w:r>
      <w:bookmarkEnd w:id="717"/>
      <w:bookmarkEnd w:id="718"/>
    </w:p>
    <w:p w14:paraId="461B5BA0">
      <w:pPr>
        <w:spacing w:line="360" w:lineRule="auto"/>
        <w:ind w:firstLine="600" w:firstLineChars="200"/>
        <w:rPr>
          <w:rFonts w:ascii="宋体" w:hAnsi="宋体"/>
          <w:bCs/>
          <w:sz w:val="30"/>
          <w:szCs w:val="30"/>
        </w:rPr>
      </w:pPr>
      <w:r>
        <w:rPr>
          <w:rFonts w:ascii="宋体" w:hAnsi="宋体"/>
          <w:bCs/>
          <w:sz w:val="30"/>
          <w:szCs w:val="30"/>
        </w:rPr>
        <w:t>本合同一式</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ascii="宋体" w:hAnsi="宋体"/>
          <w:bCs/>
          <w:sz w:val="30"/>
          <w:szCs w:val="30"/>
        </w:rPr>
        <w:t>份，均具有同等法律效力，发包人执</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ascii="宋体" w:hAnsi="宋体"/>
          <w:bCs/>
          <w:sz w:val="30"/>
          <w:szCs w:val="30"/>
        </w:rPr>
        <w:t>份，承包人执</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u w:val="single"/>
        </w:rPr>
        <w:t xml:space="preserve"> </w:t>
      </w:r>
      <w:r>
        <w:rPr>
          <w:rFonts w:hint="eastAsia" w:ascii="宋体" w:hAnsi="宋体"/>
          <w:bCs/>
          <w:sz w:val="30"/>
          <w:szCs w:val="30"/>
          <w:u w:val="single"/>
        </w:rPr>
        <w:t xml:space="preserve"> </w:t>
      </w:r>
      <w:r>
        <w:rPr>
          <w:rFonts w:ascii="宋体" w:hAnsi="宋体"/>
          <w:bCs/>
          <w:sz w:val="30"/>
          <w:szCs w:val="30"/>
        </w:rPr>
        <w:t>份。</w:t>
      </w:r>
    </w:p>
    <w:p w14:paraId="756E4A91">
      <w:pPr>
        <w:spacing w:line="360" w:lineRule="auto"/>
        <w:rPr>
          <w:rFonts w:ascii="宋体" w:hAnsi="宋体"/>
          <w:sz w:val="30"/>
          <w:szCs w:val="30"/>
        </w:rPr>
      </w:pPr>
    </w:p>
    <w:p w14:paraId="377DA564">
      <w:pPr>
        <w:spacing w:line="360" w:lineRule="auto"/>
        <w:rPr>
          <w:rFonts w:ascii="宋体" w:hAnsi="宋体"/>
          <w:sz w:val="30"/>
          <w:szCs w:val="30"/>
        </w:rPr>
      </w:pPr>
      <w:r>
        <w:rPr>
          <w:rFonts w:ascii="宋体" w:hAnsi="宋体"/>
          <w:sz w:val="30"/>
          <w:szCs w:val="30"/>
        </w:rPr>
        <w:t>发包人</w:t>
      </w:r>
      <w:r>
        <w:rPr>
          <w:rFonts w:hint="eastAsia" w:ascii="宋体" w:hAnsi="宋体"/>
          <w:sz w:val="30"/>
          <w:szCs w:val="30"/>
        </w:rPr>
        <w:t>：（</w:t>
      </w:r>
      <w:r>
        <w:rPr>
          <w:rFonts w:ascii="宋体" w:hAnsi="宋体"/>
          <w:sz w:val="30"/>
          <w:szCs w:val="30"/>
        </w:rPr>
        <w:t>公章</w:t>
      </w:r>
      <w:r>
        <w:rPr>
          <w:rFonts w:hint="eastAsia" w:ascii="宋体" w:hAnsi="宋体"/>
          <w:sz w:val="30"/>
          <w:szCs w:val="30"/>
        </w:rPr>
        <w:t xml:space="preserve">）              </w:t>
      </w:r>
      <w:r>
        <w:rPr>
          <w:rFonts w:ascii="宋体" w:hAnsi="宋体"/>
          <w:sz w:val="30"/>
          <w:szCs w:val="30"/>
        </w:rPr>
        <w:t>承包人</w:t>
      </w:r>
      <w:r>
        <w:rPr>
          <w:rFonts w:hint="eastAsia" w:ascii="宋体" w:hAnsi="宋体"/>
          <w:sz w:val="30"/>
          <w:szCs w:val="30"/>
        </w:rPr>
        <w:t>：（</w:t>
      </w:r>
      <w:r>
        <w:rPr>
          <w:rFonts w:ascii="宋体" w:hAnsi="宋体"/>
          <w:sz w:val="30"/>
          <w:szCs w:val="30"/>
        </w:rPr>
        <w:t>公章</w:t>
      </w:r>
      <w:r>
        <w:rPr>
          <w:rFonts w:hint="eastAsia" w:ascii="宋体" w:hAnsi="宋体"/>
          <w:sz w:val="30"/>
          <w:szCs w:val="30"/>
        </w:rPr>
        <w:t>）</w:t>
      </w:r>
    </w:p>
    <w:p w14:paraId="69AC02C8">
      <w:pPr>
        <w:spacing w:line="360" w:lineRule="auto"/>
        <w:rPr>
          <w:rFonts w:ascii="宋体" w:hAnsi="宋体"/>
          <w:sz w:val="30"/>
          <w:szCs w:val="30"/>
          <w:u w:val="single"/>
        </w:rPr>
      </w:pPr>
      <w:r>
        <w:rPr>
          <w:rFonts w:hint="eastAsia" w:ascii="宋体" w:hAnsi="宋体"/>
          <w:sz w:val="30"/>
          <w:szCs w:val="30"/>
        </w:rPr>
        <w:t xml:space="preserve">                                 </w:t>
      </w:r>
    </w:p>
    <w:p w14:paraId="11B7F5CF">
      <w:pPr>
        <w:spacing w:line="360" w:lineRule="auto"/>
        <w:rPr>
          <w:rFonts w:ascii="宋体" w:hAnsi="宋体"/>
          <w:sz w:val="30"/>
          <w:szCs w:val="30"/>
        </w:rPr>
      </w:pPr>
      <w:r>
        <w:rPr>
          <w:rFonts w:hint="eastAsia" w:ascii="宋体" w:hAnsi="宋体"/>
          <w:sz w:val="30"/>
          <w:szCs w:val="30"/>
        </w:rPr>
        <w:t>法定代表人或其委托代理人：    法定代表人或其委托代理人：</w:t>
      </w:r>
    </w:p>
    <w:p w14:paraId="5DFC32AB">
      <w:pPr>
        <w:spacing w:line="360" w:lineRule="auto"/>
        <w:rPr>
          <w:rFonts w:ascii="宋体" w:hAnsi="宋体"/>
          <w:sz w:val="30"/>
          <w:szCs w:val="30"/>
        </w:rPr>
      </w:pPr>
      <w:r>
        <w:rPr>
          <w:rFonts w:hint="eastAsia" w:ascii="宋体" w:hAnsi="宋体"/>
          <w:sz w:val="30"/>
          <w:szCs w:val="30"/>
        </w:rPr>
        <w:t>（签字）                      （签字）</w:t>
      </w:r>
    </w:p>
    <w:p w14:paraId="045B5489">
      <w:pPr>
        <w:tabs>
          <w:tab w:val="left" w:pos="4410"/>
        </w:tabs>
        <w:spacing w:line="360" w:lineRule="auto"/>
        <w:rPr>
          <w:rFonts w:ascii="宋体" w:hAnsi="宋体"/>
          <w:sz w:val="30"/>
          <w:szCs w:val="30"/>
        </w:rPr>
      </w:pPr>
    </w:p>
    <w:p w14:paraId="25C2A7AD">
      <w:pPr>
        <w:tabs>
          <w:tab w:val="left" w:pos="4410"/>
        </w:tabs>
        <w:spacing w:line="360" w:lineRule="auto"/>
        <w:rPr>
          <w:rFonts w:ascii="宋体" w:hAnsi="宋体"/>
          <w:sz w:val="30"/>
          <w:szCs w:val="30"/>
        </w:rPr>
      </w:pPr>
      <w:r>
        <w:rPr>
          <w:rFonts w:hint="eastAsia" w:ascii="宋体" w:hAnsi="宋体"/>
          <w:sz w:val="30"/>
          <w:szCs w:val="30"/>
        </w:rPr>
        <w:t>社会统一信用代码：</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社会统一信用代码：</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p>
    <w:p w14:paraId="64FED7B4">
      <w:pPr>
        <w:spacing w:line="360" w:lineRule="auto"/>
        <w:rPr>
          <w:rFonts w:ascii="宋体" w:hAnsi="宋体"/>
          <w:sz w:val="30"/>
          <w:szCs w:val="30"/>
        </w:rPr>
      </w:pPr>
      <w:r>
        <w:rPr>
          <w:rFonts w:ascii="宋体" w:hAnsi="宋体"/>
          <w:sz w:val="30"/>
          <w:szCs w:val="30"/>
        </w:rPr>
        <w:t>地  址：</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rPr>
        <w:t xml:space="preserve">  </w:t>
      </w:r>
      <w:r>
        <w:rPr>
          <w:rFonts w:ascii="宋体" w:hAnsi="宋体"/>
          <w:sz w:val="30"/>
          <w:szCs w:val="30"/>
        </w:rPr>
        <w:t>地  址：</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p>
    <w:p w14:paraId="427B3AC8">
      <w:pPr>
        <w:spacing w:line="360" w:lineRule="auto"/>
        <w:rPr>
          <w:rFonts w:ascii="宋体" w:hAnsi="宋体"/>
          <w:sz w:val="30"/>
          <w:szCs w:val="30"/>
        </w:rPr>
      </w:pPr>
      <w:r>
        <w:rPr>
          <w:rFonts w:ascii="宋体" w:hAnsi="宋体"/>
          <w:sz w:val="30"/>
          <w:szCs w:val="30"/>
        </w:rPr>
        <w:t>邮政编码：</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邮政编码：</w:t>
      </w:r>
      <w:r>
        <w:rPr>
          <w:rFonts w:hint="eastAsia" w:ascii="宋体" w:hAnsi="宋体"/>
          <w:sz w:val="30"/>
          <w:szCs w:val="30"/>
          <w:u w:val="single"/>
        </w:rPr>
        <w:t xml:space="preserve">                </w:t>
      </w:r>
    </w:p>
    <w:p w14:paraId="6D6B8EA5">
      <w:pPr>
        <w:spacing w:line="360" w:lineRule="auto"/>
        <w:rPr>
          <w:rFonts w:ascii="宋体" w:hAnsi="宋体"/>
          <w:sz w:val="30"/>
          <w:szCs w:val="30"/>
        </w:rPr>
      </w:pPr>
      <w:r>
        <w:rPr>
          <w:rFonts w:ascii="宋体" w:hAnsi="宋体"/>
          <w:sz w:val="30"/>
          <w:szCs w:val="30"/>
        </w:rPr>
        <w:t>法定代表人：</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法定代表人：</w:t>
      </w:r>
      <w:r>
        <w:rPr>
          <w:rFonts w:hint="eastAsia" w:ascii="宋体" w:hAnsi="宋体"/>
          <w:sz w:val="30"/>
          <w:szCs w:val="30"/>
          <w:u w:val="single"/>
        </w:rPr>
        <w:t xml:space="preserve">              </w:t>
      </w:r>
    </w:p>
    <w:p w14:paraId="358824E2">
      <w:pPr>
        <w:spacing w:line="360" w:lineRule="auto"/>
        <w:rPr>
          <w:rFonts w:ascii="宋体" w:hAnsi="宋体"/>
          <w:sz w:val="30"/>
          <w:szCs w:val="30"/>
        </w:rPr>
      </w:pPr>
      <w:r>
        <w:rPr>
          <w:rFonts w:ascii="宋体" w:hAnsi="宋体"/>
          <w:sz w:val="30"/>
          <w:szCs w:val="30"/>
        </w:rPr>
        <w:t>委托代理人：</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委托代理人：</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p>
    <w:p w14:paraId="0D8A540E">
      <w:pPr>
        <w:spacing w:line="360" w:lineRule="auto"/>
        <w:rPr>
          <w:rFonts w:ascii="宋体" w:hAnsi="宋体"/>
          <w:sz w:val="30"/>
          <w:szCs w:val="30"/>
        </w:rPr>
      </w:pPr>
      <w:r>
        <w:rPr>
          <w:rFonts w:ascii="宋体" w:hAnsi="宋体"/>
          <w:sz w:val="30"/>
          <w:szCs w:val="30"/>
        </w:rPr>
        <w:t>电  话：</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电  话：</w:t>
      </w:r>
      <w:r>
        <w:rPr>
          <w:rFonts w:hint="eastAsia" w:ascii="宋体" w:hAnsi="宋体"/>
          <w:sz w:val="30"/>
          <w:szCs w:val="30"/>
          <w:u w:val="single"/>
        </w:rPr>
        <w:t xml:space="preserve">                  </w:t>
      </w:r>
    </w:p>
    <w:p w14:paraId="7847F1C3">
      <w:pPr>
        <w:spacing w:line="360" w:lineRule="auto"/>
        <w:rPr>
          <w:rFonts w:ascii="宋体" w:hAnsi="宋体"/>
          <w:sz w:val="30"/>
          <w:szCs w:val="30"/>
        </w:rPr>
      </w:pPr>
      <w:r>
        <w:rPr>
          <w:rFonts w:ascii="宋体" w:hAnsi="宋体"/>
          <w:sz w:val="30"/>
          <w:szCs w:val="30"/>
        </w:rPr>
        <w:t>传  真：</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传  真：</w:t>
      </w:r>
      <w:r>
        <w:rPr>
          <w:rFonts w:hint="eastAsia" w:ascii="宋体" w:hAnsi="宋体"/>
          <w:sz w:val="30"/>
          <w:szCs w:val="30"/>
          <w:u w:val="single"/>
        </w:rPr>
        <w:t xml:space="preserve">                  </w:t>
      </w:r>
    </w:p>
    <w:p w14:paraId="2B79E7AE">
      <w:pPr>
        <w:spacing w:line="360" w:lineRule="auto"/>
        <w:rPr>
          <w:rFonts w:ascii="宋体" w:hAnsi="宋体"/>
          <w:sz w:val="30"/>
          <w:szCs w:val="30"/>
        </w:rPr>
      </w:pPr>
      <w:r>
        <w:rPr>
          <w:rFonts w:ascii="宋体" w:hAnsi="宋体"/>
          <w:sz w:val="30"/>
          <w:szCs w:val="30"/>
        </w:rPr>
        <w:t>电子信箱：</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电子信箱：</w:t>
      </w:r>
      <w:r>
        <w:rPr>
          <w:rFonts w:hint="eastAsia" w:ascii="宋体" w:hAnsi="宋体"/>
          <w:sz w:val="30"/>
          <w:szCs w:val="30"/>
          <w:u w:val="single"/>
        </w:rPr>
        <w:t xml:space="preserve">                </w:t>
      </w:r>
    </w:p>
    <w:p w14:paraId="2A6C5FAA">
      <w:pPr>
        <w:spacing w:line="360" w:lineRule="auto"/>
        <w:rPr>
          <w:rFonts w:ascii="宋体" w:hAnsi="宋体"/>
          <w:sz w:val="30"/>
          <w:szCs w:val="30"/>
        </w:rPr>
      </w:pPr>
      <w:r>
        <w:rPr>
          <w:rFonts w:ascii="宋体" w:hAnsi="宋体"/>
          <w:sz w:val="30"/>
          <w:szCs w:val="30"/>
        </w:rPr>
        <w:t>开户银行：</w:t>
      </w:r>
      <w:r>
        <w:rPr>
          <w:rFonts w:hint="eastAsia" w:ascii="宋体" w:hAnsi="宋体"/>
          <w:sz w:val="30"/>
          <w:szCs w:val="30"/>
          <w:u w:val="single"/>
        </w:rPr>
        <w:t xml:space="preserve">               </w:t>
      </w:r>
      <w:r>
        <w:rPr>
          <w:rFonts w:ascii="宋体" w:hAnsi="宋体"/>
          <w:sz w:val="30"/>
          <w:szCs w:val="30"/>
          <w:u w:val="single"/>
        </w:rPr>
        <w:t xml:space="preserve">   </w:t>
      </w:r>
      <w:r>
        <w:rPr>
          <w:rFonts w:ascii="宋体" w:hAnsi="宋体"/>
          <w:sz w:val="30"/>
          <w:szCs w:val="30"/>
        </w:rPr>
        <w:t xml:space="preserve"> </w:t>
      </w:r>
      <w:r>
        <w:rPr>
          <w:rFonts w:hint="eastAsia" w:ascii="宋体" w:hAnsi="宋体"/>
          <w:sz w:val="30"/>
          <w:szCs w:val="30"/>
        </w:rPr>
        <w:t xml:space="preserve"> </w:t>
      </w:r>
      <w:r>
        <w:rPr>
          <w:rFonts w:ascii="宋体" w:hAnsi="宋体"/>
          <w:sz w:val="30"/>
          <w:szCs w:val="30"/>
        </w:rPr>
        <w:t>开户银行：</w:t>
      </w:r>
      <w:r>
        <w:rPr>
          <w:rFonts w:hint="eastAsia" w:ascii="宋体" w:hAnsi="宋体"/>
          <w:sz w:val="30"/>
          <w:szCs w:val="30"/>
          <w:u w:val="single"/>
        </w:rPr>
        <w:t xml:space="preserve">                </w:t>
      </w:r>
    </w:p>
    <w:p w14:paraId="4B61A14B">
      <w:pPr>
        <w:spacing w:line="360" w:lineRule="auto"/>
        <w:rPr>
          <w:rFonts w:ascii="宋体" w:hAnsi="宋体"/>
          <w:sz w:val="30"/>
          <w:szCs w:val="30"/>
          <w:u w:val="single"/>
        </w:rPr>
      </w:pPr>
      <w:r>
        <w:rPr>
          <w:rFonts w:ascii="宋体" w:hAnsi="宋体"/>
          <w:sz w:val="30"/>
          <w:szCs w:val="30"/>
        </w:rPr>
        <w:t>账  号：</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rPr>
        <w:t xml:space="preserve">  </w:t>
      </w:r>
      <w:r>
        <w:rPr>
          <w:rFonts w:ascii="宋体" w:hAnsi="宋体"/>
          <w:sz w:val="30"/>
          <w:szCs w:val="30"/>
        </w:rPr>
        <w:t>账</w:t>
      </w:r>
      <w:r>
        <w:rPr>
          <w:rFonts w:hint="eastAsia" w:ascii="宋体" w:hAnsi="宋体"/>
          <w:sz w:val="30"/>
          <w:szCs w:val="30"/>
        </w:rPr>
        <w:t xml:space="preserve"> </w:t>
      </w:r>
      <w:r>
        <w:rPr>
          <w:rFonts w:ascii="宋体" w:hAnsi="宋体"/>
          <w:sz w:val="30"/>
          <w:szCs w:val="30"/>
        </w:rPr>
        <w:t xml:space="preserve"> 号：</w:t>
      </w:r>
      <w:r>
        <w:rPr>
          <w:rFonts w:hint="eastAsia" w:ascii="宋体" w:hAnsi="宋体"/>
          <w:sz w:val="30"/>
          <w:szCs w:val="30"/>
          <w:u w:val="single"/>
        </w:rPr>
        <w:t xml:space="preserve">                  </w:t>
      </w:r>
    </w:p>
    <w:p w14:paraId="2B5ECA75">
      <w:pPr>
        <w:pStyle w:val="2"/>
        <w:spacing w:before="260" w:after="260" w:line="360" w:lineRule="auto"/>
        <w:rPr>
          <w:rFonts w:ascii="宋体" w:hAnsi="宋体" w:eastAsia="宋体" w:cs="黑体"/>
          <w:b/>
        </w:rPr>
      </w:pPr>
      <w:r>
        <w:rPr>
          <w:rFonts w:ascii="宋体" w:hAnsi="宋体" w:eastAsia="宋体"/>
          <w:sz w:val="30"/>
          <w:szCs w:val="30"/>
          <w:u w:val="single"/>
        </w:rPr>
        <w:br w:type="page"/>
      </w:r>
      <w:bookmarkStart w:id="719" w:name="_Toc1772115747"/>
      <w:bookmarkStart w:id="720" w:name="_Toc725136582"/>
      <w:bookmarkStart w:id="721" w:name="_Toc1081549402"/>
      <w:bookmarkStart w:id="722" w:name="_Toc16153"/>
      <w:bookmarkStart w:id="723" w:name="_Toc26547"/>
      <w:bookmarkStart w:id="724" w:name="_Toc12223"/>
      <w:bookmarkStart w:id="725" w:name="_Toc10868"/>
      <w:r>
        <w:rPr>
          <w:rFonts w:hint="eastAsia" w:ascii="宋体" w:hAnsi="宋体" w:eastAsia="宋体" w:cs="黑体"/>
          <w:b/>
        </w:rPr>
        <w:t>第二部分 通用合同条款</w:t>
      </w:r>
      <w:bookmarkEnd w:id="719"/>
      <w:bookmarkEnd w:id="720"/>
      <w:bookmarkEnd w:id="721"/>
    </w:p>
    <w:p w14:paraId="452E3F58">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726" w:name="_Toc337558727"/>
      <w:bookmarkStart w:id="727" w:name="_Toc351203495"/>
      <w:r>
        <w:rPr>
          <w:rFonts w:ascii="宋体" w:hAnsi="宋体"/>
          <w:b/>
          <w:bCs/>
          <w:color w:val="000000"/>
          <w:kern w:val="0"/>
          <w:sz w:val="30"/>
          <w:szCs w:val="30"/>
        </w:rPr>
        <w:t>1.</w:t>
      </w:r>
      <w:bookmarkStart w:id="728" w:name="_Toc303538972"/>
      <w:bookmarkEnd w:id="728"/>
      <w:bookmarkStart w:id="729" w:name="_Toc303538975"/>
      <w:bookmarkEnd w:id="729"/>
      <w:bookmarkStart w:id="730" w:name="_Toc303538976"/>
      <w:bookmarkEnd w:id="730"/>
      <w:bookmarkStart w:id="731" w:name="_Toc303538974"/>
      <w:bookmarkEnd w:id="731"/>
      <w:bookmarkStart w:id="732" w:name="_Toc303538973"/>
      <w:bookmarkEnd w:id="732"/>
      <w:bookmarkStart w:id="733" w:name="_Toc296503027"/>
      <w:bookmarkStart w:id="734" w:name="_Toc296346528"/>
      <w:r>
        <w:rPr>
          <w:rFonts w:ascii="宋体" w:hAnsi="宋体"/>
          <w:b/>
          <w:bCs/>
          <w:color w:val="000000"/>
          <w:kern w:val="0"/>
          <w:sz w:val="30"/>
          <w:szCs w:val="30"/>
        </w:rPr>
        <w:t xml:space="preserve"> 一般约定</w:t>
      </w:r>
      <w:bookmarkEnd w:id="726"/>
      <w:bookmarkEnd w:id="727"/>
      <w:bookmarkEnd w:id="733"/>
      <w:bookmarkEnd w:id="734"/>
    </w:p>
    <w:p w14:paraId="5966E43C">
      <w:pPr>
        <w:keepNext/>
        <w:keepLines/>
        <w:spacing w:before="120" w:after="120" w:line="440" w:lineRule="exact"/>
        <w:ind w:firstLine="600" w:firstLineChars="200"/>
        <w:outlineLvl w:val="4"/>
        <w:rPr>
          <w:rFonts w:ascii="宋体" w:hAnsi="宋体"/>
          <w:bCs/>
          <w:color w:val="000000"/>
          <w:kern w:val="0"/>
          <w:sz w:val="30"/>
          <w:szCs w:val="30"/>
        </w:rPr>
      </w:pPr>
      <w:bookmarkStart w:id="735" w:name="_Toc296503028"/>
      <w:bookmarkStart w:id="736" w:name="_Toc296346529"/>
      <w:bookmarkStart w:id="737" w:name="_Toc337558728"/>
      <w:bookmarkStart w:id="738" w:name="_Toc351203496"/>
      <w:r>
        <w:rPr>
          <w:rFonts w:ascii="宋体" w:hAnsi="宋体"/>
          <w:bCs/>
          <w:color w:val="000000"/>
          <w:kern w:val="0"/>
          <w:sz w:val="30"/>
          <w:szCs w:val="30"/>
        </w:rPr>
        <w:t>1.1词语定义</w:t>
      </w:r>
      <w:bookmarkEnd w:id="735"/>
      <w:bookmarkEnd w:id="736"/>
      <w:bookmarkEnd w:id="737"/>
      <w:r>
        <w:rPr>
          <w:rFonts w:ascii="宋体" w:hAnsi="宋体"/>
          <w:bCs/>
          <w:color w:val="000000"/>
          <w:kern w:val="0"/>
          <w:sz w:val="30"/>
          <w:szCs w:val="30"/>
        </w:rPr>
        <w:t>与解释</w:t>
      </w:r>
      <w:bookmarkEnd w:id="738"/>
    </w:p>
    <w:p w14:paraId="7824F76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合同协议书、通用合同条款、专用合同条款中的下列词语具有本款所赋予的含义：</w:t>
      </w:r>
    </w:p>
    <w:p w14:paraId="4C5963F8">
      <w:pPr>
        <w:autoSpaceDE w:val="0"/>
        <w:autoSpaceDN w:val="0"/>
        <w:adjustRightInd w:val="0"/>
        <w:spacing w:line="440" w:lineRule="exact"/>
        <w:rPr>
          <w:rFonts w:ascii="宋体" w:hAnsi="宋体"/>
          <w:color w:val="000000"/>
          <w:sz w:val="30"/>
          <w:szCs w:val="30"/>
        </w:rPr>
      </w:pPr>
      <w:r>
        <w:rPr>
          <w:rFonts w:ascii="宋体" w:hAnsi="宋体"/>
          <w:color w:val="000000"/>
          <w:sz w:val="30"/>
          <w:szCs w:val="30"/>
        </w:rPr>
        <w:t xml:space="preserve">    1.1.1 合同</w:t>
      </w:r>
    </w:p>
    <w:p w14:paraId="2068660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17A67B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1.1.1.2 合同协议书：是指构成合同的由发包人和承包人共同签署的称为“合同协议书”的书面文件</w:t>
      </w:r>
      <w:r>
        <w:rPr>
          <w:rFonts w:hint="eastAsia" w:ascii="宋体" w:hAnsi="宋体"/>
          <w:color w:val="000000"/>
          <w:sz w:val="30"/>
          <w:szCs w:val="30"/>
        </w:rPr>
        <w:t>。</w:t>
      </w:r>
    </w:p>
    <w:p w14:paraId="5D6E169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1.1.1.3 中标通知书：是指构成合同的</w:t>
      </w:r>
      <w:r>
        <w:rPr>
          <w:rFonts w:hint="eastAsia" w:ascii="宋体" w:hAnsi="宋体"/>
          <w:color w:val="000000"/>
          <w:sz w:val="30"/>
          <w:szCs w:val="30"/>
        </w:rPr>
        <w:t>由</w:t>
      </w:r>
      <w:r>
        <w:rPr>
          <w:rFonts w:ascii="宋体" w:hAnsi="宋体"/>
          <w:color w:val="000000"/>
          <w:sz w:val="30"/>
          <w:szCs w:val="30"/>
        </w:rPr>
        <w:t>发包人通知承包人中标的书面文件。</w:t>
      </w:r>
    </w:p>
    <w:p w14:paraId="4B5F1B8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1.1.1.4 投标函：是指构成合同的由承包人填写并签署的用于投标的称为“投标函”的文件。</w:t>
      </w:r>
    </w:p>
    <w:p w14:paraId="438823F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1.1.1.5 投标函附录：是指构成合同的附在投标函后的称为“投标函附录”的文件。</w:t>
      </w:r>
    </w:p>
    <w:p w14:paraId="32F1758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1.1.1.6 技术标准和要求：是指构成合同的施工应当遵守的或指导施工的国家、行业或地方的技术标准和要求，以及合同约定的技术标准和要求。</w:t>
      </w:r>
    </w:p>
    <w:p w14:paraId="79AE5AB3">
      <w:pPr>
        <w:spacing w:line="440" w:lineRule="exact"/>
        <w:ind w:firstLine="600" w:firstLineChars="200"/>
        <w:rPr>
          <w:rFonts w:ascii="宋体" w:hAnsi="宋体"/>
          <w:color w:val="000000"/>
          <w:sz w:val="30"/>
          <w:szCs w:val="30"/>
        </w:rPr>
      </w:pPr>
      <w:r>
        <w:rPr>
          <w:rFonts w:ascii="宋体" w:hAnsi="宋体"/>
          <w:color w:val="000000"/>
          <w:sz w:val="30"/>
          <w:szCs w:val="30"/>
        </w:rPr>
        <w:t>1.1.1.7 图纸：是指构成合同的图纸，包括由发包人按照合同约定提供或经发包人批准的设计文件、</w:t>
      </w:r>
      <w:r>
        <w:rPr>
          <w:rFonts w:hint="eastAsia" w:ascii="宋体" w:hAnsi="宋体"/>
          <w:color w:val="000000"/>
          <w:sz w:val="30"/>
          <w:szCs w:val="30"/>
        </w:rPr>
        <w:t>施工图、</w:t>
      </w:r>
      <w:r>
        <w:rPr>
          <w:rFonts w:ascii="宋体" w:hAnsi="宋体"/>
          <w:color w:val="000000"/>
          <w:sz w:val="30"/>
          <w:szCs w:val="30"/>
        </w:rPr>
        <w:t>鸟瞰图及模型等，</w:t>
      </w:r>
      <w:r>
        <w:rPr>
          <w:rFonts w:hint="eastAsia" w:ascii="宋体" w:hAnsi="宋体"/>
          <w:color w:val="000000"/>
          <w:sz w:val="30"/>
          <w:szCs w:val="30"/>
        </w:rPr>
        <w:t>以及在合同履行过程中形成的图纸文件。图纸</w:t>
      </w:r>
      <w:r>
        <w:rPr>
          <w:rFonts w:ascii="宋体" w:hAnsi="宋体"/>
          <w:color w:val="000000"/>
          <w:sz w:val="30"/>
          <w:szCs w:val="30"/>
        </w:rPr>
        <w:t>应当按照法律规定审查合格。</w:t>
      </w:r>
    </w:p>
    <w:p w14:paraId="540EFED7">
      <w:pPr>
        <w:autoSpaceDE w:val="0"/>
        <w:autoSpaceDN w:val="0"/>
        <w:adjustRightInd w:val="0"/>
        <w:spacing w:line="440" w:lineRule="exact"/>
        <w:ind w:firstLine="585" w:firstLineChars="195"/>
        <w:rPr>
          <w:rFonts w:ascii="宋体" w:hAnsi="宋体"/>
          <w:color w:val="000000"/>
          <w:sz w:val="30"/>
          <w:szCs w:val="30"/>
        </w:rPr>
      </w:pPr>
      <w:r>
        <w:rPr>
          <w:rFonts w:ascii="宋体" w:hAnsi="宋体"/>
          <w:color w:val="000000"/>
          <w:sz w:val="30"/>
          <w:szCs w:val="30"/>
        </w:rPr>
        <w:t>1.1.1.8 已标价工程量清单：是指构成合同的由承包人按照规定的格式和要求填写并标明价格的工程量清单，包括说明和表格。</w:t>
      </w:r>
    </w:p>
    <w:p w14:paraId="0DD683BB">
      <w:pPr>
        <w:autoSpaceDE w:val="0"/>
        <w:autoSpaceDN w:val="0"/>
        <w:adjustRightInd w:val="0"/>
        <w:spacing w:line="440" w:lineRule="exact"/>
        <w:ind w:firstLine="585" w:firstLineChars="195"/>
        <w:rPr>
          <w:rFonts w:ascii="宋体" w:hAnsi="宋体"/>
          <w:color w:val="000000"/>
          <w:sz w:val="30"/>
          <w:szCs w:val="30"/>
        </w:rPr>
      </w:pPr>
      <w:r>
        <w:rPr>
          <w:rFonts w:ascii="宋体" w:hAnsi="宋体"/>
          <w:color w:val="000000"/>
          <w:sz w:val="30"/>
          <w:szCs w:val="30"/>
        </w:rPr>
        <w:t>1.1.1.9 预算书：是指构成合同的由承包人按照发包人规定的格式和要求编制的工程预算文件。</w:t>
      </w:r>
    </w:p>
    <w:p w14:paraId="67A3DB5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1.1.1.10 其他合同文件：是指经合同当事人约定的与工程施工有关的具有合同约束力的文件或书面协议。合同当事人可以在专用合同条款中进行约定。</w:t>
      </w:r>
    </w:p>
    <w:p w14:paraId="0A180C8D">
      <w:pPr>
        <w:autoSpaceDE w:val="0"/>
        <w:autoSpaceDN w:val="0"/>
        <w:adjustRightInd w:val="0"/>
        <w:spacing w:line="440" w:lineRule="exact"/>
        <w:rPr>
          <w:rFonts w:ascii="宋体" w:hAnsi="宋体"/>
          <w:color w:val="000000"/>
          <w:sz w:val="30"/>
          <w:szCs w:val="30"/>
        </w:rPr>
      </w:pPr>
      <w:r>
        <w:rPr>
          <w:rFonts w:ascii="宋体" w:hAnsi="宋体"/>
          <w:color w:val="000000"/>
          <w:sz w:val="30"/>
          <w:szCs w:val="30"/>
        </w:rPr>
        <w:t xml:space="preserve">    1.1.2 合同当事人及其他相关方</w:t>
      </w:r>
    </w:p>
    <w:p w14:paraId="39F015C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1.1.2.1 合同当事人：是指发包人和（或）承包人。</w:t>
      </w:r>
    </w:p>
    <w:p w14:paraId="52E5FFF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1.1.2.2 发包人：是指与承包人签订合同协议书的当事人及取得该当事人资格的合法继承人。</w:t>
      </w:r>
    </w:p>
    <w:p w14:paraId="4D562CC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1.1.2.3 承包人：是指与发包人签订合同协议书的，具有相应工程施工承包资质的当事人及取得该当事人资格的合法继承人。</w:t>
      </w:r>
    </w:p>
    <w:p w14:paraId="714FC1F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1.1.2.4 监理人：是指在专用合同条款中指明的，受发包人委托按照法律规定进行工程监督管理的法人或其他组织。</w:t>
      </w:r>
    </w:p>
    <w:p w14:paraId="78AA95C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1.1.2.5 设计人：是指在专用合同条款中指明的，受发包人委托负责工程设计并具备相应工程设计资质的法人或其他组织。</w:t>
      </w:r>
    </w:p>
    <w:p w14:paraId="2CCB3EAD">
      <w:pPr>
        <w:spacing w:line="440" w:lineRule="exact"/>
        <w:ind w:firstLine="585" w:firstLineChars="195"/>
        <w:rPr>
          <w:rFonts w:ascii="宋体" w:hAnsi="宋体"/>
          <w:color w:val="000000"/>
          <w:sz w:val="30"/>
          <w:szCs w:val="30"/>
        </w:rPr>
      </w:pPr>
      <w:r>
        <w:rPr>
          <w:rFonts w:ascii="宋体" w:hAnsi="宋体"/>
          <w:color w:val="000000"/>
          <w:sz w:val="30"/>
          <w:szCs w:val="30"/>
        </w:rPr>
        <w:t>1.1.2.6 分包人：</w:t>
      </w:r>
      <w:bookmarkStart w:id="739" w:name="#go5"/>
      <w:bookmarkEnd w:id="739"/>
      <w:r>
        <w:rPr>
          <w:rFonts w:ascii="宋体" w:hAnsi="宋体"/>
          <w:color w:val="000000"/>
          <w:sz w:val="30"/>
          <w:szCs w:val="30"/>
        </w:rPr>
        <w:t>是指</w:t>
      </w:r>
      <w:r>
        <w:rPr>
          <w:rFonts w:hint="eastAsia" w:ascii="宋体" w:hAnsi="宋体"/>
          <w:color w:val="000000"/>
          <w:sz w:val="30"/>
          <w:szCs w:val="30"/>
        </w:rPr>
        <w:t>按照法律规定和</w:t>
      </w:r>
      <w:r>
        <w:rPr>
          <w:rFonts w:ascii="宋体" w:hAnsi="宋体"/>
          <w:color w:val="000000"/>
          <w:sz w:val="30"/>
          <w:szCs w:val="30"/>
        </w:rPr>
        <w:t>合同约定，分包</w:t>
      </w:r>
      <w:r>
        <w:rPr>
          <w:rFonts w:hint="eastAsia" w:ascii="宋体" w:hAnsi="宋体"/>
          <w:color w:val="000000"/>
          <w:sz w:val="30"/>
          <w:szCs w:val="30"/>
        </w:rPr>
        <w:t>部分</w:t>
      </w:r>
      <w:r>
        <w:rPr>
          <w:rFonts w:ascii="宋体" w:hAnsi="宋体"/>
          <w:color w:val="000000"/>
          <w:sz w:val="30"/>
          <w:szCs w:val="30"/>
        </w:rPr>
        <w:t>工程</w:t>
      </w:r>
      <w:r>
        <w:rPr>
          <w:rFonts w:hint="eastAsia" w:ascii="宋体" w:hAnsi="宋体"/>
          <w:color w:val="000000"/>
          <w:sz w:val="30"/>
          <w:szCs w:val="30"/>
        </w:rPr>
        <w:t>或工作</w:t>
      </w:r>
      <w:r>
        <w:rPr>
          <w:rFonts w:ascii="宋体" w:hAnsi="宋体"/>
          <w:color w:val="000000"/>
          <w:sz w:val="30"/>
          <w:szCs w:val="30"/>
        </w:rPr>
        <w:t>，并与</w:t>
      </w:r>
      <w:r>
        <w:rPr>
          <w:rFonts w:hint="eastAsia" w:ascii="宋体" w:hAnsi="宋体"/>
          <w:color w:val="000000"/>
          <w:sz w:val="30"/>
          <w:szCs w:val="30"/>
        </w:rPr>
        <w:t>承包人</w:t>
      </w:r>
      <w:r>
        <w:rPr>
          <w:rFonts w:ascii="宋体" w:hAnsi="宋体"/>
          <w:color w:val="000000"/>
          <w:sz w:val="30"/>
          <w:szCs w:val="30"/>
        </w:rPr>
        <w:t>签订分包合同的具有相应资质的法人。</w:t>
      </w:r>
    </w:p>
    <w:p w14:paraId="3C24C3E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1.1.2.7 发包人代表：是指由发包人任命并派驻施工现场在发包人授权范围内行使发包人权利的人。</w:t>
      </w:r>
    </w:p>
    <w:p w14:paraId="770FF49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1.1.2.8 项目经理：是指由承包人任命并派驻施工现场，在承包人授权范围内负责合同履行，且按照法律规定具有相应资格的</w:t>
      </w:r>
      <w:r>
        <w:rPr>
          <w:rFonts w:hint="eastAsia" w:ascii="宋体" w:hAnsi="宋体"/>
          <w:color w:val="000000"/>
          <w:sz w:val="30"/>
          <w:szCs w:val="30"/>
        </w:rPr>
        <w:t>项目负责</w:t>
      </w:r>
      <w:r>
        <w:rPr>
          <w:rFonts w:ascii="宋体" w:hAnsi="宋体"/>
          <w:color w:val="000000"/>
          <w:sz w:val="30"/>
          <w:szCs w:val="30"/>
        </w:rPr>
        <w:t>人。</w:t>
      </w:r>
    </w:p>
    <w:p w14:paraId="737E619D">
      <w:pPr>
        <w:spacing w:line="440" w:lineRule="exact"/>
        <w:ind w:firstLine="600" w:firstLineChars="200"/>
        <w:rPr>
          <w:rFonts w:ascii="宋体" w:hAnsi="宋体"/>
          <w:color w:val="000000"/>
          <w:sz w:val="30"/>
          <w:szCs w:val="30"/>
        </w:rPr>
      </w:pPr>
      <w:r>
        <w:rPr>
          <w:rFonts w:ascii="宋体" w:hAnsi="宋体"/>
          <w:color w:val="000000"/>
          <w:sz w:val="30"/>
          <w:szCs w:val="30"/>
        </w:rPr>
        <w:t>1.1.2.9 总监理工程师：是指由监理人任命并派驻施工现场进行工程监理的总负责人。</w:t>
      </w:r>
    </w:p>
    <w:p w14:paraId="662E4591">
      <w:pPr>
        <w:spacing w:line="440" w:lineRule="exact"/>
        <w:ind w:firstLine="600" w:firstLineChars="200"/>
        <w:rPr>
          <w:rFonts w:ascii="宋体" w:hAnsi="宋体"/>
          <w:color w:val="000000"/>
          <w:sz w:val="30"/>
          <w:szCs w:val="30"/>
        </w:rPr>
      </w:pPr>
      <w:r>
        <w:rPr>
          <w:rFonts w:ascii="宋体" w:hAnsi="宋体"/>
          <w:color w:val="000000"/>
          <w:sz w:val="30"/>
          <w:szCs w:val="30"/>
        </w:rPr>
        <w:t>1.1.3 工程和设备</w:t>
      </w:r>
    </w:p>
    <w:p w14:paraId="2E62E05F">
      <w:pPr>
        <w:spacing w:line="440" w:lineRule="exact"/>
        <w:ind w:firstLine="600" w:firstLineChars="200"/>
        <w:rPr>
          <w:rFonts w:ascii="宋体" w:hAnsi="宋体"/>
          <w:color w:val="000000"/>
          <w:sz w:val="30"/>
          <w:szCs w:val="30"/>
        </w:rPr>
      </w:pPr>
      <w:r>
        <w:rPr>
          <w:rFonts w:ascii="宋体" w:hAnsi="宋体"/>
          <w:color w:val="000000"/>
          <w:sz w:val="30"/>
          <w:szCs w:val="30"/>
        </w:rPr>
        <w:t>1.1.3.1 工程：是指与合同协议书中工程承包范围对应的永久工程和（或）临时工程。</w:t>
      </w:r>
    </w:p>
    <w:p w14:paraId="2C9E5DF0">
      <w:pPr>
        <w:spacing w:line="440" w:lineRule="exact"/>
        <w:ind w:firstLine="600" w:firstLineChars="200"/>
        <w:rPr>
          <w:rFonts w:ascii="宋体" w:hAnsi="宋体"/>
          <w:color w:val="000000"/>
          <w:sz w:val="30"/>
          <w:szCs w:val="30"/>
        </w:rPr>
      </w:pPr>
      <w:r>
        <w:rPr>
          <w:rFonts w:ascii="宋体" w:hAnsi="宋体"/>
          <w:color w:val="000000"/>
          <w:sz w:val="30"/>
          <w:szCs w:val="30"/>
        </w:rPr>
        <w:t>1.1.3.2 永久工程：是指按合同约定建造并移交给发包人的工程，包括工程设备。</w:t>
      </w:r>
    </w:p>
    <w:p w14:paraId="6AD51DDA">
      <w:pPr>
        <w:spacing w:line="440" w:lineRule="exact"/>
        <w:ind w:firstLine="600" w:firstLineChars="200"/>
        <w:rPr>
          <w:rFonts w:ascii="宋体" w:hAnsi="宋体"/>
          <w:color w:val="000000"/>
          <w:sz w:val="30"/>
          <w:szCs w:val="30"/>
        </w:rPr>
      </w:pPr>
      <w:r>
        <w:rPr>
          <w:rFonts w:ascii="宋体" w:hAnsi="宋体"/>
          <w:color w:val="000000"/>
          <w:sz w:val="30"/>
          <w:szCs w:val="30"/>
        </w:rPr>
        <w:t>1.1.3.3 临时工程：是指为完成合同约定的永久工程所修建的各类临时性工程，不包括施工设备。</w:t>
      </w:r>
    </w:p>
    <w:p w14:paraId="3C6805CA">
      <w:pPr>
        <w:spacing w:line="440" w:lineRule="exact"/>
        <w:ind w:firstLine="600" w:firstLineChars="200"/>
        <w:rPr>
          <w:rFonts w:ascii="宋体" w:hAnsi="宋体"/>
          <w:color w:val="000000"/>
          <w:sz w:val="30"/>
          <w:szCs w:val="30"/>
        </w:rPr>
      </w:pPr>
      <w:r>
        <w:rPr>
          <w:rFonts w:ascii="宋体" w:hAnsi="宋体"/>
          <w:color w:val="000000"/>
          <w:sz w:val="30"/>
          <w:szCs w:val="30"/>
        </w:rPr>
        <w:t>1.1.3.4 单位工程：是指在</w:t>
      </w:r>
      <w:r>
        <w:rPr>
          <w:rFonts w:hint="eastAsia" w:ascii="宋体" w:hAnsi="宋体"/>
          <w:color w:val="000000"/>
          <w:sz w:val="30"/>
          <w:szCs w:val="30"/>
        </w:rPr>
        <w:t>合同协议书</w:t>
      </w:r>
      <w:r>
        <w:rPr>
          <w:rFonts w:ascii="宋体" w:hAnsi="宋体"/>
          <w:color w:val="000000"/>
          <w:sz w:val="30"/>
          <w:szCs w:val="30"/>
        </w:rPr>
        <w:t>中指明的，具备独立施工条件并能形成独立使用功能的永久工程。</w:t>
      </w:r>
    </w:p>
    <w:p w14:paraId="1DCDA75F">
      <w:pPr>
        <w:spacing w:line="440" w:lineRule="exact"/>
        <w:ind w:firstLine="600" w:firstLineChars="200"/>
        <w:rPr>
          <w:rFonts w:ascii="宋体" w:hAnsi="宋体"/>
          <w:color w:val="000000"/>
          <w:sz w:val="30"/>
          <w:szCs w:val="30"/>
        </w:rPr>
      </w:pPr>
      <w:r>
        <w:rPr>
          <w:rFonts w:ascii="宋体" w:hAnsi="宋体"/>
          <w:color w:val="000000"/>
          <w:sz w:val="30"/>
          <w:szCs w:val="30"/>
        </w:rPr>
        <w:t>1.1.3.5 工程设备：是指构成永久工程的机电设备、金属结构设备、仪器及其他类似的设备和装置。</w:t>
      </w:r>
    </w:p>
    <w:p w14:paraId="20C1FA3A">
      <w:pPr>
        <w:spacing w:line="440" w:lineRule="exact"/>
        <w:ind w:firstLine="600" w:firstLineChars="200"/>
        <w:rPr>
          <w:rFonts w:ascii="宋体" w:hAnsi="宋体"/>
          <w:color w:val="000000"/>
          <w:sz w:val="30"/>
          <w:szCs w:val="30"/>
        </w:rPr>
      </w:pPr>
      <w:r>
        <w:rPr>
          <w:rFonts w:ascii="宋体" w:hAnsi="宋体"/>
          <w:color w:val="000000"/>
          <w:sz w:val="30"/>
          <w:szCs w:val="30"/>
        </w:rPr>
        <w:t>1.1.3.6 施工设备：是指为完成合同约定的各项工作所需的设备、器具和其他物品，但不包括工程设备、临时工程和材料。</w:t>
      </w:r>
    </w:p>
    <w:p w14:paraId="149C01CE">
      <w:pPr>
        <w:spacing w:line="440" w:lineRule="exact"/>
        <w:ind w:firstLine="600" w:firstLineChars="200"/>
        <w:rPr>
          <w:rFonts w:ascii="宋体" w:hAnsi="宋体"/>
          <w:color w:val="000000"/>
          <w:sz w:val="30"/>
          <w:szCs w:val="30"/>
        </w:rPr>
      </w:pPr>
      <w:r>
        <w:rPr>
          <w:rFonts w:ascii="宋体" w:hAnsi="宋体"/>
          <w:color w:val="000000"/>
          <w:sz w:val="30"/>
          <w:szCs w:val="30"/>
        </w:rPr>
        <w:t>1.1.3.7 施工现场：是指用于工程施工的场所，以及在专用合同条款中</w:t>
      </w:r>
      <w:r>
        <w:rPr>
          <w:rFonts w:hint="eastAsia" w:ascii="宋体" w:hAnsi="宋体"/>
          <w:color w:val="000000"/>
          <w:sz w:val="30"/>
          <w:szCs w:val="30"/>
        </w:rPr>
        <w:t>指</w:t>
      </w:r>
      <w:r>
        <w:rPr>
          <w:rFonts w:ascii="宋体" w:hAnsi="宋体"/>
          <w:color w:val="000000"/>
          <w:sz w:val="30"/>
          <w:szCs w:val="30"/>
        </w:rPr>
        <w:t>明作为施工场所组成部分的其他场所，包括永久占地和临时占地。</w:t>
      </w:r>
    </w:p>
    <w:p w14:paraId="37F03AE9">
      <w:pPr>
        <w:spacing w:line="440" w:lineRule="exact"/>
        <w:ind w:firstLine="600" w:firstLineChars="200"/>
        <w:rPr>
          <w:rFonts w:ascii="宋体" w:hAnsi="宋体"/>
          <w:color w:val="000000"/>
          <w:sz w:val="30"/>
          <w:szCs w:val="30"/>
        </w:rPr>
      </w:pPr>
      <w:r>
        <w:rPr>
          <w:rFonts w:ascii="宋体" w:hAnsi="宋体"/>
          <w:color w:val="000000"/>
          <w:sz w:val="30"/>
          <w:szCs w:val="30"/>
        </w:rPr>
        <w:t>1.1.3.8临时设施：是指为完成合同约定的各项工作所服务的临时性生产和生活设施。</w:t>
      </w:r>
    </w:p>
    <w:p w14:paraId="31D03F6B">
      <w:pPr>
        <w:spacing w:line="440" w:lineRule="exact"/>
        <w:ind w:firstLine="600" w:firstLineChars="200"/>
        <w:rPr>
          <w:rFonts w:ascii="宋体" w:hAnsi="宋体"/>
          <w:color w:val="000000"/>
          <w:sz w:val="30"/>
          <w:szCs w:val="30"/>
        </w:rPr>
      </w:pPr>
      <w:r>
        <w:rPr>
          <w:rFonts w:ascii="宋体" w:hAnsi="宋体"/>
          <w:color w:val="000000"/>
          <w:sz w:val="30"/>
          <w:szCs w:val="30"/>
        </w:rPr>
        <w:t>1.1.3.9 永久占地：是指专用合同条款中指明为实施工程需永久占用的土地。</w:t>
      </w:r>
    </w:p>
    <w:p w14:paraId="4776EC41">
      <w:pPr>
        <w:spacing w:line="440" w:lineRule="exact"/>
        <w:ind w:firstLine="600" w:firstLineChars="200"/>
        <w:rPr>
          <w:rFonts w:ascii="宋体" w:hAnsi="宋体"/>
          <w:color w:val="000000"/>
          <w:sz w:val="30"/>
          <w:szCs w:val="30"/>
        </w:rPr>
      </w:pPr>
      <w:r>
        <w:rPr>
          <w:rFonts w:ascii="宋体" w:hAnsi="宋体"/>
          <w:color w:val="000000"/>
          <w:sz w:val="30"/>
          <w:szCs w:val="30"/>
        </w:rPr>
        <w:t>1.1.3.10 临时占地：是指专用合同条款中指明为实施工程需要临时占用的土地。</w:t>
      </w:r>
    </w:p>
    <w:p w14:paraId="74890847">
      <w:pPr>
        <w:spacing w:line="440" w:lineRule="exact"/>
        <w:ind w:firstLine="600" w:firstLineChars="200"/>
        <w:rPr>
          <w:rFonts w:ascii="宋体" w:hAnsi="宋体"/>
          <w:color w:val="000000"/>
          <w:sz w:val="30"/>
          <w:szCs w:val="30"/>
        </w:rPr>
      </w:pPr>
      <w:r>
        <w:rPr>
          <w:rFonts w:ascii="宋体" w:hAnsi="宋体"/>
          <w:color w:val="000000"/>
          <w:sz w:val="30"/>
          <w:szCs w:val="30"/>
        </w:rPr>
        <w:t>1.1.4 日期和期限</w:t>
      </w:r>
    </w:p>
    <w:p w14:paraId="3D318445">
      <w:pPr>
        <w:spacing w:line="440" w:lineRule="exact"/>
        <w:ind w:firstLine="600" w:firstLineChars="200"/>
        <w:rPr>
          <w:rFonts w:ascii="宋体" w:hAnsi="宋体"/>
          <w:color w:val="000000"/>
          <w:sz w:val="30"/>
          <w:szCs w:val="30"/>
        </w:rPr>
      </w:pPr>
      <w:r>
        <w:rPr>
          <w:rFonts w:ascii="宋体" w:hAnsi="宋体"/>
          <w:color w:val="000000"/>
          <w:sz w:val="30"/>
          <w:szCs w:val="30"/>
        </w:rPr>
        <w:t>1.1.4.1 开工日期：包括计划开工日期和实际开工日期。计划开工日期是指合同协议书约定的开工日期；实际开工日期是指监理人按照第7.3.2项</w:t>
      </w:r>
      <w:r>
        <w:rPr>
          <w:rFonts w:hint="eastAsia" w:ascii="宋体" w:hAnsi="宋体"/>
          <w:color w:val="000000"/>
          <w:sz w:val="30"/>
          <w:szCs w:val="30"/>
        </w:rPr>
        <w:t>〔</w:t>
      </w:r>
      <w:r>
        <w:rPr>
          <w:rFonts w:ascii="宋体" w:hAnsi="宋体"/>
          <w:color w:val="000000"/>
          <w:sz w:val="30"/>
          <w:szCs w:val="30"/>
        </w:rPr>
        <w:t>开工通知</w:t>
      </w:r>
      <w:r>
        <w:rPr>
          <w:rFonts w:hint="eastAsia" w:ascii="宋体" w:hAnsi="宋体"/>
          <w:color w:val="000000"/>
          <w:sz w:val="30"/>
          <w:szCs w:val="30"/>
        </w:rPr>
        <w:t>〕</w:t>
      </w:r>
      <w:r>
        <w:rPr>
          <w:rFonts w:ascii="宋体" w:hAnsi="宋体"/>
          <w:color w:val="000000"/>
          <w:sz w:val="30"/>
          <w:szCs w:val="30"/>
        </w:rPr>
        <w:t>约定发出的符合法律规定的开工通知中载明的开工日期。</w:t>
      </w:r>
    </w:p>
    <w:p w14:paraId="206F9E48">
      <w:pPr>
        <w:spacing w:line="440" w:lineRule="exact"/>
        <w:ind w:firstLine="600" w:firstLineChars="200"/>
        <w:rPr>
          <w:rFonts w:ascii="宋体" w:hAnsi="宋体"/>
          <w:color w:val="000000"/>
          <w:sz w:val="30"/>
          <w:szCs w:val="30"/>
        </w:rPr>
      </w:pPr>
      <w:r>
        <w:rPr>
          <w:rFonts w:ascii="宋体" w:hAnsi="宋体"/>
          <w:color w:val="000000"/>
          <w:sz w:val="30"/>
          <w:szCs w:val="30"/>
        </w:rPr>
        <w:t>1.1.4.2 竣工日期：包括计划竣工日期和实际竣工日期。计划竣工日期是指合同协议书约定的竣工日期</w:t>
      </w:r>
      <w:r>
        <w:rPr>
          <w:rFonts w:hint="eastAsia" w:ascii="宋体" w:hAnsi="宋体"/>
          <w:color w:val="000000"/>
          <w:sz w:val="30"/>
          <w:szCs w:val="30"/>
        </w:rPr>
        <w:t>；</w:t>
      </w:r>
      <w:r>
        <w:rPr>
          <w:rFonts w:ascii="宋体" w:hAnsi="宋体"/>
          <w:color w:val="000000"/>
          <w:sz w:val="30"/>
          <w:szCs w:val="30"/>
        </w:rPr>
        <w:t>实际竣工日期按照第13.2.3项</w:t>
      </w:r>
      <w:r>
        <w:rPr>
          <w:rFonts w:hint="eastAsia" w:ascii="宋体" w:hAnsi="宋体"/>
          <w:color w:val="000000"/>
          <w:sz w:val="30"/>
          <w:szCs w:val="30"/>
        </w:rPr>
        <w:t>〔</w:t>
      </w:r>
      <w:r>
        <w:rPr>
          <w:rFonts w:ascii="宋体" w:hAnsi="宋体"/>
          <w:color w:val="000000"/>
          <w:sz w:val="30"/>
          <w:szCs w:val="30"/>
        </w:rPr>
        <w:t>竣工日期</w:t>
      </w:r>
      <w:r>
        <w:rPr>
          <w:rFonts w:hint="eastAsia" w:ascii="宋体" w:hAnsi="宋体"/>
          <w:color w:val="000000"/>
          <w:sz w:val="30"/>
          <w:szCs w:val="30"/>
        </w:rPr>
        <w:t>〕</w:t>
      </w:r>
      <w:r>
        <w:rPr>
          <w:rFonts w:ascii="宋体" w:hAnsi="宋体"/>
          <w:color w:val="000000"/>
          <w:sz w:val="30"/>
          <w:szCs w:val="30"/>
        </w:rPr>
        <w:t xml:space="preserve">的约定确定。 </w:t>
      </w:r>
    </w:p>
    <w:p w14:paraId="696E473E">
      <w:pPr>
        <w:spacing w:line="440" w:lineRule="exact"/>
        <w:ind w:firstLine="608" w:firstLineChars="203"/>
        <w:rPr>
          <w:rFonts w:ascii="宋体" w:hAnsi="宋体"/>
          <w:color w:val="000000"/>
          <w:sz w:val="30"/>
          <w:szCs w:val="30"/>
        </w:rPr>
      </w:pPr>
      <w:r>
        <w:rPr>
          <w:rFonts w:ascii="宋体" w:hAnsi="宋体"/>
          <w:color w:val="000000"/>
          <w:sz w:val="30"/>
          <w:szCs w:val="30"/>
        </w:rPr>
        <w:t>1.1.4.3 工期：是指在合同协议书约定的承包人完成工程所需的期限，包括按照合同约定所作的</w:t>
      </w:r>
      <w:r>
        <w:rPr>
          <w:rFonts w:hint="eastAsia" w:ascii="宋体" w:hAnsi="宋体"/>
          <w:color w:val="000000"/>
          <w:sz w:val="30"/>
          <w:szCs w:val="30"/>
        </w:rPr>
        <w:t>期限</w:t>
      </w:r>
      <w:r>
        <w:rPr>
          <w:rFonts w:ascii="宋体" w:hAnsi="宋体"/>
          <w:color w:val="000000"/>
          <w:sz w:val="30"/>
          <w:szCs w:val="30"/>
        </w:rPr>
        <w:t>变更。</w:t>
      </w:r>
    </w:p>
    <w:p w14:paraId="19020030">
      <w:pPr>
        <w:spacing w:line="440" w:lineRule="exact"/>
        <w:ind w:firstLine="600" w:firstLineChars="200"/>
        <w:rPr>
          <w:rFonts w:ascii="宋体" w:hAnsi="宋体"/>
          <w:color w:val="000000"/>
          <w:sz w:val="30"/>
          <w:szCs w:val="30"/>
        </w:rPr>
      </w:pPr>
      <w:r>
        <w:rPr>
          <w:rFonts w:ascii="宋体" w:hAnsi="宋体"/>
          <w:color w:val="000000"/>
          <w:sz w:val="30"/>
          <w:szCs w:val="30"/>
        </w:rPr>
        <w:t>1.1.4.4 缺陷责任期：是指承包人按照合同约定承担缺陷修复义务，且发包人</w:t>
      </w:r>
      <w:r>
        <w:rPr>
          <w:rFonts w:hint="eastAsia" w:ascii="宋体" w:hAnsi="宋体"/>
          <w:color w:val="000000"/>
          <w:sz w:val="30"/>
          <w:szCs w:val="30"/>
        </w:rPr>
        <w:t>预</w:t>
      </w:r>
      <w:r>
        <w:rPr>
          <w:rFonts w:ascii="宋体" w:hAnsi="宋体"/>
          <w:color w:val="000000"/>
          <w:sz w:val="30"/>
          <w:szCs w:val="30"/>
        </w:rPr>
        <w:t>留质量保证金</w:t>
      </w:r>
      <w:r>
        <w:rPr>
          <w:rFonts w:hint="eastAsia" w:ascii="宋体" w:hAnsi="宋体"/>
          <w:color w:val="000000"/>
          <w:sz w:val="30"/>
          <w:szCs w:val="30"/>
        </w:rPr>
        <w:t>（已</w:t>
      </w:r>
      <w:r>
        <w:rPr>
          <w:rFonts w:ascii="宋体" w:hAnsi="宋体"/>
          <w:color w:val="000000"/>
          <w:sz w:val="30"/>
          <w:szCs w:val="30"/>
        </w:rPr>
        <w:t>缴纳履约保证金的除外</w:t>
      </w:r>
      <w:r>
        <w:rPr>
          <w:rFonts w:hint="eastAsia" w:ascii="宋体" w:hAnsi="宋体"/>
          <w:color w:val="000000"/>
          <w:sz w:val="30"/>
          <w:szCs w:val="30"/>
        </w:rPr>
        <w:t>）</w:t>
      </w:r>
      <w:r>
        <w:rPr>
          <w:rFonts w:ascii="宋体" w:hAnsi="宋体"/>
          <w:color w:val="000000"/>
          <w:sz w:val="30"/>
          <w:szCs w:val="30"/>
        </w:rPr>
        <w:t>的期限，</w:t>
      </w:r>
      <w:r>
        <w:rPr>
          <w:rFonts w:hint="eastAsia" w:ascii="宋体" w:hAnsi="宋体"/>
          <w:color w:val="000000"/>
          <w:sz w:val="30"/>
          <w:szCs w:val="30"/>
        </w:rPr>
        <w:t>自</w:t>
      </w:r>
      <w:r>
        <w:rPr>
          <w:rFonts w:ascii="宋体" w:hAnsi="宋体"/>
          <w:color w:val="000000"/>
          <w:sz w:val="30"/>
          <w:szCs w:val="30"/>
        </w:rPr>
        <w:t>工程</w:t>
      </w:r>
      <w:r>
        <w:rPr>
          <w:rFonts w:hint="eastAsia" w:ascii="宋体" w:hAnsi="宋体"/>
          <w:color w:val="000000"/>
          <w:sz w:val="30"/>
          <w:szCs w:val="30"/>
        </w:rPr>
        <w:t>实际竣工日期</w:t>
      </w:r>
      <w:r>
        <w:rPr>
          <w:rFonts w:ascii="宋体" w:hAnsi="宋体"/>
          <w:color w:val="000000"/>
          <w:sz w:val="30"/>
          <w:szCs w:val="30"/>
        </w:rPr>
        <w:t>起计算。</w:t>
      </w:r>
    </w:p>
    <w:p w14:paraId="66B9EF6E">
      <w:pPr>
        <w:spacing w:line="440" w:lineRule="exact"/>
        <w:ind w:firstLine="600" w:firstLineChars="200"/>
        <w:rPr>
          <w:rFonts w:ascii="宋体" w:hAnsi="宋体"/>
          <w:color w:val="000000"/>
          <w:sz w:val="30"/>
          <w:szCs w:val="30"/>
        </w:rPr>
      </w:pPr>
      <w:r>
        <w:rPr>
          <w:rFonts w:ascii="宋体" w:hAnsi="宋体"/>
          <w:color w:val="000000"/>
          <w:sz w:val="30"/>
          <w:szCs w:val="30"/>
        </w:rPr>
        <w:t>1.1.4.5 保修期：是指承包人按照合同约定对工程承担保修责任的期限，从工程竣工验收合格之日起计算。</w:t>
      </w:r>
    </w:p>
    <w:p w14:paraId="37C83C81">
      <w:pPr>
        <w:spacing w:line="440" w:lineRule="exact"/>
        <w:ind w:firstLine="600" w:firstLineChars="200"/>
        <w:rPr>
          <w:rFonts w:ascii="宋体" w:hAnsi="宋体"/>
          <w:color w:val="000000"/>
          <w:sz w:val="30"/>
          <w:szCs w:val="30"/>
        </w:rPr>
      </w:pPr>
      <w:r>
        <w:rPr>
          <w:rFonts w:ascii="宋体" w:hAnsi="宋体"/>
          <w:color w:val="000000"/>
          <w:sz w:val="30"/>
          <w:szCs w:val="30"/>
        </w:rPr>
        <w:t>1.1.4.6 基准日期：招标发包的工程以投标截止日前28天的日期为基准日</w:t>
      </w:r>
      <w:r>
        <w:rPr>
          <w:rFonts w:hint="eastAsia" w:ascii="宋体" w:hAnsi="宋体"/>
          <w:color w:val="000000"/>
          <w:sz w:val="30"/>
          <w:szCs w:val="30"/>
        </w:rPr>
        <w:t>期</w:t>
      </w:r>
      <w:r>
        <w:rPr>
          <w:rFonts w:ascii="宋体" w:hAnsi="宋体"/>
          <w:color w:val="000000"/>
          <w:sz w:val="30"/>
          <w:szCs w:val="30"/>
        </w:rPr>
        <w:t>，直接发包的工程以合同签订日前28天的日期为基准日</w:t>
      </w:r>
      <w:r>
        <w:rPr>
          <w:rFonts w:hint="eastAsia" w:ascii="宋体" w:hAnsi="宋体"/>
          <w:color w:val="000000"/>
          <w:sz w:val="30"/>
          <w:szCs w:val="30"/>
        </w:rPr>
        <w:t>期</w:t>
      </w:r>
      <w:r>
        <w:rPr>
          <w:rFonts w:ascii="宋体" w:hAnsi="宋体"/>
          <w:color w:val="000000"/>
          <w:sz w:val="30"/>
          <w:szCs w:val="30"/>
        </w:rPr>
        <w:t>。</w:t>
      </w:r>
    </w:p>
    <w:p w14:paraId="6808AFE2">
      <w:pPr>
        <w:spacing w:line="440" w:lineRule="exact"/>
        <w:ind w:firstLine="600" w:firstLineChars="200"/>
        <w:rPr>
          <w:rFonts w:ascii="宋体" w:hAnsi="宋体"/>
          <w:color w:val="000000"/>
          <w:sz w:val="30"/>
          <w:szCs w:val="30"/>
        </w:rPr>
      </w:pPr>
      <w:r>
        <w:rPr>
          <w:rFonts w:ascii="宋体" w:hAnsi="宋体"/>
          <w:color w:val="000000"/>
          <w:sz w:val="30"/>
          <w:szCs w:val="30"/>
        </w:rPr>
        <w:t>1.1.4.7 天：除特别指明外，均指日历天。合同中按天计算时间的，开始当天不计入，从次日开始计算，期限最后一天的截止时间为当天24:00时。</w:t>
      </w:r>
    </w:p>
    <w:p w14:paraId="450F801B">
      <w:pPr>
        <w:spacing w:line="440" w:lineRule="exact"/>
        <w:ind w:firstLine="600" w:firstLineChars="200"/>
        <w:rPr>
          <w:rFonts w:ascii="宋体" w:hAnsi="宋体"/>
          <w:color w:val="000000"/>
          <w:sz w:val="30"/>
          <w:szCs w:val="30"/>
        </w:rPr>
      </w:pPr>
      <w:r>
        <w:rPr>
          <w:rFonts w:ascii="宋体" w:hAnsi="宋体"/>
          <w:color w:val="000000"/>
          <w:sz w:val="30"/>
          <w:szCs w:val="30"/>
        </w:rPr>
        <w:t>1.1.5 合同价格和费用</w:t>
      </w:r>
    </w:p>
    <w:p w14:paraId="1BDC8965">
      <w:pPr>
        <w:spacing w:line="440" w:lineRule="exact"/>
        <w:ind w:firstLine="600" w:firstLineChars="200"/>
        <w:rPr>
          <w:rFonts w:ascii="宋体" w:hAnsi="宋体"/>
          <w:color w:val="000000"/>
          <w:sz w:val="30"/>
          <w:szCs w:val="30"/>
        </w:rPr>
      </w:pPr>
      <w:r>
        <w:rPr>
          <w:rFonts w:ascii="宋体" w:hAnsi="宋体"/>
          <w:color w:val="000000"/>
          <w:sz w:val="30"/>
          <w:szCs w:val="30"/>
        </w:rPr>
        <w:t>1.1.5.1 签约合同价：是指发包人和承包人在合同协议书中确定的总金额，包括安全文明施工费、暂估价及暂列金额等。</w:t>
      </w:r>
    </w:p>
    <w:p w14:paraId="52C024CE">
      <w:pPr>
        <w:spacing w:line="440" w:lineRule="exact"/>
        <w:ind w:firstLine="600" w:firstLineChars="200"/>
        <w:rPr>
          <w:rFonts w:ascii="宋体" w:hAnsi="宋体"/>
          <w:color w:val="000000"/>
          <w:sz w:val="30"/>
          <w:szCs w:val="30"/>
        </w:rPr>
      </w:pPr>
      <w:r>
        <w:rPr>
          <w:rFonts w:ascii="宋体" w:hAnsi="宋体"/>
          <w:color w:val="000000"/>
          <w:sz w:val="30"/>
          <w:szCs w:val="30"/>
        </w:rPr>
        <w:t>1.1.5.2 合同价格：是指发包人用于支付承包人按照合同约定完成承包范围内全部工作的金额，包括合同履行过程中按合同约定</w:t>
      </w:r>
      <w:r>
        <w:rPr>
          <w:rFonts w:hint="eastAsia" w:ascii="宋体" w:hAnsi="宋体"/>
          <w:color w:val="000000"/>
          <w:sz w:val="30"/>
          <w:szCs w:val="30"/>
        </w:rPr>
        <w:t>发生的价格变化。</w:t>
      </w:r>
    </w:p>
    <w:p w14:paraId="6BEF1B2A">
      <w:pPr>
        <w:spacing w:line="440" w:lineRule="exact"/>
        <w:ind w:firstLine="600" w:firstLineChars="200"/>
        <w:rPr>
          <w:rFonts w:ascii="宋体" w:hAnsi="宋体"/>
          <w:color w:val="000000"/>
          <w:sz w:val="30"/>
          <w:szCs w:val="30"/>
        </w:rPr>
      </w:pPr>
      <w:r>
        <w:rPr>
          <w:rFonts w:ascii="宋体" w:hAnsi="宋体"/>
          <w:color w:val="000000"/>
          <w:sz w:val="30"/>
          <w:szCs w:val="30"/>
        </w:rPr>
        <w:t>1.1.5.3 费用：是指为履行合同所发生的或将要发生的所有必需的开支，包括管理费和应分摊的其他费用，但不包括利润。</w:t>
      </w:r>
    </w:p>
    <w:p w14:paraId="279BFCEB">
      <w:pPr>
        <w:spacing w:line="440" w:lineRule="exact"/>
        <w:ind w:firstLine="600" w:firstLineChars="200"/>
        <w:rPr>
          <w:rFonts w:ascii="宋体" w:hAnsi="宋体"/>
          <w:color w:val="000000"/>
          <w:sz w:val="30"/>
          <w:szCs w:val="30"/>
        </w:rPr>
      </w:pPr>
      <w:r>
        <w:rPr>
          <w:rFonts w:ascii="宋体" w:hAnsi="宋体"/>
          <w:color w:val="000000"/>
          <w:sz w:val="30"/>
          <w:szCs w:val="30"/>
        </w:rPr>
        <w:t>1.1.5.4 暂估价：是指发包人在工程量清单或预算书中提供的用于支付必然发生但暂时不能确定价格的材料、工程设备的单价</w:t>
      </w:r>
      <w:r>
        <w:rPr>
          <w:rFonts w:hint="eastAsia" w:ascii="宋体" w:hAnsi="宋体"/>
          <w:color w:val="000000"/>
          <w:sz w:val="30"/>
          <w:szCs w:val="30"/>
        </w:rPr>
        <w:t>、</w:t>
      </w:r>
      <w:r>
        <w:rPr>
          <w:rFonts w:ascii="宋体" w:hAnsi="宋体"/>
          <w:color w:val="000000"/>
          <w:sz w:val="30"/>
          <w:szCs w:val="30"/>
        </w:rPr>
        <w:t>专业工程以及</w:t>
      </w:r>
      <w:r>
        <w:rPr>
          <w:rFonts w:hint="eastAsia" w:ascii="宋体" w:hAnsi="宋体"/>
          <w:color w:val="000000"/>
          <w:sz w:val="30"/>
          <w:szCs w:val="30"/>
        </w:rPr>
        <w:t>服务工作</w:t>
      </w:r>
      <w:r>
        <w:rPr>
          <w:rFonts w:ascii="宋体" w:hAnsi="宋体"/>
          <w:color w:val="000000"/>
          <w:sz w:val="30"/>
          <w:szCs w:val="30"/>
        </w:rPr>
        <w:t>的金额。</w:t>
      </w:r>
    </w:p>
    <w:p w14:paraId="346AD061">
      <w:pPr>
        <w:spacing w:line="440" w:lineRule="exact"/>
        <w:ind w:firstLine="600" w:firstLineChars="200"/>
        <w:rPr>
          <w:rFonts w:ascii="宋体" w:hAnsi="宋体"/>
          <w:color w:val="000000"/>
          <w:sz w:val="30"/>
          <w:szCs w:val="30"/>
        </w:rPr>
      </w:pPr>
      <w:r>
        <w:rPr>
          <w:rFonts w:ascii="宋体" w:hAnsi="宋体"/>
          <w:color w:val="000000"/>
          <w:sz w:val="30"/>
          <w:szCs w:val="30"/>
        </w:rPr>
        <w:t>1.1.5.5 暂列金额：是指发包人在工程量清单或预算书中暂定并包括在合同价格中的一笔款项</w:t>
      </w:r>
      <w:r>
        <w:rPr>
          <w:rFonts w:hint="eastAsia" w:ascii="宋体" w:hAnsi="宋体"/>
          <w:color w:val="000000"/>
          <w:sz w:val="30"/>
          <w:szCs w:val="30"/>
        </w:rPr>
        <w:t>，</w:t>
      </w:r>
      <w:r>
        <w:rPr>
          <w:rFonts w:ascii="宋体" w:hAnsi="宋体"/>
          <w:color w:val="000000"/>
          <w:sz w:val="30"/>
          <w:szCs w:val="30"/>
        </w:rPr>
        <w:t>用于工程合同签订时尚未确定或者不可预见的所需材料、工程设备、服务的采购，施工中可能发生的工程变更、合同约定调整因素出现时的合同价格调整以及发生的索赔、现场签证确认等的费用。</w:t>
      </w:r>
    </w:p>
    <w:p w14:paraId="0644468A">
      <w:pPr>
        <w:spacing w:line="440" w:lineRule="exact"/>
        <w:ind w:firstLine="600" w:firstLineChars="200"/>
        <w:rPr>
          <w:rFonts w:ascii="宋体" w:hAnsi="宋体"/>
          <w:color w:val="000000"/>
          <w:sz w:val="30"/>
          <w:szCs w:val="30"/>
        </w:rPr>
      </w:pPr>
      <w:r>
        <w:rPr>
          <w:rFonts w:ascii="宋体" w:hAnsi="宋体"/>
          <w:color w:val="000000"/>
          <w:sz w:val="30"/>
          <w:szCs w:val="30"/>
        </w:rPr>
        <w:t>1.1.5.6 计日工：是指合同履行过程中，承包人完成发包人提出的零星工作或需要采用计日工计价的变更工作时，按合同中约定的单价计价的一种方式。</w:t>
      </w:r>
    </w:p>
    <w:p w14:paraId="4D69A87C">
      <w:pPr>
        <w:spacing w:line="440" w:lineRule="exact"/>
        <w:ind w:firstLine="600" w:firstLineChars="200"/>
        <w:rPr>
          <w:rFonts w:ascii="宋体" w:hAnsi="宋体"/>
          <w:color w:val="000000"/>
          <w:sz w:val="30"/>
          <w:szCs w:val="30"/>
        </w:rPr>
      </w:pPr>
      <w:r>
        <w:rPr>
          <w:rFonts w:ascii="宋体" w:hAnsi="宋体"/>
          <w:color w:val="000000"/>
          <w:sz w:val="30"/>
          <w:szCs w:val="30"/>
        </w:rPr>
        <w:t>1.1.5.7 质量保证金</w:t>
      </w:r>
      <w:bookmarkStart w:id="740" w:name="#go2"/>
      <w:bookmarkEnd w:id="740"/>
      <w:r>
        <w:rPr>
          <w:rFonts w:ascii="宋体" w:hAnsi="宋体"/>
          <w:color w:val="000000"/>
          <w:sz w:val="30"/>
          <w:szCs w:val="30"/>
        </w:rPr>
        <w:t>：是指按照第15.3款</w:t>
      </w:r>
      <w:r>
        <w:rPr>
          <w:rFonts w:hint="eastAsia" w:ascii="宋体" w:hAnsi="宋体"/>
          <w:color w:val="000000"/>
          <w:sz w:val="30"/>
          <w:szCs w:val="30"/>
        </w:rPr>
        <w:t>〔</w:t>
      </w:r>
      <w:r>
        <w:rPr>
          <w:rFonts w:ascii="宋体" w:hAnsi="宋体"/>
          <w:color w:val="000000"/>
          <w:sz w:val="30"/>
          <w:szCs w:val="30"/>
        </w:rPr>
        <w:t>质量保证金</w:t>
      </w:r>
      <w:r>
        <w:rPr>
          <w:rFonts w:hint="eastAsia" w:ascii="宋体" w:hAnsi="宋体"/>
          <w:color w:val="000000"/>
          <w:sz w:val="30"/>
          <w:szCs w:val="30"/>
        </w:rPr>
        <w:t>〕</w:t>
      </w:r>
      <w:r>
        <w:rPr>
          <w:rFonts w:ascii="宋体" w:hAnsi="宋体"/>
          <w:color w:val="000000"/>
          <w:sz w:val="30"/>
          <w:szCs w:val="30"/>
        </w:rPr>
        <w:t>约定承包人用于保证其在缺陷责任期内履行缺陷修补义务的担保。</w:t>
      </w:r>
    </w:p>
    <w:p w14:paraId="500237A9">
      <w:pPr>
        <w:spacing w:line="440" w:lineRule="exact"/>
        <w:ind w:firstLine="600" w:firstLineChars="200"/>
        <w:rPr>
          <w:rFonts w:ascii="宋体" w:hAnsi="宋体"/>
          <w:color w:val="000000"/>
          <w:sz w:val="30"/>
          <w:szCs w:val="30"/>
        </w:rPr>
      </w:pPr>
      <w:r>
        <w:rPr>
          <w:rFonts w:ascii="宋体" w:hAnsi="宋体"/>
          <w:color w:val="000000"/>
          <w:sz w:val="30"/>
          <w:szCs w:val="30"/>
        </w:rPr>
        <w:t>1.1.5.8 总价项目：是指在现行国家、行业以及地方的计量规则中无工程量计算规则，在已标价工程量清单或预算书中以总价或以费率形式计算的项目。</w:t>
      </w:r>
    </w:p>
    <w:p w14:paraId="0EE4A7CA">
      <w:pPr>
        <w:spacing w:line="440" w:lineRule="exact"/>
        <w:ind w:firstLine="600" w:firstLineChars="200"/>
        <w:rPr>
          <w:rFonts w:ascii="宋体" w:hAnsi="宋体"/>
          <w:color w:val="000000"/>
          <w:sz w:val="30"/>
          <w:szCs w:val="30"/>
        </w:rPr>
      </w:pPr>
      <w:r>
        <w:rPr>
          <w:rFonts w:ascii="宋体" w:hAnsi="宋体"/>
          <w:color w:val="000000"/>
          <w:sz w:val="30"/>
          <w:szCs w:val="30"/>
        </w:rPr>
        <w:t>1.1.6 其他</w:t>
      </w:r>
    </w:p>
    <w:p w14:paraId="089147CF">
      <w:pPr>
        <w:spacing w:line="440" w:lineRule="exact"/>
        <w:ind w:firstLine="600" w:firstLineChars="200"/>
        <w:rPr>
          <w:rFonts w:ascii="宋体" w:hAnsi="宋体"/>
          <w:color w:val="000000"/>
          <w:sz w:val="30"/>
          <w:szCs w:val="30"/>
        </w:rPr>
      </w:pPr>
      <w:r>
        <w:rPr>
          <w:rFonts w:ascii="宋体" w:hAnsi="宋体"/>
          <w:color w:val="000000"/>
          <w:sz w:val="30"/>
          <w:szCs w:val="30"/>
        </w:rPr>
        <w:t>1.1.6.1 书面形式：是指合同文件、信函、电报、传真等可以有形地表现所载内容的形式。</w:t>
      </w:r>
    </w:p>
    <w:p w14:paraId="199F4F63">
      <w:pPr>
        <w:keepNext/>
        <w:keepLines/>
        <w:spacing w:before="120" w:after="120" w:line="440" w:lineRule="exact"/>
        <w:outlineLvl w:val="4"/>
        <w:rPr>
          <w:rFonts w:ascii="宋体" w:hAnsi="宋体"/>
          <w:bCs/>
          <w:color w:val="000000"/>
          <w:kern w:val="0"/>
          <w:sz w:val="30"/>
          <w:szCs w:val="30"/>
        </w:rPr>
      </w:pPr>
      <w:r>
        <w:rPr>
          <w:rFonts w:ascii="宋体" w:hAnsi="宋体"/>
          <w:bCs/>
          <w:color w:val="000000"/>
          <w:kern w:val="0"/>
          <w:sz w:val="30"/>
          <w:szCs w:val="30"/>
        </w:rPr>
        <w:t xml:space="preserve">    </w:t>
      </w:r>
      <w:bookmarkStart w:id="741" w:name="_Toc296503029"/>
      <w:bookmarkStart w:id="742" w:name="_Toc351203497"/>
      <w:bookmarkStart w:id="743" w:name="_Toc296346530"/>
      <w:bookmarkStart w:id="744" w:name="_Toc337558729"/>
      <w:r>
        <w:rPr>
          <w:rFonts w:ascii="宋体" w:hAnsi="宋体"/>
          <w:bCs/>
          <w:color w:val="000000"/>
          <w:kern w:val="0"/>
          <w:sz w:val="30"/>
          <w:szCs w:val="30"/>
        </w:rPr>
        <w:t>1.2语言文字</w:t>
      </w:r>
      <w:bookmarkEnd w:id="741"/>
      <w:bookmarkEnd w:id="742"/>
      <w:bookmarkEnd w:id="743"/>
      <w:bookmarkEnd w:id="744"/>
    </w:p>
    <w:p w14:paraId="2557CA6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合同以中国的汉语简体文字编写、解释和说明。合同当事人在专用合同条款中约定使用两种以上语言时，汉语为优先解释和说明合同的语言。</w:t>
      </w:r>
    </w:p>
    <w:p w14:paraId="75520CE3">
      <w:pPr>
        <w:keepNext/>
        <w:keepLines/>
        <w:spacing w:before="120" w:after="120" w:line="440" w:lineRule="exact"/>
        <w:ind w:firstLine="600" w:firstLineChars="200"/>
        <w:outlineLvl w:val="4"/>
        <w:rPr>
          <w:rFonts w:ascii="宋体" w:hAnsi="宋体"/>
          <w:bCs/>
          <w:color w:val="000000"/>
          <w:kern w:val="0"/>
          <w:sz w:val="30"/>
          <w:szCs w:val="30"/>
        </w:rPr>
      </w:pPr>
      <w:bookmarkStart w:id="745" w:name="_Toc296503030"/>
      <w:bookmarkStart w:id="746" w:name="_Toc351203498"/>
      <w:bookmarkStart w:id="747" w:name="_Toc296346531"/>
      <w:bookmarkStart w:id="748" w:name="_Toc337558730"/>
      <w:r>
        <w:rPr>
          <w:rFonts w:ascii="宋体" w:hAnsi="宋体"/>
          <w:bCs/>
          <w:color w:val="000000"/>
          <w:kern w:val="0"/>
          <w:sz w:val="30"/>
          <w:szCs w:val="30"/>
        </w:rPr>
        <w:t>1.3法律</w:t>
      </w:r>
      <w:bookmarkEnd w:id="745"/>
      <w:bookmarkEnd w:id="746"/>
      <w:bookmarkEnd w:id="747"/>
      <w:bookmarkEnd w:id="748"/>
    </w:p>
    <w:p w14:paraId="0B012C6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合同所称法律是指中华人民共和国法律、行政法规、部门规章，以及工程所在地的地方性法规、自治条例、单行条例和地方政府规章等。</w:t>
      </w:r>
    </w:p>
    <w:p w14:paraId="6E805EE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合同当事人可以在专用合同条款中约定合同适用的其他规范性文件。</w:t>
      </w:r>
    </w:p>
    <w:p w14:paraId="4D6C747E">
      <w:pPr>
        <w:keepNext/>
        <w:keepLines/>
        <w:spacing w:before="120" w:after="120" w:line="440" w:lineRule="exact"/>
        <w:ind w:firstLine="600" w:firstLineChars="200"/>
        <w:outlineLvl w:val="4"/>
        <w:rPr>
          <w:rFonts w:ascii="宋体" w:hAnsi="宋体"/>
          <w:bCs/>
          <w:color w:val="000000"/>
          <w:kern w:val="0"/>
          <w:sz w:val="30"/>
          <w:szCs w:val="30"/>
        </w:rPr>
      </w:pPr>
      <w:bookmarkStart w:id="749" w:name="_Toc351203499"/>
      <w:r>
        <w:rPr>
          <w:rFonts w:ascii="宋体" w:hAnsi="宋体"/>
          <w:bCs/>
          <w:color w:val="000000"/>
          <w:kern w:val="0"/>
          <w:sz w:val="30"/>
          <w:szCs w:val="30"/>
        </w:rPr>
        <w:t>1.4 标准和规范</w:t>
      </w:r>
      <w:bookmarkEnd w:id="749"/>
    </w:p>
    <w:p w14:paraId="03C217C1">
      <w:pPr>
        <w:autoSpaceDE w:val="0"/>
        <w:autoSpaceDN w:val="0"/>
        <w:adjustRightInd w:val="0"/>
        <w:spacing w:line="440" w:lineRule="exact"/>
        <w:ind w:firstLine="640"/>
        <w:rPr>
          <w:rFonts w:ascii="宋体" w:hAnsi="宋体"/>
          <w:color w:val="000000"/>
          <w:sz w:val="30"/>
          <w:szCs w:val="30"/>
        </w:rPr>
      </w:pPr>
      <w:r>
        <w:rPr>
          <w:rFonts w:ascii="宋体" w:hAnsi="宋体"/>
          <w:color w:val="000000"/>
          <w:sz w:val="30"/>
          <w:szCs w:val="30"/>
        </w:rPr>
        <w:t>1.4.1 适用于工程的国家标准、行业标准、工程所在地的地方性标准，以及相应的规范、规程等，合同当事人有特别要求的，应在专用合同条款中约定。</w:t>
      </w:r>
    </w:p>
    <w:p w14:paraId="46AF402C">
      <w:pPr>
        <w:autoSpaceDE w:val="0"/>
        <w:autoSpaceDN w:val="0"/>
        <w:adjustRightInd w:val="0"/>
        <w:spacing w:line="440" w:lineRule="exact"/>
        <w:ind w:firstLine="640"/>
        <w:rPr>
          <w:rFonts w:ascii="宋体" w:hAnsi="宋体"/>
          <w:color w:val="000000"/>
          <w:sz w:val="30"/>
          <w:szCs w:val="30"/>
        </w:rPr>
      </w:pPr>
      <w:r>
        <w:rPr>
          <w:rFonts w:ascii="宋体" w:hAnsi="宋体"/>
          <w:color w:val="000000"/>
          <w:sz w:val="30"/>
          <w:szCs w:val="30"/>
        </w:rPr>
        <w:t>1.4.2 发包人要求使用国外标准、规范的，发包人负责提供原文版本和中文译本，并在专用合同条款中约定提供标准规范的名称、份数和时间。</w:t>
      </w:r>
    </w:p>
    <w:p w14:paraId="33EFA77E">
      <w:pPr>
        <w:autoSpaceDE w:val="0"/>
        <w:autoSpaceDN w:val="0"/>
        <w:adjustRightInd w:val="0"/>
        <w:spacing w:line="440" w:lineRule="exact"/>
        <w:ind w:firstLine="640"/>
        <w:rPr>
          <w:rFonts w:ascii="宋体" w:hAnsi="宋体"/>
          <w:color w:val="000000"/>
          <w:sz w:val="30"/>
          <w:szCs w:val="30"/>
        </w:rPr>
      </w:pPr>
      <w:r>
        <w:rPr>
          <w:rFonts w:ascii="宋体" w:hAnsi="宋体"/>
          <w:color w:val="000000"/>
          <w:sz w:val="30"/>
          <w:szCs w:val="30"/>
        </w:rPr>
        <w:t>1.4.3 发包人对工程的技术标准、功能要求高于或严于现行国家、行业或地方标准的，应当在专用合同条款中予以明确。除专用合同条款另有约定外，应视为</w:t>
      </w:r>
      <w:r>
        <w:rPr>
          <w:rFonts w:hint="eastAsia" w:ascii="宋体" w:hAnsi="宋体"/>
          <w:color w:val="000000"/>
          <w:sz w:val="30"/>
          <w:szCs w:val="30"/>
        </w:rPr>
        <w:t>承包人</w:t>
      </w:r>
      <w:r>
        <w:rPr>
          <w:rFonts w:ascii="宋体" w:hAnsi="宋体"/>
          <w:color w:val="000000"/>
          <w:sz w:val="30"/>
          <w:szCs w:val="30"/>
        </w:rPr>
        <w:t>在签订合同前已充分预见前述技术标准和功能要求的复杂程度，签约合同价中已包含由此产生的费用。</w:t>
      </w:r>
    </w:p>
    <w:p w14:paraId="1EDA5856">
      <w:pPr>
        <w:keepNext/>
        <w:keepLines/>
        <w:spacing w:before="120" w:after="120" w:line="440" w:lineRule="exact"/>
        <w:ind w:firstLine="600" w:firstLineChars="200"/>
        <w:outlineLvl w:val="4"/>
        <w:rPr>
          <w:rFonts w:ascii="宋体" w:hAnsi="宋体"/>
          <w:bCs/>
          <w:color w:val="000000"/>
          <w:kern w:val="0"/>
          <w:sz w:val="30"/>
          <w:szCs w:val="30"/>
        </w:rPr>
      </w:pPr>
      <w:bookmarkStart w:id="750" w:name="_Toc351203500"/>
      <w:r>
        <w:rPr>
          <w:rFonts w:ascii="宋体" w:hAnsi="宋体"/>
          <w:bCs/>
          <w:color w:val="000000"/>
          <w:kern w:val="0"/>
          <w:sz w:val="30"/>
          <w:szCs w:val="30"/>
        </w:rPr>
        <w:t>1</w:t>
      </w:r>
      <w:bookmarkStart w:id="751" w:name="_Toc337558731"/>
      <w:bookmarkStart w:id="752" w:name="_Toc296346532"/>
      <w:bookmarkStart w:id="753" w:name="_Toc296503031"/>
      <w:r>
        <w:rPr>
          <w:rFonts w:ascii="宋体" w:hAnsi="宋体"/>
          <w:bCs/>
          <w:color w:val="000000"/>
          <w:kern w:val="0"/>
          <w:sz w:val="30"/>
          <w:szCs w:val="30"/>
        </w:rPr>
        <w:t>.5 合同文件的优先顺序</w:t>
      </w:r>
      <w:bookmarkEnd w:id="750"/>
    </w:p>
    <w:bookmarkEnd w:id="751"/>
    <w:bookmarkEnd w:id="752"/>
    <w:bookmarkEnd w:id="753"/>
    <w:p w14:paraId="0A05BF8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组成合同的各项文件应互相解释，互为说明。除专用合同条款另有约定外，解释合同文件的优先顺序如下：</w:t>
      </w:r>
    </w:p>
    <w:p w14:paraId="2878277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（1）合同协议书；</w:t>
      </w:r>
    </w:p>
    <w:p w14:paraId="2BE3150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（2）中标通知书（如果有）；</w:t>
      </w:r>
    </w:p>
    <w:p w14:paraId="782A551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（3）投标函及其附录（如果有）；</w:t>
      </w:r>
    </w:p>
    <w:p w14:paraId="0D2478A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（4）专用合同条款及其附件；</w:t>
      </w:r>
    </w:p>
    <w:p w14:paraId="245E50D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（5）通用合同条款；</w:t>
      </w:r>
    </w:p>
    <w:p w14:paraId="71D0E92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（6）技术标准和要求；</w:t>
      </w:r>
    </w:p>
    <w:p w14:paraId="6ACD8C2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（7）图纸；</w:t>
      </w:r>
    </w:p>
    <w:p w14:paraId="3A14A28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（8）已标价工程量清单或预算书；</w:t>
      </w:r>
    </w:p>
    <w:p w14:paraId="14D739D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（9）其他合同文件。</w:t>
      </w:r>
    </w:p>
    <w:p w14:paraId="1DBAD2A3">
      <w:pPr>
        <w:spacing w:line="440" w:lineRule="exact"/>
        <w:ind w:firstLine="639" w:firstLineChars="213"/>
        <w:rPr>
          <w:rFonts w:ascii="宋体" w:hAnsi="宋体"/>
          <w:color w:val="000000"/>
          <w:sz w:val="30"/>
          <w:szCs w:val="30"/>
        </w:rPr>
      </w:pPr>
      <w:r>
        <w:rPr>
          <w:rFonts w:ascii="宋体" w:hAnsi="宋体"/>
          <w:color w:val="000000"/>
          <w:sz w:val="30"/>
          <w:szCs w:val="30"/>
        </w:rPr>
        <w:t>上述各项合同文件包括合同当事人就该项合同文件所作出的补充和修改，属于同一类内容的文件，应以最新签署的为准。</w:t>
      </w:r>
    </w:p>
    <w:p w14:paraId="62306144">
      <w:pPr>
        <w:spacing w:line="440" w:lineRule="exact"/>
        <w:ind w:firstLine="639" w:firstLineChars="213"/>
        <w:rPr>
          <w:rFonts w:ascii="宋体" w:hAnsi="宋体"/>
          <w:color w:val="000000"/>
          <w:sz w:val="30"/>
          <w:szCs w:val="30"/>
        </w:rPr>
      </w:pPr>
      <w:r>
        <w:rPr>
          <w:rFonts w:ascii="宋体" w:hAnsi="宋体"/>
          <w:color w:val="000000"/>
          <w:sz w:val="30"/>
          <w:szCs w:val="30"/>
        </w:rPr>
        <w:t>在合同订立及履行过程中形成的与合同有关的文件均构成合同文件组成部分，并根据其性质确定优先解释顺序。</w:t>
      </w:r>
    </w:p>
    <w:p w14:paraId="4F61BAB2">
      <w:pPr>
        <w:keepNext/>
        <w:keepLines/>
        <w:spacing w:before="120" w:after="120" w:line="440" w:lineRule="exact"/>
        <w:ind w:firstLine="600" w:firstLineChars="200"/>
        <w:outlineLvl w:val="4"/>
        <w:rPr>
          <w:rFonts w:ascii="宋体" w:hAnsi="宋体"/>
          <w:bCs/>
          <w:color w:val="000000"/>
          <w:kern w:val="0"/>
          <w:sz w:val="30"/>
          <w:szCs w:val="30"/>
        </w:rPr>
      </w:pPr>
      <w:bookmarkStart w:id="754" w:name="_Toc351203501"/>
      <w:r>
        <w:rPr>
          <w:rFonts w:ascii="宋体" w:hAnsi="宋体"/>
          <w:bCs/>
          <w:color w:val="000000"/>
          <w:kern w:val="0"/>
          <w:sz w:val="30"/>
          <w:szCs w:val="30"/>
        </w:rPr>
        <w:t>1</w:t>
      </w:r>
      <w:bookmarkStart w:id="755" w:name="_Toc296346533"/>
      <w:bookmarkStart w:id="756" w:name="_Toc296503032"/>
      <w:bookmarkStart w:id="757" w:name="_Toc337558732"/>
      <w:r>
        <w:rPr>
          <w:rFonts w:ascii="宋体" w:hAnsi="宋体"/>
          <w:bCs/>
          <w:color w:val="000000"/>
          <w:kern w:val="0"/>
          <w:sz w:val="30"/>
          <w:szCs w:val="30"/>
        </w:rPr>
        <w:t>.6图纸和承包人文件</w:t>
      </w:r>
      <w:bookmarkEnd w:id="754"/>
    </w:p>
    <w:bookmarkEnd w:id="755"/>
    <w:bookmarkEnd w:id="756"/>
    <w:bookmarkEnd w:id="757"/>
    <w:p w14:paraId="6A1DE9A0">
      <w:pPr>
        <w:spacing w:line="440" w:lineRule="exact"/>
        <w:ind w:firstLine="600" w:firstLineChars="200"/>
        <w:rPr>
          <w:rFonts w:ascii="宋体" w:hAnsi="宋体"/>
          <w:color w:val="000000"/>
          <w:sz w:val="30"/>
          <w:szCs w:val="30"/>
        </w:rPr>
      </w:pPr>
      <w:r>
        <w:rPr>
          <w:rFonts w:ascii="宋体" w:hAnsi="宋体"/>
          <w:color w:val="000000"/>
          <w:sz w:val="30"/>
          <w:szCs w:val="30"/>
        </w:rPr>
        <w:t>1.6.1 图纸的提供和交底</w:t>
      </w:r>
    </w:p>
    <w:p w14:paraId="0A4E07B0">
      <w:pPr>
        <w:spacing w:line="440" w:lineRule="exact"/>
        <w:ind w:firstLine="600" w:firstLineChars="200"/>
        <w:rPr>
          <w:rFonts w:ascii="宋体" w:hAnsi="宋体"/>
          <w:color w:val="000000"/>
          <w:sz w:val="30"/>
          <w:szCs w:val="30"/>
        </w:rPr>
      </w:pPr>
      <w:r>
        <w:rPr>
          <w:rFonts w:ascii="宋体" w:hAnsi="宋体"/>
          <w:color w:val="000000"/>
          <w:sz w:val="30"/>
          <w:szCs w:val="30"/>
        </w:rPr>
        <w:t>发包人应按照专用合同条款约定的期限、数量和内容向承包人免费提供图纸，并组织承包人、监理人和设计人进行图纸会审和设计交底。发包人至迟不得晚于第7.3.2项</w:t>
      </w:r>
      <w:r>
        <w:rPr>
          <w:rFonts w:hint="eastAsia" w:ascii="宋体" w:hAnsi="宋体"/>
          <w:color w:val="000000"/>
          <w:sz w:val="30"/>
          <w:szCs w:val="30"/>
        </w:rPr>
        <w:t>〔</w:t>
      </w:r>
      <w:r>
        <w:rPr>
          <w:rFonts w:ascii="宋体" w:hAnsi="宋体"/>
          <w:color w:val="000000"/>
          <w:sz w:val="30"/>
          <w:szCs w:val="30"/>
        </w:rPr>
        <w:t>开工通知</w:t>
      </w:r>
      <w:r>
        <w:rPr>
          <w:rFonts w:hint="eastAsia" w:ascii="宋体" w:hAnsi="宋体"/>
          <w:color w:val="000000"/>
          <w:sz w:val="30"/>
          <w:szCs w:val="30"/>
        </w:rPr>
        <w:t>〕</w:t>
      </w:r>
      <w:r>
        <w:rPr>
          <w:rFonts w:ascii="宋体" w:hAnsi="宋体"/>
          <w:color w:val="000000"/>
          <w:sz w:val="30"/>
          <w:szCs w:val="30"/>
        </w:rPr>
        <w:t>载明的开工日期前14天向承包人提供图纸。</w:t>
      </w:r>
    </w:p>
    <w:p w14:paraId="2598385C">
      <w:pPr>
        <w:spacing w:line="440" w:lineRule="exact"/>
        <w:ind w:firstLine="600" w:firstLineChars="200"/>
        <w:rPr>
          <w:rFonts w:ascii="宋体" w:hAnsi="宋体"/>
          <w:color w:val="000000"/>
          <w:sz w:val="30"/>
          <w:szCs w:val="30"/>
        </w:rPr>
      </w:pPr>
      <w:r>
        <w:rPr>
          <w:rFonts w:ascii="宋体" w:hAnsi="宋体"/>
          <w:color w:val="000000"/>
          <w:sz w:val="30"/>
          <w:szCs w:val="30"/>
        </w:rPr>
        <w:t>因发包人未按合同约定提供图纸导致承包人费用增加和（或）工期延误的，按照第7.5.1项</w:t>
      </w:r>
      <w:r>
        <w:rPr>
          <w:rFonts w:hint="eastAsia" w:ascii="宋体" w:hAnsi="宋体"/>
          <w:color w:val="000000"/>
          <w:sz w:val="30"/>
          <w:szCs w:val="30"/>
        </w:rPr>
        <w:t>〔</w:t>
      </w:r>
      <w:r>
        <w:rPr>
          <w:rFonts w:ascii="宋体" w:hAnsi="宋体"/>
          <w:color w:val="000000"/>
          <w:sz w:val="30"/>
          <w:szCs w:val="30"/>
        </w:rPr>
        <w:t>因发包人原因导致工期延误</w:t>
      </w:r>
      <w:r>
        <w:rPr>
          <w:rFonts w:hint="eastAsia" w:ascii="宋体" w:hAnsi="宋体"/>
          <w:color w:val="000000"/>
          <w:sz w:val="30"/>
          <w:szCs w:val="30"/>
        </w:rPr>
        <w:t>〕</w:t>
      </w:r>
      <w:r>
        <w:rPr>
          <w:rFonts w:ascii="宋体" w:hAnsi="宋体"/>
          <w:color w:val="000000"/>
          <w:sz w:val="30"/>
          <w:szCs w:val="30"/>
        </w:rPr>
        <w:t>约定办理。</w:t>
      </w:r>
    </w:p>
    <w:p w14:paraId="47909262">
      <w:pPr>
        <w:spacing w:line="440" w:lineRule="exact"/>
        <w:ind w:firstLine="600" w:firstLineChars="200"/>
        <w:rPr>
          <w:rFonts w:ascii="宋体" w:hAnsi="宋体"/>
          <w:color w:val="000000"/>
          <w:sz w:val="30"/>
          <w:szCs w:val="30"/>
        </w:rPr>
      </w:pPr>
      <w:r>
        <w:rPr>
          <w:rFonts w:ascii="宋体" w:hAnsi="宋体"/>
          <w:color w:val="000000"/>
          <w:sz w:val="30"/>
          <w:szCs w:val="30"/>
        </w:rPr>
        <w:t>1.6.2 图纸的错误</w:t>
      </w:r>
    </w:p>
    <w:p w14:paraId="5FC389A8">
      <w:pPr>
        <w:spacing w:line="440" w:lineRule="exact"/>
        <w:ind w:firstLine="600" w:firstLineChars="200"/>
        <w:rPr>
          <w:rFonts w:ascii="宋体" w:hAnsi="宋体"/>
          <w:color w:val="000000"/>
          <w:sz w:val="30"/>
          <w:szCs w:val="30"/>
        </w:rPr>
      </w:pPr>
      <w:r>
        <w:rPr>
          <w:rFonts w:ascii="宋体" w:hAnsi="宋体"/>
          <w:color w:val="000000"/>
          <w:sz w:val="30"/>
          <w:szCs w:val="30"/>
        </w:rP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ascii="宋体" w:hAnsi="宋体"/>
          <w:color w:val="000000"/>
          <w:sz w:val="30"/>
          <w:szCs w:val="30"/>
        </w:rPr>
        <w:t>合理时间是指发包人在收到监理人的报送通知后，尽其努力且不懈怠地完成图纸修改补充所需的时间。</w:t>
      </w:r>
    </w:p>
    <w:p w14:paraId="3621F22B">
      <w:pPr>
        <w:spacing w:line="440" w:lineRule="exact"/>
        <w:ind w:firstLine="600" w:firstLineChars="200"/>
        <w:rPr>
          <w:rFonts w:ascii="宋体" w:hAnsi="宋体"/>
          <w:color w:val="000000"/>
          <w:sz w:val="30"/>
          <w:szCs w:val="30"/>
        </w:rPr>
      </w:pPr>
      <w:r>
        <w:rPr>
          <w:rFonts w:ascii="宋体" w:hAnsi="宋体"/>
          <w:color w:val="000000"/>
          <w:sz w:val="30"/>
          <w:szCs w:val="30"/>
        </w:rPr>
        <w:t>1.6.3 图纸的修改和补充</w:t>
      </w:r>
    </w:p>
    <w:p w14:paraId="1ADC151C">
      <w:pPr>
        <w:spacing w:line="440" w:lineRule="exact"/>
        <w:ind w:firstLine="600" w:firstLineChars="200"/>
        <w:rPr>
          <w:rFonts w:ascii="宋体" w:hAnsi="宋体"/>
          <w:color w:val="000000"/>
          <w:sz w:val="30"/>
          <w:szCs w:val="30"/>
        </w:rPr>
      </w:pPr>
      <w:r>
        <w:rPr>
          <w:rFonts w:ascii="宋体" w:hAnsi="宋体"/>
          <w:color w:val="000000"/>
          <w:sz w:val="30"/>
          <w:szCs w:val="30"/>
        </w:rPr>
        <w:t>图纸需要修改和补充的，应经图纸原设计人及审批部门同意，并由监理人在工程或工程相应部位施工前将修改后的图纸或补充图纸提交给承包人，承包人应按修改或补充后的图纸施工。</w:t>
      </w:r>
    </w:p>
    <w:p w14:paraId="0176A41B">
      <w:pPr>
        <w:spacing w:line="440" w:lineRule="exact"/>
        <w:ind w:firstLine="600" w:firstLineChars="200"/>
        <w:rPr>
          <w:rFonts w:ascii="宋体" w:hAnsi="宋体"/>
          <w:color w:val="000000"/>
          <w:sz w:val="30"/>
          <w:szCs w:val="30"/>
        </w:rPr>
      </w:pPr>
      <w:r>
        <w:rPr>
          <w:rFonts w:ascii="宋体" w:hAnsi="宋体"/>
          <w:color w:val="000000"/>
          <w:sz w:val="30"/>
          <w:szCs w:val="30"/>
        </w:rPr>
        <w:t>1.6.4 承包人文件</w:t>
      </w:r>
    </w:p>
    <w:p w14:paraId="1142B9C5">
      <w:pPr>
        <w:spacing w:line="440" w:lineRule="exact"/>
        <w:ind w:firstLine="600" w:firstLineChars="200"/>
        <w:rPr>
          <w:rFonts w:ascii="宋体" w:hAnsi="宋体"/>
          <w:color w:val="000000"/>
          <w:sz w:val="30"/>
          <w:szCs w:val="30"/>
        </w:rPr>
      </w:pPr>
      <w:r>
        <w:rPr>
          <w:rFonts w:ascii="宋体" w:hAnsi="宋体"/>
          <w:color w:val="000000"/>
          <w:sz w:val="30"/>
          <w:szCs w:val="30"/>
        </w:rPr>
        <w:t>承包人应按照专用合同条款的约定提供应当由其编制的与工程施工有关的文件，并按照专用合同条款约定的期限、数量和形式提交监理人，并由监理人报送发包人。</w:t>
      </w:r>
    </w:p>
    <w:p w14:paraId="1A3F81D2">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2DC6B0E3">
      <w:pPr>
        <w:spacing w:line="440" w:lineRule="exact"/>
        <w:ind w:firstLine="600" w:firstLineChars="200"/>
        <w:rPr>
          <w:rFonts w:ascii="宋体" w:hAnsi="宋体"/>
          <w:color w:val="000000"/>
          <w:sz w:val="30"/>
          <w:szCs w:val="30"/>
        </w:rPr>
      </w:pPr>
      <w:r>
        <w:rPr>
          <w:rFonts w:ascii="宋体" w:hAnsi="宋体"/>
          <w:color w:val="000000"/>
          <w:sz w:val="30"/>
          <w:szCs w:val="30"/>
        </w:rPr>
        <w:t>1.6.5 图纸和承包人文件的保管</w:t>
      </w:r>
    </w:p>
    <w:p w14:paraId="70CE523B">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除专用合同条款另有约定外，承包人应在施工现场另外保存一套完整的图纸和承包人文件，供发包人、监理人及有关人员进行工程检查时使用。</w:t>
      </w:r>
    </w:p>
    <w:p w14:paraId="61C4F077">
      <w:pPr>
        <w:keepNext/>
        <w:keepLines/>
        <w:spacing w:before="120" w:after="120" w:line="440" w:lineRule="exact"/>
        <w:ind w:firstLine="600" w:firstLineChars="200"/>
        <w:outlineLvl w:val="4"/>
        <w:rPr>
          <w:rFonts w:ascii="宋体" w:hAnsi="宋体"/>
          <w:bCs/>
          <w:color w:val="000000"/>
          <w:kern w:val="0"/>
          <w:sz w:val="30"/>
          <w:szCs w:val="30"/>
        </w:rPr>
      </w:pPr>
      <w:bookmarkStart w:id="758" w:name="_Toc351203502"/>
      <w:r>
        <w:rPr>
          <w:rFonts w:ascii="宋体" w:hAnsi="宋体"/>
          <w:bCs/>
          <w:color w:val="000000"/>
          <w:kern w:val="0"/>
          <w:sz w:val="30"/>
          <w:szCs w:val="30"/>
        </w:rPr>
        <w:t>1</w:t>
      </w:r>
      <w:bookmarkStart w:id="759" w:name="_Toc337558733"/>
      <w:bookmarkStart w:id="760" w:name="_Toc296346534"/>
      <w:bookmarkStart w:id="761" w:name="_Toc296503033"/>
      <w:r>
        <w:rPr>
          <w:rFonts w:ascii="宋体" w:hAnsi="宋体"/>
          <w:bCs/>
          <w:color w:val="000000"/>
          <w:kern w:val="0"/>
          <w:sz w:val="30"/>
          <w:szCs w:val="30"/>
        </w:rPr>
        <w:t>.7联络</w:t>
      </w:r>
      <w:bookmarkEnd w:id="758"/>
    </w:p>
    <w:bookmarkEnd w:id="759"/>
    <w:bookmarkEnd w:id="760"/>
    <w:bookmarkEnd w:id="761"/>
    <w:p w14:paraId="48681B7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1.7.1 与合同有关的通知、批准、证明、证书、指示、指令、要求、请求、同意、意见、确定和决定等，均应采用书面形式，并应在合同约定的期限内送达接收人和送达地点。</w:t>
      </w:r>
    </w:p>
    <w:p w14:paraId="0DC4967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1.7.2 发包人和承包人应在专用合同条款中约定各自的送达接收人和送达地点。任何一方合同当事人指定的接收人或送达地点发生变动的，应提前3天以书面形式通知对方。</w:t>
      </w:r>
    </w:p>
    <w:p w14:paraId="6BEE5D2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1.7.3 发包人和承包人应当及时签收另一方送达至送达地点和指定接收人的来往信函。拒不签收的，由此增加的费用和（或）延误的工期由拒绝接收一方承担。</w:t>
      </w:r>
    </w:p>
    <w:p w14:paraId="5FAC667D">
      <w:pPr>
        <w:keepNext/>
        <w:keepLines/>
        <w:spacing w:before="120" w:after="120" w:line="440" w:lineRule="exact"/>
        <w:ind w:firstLine="600" w:firstLineChars="200"/>
        <w:outlineLvl w:val="4"/>
        <w:rPr>
          <w:rFonts w:ascii="宋体" w:hAnsi="宋体"/>
          <w:bCs/>
          <w:color w:val="000000"/>
          <w:kern w:val="0"/>
          <w:sz w:val="30"/>
          <w:szCs w:val="30"/>
        </w:rPr>
      </w:pPr>
      <w:bookmarkStart w:id="762" w:name="_Toc351203503"/>
      <w:r>
        <w:rPr>
          <w:rFonts w:ascii="宋体" w:hAnsi="宋体"/>
          <w:bCs/>
          <w:color w:val="000000"/>
          <w:kern w:val="0"/>
          <w:sz w:val="30"/>
          <w:szCs w:val="30"/>
        </w:rPr>
        <w:t>1</w:t>
      </w:r>
      <w:bookmarkStart w:id="763" w:name="_Toc296346536"/>
      <w:bookmarkStart w:id="764" w:name="_Toc337558734"/>
      <w:bookmarkStart w:id="765" w:name="_Toc296503035"/>
      <w:r>
        <w:rPr>
          <w:rFonts w:ascii="宋体" w:hAnsi="宋体"/>
          <w:bCs/>
          <w:color w:val="000000"/>
          <w:kern w:val="0"/>
          <w:sz w:val="30"/>
          <w:szCs w:val="30"/>
        </w:rPr>
        <w:t>.8严禁贿赂</w:t>
      </w:r>
      <w:bookmarkEnd w:id="762"/>
    </w:p>
    <w:bookmarkEnd w:id="763"/>
    <w:bookmarkEnd w:id="764"/>
    <w:bookmarkEnd w:id="765"/>
    <w:p w14:paraId="41AA268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合同当事人不得以贿赂或变相贿赂的方式，谋取非法利益或损害对方权益。因一方合同当事人的贿赂造成对方损失的，应赔偿损失，并承担相应的法律责任。</w:t>
      </w:r>
    </w:p>
    <w:p w14:paraId="554B5B1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承包人不得与监理人或发包人聘请的第三方串通损害发包人利益。未经发包人书面同意，承包人不得为监理人提供合同约定以外的通讯设备、交通工具及其他任何形式的利益，不得向监理人支付报酬。</w:t>
      </w:r>
    </w:p>
    <w:p w14:paraId="58F69833">
      <w:pPr>
        <w:keepNext/>
        <w:keepLines/>
        <w:spacing w:before="120" w:after="120" w:line="440" w:lineRule="exact"/>
        <w:ind w:firstLine="600" w:firstLineChars="200"/>
        <w:outlineLvl w:val="4"/>
        <w:rPr>
          <w:rFonts w:ascii="宋体" w:hAnsi="宋体"/>
          <w:bCs/>
          <w:color w:val="000000"/>
          <w:kern w:val="0"/>
          <w:sz w:val="30"/>
          <w:szCs w:val="30"/>
        </w:rPr>
      </w:pPr>
      <w:bookmarkStart w:id="766" w:name="_Toc351203504"/>
      <w:r>
        <w:rPr>
          <w:rFonts w:ascii="宋体" w:hAnsi="宋体"/>
          <w:bCs/>
          <w:color w:val="000000"/>
          <w:kern w:val="0"/>
          <w:sz w:val="30"/>
          <w:szCs w:val="30"/>
        </w:rPr>
        <w:t>1</w:t>
      </w:r>
      <w:bookmarkStart w:id="767" w:name="_Toc337558735"/>
      <w:bookmarkStart w:id="768" w:name="_Toc296503036"/>
      <w:bookmarkStart w:id="769" w:name="_Toc296346537"/>
      <w:r>
        <w:rPr>
          <w:rFonts w:ascii="宋体" w:hAnsi="宋体"/>
          <w:bCs/>
          <w:color w:val="000000"/>
          <w:kern w:val="0"/>
          <w:sz w:val="30"/>
          <w:szCs w:val="30"/>
        </w:rPr>
        <w:t>.9化石、文物</w:t>
      </w:r>
      <w:bookmarkEnd w:id="766"/>
    </w:p>
    <w:bookmarkEnd w:id="767"/>
    <w:bookmarkEnd w:id="768"/>
    <w:bookmarkEnd w:id="769"/>
    <w:p w14:paraId="17120F8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2E4FB15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发包人、监理人和承包人应按有关政府行政管理部门要求采取妥善的保护措施，由此增加的费用和</w:t>
      </w:r>
      <w:r>
        <w:rPr>
          <w:rFonts w:hint="eastAsia" w:ascii="宋体" w:hAnsi="宋体"/>
          <w:color w:val="000000"/>
          <w:sz w:val="30"/>
          <w:szCs w:val="30"/>
        </w:rPr>
        <w:t>（</w:t>
      </w:r>
      <w:r>
        <w:rPr>
          <w:rFonts w:ascii="宋体" w:hAnsi="宋体"/>
          <w:color w:val="000000"/>
          <w:sz w:val="30"/>
          <w:szCs w:val="30"/>
        </w:rPr>
        <w:t>或）延误的工期由发包人承担。</w:t>
      </w:r>
    </w:p>
    <w:p w14:paraId="282E799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承包人发现文物后不及时报告或隐瞒不报，致使文物丢失或损坏的，应赔偿损失，并承担相应的法律责任。</w:t>
      </w:r>
    </w:p>
    <w:p w14:paraId="705EF531">
      <w:pPr>
        <w:keepNext/>
        <w:keepLines/>
        <w:spacing w:before="120" w:after="120" w:line="440" w:lineRule="exact"/>
        <w:ind w:firstLine="600" w:firstLineChars="200"/>
        <w:outlineLvl w:val="4"/>
        <w:rPr>
          <w:rFonts w:ascii="宋体" w:hAnsi="宋体"/>
          <w:bCs/>
          <w:color w:val="000000"/>
          <w:kern w:val="0"/>
          <w:sz w:val="30"/>
          <w:szCs w:val="30"/>
        </w:rPr>
      </w:pPr>
      <w:bookmarkStart w:id="770" w:name="_Toc351203505"/>
      <w:r>
        <w:rPr>
          <w:rFonts w:ascii="宋体" w:hAnsi="宋体"/>
          <w:bCs/>
          <w:color w:val="000000"/>
          <w:kern w:val="0"/>
          <w:sz w:val="30"/>
          <w:szCs w:val="30"/>
        </w:rPr>
        <w:t>1</w:t>
      </w:r>
      <w:bookmarkStart w:id="771" w:name="_Toc337558736"/>
      <w:r>
        <w:rPr>
          <w:rFonts w:ascii="宋体" w:hAnsi="宋体"/>
          <w:bCs/>
          <w:color w:val="000000"/>
          <w:kern w:val="0"/>
          <w:sz w:val="30"/>
          <w:szCs w:val="30"/>
        </w:rPr>
        <w:t>.10交通运输</w:t>
      </w:r>
      <w:bookmarkEnd w:id="770"/>
    </w:p>
    <w:bookmarkEnd w:id="771"/>
    <w:p w14:paraId="32F960B3">
      <w:pPr>
        <w:spacing w:line="440" w:lineRule="exact"/>
        <w:ind w:firstLine="600" w:firstLineChars="200"/>
        <w:rPr>
          <w:rFonts w:ascii="宋体" w:hAnsi="宋体"/>
          <w:color w:val="000000"/>
          <w:sz w:val="30"/>
          <w:szCs w:val="30"/>
        </w:rPr>
      </w:pPr>
      <w:r>
        <w:rPr>
          <w:rFonts w:ascii="宋体" w:hAnsi="宋体"/>
          <w:color w:val="000000"/>
          <w:sz w:val="30"/>
          <w:szCs w:val="30"/>
        </w:rPr>
        <w:t>1.10.1</w:t>
      </w:r>
      <w:r>
        <w:rPr>
          <w:rFonts w:hint="eastAsia" w:ascii="宋体" w:hAnsi="宋体"/>
          <w:color w:val="000000"/>
          <w:sz w:val="30"/>
          <w:szCs w:val="30"/>
        </w:rPr>
        <w:t xml:space="preserve"> </w:t>
      </w:r>
      <w:r>
        <w:rPr>
          <w:rFonts w:ascii="宋体" w:hAnsi="宋体"/>
          <w:color w:val="000000"/>
          <w:sz w:val="30"/>
          <w:szCs w:val="30"/>
        </w:rPr>
        <w:t>出入现场的权利</w:t>
      </w:r>
    </w:p>
    <w:p w14:paraId="56273141">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除专用合同条款另有约定外，发包人应根据施工需要，负责取得出入施工现场所需的</w:t>
      </w:r>
      <w:r>
        <w:rPr>
          <w:rFonts w:hint="eastAsia" w:ascii="宋体" w:hAnsi="宋体"/>
          <w:color w:val="000000"/>
          <w:sz w:val="30"/>
          <w:szCs w:val="30"/>
        </w:rPr>
        <w:t>批准手续和</w:t>
      </w:r>
      <w:r>
        <w:rPr>
          <w:rFonts w:ascii="宋体" w:hAnsi="宋体"/>
          <w:color w:val="000000"/>
          <w:sz w:val="30"/>
          <w:szCs w:val="30"/>
        </w:rPr>
        <w:t>全部权利，以及取得因施工所需修建道路、桥梁以及其他基础设施的权利，并承担相关手续费用和建设费用。承包人应协助发包人办理修建场内外道路、桥梁以及其他基础设施的手续。</w:t>
      </w:r>
    </w:p>
    <w:p w14:paraId="370A2F00">
      <w:pPr>
        <w:spacing w:line="440" w:lineRule="exact"/>
        <w:ind w:firstLine="600" w:firstLineChars="200"/>
        <w:rPr>
          <w:rFonts w:ascii="宋体" w:hAnsi="宋体"/>
          <w:color w:val="000000"/>
          <w:sz w:val="30"/>
          <w:szCs w:val="30"/>
        </w:rPr>
      </w:pPr>
      <w:r>
        <w:rPr>
          <w:rFonts w:ascii="宋体" w:hAnsi="宋体"/>
          <w:color w:val="000000"/>
          <w:sz w:val="30"/>
          <w:szCs w:val="30"/>
        </w:rPr>
        <w:t>承包人应在订立合同前查勘施工现场，并根据工程规模及技术参数合理预见工程施工所需的进出施工现场的方式、手段、路径等。因承包人未合理预见所增加的费用和（或）延误的工期由承包人承担。</w:t>
      </w:r>
    </w:p>
    <w:p w14:paraId="6EFC6F60">
      <w:pPr>
        <w:spacing w:line="440" w:lineRule="exact"/>
        <w:ind w:firstLine="600" w:firstLineChars="200"/>
        <w:rPr>
          <w:rFonts w:ascii="宋体" w:hAnsi="宋体"/>
          <w:color w:val="000000"/>
          <w:sz w:val="30"/>
          <w:szCs w:val="30"/>
        </w:rPr>
      </w:pPr>
      <w:r>
        <w:rPr>
          <w:rFonts w:ascii="宋体" w:hAnsi="宋体"/>
          <w:color w:val="000000"/>
          <w:sz w:val="30"/>
          <w:szCs w:val="30"/>
        </w:rPr>
        <w:t>1.10.2</w:t>
      </w:r>
      <w:r>
        <w:rPr>
          <w:rFonts w:hint="eastAsia" w:ascii="宋体" w:hAnsi="宋体"/>
          <w:color w:val="000000"/>
          <w:sz w:val="30"/>
          <w:szCs w:val="30"/>
        </w:rPr>
        <w:t xml:space="preserve"> </w:t>
      </w:r>
      <w:r>
        <w:rPr>
          <w:rFonts w:ascii="宋体" w:hAnsi="宋体"/>
          <w:color w:val="000000"/>
          <w:sz w:val="30"/>
          <w:szCs w:val="30"/>
        </w:rPr>
        <w:t>场外交通</w:t>
      </w:r>
    </w:p>
    <w:p w14:paraId="39FEDE75">
      <w:pPr>
        <w:spacing w:line="440" w:lineRule="exact"/>
        <w:ind w:firstLine="600" w:firstLineChars="200"/>
        <w:rPr>
          <w:rFonts w:ascii="宋体" w:hAnsi="宋体"/>
          <w:color w:val="000000"/>
          <w:sz w:val="30"/>
          <w:szCs w:val="30"/>
        </w:rPr>
      </w:pPr>
      <w:r>
        <w:rPr>
          <w:rFonts w:ascii="宋体" w:hAnsi="宋体"/>
          <w:color w:val="000000"/>
          <w:sz w:val="30"/>
          <w:szCs w:val="3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4ADAD078">
      <w:pPr>
        <w:spacing w:line="440" w:lineRule="exact"/>
        <w:ind w:firstLine="600" w:firstLineChars="200"/>
        <w:rPr>
          <w:rFonts w:ascii="宋体" w:hAnsi="宋体"/>
          <w:color w:val="000000"/>
          <w:sz w:val="30"/>
          <w:szCs w:val="30"/>
        </w:rPr>
      </w:pPr>
      <w:r>
        <w:rPr>
          <w:rFonts w:ascii="宋体" w:hAnsi="宋体"/>
          <w:color w:val="000000"/>
          <w:sz w:val="30"/>
          <w:szCs w:val="30"/>
        </w:rPr>
        <w:t>1.10.3场内交通</w:t>
      </w:r>
    </w:p>
    <w:p w14:paraId="1ECCF786">
      <w:pPr>
        <w:spacing w:line="440" w:lineRule="exact"/>
        <w:ind w:firstLine="600" w:firstLineChars="200"/>
        <w:rPr>
          <w:rFonts w:ascii="宋体" w:hAnsi="宋体"/>
          <w:color w:val="000000"/>
          <w:sz w:val="30"/>
          <w:szCs w:val="30"/>
        </w:rPr>
      </w:pPr>
      <w:r>
        <w:rPr>
          <w:rFonts w:ascii="宋体" w:hAnsi="宋体"/>
          <w:color w:val="000000"/>
          <w:sz w:val="30"/>
          <w:szCs w:val="30"/>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2A7C443D">
      <w:pPr>
        <w:spacing w:line="440" w:lineRule="exact"/>
        <w:ind w:firstLine="600" w:firstLineChars="200"/>
        <w:rPr>
          <w:rFonts w:ascii="宋体" w:hAnsi="宋体"/>
          <w:color w:val="000000"/>
          <w:sz w:val="30"/>
          <w:szCs w:val="30"/>
        </w:rPr>
      </w:pPr>
      <w:r>
        <w:rPr>
          <w:rFonts w:ascii="宋体" w:hAnsi="宋体"/>
          <w:color w:val="000000"/>
          <w:sz w:val="30"/>
          <w:szCs w:val="30"/>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6238B27A">
      <w:pPr>
        <w:spacing w:line="440" w:lineRule="exact"/>
        <w:ind w:firstLine="600" w:firstLineChars="200"/>
        <w:rPr>
          <w:rFonts w:ascii="宋体" w:hAnsi="宋体"/>
          <w:color w:val="000000"/>
          <w:sz w:val="30"/>
          <w:szCs w:val="30"/>
        </w:rPr>
      </w:pPr>
      <w:r>
        <w:rPr>
          <w:rFonts w:ascii="宋体" w:hAnsi="宋体"/>
          <w:color w:val="000000"/>
          <w:sz w:val="30"/>
          <w:szCs w:val="30"/>
        </w:rPr>
        <w:t>场外交通和场内交通的边界由合同当事人在专用合同条款中约定。</w:t>
      </w:r>
    </w:p>
    <w:p w14:paraId="6E5E73C3">
      <w:pPr>
        <w:spacing w:line="440" w:lineRule="exact"/>
        <w:ind w:firstLine="600" w:firstLineChars="200"/>
        <w:rPr>
          <w:rFonts w:ascii="宋体" w:hAnsi="宋体"/>
          <w:color w:val="000000"/>
          <w:sz w:val="30"/>
          <w:szCs w:val="30"/>
        </w:rPr>
      </w:pPr>
      <w:r>
        <w:rPr>
          <w:rFonts w:ascii="宋体" w:hAnsi="宋体"/>
          <w:color w:val="000000"/>
          <w:sz w:val="30"/>
          <w:szCs w:val="30"/>
        </w:rPr>
        <w:t>1.10.4</w:t>
      </w:r>
      <w:r>
        <w:rPr>
          <w:rFonts w:hint="eastAsia" w:ascii="宋体" w:hAnsi="宋体"/>
          <w:color w:val="000000"/>
          <w:sz w:val="30"/>
          <w:szCs w:val="30"/>
        </w:rPr>
        <w:t xml:space="preserve"> </w:t>
      </w:r>
      <w:r>
        <w:rPr>
          <w:rFonts w:ascii="宋体" w:hAnsi="宋体"/>
          <w:color w:val="000000"/>
          <w:sz w:val="30"/>
          <w:szCs w:val="30"/>
        </w:rPr>
        <w:t>超大件和超重件的运输</w:t>
      </w:r>
    </w:p>
    <w:p w14:paraId="08D6CD6E">
      <w:pPr>
        <w:spacing w:line="440" w:lineRule="exact"/>
        <w:ind w:firstLine="600" w:firstLineChars="200"/>
        <w:rPr>
          <w:rFonts w:ascii="宋体" w:hAnsi="宋体"/>
          <w:color w:val="000000"/>
          <w:sz w:val="30"/>
          <w:szCs w:val="30"/>
        </w:rPr>
      </w:pPr>
      <w:r>
        <w:rPr>
          <w:rFonts w:ascii="宋体" w:hAnsi="宋体"/>
          <w:color w:val="000000"/>
          <w:sz w:val="30"/>
          <w:szCs w:val="30"/>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2DABE18D">
      <w:pPr>
        <w:spacing w:line="440" w:lineRule="exact"/>
        <w:ind w:firstLine="600" w:firstLineChars="200"/>
        <w:rPr>
          <w:rFonts w:ascii="宋体" w:hAnsi="宋体"/>
          <w:color w:val="000000"/>
          <w:sz w:val="30"/>
          <w:szCs w:val="30"/>
        </w:rPr>
      </w:pPr>
      <w:r>
        <w:rPr>
          <w:rFonts w:ascii="宋体" w:hAnsi="宋体"/>
          <w:color w:val="000000"/>
          <w:sz w:val="30"/>
          <w:szCs w:val="30"/>
        </w:rPr>
        <w:t>1.10.5</w:t>
      </w:r>
      <w:r>
        <w:rPr>
          <w:rFonts w:hint="eastAsia" w:ascii="宋体" w:hAnsi="宋体"/>
          <w:color w:val="000000"/>
          <w:sz w:val="30"/>
          <w:szCs w:val="30"/>
        </w:rPr>
        <w:t xml:space="preserve"> </w:t>
      </w:r>
      <w:r>
        <w:rPr>
          <w:rFonts w:ascii="宋体" w:hAnsi="宋体"/>
          <w:color w:val="000000"/>
          <w:sz w:val="30"/>
          <w:szCs w:val="30"/>
        </w:rPr>
        <w:t>道路和桥梁的损坏责任</w:t>
      </w:r>
    </w:p>
    <w:p w14:paraId="224FF7D3">
      <w:pPr>
        <w:spacing w:line="440" w:lineRule="exact"/>
        <w:ind w:firstLine="600" w:firstLineChars="200"/>
        <w:rPr>
          <w:rFonts w:ascii="宋体" w:hAnsi="宋体"/>
          <w:color w:val="000000"/>
          <w:sz w:val="30"/>
          <w:szCs w:val="30"/>
        </w:rPr>
      </w:pPr>
      <w:r>
        <w:rPr>
          <w:rFonts w:ascii="宋体" w:hAnsi="宋体"/>
          <w:color w:val="000000"/>
          <w:sz w:val="30"/>
          <w:szCs w:val="30"/>
        </w:rPr>
        <w:t>因承包人运输造成施工场地内外公共道路和桥梁损坏的，由承包人承担修复损坏的全部费用和可能引起的赔偿。</w:t>
      </w:r>
    </w:p>
    <w:p w14:paraId="697B8C8C">
      <w:pPr>
        <w:spacing w:line="440" w:lineRule="exact"/>
        <w:ind w:firstLine="600" w:firstLineChars="200"/>
        <w:rPr>
          <w:rFonts w:ascii="宋体" w:hAnsi="宋体"/>
          <w:color w:val="000000"/>
          <w:sz w:val="30"/>
          <w:szCs w:val="30"/>
        </w:rPr>
      </w:pPr>
      <w:r>
        <w:rPr>
          <w:rFonts w:ascii="宋体" w:hAnsi="宋体"/>
          <w:color w:val="000000"/>
          <w:sz w:val="30"/>
          <w:szCs w:val="30"/>
        </w:rPr>
        <w:t>1.10.6</w:t>
      </w:r>
      <w:r>
        <w:rPr>
          <w:rFonts w:hint="eastAsia" w:ascii="宋体" w:hAnsi="宋体"/>
          <w:color w:val="000000"/>
          <w:sz w:val="30"/>
          <w:szCs w:val="30"/>
        </w:rPr>
        <w:t xml:space="preserve"> </w:t>
      </w:r>
      <w:r>
        <w:rPr>
          <w:rFonts w:ascii="宋体" w:hAnsi="宋体"/>
          <w:color w:val="000000"/>
          <w:sz w:val="30"/>
          <w:szCs w:val="30"/>
        </w:rPr>
        <w:t>水路和航空运输</w:t>
      </w:r>
    </w:p>
    <w:p w14:paraId="4BAD0B49">
      <w:pPr>
        <w:spacing w:line="440" w:lineRule="exact"/>
        <w:ind w:firstLine="600" w:firstLineChars="200"/>
        <w:rPr>
          <w:rFonts w:ascii="宋体" w:hAnsi="宋体"/>
          <w:color w:val="000000"/>
          <w:sz w:val="30"/>
          <w:szCs w:val="30"/>
        </w:rPr>
      </w:pPr>
      <w:r>
        <w:rPr>
          <w:rFonts w:ascii="宋体" w:hAnsi="宋体"/>
          <w:color w:val="000000"/>
          <w:sz w:val="30"/>
          <w:szCs w:val="30"/>
        </w:rPr>
        <w:t>本</w:t>
      </w:r>
      <w:r>
        <w:rPr>
          <w:rFonts w:hint="eastAsia" w:ascii="宋体" w:hAnsi="宋体"/>
          <w:color w:val="000000"/>
          <w:sz w:val="30"/>
          <w:szCs w:val="30"/>
        </w:rPr>
        <w:t>款</w:t>
      </w:r>
      <w:r>
        <w:rPr>
          <w:rFonts w:ascii="宋体" w:hAnsi="宋体"/>
          <w:color w:val="000000"/>
          <w:sz w:val="30"/>
          <w:szCs w:val="30"/>
        </w:rPr>
        <w:t>前述各</w:t>
      </w:r>
      <w:r>
        <w:rPr>
          <w:rFonts w:hint="eastAsia" w:ascii="宋体" w:hAnsi="宋体"/>
          <w:color w:val="000000"/>
          <w:sz w:val="30"/>
          <w:szCs w:val="30"/>
        </w:rPr>
        <w:t>项</w:t>
      </w:r>
      <w:r>
        <w:rPr>
          <w:rFonts w:ascii="宋体" w:hAnsi="宋体"/>
          <w:color w:val="000000"/>
          <w:sz w:val="30"/>
          <w:szCs w:val="30"/>
        </w:rPr>
        <w:t>的内容适用于水路运输和航空运输，其中“道路”一词的涵义包括河道、航线、船闸、机场、码头、堤防以及水路或航空运输中其他相似结构物；“车辆”一词的涵义包括船舶和飞机等。</w:t>
      </w:r>
    </w:p>
    <w:p w14:paraId="11445F62">
      <w:pPr>
        <w:keepNext/>
        <w:keepLines/>
        <w:spacing w:before="120" w:after="120" w:line="440" w:lineRule="exact"/>
        <w:ind w:firstLine="600" w:firstLineChars="200"/>
        <w:outlineLvl w:val="4"/>
        <w:rPr>
          <w:rFonts w:ascii="宋体" w:hAnsi="宋体"/>
          <w:bCs/>
          <w:color w:val="000000"/>
          <w:kern w:val="0"/>
          <w:sz w:val="30"/>
          <w:szCs w:val="30"/>
        </w:rPr>
      </w:pPr>
      <w:bookmarkStart w:id="772" w:name="_Toc351203506"/>
      <w:r>
        <w:rPr>
          <w:rFonts w:ascii="宋体" w:hAnsi="宋体"/>
          <w:bCs/>
          <w:color w:val="000000"/>
          <w:kern w:val="0"/>
          <w:sz w:val="30"/>
          <w:szCs w:val="30"/>
        </w:rPr>
        <w:t>1</w:t>
      </w:r>
      <w:bookmarkStart w:id="773" w:name="_Toc337558737"/>
      <w:bookmarkStart w:id="774" w:name="_Toc296346538"/>
      <w:bookmarkStart w:id="775" w:name="_Toc296503037"/>
      <w:r>
        <w:rPr>
          <w:rFonts w:ascii="宋体" w:hAnsi="宋体"/>
          <w:bCs/>
          <w:color w:val="000000"/>
          <w:kern w:val="0"/>
          <w:sz w:val="30"/>
          <w:szCs w:val="30"/>
        </w:rPr>
        <w:t>.11知识产权</w:t>
      </w:r>
      <w:bookmarkEnd w:id="772"/>
      <w:r>
        <w:rPr>
          <w:rFonts w:ascii="宋体" w:hAnsi="宋体"/>
          <w:bCs/>
          <w:color w:val="000000"/>
          <w:kern w:val="0"/>
          <w:sz w:val="30"/>
          <w:szCs w:val="30"/>
        </w:rPr>
        <w:t xml:space="preserve"> </w:t>
      </w:r>
      <w:bookmarkEnd w:id="773"/>
    </w:p>
    <w:bookmarkEnd w:id="774"/>
    <w:bookmarkEnd w:id="775"/>
    <w:p w14:paraId="3E67C49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3B6628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02DE4D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67E29D1">
      <w:pPr>
        <w:spacing w:line="440" w:lineRule="exact"/>
        <w:rPr>
          <w:rFonts w:ascii="宋体" w:hAnsi="宋体"/>
          <w:color w:val="000000"/>
          <w:sz w:val="30"/>
          <w:szCs w:val="30"/>
        </w:rPr>
      </w:pPr>
      <w:r>
        <w:rPr>
          <w:rFonts w:ascii="宋体" w:hAnsi="宋体"/>
          <w:color w:val="000000"/>
          <w:sz w:val="30"/>
          <w:szCs w:val="30"/>
        </w:rPr>
        <w:t xml:space="preserve">    1.11.4 除专用合同条款另有约定外，承包人在合同签订前和签订时已确定采用的专利、专有技术、技术秘密的使用费已包含在签约合同价中。</w:t>
      </w:r>
    </w:p>
    <w:p w14:paraId="35319378">
      <w:pPr>
        <w:keepNext/>
        <w:keepLines/>
        <w:spacing w:before="120" w:after="120" w:line="440" w:lineRule="exact"/>
        <w:ind w:firstLine="600" w:firstLineChars="200"/>
        <w:outlineLvl w:val="4"/>
        <w:rPr>
          <w:rFonts w:ascii="宋体" w:hAnsi="宋体"/>
          <w:bCs/>
          <w:color w:val="000000"/>
          <w:kern w:val="0"/>
          <w:sz w:val="30"/>
          <w:szCs w:val="30"/>
        </w:rPr>
      </w:pPr>
      <w:bookmarkStart w:id="776" w:name="_Toc351203507"/>
      <w:r>
        <w:rPr>
          <w:rFonts w:ascii="宋体" w:hAnsi="宋体"/>
          <w:bCs/>
          <w:color w:val="000000"/>
          <w:kern w:val="0"/>
          <w:sz w:val="30"/>
          <w:szCs w:val="30"/>
        </w:rPr>
        <w:t>1</w:t>
      </w:r>
      <w:bookmarkStart w:id="777" w:name="_Toc337558738"/>
      <w:r>
        <w:rPr>
          <w:rFonts w:ascii="宋体" w:hAnsi="宋体"/>
          <w:bCs/>
          <w:color w:val="000000"/>
          <w:kern w:val="0"/>
          <w:sz w:val="30"/>
          <w:szCs w:val="30"/>
        </w:rPr>
        <w:t>.12保密</w:t>
      </w:r>
      <w:bookmarkEnd w:id="776"/>
    </w:p>
    <w:bookmarkEnd w:id="777"/>
    <w:p w14:paraId="5EAEBD3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除法律规定或合同另有约定外，未经发包人同意，承包人不得将发包人提供的图纸、文件以及声明需要保密的资料信息等商业秘密泄露给第三方。</w:t>
      </w:r>
    </w:p>
    <w:p w14:paraId="357E47A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除法律规定或合同另有约定外，未经承包人同意，发包人不得将承包人提供的技术秘密及声明需要保密的资料信息等商业秘密泄露给第三方。</w:t>
      </w:r>
    </w:p>
    <w:p w14:paraId="2A0D94CF">
      <w:pPr>
        <w:keepNext/>
        <w:keepLines/>
        <w:spacing w:before="120" w:after="120" w:line="440" w:lineRule="exact"/>
        <w:ind w:firstLine="600" w:firstLineChars="200"/>
        <w:outlineLvl w:val="4"/>
        <w:rPr>
          <w:rFonts w:ascii="宋体" w:hAnsi="宋体"/>
          <w:bCs/>
          <w:color w:val="000000"/>
          <w:kern w:val="0"/>
          <w:sz w:val="30"/>
          <w:szCs w:val="30"/>
        </w:rPr>
      </w:pPr>
      <w:bookmarkStart w:id="778" w:name="_Toc351203508"/>
      <w:r>
        <w:rPr>
          <w:rFonts w:ascii="宋体" w:hAnsi="宋体"/>
          <w:bCs/>
          <w:color w:val="000000"/>
          <w:kern w:val="0"/>
          <w:sz w:val="30"/>
          <w:szCs w:val="30"/>
        </w:rPr>
        <w:t>1.13工程量清单错误的修正</w:t>
      </w:r>
      <w:bookmarkEnd w:id="778"/>
    </w:p>
    <w:p w14:paraId="744FF0CB">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除专用合同条款另有约定外，</w:t>
      </w:r>
      <w:r>
        <w:rPr>
          <w:rFonts w:ascii="宋体" w:hAnsi="宋体"/>
          <w:color w:val="000000"/>
          <w:sz w:val="30"/>
          <w:szCs w:val="30"/>
        </w:rPr>
        <w:t>发包人提供的工程量清单，应被认为是准确的和完整的。出现下列情形之一时，发包人应予以修正，并相应调整合同价格：</w:t>
      </w:r>
    </w:p>
    <w:p w14:paraId="45D84CB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（1）工程量清单存在缺项、漏项的；</w:t>
      </w:r>
    </w:p>
    <w:p w14:paraId="29CB9D5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（2）工程量清单偏差超出专用合同条款约定的工程量偏差范围的；</w:t>
      </w:r>
    </w:p>
    <w:p w14:paraId="308B812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（3）未按照国家现行计量规范强制性规定计量的。</w:t>
      </w:r>
      <w:bookmarkStart w:id="779" w:name="_Toc351203509"/>
    </w:p>
    <w:p w14:paraId="0F35B437">
      <w:pPr>
        <w:autoSpaceDE w:val="0"/>
        <w:autoSpaceDN w:val="0"/>
        <w:adjustRightInd w:val="0"/>
        <w:spacing w:line="440" w:lineRule="exact"/>
        <w:rPr>
          <w:rFonts w:ascii="宋体" w:hAnsi="宋体"/>
          <w:b/>
          <w:color w:val="000000"/>
          <w:sz w:val="30"/>
          <w:szCs w:val="30"/>
        </w:rPr>
      </w:pPr>
      <w:r>
        <w:rPr>
          <w:rFonts w:ascii="宋体" w:hAnsi="宋体"/>
          <w:b/>
          <w:color w:val="000000"/>
          <w:sz w:val="30"/>
          <w:szCs w:val="30"/>
        </w:rPr>
        <w:t>2</w:t>
      </w:r>
      <w:bookmarkStart w:id="780" w:name="_Toc296503038"/>
      <w:bookmarkStart w:id="781" w:name="_Toc296346539"/>
      <w:bookmarkStart w:id="782" w:name="_Toc337558739"/>
      <w:bookmarkStart w:id="783" w:name="OLE_LINK1"/>
      <w:bookmarkStart w:id="784" w:name="OLE_LINK2"/>
      <w:r>
        <w:rPr>
          <w:rFonts w:ascii="宋体" w:hAnsi="宋体"/>
          <w:b/>
          <w:color w:val="000000"/>
          <w:sz w:val="30"/>
          <w:szCs w:val="30"/>
        </w:rPr>
        <w:t>. 发包人</w:t>
      </w:r>
      <w:bookmarkEnd w:id="779"/>
    </w:p>
    <w:bookmarkEnd w:id="780"/>
    <w:bookmarkEnd w:id="781"/>
    <w:bookmarkEnd w:id="782"/>
    <w:p w14:paraId="1F10F1EA">
      <w:pPr>
        <w:keepNext/>
        <w:keepLines/>
        <w:spacing w:before="120" w:after="120" w:line="440" w:lineRule="exact"/>
        <w:ind w:firstLine="600" w:firstLineChars="200"/>
        <w:outlineLvl w:val="4"/>
        <w:rPr>
          <w:rFonts w:ascii="宋体" w:hAnsi="宋体"/>
          <w:bCs/>
          <w:color w:val="000000"/>
          <w:kern w:val="0"/>
          <w:sz w:val="30"/>
          <w:szCs w:val="30"/>
        </w:rPr>
      </w:pPr>
      <w:r>
        <w:rPr>
          <w:rFonts w:ascii="宋体" w:hAnsi="宋体"/>
          <w:bCs/>
          <w:color w:val="000000"/>
          <w:kern w:val="0"/>
          <w:sz w:val="30"/>
          <w:szCs w:val="30"/>
        </w:rPr>
        <w:t>2</w:t>
      </w:r>
      <w:bookmarkStart w:id="785" w:name="_Toc296346540"/>
      <w:bookmarkStart w:id="786" w:name="_Toc296503039"/>
      <w:bookmarkStart w:id="787" w:name="_Toc337558740"/>
      <w:r>
        <w:rPr>
          <w:rFonts w:ascii="宋体" w:hAnsi="宋体"/>
          <w:bCs/>
          <w:color w:val="000000"/>
          <w:kern w:val="0"/>
          <w:sz w:val="30"/>
          <w:szCs w:val="30"/>
        </w:rPr>
        <w:t>.1 许可或批准</w:t>
      </w:r>
    </w:p>
    <w:p w14:paraId="1DCE99A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5B6E22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因发包人原因未能及时办理完毕前述许可、批准或备案，由发包人承担由此增加的费用和（或）延误的工期，并支付承包人合理的利润。</w:t>
      </w:r>
    </w:p>
    <w:p w14:paraId="29375C35">
      <w:pPr>
        <w:keepNext/>
        <w:keepLines/>
        <w:spacing w:before="120" w:after="120" w:line="440" w:lineRule="exact"/>
        <w:ind w:firstLine="600" w:firstLineChars="200"/>
        <w:outlineLvl w:val="4"/>
        <w:rPr>
          <w:rFonts w:ascii="宋体" w:hAnsi="宋体"/>
          <w:bCs/>
          <w:color w:val="000000"/>
          <w:kern w:val="0"/>
          <w:sz w:val="30"/>
          <w:szCs w:val="30"/>
        </w:rPr>
      </w:pPr>
      <w:bookmarkStart w:id="788" w:name="_Toc351203511"/>
      <w:r>
        <w:rPr>
          <w:rFonts w:ascii="宋体" w:hAnsi="宋体"/>
          <w:bCs/>
          <w:color w:val="000000"/>
          <w:kern w:val="0"/>
          <w:sz w:val="30"/>
          <w:szCs w:val="30"/>
        </w:rPr>
        <w:t>2.2 发包人代表</w:t>
      </w:r>
      <w:bookmarkEnd w:id="788"/>
    </w:p>
    <w:p w14:paraId="4CD96CC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194BE76E">
      <w:pPr>
        <w:spacing w:line="440" w:lineRule="exact"/>
        <w:ind w:firstLine="600" w:firstLineChars="200"/>
        <w:rPr>
          <w:rFonts w:ascii="宋体" w:hAnsi="宋体"/>
          <w:color w:val="000000"/>
          <w:sz w:val="30"/>
          <w:szCs w:val="30"/>
        </w:rPr>
      </w:pPr>
      <w:r>
        <w:rPr>
          <w:rFonts w:ascii="宋体" w:hAnsi="宋体"/>
          <w:color w:val="000000"/>
          <w:sz w:val="30"/>
          <w:szCs w:val="30"/>
        </w:rPr>
        <w:t>发包人代表不能按照合同约定履行其职责及义务，并导致合同无法继续正常履行的，承包人可以要求发包人撤换发包人代表。</w:t>
      </w:r>
    </w:p>
    <w:p w14:paraId="26081BB5">
      <w:pPr>
        <w:spacing w:line="440" w:lineRule="exact"/>
        <w:ind w:firstLine="600" w:firstLineChars="200"/>
        <w:rPr>
          <w:rFonts w:ascii="宋体" w:hAnsi="宋体"/>
          <w:color w:val="000000"/>
          <w:sz w:val="30"/>
          <w:szCs w:val="30"/>
        </w:rPr>
      </w:pPr>
      <w:r>
        <w:rPr>
          <w:rFonts w:hint="eastAsia" w:ascii="宋体" w:hAnsi="宋体"/>
          <w:color w:val="000000"/>
          <w:sz w:val="30"/>
          <w:szCs w:val="30"/>
        </w:rPr>
        <w:t>不属于法定必须监理的工程，监理人的职权可以由发包人代表或发包人指定的其他人员行使。</w:t>
      </w:r>
    </w:p>
    <w:p w14:paraId="67A6D1B0">
      <w:pPr>
        <w:keepNext/>
        <w:keepLines/>
        <w:spacing w:before="120" w:after="120" w:line="440" w:lineRule="exact"/>
        <w:ind w:firstLine="600" w:firstLineChars="200"/>
        <w:outlineLvl w:val="4"/>
        <w:rPr>
          <w:rFonts w:ascii="宋体" w:hAnsi="宋体"/>
          <w:bCs/>
          <w:color w:val="000000"/>
          <w:kern w:val="0"/>
          <w:sz w:val="30"/>
          <w:szCs w:val="30"/>
        </w:rPr>
      </w:pPr>
      <w:bookmarkStart w:id="789" w:name="_Toc351203512"/>
      <w:r>
        <w:rPr>
          <w:rFonts w:ascii="宋体" w:hAnsi="宋体"/>
          <w:bCs/>
          <w:color w:val="000000"/>
          <w:kern w:val="0"/>
          <w:sz w:val="30"/>
          <w:szCs w:val="30"/>
        </w:rPr>
        <w:t>2.3 发包人人员</w:t>
      </w:r>
      <w:bookmarkEnd w:id="789"/>
    </w:p>
    <w:p w14:paraId="6F6DA5D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发包人应要求在施工现场的发包人人员遵守法律及有关安全、质量、环境保护、文明施工等规定，并保障承包人免于承受因发包人人员未遵守上述要求给承包人造成的损失和责任。</w:t>
      </w:r>
    </w:p>
    <w:p w14:paraId="5E7C2C49">
      <w:pPr>
        <w:spacing w:line="440" w:lineRule="exact"/>
        <w:ind w:firstLine="640"/>
        <w:rPr>
          <w:rFonts w:ascii="宋体" w:hAnsi="宋体"/>
          <w:color w:val="000000"/>
          <w:sz w:val="30"/>
          <w:szCs w:val="30"/>
        </w:rPr>
      </w:pPr>
      <w:r>
        <w:rPr>
          <w:rFonts w:ascii="宋体" w:hAnsi="宋体"/>
          <w:color w:val="000000"/>
          <w:sz w:val="30"/>
          <w:szCs w:val="30"/>
        </w:rPr>
        <w:t>发包人人员包括发包人代表及其他由发包人派驻施工现场的人员。</w:t>
      </w:r>
      <w:bookmarkEnd w:id="785"/>
      <w:bookmarkEnd w:id="786"/>
      <w:bookmarkEnd w:id="787"/>
    </w:p>
    <w:p w14:paraId="418AF5B7">
      <w:pPr>
        <w:keepNext/>
        <w:keepLines/>
        <w:spacing w:before="120" w:after="120" w:line="440" w:lineRule="exact"/>
        <w:ind w:firstLine="600" w:firstLineChars="200"/>
        <w:outlineLvl w:val="4"/>
        <w:rPr>
          <w:rFonts w:ascii="宋体" w:hAnsi="宋体"/>
          <w:bCs/>
          <w:color w:val="000000"/>
          <w:kern w:val="0"/>
          <w:sz w:val="30"/>
          <w:szCs w:val="30"/>
        </w:rPr>
      </w:pPr>
      <w:bookmarkStart w:id="790" w:name="_Toc351203513"/>
      <w:r>
        <w:rPr>
          <w:rFonts w:ascii="宋体" w:hAnsi="宋体"/>
          <w:bCs/>
          <w:color w:val="000000"/>
          <w:kern w:val="0"/>
          <w:sz w:val="30"/>
          <w:szCs w:val="30"/>
        </w:rPr>
        <w:t>2</w:t>
      </w:r>
      <w:bookmarkStart w:id="791" w:name="_Toc296346541"/>
      <w:bookmarkStart w:id="792" w:name="_Toc296503040"/>
      <w:bookmarkStart w:id="793" w:name="_Toc337558741"/>
      <w:r>
        <w:rPr>
          <w:rFonts w:ascii="宋体" w:hAnsi="宋体"/>
          <w:bCs/>
          <w:color w:val="000000"/>
          <w:kern w:val="0"/>
          <w:sz w:val="30"/>
          <w:szCs w:val="30"/>
        </w:rPr>
        <w:t>.4 施工现场、施工条件和基础资料的提供</w:t>
      </w:r>
      <w:bookmarkEnd w:id="790"/>
      <w:r>
        <w:rPr>
          <w:rFonts w:ascii="宋体" w:hAnsi="宋体"/>
          <w:bCs/>
          <w:color w:val="000000"/>
          <w:kern w:val="0"/>
          <w:sz w:val="30"/>
          <w:szCs w:val="30"/>
        </w:rPr>
        <w:t xml:space="preserve"> </w:t>
      </w:r>
      <w:bookmarkEnd w:id="791"/>
      <w:bookmarkEnd w:id="792"/>
      <w:bookmarkEnd w:id="793"/>
      <w:r>
        <w:rPr>
          <w:rFonts w:ascii="宋体" w:hAnsi="宋体"/>
          <w:bCs/>
          <w:color w:val="000000"/>
          <w:kern w:val="0"/>
          <w:sz w:val="30"/>
          <w:szCs w:val="30"/>
        </w:rPr>
        <w:t xml:space="preserve"> </w:t>
      </w:r>
    </w:p>
    <w:p w14:paraId="4798D8C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2.4.1 提供施工现场</w:t>
      </w:r>
    </w:p>
    <w:p w14:paraId="5E01D04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w:t>
      </w:r>
      <w:bookmarkEnd w:id="783"/>
      <w:bookmarkEnd w:id="784"/>
      <w:r>
        <w:rPr>
          <w:rFonts w:ascii="宋体" w:hAnsi="宋体"/>
          <w:color w:val="000000"/>
          <w:sz w:val="30"/>
          <w:szCs w:val="30"/>
        </w:rPr>
        <w:t>专用合同条款另有约定外，发包人应</w:t>
      </w:r>
      <w:r>
        <w:rPr>
          <w:rFonts w:hint="eastAsia" w:ascii="宋体" w:hAnsi="宋体"/>
          <w:color w:val="000000"/>
          <w:sz w:val="30"/>
          <w:szCs w:val="30"/>
        </w:rPr>
        <w:t>最迟于</w:t>
      </w:r>
      <w:r>
        <w:rPr>
          <w:rFonts w:ascii="宋体" w:hAnsi="宋体"/>
          <w:color w:val="000000"/>
          <w:sz w:val="30"/>
          <w:szCs w:val="30"/>
        </w:rPr>
        <w:t>开工日期7天前向承包人移交施工现场。</w:t>
      </w:r>
    </w:p>
    <w:p w14:paraId="7BC0115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2.4.2 提供施工条件</w:t>
      </w:r>
    </w:p>
    <w:p w14:paraId="4270A30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除专用合同条款另有约定外，发包人应负责提供施工所需要的条件，包括：</w:t>
      </w:r>
    </w:p>
    <w:p w14:paraId="0E2FC44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（1）将施工用水、电力、通讯线路等施工所必需的条件接至施工现场内；</w:t>
      </w:r>
    </w:p>
    <w:p w14:paraId="2F589EB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（2）保证向承包人提供正常施工所需要的进入施工现场的交通条件；</w:t>
      </w:r>
    </w:p>
    <w:p w14:paraId="776D5DD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（3）协调处理施工现场周围地下管线和邻近建筑物、构筑物、古树名木的保护工作，并承担相关费用；</w:t>
      </w:r>
    </w:p>
    <w:p w14:paraId="3107FA1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（4）按照专用合同条款约定</w:t>
      </w:r>
      <w:r>
        <w:rPr>
          <w:rFonts w:hint="eastAsia" w:ascii="宋体" w:hAnsi="宋体"/>
          <w:color w:val="000000"/>
          <w:sz w:val="30"/>
          <w:szCs w:val="30"/>
        </w:rPr>
        <w:t>应</w:t>
      </w:r>
      <w:r>
        <w:rPr>
          <w:rFonts w:ascii="宋体" w:hAnsi="宋体"/>
          <w:color w:val="000000"/>
          <w:sz w:val="30"/>
          <w:szCs w:val="30"/>
        </w:rPr>
        <w:t>提供的其他设施和条件。</w:t>
      </w:r>
    </w:p>
    <w:p w14:paraId="0B15B60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2.4.3 提供基础资料</w:t>
      </w:r>
    </w:p>
    <w:p w14:paraId="69CFF04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63522382">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按照法律规定确需在开工后方能提供的基础资料，发包人应尽其努力及时地在相应工程施工前的合理期限内提供，合理期限应以不影响承包人的正常施工为限。</w:t>
      </w:r>
    </w:p>
    <w:p w14:paraId="324DC834">
      <w:pPr>
        <w:spacing w:line="440" w:lineRule="exact"/>
        <w:ind w:firstLine="600" w:firstLineChars="200"/>
        <w:rPr>
          <w:rFonts w:ascii="宋体" w:hAnsi="宋体"/>
          <w:color w:val="000000"/>
          <w:sz w:val="30"/>
          <w:szCs w:val="30"/>
        </w:rPr>
      </w:pPr>
      <w:r>
        <w:rPr>
          <w:rFonts w:ascii="宋体" w:hAnsi="宋体"/>
          <w:color w:val="000000"/>
          <w:sz w:val="30"/>
          <w:szCs w:val="30"/>
        </w:rPr>
        <w:t>2.4.4 逾期提供的责任</w:t>
      </w:r>
    </w:p>
    <w:p w14:paraId="3B81DF8A">
      <w:pPr>
        <w:spacing w:line="440" w:lineRule="exact"/>
        <w:ind w:firstLine="600" w:firstLineChars="200"/>
        <w:rPr>
          <w:rFonts w:ascii="宋体" w:hAnsi="宋体"/>
          <w:color w:val="000000"/>
          <w:sz w:val="30"/>
          <w:szCs w:val="30"/>
        </w:rPr>
      </w:pPr>
      <w:r>
        <w:rPr>
          <w:rFonts w:ascii="宋体" w:hAnsi="宋体"/>
          <w:color w:val="000000"/>
          <w:sz w:val="30"/>
          <w:szCs w:val="30"/>
        </w:rPr>
        <w:t>因发包人原因未能按合同约定及时向承包人提供施工现场、施工条件、基础资料的，由发包人承担由此增加的费用和（或）延误的工期。</w:t>
      </w:r>
    </w:p>
    <w:p w14:paraId="71FC81A0">
      <w:pPr>
        <w:keepNext/>
        <w:keepLines/>
        <w:spacing w:before="120" w:after="120" w:line="440" w:lineRule="exact"/>
        <w:ind w:firstLine="600" w:firstLineChars="200"/>
        <w:outlineLvl w:val="4"/>
        <w:rPr>
          <w:rFonts w:ascii="宋体" w:hAnsi="宋体"/>
          <w:bCs/>
          <w:color w:val="000000"/>
          <w:kern w:val="0"/>
          <w:sz w:val="30"/>
          <w:szCs w:val="30"/>
        </w:rPr>
      </w:pPr>
      <w:bookmarkStart w:id="794" w:name="_Toc351203514"/>
      <w:r>
        <w:rPr>
          <w:rFonts w:ascii="宋体" w:hAnsi="宋体"/>
          <w:bCs/>
          <w:color w:val="000000"/>
          <w:kern w:val="0"/>
          <w:sz w:val="30"/>
          <w:szCs w:val="30"/>
        </w:rPr>
        <w:t>2</w:t>
      </w:r>
      <w:bookmarkStart w:id="795" w:name="_Toc296346543"/>
      <w:bookmarkStart w:id="796" w:name="_Toc337558745"/>
      <w:bookmarkStart w:id="797" w:name="_Toc296503042"/>
      <w:r>
        <w:rPr>
          <w:rFonts w:ascii="宋体" w:hAnsi="宋体"/>
          <w:bCs/>
          <w:color w:val="000000"/>
          <w:kern w:val="0"/>
          <w:sz w:val="30"/>
          <w:szCs w:val="30"/>
        </w:rPr>
        <w:t>.5 资</w:t>
      </w:r>
      <w:bookmarkEnd w:id="795"/>
      <w:bookmarkEnd w:id="796"/>
      <w:bookmarkEnd w:id="797"/>
      <w:r>
        <w:rPr>
          <w:rFonts w:ascii="宋体" w:hAnsi="宋体"/>
          <w:bCs/>
          <w:color w:val="000000"/>
          <w:kern w:val="0"/>
          <w:sz w:val="30"/>
          <w:szCs w:val="30"/>
        </w:rPr>
        <w:t>金来源证明及支付担保</w:t>
      </w:r>
      <w:bookmarkEnd w:id="794"/>
    </w:p>
    <w:p w14:paraId="63B404A9">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除专用合同条款另有约定外，发包人应在收到承包人要求提供资金来源证明的书面通知后28天内，向承包人提供能够按照合同约定支付合同价款的相应资金来源证明。</w:t>
      </w:r>
    </w:p>
    <w:p w14:paraId="6E51AC51">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除专用合同条款另有约定外，发包人要求承包人提供履约担保的，发包人应当向承包人提供支付担保。支付担保可以采用银行保函或担保公司担保等形式，具体由合同当事人在专用合同条款中约定。</w:t>
      </w:r>
    </w:p>
    <w:p w14:paraId="77A1EDCA">
      <w:pPr>
        <w:keepNext/>
        <w:keepLines/>
        <w:spacing w:before="120" w:after="120" w:line="440" w:lineRule="exact"/>
        <w:ind w:firstLine="600" w:firstLineChars="200"/>
        <w:outlineLvl w:val="4"/>
        <w:rPr>
          <w:rFonts w:ascii="宋体" w:hAnsi="宋体"/>
          <w:bCs/>
          <w:color w:val="000000"/>
          <w:kern w:val="0"/>
          <w:sz w:val="30"/>
          <w:szCs w:val="30"/>
        </w:rPr>
      </w:pPr>
      <w:bookmarkStart w:id="798" w:name="_Toc351203515"/>
      <w:r>
        <w:rPr>
          <w:rFonts w:ascii="宋体" w:hAnsi="宋体"/>
          <w:bCs/>
          <w:color w:val="000000"/>
          <w:kern w:val="0"/>
          <w:sz w:val="30"/>
          <w:szCs w:val="30"/>
        </w:rPr>
        <w:t>2.6 支付合同价款</w:t>
      </w:r>
      <w:bookmarkEnd w:id="798"/>
    </w:p>
    <w:p w14:paraId="024B40A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发包人应按合同约定向承包人及时支付合同价款。</w:t>
      </w:r>
    </w:p>
    <w:p w14:paraId="0F92F12A">
      <w:pPr>
        <w:keepNext/>
        <w:keepLines/>
        <w:spacing w:before="120" w:after="120" w:line="440" w:lineRule="exact"/>
        <w:ind w:firstLine="600" w:firstLineChars="200"/>
        <w:outlineLvl w:val="4"/>
        <w:rPr>
          <w:rFonts w:ascii="宋体" w:hAnsi="宋体"/>
          <w:bCs/>
          <w:color w:val="000000"/>
          <w:kern w:val="0"/>
          <w:sz w:val="30"/>
          <w:szCs w:val="30"/>
        </w:rPr>
      </w:pPr>
      <w:bookmarkStart w:id="799" w:name="_Toc351203516"/>
      <w:r>
        <w:rPr>
          <w:rFonts w:ascii="宋体" w:hAnsi="宋体"/>
          <w:bCs/>
          <w:color w:val="000000"/>
          <w:kern w:val="0"/>
          <w:sz w:val="30"/>
          <w:szCs w:val="30"/>
        </w:rPr>
        <w:t>2.7 组织竣工验收</w:t>
      </w:r>
      <w:bookmarkEnd w:id="799"/>
    </w:p>
    <w:p w14:paraId="663A29D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发包人应按合同约定及时组织竣工验收。</w:t>
      </w:r>
    </w:p>
    <w:p w14:paraId="5488E1C5">
      <w:pPr>
        <w:keepNext/>
        <w:keepLines/>
        <w:spacing w:before="120" w:after="120" w:line="440" w:lineRule="exact"/>
        <w:ind w:firstLine="600" w:firstLineChars="200"/>
        <w:outlineLvl w:val="4"/>
        <w:rPr>
          <w:rFonts w:ascii="宋体" w:hAnsi="宋体"/>
          <w:bCs/>
          <w:color w:val="000000"/>
          <w:kern w:val="0"/>
          <w:sz w:val="30"/>
          <w:szCs w:val="30"/>
        </w:rPr>
      </w:pPr>
      <w:bookmarkStart w:id="800" w:name="_Toc351203517"/>
      <w:r>
        <w:rPr>
          <w:rFonts w:ascii="宋体" w:hAnsi="宋体"/>
          <w:bCs/>
          <w:color w:val="000000"/>
          <w:kern w:val="0"/>
          <w:sz w:val="30"/>
          <w:szCs w:val="30"/>
        </w:rPr>
        <w:t>2.8 现场统一管理协议</w:t>
      </w:r>
      <w:bookmarkEnd w:id="800"/>
    </w:p>
    <w:p w14:paraId="03E075F6">
      <w:pPr>
        <w:spacing w:line="440" w:lineRule="exact"/>
        <w:ind w:firstLine="600" w:firstLineChars="200"/>
        <w:rPr>
          <w:rFonts w:ascii="宋体" w:hAnsi="宋体"/>
          <w:color w:val="000000"/>
          <w:sz w:val="30"/>
          <w:szCs w:val="30"/>
        </w:rPr>
      </w:pPr>
      <w:r>
        <w:rPr>
          <w:rFonts w:ascii="宋体" w:hAnsi="宋体"/>
          <w:color w:val="000000"/>
          <w:sz w:val="30"/>
          <w:szCs w:val="30"/>
        </w:rPr>
        <w:t>发包人应与承包人、由发包人直接发包的专业工程的承包人签订施工现场统一管理协议，明确各方的权利义务。施工现场统一管理协议作为专用合同条款的附件。</w:t>
      </w:r>
    </w:p>
    <w:p w14:paraId="4894D91B">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801" w:name="_Toc351203518"/>
      <w:r>
        <w:rPr>
          <w:rFonts w:ascii="宋体" w:hAnsi="宋体"/>
          <w:b/>
          <w:bCs/>
          <w:color w:val="000000"/>
          <w:kern w:val="0"/>
          <w:sz w:val="30"/>
          <w:szCs w:val="30"/>
        </w:rPr>
        <w:t>3</w:t>
      </w:r>
      <w:bookmarkStart w:id="802" w:name="_Toc296346546"/>
      <w:bookmarkStart w:id="803" w:name="_Toc337558746"/>
      <w:bookmarkStart w:id="804" w:name="_Toc296503045"/>
      <w:r>
        <w:rPr>
          <w:rFonts w:ascii="宋体" w:hAnsi="宋体"/>
          <w:b/>
          <w:bCs/>
          <w:color w:val="000000"/>
          <w:kern w:val="0"/>
          <w:sz w:val="30"/>
          <w:szCs w:val="30"/>
        </w:rPr>
        <w:t>. 承包人</w:t>
      </w:r>
      <w:bookmarkEnd w:id="801"/>
    </w:p>
    <w:bookmarkEnd w:id="802"/>
    <w:bookmarkEnd w:id="803"/>
    <w:bookmarkEnd w:id="804"/>
    <w:p w14:paraId="2EEFA265">
      <w:pPr>
        <w:keepNext/>
        <w:keepLines/>
        <w:spacing w:before="120" w:after="120" w:line="440" w:lineRule="exact"/>
        <w:ind w:firstLine="600" w:firstLineChars="200"/>
        <w:outlineLvl w:val="4"/>
        <w:rPr>
          <w:rFonts w:ascii="宋体" w:hAnsi="宋体"/>
          <w:bCs/>
          <w:color w:val="000000"/>
          <w:kern w:val="0"/>
          <w:sz w:val="30"/>
          <w:szCs w:val="30"/>
        </w:rPr>
      </w:pPr>
      <w:bookmarkStart w:id="805" w:name="_Toc351203519"/>
      <w:r>
        <w:rPr>
          <w:rFonts w:ascii="宋体" w:hAnsi="宋体"/>
          <w:bCs/>
          <w:color w:val="000000"/>
          <w:kern w:val="0"/>
          <w:sz w:val="30"/>
          <w:szCs w:val="30"/>
        </w:rPr>
        <w:t>3</w:t>
      </w:r>
      <w:bookmarkStart w:id="806" w:name="_Toc296346547"/>
      <w:bookmarkStart w:id="807" w:name="_Toc296503046"/>
      <w:bookmarkStart w:id="808" w:name="_Toc337558747"/>
      <w:r>
        <w:rPr>
          <w:rFonts w:ascii="宋体" w:hAnsi="宋体"/>
          <w:bCs/>
          <w:color w:val="000000"/>
          <w:kern w:val="0"/>
          <w:sz w:val="30"/>
          <w:szCs w:val="30"/>
        </w:rPr>
        <w:t>.1 承包人的一般义务</w:t>
      </w:r>
      <w:bookmarkEnd w:id="805"/>
    </w:p>
    <w:bookmarkEnd w:id="806"/>
    <w:bookmarkEnd w:id="807"/>
    <w:bookmarkEnd w:id="808"/>
    <w:p w14:paraId="1F1B970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承包人在履行合同过程中应遵守法律和工程建设标准规范，并履行以下义务：</w:t>
      </w:r>
    </w:p>
    <w:p w14:paraId="6509B247">
      <w:pPr>
        <w:numPr>
          <w:ilvl w:val="0"/>
          <w:numId w:val="14"/>
        </w:num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办理法律规定</w:t>
      </w:r>
      <w:r>
        <w:rPr>
          <w:rFonts w:hint="eastAsia" w:ascii="宋体" w:hAnsi="宋体"/>
          <w:color w:val="000000"/>
          <w:sz w:val="30"/>
          <w:szCs w:val="30"/>
        </w:rPr>
        <w:t>应</w:t>
      </w:r>
      <w:r>
        <w:rPr>
          <w:rFonts w:ascii="宋体" w:hAnsi="宋体"/>
          <w:color w:val="000000"/>
          <w:sz w:val="30"/>
          <w:szCs w:val="30"/>
        </w:rPr>
        <w:t>由承包人办理的许可和批准，并将</w:t>
      </w:r>
      <w:r>
        <w:rPr>
          <w:rFonts w:hint="eastAsia" w:ascii="宋体" w:hAnsi="宋体"/>
          <w:color w:val="000000"/>
          <w:sz w:val="30"/>
          <w:szCs w:val="30"/>
        </w:rPr>
        <w:t>办理</w:t>
      </w:r>
      <w:r>
        <w:rPr>
          <w:rFonts w:ascii="宋体" w:hAnsi="宋体"/>
          <w:color w:val="000000"/>
          <w:sz w:val="30"/>
          <w:szCs w:val="30"/>
        </w:rPr>
        <w:t>结果书面报送发包人留存；</w:t>
      </w:r>
    </w:p>
    <w:p w14:paraId="7916562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（2）按法律规定和合同约定完成工程，并在保修期内承担保修义务；</w:t>
      </w:r>
    </w:p>
    <w:p w14:paraId="52B0170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（3）按法律规定和合同约定采取施工安全和环境保护措施，办理工伤保险，确保工程及人员、材料、设备和设施的安全；</w:t>
      </w:r>
    </w:p>
    <w:p w14:paraId="35AC775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（4）按合同约定的工作内容和施工进度要求，编制施工组织设计和施工措施计划，并对所有施工作业和施工方法的完备性和安全可靠性负责；</w:t>
      </w:r>
    </w:p>
    <w:p w14:paraId="1CC4D0E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B3E495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（6）按照第6.3款</w:t>
      </w:r>
      <w:r>
        <w:rPr>
          <w:rFonts w:hint="eastAsia" w:ascii="宋体" w:hAnsi="宋体"/>
          <w:color w:val="000000"/>
          <w:sz w:val="30"/>
          <w:szCs w:val="30"/>
        </w:rPr>
        <w:t>〔</w:t>
      </w:r>
      <w:r>
        <w:rPr>
          <w:rFonts w:ascii="宋体" w:hAnsi="宋体"/>
          <w:color w:val="000000"/>
          <w:sz w:val="30"/>
          <w:szCs w:val="30"/>
        </w:rPr>
        <w:t>环境保护</w:t>
      </w:r>
      <w:r>
        <w:rPr>
          <w:rFonts w:hint="eastAsia" w:ascii="宋体" w:hAnsi="宋体"/>
          <w:color w:val="000000"/>
          <w:sz w:val="30"/>
          <w:szCs w:val="30"/>
        </w:rPr>
        <w:t>〕</w:t>
      </w:r>
      <w:r>
        <w:rPr>
          <w:rFonts w:ascii="宋体" w:hAnsi="宋体"/>
          <w:color w:val="000000"/>
          <w:sz w:val="30"/>
          <w:szCs w:val="30"/>
        </w:rPr>
        <w:t>约定负责施工场地及其周边环境与生态的保护工作；</w:t>
      </w:r>
    </w:p>
    <w:p w14:paraId="02F14A6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（7）按第6.1款</w:t>
      </w:r>
      <w:r>
        <w:rPr>
          <w:rFonts w:hint="eastAsia" w:ascii="宋体" w:hAnsi="宋体"/>
          <w:color w:val="000000"/>
          <w:sz w:val="30"/>
          <w:szCs w:val="30"/>
        </w:rPr>
        <w:t>〔</w:t>
      </w:r>
      <w:r>
        <w:rPr>
          <w:rFonts w:ascii="宋体" w:hAnsi="宋体"/>
          <w:color w:val="000000"/>
          <w:sz w:val="30"/>
          <w:szCs w:val="30"/>
        </w:rPr>
        <w:t>安全文明施工</w:t>
      </w:r>
      <w:r>
        <w:rPr>
          <w:rFonts w:hint="eastAsia" w:ascii="宋体" w:hAnsi="宋体"/>
          <w:color w:val="000000"/>
          <w:sz w:val="30"/>
          <w:szCs w:val="30"/>
        </w:rPr>
        <w:t>〕</w:t>
      </w:r>
      <w:r>
        <w:rPr>
          <w:rFonts w:ascii="宋体" w:hAnsi="宋体"/>
          <w:color w:val="000000"/>
          <w:sz w:val="30"/>
          <w:szCs w:val="30"/>
        </w:rPr>
        <w:t>约定采取施工安全措施，确保工程及其人员、材料、设备和设施的安全，防止因工程施工造成的人身伤害和财产损失；</w:t>
      </w:r>
    </w:p>
    <w:p w14:paraId="42ECF62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w:t>
      </w:r>
      <w:r>
        <w:rPr>
          <w:rFonts w:hint="eastAsia" w:ascii="宋体" w:hAnsi="宋体"/>
          <w:color w:val="000000"/>
          <w:sz w:val="30"/>
          <w:szCs w:val="30"/>
        </w:rPr>
        <w:t>将</w:t>
      </w:r>
      <w:r>
        <w:rPr>
          <w:rFonts w:ascii="宋体" w:hAnsi="宋体"/>
          <w:color w:val="000000"/>
          <w:sz w:val="30"/>
          <w:szCs w:val="30"/>
        </w:rPr>
        <w:t>发包人按合同约定支付的各项价款专用于合同工程，且应及时支付其雇用人员工资，并及时向分包人支付合同价款；</w:t>
      </w:r>
    </w:p>
    <w:p w14:paraId="27A54E8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（9）按照法律规定和合同约定编制竣工资料，完成竣工资料立卷及归档，并按专用合同条款约定的竣工资料的套数、内容、时间等要求移交发包人；</w:t>
      </w:r>
    </w:p>
    <w:p w14:paraId="60389F1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（10）应履行的其他义务。</w:t>
      </w:r>
    </w:p>
    <w:p w14:paraId="59953282">
      <w:pPr>
        <w:keepNext/>
        <w:keepLines/>
        <w:spacing w:before="120" w:after="120" w:line="440" w:lineRule="exact"/>
        <w:ind w:firstLine="600" w:firstLineChars="200"/>
        <w:outlineLvl w:val="4"/>
        <w:rPr>
          <w:rFonts w:ascii="宋体" w:hAnsi="宋体"/>
          <w:bCs/>
          <w:color w:val="000000"/>
          <w:kern w:val="0"/>
          <w:sz w:val="30"/>
          <w:szCs w:val="30"/>
        </w:rPr>
      </w:pPr>
      <w:bookmarkStart w:id="809" w:name="_Toc351203520"/>
      <w:r>
        <w:rPr>
          <w:rFonts w:ascii="宋体" w:hAnsi="宋体"/>
          <w:bCs/>
          <w:color w:val="000000"/>
          <w:kern w:val="0"/>
          <w:sz w:val="30"/>
          <w:szCs w:val="30"/>
        </w:rPr>
        <w:t>3</w:t>
      </w:r>
      <w:bookmarkStart w:id="810" w:name="_Toc337558748"/>
      <w:bookmarkStart w:id="811" w:name="_Toc296346548"/>
      <w:bookmarkStart w:id="812" w:name="_Toc296503047"/>
      <w:r>
        <w:rPr>
          <w:rFonts w:ascii="宋体" w:hAnsi="宋体"/>
          <w:bCs/>
          <w:color w:val="000000"/>
          <w:kern w:val="0"/>
          <w:sz w:val="30"/>
          <w:szCs w:val="30"/>
        </w:rPr>
        <w:t xml:space="preserve">.2 </w:t>
      </w:r>
      <w:bookmarkEnd w:id="809"/>
      <w:r>
        <w:rPr>
          <w:rFonts w:ascii="宋体" w:hAnsi="宋体"/>
          <w:bCs/>
          <w:color w:val="000000"/>
          <w:kern w:val="0"/>
          <w:sz w:val="30"/>
          <w:szCs w:val="30"/>
        </w:rPr>
        <w:t>项目经理</w:t>
      </w:r>
    </w:p>
    <w:bookmarkEnd w:id="810"/>
    <w:bookmarkEnd w:id="811"/>
    <w:bookmarkEnd w:id="812"/>
    <w:p w14:paraId="0BD7218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3E01ECF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37F3C89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承包人违反上述约定的，应按照专用合同条款的约定，承担违约责任。</w:t>
      </w:r>
    </w:p>
    <w:p w14:paraId="69617E0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3.2.2 项目经理按合同约定组织工程实施。在紧急情况下</w:t>
      </w:r>
      <w:r>
        <w:rPr>
          <w:rFonts w:hint="eastAsia" w:ascii="宋体" w:hAnsi="宋体"/>
          <w:color w:val="000000"/>
          <w:sz w:val="30"/>
          <w:szCs w:val="30"/>
        </w:rPr>
        <w:t>为确保施工安全和人员安全</w:t>
      </w:r>
      <w:r>
        <w:rPr>
          <w:rFonts w:ascii="宋体" w:hAnsi="宋体"/>
          <w:color w:val="000000"/>
          <w:sz w:val="30"/>
          <w:szCs w:val="30"/>
        </w:rPr>
        <w:t>，</w:t>
      </w:r>
      <w:r>
        <w:rPr>
          <w:rFonts w:hint="eastAsia" w:ascii="宋体" w:hAnsi="宋体"/>
          <w:color w:val="000000"/>
          <w:sz w:val="30"/>
          <w:szCs w:val="30"/>
        </w:rPr>
        <w:t>在</w:t>
      </w:r>
      <w:r>
        <w:rPr>
          <w:rFonts w:ascii="宋体" w:hAnsi="宋体"/>
          <w:color w:val="000000"/>
          <w:sz w:val="30"/>
          <w:szCs w:val="30"/>
        </w:rPr>
        <w:t>无法与发包人代表和总监理工程师</w:t>
      </w:r>
      <w:r>
        <w:rPr>
          <w:rFonts w:hint="eastAsia" w:ascii="宋体" w:hAnsi="宋体"/>
          <w:color w:val="000000"/>
          <w:sz w:val="30"/>
          <w:szCs w:val="30"/>
        </w:rPr>
        <w:t>及时</w:t>
      </w:r>
      <w:r>
        <w:rPr>
          <w:rFonts w:ascii="宋体" w:hAnsi="宋体"/>
          <w:color w:val="000000"/>
          <w:sz w:val="30"/>
          <w:szCs w:val="30"/>
        </w:rPr>
        <w:t>取得联系时，项目经理有权采取必要的措施保证与工程有关的人身、财产和工程的安全，但应在48小时内向发包人代表和总监理工程师提交书面报告。</w:t>
      </w:r>
    </w:p>
    <w:p w14:paraId="1F1FB5E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2928BC9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ascii="宋体" w:hAnsi="宋体"/>
          <w:color w:val="000000"/>
          <w:sz w:val="30"/>
          <w:szCs w:val="30"/>
        </w:rPr>
        <w:t>继</w:t>
      </w:r>
      <w:r>
        <w:rPr>
          <w:rFonts w:ascii="宋体" w:hAnsi="宋体"/>
          <w:color w:val="000000"/>
          <w:sz w:val="30"/>
          <w:szCs w:val="30"/>
        </w:rPr>
        <w:t>任项目经理继续履行第3.2.1项约定的职责。承包人无正当理由拒绝更换项目经理的，应按照专用合同条款的约定承担违约责任。</w:t>
      </w:r>
    </w:p>
    <w:p w14:paraId="61959CD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3.2.5 项目经理因特殊情况授权其下属人员履行其某项工作职责的，该下属人员应具备履行相应职责的能力，并应提前7天将上述人员的姓名和授权范围书面通知监理人，并征得发包人书面同意。</w:t>
      </w:r>
    </w:p>
    <w:p w14:paraId="149D1C03">
      <w:pPr>
        <w:keepNext/>
        <w:keepLines/>
        <w:spacing w:before="120" w:after="120" w:line="440" w:lineRule="exact"/>
        <w:ind w:firstLine="600" w:firstLineChars="200"/>
        <w:outlineLvl w:val="4"/>
        <w:rPr>
          <w:rFonts w:ascii="宋体" w:hAnsi="宋体"/>
          <w:bCs/>
          <w:color w:val="000000"/>
          <w:kern w:val="0"/>
          <w:sz w:val="30"/>
          <w:szCs w:val="30"/>
        </w:rPr>
      </w:pPr>
      <w:bookmarkStart w:id="813" w:name="_Toc351203521"/>
      <w:r>
        <w:rPr>
          <w:rFonts w:ascii="宋体" w:hAnsi="宋体"/>
          <w:bCs/>
          <w:color w:val="000000"/>
          <w:kern w:val="0"/>
          <w:sz w:val="30"/>
          <w:szCs w:val="30"/>
        </w:rPr>
        <w:t>3</w:t>
      </w:r>
      <w:bookmarkStart w:id="814" w:name="_Toc296503048"/>
      <w:bookmarkStart w:id="815" w:name="_Toc296346549"/>
      <w:bookmarkStart w:id="816" w:name="_Toc337558749"/>
      <w:r>
        <w:rPr>
          <w:rFonts w:ascii="宋体" w:hAnsi="宋体"/>
          <w:bCs/>
          <w:color w:val="000000"/>
          <w:kern w:val="0"/>
          <w:sz w:val="30"/>
          <w:szCs w:val="30"/>
        </w:rPr>
        <w:t xml:space="preserve">.3 </w:t>
      </w:r>
      <w:bookmarkEnd w:id="814"/>
      <w:bookmarkEnd w:id="815"/>
      <w:r>
        <w:rPr>
          <w:rFonts w:ascii="宋体" w:hAnsi="宋体"/>
          <w:bCs/>
          <w:color w:val="000000"/>
          <w:kern w:val="0"/>
          <w:sz w:val="30"/>
          <w:szCs w:val="30"/>
        </w:rPr>
        <w:t>承包人人员</w:t>
      </w:r>
      <w:bookmarkEnd w:id="813"/>
    </w:p>
    <w:bookmarkEnd w:id="816"/>
    <w:p w14:paraId="3C0F59C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ascii="宋体" w:hAnsi="宋体"/>
          <w:color w:val="000000"/>
          <w:sz w:val="30"/>
          <w:szCs w:val="30"/>
        </w:rPr>
        <w:t>和</w:t>
      </w:r>
      <w:r>
        <w:rPr>
          <w:rFonts w:ascii="宋体" w:hAnsi="宋体"/>
          <w:color w:val="000000"/>
          <w:sz w:val="30"/>
          <w:szCs w:val="30"/>
        </w:rPr>
        <w:t>缴纳社会保险的有效证明。</w:t>
      </w:r>
    </w:p>
    <w:p w14:paraId="5BFF32B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3.3.2 承包人派驻到施工现场的主要施工管理人员应相对稳定。施工过程中</w:t>
      </w:r>
      <w:r>
        <w:rPr>
          <w:rFonts w:hint="eastAsia" w:ascii="宋体" w:hAnsi="宋体"/>
          <w:color w:val="000000"/>
          <w:sz w:val="30"/>
          <w:szCs w:val="30"/>
        </w:rPr>
        <w:t>如有变动</w:t>
      </w:r>
      <w:r>
        <w:rPr>
          <w:rFonts w:ascii="宋体" w:hAnsi="宋体"/>
          <w:color w:val="000000"/>
          <w:sz w:val="30"/>
          <w:szCs w:val="30"/>
        </w:rP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6B1E659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特殊工种作业人员均应持有相应的资格证明，监理人可以随时检查。</w:t>
      </w:r>
    </w:p>
    <w:p w14:paraId="560EDBE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3.3.3 发包人对于承包人主要施工管理人员</w:t>
      </w:r>
      <w:r>
        <w:rPr>
          <w:rFonts w:hint="eastAsia" w:ascii="宋体" w:hAnsi="宋体"/>
          <w:color w:val="000000"/>
          <w:sz w:val="30"/>
          <w:szCs w:val="30"/>
        </w:rPr>
        <w:t>的资格或能力</w:t>
      </w:r>
      <w:r>
        <w:rPr>
          <w:rFonts w:ascii="宋体" w:hAnsi="宋体"/>
          <w:color w:val="000000"/>
          <w:sz w:val="30"/>
          <w:szCs w:val="30"/>
        </w:rP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7810AEB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3D3DDA3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3.3.5 承包人擅自更换主要施工管理人员，或前述人员未经监理人或发包人同意擅自离开施工现场的，应按照专用合同条款约定承担违约责任。</w:t>
      </w:r>
    </w:p>
    <w:p w14:paraId="582D897A">
      <w:pPr>
        <w:keepNext/>
        <w:keepLines/>
        <w:spacing w:before="120" w:after="120" w:line="440" w:lineRule="exact"/>
        <w:ind w:firstLine="600" w:firstLineChars="200"/>
        <w:outlineLvl w:val="4"/>
        <w:rPr>
          <w:rFonts w:ascii="宋体" w:hAnsi="宋体"/>
          <w:bCs/>
          <w:color w:val="000000"/>
          <w:kern w:val="0"/>
          <w:sz w:val="30"/>
          <w:szCs w:val="30"/>
        </w:rPr>
      </w:pPr>
      <w:bookmarkStart w:id="817" w:name="_Toc351203522"/>
      <w:r>
        <w:rPr>
          <w:rFonts w:ascii="宋体" w:hAnsi="宋体"/>
          <w:bCs/>
          <w:color w:val="000000"/>
          <w:kern w:val="0"/>
          <w:sz w:val="30"/>
          <w:szCs w:val="30"/>
        </w:rPr>
        <w:t>3</w:t>
      </w:r>
      <w:bookmarkStart w:id="818" w:name="_Toc296503050"/>
      <w:bookmarkStart w:id="819" w:name="_Toc296346551"/>
      <w:bookmarkStart w:id="820" w:name="_Toc337558750"/>
      <w:r>
        <w:rPr>
          <w:rFonts w:ascii="宋体" w:hAnsi="宋体"/>
          <w:bCs/>
          <w:color w:val="000000"/>
          <w:kern w:val="0"/>
          <w:sz w:val="30"/>
          <w:szCs w:val="30"/>
        </w:rPr>
        <w:t>.4 承包人现场查勘</w:t>
      </w:r>
      <w:bookmarkEnd w:id="817"/>
    </w:p>
    <w:bookmarkEnd w:id="818"/>
    <w:bookmarkEnd w:id="819"/>
    <w:bookmarkEnd w:id="820"/>
    <w:p w14:paraId="54BD8C6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承包人应对基于发包人按照第2.4.3项</w:t>
      </w:r>
      <w:r>
        <w:rPr>
          <w:rFonts w:hint="eastAsia" w:ascii="宋体" w:hAnsi="宋体"/>
          <w:color w:val="000000"/>
          <w:sz w:val="30"/>
          <w:szCs w:val="30"/>
        </w:rPr>
        <w:t>〔</w:t>
      </w:r>
      <w:r>
        <w:rPr>
          <w:rFonts w:ascii="宋体" w:hAnsi="宋体"/>
          <w:color w:val="000000"/>
          <w:sz w:val="30"/>
          <w:szCs w:val="30"/>
        </w:rPr>
        <w:t>提供基础资料</w:t>
      </w:r>
      <w:r>
        <w:rPr>
          <w:rFonts w:hint="eastAsia" w:ascii="宋体" w:hAnsi="宋体"/>
          <w:color w:val="000000"/>
          <w:sz w:val="30"/>
          <w:szCs w:val="30"/>
        </w:rPr>
        <w:t>〕</w:t>
      </w:r>
      <w:r>
        <w:rPr>
          <w:rFonts w:ascii="宋体" w:hAnsi="宋体"/>
          <w:color w:val="000000"/>
          <w:sz w:val="30"/>
          <w:szCs w:val="30"/>
        </w:rPr>
        <w:t>提交的基础资料所做出的解释和推断负责，但因基础资料存在错误、遗漏导致承包人解释或推断失实的，由发包人承担责任。</w:t>
      </w:r>
    </w:p>
    <w:p w14:paraId="68B4819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5FD1179B">
      <w:pPr>
        <w:keepNext/>
        <w:keepLines/>
        <w:spacing w:before="120" w:after="120" w:line="440" w:lineRule="exact"/>
        <w:ind w:firstLine="600" w:firstLineChars="200"/>
        <w:outlineLvl w:val="4"/>
        <w:rPr>
          <w:rFonts w:ascii="宋体" w:hAnsi="宋体"/>
          <w:bCs/>
          <w:color w:val="000000"/>
          <w:kern w:val="0"/>
          <w:sz w:val="30"/>
          <w:szCs w:val="30"/>
        </w:rPr>
      </w:pPr>
      <w:bookmarkStart w:id="821" w:name="_Toc351203523"/>
      <w:r>
        <w:rPr>
          <w:rFonts w:ascii="宋体" w:hAnsi="宋体"/>
          <w:bCs/>
          <w:color w:val="000000"/>
          <w:kern w:val="0"/>
          <w:sz w:val="30"/>
          <w:szCs w:val="30"/>
        </w:rPr>
        <w:t>3</w:t>
      </w:r>
      <w:bookmarkStart w:id="822" w:name="_Toc296503051"/>
      <w:bookmarkStart w:id="823" w:name="_Toc337558751"/>
      <w:bookmarkStart w:id="824" w:name="_Toc296346552"/>
      <w:r>
        <w:rPr>
          <w:rFonts w:ascii="宋体" w:hAnsi="宋体"/>
          <w:bCs/>
          <w:color w:val="000000"/>
          <w:kern w:val="0"/>
          <w:sz w:val="30"/>
          <w:szCs w:val="30"/>
        </w:rPr>
        <w:t>.5 分包</w:t>
      </w:r>
      <w:bookmarkEnd w:id="821"/>
    </w:p>
    <w:bookmarkEnd w:id="822"/>
    <w:bookmarkEnd w:id="823"/>
    <w:bookmarkEnd w:id="824"/>
    <w:p w14:paraId="110673A1">
      <w:pPr>
        <w:spacing w:line="440" w:lineRule="exact"/>
        <w:ind w:firstLine="600" w:firstLineChars="200"/>
        <w:rPr>
          <w:rFonts w:ascii="宋体" w:hAnsi="宋体"/>
          <w:color w:val="000000"/>
          <w:sz w:val="30"/>
          <w:szCs w:val="30"/>
        </w:rPr>
      </w:pPr>
      <w:r>
        <w:rPr>
          <w:rFonts w:ascii="宋体" w:hAnsi="宋体"/>
          <w:color w:val="000000"/>
          <w:sz w:val="30"/>
          <w:szCs w:val="30"/>
        </w:rPr>
        <w:t>3.5.1 分包的一般约定</w:t>
      </w:r>
    </w:p>
    <w:p w14:paraId="100A720D">
      <w:pPr>
        <w:spacing w:line="440" w:lineRule="exact"/>
        <w:ind w:firstLine="600" w:firstLineChars="200"/>
        <w:rPr>
          <w:rFonts w:ascii="宋体" w:hAnsi="宋体"/>
          <w:color w:val="000000"/>
          <w:sz w:val="30"/>
          <w:szCs w:val="30"/>
        </w:rPr>
      </w:pPr>
      <w:r>
        <w:rPr>
          <w:rFonts w:ascii="宋体" w:hAnsi="宋体"/>
          <w:color w:val="000000"/>
          <w:sz w:val="30"/>
          <w:szCs w:val="3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5A3B4C82">
      <w:pPr>
        <w:spacing w:line="440" w:lineRule="exact"/>
        <w:ind w:firstLine="600" w:firstLineChars="200"/>
        <w:rPr>
          <w:rFonts w:ascii="宋体" w:hAnsi="宋体"/>
          <w:color w:val="000000"/>
          <w:sz w:val="30"/>
          <w:szCs w:val="30"/>
        </w:rPr>
      </w:pPr>
      <w:r>
        <w:rPr>
          <w:rFonts w:hint="eastAsia" w:ascii="宋体" w:hAnsi="宋体"/>
          <w:color w:val="000000"/>
          <w:sz w:val="30"/>
          <w:szCs w:val="30"/>
        </w:rPr>
        <w:t>承包人不得以劳务分包的名义转包或违法分包工程。</w:t>
      </w:r>
    </w:p>
    <w:p w14:paraId="77D14A97">
      <w:pPr>
        <w:spacing w:line="440" w:lineRule="exact"/>
        <w:ind w:firstLine="600" w:firstLineChars="200"/>
        <w:rPr>
          <w:rFonts w:ascii="宋体" w:hAnsi="宋体"/>
          <w:color w:val="000000"/>
          <w:sz w:val="30"/>
          <w:szCs w:val="30"/>
        </w:rPr>
      </w:pPr>
      <w:r>
        <w:rPr>
          <w:rFonts w:ascii="宋体" w:hAnsi="宋体"/>
          <w:color w:val="000000"/>
          <w:sz w:val="30"/>
          <w:szCs w:val="30"/>
        </w:rPr>
        <w:t>3.5.2 分包的确定</w:t>
      </w:r>
    </w:p>
    <w:p w14:paraId="139B672D">
      <w:pPr>
        <w:spacing w:line="440" w:lineRule="exact"/>
        <w:ind w:firstLine="600" w:firstLineChars="200"/>
        <w:rPr>
          <w:rFonts w:ascii="宋体" w:hAnsi="宋体"/>
          <w:color w:val="000000"/>
          <w:sz w:val="30"/>
          <w:szCs w:val="30"/>
        </w:rPr>
      </w:pPr>
      <w:r>
        <w:rPr>
          <w:rFonts w:ascii="宋体" w:hAnsi="宋体"/>
          <w:color w:val="000000"/>
          <w:sz w:val="30"/>
          <w:szCs w:val="30"/>
        </w:rPr>
        <w:t>承包人应按专用合同条款的约定进行分包，确定分包人。已标价工程量清单或预算书中给定暂估价的专业工程，按照第10.7款</w:t>
      </w:r>
      <w:r>
        <w:rPr>
          <w:rFonts w:hint="eastAsia" w:ascii="宋体" w:hAnsi="宋体"/>
          <w:color w:val="000000"/>
          <w:sz w:val="30"/>
          <w:szCs w:val="30"/>
        </w:rPr>
        <w:t>〔</w:t>
      </w:r>
      <w:r>
        <w:rPr>
          <w:rFonts w:ascii="宋体" w:hAnsi="宋体"/>
          <w:color w:val="000000"/>
          <w:sz w:val="30"/>
          <w:szCs w:val="30"/>
        </w:rPr>
        <w:t>暂估价</w:t>
      </w:r>
      <w:r>
        <w:rPr>
          <w:rFonts w:hint="eastAsia" w:ascii="宋体" w:hAnsi="宋体"/>
          <w:color w:val="000000"/>
          <w:sz w:val="30"/>
          <w:szCs w:val="30"/>
        </w:rPr>
        <w:t>〕</w:t>
      </w:r>
      <w:r>
        <w:rPr>
          <w:rFonts w:ascii="宋体" w:hAnsi="宋体"/>
          <w:color w:val="000000"/>
          <w:sz w:val="30"/>
          <w:szCs w:val="30"/>
        </w:rP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68F3CE6C">
      <w:pPr>
        <w:spacing w:line="440" w:lineRule="exact"/>
        <w:ind w:firstLine="600" w:firstLineChars="200"/>
        <w:rPr>
          <w:rFonts w:ascii="宋体" w:hAnsi="宋体"/>
          <w:color w:val="000000"/>
          <w:sz w:val="30"/>
          <w:szCs w:val="30"/>
        </w:rPr>
      </w:pPr>
      <w:r>
        <w:rPr>
          <w:rFonts w:ascii="宋体" w:hAnsi="宋体"/>
          <w:color w:val="000000"/>
          <w:sz w:val="30"/>
          <w:szCs w:val="30"/>
        </w:rPr>
        <w:t>3.5.3 分包管理</w:t>
      </w:r>
    </w:p>
    <w:p w14:paraId="174EB7C6">
      <w:pPr>
        <w:spacing w:line="440" w:lineRule="exact"/>
        <w:ind w:firstLine="600" w:firstLineChars="200"/>
        <w:rPr>
          <w:rFonts w:ascii="宋体" w:hAnsi="宋体"/>
          <w:color w:val="000000"/>
          <w:sz w:val="30"/>
          <w:szCs w:val="30"/>
        </w:rPr>
      </w:pPr>
      <w:r>
        <w:rPr>
          <w:rFonts w:ascii="宋体" w:hAnsi="宋体"/>
          <w:color w:val="000000"/>
          <w:sz w:val="30"/>
          <w:szCs w:val="30"/>
        </w:rPr>
        <w:t>承包人应向监理人提交分包人的主要施工管理人员表，并对分包人的施工人员进行实名制管理，包括但不限于进出场管理、登记造册以及各种证照的办理。</w:t>
      </w:r>
    </w:p>
    <w:p w14:paraId="6C5F32E9">
      <w:pPr>
        <w:spacing w:line="440" w:lineRule="exact"/>
        <w:ind w:firstLine="600" w:firstLineChars="200"/>
        <w:rPr>
          <w:rFonts w:ascii="宋体" w:hAnsi="宋体"/>
          <w:color w:val="000000"/>
          <w:sz w:val="30"/>
          <w:szCs w:val="30"/>
        </w:rPr>
      </w:pPr>
      <w:r>
        <w:rPr>
          <w:rFonts w:ascii="宋体" w:hAnsi="宋体"/>
          <w:color w:val="000000"/>
          <w:sz w:val="30"/>
          <w:szCs w:val="30"/>
        </w:rPr>
        <w:t>3.5.4 分包合同价款</w:t>
      </w:r>
    </w:p>
    <w:p w14:paraId="5E2740AB">
      <w:pPr>
        <w:spacing w:line="440" w:lineRule="exact"/>
        <w:ind w:firstLine="600" w:firstLineChars="200"/>
        <w:rPr>
          <w:rFonts w:ascii="宋体" w:hAnsi="宋体"/>
          <w:color w:val="000000"/>
          <w:sz w:val="30"/>
          <w:szCs w:val="30"/>
        </w:rPr>
      </w:pPr>
      <w:r>
        <w:rPr>
          <w:rFonts w:ascii="宋体" w:hAnsi="宋体"/>
          <w:color w:val="000000"/>
          <w:sz w:val="30"/>
          <w:szCs w:val="30"/>
        </w:rPr>
        <w:t>（1）除本项第（2）目约定的情况或专用合同条款另有约定外，分包合同价款由承包人与分包人结算，未经承包人同意，发包人不得向分包人支付分包工程价款；</w:t>
      </w:r>
    </w:p>
    <w:p w14:paraId="08C06DFE">
      <w:pPr>
        <w:spacing w:line="440" w:lineRule="exact"/>
        <w:ind w:firstLine="600" w:firstLineChars="200"/>
        <w:rPr>
          <w:rFonts w:ascii="宋体" w:hAnsi="宋体"/>
          <w:color w:val="000000"/>
          <w:sz w:val="30"/>
          <w:szCs w:val="30"/>
        </w:rPr>
      </w:pPr>
      <w:r>
        <w:rPr>
          <w:rFonts w:ascii="宋体" w:hAnsi="宋体"/>
          <w:color w:val="000000"/>
          <w:sz w:val="30"/>
          <w:szCs w:val="30"/>
        </w:rPr>
        <w:t>（2）生效法律文书要求发包人向分包人支付分包合同价款的，发包人有权从应付承包人工程款中扣除该部分款项。</w:t>
      </w:r>
    </w:p>
    <w:p w14:paraId="4C50AAAB">
      <w:pPr>
        <w:spacing w:line="440" w:lineRule="exact"/>
        <w:ind w:firstLine="600" w:firstLineChars="200"/>
        <w:rPr>
          <w:rFonts w:ascii="宋体" w:hAnsi="宋体"/>
          <w:color w:val="000000"/>
          <w:sz w:val="30"/>
          <w:szCs w:val="30"/>
        </w:rPr>
      </w:pPr>
      <w:r>
        <w:rPr>
          <w:rFonts w:ascii="宋体" w:hAnsi="宋体"/>
          <w:color w:val="000000"/>
          <w:sz w:val="30"/>
          <w:szCs w:val="30"/>
        </w:rPr>
        <w:t>3.5.5 分包合同权益的转让</w:t>
      </w:r>
    </w:p>
    <w:p w14:paraId="1D9E1304">
      <w:pPr>
        <w:spacing w:line="440" w:lineRule="exact"/>
        <w:ind w:firstLine="600" w:firstLineChars="200"/>
        <w:rPr>
          <w:rFonts w:ascii="宋体" w:hAnsi="宋体"/>
          <w:color w:val="000000"/>
          <w:sz w:val="30"/>
          <w:szCs w:val="30"/>
        </w:rPr>
      </w:pPr>
      <w:r>
        <w:rPr>
          <w:rFonts w:ascii="宋体" w:hAnsi="宋体"/>
          <w:color w:val="000000"/>
          <w:sz w:val="30"/>
          <w:szCs w:val="30"/>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825" w:name="_Toc351203524"/>
    </w:p>
    <w:p w14:paraId="456426B6">
      <w:pPr>
        <w:keepNext/>
        <w:keepLines/>
        <w:spacing w:before="120" w:after="120" w:line="440" w:lineRule="exact"/>
        <w:ind w:firstLine="600" w:firstLineChars="200"/>
        <w:outlineLvl w:val="4"/>
        <w:rPr>
          <w:rFonts w:ascii="宋体" w:hAnsi="宋体"/>
          <w:bCs/>
          <w:color w:val="000000"/>
          <w:kern w:val="0"/>
          <w:sz w:val="30"/>
          <w:szCs w:val="30"/>
        </w:rPr>
      </w:pPr>
      <w:r>
        <w:rPr>
          <w:rFonts w:ascii="宋体" w:hAnsi="宋体"/>
          <w:bCs/>
          <w:color w:val="000000"/>
          <w:kern w:val="0"/>
          <w:sz w:val="30"/>
          <w:szCs w:val="30"/>
        </w:rPr>
        <w:t>3.6 工程照管与成品、半成品保护</w:t>
      </w:r>
      <w:bookmarkEnd w:id="825"/>
    </w:p>
    <w:p w14:paraId="50A574BD">
      <w:pPr>
        <w:spacing w:line="440" w:lineRule="exact"/>
        <w:ind w:firstLine="600" w:firstLineChars="200"/>
        <w:rPr>
          <w:rFonts w:ascii="宋体" w:hAnsi="宋体"/>
          <w:color w:val="000000"/>
          <w:sz w:val="30"/>
          <w:szCs w:val="30"/>
        </w:rPr>
      </w:pPr>
      <w:r>
        <w:rPr>
          <w:rFonts w:ascii="宋体" w:hAnsi="宋体"/>
          <w:color w:val="000000"/>
          <w:sz w:val="30"/>
          <w:szCs w:val="30"/>
        </w:rPr>
        <w:t>（1）除专用合同条款另有约定外，自发包人向承包人移交施工现场之日起，承包人应负责照管工程及工程相关的材料、工程设备，直到颁发工程接收证书之日止。</w:t>
      </w:r>
    </w:p>
    <w:p w14:paraId="305F3356">
      <w:pPr>
        <w:spacing w:line="440" w:lineRule="exact"/>
        <w:ind w:firstLine="600" w:firstLineChars="200"/>
        <w:rPr>
          <w:rFonts w:ascii="宋体" w:hAnsi="宋体"/>
          <w:color w:val="000000"/>
          <w:sz w:val="30"/>
          <w:szCs w:val="30"/>
        </w:rPr>
      </w:pPr>
      <w:r>
        <w:rPr>
          <w:rFonts w:ascii="宋体" w:hAnsi="宋体"/>
          <w:color w:val="000000"/>
          <w:sz w:val="30"/>
          <w:szCs w:val="30"/>
        </w:rPr>
        <w:t>（</w:t>
      </w:r>
      <w:r>
        <w:rPr>
          <w:rFonts w:hint="eastAsia" w:ascii="宋体" w:hAnsi="宋体"/>
          <w:color w:val="000000"/>
          <w:sz w:val="30"/>
          <w:szCs w:val="30"/>
        </w:rPr>
        <w:t>2</w:t>
      </w:r>
      <w:r>
        <w:rPr>
          <w:rFonts w:ascii="宋体" w:hAnsi="宋体"/>
          <w:color w:val="000000"/>
          <w:sz w:val="30"/>
          <w:szCs w:val="30"/>
        </w:rPr>
        <w:t>）在承包人负责照管期间，因承包人原因造成工程、材料、工程设备损坏的，由承包人负责修复或更换，并承担由此增加的费用和（或）延误的工期。</w:t>
      </w:r>
    </w:p>
    <w:p w14:paraId="0B85A92B">
      <w:pPr>
        <w:spacing w:line="440" w:lineRule="exact"/>
        <w:ind w:firstLine="600" w:firstLineChars="200"/>
        <w:rPr>
          <w:rFonts w:ascii="宋体" w:hAnsi="宋体"/>
          <w:color w:val="000000"/>
          <w:sz w:val="30"/>
          <w:szCs w:val="30"/>
        </w:rPr>
      </w:pPr>
      <w:r>
        <w:rPr>
          <w:rFonts w:ascii="宋体" w:hAnsi="宋体"/>
          <w:color w:val="000000"/>
          <w:sz w:val="30"/>
          <w:szCs w:val="30"/>
        </w:rPr>
        <w:t>（</w:t>
      </w:r>
      <w:r>
        <w:rPr>
          <w:rFonts w:hint="eastAsia" w:ascii="宋体" w:hAnsi="宋体"/>
          <w:color w:val="000000"/>
          <w:sz w:val="30"/>
          <w:szCs w:val="30"/>
        </w:rPr>
        <w:t>3</w:t>
      </w:r>
      <w:r>
        <w:rPr>
          <w:rFonts w:ascii="宋体" w:hAnsi="宋体"/>
          <w:color w:val="000000"/>
          <w:sz w:val="30"/>
          <w:szCs w:val="30"/>
        </w:rPr>
        <w:t>）对合同内分期完成的成品和半成品，在工程接收证书颁发前，由承包人承担保护责任。因承包人原因造成成品或半成品损坏的，由承包人负责修复或更换，并承担由此增加的费用和（或）延误的工期。</w:t>
      </w:r>
    </w:p>
    <w:p w14:paraId="28084FAA">
      <w:pPr>
        <w:keepNext/>
        <w:keepLines/>
        <w:spacing w:before="120" w:after="120" w:line="440" w:lineRule="exact"/>
        <w:ind w:firstLine="600" w:firstLineChars="200"/>
        <w:outlineLvl w:val="4"/>
        <w:rPr>
          <w:rFonts w:ascii="宋体" w:hAnsi="宋体"/>
          <w:bCs/>
          <w:color w:val="000000"/>
          <w:kern w:val="0"/>
          <w:sz w:val="30"/>
          <w:szCs w:val="30"/>
        </w:rPr>
      </w:pPr>
      <w:bookmarkStart w:id="826" w:name="_Toc351203525"/>
      <w:r>
        <w:rPr>
          <w:rFonts w:ascii="宋体" w:hAnsi="宋体"/>
          <w:bCs/>
          <w:color w:val="000000"/>
          <w:kern w:val="0"/>
          <w:sz w:val="30"/>
          <w:szCs w:val="30"/>
        </w:rPr>
        <w:t>3</w:t>
      </w:r>
      <w:bookmarkStart w:id="827" w:name="_Toc296346553"/>
      <w:bookmarkStart w:id="828" w:name="_Toc337558752"/>
      <w:bookmarkStart w:id="829" w:name="_Toc296503052"/>
      <w:r>
        <w:rPr>
          <w:rFonts w:ascii="宋体" w:hAnsi="宋体"/>
          <w:bCs/>
          <w:color w:val="000000"/>
          <w:kern w:val="0"/>
          <w:sz w:val="30"/>
          <w:szCs w:val="30"/>
        </w:rPr>
        <w:t>.7 履约担保</w:t>
      </w:r>
      <w:bookmarkEnd w:id="826"/>
    </w:p>
    <w:bookmarkEnd w:id="827"/>
    <w:bookmarkEnd w:id="828"/>
    <w:bookmarkEnd w:id="829"/>
    <w:p w14:paraId="74A84D0F">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发包人需要承包人提供履约担保的，由合同当事人在专用合同条款中约定履约担保的方式、金额及期限等。</w:t>
      </w:r>
      <w:r>
        <w:rPr>
          <w:rFonts w:ascii="宋体" w:hAnsi="宋体"/>
          <w:color w:val="000000"/>
          <w:sz w:val="30"/>
          <w:szCs w:val="30"/>
        </w:rPr>
        <w:t>履约担保可以采用银行保函或担保公司担保等形式，具体由合同当事人在专用合同条款中约定。</w:t>
      </w:r>
    </w:p>
    <w:p w14:paraId="492694E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因承包人原因导致工期延长的，继续提供履约担保所增加的费用由承包人承担；非因承包人原因导致工期延长的，继续提供履约担保所增加的费用由发包人承担。</w:t>
      </w:r>
    </w:p>
    <w:p w14:paraId="320C1AC6">
      <w:pPr>
        <w:keepNext/>
        <w:keepLines/>
        <w:spacing w:before="120" w:after="120" w:line="440" w:lineRule="exact"/>
        <w:ind w:firstLine="600" w:firstLineChars="200"/>
        <w:outlineLvl w:val="4"/>
        <w:rPr>
          <w:rFonts w:ascii="宋体" w:hAnsi="宋体"/>
          <w:bCs/>
          <w:color w:val="000000"/>
          <w:kern w:val="0"/>
          <w:sz w:val="30"/>
          <w:szCs w:val="30"/>
        </w:rPr>
      </w:pPr>
      <w:bookmarkStart w:id="830" w:name="_Toc351203526"/>
      <w:r>
        <w:rPr>
          <w:rFonts w:ascii="宋体" w:hAnsi="宋体"/>
          <w:bCs/>
          <w:color w:val="000000"/>
          <w:kern w:val="0"/>
          <w:sz w:val="30"/>
          <w:szCs w:val="30"/>
        </w:rPr>
        <w:t>3.8 联合体</w:t>
      </w:r>
      <w:bookmarkEnd w:id="830"/>
    </w:p>
    <w:p w14:paraId="73A0420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3.8.1 联合体各方应共同与发包人签订合同协议书。联合体各方应为履行合同</w:t>
      </w:r>
      <w:r>
        <w:rPr>
          <w:rFonts w:hint="eastAsia" w:ascii="宋体" w:hAnsi="宋体"/>
          <w:color w:val="000000"/>
          <w:sz w:val="30"/>
          <w:szCs w:val="30"/>
        </w:rPr>
        <w:t>向发包人</w:t>
      </w:r>
      <w:r>
        <w:rPr>
          <w:rFonts w:ascii="宋体" w:hAnsi="宋体"/>
          <w:color w:val="000000"/>
          <w:sz w:val="30"/>
          <w:szCs w:val="30"/>
        </w:rPr>
        <w:t>承担连带责任。</w:t>
      </w:r>
    </w:p>
    <w:p w14:paraId="50FFDA6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3.8.2 联合体协议经发包人确认后作为合同附件。在履行合同过程中，未经发包人同意，不得修改联合体协议。</w:t>
      </w:r>
    </w:p>
    <w:p w14:paraId="52A37C4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3.8.3 联合体牵头人负责与发包人和监理人联系，并接受指示，负责组织联合体各成员全面履行合同。</w:t>
      </w:r>
    </w:p>
    <w:p w14:paraId="097EBCBE">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831" w:name="_Toc351203527"/>
      <w:r>
        <w:rPr>
          <w:rFonts w:ascii="宋体" w:hAnsi="宋体"/>
          <w:b/>
          <w:bCs/>
          <w:color w:val="000000"/>
          <w:kern w:val="0"/>
          <w:sz w:val="30"/>
          <w:szCs w:val="30"/>
        </w:rPr>
        <w:t>4</w:t>
      </w:r>
      <w:bookmarkStart w:id="832" w:name="_Toc296346554"/>
      <w:bookmarkStart w:id="833" w:name="_Toc296503053"/>
      <w:bookmarkStart w:id="834" w:name="_Toc337558753"/>
      <w:r>
        <w:rPr>
          <w:rFonts w:ascii="宋体" w:hAnsi="宋体"/>
          <w:b/>
          <w:bCs/>
          <w:color w:val="000000"/>
          <w:kern w:val="0"/>
          <w:sz w:val="30"/>
          <w:szCs w:val="30"/>
        </w:rPr>
        <w:t>. 监</w:t>
      </w:r>
      <w:bookmarkEnd w:id="832"/>
      <w:bookmarkEnd w:id="833"/>
      <w:r>
        <w:rPr>
          <w:rFonts w:ascii="宋体" w:hAnsi="宋体"/>
          <w:b/>
          <w:bCs/>
          <w:color w:val="000000"/>
          <w:kern w:val="0"/>
          <w:sz w:val="30"/>
          <w:szCs w:val="30"/>
        </w:rPr>
        <w:t>理人</w:t>
      </w:r>
      <w:bookmarkEnd w:id="831"/>
    </w:p>
    <w:bookmarkEnd w:id="834"/>
    <w:p w14:paraId="79B541E3">
      <w:pPr>
        <w:keepNext/>
        <w:keepLines/>
        <w:spacing w:before="120" w:after="120" w:line="440" w:lineRule="exact"/>
        <w:ind w:firstLine="600" w:firstLineChars="200"/>
        <w:outlineLvl w:val="4"/>
        <w:rPr>
          <w:rFonts w:ascii="宋体" w:hAnsi="宋体"/>
          <w:bCs/>
          <w:color w:val="000000"/>
          <w:kern w:val="0"/>
          <w:sz w:val="30"/>
          <w:szCs w:val="30"/>
        </w:rPr>
      </w:pPr>
      <w:bookmarkStart w:id="835" w:name="_Toc351203528"/>
      <w:r>
        <w:rPr>
          <w:rFonts w:ascii="宋体" w:hAnsi="宋体"/>
          <w:bCs/>
          <w:color w:val="000000"/>
          <w:kern w:val="0"/>
          <w:sz w:val="30"/>
          <w:szCs w:val="30"/>
        </w:rPr>
        <w:t>4</w:t>
      </w:r>
      <w:bookmarkStart w:id="836" w:name="_Toc337558754"/>
      <w:bookmarkStart w:id="837" w:name="_Toc296503054"/>
      <w:bookmarkStart w:id="838" w:name="_Toc296346555"/>
      <w:r>
        <w:rPr>
          <w:rFonts w:ascii="宋体" w:hAnsi="宋体"/>
          <w:bCs/>
          <w:color w:val="000000"/>
          <w:kern w:val="0"/>
          <w:sz w:val="30"/>
          <w:szCs w:val="30"/>
        </w:rPr>
        <w:t>.1监理人的一般规定</w:t>
      </w:r>
      <w:bookmarkEnd w:id="835"/>
    </w:p>
    <w:bookmarkEnd w:id="836"/>
    <w:bookmarkEnd w:id="837"/>
    <w:bookmarkEnd w:id="838"/>
    <w:p w14:paraId="287BD19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627DFA2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除专用合同条款另有约定外，监理人在施工现场的办公场所、生活场所由承包人提供，所发生的费用由发包人承担。</w:t>
      </w:r>
    </w:p>
    <w:p w14:paraId="29EC1E2F">
      <w:pPr>
        <w:keepNext/>
        <w:keepLines/>
        <w:spacing w:before="120" w:after="120" w:line="440" w:lineRule="exact"/>
        <w:ind w:firstLine="600" w:firstLineChars="200"/>
        <w:outlineLvl w:val="4"/>
        <w:rPr>
          <w:rFonts w:ascii="宋体" w:hAnsi="宋体"/>
          <w:bCs/>
          <w:color w:val="000000"/>
          <w:kern w:val="0"/>
          <w:sz w:val="30"/>
          <w:szCs w:val="30"/>
        </w:rPr>
      </w:pPr>
      <w:bookmarkStart w:id="839" w:name="_Toc351203529"/>
      <w:r>
        <w:rPr>
          <w:rFonts w:ascii="宋体" w:hAnsi="宋体"/>
          <w:bCs/>
          <w:color w:val="000000"/>
          <w:kern w:val="0"/>
          <w:sz w:val="30"/>
          <w:szCs w:val="30"/>
        </w:rPr>
        <w:t>4</w:t>
      </w:r>
      <w:bookmarkStart w:id="840" w:name="_Toc337558755"/>
      <w:r>
        <w:rPr>
          <w:rFonts w:ascii="宋体" w:hAnsi="宋体"/>
          <w:bCs/>
          <w:color w:val="000000"/>
          <w:kern w:val="0"/>
          <w:sz w:val="30"/>
          <w:szCs w:val="30"/>
        </w:rPr>
        <w:t>.2监理人员</w:t>
      </w:r>
      <w:bookmarkEnd w:id="839"/>
    </w:p>
    <w:bookmarkEnd w:id="840"/>
    <w:p w14:paraId="5851076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79D7771A">
      <w:pPr>
        <w:keepNext/>
        <w:keepLines/>
        <w:spacing w:before="120" w:after="120" w:line="440" w:lineRule="exact"/>
        <w:ind w:firstLine="600" w:firstLineChars="200"/>
        <w:outlineLvl w:val="4"/>
        <w:rPr>
          <w:rFonts w:ascii="宋体" w:hAnsi="宋体"/>
          <w:bCs/>
          <w:color w:val="000000"/>
          <w:kern w:val="0"/>
          <w:sz w:val="30"/>
          <w:szCs w:val="30"/>
        </w:rPr>
      </w:pPr>
      <w:bookmarkStart w:id="841" w:name="_Toc351203530"/>
      <w:r>
        <w:rPr>
          <w:rFonts w:ascii="宋体" w:hAnsi="宋体"/>
          <w:bCs/>
          <w:color w:val="000000"/>
          <w:kern w:val="0"/>
          <w:sz w:val="30"/>
          <w:szCs w:val="30"/>
        </w:rPr>
        <w:t>4</w:t>
      </w:r>
      <w:bookmarkStart w:id="842" w:name="_Toc296346556"/>
      <w:bookmarkStart w:id="843" w:name="_Toc296503055"/>
      <w:bookmarkStart w:id="844" w:name="_Toc337558756"/>
      <w:r>
        <w:rPr>
          <w:rFonts w:ascii="宋体" w:hAnsi="宋体"/>
          <w:bCs/>
          <w:color w:val="000000"/>
          <w:kern w:val="0"/>
          <w:sz w:val="30"/>
          <w:szCs w:val="30"/>
        </w:rPr>
        <w:t>.3</w:t>
      </w:r>
      <w:bookmarkEnd w:id="842"/>
      <w:bookmarkEnd w:id="843"/>
      <w:r>
        <w:rPr>
          <w:rFonts w:ascii="宋体" w:hAnsi="宋体"/>
          <w:bCs/>
          <w:color w:val="000000"/>
          <w:kern w:val="0"/>
          <w:sz w:val="30"/>
          <w:szCs w:val="30"/>
        </w:rPr>
        <w:t>监理人的指</w:t>
      </w:r>
      <w:bookmarkEnd w:id="844"/>
      <w:r>
        <w:rPr>
          <w:rFonts w:ascii="宋体" w:hAnsi="宋体"/>
          <w:bCs/>
          <w:color w:val="000000"/>
          <w:kern w:val="0"/>
          <w:sz w:val="30"/>
          <w:szCs w:val="30"/>
        </w:rPr>
        <w:t>示</w:t>
      </w:r>
      <w:bookmarkEnd w:id="841"/>
    </w:p>
    <w:p w14:paraId="331E568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49746D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ascii="宋体" w:hAnsi="宋体"/>
          <w:color w:val="000000"/>
          <w:sz w:val="30"/>
          <w:szCs w:val="30"/>
        </w:rPr>
        <w:t>相应</w:t>
      </w:r>
      <w:r>
        <w:rPr>
          <w:rFonts w:ascii="宋体" w:hAnsi="宋体"/>
          <w:color w:val="000000"/>
          <w:sz w:val="30"/>
          <w:szCs w:val="30"/>
        </w:rPr>
        <w:t>责任。除专用合同条款另有约定外，总监理工程师不应将第4.4款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约定应由总监理工程师作出确定的权力授权或委托给其他监理人员。</w:t>
      </w:r>
    </w:p>
    <w:p w14:paraId="5002521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承包人对监理人发出的指示有疑问的，应向监理人提出书面异议，监理人应在48小时内对该指示予以确认、更改或撤销，监理人逾期未回复的，承包人有权拒绝执行上述指示。</w:t>
      </w:r>
    </w:p>
    <w:p w14:paraId="49CA447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监理人对承包人的任何工作、工程或其采用的材料和工程设备未在约定的或合理期限内提出意见的，视为批准，但不免除或减轻承包人对该工作、工程、材料、工程设备等应承担的责任和义务。</w:t>
      </w:r>
    </w:p>
    <w:p w14:paraId="6517C50A">
      <w:pPr>
        <w:keepNext/>
        <w:keepLines/>
        <w:widowControl/>
        <w:adjustRightInd w:val="0"/>
        <w:snapToGrid w:val="0"/>
        <w:spacing w:before="120" w:after="120" w:line="440" w:lineRule="exact"/>
        <w:ind w:firstLine="600" w:firstLineChars="200"/>
        <w:outlineLvl w:val="3"/>
        <w:rPr>
          <w:rFonts w:ascii="宋体" w:hAnsi="宋体"/>
          <w:color w:val="000000"/>
          <w:kern w:val="0"/>
          <w:sz w:val="30"/>
          <w:szCs w:val="30"/>
        </w:rPr>
      </w:pPr>
      <w:bookmarkStart w:id="845" w:name="_Toc351203531"/>
      <w:r>
        <w:rPr>
          <w:rFonts w:ascii="宋体" w:hAnsi="宋体"/>
          <w:color w:val="000000"/>
          <w:kern w:val="0"/>
          <w:sz w:val="30"/>
          <w:szCs w:val="30"/>
        </w:rPr>
        <w:t>4</w:t>
      </w:r>
      <w:bookmarkStart w:id="846" w:name="_Toc337558757"/>
      <w:bookmarkStart w:id="847" w:name="_Toc296346558"/>
      <w:bookmarkStart w:id="848" w:name="_Toc296503057"/>
      <w:r>
        <w:rPr>
          <w:rFonts w:ascii="宋体" w:hAnsi="宋体"/>
          <w:color w:val="000000"/>
          <w:kern w:val="0"/>
          <w:sz w:val="30"/>
          <w:szCs w:val="30"/>
        </w:rPr>
        <w:t>.4 商定或确定</w:t>
      </w:r>
      <w:bookmarkEnd w:id="845"/>
    </w:p>
    <w:bookmarkEnd w:id="846"/>
    <w:bookmarkEnd w:id="847"/>
    <w:bookmarkEnd w:id="848"/>
    <w:p w14:paraId="4253F95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w:t>
      </w:r>
      <w:r>
        <w:rPr>
          <w:rFonts w:hint="eastAsia" w:ascii="宋体" w:hAnsi="宋体"/>
          <w:color w:val="000000"/>
          <w:sz w:val="30"/>
          <w:szCs w:val="30"/>
        </w:rPr>
        <w:t>当事人</w:t>
      </w:r>
      <w:r>
        <w:rPr>
          <w:rFonts w:ascii="宋体" w:hAnsi="宋体"/>
          <w:color w:val="000000"/>
          <w:sz w:val="30"/>
          <w:szCs w:val="30"/>
        </w:rPr>
        <w:t>进行</w:t>
      </w:r>
      <w:r>
        <w:rPr>
          <w:rFonts w:hint="eastAsia" w:ascii="宋体" w:hAnsi="宋体"/>
          <w:color w:val="000000"/>
          <w:sz w:val="30"/>
          <w:szCs w:val="30"/>
        </w:rPr>
        <w:t>商定</w:t>
      </w:r>
      <w:r>
        <w:rPr>
          <w:rFonts w:ascii="宋体" w:hAnsi="宋体"/>
          <w:color w:val="000000"/>
          <w:sz w:val="30"/>
          <w:szCs w:val="30"/>
        </w:rPr>
        <w:t>或确定时，总监理工程师应当会同合同当事人尽量通过协商达成一致，不能达成一致的，由总监理工程师按照合同约定审慎做出公正的确定。</w:t>
      </w:r>
    </w:p>
    <w:p w14:paraId="6A734D4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约定处理。争议解决前，合同当事人暂按总监理工程师的确定执行；争议解决后，争议解决的结果与总监理工程师的确定不一致的，按照争议解决的结果执行，由此造成的损失由责任人承担。</w:t>
      </w:r>
    </w:p>
    <w:p w14:paraId="5D36E72C">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849" w:name="_Toc351203532"/>
      <w:r>
        <w:rPr>
          <w:rFonts w:ascii="宋体" w:hAnsi="宋体"/>
          <w:b/>
          <w:bCs/>
          <w:color w:val="000000"/>
          <w:kern w:val="0"/>
          <w:sz w:val="30"/>
          <w:szCs w:val="30"/>
        </w:rPr>
        <w:t>5</w:t>
      </w:r>
      <w:bookmarkStart w:id="850" w:name="_Toc337558758"/>
      <w:r>
        <w:rPr>
          <w:rFonts w:ascii="宋体" w:hAnsi="宋体"/>
          <w:b/>
          <w:bCs/>
          <w:color w:val="000000"/>
          <w:kern w:val="0"/>
          <w:sz w:val="30"/>
          <w:szCs w:val="30"/>
        </w:rPr>
        <w:t>. 工程质量</w:t>
      </w:r>
      <w:bookmarkEnd w:id="849"/>
    </w:p>
    <w:bookmarkEnd w:id="850"/>
    <w:p w14:paraId="7B457F9B">
      <w:pPr>
        <w:keepNext/>
        <w:keepLines/>
        <w:spacing w:before="120" w:after="120" w:line="440" w:lineRule="exact"/>
        <w:ind w:firstLine="600" w:firstLineChars="200"/>
        <w:outlineLvl w:val="4"/>
        <w:rPr>
          <w:rFonts w:ascii="宋体" w:hAnsi="宋体"/>
          <w:bCs/>
          <w:color w:val="000000"/>
          <w:kern w:val="0"/>
          <w:sz w:val="30"/>
          <w:szCs w:val="30"/>
        </w:rPr>
      </w:pPr>
      <w:bookmarkStart w:id="851" w:name="_Toc351203533"/>
      <w:r>
        <w:rPr>
          <w:rFonts w:ascii="宋体" w:hAnsi="宋体"/>
          <w:bCs/>
          <w:color w:val="000000"/>
          <w:kern w:val="0"/>
          <w:sz w:val="30"/>
          <w:szCs w:val="30"/>
        </w:rPr>
        <w:t>5</w:t>
      </w:r>
      <w:bookmarkStart w:id="852" w:name="_Toc337558759"/>
      <w:r>
        <w:rPr>
          <w:rFonts w:ascii="宋体" w:hAnsi="宋体"/>
          <w:bCs/>
          <w:color w:val="000000"/>
          <w:kern w:val="0"/>
          <w:sz w:val="30"/>
          <w:szCs w:val="30"/>
        </w:rPr>
        <w:t>.1质量要求</w:t>
      </w:r>
      <w:bookmarkEnd w:id="851"/>
    </w:p>
    <w:bookmarkEnd w:id="852"/>
    <w:p w14:paraId="01A2D1F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5.1.1 工程质量标准必须符合现行国家有关工程施工质量验收规范和标准的要求。有关工程质量的特殊标准或要求由合同当事人在专用合同条款中约定。</w:t>
      </w:r>
    </w:p>
    <w:p w14:paraId="5FE68EC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5.1.2 因发包人原因造成工程质量未达到合同约定标准的，由发包人承担由此增加的费用和（或）延误的工期，并支付承包人合理的利润。</w:t>
      </w:r>
    </w:p>
    <w:p w14:paraId="609B2E3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5.1.3 因承包人原因造成工程质量未达到合同约定标准的，发包人有权要求承包人返工直至工程质量达到合同约定的标准为止，并由承包人承担由此增加的费用和（或）延误的工期。</w:t>
      </w:r>
    </w:p>
    <w:p w14:paraId="15EE3567">
      <w:pPr>
        <w:keepNext/>
        <w:keepLines/>
        <w:spacing w:before="120" w:after="120" w:line="440" w:lineRule="exact"/>
        <w:ind w:firstLine="600" w:firstLineChars="200"/>
        <w:outlineLvl w:val="4"/>
        <w:rPr>
          <w:rFonts w:ascii="宋体" w:hAnsi="宋体"/>
          <w:bCs/>
          <w:color w:val="000000"/>
          <w:kern w:val="0"/>
          <w:sz w:val="30"/>
          <w:szCs w:val="30"/>
        </w:rPr>
      </w:pPr>
      <w:bookmarkStart w:id="853" w:name="_Toc351203534"/>
      <w:r>
        <w:rPr>
          <w:rFonts w:ascii="宋体" w:hAnsi="宋体"/>
          <w:bCs/>
          <w:color w:val="000000"/>
          <w:kern w:val="0"/>
          <w:sz w:val="30"/>
          <w:szCs w:val="30"/>
        </w:rPr>
        <w:t>5</w:t>
      </w:r>
      <w:bookmarkStart w:id="854" w:name="_Toc337558760"/>
      <w:r>
        <w:rPr>
          <w:rFonts w:ascii="宋体" w:hAnsi="宋体"/>
          <w:bCs/>
          <w:color w:val="000000"/>
          <w:kern w:val="0"/>
          <w:sz w:val="30"/>
          <w:szCs w:val="30"/>
        </w:rPr>
        <w:t>.2质量保证措施</w:t>
      </w:r>
      <w:bookmarkEnd w:id="853"/>
    </w:p>
    <w:bookmarkEnd w:id="854"/>
    <w:p w14:paraId="059CEA1B">
      <w:pPr>
        <w:autoSpaceDE w:val="0"/>
        <w:autoSpaceDN w:val="0"/>
        <w:adjustRightInd w:val="0"/>
        <w:spacing w:line="440" w:lineRule="exact"/>
        <w:ind w:firstLine="600" w:firstLineChars="200"/>
        <w:outlineLvl w:val="0"/>
        <w:rPr>
          <w:rFonts w:ascii="宋体" w:hAnsi="宋体"/>
          <w:color w:val="000000"/>
          <w:sz w:val="30"/>
          <w:szCs w:val="30"/>
        </w:rPr>
      </w:pPr>
      <w:r>
        <w:rPr>
          <w:rFonts w:ascii="宋体" w:hAnsi="宋体"/>
          <w:color w:val="000000"/>
          <w:sz w:val="30"/>
          <w:szCs w:val="30"/>
        </w:rPr>
        <w:t>5.2.1 发包人的质量管理</w:t>
      </w:r>
    </w:p>
    <w:p w14:paraId="477FEE1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发包人应按照法律规定及合同约定完成与工程质量有关的各项工作。</w:t>
      </w:r>
    </w:p>
    <w:p w14:paraId="08D0CCD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5.2.2 承包人的质量管理</w:t>
      </w:r>
    </w:p>
    <w:p w14:paraId="0E6DE12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承包人按照第7.1款</w:t>
      </w:r>
      <w:r>
        <w:rPr>
          <w:rFonts w:hint="eastAsia" w:ascii="宋体" w:hAnsi="宋体"/>
          <w:color w:val="000000"/>
          <w:sz w:val="30"/>
          <w:szCs w:val="30"/>
        </w:rPr>
        <w:t>〔</w:t>
      </w:r>
      <w:r>
        <w:rPr>
          <w:rFonts w:ascii="宋体" w:hAnsi="宋体"/>
          <w:color w:val="000000"/>
          <w:sz w:val="30"/>
          <w:szCs w:val="30"/>
        </w:rPr>
        <w:t>施工组织设计</w:t>
      </w:r>
      <w:r>
        <w:rPr>
          <w:rFonts w:hint="eastAsia" w:ascii="宋体" w:hAnsi="宋体"/>
          <w:color w:val="000000"/>
          <w:sz w:val="30"/>
          <w:szCs w:val="30"/>
        </w:rPr>
        <w:t>〕</w:t>
      </w:r>
      <w:r>
        <w:rPr>
          <w:rFonts w:ascii="宋体" w:hAnsi="宋体"/>
          <w:color w:val="000000"/>
          <w:sz w:val="30"/>
          <w:szCs w:val="30"/>
        </w:rPr>
        <w:t>约定向发包人和监理人提交工程质量保证体系及措施文件，建立完善的质量检查制度，并提交相应的工程质量文件。对于发包人和监理人违反法律规定和合同约定的错误指示，承包人有权拒绝实施。</w:t>
      </w:r>
    </w:p>
    <w:p w14:paraId="3EAD755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承包人应对施工人员进行质量教育和技术培训，定期考核施工人员的劳动技能，严格执行施工规范和操作规程。</w:t>
      </w:r>
    </w:p>
    <w:p w14:paraId="4DB8182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5EAA0065">
      <w:pPr>
        <w:autoSpaceDE w:val="0"/>
        <w:autoSpaceDN w:val="0"/>
        <w:adjustRightInd w:val="0"/>
        <w:spacing w:line="440" w:lineRule="exact"/>
        <w:ind w:firstLine="600" w:firstLineChars="200"/>
        <w:outlineLvl w:val="0"/>
        <w:rPr>
          <w:rFonts w:ascii="宋体" w:hAnsi="宋体"/>
          <w:color w:val="000000"/>
          <w:sz w:val="30"/>
          <w:szCs w:val="30"/>
        </w:rPr>
      </w:pPr>
      <w:r>
        <w:rPr>
          <w:rFonts w:ascii="宋体" w:hAnsi="宋体"/>
          <w:color w:val="000000"/>
          <w:sz w:val="30"/>
          <w:szCs w:val="30"/>
        </w:rPr>
        <w:t>5.2.3 监理人的质量检查和检验</w:t>
      </w:r>
    </w:p>
    <w:p w14:paraId="4745574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54F00A3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0B941D02">
      <w:pPr>
        <w:keepNext/>
        <w:keepLines/>
        <w:spacing w:before="120" w:after="120" w:line="440" w:lineRule="exact"/>
        <w:ind w:firstLine="600" w:firstLineChars="200"/>
        <w:outlineLvl w:val="4"/>
        <w:rPr>
          <w:rFonts w:ascii="宋体" w:hAnsi="宋体"/>
          <w:bCs/>
          <w:color w:val="000000"/>
          <w:kern w:val="0"/>
          <w:sz w:val="30"/>
          <w:szCs w:val="30"/>
        </w:rPr>
      </w:pPr>
      <w:bookmarkStart w:id="855" w:name="_Toc351203535"/>
      <w:r>
        <w:rPr>
          <w:rFonts w:ascii="宋体" w:hAnsi="宋体"/>
          <w:bCs/>
          <w:color w:val="000000"/>
          <w:kern w:val="0"/>
          <w:sz w:val="30"/>
          <w:szCs w:val="30"/>
        </w:rPr>
        <w:t>5</w:t>
      </w:r>
      <w:bookmarkStart w:id="856" w:name="_Toc337558761"/>
      <w:r>
        <w:rPr>
          <w:rFonts w:ascii="宋体" w:hAnsi="宋体"/>
          <w:bCs/>
          <w:color w:val="000000"/>
          <w:kern w:val="0"/>
          <w:sz w:val="30"/>
          <w:szCs w:val="30"/>
        </w:rPr>
        <w:t>.3 隐蔽工程检查</w:t>
      </w:r>
      <w:bookmarkEnd w:id="855"/>
    </w:p>
    <w:bookmarkEnd w:id="856"/>
    <w:p w14:paraId="20F250B9">
      <w:pPr>
        <w:spacing w:line="440" w:lineRule="exact"/>
        <w:ind w:firstLine="600" w:firstLineChars="200"/>
        <w:rPr>
          <w:rFonts w:ascii="宋体" w:hAnsi="宋体"/>
          <w:color w:val="000000"/>
          <w:sz w:val="30"/>
          <w:szCs w:val="30"/>
        </w:rPr>
      </w:pPr>
      <w:r>
        <w:rPr>
          <w:rFonts w:ascii="宋体" w:hAnsi="宋体"/>
          <w:color w:val="000000"/>
          <w:sz w:val="30"/>
          <w:szCs w:val="30"/>
        </w:rPr>
        <w:t>5.3.1承包人自检</w:t>
      </w:r>
    </w:p>
    <w:p w14:paraId="1D094001">
      <w:pPr>
        <w:spacing w:line="440" w:lineRule="exact"/>
        <w:ind w:firstLine="600" w:firstLineChars="200"/>
        <w:rPr>
          <w:rFonts w:ascii="宋体" w:hAnsi="宋体"/>
          <w:color w:val="000000"/>
          <w:sz w:val="30"/>
          <w:szCs w:val="30"/>
        </w:rPr>
      </w:pPr>
      <w:r>
        <w:rPr>
          <w:rFonts w:ascii="宋体" w:hAnsi="宋体"/>
          <w:color w:val="000000"/>
          <w:sz w:val="30"/>
          <w:szCs w:val="30"/>
        </w:rPr>
        <w:t>承包人应当对工程隐蔽部位进行自检，并经自检确认是否具备覆盖条件。</w:t>
      </w:r>
    </w:p>
    <w:p w14:paraId="63B64777">
      <w:pPr>
        <w:spacing w:line="440" w:lineRule="exact"/>
        <w:ind w:firstLine="600" w:firstLineChars="200"/>
        <w:rPr>
          <w:rFonts w:ascii="宋体" w:hAnsi="宋体"/>
          <w:color w:val="000000"/>
          <w:sz w:val="30"/>
          <w:szCs w:val="30"/>
        </w:rPr>
      </w:pPr>
      <w:r>
        <w:rPr>
          <w:rFonts w:ascii="宋体" w:hAnsi="宋体"/>
          <w:color w:val="000000"/>
          <w:sz w:val="30"/>
          <w:szCs w:val="30"/>
        </w:rPr>
        <w:t>5.3.2检查程序</w:t>
      </w:r>
    </w:p>
    <w:p w14:paraId="28820E24">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除专用合同条款另有约定外，工程隐蔽部位经承包人自检确认具备覆盖条件的，承包人应在</w:t>
      </w:r>
      <w:r>
        <w:rPr>
          <w:rFonts w:hint="eastAsia" w:ascii="宋体" w:hAnsi="宋体"/>
          <w:color w:val="000000"/>
          <w:sz w:val="30"/>
          <w:szCs w:val="30"/>
        </w:rPr>
        <w:t>共同</w:t>
      </w:r>
      <w:r>
        <w:rPr>
          <w:rFonts w:ascii="宋体" w:hAnsi="宋体"/>
          <w:color w:val="000000"/>
          <w:sz w:val="30"/>
          <w:szCs w:val="30"/>
        </w:rPr>
        <w:t>检查前48小时书面通知监理人检查，通知中应载明隐蔽检查的内容、时间和地点，并应附有自检记录和必要的检查资料。</w:t>
      </w:r>
    </w:p>
    <w:p w14:paraId="73463AF9">
      <w:pPr>
        <w:spacing w:line="440" w:lineRule="exact"/>
        <w:ind w:firstLine="600" w:firstLineChars="200"/>
        <w:rPr>
          <w:rFonts w:ascii="宋体" w:hAnsi="宋体"/>
          <w:color w:val="000000"/>
          <w:sz w:val="30"/>
          <w:szCs w:val="30"/>
        </w:rPr>
      </w:pPr>
      <w:r>
        <w:rPr>
          <w:rFonts w:ascii="宋体" w:hAnsi="宋体"/>
          <w:color w:val="000000"/>
          <w:sz w:val="30"/>
          <w:szCs w:val="30"/>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57E18B32">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ascii="宋体" w:hAnsi="宋体"/>
          <w:color w:val="000000"/>
          <w:sz w:val="30"/>
          <w:szCs w:val="30"/>
        </w:rPr>
        <w:t>〔</w:t>
      </w:r>
      <w:r>
        <w:rPr>
          <w:rFonts w:ascii="宋体" w:hAnsi="宋体"/>
          <w:color w:val="000000"/>
          <w:sz w:val="30"/>
          <w:szCs w:val="30"/>
        </w:rPr>
        <w:t>重新检查</w:t>
      </w:r>
      <w:r>
        <w:rPr>
          <w:rFonts w:hint="eastAsia" w:ascii="宋体" w:hAnsi="宋体"/>
          <w:color w:val="000000"/>
          <w:sz w:val="30"/>
          <w:szCs w:val="30"/>
        </w:rPr>
        <w:t>〕</w:t>
      </w:r>
      <w:r>
        <w:rPr>
          <w:rFonts w:ascii="宋体" w:hAnsi="宋体"/>
          <w:color w:val="000000"/>
          <w:sz w:val="30"/>
          <w:szCs w:val="30"/>
        </w:rPr>
        <w:t>的约定重新检查。</w:t>
      </w:r>
    </w:p>
    <w:p w14:paraId="6594F846">
      <w:pPr>
        <w:spacing w:line="440" w:lineRule="exact"/>
        <w:ind w:firstLine="600" w:firstLineChars="200"/>
        <w:rPr>
          <w:rFonts w:ascii="宋体" w:hAnsi="宋体"/>
          <w:color w:val="000000"/>
          <w:sz w:val="30"/>
          <w:szCs w:val="30"/>
        </w:rPr>
      </w:pPr>
      <w:r>
        <w:rPr>
          <w:rFonts w:ascii="宋体" w:hAnsi="宋体"/>
          <w:color w:val="000000"/>
          <w:sz w:val="30"/>
          <w:szCs w:val="30"/>
        </w:rPr>
        <w:t>5.3.3 重新检查</w:t>
      </w:r>
    </w:p>
    <w:p w14:paraId="4D170E1A">
      <w:pPr>
        <w:spacing w:line="440" w:lineRule="exact"/>
        <w:ind w:firstLine="600" w:firstLineChars="200"/>
        <w:rPr>
          <w:rFonts w:ascii="宋体" w:hAnsi="宋体"/>
          <w:color w:val="000000"/>
          <w:sz w:val="30"/>
          <w:szCs w:val="30"/>
        </w:rPr>
      </w:pPr>
      <w:r>
        <w:rPr>
          <w:rFonts w:ascii="宋体" w:hAnsi="宋体"/>
          <w:color w:val="000000"/>
          <w:sz w:val="30"/>
          <w:szCs w:val="30"/>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09EC0689">
      <w:pPr>
        <w:spacing w:line="440" w:lineRule="exact"/>
        <w:ind w:firstLine="600" w:firstLineChars="200"/>
        <w:rPr>
          <w:rFonts w:ascii="宋体" w:hAnsi="宋体"/>
          <w:color w:val="000000"/>
          <w:sz w:val="30"/>
          <w:szCs w:val="30"/>
        </w:rPr>
      </w:pPr>
      <w:r>
        <w:rPr>
          <w:rFonts w:ascii="宋体" w:hAnsi="宋体"/>
          <w:color w:val="000000"/>
          <w:sz w:val="30"/>
          <w:szCs w:val="30"/>
        </w:rPr>
        <w:t>5.3.4 承包人私自覆盖</w:t>
      </w:r>
    </w:p>
    <w:p w14:paraId="5E2F825D">
      <w:pPr>
        <w:spacing w:line="440" w:lineRule="exact"/>
        <w:ind w:firstLine="600" w:firstLineChars="200"/>
        <w:rPr>
          <w:rFonts w:ascii="宋体" w:hAnsi="宋体"/>
          <w:color w:val="000000"/>
          <w:sz w:val="30"/>
          <w:szCs w:val="30"/>
        </w:rPr>
      </w:pPr>
      <w:r>
        <w:rPr>
          <w:rFonts w:ascii="宋体" w:hAnsi="宋体"/>
          <w:color w:val="000000"/>
          <w:sz w:val="30"/>
          <w:szCs w:val="30"/>
        </w:rPr>
        <w:t>承包人未通知监理人到场检查，私自将工程隐蔽部位覆盖的，监理人有权指示承包人钻孔探测或揭开检查，无论工程隐蔽部位质量是否合格，由此增加的费用和（或）延误的工期均由承包人承担。</w:t>
      </w:r>
    </w:p>
    <w:p w14:paraId="2562921A">
      <w:pPr>
        <w:keepNext/>
        <w:keepLines/>
        <w:spacing w:before="120" w:after="120" w:line="440" w:lineRule="exact"/>
        <w:ind w:firstLine="600" w:firstLineChars="200"/>
        <w:outlineLvl w:val="4"/>
        <w:rPr>
          <w:rFonts w:ascii="宋体" w:hAnsi="宋体"/>
          <w:bCs/>
          <w:color w:val="000000"/>
          <w:kern w:val="0"/>
          <w:sz w:val="30"/>
          <w:szCs w:val="30"/>
        </w:rPr>
      </w:pPr>
      <w:bookmarkStart w:id="857" w:name="_Toc351203536"/>
      <w:r>
        <w:rPr>
          <w:rFonts w:ascii="宋体" w:hAnsi="宋体"/>
          <w:bCs/>
          <w:color w:val="000000"/>
          <w:kern w:val="0"/>
          <w:sz w:val="30"/>
          <w:szCs w:val="30"/>
        </w:rPr>
        <w:t>5</w:t>
      </w:r>
      <w:bookmarkStart w:id="858" w:name="_Toc337558762"/>
      <w:r>
        <w:rPr>
          <w:rFonts w:ascii="宋体" w:hAnsi="宋体"/>
          <w:bCs/>
          <w:color w:val="000000"/>
          <w:kern w:val="0"/>
          <w:sz w:val="30"/>
          <w:szCs w:val="30"/>
        </w:rPr>
        <w:t>.4不合格工程的处理</w:t>
      </w:r>
      <w:bookmarkEnd w:id="857"/>
    </w:p>
    <w:bookmarkEnd w:id="858"/>
    <w:p w14:paraId="4ABE5BF0">
      <w:pPr>
        <w:spacing w:line="440" w:lineRule="exact"/>
        <w:ind w:firstLine="600" w:firstLineChars="200"/>
        <w:rPr>
          <w:rFonts w:ascii="宋体" w:hAnsi="宋体"/>
          <w:color w:val="000000"/>
          <w:sz w:val="30"/>
          <w:szCs w:val="30"/>
        </w:rPr>
      </w:pPr>
      <w:r>
        <w:rPr>
          <w:rFonts w:ascii="宋体" w:hAnsi="宋体"/>
          <w:color w:val="000000"/>
          <w:sz w:val="30"/>
          <w:szCs w:val="30"/>
        </w:rPr>
        <w:t>5.4.1 因承包人原因造成工程不合格的，发包人有权随时要求承包人采取补救措施，直至达到合同要求的质量标准，由此增加的费用和（或）延误的工期由承包人承担。无法补救的，按照第13.2.4项</w:t>
      </w:r>
      <w:r>
        <w:rPr>
          <w:rFonts w:hint="eastAsia" w:ascii="宋体" w:hAnsi="宋体"/>
          <w:color w:val="000000"/>
          <w:sz w:val="30"/>
          <w:szCs w:val="30"/>
        </w:rPr>
        <w:t>〔</w:t>
      </w:r>
      <w:r>
        <w:rPr>
          <w:rFonts w:ascii="宋体" w:hAnsi="宋体"/>
          <w:color w:val="000000"/>
          <w:sz w:val="30"/>
          <w:szCs w:val="30"/>
        </w:rPr>
        <w:t>拒绝接收全部或部分工程</w:t>
      </w:r>
      <w:r>
        <w:rPr>
          <w:rFonts w:hint="eastAsia" w:ascii="宋体" w:hAnsi="宋体"/>
          <w:color w:val="000000"/>
          <w:sz w:val="30"/>
          <w:szCs w:val="30"/>
        </w:rPr>
        <w:t>〕</w:t>
      </w:r>
      <w:r>
        <w:rPr>
          <w:rFonts w:ascii="宋体" w:hAnsi="宋体"/>
          <w:color w:val="000000"/>
          <w:sz w:val="30"/>
          <w:szCs w:val="30"/>
        </w:rPr>
        <w:t xml:space="preserve">约定执行。 </w:t>
      </w:r>
    </w:p>
    <w:p w14:paraId="1BDA97A8">
      <w:pPr>
        <w:spacing w:line="440" w:lineRule="exact"/>
        <w:ind w:firstLine="600" w:firstLineChars="200"/>
        <w:rPr>
          <w:rFonts w:ascii="宋体" w:hAnsi="宋体"/>
          <w:color w:val="000000"/>
          <w:sz w:val="30"/>
          <w:szCs w:val="30"/>
        </w:rPr>
      </w:pPr>
      <w:r>
        <w:rPr>
          <w:rFonts w:ascii="宋体" w:hAnsi="宋体"/>
          <w:color w:val="000000"/>
          <w:sz w:val="30"/>
          <w:szCs w:val="30"/>
        </w:rPr>
        <w:t>5.4.2 因发包人原因造成工程不合格的，由此增加的费用和（或）延误的工期由发包人承担，并支付承包人合理的利润。</w:t>
      </w:r>
    </w:p>
    <w:p w14:paraId="3D6A4285">
      <w:pPr>
        <w:keepNext/>
        <w:keepLines/>
        <w:spacing w:before="120" w:after="120" w:line="440" w:lineRule="exact"/>
        <w:ind w:firstLine="600" w:firstLineChars="200"/>
        <w:outlineLvl w:val="4"/>
        <w:rPr>
          <w:rFonts w:ascii="宋体" w:hAnsi="宋体"/>
          <w:bCs/>
          <w:color w:val="000000"/>
          <w:kern w:val="0"/>
          <w:sz w:val="30"/>
          <w:szCs w:val="30"/>
        </w:rPr>
      </w:pPr>
      <w:bookmarkStart w:id="859" w:name="_Toc351203537"/>
      <w:r>
        <w:rPr>
          <w:rFonts w:ascii="宋体" w:hAnsi="宋体"/>
          <w:bCs/>
          <w:color w:val="000000"/>
          <w:kern w:val="0"/>
          <w:sz w:val="30"/>
          <w:szCs w:val="30"/>
        </w:rPr>
        <w:t>5.5 质量争议检测</w:t>
      </w:r>
      <w:bookmarkEnd w:id="859"/>
    </w:p>
    <w:p w14:paraId="75E0B0B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合同当事人对工程质量有争议的，由双方协商确定的工程质量检测机构鉴定，由此产生的费用及因此造成的损失，由责任方承担。</w:t>
      </w:r>
    </w:p>
    <w:p w14:paraId="04B41078">
      <w:pPr>
        <w:autoSpaceDE w:val="0"/>
        <w:autoSpaceDN w:val="0"/>
        <w:adjustRightInd w:val="0"/>
        <w:spacing w:line="440" w:lineRule="exact"/>
        <w:rPr>
          <w:rFonts w:ascii="宋体" w:hAnsi="宋体"/>
          <w:color w:val="000000"/>
          <w:sz w:val="30"/>
          <w:szCs w:val="30"/>
        </w:rPr>
      </w:pPr>
      <w:r>
        <w:rPr>
          <w:rFonts w:ascii="宋体" w:hAnsi="宋体"/>
          <w:color w:val="000000"/>
          <w:sz w:val="30"/>
          <w:szCs w:val="30"/>
        </w:rPr>
        <w:t>合同当事人均有责任的，由双方根据其责任分别承担。合同当事人无法达成一致的，按照第4.4款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执行。</w:t>
      </w:r>
    </w:p>
    <w:p w14:paraId="71EF83A9">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860" w:name="_Toc351203538"/>
      <w:r>
        <w:rPr>
          <w:rFonts w:ascii="宋体" w:hAnsi="宋体"/>
          <w:b/>
          <w:bCs/>
          <w:color w:val="000000"/>
          <w:kern w:val="0"/>
          <w:sz w:val="30"/>
          <w:szCs w:val="30"/>
        </w:rPr>
        <w:t>6</w:t>
      </w:r>
      <w:bookmarkStart w:id="861" w:name="_Toc337558763"/>
      <w:r>
        <w:rPr>
          <w:rFonts w:ascii="宋体" w:hAnsi="宋体"/>
          <w:b/>
          <w:bCs/>
          <w:color w:val="000000"/>
          <w:kern w:val="0"/>
          <w:sz w:val="30"/>
          <w:szCs w:val="30"/>
        </w:rPr>
        <w:t>. 安全文明施工与环境保护</w:t>
      </w:r>
      <w:bookmarkEnd w:id="860"/>
    </w:p>
    <w:bookmarkEnd w:id="861"/>
    <w:p w14:paraId="2DA2A5E1">
      <w:pPr>
        <w:keepNext/>
        <w:keepLines/>
        <w:spacing w:before="120" w:after="120" w:line="440" w:lineRule="exact"/>
        <w:ind w:firstLine="600" w:firstLineChars="200"/>
        <w:outlineLvl w:val="4"/>
        <w:rPr>
          <w:rFonts w:ascii="宋体" w:hAnsi="宋体"/>
          <w:bCs/>
          <w:color w:val="000000"/>
          <w:kern w:val="0"/>
          <w:sz w:val="30"/>
          <w:szCs w:val="30"/>
        </w:rPr>
      </w:pPr>
      <w:bookmarkStart w:id="862" w:name="_Toc351203539"/>
      <w:r>
        <w:rPr>
          <w:rFonts w:ascii="宋体" w:hAnsi="宋体"/>
          <w:bCs/>
          <w:color w:val="000000"/>
          <w:kern w:val="0"/>
          <w:sz w:val="30"/>
          <w:szCs w:val="30"/>
        </w:rPr>
        <w:t>6</w:t>
      </w:r>
      <w:bookmarkStart w:id="863" w:name="_Toc337558764"/>
      <w:r>
        <w:rPr>
          <w:rFonts w:ascii="宋体" w:hAnsi="宋体"/>
          <w:bCs/>
          <w:color w:val="000000"/>
          <w:kern w:val="0"/>
          <w:sz w:val="30"/>
          <w:szCs w:val="30"/>
        </w:rPr>
        <w:t>.1安全文明施工</w:t>
      </w:r>
      <w:bookmarkEnd w:id="862"/>
    </w:p>
    <w:bookmarkEnd w:id="863"/>
    <w:p w14:paraId="4B091D27">
      <w:pPr>
        <w:spacing w:line="440" w:lineRule="exact"/>
        <w:ind w:firstLine="600" w:firstLineChars="200"/>
        <w:rPr>
          <w:rFonts w:ascii="宋体" w:hAnsi="宋体"/>
          <w:color w:val="000000"/>
          <w:sz w:val="30"/>
          <w:szCs w:val="30"/>
        </w:rPr>
      </w:pPr>
      <w:r>
        <w:rPr>
          <w:rFonts w:ascii="宋体" w:hAnsi="宋体"/>
          <w:color w:val="000000"/>
          <w:sz w:val="30"/>
          <w:szCs w:val="30"/>
        </w:rPr>
        <w:t>6.1.1安全生产要求</w:t>
      </w:r>
    </w:p>
    <w:p w14:paraId="71FA55DE">
      <w:pPr>
        <w:spacing w:line="440" w:lineRule="exact"/>
        <w:ind w:firstLine="600" w:firstLineChars="200"/>
        <w:rPr>
          <w:rFonts w:ascii="宋体" w:hAnsi="宋体"/>
          <w:color w:val="000000"/>
          <w:sz w:val="30"/>
          <w:szCs w:val="30"/>
        </w:rPr>
      </w:pPr>
      <w:r>
        <w:rPr>
          <w:rFonts w:ascii="宋体" w:hAnsi="宋体"/>
          <w:color w:val="000000"/>
          <w:sz w:val="30"/>
          <w:szCs w:val="30"/>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7A030FB8">
      <w:pPr>
        <w:spacing w:line="440" w:lineRule="exact"/>
        <w:ind w:firstLine="600" w:firstLineChars="200"/>
        <w:rPr>
          <w:rFonts w:ascii="宋体" w:hAnsi="宋体"/>
          <w:color w:val="000000"/>
          <w:sz w:val="30"/>
          <w:szCs w:val="30"/>
        </w:rPr>
      </w:pPr>
      <w:r>
        <w:rPr>
          <w:rFonts w:ascii="宋体" w:hAnsi="宋体"/>
          <w:color w:val="000000"/>
          <w:sz w:val="30"/>
          <w:szCs w:val="30"/>
        </w:rPr>
        <w:t>在施工过程中，如遇到突发的地质变动、事先未知的地下施工障碍等影响施工安全的紧急情况，</w:t>
      </w:r>
      <w:r>
        <w:rPr>
          <w:rFonts w:hint="eastAsia" w:ascii="宋体" w:hAnsi="宋体"/>
          <w:color w:val="000000"/>
          <w:sz w:val="30"/>
          <w:szCs w:val="30"/>
        </w:rPr>
        <w:t>承包人应及时报告监理人和发包人，</w:t>
      </w:r>
      <w:r>
        <w:rPr>
          <w:rFonts w:ascii="宋体" w:hAnsi="宋体"/>
          <w:color w:val="000000"/>
          <w:sz w:val="30"/>
          <w:szCs w:val="30"/>
        </w:rPr>
        <w:t>发包人应当及时下令停工并报政府有关行政管理部门采取应急措施。</w:t>
      </w:r>
    </w:p>
    <w:p w14:paraId="5DFB5EE8">
      <w:pPr>
        <w:spacing w:line="440" w:lineRule="exact"/>
        <w:ind w:firstLine="600" w:firstLineChars="200"/>
        <w:rPr>
          <w:rFonts w:ascii="宋体" w:hAnsi="宋体"/>
          <w:color w:val="000000"/>
          <w:sz w:val="30"/>
          <w:szCs w:val="30"/>
        </w:rPr>
      </w:pPr>
      <w:r>
        <w:rPr>
          <w:rFonts w:ascii="宋体" w:hAnsi="宋体"/>
          <w:color w:val="000000"/>
          <w:sz w:val="30"/>
          <w:szCs w:val="30"/>
        </w:rPr>
        <w:t>因安全生产需要暂停施工的，按照第7.8款</w:t>
      </w:r>
      <w:r>
        <w:rPr>
          <w:rFonts w:hint="eastAsia" w:ascii="宋体" w:hAnsi="宋体"/>
          <w:color w:val="000000"/>
          <w:sz w:val="30"/>
          <w:szCs w:val="30"/>
        </w:rPr>
        <w:t>〔</w:t>
      </w:r>
      <w:r>
        <w:rPr>
          <w:rFonts w:ascii="宋体" w:hAnsi="宋体"/>
          <w:color w:val="000000"/>
          <w:sz w:val="30"/>
          <w:szCs w:val="30"/>
        </w:rPr>
        <w:t>暂停施工</w:t>
      </w:r>
      <w:r>
        <w:rPr>
          <w:rFonts w:hint="eastAsia" w:ascii="宋体" w:hAnsi="宋体"/>
          <w:color w:val="000000"/>
          <w:sz w:val="30"/>
          <w:szCs w:val="30"/>
        </w:rPr>
        <w:t>〕</w:t>
      </w:r>
      <w:r>
        <w:rPr>
          <w:rFonts w:ascii="宋体" w:hAnsi="宋体"/>
          <w:color w:val="000000"/>
          <w:sz w:val="30"/>
          <w:szCs w:val="30"/>
        </w:rPr>
        <w:t>的约定执行。</w:t>
      </w:r>
    </w:p>
    <w:p w14:paraId="5442E0ED">
      <w:pPr>
        <w:spacing w:line="440" w:lineRule="exact"/>
        <w:ind w:firstLine="600" w:firstLineChars="200"/>
        <w:rPr>
          <w:rFonts w:ascii="宋体" w:hAnsi="宋体"/>
          <w:color w:val="000000"/>
          <w:sz w:val="30"/>
          <w:szCs w:val="30"/>
        </w:rPr>
      </w:pPr>
      <w:r>
        <w:rPr>
          <w:rFonts w:ascii="宋体" w:hAnsi="宋体"/>
          <w:color w:val="000000"/>
          <w:sz w:val="30"/>
          <w:szCs w:val="30"/>
        </w:rPr>
        <w:t>6.1.2 安全生产保证措施</w:t>
      </w:r>
    </w:p>
    <w:p w14:paraId="0EBBC0A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承包人应当按照有关规定编制安全技术措施或者专项施工方案，建立安全生产责任制度、治安保卫制度及安全生产教育培训制度，并按安全生产法律规定及合同约定履行安全职责，</w:t>
      </w:r>
      <w:r>
        <w:rPr>
          <w:rFonts w:hint="eastAsia" w:ascii="宋体" w:hAnsi="宋体"/>
          <w:color w:val="000000"/>
          <w:sz w:val="30"/>
          <w:szCs w:val="30"/>
        </w:rPr>
        <w:t>如实</w:t>
      </w:r>
      <w:r>
        <w:rPr>
          <w:rFonts w:ascii="宋体" w:hAnsi="宋体"/>
          <w:color w:val="000000"/>
          <w:sz w:val="30"/>
          <w:szCs w:val="30"/>
        </w:rPr>
        <w:t>编制工程安全生产的有关记录，接受发包人、监理人及政府安全监督部门的检查与监督。</w:t>
      </w:r>
    </w:p>
    <w:p w14:paraId="16C832B7">
      <w:pPr>
        <w:spacing w:line="440" w:lineRule="exact"/>
        <w:ind w:firstLine="600" w:firstLineChars="200"/>
        <w:rPr>
          <w:rFonts w:ascii="宋体" w:hAnsi="宋体"/>
          <w:color w:val="000000"/>
          <w:sz w:val="30"/>
          <w:szCs w:val="30"/>
        </w:rPr>
      </w:pPr>
      <w:r>
        <w:rPr>
          <w:rFonts w:ascii="宋体" w:hAnsi="宋体"/>
          <w:color w:val="000000"/>
          <w:sz w:val="30"/>
          <w:szCs w:val="30"/>
        </w:rPr>
        <w:t>6.1.3特别安全生产事项</w:t>
      </w:r>
    </w:p>
    <w:p w14:paraId="483272CE">
      <w:pPr>
        <w:spacing w:line="440" w:lineRule="exact"/>
        <w:ind w:firstLine="600" w:firstLineChars="200"/>
        <w:rPr>
          <w:rFonts w:ascii="宋体" w:hAnsi="宋体"/>
          <w:color w:val="000000"/>
          <w:sz w:val="30"/>
          <w:szCs w:val="30"/>
        </w:rPr>
      </w:pPr>
      <w:r>
        <w:rPr>
          <w:rFonts w:ascii="宋体" w:hAnsi="宋体"/>
          <w:color w:val="000000"/>
          <w:sz w:val="30"/>
          <w:szCs w:val="30"/>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41E4A5A3">
      <w:pPr>
        <w:spacing w:line="440" w:lineRule="exact"/>
        <w:ind w:firstLine="600" w:firstLineChars="200"/>
        <w:rPr>
          <w:rFonts w:ascii="宋体" w:hAnsi="宋体"/>
          <w:color w:val="000000"/>
          <w:sz w:val="30"/>
          <w:szCs w:val="30"/>
        </w:rPr>
      </w:pPr>
      <w:r>
        <w:rPr>
          <w:rFonts w:ascii="宋体" w:hAnsi="宋体"/>
          <w:color w:val="000000"/>
          <w:sz w:val="30"/>
          <w:szCs w:val="30"/>
        </w:rPr>
        <w:t xml:space="preserve">承包人在动力设备、输电线路、地下管道、密封防震车间、易燃易爆地段以及临街交通要道附近施工时，施工开始前应向发包人和监理人提出安全防护措施，经发包人认可后实施。 </w:t>
      </w:r>
    </w:p>
    <w:p w14:paraId="52774DD6">
      <w:pPr>
        <w:spacing w:line="440" w:lineRule="exact"/>
        <w:ind w:firstLine="600" w:firstLineChars="200"/>
        <w:rPr>
          <w:rFonts w:ascii="宋体" w:hAnsi="宋体"/>
          <w:color w:val="000000"/>
          <w:sz w:val="30"/>
          <w:szCs w:val="30"/>
        </w:rPr>
      </w:pPr>
      <w:r>
        <w:rPr>
          <w:rFonts w:ascii="宋体" w:hAnsi="宋体"/>
          <w:color w:val="000000"/>
          <w:sz w:val="30"/>
          <w:szCs w:val="30"/>
        </w:rPr>
        <w:t>实施爆破作业，在放射、毒害性环境中施工（含储存、运输、使用）及使用毒害性、腐蚀性物品施工时，承包人应在施工前7天以书面通知发包人和监理人，并报送相应的安全防护措施，经发包人认可后实施。</w:t>
      </w:r>
    </w:p>
    <w:p w14:paraId="3AEB9DE0">
      <w:pPr>
        <w:spacing w:line="440" w:lineRule="exact"/>
        <w:ind w:firstLine="600" w:firstLineChars="200"/>
        <w:rPr>
          <w:rFonts w:ascii="宋体" w:hAnsi="宋体"/>
          <w:color w:val="000000"/>
          <w:sz w:val="30"/>
          <w:szCs w:val="30"/>
        </w:rPr>
      </w:pPr>
      <w:r>
        <w:rPr>
          <w:rFonts w:ascii="宋体" w:hAnsi="宋体"/>
          <w:color w:val="000000"/>
          <w:sz w:val="30"/>
          <w:szCs w:val="30"/>
        </w:rPr>
        <w:t>需单独编制危险性较大分部分项专项工程施工方案的，及要求进行专家论证的超过一定规模的危险性较大的分部分项工程，承包人应及时编制和组织论证。</w:t>
      </w:r>
    </w:p>
    <w:p w14:paraId="2259668D">
      <w:pPr>
        <w:spacing w:line="440" w:lineRule="exact"/>
        <w:ind w:firstLine="600" w:firstLineChars="200"/>
        <w:rPr>
          <w:rFonts w:ascii="宋体" w:hAnsi="宋体"/>
          <w:color w:val="000000"/>
          <w:sz w:val="30"/>
          <w:szCs w:val="30"/>
        </w:rPr>
      </w:pPr>
      <w:r>
        <w:rPr>
          <w:rFonts w:ascii="宋体" w:hAnsi="宋体"/>
          <w:color w:val="000000"/>
          <w:sz w:val="30"/>
          <w:szCs w:val="30"/>
        </w:rPr>
        <w:t>6.1.4 治安保卫</w:t>
      </w:r>
    </w:p>
    <w:p w14:paraId="6FE095C9">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除专用合同条款另有约定外，发包人应与当地公安部门协商，在现场建立治安管理机构或联防组织，统一管理施工场地的治安保卫事项，履行合同工程的治安保卫职责。</w:t>
      </w:r>
    </w:p>
    <w:p w14:paraId="55BC950C">
      <w:pPr>
        <w:spacing w:line="440" w:lineRule="exact"/>
        <w:ind w:firstLine="600" w:firstLineChars="200"/>
        <w:rPr>
          <w:rFonts w:ascii="宋体" w:hAnsi="宋体"/>
          <w:color w:val="000000"/>
          <w:sz w:val="30"/>
          <w:szCs w:val="30"/>
        </w:rPr>
      </w:pPr>
      <w:r>
        <w:rPr>
          <w:rFonts w:ascii="宋体" w:hAnsi="宋体"/>
          <w:color w:val="000000"/>
          <w:sz w:val="30"/>
          <w:szCs w:val="30"/>
        </w:rPr>
        <w:t>发包人和承包人除应协助现场治安管理机构或联防组织维护施工场地的社会治安外，还应做好包括生活区在内的各自管辖区的治安保卫工作。</w:t>
      </w:r>
    </w:p>
    <w:p w14:paraId="4B9075E6">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ascii="宋体" w:hAnsi="宋体"/>
          <w:color w:val="000000"/>
          <w:sz w:val="30"/>
          <w:szCs w:val="30"/>
        </w:rPr>
        <w:t>和</w:t>
      </w:r>
      <w:r>
        <w:rPr>
          <w:rFonts w:ascii="宋体" w:hAnsi="宋体"/>
          <w:color w:val="000000"/>
          <w:sz w:val="30"/>
          <w:szCs w:val="30"/>
        </w:rPr>
        <w:t>财产损失。</w:t>
      </w:r>
    </w:p>
    <w:p w14:paraId="3DB6DCC1">
      <w:pPr>
        <w:spacing w:line="440" w:lineRule="exact"/>
        <w:ind w:firstLine="600" w:firstLineChars="200"/>
        <w:rPr>
          <w:rFonts w:ascii="宋体" w:hAnsi="宋体"/>
          <w:color w:val="000000"/>
          <w:sz w:val="30"/>
          <w:szCs w:val="30"/>
        </w:rPr>
      </w:pPr>
      <w:r>
        <w:rPr>
          <w:rFonts w:ascii="宋体" w:hAnsi="宋体"/>
          <w:color w:val="000000"/>
          <w:sz w:val="30"/>
          <w:szCs w:val="30"/>
        </w:rPr>
        <w:t>6.1.5 文明施工</w:t>
      </w:r>
    </w:p>
    <w:p w14:paraId="6E62630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承包人在工程施工期间，应当采取措施保持施工现场平整，物料堆放整齐。工程所在地有关政府行政管理部门有特殊要求的，按照其要求执行。</w:t>
      </w:r>
      <w:r>
        <w:rPr>
          <w:rFonts w:hint="eastAsia" w:ascii="宋体" w:hAnsi="宋体"/>
          <w:color w:val="000000"/>
          <w:sz w:val="30"/>
          <w:szCs w:val="30"/>
        </w:rPr>
        <w:t>合同当事人对文明施工有其他要求的，可以在专用合同条款中明确。</w:t>
      </w:r>
    </w:p>
    <w:p w14:paraId="7EF258A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1561DC2A">
      <w:pPr>
        <w:spacing w:line="440" w:lineRule="exact"/>
        <w:ind w:firstLine="600" w:firstLineChars="200"/>
        <w:rPr>
          <w:rFonts w:ascii="宋体" w:hAnsi="宋体"/>
          <w:color w:val="000000"/>
          <w:sz w:val="30"/>
          <w:szCs w:val="30"/>
        </w:rPr>
      </w:pPr>
      <w:r>
        <w:rPr>
          <w:rFonts w:ascii="宋体" w:hAnsi="宋体"/>
          <w:color w:val="000000"/>
          <w:sz w:val="30"/>
          <w:szCs w:val="30"/>
        </w:rPr>
        <w:t>6.1.6 安全文明施工费</w:t>
      </w:r>
    </w:p>
    <w:p w14:paraId="5EC9586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安全文明施工费由发包人承担，发包人不得以任何形式扣减该部分费用。因基准日期后合同所适用的法律或政府有关规定发生变化，增加的安全文明施工费由发包人承担。</w:t>
      </w:r>
    </w:p>
    <w:p w14:paraId="7EB5B5B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4F3B59F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ascii="宋体" w:hAnsi="宋体"/>
          <w:color w:val="000000"/>
          <w:sz w:val="30"/>
          <w:szCs w:val="30"/>
        </w:rPr>
        <w:t>〔</w:t>
      </w:r>
      <w:r>
        <w:rPr>
          <w:rFonts w:ascii="宋体" w:hAnsi="宋体"/>
          <w:color w:val="000000"/>
          <w:sz w:val="30"/>
          <w:szCs w:val="30"/>
        </w:rPr>
        <w:t>发包人违约的情形</w:t>
      </w:r>
      <w:r>
        <w:rPr>
          <w:rFonts w:hint="eastAsia" w:ascii="宋体" w:hAnsi="宋体"/>
          <w:color w:val="000000"/>
          <w:sz w:val="30"/>
          <w:szCs w:val="30"/>
        </w:rPr>
        <w:t>〕</w:t>
      </w:r>
      <w:r>
        <w:rPr>
          <w:rFonts w:ascii="宋体" w:hAnsi="宋体"/>
          <w:color w:val="000000"/>
          <w:sz w:val="30"/>
          <w:szCs w:val="30"/>
        </w:rPr>
        <w:t>执行。</w:t>
      </w:r>
    </w:p>
    <w:p w14:paraId="333CF9F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3B516B2D">
      <w:pPr>
        <w:spacing w:line="440" w:lineRule="exact"/>
        <w:ind w:firstLine="600" w:firstLineChars="200"/>
        <w:rPr>
          <w:rFonts w:ascii="宋体" w:hAnsi="宋体"/>
          <w:color w:val="000000"/>
          <w:sz w:val="30"/>
          <w:szCs w:val="30"/>
        </w:rPr>
      </w:pPr>
      <w:r>
        <w:rPr>
          <w:rFonts w:ascii="宋体" w:hAnsi="宋体"/>
          <w:color w:val="000000"/>
          <w:sz w:val="30"/>
          <w:szCs w:val="30"/>
        </w:rPr>
        <w:t>6.1.7 紧急情况</w:t>
      </w:r>
      <w:r>
        <w:rPr>
          <w:rFonts w:hint="eastAsia" w:ascii="宋体" w:hAnsi="宋体"/>
          <w:color w:val="000000"/>
          <w:sz w:val="30"/>
          <w:szCs w:val="30"/>
        </w:rPr>
        <w:t>处理</w:t>
      </w:r>
    </w:p>
    <w:p w14:paraId="70178B4E">
      <w:pPr>
        <w:spacing w:line="440" w:lineRule="exact"/>
        <w:ind w:firstLine="600" w:firstLineChars="200"/>
        <w:rPr>
          <w:rFonts w:ascii="宋体" w:hAnsi="宋体"/>
          <w:color w:val="000000"/>
          <w:sz w:val="30"/>
          <w:szCs w:val="30"/>
        </w:rPr>
      </w:pPr>
      <w:r>
        <w:rPr>
          <w:rFonts w:ascii="宋体" w:hAnsi="宋体"/>
          <w:color w:val="000000"/>
          <w:sz w:val="30"/>
          <w:szCs w:val="30"/>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4EB9E57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6.1.8 事故处理</w:t>
      </w:r>
    </w:p>
    <w:p w14:paraId="76E5787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003B7B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6.1.9 安全生产责任</w:t>
      </w:r>
    </w:p>
    <w:p w14:paraId="4603205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6.1.9.1 发包人的安全责任</w:t>
      </w:r>
    </w:p>
    <w:p w14:paraId="5430541A">
      <w:pPr>
        <w:spacing w:line="440" w:lineRule="exact"/>
        <w:ind w:firstLine="600" w:firstLineChars="200"/>
        <w:rPr>
          <w:rFonts w:ascii="宋体" w:hAnsi="宋体"/>
          <w:color w:val="000000"/>
          <w:sz w:val="30"/>
          <w:szCs w:val="30"/>
        </w:rPr>
      </w:pPr>
      <w:r>
        <w:rPr>
          <w:rFonts w:ascii="宋体" w:hAnsi="宋体"/>
          <w:color w:val="000000"/>
          <w:sz w:val="30"/>
          <w:szCs w:val="30"/>
        </w:rPr>
        <w:t>发包人应负责赔偿以下各种情况造成</w:t>
      </w:r>
      <w:r>
        <w:rPr>
          <w:rFonts w:hint="eastAsia" w:ascii="宋体" w:hAnsi="宋体"/>
          <w:color w:val="000000"/>
          <w:sz w:val="30"/>
          <w:szCs w:val="30"/>
        </w:rPr>
        <w:t>的</w:t>
      </w:r>
      <w:r>
        <w:rPr>
          <w:rFonts w:ascii="宋体" w:hAnsi="宋体"/>
          <w:color w:val="000000"/>
          <w:sz w:val="30"/>
          <w:szCs w:val="30"/>
        </w:rPr>
        <w:t>损失：</w:t>
      </w:r>
    </w:p>
    <w:p w14:paraId="2D602153">
      <w:pPr>
        <w:spacing w:line="440" w:lineRule="exact"/>
        <w:ind w:firstLine="600" w:firstLineChars="200"/>
        <w:rPr>
          <w:rFonts w:ascii="宋体" w:hAnsi="宋体"/>
          <w:color w:val="000000"/>
          <w:sz w:val="30"/>
          <w:szCs w:val="30"/>
        </w:rPr>
      </w:pPr>
      <w:r>
        <w:rPr>
          <w:rFonts w:ascii="宋体" w:hAnsi="宋体"/>
          <w:color w:val="000000"/>
          <w:sz w:val="30"/>
          <w:szCs w:val="30"/>
        </w:rPr>
        <w:t>（1）工程或工程的任何部分对土地的占用所造成的第三者财产损失；</w:t>
      </w:r>
    </w:p>
    <w:p w14:paraId="4CDBB712">
      <w:pPr>
        <w:spacing w:line="440" w:lineRule="exact"/>
        <w:ind w:firstLine="600" w:firstLineChars="200"/>
        <w:rPr>
          <w:rFonts w:ascii="宋体" w:hAnsi="宋体"/>
          <w:color w:val="000000"/>
          <w:sz w:val="30"/>
          <w:szCs w:val="30"/>
        </w:rPr>
      </w:pPr>
      <w:r>
        <w:rPr>
          <w:rFonts w:ascii="宋体" w:hAnsi="宋体"/>
          <w:color w:val="000000"/>
          <w:sz w:val="30"/>
          <w:szCs w:val="30"/>
        </w:rPr>
        <w:t>（2）由于发包人原因在施工场地及其毗邻地带造成的第三者人身伤亡和财产损失</w:t>
      </w:r>
      <w:r>
        <w:rPr>
          <w:rFonts w:hint="eastAsia" w:ascii="宋体" w:hAnsi="宋体"/>
          <w:color w:val="000000"/>
          <w:sz w:val="30"/>
          <w:szCs w:val="30"/>
        </w:rPr>
        <w:t>；</w:t>
      </w:r>
    </w:p>
    <w:p w14:paraId="239B280C">
      <w:pPr>
        <w:spacing w:line="440" w:lineRule="exact"/>
        <w:ind w:firstLine="600" w:firstLineChars="200"/>
        <w:rPr>
          <w:rFonts w:ascii="宋体" w:hAnsi="宋体"/>
          <w:color w:val="000000"/>
          <w:sz w:val="30"/>
          <w:szCs w:val="30"/>
        </w:rPr>
      </w:pPr>
      <w:r>
        <w:rPr>
          <w:rFonts w:hint="eastAsia" w:ascii="宋体" w:hAnsi="宋体"/>
          <w:color w:val="000000"/>
          <w:sz w:val="30"/>
          <w:szCs w:val="30"/>
        </w:rPr>
        <w:t>（3）由于发包人原因对承包人、监理人造成的人员人身伤亡和财产损失；</w:t>
      </w:r>
    </w:p>
    <w:p w14:paraId="3D022474">
      <w:pPr>
        <w:spacing w:line="440" w:lineRule="exact"/>
        <w:ind w:firstLine="600" w:firstLineChars="200"/>
        <w:rPr>
          <w:rFonts w:ascii="宋体" w:hAnsi="宋体"/>
          <w:color w:val="000000"/>
          <w:sz w:val="30"/>
          <w:szCs w:val="30"/>
        </w:rPr>
      </w:pPr>
      <w:r>
        <w:rPr>
          <w:rFonts w:hint="eastAsia" w:ascii="宋体" w:hAnsi="宋体"/>
          <w:color w:val="000000"/>
          <w:sz w:val="30"/>
          <w:szCs w:val="30"/>
        </w:rPr>
        <w:t>（4）由于发包人原因造成的发包人自身人员的人身伤害以及财产损失。</w:t>
      </w:r>
    </w:p>
    <w:p w14:paraId="4000661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6.1.9.2 承包人的安全责任</w:t>
      </w:r>
    </w:p>
    <w:p w14:paraId="14D6DD3C">
      <w:pPr>
        <w:spacing w:line="440" w:lineRule="exact"/>
        <w:ind w:firstLine="600" w:firstLineChars="200"/>
        <w:rPr>
          <w:rFonts w:ascii="宋体" w:hAnsi="宋体"/>
          <w:color w:val="000000"/>
          <w:sz w:val="30"/>
          <w:szCs w:val="30"/>
        </w:rPr>
      </w:pPr>
      <w:r>
        <w:rPr>
          <w:rFonts w:ascii="宋体" w:hAnsi="宋体"/>
          <w:color w:val="000000"/>
          <w:sz w:val="30"/>
          <w:szCs w:val="30"/>
        </w:rPr>
        <w:t>由于承包人原因在施工场地内及其毗邻地带造成的</w:t>
      </w:r>
      <w:r>
        <w:rPr>
          <w:rFonts w:hint="eastAsia" w:ascii="宋体" w:hAnsi="宋体"/>
          <w:color w:val="000000"/>
          <w:sz w:val="30"/>
          <w:szCs w:val="30"/>
        </w:rPr>
        <w:t>发包人、监理人以及</w:t>
      </w:r>
      <w:r>
        <w:rPr>
          <w:rFonts w:ascii="宋体" w:hAnsi="宋体"/>
          <w:color w:val="000000"/>
          <w:sz w:val="30"/>
          <w:szCs w:val="30"/>
        </w:rPr>
        <w:t>第三者人员伤亡和财产损失，由承包人负责赔偿。</w:t>
      </w:r>
    </w:p>
    <w:p w14:paraId="344CEB77">
      <w:pPr>
        <w:keepNext/>
        <w:keepLines/>
        <w:spacing w:before="120" w:after="120" w:line="440" w:lineRule="exact"/>
        <w:ind w:firstLine="600" w:firstLineChars="200"/>
        <w:outlineLvl w:val="4"/>
        <w:rPr>
          <w:rFonts w:ascii="宋体" w:hAnsi="宋体"/>
          <w:bCs/>
          <w:color w:val="000000"/>
          <w:kern w:val="0"/>
          <w:sz w:val="30"/>
          <w:szCs w:val="30"/>
        </w:rPr>
      </w:pPr>
      <w:bookmarkStart w:id="864" w:name="_Toc351203540"/>
      <w:r>
        <w:rPr>
          <w:rFonts w:ascii="宋体" w:hAnsi="宋体"/>
          <w:bCs/>
          <w:color w:val="000000"/>
          <w:kern w:val="0"/>
          <w:sz w:val="30"/>
          <w:szCs w:val="30"/>
        </w:rPr>
        <w:t>6</w:t>
      </w:r>
      <w:bookmarkStart w:id="865" w:name="_Toc337558765"/>
      <w:r>
        <w:rPr>
          <w:rFonts w:ascii="宋体" w:hAnsi="宋体"/>
          <w:bCs/>
          <w:color w:val="000000"/>
          <w:kern w:val="0"/>
          <w:sz w:val="30"/>
          <w:szCs w:val="30"/>
        </w:rPr>
        <w:t>.2 职业健康</w:t>
      </w:r>
      <w:bookmarkEnd w:id="864"/>
    </w:p>
    <w:bookmarkEnd w:id="865"/>
    <w:p w14:paraId="3A3534A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6.2.1 劳动保护</w:t>
      </w:r>
    </w:p>
    <w:p w14:paraId="6A815BA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42D80AB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2857CF4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承包人应按</w:t>
      </w:r>
      <w:r>
        <w:rPr>
          <w:rFonts w:hint="eastAsia" w:ascii="宋体" w:hAnsi="宋体"/>
          <w:color w:val="000000"/>
          <w:sz w:val="30"/>
          <w:szCs w:val="30"/>
        </w:rPr>
        <w:t>法律</w:t>
      </w:r>
      <w:r>
        <w:rPr>
          <w:rFonts w:ascii="宋体" w:hAnsi="宋体"/>
          <w:color w:val="000000"/>
          <w:sz w:val="30"/>
          <w:szCs w:val="30"/>
        </w:rPr>
        <w:t>规定安排工作时间，保证其雇佣人员享有休息和休假的权利。因工程施工的特殊需要占用休假日或延长工作时间的，应不超过法律规定的限度，并按法律规定给予补休或付酬。</w:t>
      </w:r>
    </w:p>
    <w:p w14:paraId="59368E2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6.2.2 生活条件</w:t>
      </w:r>
    </w:p>
    <w:p w14:paraId="20AA691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0FB8E9CA">
      <w:pPr>
        <w:keepNext/>
        <w:keepLines/>
        <w:spacing w:before="120" w:after="120" w:line="440" w:lineRule="exact"/>
        <w:ind w:firstLine="600" w:firstLineChars="200"/>
        <w:outlineLvl w:val="4"/>
        <w:rPr>
          <w:rFonts w:ascii="宋体" w:hAnsi="宋体"/>
          <w:bCs/>
          <w:color w:val="000000"/>
          <w:kern w:val="0"/>
          <w:sz w:val="30"/>
          <w:szCs w:val="30"/>
        </w:rPr>
      </w:pPr>
      <w:bookmarkStart w:id="866" w:name="_Toc351203541"/>
      <w:r>
        <w:rPr>
          <w:rFonts w:ascii="宋体" w:hAnsi="宋体"/>
          <w:bCs/>
          <w:color w:val="000000"/>
          <w:kern w:val="0"/>
          <w:sz w:val="30"/>
          <w:szCs w:val="30"/>
        </w:rPr>
        <w:t>6</w:t>
      </w:r>
      <w:bookmarkStart w:id="867" w:name="_Toc337558766"/>
      <w:r>
        <w:rPr>
          <w:rFonts w:ascii="宋体" w:hAnsi="宋体"/>
          <w:bCs/>
          <w:color w:val="000000"/>
          <w:kern w:val="0"/>
          <w:sz w:val="30"/>
          <w:szCs w:val="30"/>
        </w:rPr>
        <w:t>.3 环境保护</w:t>
      </w:r>
      <w:bookmarkEnd w:id="866"/>
    </w:p>
    <w:bookmarkEnd w:id="867"/>
    <w:p w14:paraId="6E79B73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65352E5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承包人应当承担因其原因引起的环境污染侵权损害赔偿责任，因上述环境污染引起纠纷而导致暂停施工的，由此增加的费用和（或）延误的工期由承包人承担。</w:t>
      </w:r>
    </w:p>
    <w:p w14:paraId="3DFDFB8A">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868" w:name="_Toc351203542"/>
      <w:r>
        <w:rPr>
          <w:rFonts w:ascii="宋体" w:hAnsi="宋体"/>
          <w:b/>
          <w:bCs/>
          <w:color w:val="000000"/>
          <w:kern w:val="0"/>
          <w:sz w:val="30"/>
          <w:szCs w:val="30"/>
        </w:rPr>
        <w:t>7</w:t>
      </w:r>
      <w:bookmarkStart w:id="869" w:name="_Toc337558767"/>
      <w:r>
        <w:rPr>
          <w:rFonts w:ascii="宋体" w:hAnsi="宋体"/>
          <w:b/>
          <w:bCs/>
          <w:color w:val="000000"/>
          <w:kern w:val="0"/>
          <w:sz w:val="30"/>
          <w:szCs w:val="30"/>
        </w:rPr>
        <w:t>. 工期和进度</w:t>
      </w:r>
      <w:bookmarkEnd w:id="868"/>
    </w:p>
    <w:bookmarkEnd w:id="869"/>
    <w:p w14:paraId="788D1252">
      <w:pPr>
        <w:keepNext/>
        <w:keepLines/>
        <w:spacing w:before="120" w:after="120" w:line="440" w:lineRule="exact"/>
        <w:ind w:firstLine="600" w:firstLineChars="200"/>
        <w:outlineLvl w:val="4"/>
        <w:rPr>
          <w:rFonts w:ascii="宋体" w:hAnsi="宋体"/>
          <w:bCs/>
          <w:color w:val="000000"/>
          <w:kern w:val="0"/>
          <w:sz w:val="30"/>
          <w:szCs w:val="30"/>
        </w:rPr>
      </w:pPr>
      <w:bookmarkStart w:id="870" w:name="_Toc351203543"/>
      <w:r>
        <w:rPr>
          <w:rFonts w:ascii="宋体" w:hAnsi="宋体"/>
          <w:bCs/>
          <w:color w:val="000000"/>
          <w:kern w:val="0"/>
          <w:sz w:val="30"/>
          <w:szCs w:val="30"/>
        </w:rPr>
        <w:t>7</w:t>
      </w:r>
      <w:bookmarkStart w:id="871" w:name="_Toc337558768"/>
      <w:bookmarkStart w:id="872" w:name="_Toc296346567"/>
      <w:bookmarkStart w:id="873" w:name="_Toc296503066"/>
      <w:r>
        <w:rPr>
          <w:rFonts w:ascii="宋体" w:hAnsi="宋体"/>
          <w:bCs/>
          <w:color w:val="000000"/>
          <w:kern w:val="0"/>
          <w:sz w:val="30"/>
          <w:szCs w:val="30"/>
        </w:rPr>
        <w:t>.1施工组织设计</w:t>
      </w:r>
      <w:bookmarkEnd w:id="870"/>
    </w:p>
    <w:bookmarkEnd w:id="871"/>
    <w:p w14:paraId="10FA4D1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7.1.1 施工组织设计的内容</w:t>
      </w:r>
    </w:p>
    <w:p w14:paraId="1D79B5A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施工组织设计应包含以下内容：</w:t>
      </w:r>
    </w:p>
    <w:p w14:paraId="54A505F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 xml:space="preserve">（1）施工方案； </w:t>
      </w:r>
    </w:p>
    <w:p w14:paraId="1ABEDD2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（2）施工现场平面布置图；</w:t>
      </w:r>
    </w:p>
    <w:p w14:paraId="4E27AE4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 xml:space="preserve">（3）施工进度计划和保证措施； </w:t>
      </w:r>
    </w:p>
    <w:p w14:paraId="0C93B0F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（4）劳动力及材料供应计划；</w:t>
      </w:r>
    </w:p>
    <w:p w14:paraId="3F1FE2B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（5）施工机械设备的选用；</w:t>
      </w:r>
    </w:p>
    <w:p w14:paraId="6FD6999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（6）质量保证体系及措施；</w:t>
      </w:r>
    </w:p>
    <w:p w14:paraId="09588BC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（7）安全生产、文明施工措施；</w:t>
      </w:r>
    </w:p>
    <w:p w14:paraId="4A0C643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（8）环境保护、成本控制措施</w:t>
      </w:r>
      <w:r>
        <w:rPr>
          <w:rFonts w:hint="eastAsia" w:ascii="宋体" w:hAnsi="宋体"/>
          <w:color w:val="000000"/>
          <w:sz w:val="30"/>
          <w:szCs w:val="30"/>
        </w:rPr>
        <w:t>；</w:t>
      </w:r>
    </w:p>
    <w:p w14:paraId="47191DE5">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（9）合同当事人约定的其他内容</w:t>
      </w:r>
      <w:r>
        <w:rPr>
          <w:rFonts w:ascii="宋体" w:hAnsi="宋体"/>
          <w:color w:val="000000"/>
          <w:sz w:val="30"/>
          <w:szCs w:val="30"/>
        </w:rPr>
        <w:t>。</w:t>
      </w:r>
    </w:p>
    <w:p w14:paraId="38B9E29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7.1.2 施工组织设计的提交和修改</w:t>
      </w:r>
    </w:p>
    <w:p w14:paraId="48184D1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除专用合同条款另有约定外，承包人应在合同签订后14天内，但至迟不得晚于第7.3.2项</w:t>
      </w:r>
      <w:r>
        <w:rPr>
          <w:rFonts w:hint="eastAsia" w:ascii="宋体" w:hAnsi="宋体"/>
          <w:color w:val="000000"/>
          <w:sz w:val="30"/>
          <w:szCs w:val="30"/>
        </w:rPr>
        <w:t>〔</w:t>
      </w:r>
      <w:r>
        <w:rPr>
          <w:rFonts w:ascii="宋体" w:hAnsi="宋体"/>
          <w:color w:val="000000"/>
          <w:sz w:val="30"/>
          <w:szCs w:val="30"/>
        </w:rPr>
        <w:t>开工通知</w:t>
      </w:r>
      <w:r>
        <w:rPr>
          <w:rFonts w:hint="eastAsia" w:ascii="宋体" w:hAnsi="宋体"/>
          <w:color w:val="000000"/>
          <w:sz w:val="30"/>
          <w:szCs w:val="30"/>
        </w:rPr>
        <w:t>〕</w:t>
      </w:r>
      <w:r>
        <w:rPr>
          <w:rFonts w:ascii="宋体" w:hAnsi="宋体"/>
          <w:color w:val="000000"/>
          <w:sz w:val="30"/>
          <w:szCs w:val="30"/>
        </w:rPr>
        <w:t>载明的开工日期前7天，向监理人提交详细的施工组织设计，并由监理人报送发包人。</w:t>
      </w:r>
      <w:r>
        <w:rPr>
          <w:rFonts w:hint="eastAsia" w:ascii="宋体" w:hAnsi="宋体"/>
          <w:color w:val="000000"/>
          <w:sz w:val="30"/>
          <w:szCs w:val="30"/>
        </w:rPr>
        <w:t>除专用合同条款另有约定外，发包人和监理人应在监理人收到施工组织设计后7天内确认或提出修改意见</w:t>
      </w:r>
      <w:r>
        <w:rPr>
          <w:rFonts w:ascii="宋体" w:hAnsi="宋体"/>
          <w:color w:val="000000"/>
          <w:sz w:val="30"/>
          <w:szCs w:val="30"/>
        </w:rPr>
        <w:t>。对发包人和监理人提出的合理意见和要求，承包人应自费修改完善。根据工程实际情况需要修改施工组织设计的，承包人应向发包人和监理人提交修改后的施工组织设计。</w:t>
      </w:r>
    </w:p>
    <w:p w14:paraId="118F32E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施工进度计划的编制和修改按照第7.2款</w:t>
      </w:r>
      <w:r>
        <w:rPr>
          <w:rFonts w:hint="eastAsia" w:ascii="宋体" w:hAnsi="宋体"/>
          <w:color w:val="000000"/>
          <w:sz w:val="30"/>
          <w:szCs w:val="30"/>
        </w:rPr>
        <w:t>〔</w:t>
      </w:r>
      <w:r>
        <w:rPr>
          <w:rFonts w:ascii="宋体" w:hAnsi="宋体"/>
          <w:color w:val="000000"/>
          <w:sz w:val="30"/>
          <w:szCs w:val="30"/>
        </w:rPr>
        <w:t>施工进度计划</w:t>
      </w:r>
      <w:r>
        <w:rPr>
          <w:rFonts w:hint="eastAsia" w:ascii="宋体" w:hAnsi="宋体"/>
          <w:color w:val="000000"/>
          <w:sz w:val="30"/>
          <w:szCs w:val="30"/>
        </w:rPr>
        <w:t>〕</w:t>
      </w:r>
      <w:r>
        <w:rPr>
          <w:rFonts w:ascii="宋体" w:hAnsi="宋体"/>
          <w:color w:val="000000"/>
          <w:sz w:val="30"/>
          <w:szCs w:val="30"/>
        </w:rPr>
        <w:t>执行。</w:t>
      </w:r>
    </w:p>
    <w:p w14:paraId="3DA18F30">
      <w:pPr>
        <w:keepNext/>
        <w:keepLines/>
        <w:spacing w:before="120" w:after="120" w:line="440" w:lineRule="exact"/>
        <w:ind w:firstLine="600" w:firstLineChars="200"/>
        <w:outlineLvl w:val="4"/>
        <w:rPr>
          <w:rFonts w:ascii="宋体" w:hAnsi="宋体"/>
          <w:bCs/>
          <w:color w:val="000000"/>
          <w:kern w:val="0"/>
          <w:sz w:val="30"/>
          <w:szCs w:val="30"/>
        </w:rPr>
      </w:pPr>
      <w:bookmarkStart w:id="874" w:name="_Toc351203544"/>
      <w:r>
        <w:rPr>
          <w:rFonts w:ascii="宋体" w:hAnsi="宋体"/>
          <w:bCs/>
          <w:color w:val="000000"/>
          <w:kern w:val="0"/>
          <w:sz w:val="30"/>
          <w:szCs w:val="30"/>
        </w:rPr>
        <w:t>7</w:t>
      </w:r>
      <w:bookmarkStart w:id="875" w:name="_Toc337558769"/>
      <w:r>
        <w:rPr>
          <w:rFonts w:ascii="宋体" w:hAnsi="宋体"/>
          <w:bCs/>
          <w:color w:val="000000"/>
          <w:kern w:val="0"/>
          <w:sz w:val="30"/>
          <w:szCs w:val="30"/>
        </w:rPr>
        <w:t>.2 施工进度计划</w:t>
      </w:r>
      <w:bookmarkEnd w:id="874"/>
    </w:p>
    <w:bookmarkEnd w:id="875"/>
    <w:p w14:paraId="73248D9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7.2.1 施工进度计划的编制</w:t>
      </w:r>
    </w:p>
    <w:p w14:paraId="1ACCDBF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承包人应按照第7.1款</w:t>
      </w:r>
      <w:r>
        <w:rPr>
          <w:rFonts w:hint="eastAsia" w:ascii="宋体" w:hAnsi="宋体"/>
          <w:color w:val="000000"/>
          <w:sz w:val="30"/>
          <w:szCs w:val="30"/>
        </w:rPr>
        <w:t>〔</w:t>
      </w:r>
      <w:r>
        <w:rPr>
          <w:rFonts w:ascii="宋体" w:hAnsi="宋体"/>
          <w:color w:val="000000"/>
          <w:sz w:val="30"/>
          <w:szCs w:val="30"/>
        </w:rPr>
        <w:t>施工组织设计</w:t>
      </w:r>
      <w:r>
        <w:rPr>
          <w:rFonts w:hint="eastAsia" w:ascii="宋体" w:hAnsi="宋体"/>
          <w:color w:val="000000"/>
          <w:sz w:val="30"/>
          <w:szCs w:val="30"/>
        </w:rPr>
        <w:t>〕</w:t>
      </w:r>
      <w:r>
        <w:rPr>
          <w:rFonts w:ascii="宋体" w:hAnsi="宋体"/>
          <w:color w:val="000000"/>
          <w:sz w:val="30"/>
          <w:szCs w:val="30"/>
        </w:rP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6C70358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7.2.2 施工进度计划的修订</w:t>
      </w:r>
    </w:p>
    <w:p w14:paraId="4FFA081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5F5BE4E1">
      <w:pPr>
        <w:keepNext/>
        <w:keepLines/>
        <w:spacing w:before="120" w:after="120" w:line="440" w:lineRule="exact"/>
        <w:ind w:firstLine="600" w:firstLineChars="200"/>
        <w:outlineLvl w:val="4"/>
        <w:rPr>
          <w:rFonts w:ascii="宋体" w:hAnsi="宋体"/>
          <w:bCs/>
          <w:color w:val="000000"/>
          <w:kern w:val="0"/>
          <w:sz w:val="30"/>
          <w:szCs w:val="30"/>
        </w:rPr>
      </w:pPr>
      <w:bookmarkStart w:id="876" w:name="_Toc351203545"/>
      <w:r>
        <w:rPr>
          <w:rFonts w:ascii="宋体" w:hAnsi="宋体"/>
          <w:bCs/>
          <w:color w:val="000000"/>
          <w:kern w:val="0"/>
          <w:sz w:val="30"/>
          <w:szCs w:val="30"/>
        </w:rPr>
        <w:t>7</w:t>
      </w:r>
      <w:bookmarkStart w:id="877" w:name="_Toc337558770"/>
      <w:r>
        <w:rPr>
          <w:rFonts w:ascii="宋体" w:hAnsi="宋体"/>
          <w:bCs/>
          <w:color w:val="000000"/>
          <w:kern w:val="0"/>
          <w:sz w:val="30"/>
          <w:szCs w:val="30"/>
        </w:rPr>
        <w:t>.3 开工</w:t>
      </w:r>
      <w:bookmarkEnd w:id="876"/>
    </w:p>
    <w:p w14:paraId="512FF9D5">
      <w:pPr>
        <w:spacing w:line="440" w:lineRule="exact"/>
        <w:ind w:firstLine="600" w:firstLineChars="200"/>
        <w:rPr>
          <w:rFonts w:ascii="宋体" w:hAnsi="宋体"/>
          <w:color w:val="000000"/>
          <w:sz w:val="30"/>
          <w:szCs w:val="30"/>
        </w:rPr>
      </w:pPr>
      <w:r>
        <w:rPr>
          <w:rFonts w:ascii="宋体" w:hAnsi="宋体"/>
          <w:color w:val="000000"/>
          <w:sz w:val="30"/>
          <w:szCs w:val="30"/>
        </w:rPr>
        <w:t>7.3.1 开工准备</w:t>
      </w:r>
    </w:p>
    <w:p w14:paraId="134FD4E6">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除专用合同条款另有约定外，承包人应按照第7.1款</w:t>
      </w:r>
      <w:r>
        <w:rPr>
          <w:rFonts w:hint="eastAsia" w:ascii="宋体" w:hAnsi="宋体"/>
          <w:color w:val="000000"/>
          <w:sz w:val="30"/>
          <w:szCs w:val="30"/>
        </w:rPr>
        <w:t>〔</w:t>
      </w:r>
      <w:r>
        <w:rPr>
          <w:rFonts w:ascii="宋体" w:hAnsi="宋体"/>
          <w:color w:val="000000"/>
          <w:sz w:val="30"/>
          <w:szCs w:val="30"/>
        </w:rPr>
        <w:t>施工组织设计</w:t>
      </w:r>
      <w:r>
        <w:rPr>
          <w:rFonts w:hint="eastAsia" w:ascii="宋体" w:hAnsi="宋体"/>
          <w:color w:val="000000"/>
          <w:sz w:val="30"/>
          <w:szCs w:val="30"/>
        </w:rPr>
        <w:t>〕</w:t>
      </w:r>
      <w:r>
        <w:rPr>
          <w:rFonts w:ascii="宋体" w:hAnsi="宋体"/>
          <w:color w:val="000000"/>
          <w:sz w:val="30"/>
          <w:szCs w:val="30"/>
        </w:rP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3B9C6359">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除专用合同条款另有约定外，合同当事人应按约定完成开工准备工作。</w:t>
      </w:r>
    </w:p>
    <w:p w14:paraId="55E768D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7.3.2 开工通知</w:t>
      </w:r>
    </w:p>
    <w:bookmarkEnd w:id="877"/>
    <w:p w14:paraId="5F131F1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250F8FCA">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25E3ED83">
      <w:pPr>
        <w:keepNext/>
        <w:keepLines/>
        <w:spacing w:before="120" w:after="120" w:line="440" w:lineRule="exact"/>
        <w:ind w:firstLine="600" w:firstLineChars="200"/>
        <w:outlineLvl w:val="4"/>
        <w:rPr>
          <w:rFonts w:ascii="宋体" w:hAnsi="宋体"/>
          <w:bCs/>
          <w:color w:val="000000"/>
          <w:kern w:val="0"/>
          <w:sz w:val="30"/>
          <w:szCs w:val="30"/>
        </w:rPr>
      </w:pPr>
      <w:bookmarkStart w:id="878" w:name="_Toc351203546"/>
      <w:r>
        <w:rPr>
          <w:rFonts w:ascii="宋体" w:hAnsi="宋体"/>
          <w:bCs/>
          <w:color w:val="000000"/>
          <w:kern w:val="0"/>
          <w:sz w:val="30"/>
          <w:szCs w:val="30"/>
        </w:rPr>
        <w:t>7.4测量放线</w:t>
      </w:r>
      <w:bookmarkEnd w:id="878"/>
    </w:p>
    <w:p w14:paraId="32BE360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7.4.1 除专用合同条款另有约定外，发包人应在至迟不得晚于第7.3.2项</w:t>
      </w:r>
      <w:r>
        <w:rPr>
          <w:rFonts w:hint="eastAsia" w:ascii="宋体" w:hAnsi="宋体"/>
          <w:color w:val="000000"/>
          <w:sz w:val="30"/>
          <w:szCs w:val="30"/>
        </w:rPr>
        <w:t>〔</w:t>
      </w:r>
      <w:r>
        <w:rPr>
          <w:rFonts w:ascii="宋体" w:hAnsi="宋体"/>
          <w:color w:val="000000"/>
          <w:sz w:val="30"/>
          <w:szCs w:val="30"/>
        </w:rPr>
        <w:t>开工通知</w:t>
      </w:r>
      <w:r>
        <w:rPr>
          <w:rFonts w:hint="eastAsia" w:ascii="宋体" w:hAnsi="宋体"/>
          <w:color w:val="000000"/>
          <w:sz w:val="30"/>
          <w:szCs w:val="30"/>
        </w:rPr>
        <w:t>〕</w:t>
      </w:r>
      <w:r>
        <w:rPr>
          <w:rFonts w:ascii="宋体" w:hAnsi="宋体"/>
          <w:color w:val="000000"/>
          <w:sz w:val="30"/>
          <w:szCs w:val="30"/>
        </w:rPr>
        <w:t>载明的开工日期前7天通过监理人向承包人提供测量基准点、基准线和水准点及其书面资料。发包人应对其提供的测量基准点、基准线和水准点及其书面资料的真实性、准确性和完整性负责。</w:t>
      </w:r>
    </w:p>
    <w:p w14:paraId="5158505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66226D2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7EED23E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施工过程中对施工现场内水准点等测量标志物的保护工作由承包人负责。</w:t>
      </w:r>
      <w:bookmarkStart w:id="879" w:name="_Toc351203547"/>
    </w:p>
    <w:p w14:paraId="5217071E">
      <w:pPr>
        <w:keepNext/>
        <w:keepLines/>
        <w:spacing w:before="120" w:after="120" w:line="440" w:lineRule="exact"/>
        <w:ind w:firstLine="600" w:firstLineChars="200"/>
        <w:outlineLvl w:val="4"/>
        <w:rPr>
          <w:rFonts w:ascii="宋体" w:hAnsi="宋体"/>
          <w:bCs/>
          <w:color w:val="000000"/>
          <w:kern w:val="0"/>
          <w:sz w:val="30"/>
          <w:szCs w:val="30"/>
        </w:rPr>
      </w:pPr>
      <w:r>
        <w:rPr>
          <w:rFonts w:ascii="宋体" w:hAnsi="宋体"/>
          <w:bCs/>
          <w:color w:val="000000"/>
          <w:kern w:val="0"/>
          <w:sz w:val="30"/>
          <w:szCs w:val="30"/>
        </w:rPr>
        <w:t>7</w:t>
      </w:r>
      <w:bookmarkEnd w:id="872"/>
      <w:bookmarkEnd w:id="873"/>
      <w:bookmarkStart w:id="880" w:name="_Toc337558772"/>
      <w:bookmarkStart w:id="881" w:name="_Toc296503073"/>
      <w:bookmarkStart w:id="882" w:name="_Toc296346574"/>
      <w:r>
        <w:rPr>
          <w:rFonts w:ascii="宋体" w:hAnsi="宋体"/>
          <w:bCs/>
          <w:color w:val="000000"/>
          <w:kern w:val="0"/>
          <w:sz w:val="30"/>
          <w:szCs w:val="30"/>
        </w:rPr>
        <w:t>.5</w:t>
      </w:r>
      <w:r>
        <w:rPr>
          <w:rFonts w:hint="eastAsia" w:ascii="宋体" w:hAnsi="宋体"/>
          <w:bCs/>
          <w:color w:val="000000"/>
          <w:kern w:val="0"/>
          <w:sz w:val="30"/>
          <w:szCs w:val="30"/>
        </w:rPr>
        <w:t xml:space="preserve"> </w:t>
      </w:r>
      <w:r>
        <w:rPr>
          <w:rFonts w:ascii="宋体" w:hAnsi="宋体"/>
          <w:bCs/>
          <w:color w:val="000000"/>
          <w:kern w:val="0"/>
          <w:sz w:val="30"/>
          <w:szCs w:val="30"/>
        </w:rPr>
        <w:t>工期延误</w:t>
      </w:r>
      <w:bookmarkEnd w:id="879"/>
    </w:p>
    <w:bookmarkEnd w:id="880"/>
    <w:bookmarkEnd w:id="881"/>
    <w:bookmarkEnd w:id="882"/>
    <w:p w14:paraId="49FC4B5F">
      <w:pPr>
        <w:spacing w:line="440" w:lineRule="exact"/>
        <w:ind w:firstLine="600" w:firstLineChars="200"/>
        <w:rPr>
          <w:rFonts w:ascii="宋体" w:hAnsi="宋体"/>
          <w:color w:val="000000"/>
          <w:sz w:val="30"/>
          <w:szCs w:val="30"/>
        </w:rPr>
      </w:pPr>
      <w:r>
        <w:rPr>
          <w:rFonts w:ascii="宋体" w:hAnsi="宋体"/>
          <w:color w:val="000000"/>
          <w:sz w:val="30"/>
          <w:szCs w:val="30"/>
        </w:rPr>
        <w:t>7.5.1 因发包人原因导致工期延误</w:t>
      </w:r>
    </w:p>
    <w:p w14:paraId="7F0EA962">
      <w:pPr>
        <w:spacing w:line="440" w:lineRule="exact"/>
        <w:ind w:firstLine="600" w:firstLineChars="200"/>
        <w:rPr>
          <w:rFonts w:ascii="宋体" w:hAnsi="宋体"/>
          <w:color w:val="000000"/>
          <w:sz w:val="30"/>
          <w:szCs w:val="30"/>
        </w:rPr>
      </w:pPr>
      <w:r>
        <w:rPr>
          <w:rFonts w:ascii="宋体" w:hAnsi="宋体"/>
          <w:color w:val="000000"/>
          <w:sz w:val="30"/>
          <w:szCs w:val="30"/>
        </w:rPr>
        <w:t xml:space="preserve">在合同履行过程中，因下列情况导致工期延误和（或）费用增加的，由发包人承担由此延误的工期和（或）增加的费用，且发包人应支付承包人合理的利润： </w:t>
      </w:r>
    </w:p>
    <w:p w14:paraId="2F32A3FC">
      <w:pPr>
        <w:spacing w:line="440" w:lineRule="exact"/>
        <w:ind w:firstLine="600" w:firstLineChars="200"/>
        <w:rPr>
          <w:rFonts w:ascii="宋体" w:hAnsi="宋体"/>
          <w:color w:val="000000"/>
          <w:sz w:val="30"/>
          <w:szCs w:val="30"/>
        </w:rPr>
      </w:pPr>
      <w:r>
        <w:rPr>
          <w:rFonts w:ascii="宋体" w:hAnsi="宋体"/>
          <w:color w:val="000000"/>
          <w:sz w:val="30"/>
          <w:szCs w:val="30"/>
        </w:rPr>
        <w:t>（1）发包人未能按合同约定提供图纸或所提供图纸不符合合同约定的；</w:t>
      </w:r>
    </w:p>
    <w:p w14:paraId="6D1D9A5F">
      <w:pPr>
        <w:spacing w:line="440" w:lineRule="exact"/>
        <w:ind w:firstLine="600" w:firstLineChars="200"/>
        <w:rPr>
          <w:rFonts w:ascii="宋体" w:hAnsi="宋体"/>
          <w:color w:val="000000"/>
          <w:sz w:val="30"/>
          <w:szCs w:val="30"/>
        </w:rPr>
      </w:pPr>
      <w:r>
        <w:rPr>
          <w:rFonts w:ascii="宋体" w:hAnsi="宋体"/>
          <w:color w:val="000000"/>
          <w:sz w:val="30"/>
          <w:szCs w:val="30"/>
        </w:rPr>
        <w:t>（2）发包人未能按合同约定提供施工现场、施工条件、基础资料、许可、批准等开工条件的；</w:t>
      </w:r>
    </w:p>
    <w:p w14:paraId="250DD04A">
      <w:pPr>
        <w:spacing w:line="440" w:lineRule="exact"/>
        <w:ind w:firstLine="600" w:firstLineChars="200"/>
        <w:rPr>
          <w:rFonts w:ascii="宋体" w:hAnsi="宋体"/>
          <w:color w:val="000000"/>
          <w:sz w:val="30"/>
          <w:szCs w:val="30"/>
        </w:rPr>
      </w:pPr>
      <w:r>
        <w:rPr>
          <w:rFonts w:ascii="宋体" w:hAnsi="宋体"/>
          <w:color w:val="000000"/>
          <w:sz w:val="30"/>
          <w:szCs w:val="30"/>
        </w:rPr>
        <w:t>（3）发包人提供的测量基准点、基准线和水准点及其书面资料存在错误或疏漏的；</w:t>
      </w:r>
    </w:p>
    <w:p w14:paraId="436DA260">
      <w:pPr>
        <w:spacing w:line="440" w:lineRule="exact"/>
        <w:ind w:firstLine="600" w:firstLineChars="200"/>
        <w:rPr>
          <w:rFonts w:ascii="宋体" w:hAnsi="宋体"/>
          <w:color w:val="000000"/>
          <w:sz w:val="30"/>
          <w:szCs w:val="30"/>
        </w:rPr>
      </w:pPr>
      <w:r>
        <w:rPr>
          <w:rFonts w:ascii="宋体" w:hAnsi="宋体"/>
          <w:color w:val="000000"/>
          <w:sz w:val="30"/>
          <w:szCs w:val="30"/>
        </w:rPr>
        <w:t>（4）发包人未能在计划开工日期之日起7天内同意下达开工通知的；</w:t>
      </w:r>
    </w:p>
    <w:p w14:paraId="1714C1AA">
      <w:pPr>
        <w:spacing w:line="440" w:lineRule="exact"/>
        <w:ind w:firstLine="600" w:firstLineChars="200"/>
        <w:rPr>
          <w:rFonts w:ascii="宋体" w:hAnsi="宋体"/>
          <w:color w:val="000000"/>
          <w:sz w:val="30"/>
          <w:szCs w:val="30"/>
        </w:rPr>
      </w:pPr>
      <w:r>
        <w:rPr>
          <w:rFonts w:ascii="宋体" w:hAnsi="宋体"/>
          <w:color w:val="000000"/>
          <w:sz w:val="30"/>
          <w:szCs w:val="30"/>
        </w:rPr>
        <w:t>（5）发包人未能按合同约定日期支付工程预付款、进度款或竣工结算款的；</w:t>
      </w:r>
    </w:p>
    <w:p w14:paraId="091A5115">
      <w:pPr>
        <w:spacing w:line="440" w:lineRule="exact"/>
        <w:ind w:firstLine="600" w:firstLineChars="200"/>
        <w:rPr>
          <w:rFonts w:ascii="宋体" w:hAnsi="宋体"/>
          <w:color w:val="000000"/>
          <w:sz w:val="30"/>
          <w:szCs w:val="30"/>
        </w:rPr>
      </w:pPr>
      <w:r>
        <w:rPr>
          <w:rFonts w:ascii="宋体" w:hAnsi="宋体"/>
          <w:color w:val="000000"/>
          <w:sz w:val="30"/>
          <w:szCs w:val="30"/>
        </w:rPr>
        <w:t>（6）监理人未按合同约定发出指示、批准等文件的；</w:t>
      </w:r>
    </w:p>
    <w:p w14:paraId="760A99DF">
      <w:pPr>
        <w:spacing w:line="440" w:lineRule="exact"/>
        <w:ind w:firstLine="600" w:firstLineChars="200"/>
        <w:rPr>
          <w:rFonts w:ascii="宋体" w:hAnsi="宋体"/>
          <w:color w:val="000000"/>
          <w:sz w:val="30"/>
          <w:szCs w:val="30"/>
        </w:rPr>
      </w:pPr>
      <w:r>
        <w:rPr>
          <w:rFonts w:ascii="宋体" w:hAnsi="宋体"/>
          <w:color w:val="000000"/>
          <w:sz w:val="30"/>
          <w:szCs w:val="30"/>
        </w:rPr>
        <w:t>（7）专用合同条款中约定的其他情形。</w:t>
      </w:r>
    </w:p>
    <w:p w14:paraId="77AD97CB">
      <w:pPr>
        <w:spacing w:line="440" w:lineRule="exact"/>
        <w:ind w:firstLine="600" w:firstLineChars="200"/>
        <w:rPr>
          <w:rFonts w:ascii="宋体" w:hAnsi="宋体"/>
          <w:color w:val="000000"/>
          <w:sz w:val="30"/>
          <w:szCs w:val="30"/>
        </w:rPr>
      </w:pPr>
      <w:r>
        <w:rPr>
          <w:rFonts w:ascii="宋体" w:hAnsi="宋体"/>
          <w:color w:val="000000"/>
          <w:sz w:val="30"/>
          <w:szCs w:val="30"/>
        </w:rP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ascii="宋体" w:hAnsi="宋体"/>
          <w:color w:val="000000"/>
          <w:sz w:val="30"/>
          <w:szCs w:val="30"/>
        </w:rPr>
        <w:t>〔</w:t>
      </w:r>
      <w:r>
        <w:rPr>
          <w:rFonts w:ascii="宋体" w:hAnsi="宋体"/>
          <w:color w:val="000000"/>
          <w:sz w:val="30"/>
          <w:szCs w:val="30"/>
        </w:rPr>
        <w:t>施工进度计划的修订</w:t>
      </w:r>
      <w:r>
        <w:rPr>
          <w:rFonts w:hint="eastAsia" w:ascii="宋体" w:hAnsi="宋体"/>
          <w:color w:val="000000"/>
          <w:sz w:val="30"/>
          <w:szCs w:val="30"/>
        </w:rPr>
        <w:t>〕</w:t>
      </w:r>
      <w:r>
        <w:rPr>
          <w:rFonts w:ascii="宋体" w:hAnsi="宋体"/>
          <w:color w:val="000000"/>
          <w:sz w:val="30"/>
          <w:szCs w:val="30"/>
        </w:rPr>
        <w:t>执行。</w:t>
      </w:r>
    </w:p>
    <w:p w14:paraId="610E6DE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7.5.2 因承包人原因导致工期延误</w:t>
      </w:r>
    </w:p>
    <w:p w14:paraId="5316307C">
      <w:pPr>
        <w:autoSpaceDE w:val="0"/>
        <w:autoSpaceDN w:val="0"/>
        <w:adjustRightInd w:val="0"/>
        <w:spacing w:line="440" w:lineRule="exact"/>
        <w:ind w:firstLine="600" w:firstLineChars="200"/>
        <w:rPr>
          <w:rFonts w:ascii="宋体" w:hAnsi="宋体"/>
          <w:color w:val="000000"/>
          <w:sz w:val="30"/>
          <w:szCs w:val="30"/>
        </w:rPr>
      </w:pPr>
      <w:bookmarkStart w:id="883" w:name="_Toc296346577"/>
      <w:bookmarkStart w:id="884" w:name="_Toc296503076"/>
      <w:r>
        <w:rPr>
          <w:rFonts w:ascii="宋体" w:hAnsi="宋体"/>
          <w:color w:val="000000"/>
          <w:sz w:val="30"/>
          <w:szCs w:val="30"/>
        </w:rPr>
        <w:t>因</w:t>
      </w:r>
      <w:bookmarkEnd w:id="883"/>
      <w:bookmarkEnd w:id="884"/>
      <w:r>
        <w:rPr>
          <w:rFonts w:ascii="宋体" w:hAnsi="宋体"/>
          <w:color w:val="000000"/>
          <w:sz w:val="30"/>
          <w:szCs w:val="30"/>
        </w:rPr>
        <w:t>承包人原因造成工期延误的，可以在专用合同条款中约定逾期竣工违约金的计算方法和逾期竣工违约金的上限。承包人支付逾期竣工违约金后，不免除承包人继续完成工程及修补缺陷的义务。</w:t>
      </w:r>
    </w:p>
    <w:p w14:paraId="5743EA71">
      <w:pPr>
        <w:keepNext/>
        <w:keepLines/>
        <w:spacing w:before="120" w:after="120" w:line="440" w:lineRule="exact"/>
        <w:ind w:firstLine="600" w:firstLineChars="200"/>
        <w:outlineLvl w:val="4"/>
        <w:rPr>
          <w:rFonts w:ascii="宋体" w:hAnsi="宋体"/>
          <w:bCs/>
          <w:color w:val="000000"/>
          <w:kern w:val="0"/>
          <w:sz w:val="30"/>
          <w:szCs w:val="30"/>
        </w:rPr>
      </w:pPr>
      <w:bookmarkStart w:id="885" w:name="_Toc351203548"/>
      <w:r>
        <w:rPr>
          <w:rFonts w:ascii="宋体" w:hAnsi="宋体"/>
          <w:bCs/>
          <w:color w:val="000000"/>
          <w:kern w:val="0"/>
          <w:sz w:val="30"/>
          <w:szCs w:val="30"/>
        </w:rPr>
        <w:t>7</w:t>
      </w:r>
      <w:bookmarkStart w:id="886" w:name="_Toc337558773"/>
      <w:bookmarkStart w:id="887" w:name="_Toc296346575"/>
      <w:bookmarkStart w:id="888" w:name="_Toc296503074"/>
      <w:bookmarkStart w:id="889" w:name="_Toc296503077"/>
      <w:bookmarkStart w:id="890" w:name="_Toc296346578"/>
      <w:r>
        <w:rPr>
          <w:rFonts w:ascii="宋体" w:hAnsi="宋体"/>
          <w:bCs/>
          <w:color w:val="000000"/>
          <w:kern w:val="0"/>
          <w:sz w:val="30"/>
          <w:szCs w:val="30"/>
        </w:rPr>
        <w:t>.6 不利物质条件</w:t>
      </w:r>
      <w:bookmarkEnd w:id="885"/>
    </w:p>
    <w:bookmarkEnd w:id="886"/>
    <w:bookmarkEnd w:id="887"/>
    <w:bookmarkEnd w:id="888"/>
    <w:p w14:paraId="226A192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46DC2FF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ascii="宋体" w:hAnsi="宋体"/>
          <w:color w:val="000000"/>
          <w:sz w:val="30"/>
          <w:szCs w:val="30"/>
        </w:rPr>
        <w:t>〔</w:t>
      </w:r>
      <w:r>
        <w:rPr>
          <w:rFonts w:ascii="宋体" w:hAnsi="宋体"/>
          <w:color w:val="000000"/>
          <w:sz w:val="30"/>
          <w:szCs w:val="30"/>
        </w:rPr>
        <w:t>变更</w:t>
      </w:r>
      <w:r>
        <w:rPr>
          <w:rFonts w:hint="eastAsia" w:ascii="宋体" w:hAnsi="宋体"/>
          <w:color w:val="000000"/>
          <w:sz w:val="30"/>
          <w:szCs w:val="30"/>
        </w:rPr>
        <w:t>〕</w:t>
      </w:r>
      <w:r>
        <w:rPr>
          <w:rFonts w:ascii="宋体" w:hAnsi="宋体"/>
          <w:color w:val="000000"/>
          <w:sz w:val="30"/>
          <w:szCs w:val="30"/>
        </w:rPr>
        <w:t>约定执行。承包人因采取合理措施而增加的费用和（或）延误的工期由发包人承担。</w:t>
      </w:r>
    </w:p>
    <w:p w14:paraId="790C8550">
      <w:pPr>
        <w:keepNext/>
        <w:keepLines/>
        <w:spacing w:before="120" w:after="120" w:line="440" w:lineRule="exact"/>
        <w:ind w:firstLine="600" w:firstLineChars="200"/>
        <w:outlineLvl w:val="4"/>
        <w:rPr>
          <w:rFonts w:ascii="宋体" w:hAnsi="宋体"/>
          <w:bCs/>
          <w:color w:val="000000"/>
          <w:kern w:val="0"/>
          <w:sz w:val="30"/>
          <w:szCs w:val="30"/>
        </w:rPr>
      </w:pPr>
      <w:bookmarkStart w:id="891" w:name="_Toc351203549"/>
      <w:r>
        <w:rPr>
          <w:rFonts w:ascii="宋体" w:hAnsi="宋体"/>
          <w:bCs/>
          <w:color w:val="000000"/>
          <w:kern w:val="0"/>
          <w:sz w:val="30"/>
          <w:szCs w:val="30"/>
        </w:rPr>
        <w:t>7</w:t>
      </w:r>
      <w:bookmarkStart w:id="892" w:name="_Toc296503075"/>
      <w:bookmarkStart w:id="893" w:name="_Toc296346576"/>
      <w:bookmarkStart w:id="894" w:name="_Toc337558774"/>
      <w:r>
        <w:rPr>
          <w:rFonts w:ascii="宋体" w:hAnsi="宋体"/>
          <w:bCs/>
          <w:color w:val="000000"/>
          <w:kern w:val="0"/>
          <w:sz w:val="30"/>
          <w:szCs w:val="30"/>
        </w:rPr>
        <w:t>.7</w:t>
      </w:r>
      <w:r>
        <w:rPr>
          <w:rFonts w:hint="eastAsia" w:ascii="宋体" w:hAnsi="宋体"/>
          <w:bCs/>
          <w:color w:val="000000"/>
          <w:kern w:val="0"/>
          <w:sz w:val="30"/>
          <w:szCs w:val="30"/>
        </w:rPr>
        <w:t xml:space="preserve"> </w:t>
      </w:r>
      <w:r>
        <w:rPr>
          <w:rFonts w:ascii="宋体" w:hAnsi="宋体"/>
          <w:bCs/>
          <w:color w:val="000000"/>
          <w:kern w:val="0"/>
          <w:sz w:val="30"/>
          <w:szCs w:val="30"/>
        </w:rPr>
        <w:t>异常恶劣的气候条件</w:t>
      </w:r>
      <w:bookmarkEnd w:id="891"/>
    </w:p>
    <w:bookmarkEnd w:id="892"/>
    <w:bookmarkEnd w:id="893"/>
    <w:bookmarkEnd w:id="894"/>
    <w:p w14:paraId="1E39AA4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7542A0F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承包人应采取克服异常恶劣的气候条件的合理措施继续施工，并及时通知发包人和监理人。监理人经发包人同意后应当及时发出指示，指示构成变更的，按第10条</w:t>
      </w:r>
      <w:r>
        <w:rPr>
          <w:rFonts w:hint="eastAsia" w:ascii="宋体" w:hAnsi="宋体"/>
          <w:color w:val="000000"/>
          <w:sz w:val="30"/>
          <w:szCs w:val="30"/>
        </w:rPr>
        <w:t>〔</w:t>
      </w:r>
      <w:r>
        <w:rPr>
          <w:rFonts w:ascii="宋体" w:hAnsi="宋体"/>
          <w:color w:val="000000"/>
          <w:sz w:val="30"/>
          <w:szCs w:val="30"/>
        </w:rPr>
        <w:t>变更</w:t>
      </w:r>
      <w:r>
        <w:rPr>
          <w:rFonts w:hint="eastAsia" w:ascii="宋体" w:hAnsi="宋体"/>
          <w:color w:val="000000"/>
          <w:sz w:val="30"/>
          <w:szCs w:val="30"/>
        </w:rPr>
        <w:t>〕</w:t>
      </w:r>
      <w:r>
        <w:rPr>
          <w:rFonts w:ascii="宋体" w:hAnsi="宋体"/>
          <w:color w:val="000000"/>
          <w:sz w:val="30"/>
          <w:szCs w:val="30"/>
        </w:rPr>
        <w:t>约定办理。承包人因采取合理措施而增加的费用和（或）延误的工期由发包人承担。</w:t>
      </w:r>
      <w:bookmarkStart w:id="895" w:name="_Toc351203550"/>
    </w:p>
    <w:p w14:paraId="5D7520FD">
      <w:pPr>
        <w:autoSpaceDE w:val="0"/>
        <w:autoSpaceDN w:val="0"/>
        <w:adjustRightInd w:val="0"/>
        <w:spacing w:line="440" w:lineRule="exact"/>
        <w:ind w:firstLine="600" w:firstLineChars="200"/>
        <w:outlineLvl w:val="0"/>
        <w:rPr>
          <w:rFonts w:ascii="宋体" w:hAnsi="宋体"/>
          <w:bCs/>
          <w:color w:val="000000"/>
          <w:sz w:val="30"/>
          <w:szCs w:val="30"/>
        </w:rPr>
      </w:pPr>
      <w:r>
        <w:rPr>
          <w:rFonts w:ascii="宋体" w:hAnsi="宋体"/>
          <w:bCs/>
          <w:color w:val="000000"/>
          <w:sz w:val="30"/>
          <w:szCs w:val="30"/>
        </w:rPr>
        <w:t>7</w:t>
      </w:r>
      <w:bookmarkStart w:id="896" w:name="_Toc337558775"/>
      <w:r>
        <w:rPr>
          <w:rFonts w:ascii="宋体" w:hAnsi="宋体"/>
          <w:bCs/>
          <w:color w:val="000000"/>
          <w:sz w:val="30"/>
          <w:szCs w:val="30"/>
        </w:rPr>
        <w:t>.8</w:t>
      </w:r>
      <w:r>
        <w:rPr>
          <w:rFonts w:hint="eastAsia" w:ascii="宋体" w:hAnsi="宋体"/>
          <w:bCs/>
          <w:color w:val="000000"/>
          <w:sz w:val="30"/>
          <w:szCs w:val="30"/>
        </w:rPr>
        <w:t xml:space="preserve"> </w:t>
      </w:r>
      <w:r>
        <w:rPr>
          <w:rFonts w:ascii="宋体" w:hAnsi="宋体"/>
          <w:bCs/>
          <w:color w:val="000000"/>
          <w:sz w:val="30"/>
          <w:szCs w:val="30"/>
        </w:rPr>
        <w:t>暂停施工</w:t>
      </w:r>
      <w:bookmarkEnd w:id="895"/>
    </w:p>
    <w:bookmarkEnd w:id="889"/>
    <w:bookmarkEnd w:id="890"/>
    <w:bookmarkEnd w:id="896"/>
    <w:p w14:paraId="5EEA04B1">
      <w:pPr>
        <w:spacing w:line="440" w:lineRule="exact"/>
        <w:ind w:firstLine="600" w:firstLineChars="200"/>
        <w:rPr>
          <w:rFonts w:ascii="宋体" w:hAnsi="宋体"/>
          <w:color w:val="000000"/>
          <w:sz w:val="30"/>
          <w:szCs w:val="30"/>
        </w:rPr>
      </w:pPr>
      <w:r>
        <w:rPr>
          <w:rFonts w:ascii="宋体" w:hAnsi="宋体"/>
          <w:color w:val="000000"/>
          <w:sz w:val="30"/>
          <w:szCs w:val="30"/>
        </w:rPr>
        <w:t>7.8.1发包人原因引起的暂停施工</w:t>
      </w:r>
    </w:p>
    <w:p w14:paraId="6E3554FE">
      <w:pPr>
        <w:spacing w:line="440" w:lineRule="exact"/>
        <w:ind w:firstLine="600" w:firstLineChars="200"/>
        <w:rPr>
          <w:rFonts w:ascii="宋体" w:hAnsi="宋体"/>
          <w:color w:val="000000"/>
          <w:sz w:val="30"/>
          <w:szCs w:val="30"/>
        </w:rPr>
      </w:pPr>
      <w:r>
        <w:rPr>
          <w:rFonts w:ascii="宋体" w:hAnsi="宋体"/>
          <w:color w:val="000000"/>
          <w:sz w:val="30"/>
          <w:szCs w:val="30"/>
        </w:rPr>
        <w:t>因发包人原因引起暂停施工的，监理人经发包人同意后，应及时下达暂停施工指示。情况紧急且监理人未及时下达暂停施工指示的，按照第7.8.4项</w:t>
      </w:r>
      <w:r>
        <w:rPr>
          <w:rFonts w:hint="eastAsia" w:ascii="宋体" w:hAnsi="宋体"/>
          <w:color w:val="000000"/>
          <w:sz w:val="30"/>
          <w:szCs w:val="30"/>
        </w:rPr>
        <w:t>〔</w:t>
      </w:r>
      <w:r>
        <w:rPr>
          <w:rFonts w:ascii="宋体" w:hAnsi="宋体"/>
          <w:color w:val="000000"/>
          <w:sz w:val="30"/>
          <w:szCs w:val="30"/>
        </w:rPr>
        <w:t>紧急情况下的暂停施工</w:t>
      </w:r>
      <w:r>
        <w:rPr>
          <w:rFonts w:hint="eastAsia" w:ascii="宋体" w:hAnsi="宋体"/>
          <w:color w:val="000000"/>
          <w:sz w:val="30"/>
          <w:szCs w:val="30"/>
        </w:rPr>
        <w:t>〕</w:t>
      </w:r>
      <w:r>
        <w:rPr>
          <w:rFonts w:ascii="宋体" w:hAnsi="宋体"/>
          <w:color w:val="000000"/>
          <w:sz w:val="30"/>
          <w:szCs w:val="30"/>
        </w:rPr>
        <w:t>执行。</w:t>
      </w:r>
    </w:p>
    <w:p w14:paraId="573DFCD9">
      <w:pPr>
        <w:spacing w:line="440" w:lineRule="exact"/>
        <w:ind w:firstLine="600" w:firstLineChars="200"/>
        <w:rPr>
          <w:rFonts w:ascii="宋体" w:hAnsi="宋体"/>
          <w:color w:val="000000"/>
          <w:sz w:val="30"/>
          <w:szCs w:val="30"/>
        </w:rPr>
      </w:pPr>
      <w:r>
        <w:rPr>
          <w:rFonts w:ascii="宋体" w:hAnsi="宋体"/>
          <w:color w:val="000000"/>
          <w:sz w:val="30"/>
          <w:szCs w:val="30"/>
        </w:rPr>
        <w:t>因发包人原因引起的暂停施工，发包人应承担由此增加的费用和（或）延误的工期，并支付承包人合理的利润。</w:t>
      </w:r>
    </w:p>
    <w:p w14:paraId="282B586A">
      <w:pPr>
        <w:spacing w:line="440" w:lineRule="exact"/>
        <w:ind w:firstLine="600" w:firstLineChars="200"/>
        <w:rPr>
          <w:rFonts w:ascii="宋体" w:hAnsi="宋体"/>
          <w:color w:val="000000"/>
          <w:sz w:val="30"/>
          <w:szCs w:val="30"/>
        </w:rPr>
      </w:pPr>
      <w:r>
        <w:rPr>
          <w:rFonts w:ascii="宋体" w:hAnsi="宋体"/>
          <w:color w:val="000000"/>
          <w:sz w:val="30"/>
          <w:szCs w:val="30"/>
        </w:rPr>
        <w:t>7.8.2 承包人原因引起的暂停施工</w:t>
      </w:r>
    </w:p>
    <w:p w14:paraId="5C9AD328">
      <w:pPr>
        <w:spacing w:line="440" w:lineRule="exact"/>
        <w:ind w:firstLine="600" w:firstLineChars="200"/>
        <w:rPr>
          <w:rFonts w:ascii="宋体" w:hAnsi="宋体"/>
          <w:color w:val="000000"/>
          <w:sz w:val="30"/>
          <w:szCs w:val="30"/>
        </w:rPr>
      </w:pPr>
      <w:r>
        <w:rPr>
          <w:rFonts w:ascii="宋体" w:hAnsi="宋体"/>
          <w:color w:val="000000"/>
          <w:sz w:val="30"/>
          <w:szCs w:val="30"/>
        </w:rPr>
        <w:t>因承包人原因引起的暂停施工，承包人应承担由此增加的费用和（或）延误的工期，且承包人在收到监理人复工指示后</w:t>
      </w:r>
      <w:r>
        <w:rPr>
          <w:rFonts w:hint="eastAsia" w:ascii="宋体" w:hAnsi="宋体"/>
          <w:color w:val="000000"/>
          <w:sz w:val="30"/>
          <w:szCs w:val="30"/>
        </w:rPr>
        <w:t>84</w:t>
      </w:r>
      <w:r>
        <w:rPr>
          <w:rFonts w:ascii="宋体" w:hAnsi="宋体"/>
          <w:color w:val="000000"/>
          <w:sz w:val="30"/>
          <w:szCs w:val="30"/>
        </w:rPr>
        <w:t>天内仍未复工的，视为第16.2.1项</w:t>
      </w:r>
      <w:r>
        <w:rPr>
          <w:rFonts w:hint="eastAsia" w:ascii="宋体" w:hAnsi="宋体"/>
          <w:color w:val="000000"/>
          <w:sz w:val="30"/>
          <w:szCs w:val="30"/>
        </w:rPr>
        <w:t>〔</w:t>
      </w:r>
      <w:r>
        <w:rPr>
          <w:rFonts w:ascii="宋体" w:hAnsi="宋体"/>
          <w:color w:val="000000"/>
          <w:sz w:val="30"/>
          <w:szCs w:val="30"/>
        </w:rPr>
        <w:t>承包人违约的情形</w:t>
      </w:r>
      <w:r>
        <w:rPr>
          <w:rFonts w:hint="eastAsia" w:ascii="宋体" w:hAnsi="宋体"/>
          <w:color w:val="000000"/>
          <w:sz w:val="30"/>
          <w:szCs w:val="30"/>
        </w:rPr>
        <w:t>〕</w:t>
      </w:r>
      <w:r>
        <w:rPr>
          <w:rFonts w:ascii="宋体" w:hAnsi="宋体"/>
          <w:color w:val="000000"/>
          <w:sz w:val="30"/>
          <w:szCs w:val="30"/>
        </w:rPr>
        <w:t>第（7）目约定的承包人无法继续履行合同的情形。</w:t>
      </w:r>
    </w:p>
    <w:p w14:paraId="34C04EB7">
      <w:pPr>
        <w:spacing w:line="440" w:lineRule="exact"/>
        <w:ind w:firstLine="600" w:firstLineChars="200"/>
        <w:rPr>
          <w:rFonts w:ascii="宋体" w:hAnsi="宋体"/>
          <w:color w:val="000000"/>
          <w:sz w:val="30"/>
          <w:szCs w:val="30"/>
        </w:rPr>
      </w:pPr>
      <w:r>
        <w:rPr>
          <w:rFonts w:ascii="宋体" w:hAnsi="宋体"/>
          <w:color w:val="000000"/>
          <w:sz w:val="30"/>
          <w:szCs w:val="30"/>
        </w:rPr>
        <w:t>7.8.3 指示暂停施工</w:t>
      </w:r>
    </w:p>
    <w:p w14:paraId="0327FB9E">
      <w:pPr>
        <w:spacing w:line="440" w:lineRule="exact"/>
        <w:ind w:firstLine="600" w:firstLineChars="200"/>
        <w:rPr>
          <w:rFonts w:ascii="宋体" w:hAnsi="宋体"/>
          <w:color w:val="000000"/>
          <w:sz w:val="30"/>
          <w:szCs w:val="30"/>
        </w:rPr>
      </w:pPr>
      <w:r>
        <w:rPr>
          <w:rFonts w:ascii="宋体" w:hAnsi="宋体"/>
          <w:color w:val="000000"/>
          <w:sz w:val="30"/>
          <w:szCs w:val="30"/>
        </w:rPr>
        <w:t>监理人认为有必要时，并经发包人批准后，可向承包人作出暂停施工的指示，承包人应按监理人指示暂停施工。</w:t>
      </w:r>
    </w:p>
    <w:p w14:paraId="75C90734">
      <w:pPr>
        <w:spacing w:line="440" w:lineRule="exact"/>
        <w:ind w:firstLine="600" w:firstLineChars="200"/>
        <w:rPr>
          <w:rFonts w:ascii="宋体" w:hAnsi="宋体"/>
          <w:color w:val="000000"/>
          <w:sz w:val="30"/>
          <w:szCs w:val="30"/>
        </w:rPr>
      </w:pPr>
      <w:r>
        <w:rPr>
          <w:rFonts w:ascii="宋体" w:hAnsi="宋体"/>
          <w:color w:val="000000"/>
          <w:sz w:val="30"/>
          <w:szCs w:val="30"/>
        </w:rPr>
        <w:t>7.8.4 紧急情况下的暂停施工</w:t>
      </w:r>
    </w:p>
    <w:p w14:paraId="46E7FE31">
      <w:pPr>
        <w:spacing w:line="440" w:lineRule="exact"/>
        <w:ind w:firstLine="600" w:firstLineChars="200"/>
        <w:rPr>
          <w:rFonts w:ascii="宋体" w:hAnsi="宋体"/>
          <w:color w:val="000000"/>
          <w:sz w:val="30"/>
          <w:szCs w:val="30"/>
        </w:rPr>
      </w:pPr>
      <w:r>
        <w:rPr>
          <w:rFonts w:ascii="宋体" w:hAnsi="宋体"/>
          <w:color w:val="000000"/>
          <w:sz w:val="30"/>
          <w:szCs w:val="30"/>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约定处理。</w:t>
      </w:r>
    </w:p>
    <w:p w14:paraId="12E40BBF">
      <w:pPr>
        <w:spacing w:line="440" w:lineRule="exact"/>
        <w:ind w:firstLine="600" w:firstLineChars="200"/>
        <w:rPr>
          <w:rFonts w:ascii="宋体" w:hAnsi="宋体"/>
          <w:color w:val="000000"/>
          <w:sz w:val="30"/>
          <w:szCs w:val="30"/>
        </w:rPr>
      </w:pPr>
      <w:r>
        <w:rPr>
          <w:rFonts w:ascii="宋体" w:hAnsi="宋体"/>
          <w:color w:val="000000"/>
          <w:sz w:val="30"/>
          <w:szCs w:val="30"/>
        </w:rPr>
        <w:t>7.8.5 暂停施工后的复工</w:t>
      </w:r>
    </w:p>
    <w:p w14:paraId="2F96F351">
      <w:pPr>
        <w:spacing w:line="440" w:lineRule="exact"/>
        <w:ind w:firstLine="600" w:firstLineChars="200"/>
        <w:rPr>
          <w:rFonts w:ascii="宋体" w:hAnsi="宋体"/>
          <w:color w:val="000000"/>
          <w:sz w:val="30"/>
          <w:szCs w:val="30"/>
        </w:rPr>
      </w:pPr>
      <w:r>
        <w:rPr>
          <w:rFonts w:ascii="宋体" w:hAnsi="宋体"/>
          <w:color w:val="000000"/>
          <w:sz w:val="30"/>
          <w:szCs w:val="3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43F548B0">
      <w:pPr>
        <w:spacing w:line="440" w:lineRule="exact"/>
        <w:ind w:firstLine="600" w:firstLineChars="200"/>
        <w:rPr>
          <w:rFonts w:ascii="宋体" w:hAnsi="宋体"/>
          <w:color w:val="000000"/>
          <w:sz w:val="30"/>
          <w:szCs w:val="30"/>
        </w:rPr>
      </w:pPr>
      <w:r>
        <w:rPr>
          <w:rFonts w:ascii="宋体" w:hAnsi="宋体"/>
          <w:color w:val="000000"/>
          <w:sz w:val="30"/>
          <w:szCs w:val="30"/>
        </w:rPr>
        <w:t>承包人无故拖延和拒绝复工的，承包人承担由此增加的费用和（或）延误的工期；因发包人原因无法按时复工的，按照第7.5.1项</w:t>
      </w:r>
      <w:r>
        <w:rPr>
          <w:rFonts w:hint="eastAsia" w:ascii="宋体" w:hAnsi="宋体"/>
          <w:color w:val="000000"/>
          <w:sz w:val="30"/>
          <w:szCs w:val="30"/>
        </w:rPr>
        <w:t>〔</w:t>
      </w:r>
      <w:r>
        <w:rPr>
          <w:rFonts w:ascii="宋体" w:hAnsi="宋体"/>
          <w:color w:val="000000"/>
          <w:sz w:val="30"/>
          <w:szCs w:val="30"/>
        </w:rPr>
        <w:t>因发包人原因导致工期延误</w:t>
      </w:r>
      <w:r>
        <w:rPr>
          <w:rFonts w:hint="eastAsia" w:ascii="宋体" w:hAnsi="宋体"/>
          <w:color w:val="000000"/>
          <w:sz w:val="30"/>
          <w:szCs w:val="30"/>
        </w:rPr>
        <w:t>〕</w:t>
      </w:r>
      <w:r>
        <w:rPr>
          <w:rFonts w:ascii="宋体" w:hAnsi="宋体"/>
          <w:color w:val="000000"/>
          <w:sz w:val="30"/>
          <w:szCs w:val="30"/>
        </w:rPr>
        <w:t>约定办理。</w:t>
      </w:r>
    </w:p>
    <w:p w14:paraId="5FAF65AB">
      <w:pPr>
        <w:spacing w:line="440" w:lineRule="exact"/>
        <w:ind w:firstLine="600" w:firstLineChars="200"/>
        <w:rPr>
          <w:rFonts w:ascii="宋体" w:hAnsi="宋体"/>
          <w:color w:val="000000"/>
          <w:sz w:val="30"/>
          <w:szCs w:val="30"/>
        </w:rPr>
      </w:pPr>
      <w:r>
        <w:rPr>
          <w:rFonts w:ascii="宋体" w:hAnsi="宋体"/>
          <w:color w:val="000000"/>
          <w:sz w:val="30"/>
          <w:szCs w:val="30"/>
        </w:rPr>
        <w:t>7.8.6 暂停施工持续56天以上</w:t>
      </w:r>
    </w:p>
    <w:p w14:paraId="1938C014">
      <w:pPr>
        <w:spacing w:line="440" w:lineRule="exact"/>
        <w:ind w:firstLine="585" w:firstLineChars="195"/>
        <w:rPr>
          <w:rFonts w:ascii="宋体" w:hAnsi="宋体"/>
          <w:color w:val="000000"/>
          <w:sz w:val="30"/>
          <w:szCs w:val="30"/>
        </w:rPr>
      </w:pPr>
      <w:r>
        <w:rPr>
          <w:rFonts w:ascii="宋体" w:hAnsi="宋体"/>
          <w:color w:val="000000"/>
          <w:sz w:val="30"/>
          <w:szCs w:val="30"/>
        </w:rPr>
        <w:t>监理人发出暂停施工指示后56天内未向承包人发出复工通知，除该项停工属于第7.8.2项</w:t>
      </w:r>
      <w:r>
        <w:rPr>
          <w:rFonts w:hint="eastAsia" w:ascii="宋体" w:hAnsi="宋体"/>
          <w:color w:val="000000"/>
          <w:sz w:val="30"/>
          <w:szCs w:val="30"/>
        </w:rPr>
        <w:t>〔</w:t>
      </w:r>
      <w:r>
        <w:rPr>
          <w:rFonts w:ascii="宋体" w:hAnsi="宋体"/>
          <w:color w:val="000000"/>
          <w:sz w:val="30"/>
          <w:szCs w:val="30"/>
        </w:rPr>
        <w:t>承包人原因引起的暂停施工</w:t>
      </w:r>
      <w:r>
        <w:rPr>
          <w:rFonts w:hint="eastAsia" w:ascii="宋体" w:hAnsi="宋体"/>
          <w:color w:val="000000"/>
          <w:sz w:val="30"/>
          <w:szCs w:val="30"/>
        </w:rPr>
        <w:t>〕</w:t>
      </w:r>
      <w:r>
        <w:rPr>
          <w:rFonts w:ascii="宋体" w:hAnsi="宋体"/>
          <w:color w:val="000000"/>
          <w:sz w:val="30"/>
          <w:szCs w:val="30"/>
        </w:rPr>
        <w:t>及第17条</w:t>
      </w:r>
      <w:r>
        <w:rPr>
          <w:rFonts w:hint="eastAsia" w:ascii="宋体" w:hAnsi="宋体"/>
          <w:color w:val="000000"/>
          <w:sz w:val="30"/>
          <w:szCs w:val="30"/>
        </w:rPr>
        <w:t>〔</w:t>
      </w:r>
      <w:r>
        <w:rPr>
          <w:rFonts w:ascii="宋体" w:hAnsi="宋体"/>
          <w:color w:val="000000"/>
          <w:sz w:val="30"/>
          <w:szCs w:val="30"/>
        </w:rPr>
        <w:t>不可抗力</w:t>
      </w:r>
      <w:r>
        <w:rPr>
          <w:rFonts w:hint="eastAsia" w:ascii="宋体" w:hAnsi="宋体"/>
          <w:color w:val="000000"/>
          <w:sz w:val="30"/>
          <w:szCs w:val="30"/>
        </w:rPr>
        <w:t>〕</w:t>
      </w:r>
      <w:r>
        <w:rPr>
          <w:rFonts w:ascii="宋体" w:hAnsi="宋体"/>
          <w:color w:val="000000"/>
          <w:sz w:val="30"/>
          <w:szCs w:val="30"/>
        </w:rP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ascii="宋体" w:hAnsi="宋体"/>
          <w:color w:val="000000"/>
          <w:sz w:val="30"/>
          <w:szCs w:val="30"/>
        </w:rPr>
        <w:t>〔</w:t>
      </w:r>
      <w:r>
        <w:rPr>
          <w:rFonts w:ascii="宋体" w:hAnsi="宋体"/>
          <w:color w:val="000000"/>
          <w:sz w:val="30"/>
          <w:szCs w:val="30"/>
        </w:rPr>
        <w:t>变更的范围</w:t>
      </w:r>
      <w:r>
        <w:rPr>
          <w:rFonts w:hint="eastAsia" w:ascii="宋体" w:hAnsi="宋体"/>
          <w:color w:val="000000"/>
          <w:sz w:val="30"/>
          <w:szCs w:val="30"/>
        </w:rPr>
        <w:t>〕</w:t>
      </w:r>
      <w:r>
        <w:rPr>
          <w:rFonts w:ascii="宋体" w:hAnsi="宋体"/>
          <w:color w:val="000000"/>
          <w:sz w:val="30"/>
          <w:szCs w:val="30"/>
        </w:rPr>
        <w:t>第（2）项的可取消工作。</w:t>
      </w:r>
    </w:p>
    <w:p w14:paraId="6E0E6445">
      <w:pPr>
        <w:spacing w:line="440" w:lineRule="exact"/>
        <w:ind w:firstLine="585" w:firstLineChars="195"/>
        <w:rPr>
          <w:rFonts w:ascii="宋体" w:hAnsi="宋体"/>
          <w:color w:val="000000"/>
          <w:sz w:val="30"/>
          <w:szCs w:val="30"/>
        </w:rPr>
      </w:pPr>
      <w:r>
        <w:rPr>
          <w:rFonts w:ascii="宋体" w:hAnsi="宋体"/>
          <w:color w:val="000000"/>
          <w:sz w:val="30"/>
          <w:szCs w:val="30"/>
        </w:rPr>
        <w:t>暂停施工持续</w:t>
      </w:r>
      <w:r>
        <w:rPr>
          <w:rFonts w:hint="eastAsia" w:ascii="宋体" w:hAnsi="宋体"/>
          <w:color w:val="000000"/>
          <w:sz w:val="30"/>
          <w:szCs w:val="30"/>
        </w:rPr>
        <w:t>84</w:t>
      </w:r>
      <w:r>
        <w:rPr>
          <w:rFonts w:ascii="宋体" w:hAnsi="宋体"/>
          <w:color w:val="000000"/>
          <w:sz w:val="30"/>
          <w:szCs w:val="30"/>
        </w:rPr>
        <w:t>天以上不复工的，且不属于第7.8.2项</w:t>
      </w:r>
      <w:r>
        <w:rPr>
          <w:rFonts w:hint="eastAsia" w:ascii="宋体" w:hAnsi="宋体"/>
          <w:color w:val="000000"/>
          <w:sz w:val="30"/>
          <w:szCs w:val="30"/>
        </w:rPr>
        <w:t>〔</w:t>
      </w:r>
      <w:r>
        <w:rPr>
          <w:rFonts w:ascii="宋体" w:hAnsi="宋体"/>
          <w:color w:val="000000"/>
          <w:sz w:val="30"/>
          <w:szCs w:val="30"/>
        </w:rPr>
        <w:t>承包人原因引起的暂停施工</w:t>
      </w:r>
      <w:r>
        <w:rPr>
          <w:rFonts w:hint="eastAsia" w:ascii="宋体" w:hAnsi="宋体"/>
          <w:color w:val="000000"/>
          <w:sz w:val="30"/>
          <w:szCs w:val="30"/>
        </w:rPr>
        <w:t>〕</w:t>
      </w:r>
      <w:r>
        <w:rPr>
          <w:rFonts w:ascii="宋体" w:hAnsi="宋体"/>
          <w:color w:val="000000"/>
          <w:sz w:val="30"/>
          <w:szCs w:val="30"/>
        </w:rPr>
        <w:t>及第17条</w:t>
      </w:r>
      <w:r>
        <w:rPr>
          <w:rFonts w:hint="eastAsia" w:ascii="宋体" w:hAnsi="宋体"/>
          <w:color w:val="000000"/>
          <w:sz w:val="30"/>
          <w:szCs w:val="30"/>
        </w:rPr>
        <w:t>〔</w:t>
      </w:r>
      <w:r>
        <w:rPr>
          <w:rFonts w:ascii="宋体" w:hAnsi="宋体"/>
          <w:color w:val="000000"/>
          <w:sz w:val="30"/>
          <w:szCs w:val="30"/>
        </w:rPr>
        <w:t>不可抗力</w:t>
      </w:r>
      <w:r>
        <w:rPr>
          <w:rFonts w:hint="eastAsia" w:ascii="宋体" w:hAnsi="宋体"/>
          <w:color w:val="000000"/>
          <w:sz w:val="30"/>
          <w:szCs w:val="30"/>
        </w:rPr>
        <w:t>〕</w:t>
      </w:r>
      <w:r>
        <w:rPr>
          <w:rFonts w:ascii="宋体" w:hAnsi="宋体"/>
          <w:color w:val="000000"/>
          <w:sz w:val="30"/>
          <w:szCs w:val="30"/>
        </w:rPr>
        <w:t>约定的情形，并影响到整个工程以及合同目的实现的，承包人有权提出价格调整要求，或者解除合同。解除合同的，按照第16.1.3项</w:t>
      </w:r>
      <w:r>
        <w:rPr>
          <w:rFonts w:hint="eastAsia" w:ascii="宋体" w:hAnsi="宋体"/>
          <w:color w:val="000000"/>
          <w:sz w:val="30"/>
          <w:szCs w:val="30"/>
        </w:rPr>
        <w:t>〔</w:t>
      </w:r>
      <w:r>
        <w:rPr>
          <w:rFonts w:ascii="宋体" w:hAnsi="宋体"/>
          <w:color w:val="000000"/>
          <w:sz w:val="30"/>
          <w:szCs w:val="30"/>
        </w:rPr>
        <w:t>因发包人违约解除合同</w:t>
      </w:r>
      <w:r>
        <w:rPr>
          <w:rFonts w:hint="eastAsia" w:ascii="宋体" w:hAnsi="宋体"/>
          <w:color w:val="000000"/>
          <w:sz w:val="30"/>
          <w:szCs w:val="30"/>
        </w:rPr>
        <w:t>〕</w:t>
      </w:r>
      <w:r>
        <w:rPr>
          <w:rFonts w:ascii="宋体" w:hAnsi="宋体"/>
          <w:color w:val="000000"/>
          <w:sz w:val="30"/>
          <w:szCs w:val="30"/>
        </w:rPr>
        <w:t>执行。</w:t>
      </w:r>
    </w:p>
    <w:p w14:paraId="4946E5C9">
      <w:pPr>
        <w:spacing w:line="440" w:lineRule="exact"/>
        <w:ind w:left="16" w:firstLine="585" w:firstLineChars="195"/>
        <w:rPr>
          <w:rFonts w:ascii="宋体" w:hAnsi="宋体"/>
          <w:color w:val="000000"/>
          <w:sz w:val="30"/>
          <w:szCs w:val="30"/>
        </w:rPr>
      </w:pPr>
      <w:r>
        <w:rPr>
          <w:rFonts w:ascii="宋体" w:hAnsi="宋体"/>
          <w:color w:val="000000"/>
          <w:sz w:val="30"/>
          <w:szCs w:val="30"/>
        </w:rPr>
        <w:t>7.8.7 暂停施工期间的工程照管</w:t>
      </w:r>
    </w:p>
    <w:p w14:paraId="7427B0C1">
      <w:pPr>
        <w:spacing w:line="440" w:lineRule="exact"/>
        <w:ind w:firstLine="600" w:firstLineChars="200"/>
        <w:rPr>
          <w:rFonts w:ascii="宋体" w:hAnsi="宋体"/>
          <w:color w:val="000000"/>
          <w:sz w:val="30"/>
          <w:szCs w:val="30"/>
        </w:rPr>
      </w:pPr>
      <w:r>
        <w:rPr>
          <w:rFonts w:ascii="宋体" w:hAnsi="宋体"/>
          <w:color w:val="000000"/>
          <w:sz w:val="30"/>
          <w:szCs w:val="30"/>
        </w:rPr>
        <w:t>暂停施工期间，承包人应负责妥善照管工程并提供安全保障，由此增加的费用由责任方承担。</w:t>
      </w:r>
    </w:p>
    <w:p w14:paraId="5CD2981A">
      <w:pPr>
        <w:spacing w:line="440" w:lineRule="exact"/>
        <w:ind w:firstLine="600" w:firstLineChars="200"/>
        <w:rPr>
          <w:rFonts w:ascii="宋体" w:hAnsi="宋体"/>
          <w:color w:val="000000"/>
          <w:sz w:val="30"/>
          <w:szCs w:val="30"/>
        </w:rPr>
      </w:pPr>
      <w:r>
        <w:rPr>
          <w:rFonts w:ascii="宋体" w:hAnsi="宋体"/>
          <w:color w:val="000000"/>
          <w:sz w:val="30"/>
          <w:szCs w:val="30"/>
        </w:rPr>
        <w:t>7.8.8 暂停施工的措施</w:t>
      </w:r>
    </w:p>
    <w:p w14:paraId="04CDBC75">
      <w:pPr>
        <w:spacing w:line="440" w:lineRule="exact"/>
        <w:ind w:firstLine="600" w:firstLineChars="200"/>
        <w:rPr>
          <w:rFonts w:ascii="宋体" w:hAnsi="宋体"/>
          <w:color w:val="000000"/>
          <w:sz w:val="30"/>
          <w:szCs w:val="30"/>
        </w:rPr>
      </w:pPr>
      <w:r>
        <w:rPr>
          <w:rFonts w:ascii="宋体" w:hAnsi="宋体"/>
          <w:color w:val="000000"/>
          <w:sz w:val="30"/>
          <w:szCs w:val="30"/>
        </w:rPr>
        <w:t>暂停施工期间，发包人和承包人均应采取必要的措施确保工程质量及安全，防止因暂停施工扩大损失。</w:t>
      </w:r>
    </w:p>
    <w:p w14:paraId="40913DB4">
      <w:pPr>
        <w:keepNext/>
        <w:keepLines/>
        <w:spacing w:before="120" w:after="120" w:line="440" w:lineRule="exact"/>
        <w:ind w:firstLine="600" w:firstLineChars="200"/>
        <w:outlineLvl w:val="4"/>
        <w:rPr>
          <w:rFonts w:ascii="宋体" w:hAnsi="宋体"/>
          <w:bCs/>
          <w:color w:val="000000"/>
          <w:kern w:val="0"/>
          <w:sz w:val="30"/>
          <w:szCs w:val="30"/>
        </w:rPr>
      </w:pPr>
      <w:bookmarkStart w:id="897" w:name="_Toc351203551"/>
      <w:r>
        <w:rPr>
          <w:rFonts w:ascii="宋体" w:hAnsi="宋体"/>
          <w:bCs/>
          <w:color w:val="000000"/>
          <w:kern w:val="0"/>
          <w:sz w:val="30"/>
          <w:szCs w:val="30"/>
        </w:rPr>
        <w:t>7.9提前竣工</w:t>
      </w:r>
      <w:bookmarkEnd w:id="897"/>
    </w:p>
    <w:p w14:paraId="3616B6DB">
      <w:pPr>
        <w:spacing w:line="440" w:lineRule="exact"/>
        <w:ind w:firstLine="600" w:firstLineChars="200"/>
        <w:rPr>
          <w:rFonts w:ascii="宋体" w:hAnsi="宋体"/>
          <w:color w:val="000000"/>
          <w:sz w:val="30"/>
          <w:szCs w:val="30"/>
        </w:rPr>
      </w:pPr>
      <w:r>
        <w:rPr>
          <w:rFonts w:ascii="宋体" w:hAnsi="宋体"/>
          <w:color w:val="000000"/>
          <w:sz w:val="30"/>
          <w:szCs w:val="30"/>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ascii="宋体" w:hAnsi="宋体"/>
          <w:color w:val="000000"/>
          <w:sz w:val="30"/>
          <w:szCs w:val="30"/>
        </w:rPr>
        <w:t>承包人认为提前竣工指示无法执行的，应向监理人和发包人提出书面异议，发包人和监理人应在收到异议后7天内予以答复。任何情况下，发包人不得压缩合理工期。</w:t>
      </w:r>
    </w:p>
    <w:p w14:paraId="243E23C6">
      <w:pPr>
        <w:spacing w:line="440" w:lineRule="exact"/>
        <w:ind w:firstLine="600" w:firstLineChars="200"/>
        <w:rPr>
          <w:rFonts w:ascii="宋体" w:hAnsi="宋体"/>
          <w:color w:val="000000"/>
          <w:sz w:val="30"/>
          <w:szCs w:val="30"/>
        </w:rPr>
      </w:pPr>
      <w:r>
        <w:rPr>
          <w:rFonts w:ascii="宋体" w:hAnsi="宋体"/>
          <w:color w:val="000000"/>
          <w:sz w:val="30"/>
          <w:szCs w:val="30"/>
        </w:rPr>
        <w:t>7.9.2 发包人要求承包人提前竣工，或承包人提出提前竣工的建议能够给发包人带来效益的，合同当事人可以在专用合同条款中约定提前竣工的奖励。</w:t>
      </w:r>
    </w:p>
    <w:p w14:paraId="294D322C">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898" w:name="_Toc351203552"/>
      <w:r>
        <w:rPr>
          <w:rFonts w:ascii="宋体" w:hAnsi="宋体"/>
          <w:b/>
          <w:bCs/>
          <w:color w:val="000000"/>
          <w:kern w:val="0"/>
          <w:sz w:val="30"/>
          <w:szCs w:val="30"/>
        </w:rPr>
        <w:t>8</w:t>
      </w:r>
      <w:bookmarkStart w:id="899" w:name="_Toc296346559"/>
      <w:bookmarkStart w:id="900" w:name="_Toc296503058"/>
      <w:bookmarkStart w:id="901" w:name="_Toc337558776"/>
      <w:r>
        <w:rPr>
          <w:rFonts w:ascii="宋体" w:hAnsi="宋体"/>
          <w:b/>
          <w:bCs/>
          <w:color w:val="000000"/>
          <w:kern w:val="0"/>
          <w:sz w:val="30"/>
          <w:szCs w:val="30"/>
        </w:rPr>
        <w:t>. 材料与设备</w:t>
      </w:r>
      <w:bookmarkEnd w:id="898"/>
    </w:p>
    <w:bookmarkEnd w:id="899"/>
    <w:bookmarkEnd w:id="900"/>
    <w:bookmarkEnd w:id="901"/>
    <w:p w14:paraId="0901F0E9">
      <w:pPr>
        <w:keepNext/>
        <w:keepLines/>
        <w:spacing w:before="120" w:after="120" w:line="440" w:lineRule="exact"/>
        <w:ind w:firstLine="600" w:firstLineChars="200"/>
        <w:outlineLvl w:val="4"/>
        <w:rPr>
          <w:rFonts w:ascii="宋体" w:hAnsi="宋体"/>
          <w:bCs/>
          <w:color w:val="000000"/>
          <w:kern w:val="0"/>
          <w:sz w:val="30"/>
          <w:szCs w:val="30"/>
        </w:rPr>
      </w:pPr>
      <w:bookmarkStart w:id="902" w:name="_Toc351203553"/>
      <w:r>
        <w:rPr>
          <w:rFonts w:ascii="宋体" w:hAnsi="宋体"/>
          <w:bCs/>
          <w:color w:val="000000"/>
          <w:kern w:val="0"/>
          <w:sz w:val="30"/>
          <w:szCs w:val="30"/>
        </w:rPr>
        <w:t>8</w:t>
      </w:r>
      <w:bookmarkStart w:id="903" w:name="_Toc296346560"/>
      <w:bookmarkStart w:id="904" w:name="_Toc296503059"/>
      <w:bookmarkStart w:id="905" w:name="_Toc337558777"/>
      <w:bookmarkStart w:id="906" w:name="_Toc468936960"/>
      <w:r>
        <w:rPr>
          <w:rFonts w:ascii="宋体" w:hAnsi="宋体"/>
          <w:bCs/>
          <w:color w:val="000000"/>
          <w:kern w:val="0"/>
          <w:sz w:val="30"/>
          <w:szCs w:val="30"/>
        </w:rPr>
        <w:t>.1发包人供应材料与工程设备</w:t>
      </w:r>
      <w:bookmarkEnd w:id="902"/>
    </w:p>
    <w:bookmarkEnd w:id="903"/>
    <w:bookmarkEnd w:id="904"/>
    <w:bookmarkEnd w:id="905"/>
    <w:p w14:paraId="56B2AD5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发包人自行供应材料、工程设备的，应在签订合同时在专用合同条款的附件《发包人供应材料设备一览表》中明确材料、工程设备的品种、规格、型号、数量、单价、质量等级和送达地点。</w:t>
      </w:r>
    </w:p>
    <w:p w14:paraId="38EBA23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承包人应提前30天通过监理人以书面形式通知发包人供应材料与工程设备进场。承包人按照第7.2.2项</w:t>
      </w:r>
      <w:r>
        <w:rPr>
          <w:rFonts w:hint="eastAsia" w:ascii="宋体" w:hAnsi="宋体"/>
          <w:color w:val="000000"/>
          <w:sz w:val="30"/>
          <w:szCs w:val="30"/>
        </w:rPr>
        <w:t>〔</w:t>
      </w:r>
      <w:r>
        <w:rPr>
          <w:rFonts w:ascii="宋体" w:hAnsi="宋体"/>
          <w:color w:val="000000"/>
          <w:sz w:val="30"/>
          <w:szCs w:val="30"/>
        </w:rPr>
        <w:t>施工进度计划的修订</w:t>
      </w:r>
      <w:r>
        <w:rPr>
          <w:rFonts w:hint="eastAsia" w:ascii="宋体" w:hAnsi="宋体"/>
          <w:color w:val="000000"/>
          <w:sz w:val="30"/>
          <w:szCs w:val="30"/>
        </w:rPr>
        <w:t>〕</w:t>
      </w:r>
      <w:r>
        <w:rPr>
          <w:rFonts w:ascii="宋体" w:hAnsi="宋体"/>
          <w:color w:val="000000"/>
          <w:sz w:val="30"/>
          <w:szCs w:val="30"/>
        </w:rPr>
        <w:t>约定修订施工进度计划时，需同时提交经修订后的发包人供应材料与工程设备的进场计划。</w:t>
      </w:r>
    </w:p>
    <w:p w14:paraId="4BE134B4">
      <w:pPr>
        <w:keepNext/>
        <w:keepLines/>
        <w:spacing w:before="120" w:after="120" w:line="440" w:lineRule="exact"/>
        <w:ind w:firstLine="600" w:firstLineChars="200"/>
        <w:outlineLvl w:val="4"/>
        <w:rPr>
          <w:rFonts w:ascii="宋体" w:hAnsi="宋体"/>
          <w:b/>
          <w:bCs/>
          <w:color w:val="000000"/>
          <w:kern w:val="0"/>
          <w:sz w:val="30"/>
          <w:szCs w:val="30"/>
        </w:rPr>
      </w:pPr>
      <w:bookmarkStart w:id="907" w:name="_Toc351203554"/>
      <w:r>
        <w:rPr>
          <w:rFonts w:ascii="宋体" w:hAnsi="宋体"/>
          <w:bCs/>
          <w:color w:val="000000"/>
          <w:kern w:val="0"/>
          <w:sz w:val="30"/>
          <w:szCs w:val="30"/>
        </w:rPr>
        <w:t>8</w:t>
      </w:r>
      <w:bookmarkStart w:id="908" w:name="_Toc296503060"/>
      <w:bookmarkStart w:id="909" w:name="_Toc337558778"/>
      <w:bookmarkStart w:id="910" w:name="_Toc296346561"/>
      <w:r>
        <w:rPr>
          <w:rFonts w:ascii="宋体" w:hAnsi="宋体"/>
          <w:bCs/>
          <w:color w:val="000000"/>
          <w:kern w:val="0"/>
          <w:sz w:val="30"/>
          <w:szCs w:val="30"/>
        </w:rPr>
        <w:t>.2承包人采购材料与工程设备</w:t>
      </w:r>
      <w:bookmarkEnd w:id="907"/>
    </w:p>
    <w:bookmarkEnd w:id="908"/>
    <w:bookmarkEnd w:id="909"/>
    <w:bookmarkEnd w:id="910"/>
    <w:p w14:paraId="4747E06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ascii="宋体" w:hAnsi="宋体"/>
          <w:color w:val="000000"/>
          <w:sz w:val="30"/>
          <w:szCs w:val="30"/>
        </w:rPr>
        <w:t>相应责任</w:t>
      </w:r>
      <w:r>
        <w:rPr>
          <w:rFonts w:ascii="宋体" w:hAnsi="宋体"/>
          <w:color w:val="000000"/>
          <w:sz w:val="30"/>
          <w:szCs w:val="30"/>
        </w:rPr>
        <w:t>。</w:t>
      </w:r>
    </w:p>
    <w:p w14:paraId="67559C25">
      <w:pPr>
        <w:keepNext/>
        <w:keepLines/>
        <w:spacing w:before="120" w:after="120" w:line="440" w:lineRule="exact"/>
        <w:ind w:firstLine="600" w:firstLineChars="200"/>
        <w:outlineLvl w:val="4"/>
        <w:rPr>
          <w:rFonts w:ascii="宋体" w:hAnsi="宋体"/>
          <w:bCs/>
          <w:color w:val="000000"/>
          <w:kern w:val="0"/>
          <w:sz w:val="30"/>
          <w:szCs w:val="30"/>
        </w:rPr>
      </w:pPr>
      <w:bookmarkStart w:id="911" w:name="_Toc351203555"/>
      <w:r>
        <w:rPr>
          <w:rFonts w:ascii="宋体" w:hAnsi="宋体"/>
          <w:bCs/>
          <w:color w:val="000000"/>
          <w:kern w:val="0"/>
          <w:sz w:val="30"/>
          <w:szCs w:val="30"/>
        </w:rPr>
        <w:t>8</w:t>
      </w:r>
      <w:bookmarkStart w:id="912" w:name="_Toc296346562"/>
      <w:bookmarkStart w:id="913" w:name="_Toc337558779"/>
      <w:bookmarkStart w:id="914" w:name="_Toc296503061"/>
      <w:r>
        <w:rPr>
          <w:rFonts w:ascii="宋体" w:hAnsi="宋体"/>
          <w:bCs/>
          <w:color w:val="000000"/>
          <w:kern w:val="0"/>
          <w:sz w:val="30"/>
          <w:szCs w:val="30"/>
        </w:rPr>
        <w:t>.3材料与工程设备的接收与拒收</w:t>
      </w:r>
      <w:bookmarkEnd w:id="911"/>
    </w:p>
    <w:bookmarkEnd w:id="912"/>
    <w:bookmarkEnd w:id="913"/>
    <w:bookmarkEnd w:id="914"/>
    <w:p w14:paraId="16B22A7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292FA00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发包人提供的材料和工程设备的规格、数量或质量不符合合同约定的，或因发包人原因导致交货日期延误或交货地点变更等情况的，按照第16.1款</w:t>
      </w:r>
      <w:r>
        <w:rPr>
          <w:rFonts w:hint="eastAsia" w:ascii="宋体" w:hAnsi="宋体"/>
          <w:color w:val="000000"/>
          <w:sz w:val="30"/>
          <w:szCs w:val="30"/>
        </w:rPr>
        <w:t>〔</w:t>
      </w:r>
      <w:r>
        <w:rPr>
          <w:rFonts w:ascii="宋体" w:hAnsi="宋体"/>
          <w:color w:val="000000"/>
          <w:sz w:val="30"/>
          <w:szCs w:val="30"/>
        </w:rPr>
        <w:t>发包人违约</w:t>
      </w:r>
      <w:r>
        <w:rPr>
          <w:rFonts w:hint="eastAsia" w:ascii="宋体" w:hAnsi="宋体"/>
          <w:color w:val="000000"/>
          <w:sz w:val="30"/>
          <w:szCs w:val="30"/>
        </w:rPr>
        <w:t>〕</w:t>
      </w:r>
      <w:r>
        <w:rPr>
          <w:rFonts w:ascii="宋体" w:hAnsi="宋体"/>
          <w:color w:val="000000"/>
          <w:sz w:val="30"/>
          <w:szCs w:val="30"/>
        </w:rPr>
        <w:t>约定办理。</w:t>
      </w:r>
    </w:p>
    <w:p w14:paraId="3E3C480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8.3.2 承包人采购的材料和工程设备，应保证产品质量合格，承包人应在材料和工程设备到货前24小时通知监理人检验。承</w:t>
      </w:r>
      <w:bookmarkStart w:id="915" w:name="_Toc250655469"/>
      <w:r>
        <w:rPr>
          <w:rFonts w:ascii="宋体" w:hAnsi="宋体"/>
          <w:color w:val="000000"/>
          <w:sz w:val="30"/>
          <w:szCs w:val="30"/>
        </w:rPr>
        <w:t>包人进行永久设备、材料的制造和生产的，应符合相关质量标准，并向监理人提交材料的样本以及有关资料，并应在使用该材料或工程设备之前获得监理人同意。</w:t>
      </w:r>
    </w:p>
    <w:bookmarkEnd w:id="915"/>
    <w:p w14:paraId="379F8A54">
      <w:pPr>
        <w:autoSpaceDE w:val="0"/>
        <w:autoSpaceDN w:val="0"/>
        <w:adjustRightInd w:val="0"/>
        <w:spacing w:line="440" w:lineRule="exact"/>
        <w:ind w:firstLine="450" w:firstLineChars="150"/>
        <w:rPr>
          <w:rFonts w:ascii="宋体" w:hAnsi="宋体"/>
          <w:color w:val="000000"/>
          <w:sz w:val="30"/>
          <w:szCs w:val="30"/>
        </w:rPr>
      </w:pPr>
      <w:r>
        <w:rPr>
          <w:rFonts w:ascii="宋体" w:hAnsi="宋体"/>
          <w:color w:val="000000"/>
          <w:sz w:val="30"/>
          <w:szCs w:val="30"/>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3E47DEAA">
      <w:pPr>
        <w:keepNext/>
        <w:keepLines/>
        <w:spacing w:before="120" w:after="120" w:line="440" w:lineRule="exact"/>
        <w:ind w:firstLine="600" w:firstLineChars="200"/>
        <w:outlineLvl w:val="4"/>
        <w:rPr>
          <w:rFonts w:ascii="宋体" w:hAnsi="宋体"/>
          <w:bCs/>
          <w:color w:val="000000"/>
          <w:kern w:val="0"/>
          <w:sz w:val="30"/>
          <w:szCs w:val="30"/>
        </w:rPr>
      </w:pPr>
      <w:bookmarkStart w:id="916" w:name="_Toc351203556"/>
      <w:r>
        <w:rPr>
          <w:rFonts w:ascii="宋体" w:hAnsi="宋体"/>
          <w:bCs/>
          <w:color w:val="000000"/>
          <w:kern w:val="0"/>
          <w:sz w:val="30"/>
          <w:szCs w:val="30"/>
        </w:rPr>
        <w:t>8</w:t>
      </w:r>
      <w:bookmarkStart w:id="917" w:name="_Toc337558780"/>
      <w:bookmarkStart w:id="918" w:name="_Toc296346563"/>
      <w:bookmarkStart w:id="919" w:name="_Toc296503062"/>
      <w:r>
        <w:rPr>
          <w:rFonts w:ascii="宋体" w:hAnsi="宋体"/>
          <w:bCs/>
          <w:color w:val="000000"/>
          <w:kern w:val="0"/>
          <w:sz w:val="30"/>
          <w:szCs w:val="30"/>
        </w:rPr>
        <w:t>.4材料与工程设备的保管与使用</w:t>
      </w:r>
      <w:bookmarkEnd w:id="916"/>
    </w:p>
    <w:bookmarkEnd w:id="917"/>
    <w:bookmarkEnd w:id="918"/>
    <w:bookmarkEnd w:id="919"/>
    <w:p w14:paraId="17BC502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8.4.1 发包人供应材料与工程设备的保管与使用</w:t>
      </w:r>
    </w:p>
    <w:p w14:paraId="6657B68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97A236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发包人供应的材料和工程设备使用前，由承包人负责检验，检验费用由发包人承担，不合格的不得使用。</w:t>
      </w:r>
    </w:p>
    <w:p w14:paraId="6C4A7BA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8.4.2 承包人采购材料与工程设备的保管与使用</w:t>
      </w:r>
    </w:p>
    <w:p w14:paraId="17FAF0D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6B8FE59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发包人或监理人发现承包人使用不符合设计或有关标准要求的材料和工程设备时，有权要求承包人进行修复、拆除或重新采购，由此增加的费用和（或）延误的工期，由承包人承担。</w:t>
      </w:r>
    </w:p>
    <w:p w14:paraId="18BB2045">
      <w:pPr>
        <w:keepNext/>
        <w:keepLines/>
        <w:spacing w:before="120" w:after="120" w:line="440" w:lineRule="exact"/>
        <w:ind w:firstLine="600" w:firstLineChars="200"/>
        <w:outlineLvl w:val="4"/>
        <w:rPr>
          <w:rFonts w:ascii="宋体" w:hAnsi="宋体"/>
          <w:bCs/>
          <w:color w:val="000000"/>
          <w:kern w:val="0"/>
          <w:sz w:val="30"/>
          <w:szCs w:val="30"/>
        </w:rPr>
      </w:pPr>
      <w:bookmarkStart w:id="920" w:name="_Toc351203557"/>
      <w:r>
        <w:rPr>
          <w:rFonts w:ascii="宋体" w:hAnsi="宋体"/>
          <w:bCs/>
          <w:color w:val="000000"/>
          <w:kern w:val="0"/>
          <w:sz w:val="30"/>
          <w:szCs w:val="30"/>
        </w:rPr>
        <w:t>8.5禁止使用不合格的材料和工程设备</w:t>
      </w:r>
      <w:bookmarkEnd w:id="920"/>
    </w:p>
    <w:p w14:paraId="6F212C7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8.5.1 监理人有权拒绝承包人提供的不合格材料或工程设备，并要求承包人立即进行更换。监理人应在更换后再次进行检查和检验，由此增加的费用和（或）延误的工期由承包人承担。</w:t>
      </w:r>
    </w:p>
    <w:p w14:paraId="225FB1C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8.5.2 监理人发现承包人使用了不合格的材料和工程设备，承包人应按照监理人的指示立即改正，并禁止在工程中继续使用不合格的材料和工程设备。</w:t>
      </w:r>
    </w:p>
    <w:p w14:paraId="3A4B484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8.5.3 发包人提供的材料或工程设备不符合合同要求的，承包人有权拒绝，并可要求发包人更换，由此增加的费用和（或）延误的工期由发包人承担</w:t>
      </w:r>
      <w:r>
        <w:rPr>
          <w:rFonts w:hint="eastAsia" w:ascii="宋体" w:hAnsi="宋体"/>
          <w:color w:val="000000"/>
          <w:sz w:val="30"/>
          <w:szCs w:val="30"/>
        </w:rPr>
        <w:t>，并支付承包人合理的利润</w:t>
      </w:r>
      <w:r>
        <w:rPr>
          <w:rFonts w:ascii="宋体" w:hAnsi="宋体"/>
          <w:color w:val="000000"/>
          <w:sz w:val="30"/>
          <w:szCs w:val="30"/>
        </w:rPr>
        <w:t>。</w:t>
      </w:r>
    </w:p>
    <w:p w14:paraId="38F6036C">
      <w:pPr>
        <w:keepNext/>
        <w:keepLines/>
        <w:spacing w:before="120" w:after="120" w:line="440" w:lineRule="exact"/>
        <w:ind w:firstLine="600" w:firstLineChars="200"/>
        <w:outlineLvl w:val="4"/>
        <w:rPr>
          <w:rFonts w:ascii="宋体" w:hAnsi="宋体"/>
          <w:bCs/>
          <w:color w:val="000000"/>
          <w:kern w:val="0"/>
          <w:sz w:val="30"/>
          <w:szCs w:val="30"/>
        </w:rPr>
      </w:pPr>
      <w:bookmarkStart w:id="921" w:name="_Toc351203558"/>
      <w:r>
        <w:rPr>
          <w:rFonts w:ascii="宋体" w:hAnsi="宋体"/>
          <w:bCs/>
          <w:color w:val="000000"/>
          <w:kern w:val="0"/>
          <w:sz w:val="30"/>
          <w:szCs w:val="30"/>
        </w:rPr>
        <w:t>8.6 样品</w:t>
      </w:r>
      <w:bookmarkEnd w:id="921"/>
    </w:p>
    <w:p w14:paraId="058BBD2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8.6.1</w:t>
      </w:r>
      <w:r>
        <w:rPr>
          <w:rFonts w:ascii="宋体" w:hAnsi="宋体"/>
          <w:color w:val="000000"/>
          <w:sz w:val="30"/>
          <w:szCs w:val="30"/>
        </w:rPr>
        <w:tab/>
      </w:r>
      <w:r>
        <w:rPr>
          <w:rFonts w:ascii="宋体" w:hAnsi="宋体"/>
          <w:color w:val="000000"/>
          <w:sz w:val="30"/>
          <w:szCs w:val="30"/>
        </w:rPr>
        <w:t>样品的报送</w:t>
      </w:r>
      <w:r>
        <w:rPr>
          <w:rFonts w:hint="eastAsia" w:ascii="宋体" w:hAnsi="宋体"/>
          <w:color w:val="000000"/>
          <w:sz w:val="30"/>
          <w:szCs w:val="30"/>
        </w:rPr>
        <w:t>与封存</w:t>
      </w:r>
    </w:p>
    <w:p w14:paraId="52C8C86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需要承包人报送样品的材料或工程设备，样品的种类、名称、规格、数量等要求均应在专用合同条款中约定。样品的报送程序如下：</w:t>
      </w:r>
    </w:p>
    <w:p w14:paraId="06BEAFB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0924EB5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25E8999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（3）经发包人和监理人审批确认的样品</w:t>
      </w:r>
      <w:r>
        <w:rPr>
          <w:rFonts w:hint="eastAsia" w:ascii="宋体" w:hAnsi="宋体"/>
          <w:color w:val="000000"/>
          <w:sz w:val="30"/>
          <w:szCs w:val="30"/>
        </w:rPr>
        <w:t>应按约定的方法封样，封存的样品</w:t>
      </w:r>
      <w:r>
        <w:rPr>
          <w:rFonts w:ascii="宋体" w:hAnsi="宋体"/>
          <w:color w:val="000000"/>
          <w:sz w:val="30"/>
          <w:szCs w:val="30"/>
        </w:rPr>
        <w:t>作为检验工程相关部分的标准之一。承包人在施工过程中不得使用与样品不符的材料或工程设备。</w:t>
      </w:r>
    </w:p>
    <w:p w14:paraId="6A4DF2C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（4）发包人和监理人对样品的审批确认仅为确认相关材料或工程设备的特征或用途，不得被理解为对合同的修改或改变，也并不减轻或免除承包人任何的责任和义务。</w:t>
      </w:r>
      <w:r>
        <w:rPr>
          <w:rFonts w:hint="eastAsia" w:ascii="宋体" w:hAnsi="宋体"/>
          <w:color w:val="000000"/>
          <w:sz w:val="30"/>
          <w:szCs w:val="30"/>
        </w:rPr>
        <w:t>如果封存的样品修改或改变了合同约定，合同当事人应当以书面协议予以确认。</w:t>
      </w:r>
    </w:p>
    <w:p w14:paraId="2FEC140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8.6.2 样品的保管</w:t>
      </w:r>
    </w:p>
    <w:p w14:paraId="2D67336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经批准的样品应由监理人负责封存于现场，承包人应在现场为保存样品提供适当和固定的场所并保持适当和良好的存储环境条件。</w:t>
      </w:r>
    </w:p>
    <w:p w14:paraId="1F00C36F">
      <w:pPr>
        <w:keepNext/>
        <w:keepLines/>
        <w:spacing w:before="120" w:after="120" w:line="440" w:lineRule="exact"/>
        <w:ind w:firstLine="600" w:firstLineChars="200"/>
        <w:outlineLvl w:val="4"/>
        <w:rPr>
          <w:rFonts w:ascii="宋体" w:hAnsi="宋体"/>
          <w:bCs/>
          <w:color w:val="000000"/>
          <w:kern w:val="0"/>
          <w:sz w:val="30"/>
          <w:szCs w:val="30"/>
        </w:rPr>
      </w:pPr>
      <w:bookmarkStart w:id="922" w:name="_Toc351203559"/>
      <w:r>
        <w:rPr>
          <w:rFonts w:ascii="宋体" w:hAnsi="宋体"/>
          <w:bCs/>
          <w:color w:val="000000"/>
          <w:kern w:val="0"/>
          <w:sz w:val="30"/>
          <w:szCs w:val="30"/>
        </w:rPr>
        <w:t>8.7材料与工程设备的替代</w:t>
      </w:r>
      <w:bookmarkEnd w:id="922"/>
    </w:p>
    <w:p w14:paraId="3FA9B9E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8.7.1 出现下列情况需要使用替代材料和工程设备的，承包人应按照第8.7.2项约定的程序执行：</w:t>
      </w:r>
    </w:p>
    <w:p w14:paraId="2E5011A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（1）基准日</w:t>
      </w:r>
      <w:r>
        <w:rPr>
          <w:rFonts w:hint="eastAsia" w:ascii="宋体" w:hAnsi="宋体"/>
          <w:color w:val="000000"/>
          <w:sz w:val="30"/>
          <w:szCs w:val="30"/>
        </w:rPr>
        <w:t>期</w:t>
      </w:r>
      <w:r>
        <w:rPr>
          <w:rFonts w:ascii="宋体" w:hAnsi="宋体"/>
          <w:color w:val="000000"/>
          <w:sz w:val="30"/>
          <w:szCs w:val="30"/>
        </w:rPr>
        <w:t>后生效的法律规定禁止使用的；</w:t>
      </w:r>
    </w:p>
    <w:p w14:paraId="2C12DF0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（2）发包人要求使用替代品的；</w:t>
      </w:r>
    </w:p>
    <w:p w14:paraId="54B0F6E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（3）因其他原因必须使用替代品的。</w:t>
      </w:r>
    </w:p>
    <w:p w14:paraId="0CDEA98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8.7.2 承包人应在使用替代材料和工程设备28天前书面通知监理人，并附下列文件：</w:t>
      </w:r>
    </w:p>
    <w:p w14:paraId="54F2DC7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（1）被替代的材料和工程设备的名称、数量、规格、型号、品牌、性能、价格及其他相关资料；</w:t>
      </w:r>
    </w:p>
    <w:p w14:paraId="5200527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（2）替代品的名称、数量、规格、型号、品牌、性能、价格及其他相关资料；</w:t>
      </w:r>
    </w:p>
    <w:p w14:paraId="2849041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（3）替代品与被替代产品之间的差异以及使用替代品可能对工程产生的影响；</w:t>
      </w:r>
    </w:p>
    <w:p w14:paraId="72ED3B2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（4）替代品与被替代产品的价格差异；</w:t>
      </w:r>
    </w:p>
    <w:p w14:paraId="41C945F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（5）使用替代品的理由和原因说明；</w:t>
      </w:r>
    </w:p>
    <w:p w14:paraId="5C427CE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（6）监理人要求的其他文件。</w:t>
      </w:r>
    </w:p>
    <w:p w14:paraId="655AE1F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监理人应在收到通知后14天内向承包人发出经发包人签认的书面指示；监理人逾期发出书面指示的，视为发包人和监理人同意使用替代品。</w:t>
      </w:r>
    </w:p>
    <w:p w14:paraId="74DF891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8.7.3 发包人认可使用替代材料和工程设备的，替代材料和工程设备的价格，按照已标价工程量清单或预算书相同项目的价格认定；无相同项目的，参考相似项目价格认定；</w:t>
      </w:r>
      <w:r>
        <w:rPr>
          <w:rFonts w:hint="eastAsia" w:ascii="宋体" w:hAnsi="宋体"/>
          <w:color w:val="000000"/>
          <w:sz w:val="30"/>
          <w:szCs w:val="30"/>
        </w:rPr>
        <w:t>既无</w:t>
      </w:r>
      <w:r>
        <w:rPr>
          <w:rFonts w:ascii="宋体" w:hAnsi="宋体"/>
          <w:color w:val="000000"/>
          <w:sz w:val="30"/>
          <w:szCs w:val="30"/>
        </w:rPr>
        <w:t>相同项目</w:t>
      </w:r>
      <w:r>
        <w:rPr>
          <w:rFonts w:hint="eastAsia" w:ascii="宋体" w:hAnsi="宋体"/>
          <w:color w:val="000000"/>
          <w:sz w:val="30"/>
          <w:szCs w:val="30"/>
        </w:rPr>
        <w:t>也</w:t>
      </w:r>
      <w:r>
        <w:rPr>
          <w:rFonts w:ascii="宋体" w:hAnsi="宋体"/>
          <w:color w:val="000000"/>
          <w:sz w:val="30"/>
          <w:szCs w:val="30"/>
        </w:rPr>
        <w:t>无相似项目的，</w:t>
      </w:r>
      <w:r>
        <w:rPr>
          <w:rFonts w:hint="eastAsia" w:ascii="宋体" w:hAnsi="宋体"/>
          <w:color w:val="000000"/>
          <w:sz w:val="30"/>
          <w:szCs w:val="30"/>
        </w:rPr>
        <w:t>按照合理的成本与利润构成的原则，</w:t>
      </w:r>
      <w:r>
        <w:rPr>
          <w:rFonts w:ascii="宋体" w:hAnsi="宋体"/>
          <w:color w:val="000000"/>
          <w:sz w:val="30"/>
          <w:szCs w:val="30"/>
        </w:rPr>
        <w:t>由合同当事人按照第4.4款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确定价格。</w:t>
      </w:r>
    </w:p>
    <w:p w14:paraId="7DB734DB">
      <w:pPr>
        <w:keepNext/>
        <w:keepLines/>
        <w:spacing w:before="120" w:after="120" w:line="440" w:lineRule="exact"/>
        <w:ind w:firstLine="600" w:firstLineChars="200"/>
        <w:outlineLvl w:val="4"/>
        <w:rPr>
          <w:rFonts w:ascii="宋体" w:hAnsi="宋体"/>
          <w:bCs/>
          <w:color w:val="000000"/>
          <w:kern w:val="0"/>
          <w:sz w:val="30"/>
          <w:szCs w:val="30"/>
        </w:rPr>
      </w:pPr>
      <w:bookmarkStart w:id="923" w:name="_Toc351203560"/>
      <w:r>
        <w:rPr>
          <w:rFonts w:ascii="宋体" w:hAnsi="宋体"/>
          <w:bCs/>
          <w:color w:val="000000"/>
          <w:kern w:val="0"/>
          <w:sz w:val="30"/>
          <w:szCs w:val="30"/>
        </w:rPr>
        <w:t>8.8施工设备和临时设施</w:t>
      </w:r>
      <w:bookmarkEnd w:id="923"/>
    </w:p>
    <w:p w14:paraId="5BAF704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8.8.1 承包人提供的施工设备和临时设施</w:t>
      </w:r>
    </w:p>
    <w:p w14:paraId="5C46A3C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承包人应按合同进度计划的要求，及时配置施工设备和修建临时设施。进入施工场地的承包人设备需经监理人核查后才能投入使用。承包人更换合同约定的承包人设备的，应报监理人批准。</w:t>
      </w:r>
    </w:p>
    <w:p w14:paraId="5307942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除专用合同条款另有约定外，承包人应自行承担修建临时设施的费用，需要临时占地的，应由发包人办理申请手续并承担相应费用。</w:t>
      </w:r>
    </w:p>
    <w:p w14:paraId="57F6B9A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8.8.2发包人提供的施工设备和临时设施</w:t>
      </w:r>
    </w:p>
    <w:p w14:paraId="333BA98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发包人提供的施工设备或临时设施在专用合同条款中约定。</w:t>
      </w:r>
    </w:p>
    <w:p w14:paraId="2F71AC3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8.8.3要求承包人增加或更换施工设备</w:t>
      </w:r>
    </w:p>
    <w:p w14:paraId="046E2D7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承包人使用的施工设备不能满足合同进度计划和（或）质量要求时，监理人有权要求承包人增加或更换施工设备，承包人应及时增加或更换，由此增加的费用和（或）延误的工期由承包人承担。</w:t>
      </w:r>
    </w:p>
    <w:p w14:paraId="677FEE05">
      <w:pPr>
        <w:keepNext/>
        <w:keepLines/>
        <w:spacing w:before="120" w:after="120" w:line="440" w:lineRule="exact"/>
        <w:ind w:firstLine="600" w:firstLineChars="200"/>
        <w:outlineLvl w:val="4"/>
        <w:rPr>
          <w:rFonts w:ascii="宋体" w:hAnsi="宋体"/>
          <w:bCs/>
          <w:color w:val="000000"/>
          <w:kern w:val="0"/>
          <w:sz w:val="30"/>
          <w:szCs w:val="30"/>
        </w:rPr>
      </w:pPr>
      <w:bookmarkStart w:id="924" w:name="_Toc351203561"/>
      <w:r>
        <w:rPr>
          <w:rFonts w:ascii="宋体" w:hAnsi="宋体"/>
          <w:bCs/>
          <w:color w:val="000000"/>
          <w:kern w:val="0"/>
          <w:sz w:val="30"/>
          <w:szCs w:val="30"/>
        </w:rPr>
        <w:t>8</w:t>
      </w:r>
      <w:bookmarkStart w:id="925" w:name="_Toc296346564"/>
      <w:bookmarkStart w:id="926" w:name="_Toc337558781"/>
      <w:bookmarkStart w:id="927" w:name="_Toc296503063"/>
      <w:r>
        <w:rPr>
          <w:rFonts w:ascii="宋体" w:hAnsi="宋体"/>
          <w:bCs/>
          <w:color w:val="000000"/>
          <w:kern w:val="0"/>
          <w:sz w:val="30"/>
          <w:szCs w:val="30"/>
        </w:rPr>
        <w:t>.9材料与设备专用</w:t>
      </w:r>
      <w:bookmarkEnd w:id="924"/>
      <w:r>
        <w:rPr>
          <w:rFonts w:hint="eastAsia" w:ascii="宋体" w:hAnsi="宋体"/>
          <w:bCs/>
          <w:color w:val="000000"/>
          <w:kern w:val="0"/>
          <w:sz w:val="30"/>
          <w:szCs w:val="30"/>
        </w:rPr>
        <w:t>要求</w:t>
      </w:r>
    </w:p>
    <w:bookmarkEnd w:id="925"/>
    <w:bookmarkEnd w:id="926"/>
    <w:bookmarkEnd w:id="927"/>
    <w:p w14:paraId="4CC752EA">
      <w:pPr>
        <w:spacing w:line="440" w:lineRule="exact"/>
        <w:ind w:firstLine="600" w:firstLineChars="200"/>
        <w:rPr>
          <w:rFonts w:ascii="宋体" w:hAnsi="宋体"/>
          <w:color w:val="000000"/>
          <w:sz w:val="30"/>
          <w:szCs w:val="30"/>
        </w:rPr>
      </w:pPr>
      <w:r>
        <w:rPr>
          <w:rFonts w:ascii="宋体" w:hAnsi="宋体"/>
          <w:color w:val="000000"/>
          <w:sz w:val="30"/>
          <w:szCs w:val="30"/>
        </w:rPr>
        <w:t>承包人运入施工现场的材料、工程设备、施工设备以及在施工场地建设的临时设施，包括备品备件、安装工具与资料，必须专用于工程。未经发包人批准，承包人不得运出施工现场或挪作他用；</w:t>
      </w:r>
      <w:bookmarkEnd w:id="906"/>
      <w:r>
        <w:rPr>
          <w:rFonts w:ascii="宋体" w:hAnsi="宋体"/>
          <w:color w:val="000000"/>
          <w:sz w:val="30"/>
          <w:szCs w:val="30"/>
        </w:rPr>
        <w:t>经发包人批准，承包人可以根据施工进度计划撤走闲置的施工设备和其他物品。</w:t>
      </w:r>
    </w:p>
    <w:p w14:paraId="640EA230">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928" w:name="_Toc351203562"/>
      <w:r>
        <w:rPr>
          <w:rFonts w:ascii="宋体" w:hAnsi="宋体"/>
          <w:b/>
          <w:bCs/>
          <w:color w:val="000000"/>
          <w:kern w:val="0"/>
          <w:sz w:val="30"/>
          <w:szCs w:val="30"/>
        </w:rPr>
        <w:t>9</w:t>
      </w:r>
      <w:bookmarkStart w:id="929" w:name="_Toc337558782"/>
      <w:bookmarkStart w:id="930" w:name="_Toc296346584"/>
      <w:bookmarkStart w:id="931" w:name="_Toc296503083"/>
      <w:r>
        <w:rPr>
          <w:rFonts w:ascii="宋体" w:hAnsi="宋体"/>
          <w:b/>
          <w:bCs/>
          <w:color w:val="000000"/>
          <w:kern w:val="0"/>
          <w:sz w:val="30"/>
          <w:szCs w:val="30"/>
        </w:rPr>
        <w:t>. 试验与检验</w:t>
      </w:r>
      <w:bookmarkEnd w:id="928"/>
    </w:p>
    <w:bookmarkEnd w:id="929"/>
    <w:p w14:paraId="1EBBD4EC">
      <w:pPr>
        <w:keepNext/>
        <w:keepLines/>
        <w:spacing w:before="120" w:after="120" w:line="440" w:lineRule="exact"/>
        <w:ind w:firstLine="600" w:firstLineChars="200"/>
        <w:outlineLvl w:val="4"/>
        <w:rPr>
          <w:rFonts w:ascii="宋体" w:hAnsi="宋体"/>
          <w:bCs/>
          <w:color w:val="000000"/>
          <w:kern w:val="0"/>
          <w:sz w:val="30"/>
          <w:szCs w:val="30"/>
        </w:rPr>
      </w:pPr>
      <w:bookmarkStart w:id="932" w:name="_Toc351203563"/>
      <w:r>
        <w:rPr>
          <w:rFonts w:ascii="宋体" w:hAnsi="宋体"/>
          <w:bCs/>
          <w:color w:val="000000"/>
          <w:kern w:val="0"/>
          <w:sz w:val="30"/>
          <w:szCs w:val="30"/>
        </w:rPr>
        <w:t>9</w:t>
      </w:r>
      <w:bookmarkStart w:id="933" w:name="_Toc337558783"/>
      <w:r>
        <w:rPr>
          <w:rFonts w:ascii="宋体" w:hAnsi="宋体"/>
          <w:bCs/>
          <w:color w:val="000000"/>
          <w:kern w:val="0"/>
          <w:sz w:val="30"/>
          <w:szCs w:val="30"/>
        </w:rPr>
        <w:t>.1试验设备与试验人员</w:t>
      </w:r>
      <w:bookmarkEnd w:id="932"/>
    </w:p>
    <w:bookmarkEnd w:id="933"/>
    <w:p w14:paraId="67259025">
      <w:pPr>
        <w:spacing w:line="440" w:lineRule="exact"/>
        <w:ind w:firstLine="600" w:firstLineChars="200"/>
        <w:rPr>
          <w:rFonts w:ascii="宋体" w:hAnsi="宋体"/>
          <w:color w:val="000000"/>
          <w:sz w:val="30"/>
          <w:szCs w:val="30"/>
        </w:rPr>
      </w:pPr>
      <w:r>
        <w:rPr>
          <w:rFonts w:ascii="宋体" w:hAnsi="宋体"/>
          <w:color w:val="000000"/>
          <w:sz w:val="30"/>
          <w:szCs w:val="30"/>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0D36D5DA">
      <w:pPr>
        <w:spacing w:line="440" w:lineRule="exact"/>
        <w:ind w:firstLine="600" w:firstLineChars="200"/>
        <w:rPr>
          <w:rFonts w:ascii="宋体" w:hAnsi="宋体"/>
          <w:color w:val="000000"/>
          <w:sz w:val="30"/>
          <w:szCs w:val="30"/>
        </w:rPr>
      </w:pPr>
      <w:r>
        <w:rPr>
          <w:rFonts w:ascii="宋体" w:hAnsi="宋体"/>
          <w:color w:val="000000"/>
          <w:sz w:val="30"/>
          <w:szCs w:val="30"/>
        </w:rPr>
        <w:t>9.1.2 承包人应按专用合同条款的约定提供试验设备、取样装置、试验场所和试验条件，并向监理人提交相应进场计划表。</w:t>
      </w:r>
    </w:p>
    <w:p w14:paraId="68789208">
      <w:pPr>
        <w:spacing w:line="440" w:lineRule="exact"/>
        <w:ind w:firstLine="600" w:firstLineChars="200"/>
        <w:rPr>
          <w:rFonts w:ascii="宋体" w:hAnsi="宋体"/>
          <w:color w:val="000000"/>
          <w:sz w:val="30"/>
          <w:szCs w:val="30"/>
        </w:rPr>
      </w:pPr>
      <w:r>
        <w:rPr>
          <w:rFonts w:ascii="宋体" w:hAnsi="宋体"/>
          <w:color w:val="000000"/>
          <w:sz w:val="30"/>
          <w:szCs w:val="30"/>
        </w:rPr>
        <w:t>承包人配置的试验设备要符合相应试验规程的要求并经过具有资质的检测单位检测，且在正式使用该试验设备前，需要经过监理人与承包人共同校定。</w:t>
      </w:r>
    </w:p>
    <w:p w14:paraId="7E7CBBB3">
      <w:pPr>
        <w:spacing w:line="440" w:lineRule="exact"/>
        <w:ind w:firstLine="600" w:firstLineChars="200"/>
        <w:rPr>
          <w:rFonts w:ascii="宋体" w:hAnsi="宋体"/>
          <w:color w:val="000000"/>
          <w:sz w:val="30"/>
          <w:szCs w:val="30"/>
        </w:rPr>
      </w:pPr>
      <w:r>
        <w:rPr>
          <w:rFonts w:ascii="宋体" w:hAnsi="宋体"/>
          <w:color w:val="000000"/>
          <w:sz w:val="30"/>
          <w:szCs w:val="30"/>
        </w:rPr>
        <w:t>9.1.3 承包人应向监理人提交试验人员的名单及其岗位、资格等证明资料，试验人员必须能够熟练进行相应的检测试验，承包人对试验人员的试验程序和试验结果的正确性负责。</w:t>
      </w:r>
    </w:p>
    <w:p w14:paraId="38C4F663">
      <w:pPr>
        <w:keepNext/>
        <w:keepLines/>
        <w:spacing w:before="120" w:after="120" w:line="440" w:lineRule="exact"/>
        <w:ind w:firstLine="600" w:firstLineChars="200"/>
        <w:outlineLvl w:val="4"/>
        <w:rPr>
          <w:rFonts w:ascii="宋体" w:hAnsi="宋体"/>
          <w:bCs/>
          <w:color w:val="000000"/>
          <w:kern w:val="0"/>
          <w:sz w:val="30"/>
          <w:szCs w:val="30"/>
        </w:rPr>
      </w:pPr>
      <w:bookmarkStart w:id="934" w:name="_Toc351203564"/>
      <w:r>
        <w:rPr>
          <w:rFonts w:ascii="宋体" w:hAnsi="宋体"/>
          <w:bCs/>
          <w:color w:val="000000"/>
          <w:kern w:val="0"/>
          <w:sz w:val="30"/>
          <w:szCs w:val="30"/>
        </w:rPr>
        <w:t>9</w:t>
      </w:r>
      <w:bookmarkStart w:id="935" w:name="_Toc337558784"/>
      <w:r>
        <w:rPr>
          <w:rFonts w:ascii="宋体" w:hAnsi="宋体"/>
          <w:bCs/>
          <w:color w:val="000000"/>
          <w:kern w:val="0"/>
          <w:sz w:val="30"/>
          <w:szCs w:val="30"/>
        </w:rPr>
        <w:t>.2取样</w:t>
      </w:r>
      <w:bookmarkEnd w:id="934"/>
    </w:p>
    <w:bookmarkEnd w:id="935"/>
    <w:p w14:paraId="31C94AD6">
      <w:pPr>
        <w:spacing w:line="440" w:lineRule="exact"/>
        <w:ind w:firstLine="600" w:firstLineChars="200"/>
        <w:rPr>
          <w:rFonts w:ascii="宋体" w:hAnsi="宋体"/>
          <w:color w:val="000000"/>
          <w:sz w:val="30"/>
          <w:szCs w:val="30"/>
        </w:rPr>
      </w:pPr>
      <w:r>
        <w:rPr>
          <w:rFonts w:ascii="宋体" w:hAnsi="宋体"/>
          <w:color w:val="000000"/>
          <w:sz w:val="30"/>
          <w:szCs w:val="30"/>
        </w:rPr>
        <w:t>试验属于自检性质的，承包人可以单独取样。试验属于监理人抽检性质的，可由监理人取样，也可由承包人的试验人员在监理人的监督下取样。</w:t>
      </w:r>
    </w:p>
    <w:p w14:paraId="4F20E943">
      <w:pPr>
        <w:keepNext/>
        <w:keepLines/>
        <w:spacing w:before="120" w:after="120" w:line="440" w:lineRule="exact"/>
        <w:ind w:firstLine="600" w:firstLineChars="200"/>
        <w:outlineLvl w:val="4"/>
        <w:rPr>
          <w:rFonts w:ascii="宋体" w:hAnsi="宋体"/>
          <w:bCs/>
          <w:color w:val="000000"/>
          <w:kern w:val="0"/>
          <w:sz w:val="30"/>
          <w:szCs w:val="30"/>
        </w:rPr>
      </w:pPr>
      <w:r>
        <w:rPr>
          <w:rFonts w:ascii="宋体" w:hAnsi="宋体"/>
          <w:bCs/>
          <w:color w:val="000000"/>
          <w:kern w:val="0"/>
          <w:sz w:val="30"/>
          <w:szCs w:val="30"/>
        </w:rPr>
        <w:t>9.3材料、工程设备和工程的试验和检验</w:t>
      </w:r>
    </w:p>
    <w:p w14:paraId="0CA25596">
      <w:pPr>
        <w:spacing w:line="440" w:lineRule="exact"/>
        <w:ind w:firstLine="600" w:firstLineChars="200"/>
        <w:rPr>
          <w:rFonts w:ascii="宋体" w:hAnsi="宋体"/>
          <w:color w:val="000000"/>
          <w:sz w:val="30"/>
          <w:szCs w:val="30"/>
        </w:rPr>
      </w:pPr>
      <w:r>
        <w:rPr>
          <w:rFonts w:ascii="宋体" w:hAnsi="宋体"/>
          <w:color w:val="000000"/>
          <w:sz w:val="30"/>
          <w:szCs w:val="30"/>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473EF0C3">
      <w:pPr>
        <w:spacing w:line="440" w:lineRule="exact"/>
        <w:ind w:firstLine="600" w:firstLineChars="200"/>
        <w:rPr>
          <w:rFonts w:ascii="宋体" w:hAnsi="宋体"/>
          <w:color w:val="000000"/>
          <w:sz w:val="30"/>
          <w:szCs w:val="30"/>
        </w:rPr>
      </w:pPr>
      <w:r>
        <w:rPr>
          <w:rFonts w:ascii="宋体" w:hAnsi="宋体"/>
          <w:color w:val="000000"/>
          <w:sz w:val="30"/>
          <w:szCs w:val="30"/>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2FEB2FB">
      <w:pPr>
        <w:spacing w:line="440" w:lineRule="exact"/>
        <w:ind w:firstLine="600" w:firstLineChars="200"/>
        <w:rPr>
          <w:rFonts w:ascii="宋体" w:hAnsi="宋体"/>
          <w:color w:val="000000"/>
          <w:sz w:val="30"/>
          <w:szCs w:val="30"/>
        </w:rPr>
      </w:pPr>
      <w:r>
        <w:rPr>
          <w:rFonts w:ascii="宋体" w:hAnsi="宋体"/>
          <w:color w:val="000000"/>
          <w:sz w:val="30"/>
          <w:szCs w:val="30"/>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19F022AD">
      <w:pPr>
        <w:keepNext/>
        <w:keepLines/>
        <w:spacing w:before="120" w:after="120" w:line="440" w:lineRule="exact"/>
        <w:ind w:firstLine="600" w:firstLineChars="200"/>
        <w:outlineLvl w:val="4"/>
        <w:rPr>
          <w:rFonts w:ascii="宋体" w:hAnsi="宋体"/>
          <w:bCs/>
          <w:color w:val="000000"/>
          <w:kern w:val="0"/>
          <w:sz w:val="30"/>
          <w:szCs w:val="30"/>
        </w:rPr>
      </w:pPr>
      <w:bookmarkStart w:id="936" w:name="_Toc351203566"/>
      <w:r>
        <w:rPr>
          <w:rFonts w:ascii="宋体" w:hAnsi="宋体"/>
          <w:bCs/>
          <w:color w:val="000000"/>
          <w:kern w:val="0"/>
          <w:sz w:val="30"/>
          <w:szCs w:val="30"/>
        </w:rPr>
        <w:t>9</w:t>
      </w:r>
      <w:bookmarkStart w:id="937" w:name="_Toc337558786"/>
      <w:r>
        <w:rPr>
          <w:rFonts w:ascii="宋体" w:hAnsi="宋体"/>
          <w:bCs/>
          <w:color w:val="000000"/>
          <w:kern w:val="0"/>
          <w:sz w:val="30"/>
          <w:szCs w:val="30"/>
        </w:rPr>
        <w:t>.4现场工艺试验</w:t>
      </w:r>
      <w:bookmarkEnd w:id="936"/>
    </w:p>
    <w:bookmarkEnd w:id="937"/>
    <w:p w14:paraId="4FB0048D">
      <w:pPr>
        <w:spacing w:line="440" w:lineRule="exact"/>
        <w:ind w:firstLine="600" w:firstLineChars="200"/>
        <w:rPr>
          <w:rFonts w:ascii="宋体" w:hAnsi="宋体"/>
          <w:color w:val="000000"/>
          <w:sz w:val="30"/>
          <w:szCs w:val="30"/>
        </w:rPr>
      </w:pPr>
      <w:r>
        <w:rPr>
          <w:rFonts w:ascii="宋体" w:hAnsi="宋体"/>
          <w:color w:val="000000"/>
          <w:sz w:val="30"/>
          <w:szCs w:val="30"/>
        </w:rPr>
        <w:t>承包人应按合同约定或监理人指示进行现场工艺试验。对大型的现场工艺试验，监理人认为必要时，承包人应根据监理人提出的工艺试验要求，编制工艺试验措施计划，报送监理人审查。</w:t>
      </w:r>
    </w:p>
    <w:p w14:paraId="2D873B95">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938" w:name="_Toc351203567"/>
      <w:r>
        <w:rPr>
          <w:rFonts w:ascii="宋体" w:hAnsi="宋体"/>
          <w:b/>
          <w:bCs/>
          <w:color w:val="000000"/>
          <w:kern w:val="0"/>
          <w:sz w:val="30"/>
          <w:szCs w:val="30"/>
        </w:rPr>
        <w:t>1</w:t>
      </w:r>
      <w:bookmarkStart w:id="939" w:name="_Toc337558787"/>
      <w:r>
        <w:rPr>
          <w:rFonts w:ascii="宋体" w:hAnsi="宋体"/>
          <w:b/>
          <w:bCs/>
          <w:color w:val="000000"/>
          <w:kern w:val="0"/>
          <w:sz w:val="30"/>
          <w:szCs w:val="30"/>
        </w:rPr>
        <w:t>0. 变更</w:t>
      </w:r>
      <w:bookmarkEnd w:id="930"/>
      <w:bookmarkEnd w:id="931"/>
      <w:bookmarkEnd w:id="938"/>
    </w:p>
    <w:bookmarkEnd w:id="939"/>
    <w:p w14:paraId="745E5B41">
      <w:pPr>
        <w:keepNext/>
        <w:keepLines/>
        <w:spacing w:before="120" w:after="120" w:line="440" w:lineRule="exact"/>
        <w:ind w:firstLine="600" w:firstLineChars="200"/>
        <w:outlineLvl w:val="4"/>
        <w:rPr>
          <w:rFonts w:ascii="宋体" w:hAnsi="宋体"/>
          <w:bCs/>
          <w:color w:val="000000"/>
          <w:kern w:val="0"/>
          <w:sz w:val="30"/>
          <w:szCs w:val="30"/>
        </w:rPr>
      </w:pPr>
      <w:bookmarkStart w:id="940" w:name="_Toc351203568"/>
      <w:r>
        <w:rPr>
          <w:rFonts w:ascii="宋体" w:hAnsi="宋体"/>
          <w:bCs/>
          <w:color w:val="000000"/>
          <w:kern w:val="0"/>
          <w:sz w:val="30"/>
          <w:szCs w:val="30"/>
        </w:rPr>
        <w:t>1</w:t>
      </w:r>
      <w:bookmarkStart w:id="941" w:name="_Toc296346585"/>
      <w:bookmarkStart w:id="942" w:name="_Toc296503084"/>
      <w:bookmarkStart w:id="943" w:name="_Toc337558788"/>
      <w:r>
        <w:rPr>
          <w:rFonts w:ascii="宋体" w:hAnsi="宋体"/>
          <w:bCs/>
          <w:color w:val="000000"/>
          <w:kern w:val="0"/>
          <w:sz w:val="30"/>
          <w:szCs w:val="30"/>
        </w:rPr>
        <w:t>0.1变更的范围</w:t>
      </w:r>
      <w:bookmarkEnd w:id="940"/>
    </w:p>
    <w:bookmarkEnd w:id="941"/>
    <w:bookmarkEnd w:id="942"/>
    <w:bookmarkEnd w:id="943"/>
    <w:p w14:paraId="2460C63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除专用合同条款另有约定外，合同履行过程中发生以下情形的，应按照本条约定进行变更：</w:t>
      </w:r>
    </w:p>
    <w:p w14:paraId="119336A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（1）增加或减少合同中任何工作，或追加额外的工作；</w:t>
      </w:r>
    </w:p>
    <w:p w14:paraId="1EC4DFC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（2）取消合同中任何工作，但转由他人实施的工作除外；</w:t>
      </w:r>
    </w:p>
    <w:p w14:paraId="25E07BB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（3）改变合同中任何工作的质量标准或其他特性；</w:t>
      </w:r>
    </w:p>
    <w:p w14:paraId="6E06A5F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（4）改变工程的基线、标高、位置和尺寸；</w:t>
      </w:r>
    </w:p>
    <w:p w14:paraId="106F935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（5）改变工程的时间安排或实施顺序。</w:t>
      </w:r>
    </w:p>
    <w:p w14:paraId="20E591BE">
      <w:pPr>
        <w:keepNext/>
        <w:keepLines/>
        <w:spacing w:before="120" w:after="120" w:line="440" w:lineRule="exact"/>
        <w:ind w:firstLine="600" w:firstLineChars="200"/>
        <w:outlineLvl w:val="4"/>
        <w:rPr>
          <w:rFonts w:ascii="宋体" w:hAnsi="宋体"/>
          <w:bCs/>
          <w:color w:val="000000"/>
          <w:kern w:val="0"/>
          <w:sz w:val="30"/>
          <w:szCs w:val="30"/>
        </w:rPr>
      </w:pPr>
      <w:bookmarkStart w:id="944" w:name="_Toc351203569"/>
      <w:r>
        <w:rPr>
          <w:rFonts w:ascii="宋体" w:hAnsi="宋体"/>
          <w:bCs/>
          <w:color w:val="000000"/>
          <w:kern w:val="0"/>
          <w:sz w:val="30"/>
          <w:szCs w:val="30"/>
        </w:rPr>
        <w:t>1</w:t>
      </w:r>
      <w:bookmarkStart w:id="945" w:name="_Toc296503085"/>
      <w:bookmarkStart w:id="946" w:name="_Toc337558789"/>
      <w:bookmarkStart w:id="947" w:name="_Toc296346586"/>
      <w:r>
        <w:rPr>
          <w:rFonts w:ascii="宋体" w:hAnsi="宋体"/>
          <w:bCs/>
          <w:color w:val="000000"/>
          <w:kern w:val="0"/>
          <w:sz w:val="30"/>
          <w:szCs w:val="30"/>
        </w:rPr>
        <w:t>0.2变更权</w:t>
      </w:r>
      <w:bookmarkEnd w:id="944"/>
    </w:p>
    <w:bookmarkEnd w:id="945"/>
    <w:bookmarkEnd w:id="946"/>
    <w:bookmarkEnd w:id="947"/>
    <w:p w14:paraId="2A35FFA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07F83CC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涉及设计变更的，应由设计人提供变更后的图纸和说明。如变更超过原设计标准或批准的建设规模时，发包人应及时办理规划、设计变更</w:t>
      </w:r>
      <w:r>
        <w:rPr>
          <w:rFonts w:hint="eastAsia" w:ascii="宋体" w:hAnsi="宋体"/>
          <w:color w:val="000000"/>
          <w:sz w:val="30"/>
          <w:szCs w:val="30"/>
        </w:rPr>
        <w:t>等</w:t>
      </w:r>
      <w:r>
        <w:rPr>
          <w:rFonts w:ascii="宋体" w:hAnsi="宋体"/>
          <w:color w:val="000000"/>
          <w:sz w:val="30"/>
          <w:szCs w:val="30"/>
        </w:rPr>
        <w:t>审批手续。</w:t>
      </w:r>
    </w:p>
    <w:p w14:paraId="2EADEB61">
      <w:pPr>
        <w:keepNext/>
        <w:keepLines/>
        <w:spacing w:before="120" w:after="120" w:line="440" w:lineRule="exact"/>
        <w:ind w:firstLine="600" w:firstLineChars="200"/>
        <w:outlineLvl w:val="4"/>
        <w:rPr>
          <w:rFonts w:ascii="宋体" w:hAnsi="宋体"/>
          <w:bCs/>
          <w:color w:val="000000"/>
          <w:kern w:val="0"/>
          <w:sz w:val="30"/>
          <w:szCs w:val="30"/>
        </w:rPr>
      </w:pPr>
      <w:bookmarkStart w:id="948" w:name="_Toc351203570"/>
      <w:r>
        <w:rPr>
          <w:rFonts w:ascii="宋体" w:hAnsi="宋体"/>
          <w:bCs/>
          <w:color w:val="000000"/>
          <w:kern w:val="0"/>
          <w:sz w:val="30"/>
          <w:szCs w:val="30"/>
        </w:rPr>
        <w:t>1</w:t>
      </w:r>
      <w:bookmarkStart w:id="949" w:name="_Toc296503086"/>
      <w:bookmarkStart w:id="950" w:name="_Toc337558790"/>
      <w:bookmarkStart w:id="951" w:name="_Toc296346587"/>
      <w:r>
        <w:rPr>
          <w:rFonts w:ascii="宋体" w:hAnsi="宋体"/>
          <w:bCs/>
          <w:color w:val="000000"/>
          <w:kern w:val="0"/>
          <w:sz w:val="30"/>
          <w:szCs w:val="30"/>
        </w:rPr>
        <w:t>0.3变更程序</w:t>
      </w:r>
      <w:bookmarkEnd w:id="948"/>
    </w:p>
    <w:bookmarkEnd w:id="949"/>
    <w:bookmarkEnd w:id="950"/>
    <w:bookmarkEnd w:id="951"/>
    <w:p w14:paraId="0B67A75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10.3.1 发包人提出变更</w:t>
      </w:r>
    </w:p>
    <w:p w14:paraId="49DD551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发包人提出变更的，应通过监理人向承包人发出变更指示，变更指示应说明计划变更的工程范围和变更的内容。</w:t>
      </w:r>
    </w:p>
    <w:p w14:paraId="7E847E1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10.3.2 监理人提出变更建议</w:t>
      </w:r>
    </w:p>
    <w:p w14:paraId="01D5CE3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2EEB564">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10.3.3 变更执行</w:t>
      </w:r>
    </w:p>
    <w:p w14:paraId="343662D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承包人收到监理人下达的变更指示后，</w:t>
      </w:r>
      <w:r>
        <w:rPr>
          <w:rFonts w:hint="eastAsia" w:ascii="宋体" w:hAnsi="宋体"/>
          <w:color w:val="000000"/>
          <w:sz w:val="30"/>
          <w:szCs w:val="30"/>
        </w:rPr>
        <w:t>认为不能执行，应立即</w:t>
      </w:r>
      <w:r>
        <w:rPr>
          <w:rFonts w:ascii="宋体" w:hAnsi="宋体"/>
          <w:color w:val="000000"/>
          <w:sz w:val="30"/>
          <w:szCs w:val="30"/>
        </w:rPr>
        <w:t>提出不能执行该变更指示的理由。承包人</w:t>
      </w:r>
      <w:r>
        <w:rPr>
          <w:rFonts w:hint="eastAsia" w:ascii="宋体" w:hAnsi="宋体"/>
          <w:color w:val="000000"/>
          <w:sz w:val="30"/>
          <w:szCs w:val="30"/>
        </w:rPr>
        <w:t>认为可以</w:t>
      </w:r>
      <w:r>
        <w:rPr>
          <w:rFonts w:ascii="宋体" w:hAnsi="宋体"/>
          <w:color w:val="000000"/>
          <w:sz w:val="30"/>
          <w:szCs w:val="30"/>
        </w:rPr>
        <w:t>执行变更的，</w:t>
      </w:r>
      <w:r>
        <w:rPr>
          <w:rFonts w:hint="eastAsia" w:ascii="宋体" w:hAnsi="宋体"/>
          <w:color w:val="000000"/>
          <w:sz w:val="30"/>
          <w:szCs w:val="30"/>
        </w:rPr>
        <w:t>应当书面说明实施该变更指示对合同价格和工期的影响，且合同当事人应当按照第10.4款〔变更估价〕约定确定变更估价</w:t>
      </w:r>
      <w:r>
        <w:rPr>
          <w:rFonts w:ascii="宋体" w:hAnsi="宋体"/>
          <w:color w:val="000000"/>
          <w:sz w:val="30"/>
          <w:szCs w:val="30"/>
        </w:rPr>
        <w:t>。</w:t>
      </w:r>
    </w:p>
    <w:p w14:paraId="5A24234A">
      <w:pPr>
        <w:keepNext/>
        <w:keepLines/>
        <w:spacing w:before="120" w:after="120" w:line="440" w:lineRule="exact"/>
        <w:ind w:firstLine="600" w:firstLineChars="200"/>
        <w:outlineLvl w:val="4"/>
        <w:rPr>
          <w:rFonts w:ascii="宋体" w:hAnsi="宋体"/>
          <w:bCs/>
          <w:color w:val="000000"/>
          <w:kern w:val="0"/>
          <w:sz w:val="30"/>
          <w:szCs w:val="30"/>
        </w:rPr>
      </w:pPr>
      <w:bookmarkStart w:id="952" w:name="_Toc351203571"/>
      <w:r>
        <w:rPr>
          <w:rFonts w:ascii="宋体" w:hAnsi="宋体"/>
          <w:bCs/>
          <w:color w:val="000000"/>
          <w:kern w:val="0"/>
          <w:sz w:val="30"/>
          <w:szCs w:val="30"/>
        </w:rPr>
        <w:t>1</w:t>
      </w:r>
      <w:bookmarkStart w:id="953" w:name="_Toc296503087"/>
      <w:bookmarkStart w:id="954" w:name="_Toc296346588"/>
      <w:bookmarkStart w:id="955" w:name="_Toc337558791"/>
      <w:r>
        <w:rPr>
          <w:rFonts w:ascii="宋体" w:hAnsi="宋体"/>
          <w:bCs/>
          <w:color w:val="000000"/>
          <w:kern w:val="0"/>
          <w:sz w:val="30"/>
          <w:szCs w:val="30"/>
        </w:rPr>
        <w:t>0.4变更估价</w:t>
      </w:r>
      <w:bookmarkEnd w:id="952"/>
    </w:p>
    <w:bookmarkEnd w:id="953"/>
    <w:bookmarkEnd w:id="954"/>
    <w:bookmarkEnd w:id="955"/>
    <w:p w14:paraId="202D3873">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10.4.1 变更估价原则</w:t>
      </w:r>
    </w:p>
    <w:p w14:paraId="1D7BE90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除专用合同条款另有约定外，变更估价按照本款约定处理：</w:t>
      </w:r>
    </w:p>
    <w:p w14:paraId="729766D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（1）已标价工程量清单或预算书有相同项目的，按照相同项目单价认定；</w:t>
      </w:r>
    </w:p>
    <w:p w14:paraId="2BBD491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（2）已标价工程量清单或预算书中无相同项目，但有类似项目的，参照类似项目的单价认定；</w:t>
      </w:r>
    </w:p>
    <w:p w14:paraId="2039671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确定变更工作的单价。</w:t>
      </w:r>
    </w:p>
    <w:p w14:paraId="3D1038C1">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10.4.2 变更估价程序</w:t>
      </w:r>
    </w:p>
    <w:p w14:paraId="1C3A666E">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承包人应在收到变更指示后14天内，向监理人提交变更估价申请。监理人应在收到承包人提交的变更估价申请后7天内审查完毕并报送发包人，监理人对变更估价申请有异议</w:t>
      </w:r>
      <w:r>
        <w:rPr>
          <w:rFonts w:ascii="宋体" w:hAnsi="宋体"/>
          <w:color w:val="000000"/>
          <w:sz w:val="30"/>
          <w:szCs w:val="30"/>
        </w:rPr>
        <w:t>，通知承包人</w:t>
      </w:r>
      <w:r>
        <w:rPr>
          <w:rFonts w:hint="eastAsia" w:ascii="宋体" w:hAnsi="宋体"/>
          <w:color w:val="000000"/>
          <w:sz w:val="30"/>
          <w:szCs w:val="30"/>
        </w:rPr>
        <w:t>修</w:t>
      </w:r>
      <w:r>
        <w:rPr>
          <w:rFonts w:ascii="宋体" w:hAnsi="宋体"/>
          <w:color w:val="000000"/>
          <w:sz w:val="30"/>
          <w:szCs w:val="30"/>
        </w:rPr>
        <w:t>改</w:t>
      </w:r>
      <w:r>
        <w:rPr>
          <w:rFonts w:hint="eastAsia" w:ascii="宋体" w:hAnsi="宋体"/>
          <w:color w:val="000000"/>
          <w:sz w:val="30"/>
          <w:szCs w:val="30"/>
        </w:rPr>
        <w:t>后重新提交</w:t>
      </w:r>
      <w:r>
        <w:rPr>
          <w:rFonts w:ascii="宋体" w:hAnsi="宋体"/>
          <w:color w:val="000000"/>
          <w:sz w:val="30"/>
          <w:szCs w:val="30"/>
        </w:rPr>
        <w:t>。发包人应在</w:t>
      </w:r>
      <w:r>
        <w:rPr>
          <w:rFonts w:hint="eastAsia" w:ascii="宋体" w:hAnsi="宋体"/>
          <w:color w:val="000000"/>
          <w:sz w:val="30"/>
          <w:szCs w:val="30"/>
        </w:rPr>
        <w:t>承包人提交变更估价申请</w:t>
      </w:r>
      <w:r>
        <w:rPr>
          <w:rFonts w:ascii="宋体" w:hAnsi="宋体"/>
          <w:color w:val="000000"/>
          <w:sz w:val="30"/>
          <w:szCs w:val="30"/>
        </w:rPr>
        <w:t>后</w:t>
      </w:r>
      <w:r>
        <w:rPr>
          <w:rFonts w:hint="eastAsia" w:ascii="宋体" w:hAnsi="宋体"/>
          <w:color w:val="000000"/>
          <w:sz w:val="30"/>
          <w:szCs w:val="30"/>
        </w:rPr>
        <w:t>14</w:t>
      </w:r>
      <w:r>
        <w:rPr>
          <w:rFonts w:ascii="宋体" w:hAnsi="宋体"/>
          <w:color w:val="000000"/>
          <w:sz w:val="30"/>
          <w:szCs w:val="30"/>
        </w:rPr>
        <w:t>天内审批完毕。</w:t>
      </w:r>
      <w:r>
        <w:rPr>
          <w:rFonts w:hint="eastAsia" w:ascii="宋体" w:hAnsi="宋体"/>
          <w:color w:val="000000"/>
          <w:sz w:val="30"/>
          <w:szCs w:val="30"/>
        </w:rPr>
        <w:t>发包人逾期未完成审批或未提出异议的，视为认可承包人提交的变更估价申请。</w:t>
      </w:r>
    </w:p>
    <w:p w14:paraId="7811065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因变更引起的价格调整应计入最近一期的进度款中支付。</w:t>
      </w:r>
    </w:p>
    <w:p w14:paraId="12A00967">
      <w:pPr>
        <w:keepNext/>
        <w:keepLines/>
        <w:spacing w:before="120" w:after="120" w:line="440" w:lineRule="exact"/>
        <w:ind w:firstLine="600" w:firstLineChars="200"/>
        <w:outlineLvl w:val="4"/>
        <w:rPr>
          <w:rFonts w:ascii="宋体" w:hAnsi="宋体"/>
          <w:bCs/>
          <w:color w:val="000000"/>
          <w:kern w:val="0"/>
          <w:sz w:val="30"/>
          <w:szCs w:val="30"/>
        </w:rPr>
      </w:pPr>
      <w:bookmarkStart w:id="956" w:name="_Toc351203572"/>
      <w:r>
        <w:rPr>
          <w:rFonts w:ascii="宋体" w:hAnsi="宋体"/>
          <w:bCs/>
          <w:color w:val="000000"/>
          <w:kern w:val="0"/>
          <w:sz w:val="30"/>
          <w:szCs w:val="30"/>
        </w:rPr>
        <w:t>1</w:t>
      </w:r>
      <w:bookmarkStart w:id="957" w:name="_Toc296346595"/>
      <w:bookmarkStart w:id="958" w:name="_Toc296503094"/>
      <w:bookmarkStart w:id="959" w:name="_Toc337558792"/>
      <w:r>
        <w:rPr>
          <w:rFonts w:ascii="宋体" w:hAnsi="宋体"/>
          <w:bCs/>
          <w:color w:val="000000"/>
          <w:kern w:val="0"/>
          <w:sz w:val="30"/>
          <w:szCs w:val="30"/>
        </w:rPr>
        <w:t>0.5承包人的合理化建议</w:t>
      </w:r>
      <w:bookmarkEnd w:id="956"/>
    </w:p>
    <w:bookmarkEnd w:id="957"/>
    <w:bookmarkEnd w:id="958"/>
    <w:bookmarkEnd w:id="959"/>
    <w:p w14:paraId="41D48CC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承包人提出合理化建议的，应向监理人提交合理化建议说明，说明建议的内容和理由，以及实施该建议对合同价格和工期的影响。</w:t>
      </w:r>
    </w:p>
    <w:p w14:paraId="59FF0D7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ascii="宋体" w:hAnsi="宋体"/>
          <w:color w:val="000000"/>
          <w:sz w:val="30"/>
          <w:szCs w:val="30"/>
        </w:rPr>
        <w:t>〔</w:t>
      </w:r>
      <w:r>
        <w:rPr>
          <w:rFonts w:ascii="宋体" w:hAnsi="宋体"/>
          <w:color w:val="000000"/>
          <w:sz w:val="30"/>
          <w:szCs w:val="30"/>
        </w:rPr>
        <w:t>变更估价</w:t>
      </w:r>
      <w:r>
        <w:rPr>
          <w:rFonts w:hint="eastAsia" w:ascii="宋体" w:hAnsi="宋体"/>
          <w:color w:val="000000"/>
          <w:sz w:val="30"/>
          <w:szCs w:val="30"/>
        </w:rPr>
        <w:t>〕</w:t>
      </w:r>
      <w:r>
        <w:rPr>
          <w:rFonts w:ascii="宋体" w:hAnsi="宋体"/>
          <w:color w:val="000000"/>
          <w:sz w:val="30"/>
          <w:szCs w:val="30"/>
        </w:rPr>
        <w:t>约定执行。发包人不同意变更的，监理人应书面通知承包人。</w:t>
      </w:r>
    </w:p>
    <w:p w14:paraId="258606D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合理化建议降低了合同价格或者提高了工程经济效益的，发包人可对承包人给予奖励，奖励的方法和金额在专用合同条款中约定。</w:t>
      </w:r>
    </w:p>
    <w:p w14:paraId="3A8F11AF">
      <w:pPr>
        <w:keepNext/>
        <w:keepLines/>
        <w:spacing w:before="120" w:after="120" w:line="440" w:lineRule="exact"/>
        <w:ind w:firstLine="600" w:firstLineChars="200"/>
        <w:outlineLvl w:val="4"/>
        <w:rPr>
          <w:rFonts w:ascii="宋体" w:hAnsi="宋体"/>
          <w:b/>
          <w:bCs/>
          <w:color w:val="000000"/>
          <w:kern w:val="0"/>
          <w:sz w:val="30"/>
          <w:szCs w:val="30"/>
        </w:rPr>
      </w:pPr>
      <w:bookmarkStart w:id="960" w:name="_Toc351203573"/>
      <w:r>
        <w:rPr>
          <w:rFonts w:ascii="宋体" w:hAnsi="宋体"/>
          <w:bCs/>
          <w:color w:val="000000"/>
          <w:kern w:val="0"/>
          <w:sz w:val="30"/>
          <w:szCs w:val="30"/>
        </w:rPr>
        <w:t>1</w:t>
      </w:r>
      <w:bookmarkStart w:id="961" w:name="_Toc337558793"/>
      <w:r>
        <w:rPr>
          <w:rFonts w:ascii="宋体" w:hAnsi="宋体"/>
          <w:bCs/>
          <w:color w:val="000000"/>
          <w:kern w:val="0"/>
          <w:sz w:val="30"/>
          <w:szCs w:val="30"/>
        </w:rPr>
        <w:t>0.6变更引起的工期调整</w:t>
      </w:r>
      <w:bookmarkEnd w:id="960"/>
      <w:r>
        <w:rPr>
          <w:rFonts w:ascii="宋体" w:hAnsi="宋体"/>
          <w:bCs/>
          <w:color w:val="000000"/>
          <w:kern w:val="0"/>
          <w:sz w:val="30"/>
          <w:szCs w:val="30"/>
        </w:rPr>
        <w:t xml:space="preserve"> </w:t>
      </w:r>
      <w:bookmarkEnd w:id="961"/>
      <w:r>
        <w:rPr>
          <w:rFonts w:ascii="宋体" w:hAnsi="宋体"/>
          <w:bCs/>
          <w:color w:val="000000"/>
          <w:kern w:val="0"/>
          <w:sz w:val="30"/>
          <w:szCs w:val="30"/>
        </w:rPr>
        <w:t xml:space="preserve"> </w:t>
      </w:r>
      <w:r>
        <w:rPr>
          <w:rFonts w:ascii="宋体" w:hAnsi="宋体"/>
          <w:b/>
          <w:bCs/>
          <w:color w:val="000000"/>
          <w:kern w:val="0"/>
          <w:sz w:val="30"/>
          <w:szCs w:val="30"/>
        </w:rPr>
        <w:t xml:space="preserve"> </w:t>
      </w:r>
    </w:p>
    <w:p w14:paraId="313BC82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因变更引起工期变化的，合同当事人均可要求调整合同工期，由合同当事人按照第4.4款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并参考工程所在地的工期定额标准确定增减工期天数。</w:t>
      </w:r>
    </w:p>
    <w:p w14:paraId="3726C076">
      <w:pPr>
        <w:keepNext/>
        <w:keepLines/>
        <w:spacing w:before="120" w:after="120" w:line="440" w:lineRule="exact"/>
        <w:ind w:firstLine="600" w:firstLineChars="200"/>
        <w:outlineLvl w:val="4"/>
        <w:rPr>
          <w:rFonts w:ascii="宋体" w:hAnsi="宋体"/>
          <w:bCs/>
          <w:color w:val="000000"/>
          <w:kern w:val="0"/>
          <w:sz w:val="30"/>
          <w:szCs w:val="30"/>
        </w:rPr>
      </w:pPr>
      <w:bookmarkStart w:id="962" w:name="_Toc351203574"/>
      <w:r>
        <w:rPr>
          <w:rFonts w:ascii="宋体" w:hAnsi="宋体"/>
          <w:bCs/>
          <w:color w:val="000000"/>
          <w:kern w:val="0"/>
          <w:sz w:val="30"/>
          <w:szCs w:val="30"/>
        </w:rPr>
        <w:t>10.7暂估价</w:t>
      </w:r>
      <w:bookmarkEnd w:id="962"/>
    </w:p>
    <w:p w14:paraId="595B723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暂估价专业分包工程、</w:t>
      </w:r>
      <w:r>
        <w:rPr>
          <w:rFonts w:hint="eastAsia" w:ascii="宋体" w:hAnsi="宋体"/>
          <w:color w:val="000000"/>
          <w:sz w:val="30"/>
          <w:szCs w:val="30"/>
        </w:rPr>
        <w:t>服务、</w:t>
      </w:r>
      <w:r>
        <w:rPr>
          <w:rFonts w:ascii="宋体" w:hAnsi="宋体"/>
          <w:color w:val="000000"/>
          <w:sz w:val="30"/>
          <w:szCs w:val="30"/>
        </w:rPr>
        <w:t>材料和工程设备的明细由合同当事人在专用合同条款中约定。</w:t>
      </w:r>
    </w:p>
    <w:p w14:paraId="30FDEA19">
      <w:pPr>
        <w:spacing w:line="440" w:lineRule="exact"/>
        <w:ind w:firstLine="600" w:firstLineChars="200"/>
        <w:rPr>
          <w:rFonts w:ascii="宋体" w:hAnsi="宋体"/>
          <w:color w:val="000000"/>
          <w:sz w:val="30"/>
          <w:szCs w:val="30"/>
        </w:rPr>
      </w:pPr>
      <w:r>
        <w:rPr>
          <w:rFonts w:ascii="宋体" w:hAnsi="宋体"/>
          <w:color w:val="000000"/>
          <w:sz w:val="30"/>
          <w:szCs w:val="30"/>
        </w:rPr>
        <w:t>10.7.1 依法必须招标的暂估价项目</w:t>
      </w:r>
    </w:p>
    <w:p w14:paraId="679749F9">
      <w:pPr>
        <w:spacing w:line="440" w:lineRule="exact"/>
        <w:ind w:firstLine="600" w:firstLineChars="200"/>
        <w:rPr>
          <w:rFonts w:ascii="宋体" w:hAnsi="宋体"/>
          <w:color w:val="000000"/>
          <w:sz w:val="30"/>
          <w:szCs w:val="30"/>
        </w:rPr>
      </w:pPr>
      <w:r>
        <w:rPr>
          <w:rFonts w:ascii="宋体" w:hAnsi="宋体"/>
          <w:color w:val="000000"/>
          <w:sz w:val="30"/>
          <w:szCs w:val="30"/>
        </w:rPr>
        <w:t>对于依法必须招标的暂估价项目，采取以下第1种方式确定</w:t>
      </w:r>
      <w:r>
        <w:rPr>
          <w:rFonts w:hint="eastAsia" w:ascii="宋体" w:hAnsi="宋体"/>
          <w:color w:val="000000"/>
          <w:sz w:val="30"/>
          <w:szCs w:val="30"/>
        </w:rPr>
        <w:t>。合同当事人也可以在</w:t>
      </w:r>
      <w:r>
        <w:rPr>
          <w:rFonts w:ascii="宋体" w:hAnsi="宋体"/>
          <w:color w:val="000000"/>
          <w:sz w:val="30"/>
          <w:szCs w:val="30"/>
        </w:rPr>
        <w:t>专用合同条款</w:t>
      </w:r>
      <w:r>
        <w:rPr>
          <w:rFonts w:hint="eastAsia" w:ascii="宋体" w:hAnsi="宋体"/>
          <w:color w:val="000000"/>
          <w:sz w:val="30"/>
          <w:szCs w:val="30"/>
        </w:rPr>
        <w:t>中选择其他招标方式。</w:t>
      </w:r>
    </w:p>
    <w:p w14:paraId="7B2B254E">
      <w:pPr>
        <w:spacing w:line="440" w:lineRule="exact"/>
        <w:ind w:firstLine="600" w:firstLineChars="200"/>
        <w:rPr>
          <w:rFonts w:ascii="宋体" w:hAnsi="宋体"/>
          <w:color w:val="000000"/>
          <w:sz w:val="30"/>
          <w:szCs w:val="30"/>
        </w:rPr>
      </w:pPr>
      <w:r>
        <w:rPr>
          <w:rFonts w:ascii="宋体" w:hAnsi="宋体"/>
          <w:color w:val="000000"/>
          <w:sz w:val="30"/>
          <w:szCs w:val="30"/>
        </w:rPr>
        <w:t>第1种方式：对于依法必须招标的暂估价项目，由承包人招标，对该暂估价项目的确认和批准按照以下约定执行：</w:t>
      </w:r>
    </w:p>
    <w:p w14:paraId="55E77999">
      <w:pPr>
        <w:spacing w:line="440" w:lineRule="exact"/>
        <w:ind w:firstLine="600" w:firstLineChars="200"/>
        <w:rPr>
          <w:rFonts w:ascii="宋体" w:hAnsi="宋体"/>
          <w:color w:val="000000"/>
          <w:sz w:val="30"/>
          <w:szCs w:val="30"/>
        </w:rPr>
      </w:pPr>
      <w:r>
        <w:rPr>
          <w:rFonts w:ascii="宋体" w:hAnsi="宋体"/>
          <w:color w:val="000000"/>
          <w:sz w:val="30"/>
          <w:szCs w:val="30"/>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6B85A35">
      <w:pPr>
        <w:spacing w:line="440" w:lineRule="exact"/>
        <w:ind w:firstLine="600" w:firstLineChars="200"/>
        <w:rPr>
          <w:rFonts w:ascii="宋体" w:hAnsi="宋体"/>
          <w:color w:val="000000"/>
          <w:sz w:val="30"/>
          <w:szCs w:val="30"/>
        </w:rPr>
      </w:pPr>
      <w:r>
        <w:rPr>
          <w:rFonts w:ascii="宋体" w:hAnsi="宋体"/>
          <w:color w:val="000000"/>
          <w:sz w:val="30"/>
          <w:szCs w:val="30"/>
        </w:rPr>
        <w:t>（2）承包人应当根据施工进度计划，提前14天将招标文件通过监理人报送发包人审批，发包人应当在收到承包人报送的相关文件后7天内完成审批或提出修改意见；发包人有权确定招标控制价</w:t>
      </w:r>
      <w:r>
        <w:rPr>
          <w:rFonts w:hint="eastAsia" w:ascii="宋体" w:hAnsi="宋体"/>
          <w:color w:val="000000"/>
          <w:sz w:val="30"/>
          <w:szCs w:val="30"/>
        </w:rPr>
        <w:t>并按照法律规定参加评标</w:t>
      </w:r>
      <w:r>
        <w:rPr>
          <w:rFonts w:ascii="宋体" w:hAnsi="宋体"/>
          <w:color w:val="000000"/>
          <w:sz w:val="30"/>
          <w:szCs w:val="30"/>
        </w:rPr>
        <w:t>；</w:t>
      </w:r>
    </w:p>
    <w:p w14:paraId="2F41ABF5">
      <w:pPr>
        <w:spacing w:line="440" w:lineRule="exact"/>
        <w:rPr>
          <w:rFonts w:ascii="宋体" w:hAnsi="宋体"/>
          <w:color w:val="000000"/>
          <w:sz w:val="30"/>
          <w:szCs w:val="30"/>
        </w:rPr>
      </w:pPr>
      <w:r>
        <w:rPr>
          <w:rFonts w:ascii="宋体" w:hAnsi="宋体"/>
          <w:color w:val="000000"/>
          <w:sz w:val="30"/>
          <w:szCs w:val="30"/>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65FF6CB0">
      <w:pPr>
        <w:spacing w:line="440" w:lineRule="exact"/>
        <w:ind w:firstLine="600" w:firstLineChars="200"/>
        <w:rPr>
          <w:rFonts w:ascii="宋体" w:hAnsi="宋体"/>
          <w:color w:val="000000"/>
          <w:sz w:val="30"/>
          <w:szCs w:val="30"/>
        </w:rPr>
      </w:pPr>
      <w:r>
        <w:rPr>
          <w:rFonts w:ascii="宋体" w:hAnsi="宋体"/>
          <w:color w:val="000000"/>
          <w:sz w:val="30"/>
          <w:szCs w:val="30"/>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2911900F">
      <w:pPr>
        <w:spacing w:line="440" w:lineRule="exact"/>
        <w:ind w:firstLine="600" w:firstLineChars="200"/>
        <w:rPr>
          <w:rFonts w:ascii="宋体" w:hAnsi="宋体"/>
          <w:color w:val="000000"/>
          <w:sz w:val="30"/>
          <w:szCs w:val="30"/>
        </w:rPr>
      </w:pPr>
      <w:r>
        <w:rPr>
          <w:rFonts w:ascii="宋体" w:hAnsi="宋体"/>
          <w:color w:val="000000"/>
          <w:sz w:val="30"/>
          <w:szCs w:val="30"/>
        </w:rPr>
        <w:t>10.7.2不属于依法必须招标的暂估价项目</w:t>
      </w:r>
    </w:p>
    <w:p w14:paraId="67AEB153">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除专用合同条款另有约定外，对于不属于依法必须招标的暂估价项目，采取以下第1种方式确定：</w:t>
      </w:r>
      <w:r>
        <w:rPr>
          <w:rFonts w:hint="eastAsia" w:ascii="宋体" w:hAnsi="宋体"/>
          <w:color w:val="000000"/>
          <w:sz w:val="30"/>
          <w:szCs w:val="30"/>
        </w:rPr>
        <w:t xml:space="preserve"> </w:t>
      </w:r>
    </w:p>
    <w:p w14:paraId="225E29E5">
      <w:pPr>
        <w:spacing w:line="440" w:lineRule="exact"/>
        <w:ind w:firstLine="600" w:firstLineChars="200"/>
        <w:rPr>
          <w:rFonts w:ascii="宋体" w:hAnsi="宋体"/>
          <w:color w:val="000000"/>
          <w:sz w:val="30"/>
          <w:szCs w:val="30"/>
        </w:rPr>
      </w:pPr>
      <w:r>
        <w:rPr>
          <w:rFonts w:ascii="宋体" w:hAnsi="宋体"/>
          <w:color w:val="000000"/>
          <w:sz w:val="30"/>
          <w:szCs w:val="30"/>
        </w:rPr>
        <w:t>第1种方式：对于不属于依法必须招标的暂估价项目，按本项约定确认和批准：</w:t>
      </w:r>
    </w:p>
    <w:p w14:paraId="0A55C095">
      <w:pPr>
        <w:spacing w:line="440" w:lineRule="exact"/>
        <w:ind w:firstLine="600" w:firstLineChars="200"/>
        <w:rPr>
          <w:rFonts w:ascii="宋体" w:hAnsi="宋体"/>
          <w:color w:val="000000"/>
          <w:sz w:val="30"/>
          <w:szCs w:val="30"/>
        </w:rPr>
      </w:pPr>
      <w:r>
        <w:rPr>
          <w:rFonts w:ascii="宋体" w:hAnsi="宋体"/>
          <w:color w:val="000000"/>
          <w:sz w:val="30"/>
          <w:szCs w:val="30"/>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3949CD8">
      <w:pPr>
        <w:spacing w:line="440" w:lineRule="exact"/>
        <w:ind w:firstLine="600" w:firstLineChars="200"/>
        <w:rPr>
          <w:rFonts w:ascii="宋体" w:hAnsi="宋体"/>
          <w:color w:val="000000"/>
          <w:sz w:val="30"/>
          <w:szCs w:val="30"/>
        </w:rPr>
      </w:pPr>
      <w:r>
        <w:rPr>
          <w:rFonts w:ascii="宋体" w:hAnsi="宋体"/>
          <w:color w:val="000000"/>
          <w:sz w:val="30"/>
          <w:szCs w:val="30"/>
        </w:rPr>
        <w:t>（2）发包人认为承包人确定的供应商、分包人无法满足工程质量或合同要求的，发包人可以要求承包人重新确定暂估价项目的供应商、分包人;</w:t>
      </w:r>
    </w:p>
    <w:p w14:paraId="51F6CB7F">
      <w:pPr>
        <w:spacing w:line="440" w:lineRule="exact"/>
        <w:ind w:firstLine="600" w:firstLineChars="200"/>
        <w:rPr>
          <w:rFonts w:ascii="宋体" w:hAnsi="宋体"/>
          <w:color w:val="000000"/>
          <w:sz w:val="30"/>
          <w:szCs w:val="30"/>
        </w:rPr>
      </w:pPr>
      <w:r>
        <w:rPr>
          <w:rFonts w:ascii="宋体" w:hAnsi="宋体"/>
          <w:color w:val="000000"/>
          <w:sz w:val="30"/>
          <w:szCs w:val="30"/>
        </w:rPr>
        <w:t>（3）承包人应当在签订暂估价合同后7天内，将暂估价合同副本报送发包人留存。</w:t>
      </w:r>
    </w:p>
    <w:p w14:paraId="476EFF5D">
      <w:pPr>
        <w:spacing w:line="440" w:lineRule="exact"/>
        <w:ind w:firstLine="600" w:firstLineChars="200"/>
        <w:rPr>
          <w:rFonts w:ascii="宋体" w:hAnsi="宋体"/>
          <w:color w:val="000000"/>
          <w:sz w:val="30"/>
          <w:szCs w:val="30"/>
        </w:rPr>
      </w:pPr>
      <w:r>
        <w:rPr>
          <w:rFonts w:ascii="宋体" w:hAnsi="宋体"/>
          <w:color w:val="000000"/>
          <w:sz w:val="30"/>
          <w:szCs w:val="30"/>
        </w:rPr>
        <w:t>第2种方式：承包人按照第10.7.1项</w:t>
      </w:r>
      <w:r>
        <w:rPr>
          <w:rFonts w:hint="eastAsia" w:ascii="宋体" w:hAnsi="宋体"/>
          <w:color w:val="000000"/>
          <w:sz w:val="30"/>
          <w:szCs w:val="30"/>
        </w:rPr>
        <w:t>〔</w:t>
      </w:r>
      <w:r>
        <w:rPr>
          <w:rFonts w:ascii="宋体" w:hAnsi="宋体"/>
          <w:color w:val="000000"/>
          <w:sz w:val="30"/>
          <w:szCs w:val="30"/>
        </w:rPr>
        <w:t>依法必须招标的暂估价项目</w:t>
      </w:r>
      <w:r>
        <w:rPr>
          <w:rFonts w:hint="eastAsia" w:ascii="宋体" w:hAnsi="宋体"/>
          <w:color w:val="000000"/>
          <w:sz w:val="30"/>
          <w:szCs w:val="30"/>
        </w:rPr>
        <w:t>〕</w:t>
      </w:r>
      <w:r>
        <w:rPr>
          <w:rFonts w:ascii="宋体" w:hAnsi="宋体"/>
          <w:color w:val="000000"/>
          <w:sz w:val="30"/>
          <w:szCs w:val="30"/>
        </w:rPr>
        <w:t>约定的第1种方式确定暂估价项目。</w:t>
      </w:r>
    </w:p>
    <w:p w14:paraId="7EE60161">
      <w:pPr>
        <w:spacing w:line="440" w:lineRule="exact"/>
        <w:ind w:firstLine="600" w:firstLineChars="200"/>
        <w:rPr>
          <w:rFonts w:ascii="宋体" w:hAnsi="宋体"/>
          <w:color w:val="000000"/>
          <w:sz w:val="30"/>
          <w:szCs w:val="30"/>
        </w:rPr>
      </w:pPr>
      <w:r>
        <w:rPr>
          <w:rFonts w:ascii="宋体" w:hAnsi="宋体"/>
          <w:color w:val="000000"/>
          <w:sz w:val="30"/>
          <w:szCs w:val="30"/>
        </w:rPr>
        <w:t>第3种方式：承包人直接实施的暂估价项目</w:t>
      </w:r>
    </w:p>
    <w:p w14:paraId="1B844B78">
      <w:pPr>
        <w:spacing w:line="440" w:lineRule="exact"/>
        <w:ind w:firstLine="600" w:firstLineChars="200"/>
        <w:rPr>
          <w:rFonts w:ascii="宋体" w:hAnsi="宋体"/>
          <w:color w:val="000000"/>
          <w:sz w:val="30"/>
          <w:szCs w:val="30"/>
        </w:rPr>
      </w:pPr>
      <w:r>
        <w:rPr>
          <w:rFonts w:ascii="宋体" w:hAnsi="宋体"/>
          <w:color w:val="000000"/>
          <w:sz w:val="30"/>
          <w:szCs w:val="30"/>
        </w:rPr>
        <w:t>承包人具备实施暂估价项目的资格和条件的，经发包人和承包人协商一致后，可由承包人自行实施暂估价项目，合同当事人可以在专用合同条款约定具体事项。</w:t>
      </w:r>
    </w:p>
    <w:p w14:paraId="53A1FAE1">
      <w:pPr>
        <w:spacing w:line="440" w:lineRule="exact"/>
        <w:ind w:firstLine="600" w:firstLineChars="200"/>
        <w:rPr>
          <w:rFonts w:ascii="宋体" w:hAnsi="宋体"/>
          <w:color w:val="000000"/>
          <w:sz w:val="30"/>
          <w:szCs w:val="30"/>
        </w:rPr>
      </w:pPr>
      <w:r>
        <w:rPr>
          <w:rFonts w:ascii="宋体" w:hAnsi="宋体"/>
          <w:color w:val="000000"/>
          <w:sz w:val="30"/>
          <w:szCs w:val="30"/>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41D75AA4">
      <w:pPr>
        <w:keepNext/>
        <w:keepLines/>
        <w:spacing w:before="120" w:after="120" w:line="440" w:lineRule="exact"/>
        <w:ind w:firstLine="600" w:firstLineChars="200"/>
        <w:outlineLvl w:val="4"/>
        <w:rPr>
          <w:rFonts w:ascii="宋体" w:hAnsi="宋体"/>
          <w:bCs/>
          <w:color w:val="000000"/>
          <w:kern w:val="0"/>
          <w:sz w:val="30"/>
          <w:szCs w:val="30"/>
        </w:rPr>
      </w:pPr>
      <w:bookmarkStart w:id="963" w:name="_Toc351203575"/>
      <w:r>
        <w:rPr>
          <w:rFonts w:ascii="宋体" w:hAnsi="宋体"/>
          <w:bCs/>
          <w:color w:val="000000"/>
          <w:kern w:val="0"/>
          <w:sz w:val="30"/>
          <w:szCs w:val="30"/>
        </w:rPr>
        <w:t>1</w:t>
      </w:r>
      <w:bookmarkStart w:id="964" w:name="_Toc337558794"/>
      <w:bookmarkStart w:id="965" w:name="_Toc296503090"/>
      <w:bookmarkStart w:id="966" w:name="_Toc322522561"/>
      <w:bookmarkStart w:id="967" w:name="_Toc296346591"/>
      <w:r>
        <w:rPr>
          <w:rFonts w:ascii="宋体" w:hAnsi="宋体"/>
          <w:bCs/>
          <w:color w:val="000000"/>
          <w:kern w:val="0"/>
          <w:sz w:val="30"/>
          <w:szCs w:val="30"/>
        </w:rPr>
        <w:t>0.8暂列金额</w:t>
      </w:r>
      <w:bookmarkEnd w:id="963"/>
    </w:p>
    <w:bookmarkEnd w:id="964"/>
    <w:p w14:paraId="5F9C71A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暂列金额应按照发包人的要求使用，发包人的要求应通过监理人发出。</w:t>
      </w:r>
      <w:r>
        <w:rPr>
          <w:rFonts w:hint="eastAsia" w:ascii="宋体" w:hAnsi="宋体"/>
          <w:color w:val="000000"/>
          <w:sz w:val="30"/>
          <w:szCs w:val="30"/>
        </w:rPr>
        <w:t>合同当事人可以在专用合同条款中协商确定有关事项。</w:t>
      </w:r>
    </w:p>
    <w:bookmarkEnd w:id="965"/>
    <w:bookmarkEnd w:id="966"/>
    <w:bookmarkEnd w:id="967"/>
    <w:p w14:paraId="7E0DF28F">
      <w:pPr>
        <w:keepNext/>
        <w:keepLines/>
        <w:spacing w:before="120" w:after="120" w:line="440" w:lineRule="exact"/>
        <w:ind w:firstLine="600" w:firstLineChars="200"/>
        <w:outlineLvl w:val="4"/>
        <w:rPr>
          <w:rFonts w:ascii="宋体" w:hAnsi="宋体"/>
          <w:bCs/>
          <w:color w:val="000000"/>
          <w:kern w:val="0"/>
          <w:sz w:val="30"/>
          <w:szCs w:val="30"/>
        </w:rPr>
      </w:pPr>
      <w:bookmarkStart w:id="968" w:name="_Toc351203576"/>
      <w:r>
        <w:rPr>
          <w:rFonts w:ascii="宋体" w:hAnsi="宋体"/>
          <w:bCs/>
          <w:color w:val="000000"/>
          <w:kern w:val="0"/>
          <w:sz w:val="30"/>
          <w:szCs w:val="30"/>
        </w:rPr>
        <w:t>1</w:t>
      </w:r>
      <w:bookmarkStart w:id="969" w:name="_Toc296346592"/>
      <w:bookmarkStart w:id="970" w:name="_Toc337558796"/>
      <w:bookmarkStart w:id="971" w:name="_Toc296503091"/>
      <w:r>
        <w:rPr>
          <w:rFonts w:ascii="宋体" w:hAnsi="宋体"/>
          <w:bCs/>
          <w:color w:val="000000"/>
          <w:kern w:val="0"/>
          <w:sz w:val="30"/>
          <w:szCs w:val="30"/>
        </w:rPr>
        <w:t>0.9计日工</w:t>
      </w:r>
      <w:bookmarkEnd w:id="968"/>
      <w:r>
        <w:rPr>
          <w:rFonts w:ascii="宋体" w:hAnsi="宋体"/>
          <w:bCs/>
          <w:color w:val="000000"/>
          <w:kern w:val="0"/>
          <w:sz w:val="30"/>
          <w:szCs w:val="30"/>
        </w:rPr>
        <w:t xml:space="preserve"> </w:t>
      </w:r>
      <w:bookmarkEnd w:id="969"/>
      <w:bookmarkEnd w:id="970"/>
      <w:bookmarkEnd w:id="971"/>
    </w:p>
    <w:p w14:paraId="0ED4F5A1">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需要采用计日工方式的，经发包人同意后</w:t>
      </w:r>
      <w:r>
        <w:rPr>
          <w:rFonts w:ascii="宋体" w:hAnsi="宋体"/>
          <w:color w:val="000000"/>
          <w:sz w:val="30"/>
          <w:szCs w:val="30"/>
        </w:rPr>
        <w:t>，由监理人通知承包人以计日工计价方式实施</w:t>
      </w:r>
      <w:r>
        <w:rPr>
          <w:rFonts w:hint="eastAsia" w:ascii="宋体" w:hAnsi="宋体"/>
          <w:color w:val="000000"/>
          <w:sz w:val="30"/>
          <w:szCs w:val="30"/>
        </w:rPr>
        <w:t>相应</w:t>
      </w:r>
      <w:r>
        <w:rPr>
          <w:rFonts w:ascii="宋体" w:hAnsi="宋体"/>
          <w:color w:val="000000"/>
          <w:sz w:val="30"/>
          <w:szCs w:val="30"/>
        </w:rP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确定</w:t>
      </w:r>
      <w:r>
        <w:rPr>
          <w:rFonts w:hint="eastAsia" w:ascii="宋体" w:hAnsi="宋体"/>
          <w:color w:val="000000"/>
          <w:sz w:val="30"/>
          <w:szCs w:val="30"/>
        </w:rPr>
        <w:t>计日工</w:t>
      </w:r>
      <w:r>
        <w:rPr>
          <w:rFonts w:ascii="宋体" w:hAnsi="宋体"/>
          <w:color w:val="000000"/>
          <w:sz w:val="30"/>
          <w:szCs w:val="30"/>
        </w:rPr>
        <w:t>的单价。</w:t>
      </w:r>
    </w:p>
    <w:p w14:paraId="130D4A10">
      <w:pPr>
        <w:spacing w:line="440" w:lineRule="exact"/>
        <w:ind w:firstLine="600" w:firstLineChars="200"/>
        <w:rPr>
          <w:rFonts w:ascii="宋体" w:hAnsi="宋体"/>
          <w:color w:val="000000"/>
          <w:sz w:val="30"/>
          <w:szCs w:val="30"/>
        </w:rPr>
      </w:pPr>
      <w:r>
        <w:rPr>
          <w:rFonts w:ascii="宋体" w:hAnsi="宋体"/>
          <w:color w:val="000000"/>
          <w:sz w:val="30"/>
          <w:szCs w:val="30"/>
        </w:rPr>
        <w:t>采用计日工计价的任何一项工作，承包人应在该项工作实施过程中，每天提交以下报表和有关凭证报送监理人审查：</w:t>
      </w:r>
    </w:p>
    <w:p w14:paraId="07F94666">
      <w:pPr>
        <w:spacing w:line="440" w:lineRule="exact"/>
        <w:ind w:firstLine="450" w:firstLineChars="150"/>
        <w:rPr>
          <w:rFonts w:ascii="宋体" w:hAnsi="宋体"/>
          <w:color w:val="000000"/>
          <w:sz w:val="30"/>
          <w:szCs w:val="30"/>
        </w:rPr>
      </w:pPr>
      <w:r>
        <w:rPr>
          <w:rFonts w:ascii="宋体" w:hAnsi="宋体"/>
          <w:color w:val="000000"/>
          <w:sz w:val="30"/>
          <w:szCs w:val="30"/>
        </w:rPr>
        <w:t>（1）工作名称、内容和数量；</w:t>
      </w:r>
    </w:p>
    <w:p w14:paraId="40D3F326">
      <w:pPr>
        <w:spacing w:line="440" w:lineRule="exact"/>
        <w:ind w:firstLine="450" w:firstLineChars="150"/>
        <w:rPr>
          <w:rFonts w:ascii="宋体" w:hAnsi="宋体"/>
          <w:color w:val="000000"/>
          <w:sz w:val="30"/>
          <w:szCs w:val="30"/>
        </w:rPr>
      </w:pPr>
      <w:r>
        <w:rPr>
          <w:rFonts w:ascii="宋体" w:hAnsi="宋体"/>
          <w:color w:val="000000"/>
          <w:sz w:val="30"/>
          <w:szCs w:val="30"/>
        </w:rPr>
        <w:t>（2）投入该工作的所有人员的姓名、专业、工种、级别和耗用工时；</w:t>
      </w:r>
    </w:p>
    <w:p w14:paraId="5DD2F235">
      <w:pPr>
        <w:spacing w:line="440" w:lineRule="exact"/>
        <w:ind w:firstLine="450" w:firstLineChars="150"/>
        <w:rPr>
          <w:rFonts w:ascii="宋体" w:hAnsi="宋体"/>
          <w:color w:val="000000"/>
          <w:sz w:val="30"/>
          <w:szCs w:val="30"/>
        </w:rPr>
      </w:pPr>
      <w:r>
        <w:rPr>
          <w:rFonts w:ascii="宋体" w:hAnsi="宋体"/>
          <w:color w:val="000000"/>
          <w:sz w:val="30"/>
          <w:szCs w:val="30"/>
        </w:rPr>
        <w:t>（3）投入该工作的材料类别和数量；</w:t>
      </w:r>
    </w:p>
    <w:p w14:paraId="6CBCE3DC">
      <w:pPr>
        <w:spacing w:line="440" w:lineRule="exact"/>
        <w:ind w:firstLine="450" w:firstLineChars="150"/>
        <w:rPr>
          <w:rFonts w:ascii="宋体" w:hAnsi="宋体"/>
          <w:color w:val="000000"/>
          <w:sz w:val="30"/>
          <w:szCs w:val="30"/>
        </w:rPr>
      </w:pPr>
      <w:r>
        <w:rPr>
          <w:rFonts w:ascii="宋体" w:hAnsi="宋体"/>
          <w:color w:val="000000"/>
          <w:sz w:val="30"/>
          <w:szCs w:val="30"/>
        </w:rPr>
        <w:t>（4）投入该工作的施工设备型号、台数和耗用台时；</w:t>
      </w:r>
    </w:p>
    <w:p w14:paraId="3F50E49C">
      <w:pPr>
        <w:spacing w:line="440" w:lineRule="exact"/>
        <w:ind w:firstLine="450" w:firstLineChars="150"/>
        <w:rPr>
          <w:rFonts w:ascii="宋体" w:hAnsi="宋体"/>
          <w:color w:val="000000"/>
          <w:sz w:val="30"/>
          <w:szCs w:val="30"/>
        </w:rPr>
      </w:pPr>
      <w:r>
        <w:rPr>
          <w:rFonts w:ascii="宋体" w:hAnsi="宋体"/>
          <w:color w:val="000000"/>
          <w:sz w:val="30"/>
          <w:szCs w:val="30"/>
        </w:rPr>
        <w:t>（5）其他有关资料和凭证。</w:t>
      </w:r>
    </w:p>
    <w:p w14:paraId="7FFA232D">
      <w:pPr>
        <w:spacing w:line="440" w:lineRule="exact"/>
        <w:ind w:firstLine="450" w:firstLineChars="150"/>
        <w:rPr>
          <w:rFonts w:ascii="宋体" w:hAnsi="宋体"/>
          <w:color w:val="000000"/>
          <w:sz w:val="30"/>
          <w:szCs w:val="30"/>
        </w:rPr>
      </w:pPr>
      <w:r>
        <w:rPr>
          <w:rFonts w:ascii="宋体" w:hAnsi="宋体"/>
          <w:color w:val="000000"/>
          <w:sz w:val="30"/>
          <w:szCs w:val="30"/>
        </w:rPr>
        <w:t xml:space="preserve"> 计日工由承包人汇总后，列入最近一期进度付款申请单，由监理人审查并经发包人批准后列入进度付款。</w:t>
      </w:r>
    </w:p>
    <w:p w14:paraId="7FC40D7A">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972" w:name="_Toc351203577"/>
      <w:r>
        <w:rPr>
          <w:rFonts w:ascii="宋体" w:hAnsi="宋体"/>
          <w:b/>
          <w:bCs/>
          <w:color w:val="000000"/>
          <w:kern w:val="0"/>
          <w:sz w:val="30"/>
          <w:szCs w:val="30"/>
        </w:rPr>
        <w:t>11. 价格调整</w:t>
      </w:r>
      <w:bookmarkEnd w:id="972"/>
    </w:p>
    <w:p w14:paraId="3EE5532C">
      <w:pPr>
        <w:keepNext/>
        <w:keepLines/>
        <w:spacing w:before="120" w:after="120" w:line="440" w:lineRule="exact"/>
        <w:ind w:firstLine="600" w:firstLineChars="200"/>
        <w:outlineLvl w:val="4"/>
        <w:rPr>
          <w:rFonts w:ascii="宋体" w:hAnsi="宋体"/>
          <w:bCs/>
          <w:color w:val="000000"/>
          <w:kern w:val="0"/>
          <w:sz w:val="30"/>
          <w:szCs w:val="30"/>
        </w:rPr>
      </w:pPr>
      <w:bookmarkStart w:id="973" w:name="_Toc351203578"/>
      <w:bookmarkStart w:id="974" w:name="_Toc296346593"/>
      <w:bookmarkStart w:id="975" w:name="_Toc296503092"/>
      <w:bookmarkStart w:id="976" w:name="_Toc337558797"/>
      <w:r>
        <w:rPr>
          <w:rFonts w:ascii="宋体" w:hAnsi="宋体"/>
          <w:bCs/>
          <w:color w:val="000000"/>
          <w:kern w:val="0"/>
          <w:sz w:val="30"/>
          <w:szCs w:val="30"/>
        </w:rPr>
        <w:t>11.1市场价格波动引起的调整</w:t>
      </w:r>
      <w:bookmarkEnd w:id="973"/>
    </w:p>
    <w:bookmarkEnd w:id="974"/>
    <w:bookmarkEnd w:id="975"/>
    <w:bookmarkEnd w:id="976"/>
    <w:p w14:paraId="29CD5200">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除专用合同条款另有约定外，市场价格波动超过合同当事人约定的范围，合同价格应当调整。合同当事人可以在专用合同条款中约定选择以下一种方式对合同价格进行调整：</w:t>
      </w:r>
    </w:p>
    <w:p w14:paraId="60B2E76F">
      <w:pPr>
        <w:spacing w:line="440" w:lineRule="exact"/>
        <w:ind w:firstLine="600" w:firstLineChars="200"/>
        <w:rPr>
          <w:rFonts w:ascii="宋体" w:hAnsi="宋体"/>
          <w:color w:val="000000"/>
          <w:sz w:val="30"/>
          <w:szCs w:val="30"/>
        </w:rPr>
      </w:pPr>
      <w:r>
        <w:rPr>
          <w:rFonts w:ascii="宋体" w:hAnsi="宋体"/>
          <w:color w:val="000000"/>
          <w:sz w:val="30"/>
          <w:szCs w:val="30"/>
        </w:rPr>
        <w:t>第1种方式：采用价格指数</w:t>
      </w:r>
      <w:r>
        <w:rPr>
          <w:rFonts w:hint="eastAsia" w:ascii="宋体" w:hAnsi="宋体"/>
          <w:color w:val="000000"/>
          <w:sz w:val="30"/>
          <w:szCs w:val="30"/>
        </w:rPr>
        <w:t>进行价格</w:t>
      </w:r>
      <w:r>
        <w:rPr>
          <w:rFonts w:ascii="宋体" w:hAnsi="宋体"/>
          <w:color w:val="000000"/>
          <w:sz w:val="30"/>
          <w:szCs w:val="30"/>
        </w:rPr>
        <w:t>调整。</w:t>
      </w:r>
    </w:p>
    <w:p w14:paraId="565E3AA5">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（1）价格调整公式</w:t>
      </w:r>
    </w:p>
    <w:p w14:paraId="1F24C0EC">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因人工、材料和设备等价格波动影响合同价格时，根据专用合同条款中约定的数据，按以下公式计算差额并调整合同价格：</w:t>
      </w:r>
    </w:p>
    <w:p w14:paraId="60A38ED8">
      <w:pPr>
        <w:tabs>
          <w:tab w:val="left" w:pos="0"/>
          <w:tab w:val="left" w:pos="360"/>
          <w:tab w:val="left" w:pos="540"/>
        </w:tabs>
        <w:spacing w:line="440" w:lineRule="exact"/>
        <w:ind w:firstLine="600" w:firstLineChars="200"/>
        <w:rPr>
          <w:rFonts w:ascii="宋体" w:hAnsi="宋体"/>
          <w:color w:val="000000"/>
          <w:sz w:val="30"/>
          <w:szCs w:val="30"/>
        </w:rPr>
      </w:pPr>
      <w:r>
        <w:rPr>
          <w:rFonts w:hint="eastAsia" w:ascii="宋体" w:hAnsi="宋体"/>
          <w:color w:val="000000"/>
          <w:position w:val="-30"/>
          <w:sz w:val="30"/>
          <w:szCs w:val="30"/>
        </w:rPr>
        <w:object>
          <v:shape id="_x0000_i1030" o:spt="75" type="#_x0000_t75" style="height:44.3pt;width:360pt;" o:ole="t" filled="f" o:preferrelative="t" stroked="f" coordsize="21600,21600">
            <v:path/>
            <v:fill on="f" focussize="0,0"/>
            <v:stroke on="f"/>
            <v:imagedata r:id="rId34" o:title=""/>
            <o:lock v:ext="edit" aspectratio="t"/>
            <w10:wrap type="none"/>
            <w10:anchorlock/>
          </v:shape>
          <o:OLEObject Type="Embed" ProgID="Equation.3" ShapeID="_x0000_i1030" DrawAspect="Content" ObjectID="_1468075725" r:id="rId33">
            <o:LockedField>false</o:LockedField>
          </o:OLEObject>
        </w:object>
      </w:r>
    </w:p>
    <w:p w14:paraId="28D5C347">
      <w:pPr>
        <w:tabs>
          <w:tab w:val="left" w:pos="0"/>
          <w:tab w:val="left" w:pos="360"/>
          <w:tab w:val="left" w:pos="540"/>
        </w:tabs>
        <w:spacing w:line="440" w:lineRule="exact"/>
        <w:ind w:firstLine="640"/>
        <w:rPr>
          <w:rFonts w:ascii="宋体" w:hAnsi="宋体"/>
          <w:color w:val="000000"/>
          <w:sz w:val="30"/>
          <w:szCs w:val="30"/>
        </w:rPr>
      </w:pPr>
      <w:r>
        <w:rPr>
          <w:rFonts w:ascii="宋体" w:hAnsi="宋体"/>
          <w:color w:val="000000"/>
          <w:sz w:val="30"/>
          <w:szCs w:val="30"/>
        </w:rPr>
        <w:t>公式中：ΔP——需调整的价格差额；</w:t>
      </w:r>
    </w:p>
    <w:p w14:paraId="2A055C71">
      <w:pPr>
        <w:tabs>
          <w:tab w:val="left" w:pos="0"/>
          <w:tab w:val="left" w:pos="360"/>
          <w:tab w:val="left" w:pos="540"/>
        </w:tabs>
        <w:spacing w:line="440" w:lineRule="exact"/>
        <w:ind w:firstLine="1800" w:firstLineChars="600"/>
        <w:rPr>
          <w:rFonts w:ascii="宋体" w:hAnsi="宋体"/>
          <w:color w:val="000000"/>
          <w:sz w:val="30"/>
          <w:szCs w:val="30"/>
        </w:rPr>
      </w:pPr>
      <w:r>
        <w:rPr>
          <w:rFonts w:ascii="宋体" w:hAnsi="宋体"/>
          <w:color w:val="000000"/>
          <w:position w:val="-6"/>
          <w:sz w:val="30"/>
          <w:szCs w:val="30"/>
        </w:rPr>
        <w:object>
          <v:shape id="_x0000_i1031" o:spt="75" type="#_x0000_t75" style="height:18pt;width:18pt;" o:ole="t" filled="f" o:preferrelative="t" stroked="f" coordsize="21600,21600">
            <v:path/>
            <v:fill on="f" focussize="0,0"/>
            <v:stroke on="f"/>
            <v:imagedata r:id="rId36" o:title=""/>
            <o:lock v:ext="edit" aspectratio="t"/>
            <w10:wrap type="none"/>
            <w10:anchorlock/>
          </v:shape>
          <o:OLEObject Type="Embed" ProgID="Equation.3" ShapeID="_x0000_i1031" DrawAspect="Content" ObjectID="_1468075726" r:id="rId35">
            <o:LockedField>false</o:LockedField>
          </o:OLEObject>
        </w:object>
      </w:r>
      <w:r>
        <w:rPr>
          <w:rFonts w:ascii="宋体" w:hAnsi="宋体"/>
          <w:color w:val="000000"/>
          <w:sz w:val="30"/>
          <w:szCs w:val="30"/>
        </w:rPr>
        <w:t>——约定的付款证书中承包人应得到的已完成工程量的金额。此项金额应不包括价格调整、不计质量保证金的扣留和支付、预付款的支付和扣回。约定的变更及其他金额已按现行价格计价的，也不计在内；</w:t>
      </w:r>
    </w:p>
    <w:p w14:paraId="2628E16E">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A——定值权重（即不调部分的权重）；</w:t>
      </w:r>
    </w:p>
    <w:p w14:paraId="2983B018">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position w:val="-10"/>
          <w:sz w:val="30"/>
          <w:szCs w:val="30"/>
        </w:rPr>
        <w:object>
          <v:shape id="_x0000_i1032" o:spt="75" type="#_x0000_t75" style="height:21pt;width:101.3pt;" o:ole="t" filled="f" o:preferrelative="t" stroked="f" coordsize="21600,21600">
            <v:path/>
            <v:fill on="f" focussize="0,0"/>
            <v:stroke on="f"/>
            <v:imagedata r:id="rId38" o:title=""/>
            <o:lock v:ext="edit" aspectratio="t"/>
            <w10:wrap type="none"/>
            <w10:anchorlock/>
          </v:shape>
          <o:OLEObject Type="Embed" ProgID="Equation.3" ShapeID="_x0000_i1032" DrawAspect="Content" ObjectID="_1468075727" r:id="rId37">
            <o:LockedField>false</o:LockedField>
          </o:OLEObject>
        </w:object>
      </w:r>
      <w:r>
        <w:rPr>
          <w:rFonts w:ascii="宋体" w:hAnsi="宋体"/>
          <w:color w:val="000000"/>
          <w:sz w:val="30"/>
          <w:szCs w:val="30"/>
        </w:rPr>
        <w:t>——各可调因子的变值权重（即可调部分的权重），为各可调因子在签约合同价中所占的比例；</w:t>
      </w:r>
    </w:p>
    <w:p w14:paraId="21516907">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position w:val="-10"/>
          <w:sz w:val="30"/>
          <w:szCs w:val="30"/>
        </w:rPr>
        <w:object>
          <v:shape id="_x0000_i1033" o:spt="75" type="#_x0000_t75" style="height:20.15pt;width:102pt;" o:ole="t" filled="f" o:preferrelative="t" stroked="f" coordsize="21600,21600">
            <v:path/>
            <v:fill on="f" focussize="0,0"/>
            <v:stroke on="f"/>
            <v:imagedata r:id="rId40" o:title=""/>
            <o:lock v:ext="edit" aspectratio="t"/>
            <w10:wrap type="none"/>
            <w10:anchorlock/>
          </v:shape>
          <o:OLEObject Type="Embed" ProgID="Equation.3" ShapeID="_x0000_i1033" DrawAspect="Content" ObjectID="_1468075728" r:id="rId39">
            <o:LockedField>false</o:LockedField>
          </o:OLEObject>
        </w:object>
      </w:r>
      <w:r>
        <w:rPr>
          <w:rFonts w:ascii="宋体" w:hAnsi="宋体"/>
          <w:color w:val="000000"/>
          <w:sz w:val="30"/>
          <w:szCs w:val="30"/>
        </w:rPr>
        <w:t>——各可调因子的现行价格指数，指约定的付款证书相关周期最后一天的前42天的各可调因子的价格指数；</w:t>
      </w:r>
    </w:p>
    <w:p w14:paraId="10D6DED0">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position w:val="-10"/>
          <w:sz w:val="30"/>
          <w:szCs w:val="30"/>
        </w:rPr>
        <w:object>
          <v:shape id="_x0000_i1034" o:spt="75" type="#_x0000_t75" style="height:20.15pt;width:108pt;" o:ole="t" filled="f" o:preferrelative="t" stroked="f" coordsize="21600,21600">
            <v:path/>
            <v:fill on="f" focussize="0,0"/>
            <v:stroke on="f"/>
            <v:imagedata r:id="rId42" o:title=""/>
            <o:lock v:ext="edit" aspectratio="t"/>
            <w10:wrap type="none"/>
            <w10:anchorlock/>
          </v:shape>
          <o:OLEObject Type="Embed" ProgID="Equation.3" ShapeID="_x0000_i1034" DrawAspect="Content" ObjectID="_1468075729" r:id="rId41">
            <o:LockedField>false</o:LockedField>
          </o:OLEObject>
        </w:object>
      </w:r>
      <w:r>
        <w:rPr>
          <w:rFonts w:ascii="宋体" w:hAnsi="宋体"/>
          <w:color w:val="000000"/>
          <w:sz w:val="30"/>
          <w:szCs w:val="30"/>
        </w:rPr>
        <w:t>——各可调因子的基本价格指数，指基准日期的各可调因子的价格指数。</w:t>
      </w:r>
    </w:p>
    <w:p w14:paraId="7E6E3A71">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3A5650E1">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（2）暂时确定调整差额</w:t>
      </w:r>
    </w:p>
    <w:p w14:paraId="1E3E92D5">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在计算调整差额时无现行价格指数的，合同当事人同意暂用前次价格指数计算。实际价格指数有调整的，合同当事人进行相应调整。</w:t>
      </w:r>
    </w:p>
    <w:p w14:paraId="71CA0868">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（3）权重的调整</w:t>
      </w:r>
    </w:p>
    <w:p w14:paraId="2206A6A1">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因变更导致合同约定的权重不合理时，按照第4.4款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执行。</w:t>
      </w:r>
    </w:p>
    <w:p w14:paraId="3C79573C">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（4）因承包人原因工期延误后的价格调整</w:t>
      </w:r>
    </w:p>
    <w:p w14:paraId="61D7FBD1">
      <w:pPr>
        <w:tabs>
          <w:tab w:val="left" w:pos="0"/>
          <w:tab w:val="left" w:pos="360"/>
          <w:tab w:val="left" w:pos="540"/>
        </w:tabs>
        <w:spacing w:line="440" w:lineRule="exact"/>
        <w:ind w:firstLine="600" w:firstLineChars="200"/>
        <w:rPr>
          <w:rFonts w:ascii="宋体" w:hAnsi="宋体"/>
          <w:color w:val="000000"/>
          <w:sz w:val="30"/>
          <w:szCs w:val="30"/>
        </w:rPr>
      </w:pPr>
      <w:r>
        <w:rPr>
          <w:rFonts w:ascii="宋体" w:hAnsi="宋体"/>
          <w:color w:val="000000"/>
          <w:sz w:val="30"/>
          <w:szCs w:val="30"/>
        </w:rPr>
        <w:t>因承包人原因未按期竣工的，对合同约定的竣工日期后继续施工的工程，在使用价格调整公式时，应采用计划竣工日期与实际竣工日期的两个价格指数中较低的一个作为现行价格指数。</w:t>
      </w:r>
    </w:p>
    <w:p w14:paraId="2CAF3E4C">
      <w:pPr>
        <w:spacing w:line="440" w:lineRule="exact"/>
        <w:ind w:firstLine="600" w:firstLineChars="200"/>
        <w:rPr>
          <w:rFonts w:ascii="宋体" w:hAnsi="宋体"/>
          <w:color w:val="000000"/>
          <w:sz w:val="30"/>
          <w:szCs w:val="30"/>
        </w:rPr>
      </w:pPr>
      <w:r>
        <w:rPr>
          <w:rFonts w:ascii="宋体" w:hAnsi="宋体"/>
          <w:color w:val="000000"/>
          <w:sz w:val="30"/>
          <w:szCs w:val="30"/>
        </w:rPr>
        <w:t>第2种方式：采用造价信息</w:t>
      </w:r>
      <w:r>
        <w:rPr>
          <w:rFonts w:hint="eastAsia" w:ascii="宋体" w:hAnsi="宋体"/>
          <w:color w:val="000000"/>
          <w:sz w:val="30"/>
          <w:szCs w:val="30"/>
        </w:rPr>
        <w:t>进行价格</w:t>
      </w:r>
      <w:r>
        <w:rPr>
          <w:rFonts w:ascii="宋体" w:hAnsi="宋体"/>
          <w:color w:val="000000"/>
          <w:sz w:val="30"/>
          <w:szCs w:val="30"/>
        </w:rPr>
        <w:t>调整。</w:t>
      </w:r>
    </w:p>
    <w:p w14:paraId="494622C7">
      <w:pPr>
        <w:spacing w:line="440" w:lineRule="exact"/>
        <w:ind w:firstLine="600" w:firstLineChars="200"/>
        <w:rPr>
          <w:rFonts w:ascii="宋体" w:hAnsi="宋体"/>
          <w:color w:val="000000"/>
          <w:sz w:val="30"/>
          <w:szCs w:val="30"/>
        </w:rPr>
      </w:pPr>
      <w:r>
        <w:rPr>
          <w:rFonts w:ascii="宋体" w:hAnsi="宋体"/>
          <w:color w:val="000000"/>
          <w:sz w:val="30"/>
          <w:szCs w:val="30"/>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ascii="宋体" w:hAnsi="宋体"/>
          <w:color w:val="000000"/>
          <w:sz w:val="30"/>
          <w:szCs w:val="30"/>
        </w:rPr>
        <w:t>量</w:t>
      </w:r>
      <w:r>
        <w:rPr>
          <w:rFonts w:ascii="宋体" w:hAnsi="宋体"/>
          <w:color w:val="000000"/>
          <w:sz w:val="30"/>
          <w:szCs w:val="30"/>
        </w:rPr>
        <w:t>应由发包人审批，发包人确认需调整的材料单价及数量，作为调整合同价格的依据。</w:t>
      </w:r>
    </w:p>
    <w:p w14:paraId="3836E6F5">
      <w:pPr>
        <w:spacing w:line="440" w:lineRule="exact"/>
        <w:ind w:firstLine="600" w:firstLineChars="200"/>
        <w:rPr>
          <w:rFonts w:ascii="宋体" w:hAnsi="宋体"/>
          <w:color w:val="000000"/>
          <w:sz w:val="30"/>
          <w:szCs w:val="30"/>
        </w:rPr>
      </w:pPr>
      <w:r>
        <w:rPr>
          <w:rFonts w:ascii="宋体" w:hAnsi="宋体"/>
          <w:color w:val="000000"/>
          <w:sz w:val="30"/>
          <w:szCs w:val="30"/>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A811059">
      <w:pPr>
        <w:spacing w:line="440" w:lineRule="exact"/>
        <w:ind w:firstLine="600" w:firstLineChars="200"/>
        <w:rPr>
          <w:rFonts w:ascii="宋体" w:hAnsi="宋体"/>
          <w:color w:val="000000"/>
          <w:sz w:val="30"/>
          <w:szCs w:val="30"/>
        </w:rPr>
      </w:pPr>
      <w:r>
        <w:rPr>
          <w:rFonts w:ascii="宋体" w:hAnsi="宋体"/>
          <w:color w:val="000000"/>
          <w:sz w:val="30"/>
          <w:szCs w:val="30"/>
        </w:rPr>
        <w:t>（2）材料、工程设备价格变化的价款调整按照发包人提供的基准价格，按以下风险范围规定执行:</w:t>
      </w:r>
    </w:p>
    <w:p w14:paraId="5FA56BAD">
      <w:pPr>
        <w:spacing w:line="440" w:lineRule="exact"/>
        <w:ind w:firstLine="600" w:firstLineChars="200"/>
        <w:rPr>
          <w:rFonts w:ascii="宋体" w:hAnsi="宋体"/>
          <w:color w:val="000000"/>
          <w:sz w:val="30"/>
          <w:szCs w:val="30"/>
        </w:rPr>
      </w:pPr>
      <w:r>
        <w:rPr>
          <w:rFonts w:hint="eastAsia" w:ascii="宋体" w:hAnsi="宋体"/>
          <w:color w:val="000000"/>
          <w:sz w:val="30"/>
          <w:szCs w:val="30"/>
        </w:rPr>
        <w:t>①</w:t>
      </w:r>
      <w:r>
        <w:rPr>
          <w:rFonts w:ascii="宋体" w:hAnsi="宋体"/>
          <w:color w:val="000000"/>
          <w:sz w:val="30"/>
          <w:szCs w:val="30"/>
        </w:rP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4C7F2636">
      <w:pPr>
        <w:spacing w:line="440" w:lineRule="exact"/>
        <w:ind w:firstLine="600" w:firstLineChars="200"/>
        <w:rPr>
          <w:rFonts w:ascii="宋体" w:hAnsi="宋体"/>
          <w:color w:val="000000"/>
          <w:sz w:val="30"/>
          <w:szCs w:val="30"/>
        </w:rPr>
      </w:pPr>
      <w:r>
        <w:rPr>
          <w:rFonts w:hint="eastAsia" w:ascii="宋体" w:hAnsi="宋体"/>
          <w:color w:val="000000"/>
          <w:sz w:val="30"/>
          <w:szCs w:val="30"/>
        </w:rPr>
        <w:t>②</w:t>
      </w:r>
      <w:r>
        <w:rPr>
          <w:rFonts w:ascii="宋体" w:hAnsi="宋体"/>
          <w:color w:val="000000"/>
          <w:sz w:val="30"/>
          <w:szCs w:val="30"/>
        </w:rP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5D1DEB57">
      <w:pPr>
        <w:spacing w:line="440" w:lineRule="exact"/>
        <w:ind w:firstLine="600" w:firstLineChars="200"/>
        <w:rPr>
          <w:rFonts w:ascii="宋体" w:hAnsi="宋体"/>
          <w:color w:val="000000"/>
          <w:sz w:val="30"/>
          <w:szCs w:val="30"/>
        </w:rPr>
      </w:pPr>
      <w:r>
        <w:rPr>
          <w:rFonts w:hint="eastAsia" w:ascii="宋体" w:hAnsi="宋体"/>
          <w:color w:val="000000"/>
          <w:sz w:val="30"/>
          <w:szCs w:val="30"/>
        </w:rPr>
        <w:t>③</w:t>
      </w:r>
      <w:r>
        <w:rPr>
          <w:rFonts w:ascii="宋体" w:hAnsi="宋体"/>
          <w:color w:val="000000"/>
          <w:sz w:val="30"/>
          <w:szCs w:val="30"/>
        </w:rPr>
        <w:t>承包人在已标价工程量清单或预算书中载明材料单价等于基准价格的：除专用合同条款另有约定外，合同履行期间材料单价涨跌幅以基准价格为基础超过±5%时，其超过部分据实调整。</w:t>
      </w:r>
    </w:p>
    <w:p w14:paraId="027BE0EE">
      <w:pPr>
        <w:spacing w:line="440" w:lineRule="exact"/>
        <w:ind w:firstLine="600" w:firstLineChars="200"/>
        <w:rPr>
          <w:rFonts w:ascii="宋体" w:hAnsi="宋体"/>
          <w:color w:val="000000"/>
          <w:sz w:val="30"/>
          <w:szCs w:val="30"/>
        </w:rPr>
      </w:pPr>
      <w:r>
        <w:rPr>
          <w:rFonts w:hint="eastAsia" w:ascii="宋体" w:hAnsi="宋体"/>
          <w:color w:val="000000"/>
          <w:sz w:val="30"/>
          <w:szCs w:val="30"/>
        </w:rPr>
        <w:t>④</w:t>
      </w:r>
      <w:r>
        <w:rPr>
          <w:rFonts w:ascii="宋体" w:hAnsi="宋体"/>
          <w:color w:val="000000"/>
          <w:sz w:val="30"/>
          <w:szCs w:val="30"/>
        </w:rP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3CFB6883">
      <w:pPr>
        <w:spacing w:line="440" w:lineRule="exact"/>
        <w:ind w:firstLine="600" w:firstLineChars="200"/>
        <w:rPr>
          <w:rFonts w:ascii="宋体" w:hAnsi="宋体"/>
          <w:color w:val="000000"/>
          <w:sz w:val="30"/>
          <w:szCs w:val="30"/>
        </w:rPr>
      </w:pPr>
      <w:bookmarkStart w:id="977" w:name="OLE_LINK3"/>
      <w:r>
        <w:rPr>
          <w:rFonts w:ascii="宋体" w:hAnsi="宋体"/>
          <w:color w:val="000000"/>
          <w:sz w:val="30"/>
          <w:szCs w:val="30"/>
        </w:rPr>
        <w:t>前述基准价格是指由发包人在招标文件或专用合同条款中给定的材料、工程设备的价格，该价格原则上应当按照省级或行业建设主管部门或其授权的工程造价管理机构发布的信息价编制。</w:t>
      </w:r>
    </w:p>
    <w:p w14:paraId="233C7932">
      <w:pPr>
        <w:spacing w:line="440" w:lineRule="exact"/>
        <w:ind w:firstLine="600" w:firstLineChars="200"/>
        <w:rPr>
          <w:rFonts w:ascii="宋体" w:hAnsi="宋体"/>
          <w:color w:val="000000"/>
          <w:sz w:val="30"/>
          <w:szCs w:val="30"/>
        </w:rPr>
      </w:pPr>
      <w:r>
        <w:rPr>
          <w:rFonts w:ascii="宋体" w:hAnsi="宋体"/>
          <w:color w:val="000000"/>
          <w:sz w:val="30"/>
          <w:szCs w:val="30"/>
        </w:rPr>
        <w:t>（3）施工机械台班单价或施工机械使用费发生变化超过省级或行业建设主管部门或其授权的工程造价管理机构规定的范围时，按规定调整合同价格。</w:t>
      </w:r>
    </w:p>
    <w:p w14:paraId="220A0035">
      <w:pPr>
        <w:spacing w:line="440" w:lineRule="exact"/>
        <w:ind w:firstLine="600" w:firstLineChars="200"/>
        <w:rPr>
          <w:rFonts w:ascii="宋体" w:hAnsi="宋体"/>
          <w:color w:val="000000"/>
          <w:sz w:val="30"/>
          <w:szCs w:val="30"/>
        </w:rPr>
      </w:pPr>
      <w:r>
        <w:rPr>
          <w:rFonts w:ascii="宋体" w:hAnsi="宋体"/>
          <w:color w:val="000000"/>
          <w:sz w:val="30"/>
          <w:szCs w:val="30"/>
        </w:rPr>
        <w:t>第3种方式：专用合同条款约定的其他方式。</w:t>
      </w:r>
    </w:p>
    <w:p w14:paraId="42F94E31">
      <w:pPr>
        <w:keepNext/>
        <w:keepLines/>
        <w:spacing w:before="120" w:after="120" w:line="440" w:lineRule="exact"/>
        <w:ind w:firstLine="600" w:firstLineChars="200"/>
        <w:outlineLvl w:val="4"/>
        <w:rPr>
          <w:rFonts w:ascii="宋体" w:hAnsi="宋体"/>
          <w:bCs/>
          <w:color w:val="000000"/>
          <w:kern w:val="0"/>
          <w:sz w:val="30"/>
          <w:szCs w:val="30"/>
        </w:rPr>
      </w:pPr>
      <w:bookmarkStart w:id="978" w:name="_Toc351203579"/>
      <w:bookmarkStart w:id="979" w:name="_Toc296503093"/>
      <w:bookmarkStart w:id="980" w:name="_Toc337558798"/>
      <w:bookmarkStart w:id="981" w:name="_Toc296346594"/>
      <w:r>
        <w:rPr>
          <w:rFonts w:ascii="宋体" w:hAnsi="宋体"/>
          <w:bCs/>
          <w:color w:val="000000"/>
          <w:kern w:val="0"/>
          <w:sz w:val="30"/>
          <w:szCs w:val="30"/>
        </w:rPr>
        <w:t>11.2法律变化引起的调整</w:t>
      </w:r>
      <w:bookmarkEnd w:id="978"/>
    </w:p>
    <w:bookmarkEnd w:id="979"/>
    <w:bookmarkEnd w:id="980"/>
    <w:bookmarkEnd w:id="981"/>
    <w:p w14:paraId="3E583036">
      <w:pPr>
        <w:spacing w:line="440" w:lineRule="exact"/>
        <w:ind w:firstLine="600" w:firstLineChars="200"/>
        <w:rPr>
          <w:rFonts w:ascii="宋体" w:hAnsi="宋体"/>
          <w:color w:val="000000"/>
          <w:sz w:val="30"/>
          <w:szCs w:val="30"/>
        </w:rPr>
      </w:pPr>
      <w:r>
        <w:rPr>
          <w:rFonts w:ascii="宋体" w:hAnsi="宋体"/>
          <w:color w:val="000000"/>
          <w:sz w:val="30"/>
          <w:szCs w:val="30"/>
        </w:rPr>
        <w:t>基准日</w:t>
      </w:r>
      <w:r>
        <w:rPr>
          <w:rFonts w:hint="eastAsia" w:ascii="宋体" w:hAnsi="宋体"/>
          <w:color w:val="000000"/>
          <w:sz w:val="30"/>
          <w:szCs w:val="30"/>
        </w:rPr>
        <w:t>期</w:t>
      </w:r>
      <w:r>
        <w:rPr>
          <w:rFonts w:ascii="宋体" w:hAnsi="宋体"/>
          <w:color w:val="000000"/>
          <w:sz w:val="30"/>
          <w:szCs w:val="30"/>
        </w:rPr>
        <w:t>后，法律变化</w:t>
      </w:r>
      <w:r>
        <w:rPr>
          <w:rFonts w:hint="eastAsia" w:ascii="宋体" w:hAnsi="宋体"/>
          <w:color w:val="000000"/>
          <w:sz w:val="30"/>
          <w:szCs w:val="30"/>
        </w:rPr>
        <w:t>导致承包人在合同履行过程中所需要的费用发生除第11.1款〔市场价格波动引起的调整〕约定以外的增加时，由发包人承担由此增加的费用；减少时，应从合同价格中予以扣减。</w:t>
      </w:r>
      <w:r>
        <w:rPr>
          <w:rFonts w:ascii="宋体" w:hAnsi="宋体"/>
          <w:color w:val="000000"/>
          <w:sz w:val="30"/>
          <w:szCs w:val="30"/>
        </w:rPr>
        <w:t>基准日</w:t>
      </w:r>
      <w:r>
        <w:rPr>
          <w:rFonts w:hint="eastAsia" w:ascii="宋体" w:hAnsi="宋体"/>
          <w:color w:val="000000"/>
          <w:sz w:val="30"/>
          <w:szCs w:val="30"/>
        </w:rPr>
        <w:t>期</w:t>
      </w:r>
      <w:r>
        <w:rPr>
          <w:rFonts w:ascii="宋体" w:hAnsi="宋体"/>
          <w:color w:val="000000"/>
          <w:sz w:val="30"/>
          <w:szCs w:val="30"/>
        </w:rPr>
        <w:t>后，</w:t>
      </w:r>
      <w:r>
        <w:rPr>
          <w:rFonts w:hint="eastAsia" w:ascii="宋体" w:hAnsi="宋体"/>
          <w:color w:val="000000"/>
          <w:sz w:val="30"/>
          <w:szCs w:val="30"/>
        </w:rPr>
        <w:t>因</w:t>
      </w:r>
      <w:r>
        <w:rPr>
          <w:rFonts w:ascii="宋体" w:hAnsi="宋体"/>
          <w:color w:val="000000"/>
          <w:sz w:val="30"/>
          <w:szCs w:val="30"/>
        </w:rPr>
        <w:t>法律变化</w:t>
      </w:r>
      <w:r>
        <w:rPr>
          <w:rFonts w:hint="eastAsia" w:ascii="宋体" w:hAnsi="宋体"/>
          <w:color w:val="000000"/>
          <w:sz w:val="30"/>
          <w:szCs w:val="30"/>
        </w:rPr>
        <w:t>造成工期延误时，工期应予以顺延。</w:t>
      </w:r>
    </w:p>
    <w:p w14:paraId="2E8FBC5D">
      <w:pPr>
        <w:spacing w:line="440" w:lineRule="exact"/>
        <w:ind w:firstLine="600" w:firstLineChars="200"/>
        <w:rPr>
          <w:rFonts w:ascii="宋体" w:hAnsi="宋体"/>
          <w:color w:val="000000"/>
          <w:sz w:val="30"/>
          <w:szCs w:val="30"/>
        </w:rPr>
      </w:pPr>
      <w:r>
        <w:rPr>
          <w:rFonts w:hint="eastAsia" w:ascii="宋体" w:hAnsi="宋体"/>
          <w:color w:val="000000"/>
          <w:sz w:val="30"/>
          <w:szCs w:val="30"/>
        </w:rPr>
        <w:t>因法律变化引起的合同价格和工期调整，合同当事人无法达成一致的，由总监理工程师按第4.4款〔商定或确定〕的约定处理。</w:t>
      </w:r>
    </w:p>
    <w:p w14:paraId="4C528BA0">
      <w:pPr>
        <w:spacing w:line="440" w:lineRule="exact"/>
        <w:ind w:firstLine="600" w:firstLineChars="200"/>
        <w:rPr>
          <w:rFonts w:ascii="宋体" w:hAnsi="宋体"/>
          <w:color w:val="000000"/>
          <w:sz w:val="30"/>
          <w:szCs w:val="30"/>
        </w:rPr>
      </w:pPr>
      <w:r>
        <w:rPr>
          <w:rFonts w:ascii="宋体" w:hAnsi="宋体"/>
          <w:color w:val="000000"/>
          <w:sz w:val="30"/>
          <w:szCs w:val="30"/>
        </w:rPr>
        <w:t>因承包人原因造成工期延误，在工期延误期间出现法律变化的，由此增加的费用和（或）延误的工期由承包人承担。</w:t>
      </w:r>
    </w:p>
    <w:p w14:paraId="3CBFCB92">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982" w:name="_Toc351203580"/>
      <w:bookmarkStart w:id="983" w:name="_Toc337558799"/>
      <w:bookmarkStart w:id="984" w:name="_Toc296503096"/>
      <w:bookmarkStart w:id="985" w:name="_Toc296346597"/>
      <w:r>
        <w:rPr>
          <w:rFonts w:ascii="宋体" w:hAnsi="宋体"/>
          <w:b/>
          <w:bCs/>
          <w:color w:val="000000"/>
          <w:kern w:val="0"/>
          <w:sz w:val="30"/>
          <w:szCs w:val="30"/>
        </w:rPr>
        <w:t>12. 合同价格、计量与支付</w:t>
      </w:r>
      <w:bookmarkEnd w:id="982"/>
    </w:p>
    <w:bookmarkEnd w:id="983"/>
    <w:p w14:paraId="55698F4E">
      <w:pPr>
        <w:keepNext/>
        <w:keepLines/>
        <w:spacing w:before="120" w:after="120" w:line="440" w:lineRule="exact"/>
        <w:ind w:firstLine="600" w:firstLineChars="200"/>
        <w:outlineLvl w:val="4"/>
        <w:rPr>
          <w:rFonts w:ascii="宋体" w:hAnsi="宋体"/>
          <w:bCs/>
          <w:color w:val="000000"/>
          <w:kern w:val="0"/>
          <w:sz w:val="30"/>
          <w:szCs w:val="30"/>
        </w:rPr>
      </w:pPr>
      <w:bookmarkStart w:id="986" w:name="_Toc351203581"/>
      <w:bookmarkStart w:id="987" w:name="_Toc337558800"/>
      <w:r>
        <w:rPr>
          <w:rFonts w:ascii="宋体" w:hAnsi="宋体"/>
          <w:bCs/>
          <w:color w:val="000000"/>
          <w:kern w:val="0"/>
          <w:sz w:val="30"/>
          <w:szCs w:val="30"/>
        </w:rPr>
        <w:t>12.1 合同价</w:t>
      </w:r>
      <w:bookmarkEnd w:id="984"/>
      <w:bookmarkEnd w:id="985"/>
      <w:r>
        <w:rPr>
          <w:rFonts w:ascii="宋体" w:hAnsi="宋体"/>
          <w:bCs/>
          <w:color w:val="000000"/>
          <w:kern w:val="0"/>
          <w:sz w:val="30"/>
          <w:szCs w:val="30"/>
        </w:rPr>
        <w:t>格形式</w:t>
      </w:r>
      <w:bookmarkEnd w:id="986"/>
    </w:p>
    <w:bookmarkEnd w:id="987"/>
    <w:p w14:paraId="552A316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发包人和承包人应在合同协议书中</w:t>
      </w:r>
      <w:r>
        <w:rPr>
          <w:rFonts w:hint="eastAsia" w:ascii="宋体" w:hAnsi="宋体"/>
          <w:color w:val="000000"/>
          <w:sz w:val="30"/>
          <w:szCs w:val="30"/>
        </w:rPr>
        <w:t>选择</w:t>
      </w:r>
      <w:r>
        <w:rPr>
          <w:rFonts w:ascii="宋体" w:hAnsi="宋体"/>
          <w:color w:val="000000"/>
          <w:sz w:val="30"/>
          <w:szCs w:val="30"/>
        </w:rPr>
        <w:t xml:space="preserve">下列一种合同价格形式： </w:t>
      </w:r>
    </w:p>
    <w:p w14:paraId="2C7B589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w:t>
      </w:r>
      <w:r>
        <w:rPr>
          <w:rFonts w:hint="eastAsia" w:ascii="宋体" w:hAnsi="宋体"/>
          <w:color w:val="000000"/>
          <w:sz w:val="30"/>
          <w:szCs w:val="30"/>
        </w:rPr>
        <w:t>.</w:t>
      </w:r>
      <w:r>
        <w:rPr>
          <w:rFonts w:ascii="宋体" w:hAnsi="宋体"/>
          <w:color w:val="000000"/>
          <w:sz w:val="30"/>
          <w:szCs w:val="30"/>
        </w:rPr>
        <w:t>单价合同</w:t>
      </w:r>
    </w:p>
    <w:p w14:paraId="0FCA9ED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ascii="宋体" w:hAnsi="宋体"/>
          <w:color w:val="000000"/>
          <w:sz w:val="30"/>
          <w:szCs w:val="30"/>
        </w:rPr>
        <w:t>〔</w:t>
      </w:r>
      <w:r>
        <w:rPr>
          <w:rFonts w:ascii="宋体" w:hAnsi="宋体"/>
          <w:color w:val="000000"/>
          <w:sz w:val="30"/>
          <w:szCs w:val="30"/>
        </w:rPr>
        <w:t>市场价格波动引起的调整</w:t>
      </w:r>
      <w:r>
        <w:rPr>
          <w:rFonts w:hint="eastAsia" w:ascii="宋体" w:hAnsi="宋体"/>
          <w:color w:val="000000"/>
          <w:sz w:val="30"/>
          <w:szCs w:val="30"/>
        </w:rPr>
        <w:t>〕</w:t>
      </w:r>
      <w:r>
        <w:rPr>
          <w:rFonts w:ascii="宋体" w:hAnsi="宋体"/>
          <w:color w:val="000000"/>
          <w:sz w:val="30"/>
          <w:szCs w:val="30"/>
        </w:rPr>
        <w:t>约定执行。</w:t>
      </w:r>
    </w:p>
    <w:p w14:paraId="65E7F11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w:t>
      </w:r>
      <w:r>
        <w:rPr>
          <w:rFonts w:hint="eastAsia" w:ascii="宋体" w:hAnsi="宋体"/>
          <w:color w:val="000000"/>
          <w:sz w:val="30"/>
          <w:szCs w:val="30"/>
        </w:rPr>
        <w:t>.</w:t>
      </w:r>
      <w:r>
        <w:rPr>
          <w:rFonts w:ascii="宋体" w:hAnsi="宋体"/>
          <w:color w:val="000000"/>
          <w:sz w:val="30"/>
          <w:szCs w:val="30"/>
        </w:rPr>
        <w:t>总价合同</w:t>
      </w:r>
    </w:p>
    <w:p w14:paraId="70B66A0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ascii="宋体" w:hAnsi="宋体"/>
          <w:color w:val="000000"/>
          <w:sz w:val="30"/>
          <w:szCs w:val="30"/>
        </w:rPr>
        <w:t>〔</w:t>
      </w:r>
      <w:r>
        <w:rPr>
          <w:rFonts w:ascii="宋体" w:hAnsi="宋体"/>
          <w:color w:val="000000"/>
          <w:sz w:val="30"/>
          <w:szCs w:val="30"/>
        </w:rPr>
        <w:t>市场价格波动引起的调整</w:t>
      </w:r>
      <w:r>
        <w:rPr>
          <w:rFonts w:hint="eastAsia" w:ascii="宋体" w:hAnsi="宋体"/>
          <w:color w:val="000000"/>
          <w:sz w:val="30"/>
          <w:szCs w:val="30"/>
        </w:rPr>
        <w:t>〕</w:t>
      </w:r>
      <w:r>
        <w:rPr>
          <w:rFonts w:ascii="宋体" w:hAnsi="宋体"/>
          <w:color w:val="000000"/>
          <w:sz w:val="30"/>
          <w:szCs w:val="30"/>
        </w:rPr>
        <w:t>、因法律变化引起的调整按第11.2款</w:t>
      </w:r>
      <w:r>
        <w:rPr>
          <w:rFonts w:hint="eastAsia" w:ascii="宋体" w:hAnsi="宋体"/>
          <w:color w:val="000000"/>
          <w:sz w:val="30"/>
          <w:szCs w:val="30"/>
        </w:rPr>
        <w:t>〔</w:t>
      </w:r>
      <w:r>
        <w:rPr>
          <w:rFonts w:ascii="宋体" w:hAnsi="宋体"/>
          <w:color w:val="000000"/>
          <w:sz w:val="30"/>
          <w:szCs w:val="30"/>
        </w:rPr>
        <w:t>法律变化引起的调整</w:t>
      </w:r>
      <w:r>
        <w:rPr>
          <w:rFonts w:hint="eastAsia" w:ascii="宋体" w:hAnsi="宋体"/>
          <w:color w:val="000000"/>
          <w:sz w:val="30"/>
          <w:szCs w:val="30"/>
        </w:rPr>
        <w:t>〕</w:t>
      </w:r>
      <w:r>
        <w:rPr>
          <w:rFonts w:ascii="宋体" w:hAnsi="宋体"/>
          <w:color w:val="000000"/>
          <w:sz w:val="30"/>
          <w:szCs w:val="30"/>
        </w:rPr>
        <w:t>约定执行。</w:t>
      </w:r>
    </w:p>
    <w:p w14:paraId="6A5166E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w:t>
      </w:r>
      <w:r>
        <w:rPr>
          <w:rFonts w:hint="eastAsia" w:ascii="宋体" w:hAnsi="宋体"/>
          <w:color w:val="000000"/>
          <w:sz w:val="30"/>
          <w:szCs w:val="30"/>
        </w:rPr>
        <w:t>.</w:t>
      </w:r>
      <w:r>
        <w:rPr>
          <w:rFonts w:ascii="宋体" w:hAnsi="宋体"/>
          <w:color w:val="000000"/>
          <w:sz w:val="30"/>
          <w:szCs w:val="30"/>
        </w:rPr>
        <w:t>其它价格形式</w:t>
      </w:r>
    </w:p>
    <w:p w14:paraId="4AE0B22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合同当事人可在专用合同条款中约定其他合同价格形式。</w:t>
      </w:r>
    </w:p>
    <w:p w14:paraId="7C88F05E">
      <w:pPr>
        <w:keepNext/>
        <w:keepLines/>
        <w:spacing w:before="120" w:after="120" w:line="440" w:lineRule="exact"/>
        <w:ind w:firstLine="600" w:firstLineChars="200"/>
        <w:outlineLvl w:val="4"/>
        <w:rPr>
          <w:rFonts w:ascii="宋体" w:hAnsi="宋体"/>
          <w:bCs/>
          <w:color w:val="000000"/>
          <w:kern w:val="0"/>
          <w:sz w:val="30"/>
          <w:szCs w:val="30"/>
        </w:rPr>
      </w:pPr>
      <w:bookmarkStart w:id="988" w:name="_Toc296503097"/>
      <w:bookmarkStart w:id="989" w:name="_Toc296346598"/>
      <w:bookmarkStart w:id="990" w:name="_Toc351203582"/>
      <w:bookmarkStart w:id="991" w:name="_Toc337558801"/>
      <w:r>
        <w:rPr>
          <w:rFonts w:ascii="宋体" w:hAnsi="宋体"/>
          <w:bCs/>
          <w:color w:val="000000"/>
          <w:kern w:val="0"/>
          <w:sz w:val="30"/>
          <w:szCs w:val="30"/>
        </w:rPr>
        <w:t>12.2预</w:t>
      </w:r>
      <w:bookmarkEnd w:id="988"/>
      <w:bookmarkEnd w:id="989"/>
      <w:bookmarkStart w:id="992" w:name="_Toc296346601"/>
      <w:bookmarkStart w:id="993" w:name="_Toc296503100"/>
      <w:r>
        <w:rPr>
          <w:rFonts w:ascii="宋体" w:hAnsi="宋体"/>
          <w:bCs/>
          <w:color w:val="000000"/>
          <w:kern w:val="0"/>
          <w:sz w:val="30"/>
          <w:szCs w:val="30"/>
        </w:rPr>
        <w:t>付款</w:t>
      </w:r>
      <w:bookmarkEnd w:id="990"/>
    </w:p>
    <w:bookmarkEnd w:id="991"/>
    <w:bookmarkEnd w:id="992"/>
    <w:bookmarkEnd w:id="993"/>
    <w:p w14:paraId="69899A13">
      <w:pPr>
        <w:spacing w:line="440" w:lineRule="exact"/>
        <w:ind w:firstLine="600" w:firstLineChars="200"/>
        <w:rPr>
          <w:rFonts w:ascii="宋体" w:hAnsi="宋体"/>
          <w:color w:val="000000"/>
          <w:sz w:val="30"/>
          <w:szCs w:val="30"/>
        </w:rPr>
      </w:pPr>
      <w:r>
        <w:rPr>
          <w:rFonts w:ascii="宋体" w:hAnsi="宋体"/>
          <w:color w:val="000000"/>
          <w:sz w:val="30"/>
          <w:szCs w:val="30"/>
        </w:rPr>
        <w:t>12.2.1预付款的支付</w:t>
      </w:r>
    </w:p>
    <w:p w14:paraId="5A52DFF3">
      <w:pPr>
        <w:spacing w:line="440" w:lineRule="exact"/>
        <w:ind w:firstLine="600" w:firstLineChars="200"/>
        <w:rPr>
          <w:rFonts w:ascii="宋体" w:hAnsi="宋体"/>
          <w:color w:val="000000"/>
          <w:sz w:val="30"/>
          <w:szCs w:val="30"/>
        </w:rPr>
      </w:pPr>
      <w:r>
        <w:rPr>
          <w:rFonts w:ascii="宋体" w:hAnsi="宋体"/>
          <w:color w:val="000000"/>
          <w:sz w:val="30"/>
          <w:szCs w:val="30"/>
        </w:rPr>
        <w:t>预付款的支付按照专用合同条款约定执行，但至迟应在开工通知载明的开工日期7天前支付。预付款应当用于材料、工程设备、施工设备的采购及修建临时工程、组织施工队伍进场等。</w:t>
      </w:r>
    </w:p>
    <w:p w14:paraId="2D00CC6D">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除专用合同条款另有约定外，预付款在进度付款中同比例扣回。</w:t>
      </w:r>
      <w:bookmarkEnd w:id="977"/>
      <w:r>
        <w:rPr>
          <w:rFonts w:ascii="宋体" w:hAnsi="宋体"/>
          <w:color w:val="000000"/>
          <w:sz w:val="30"/>
          <w:szCs w:val="30"/>
        </w:rPr>
        <w:t>在颁发工程接收证书前，提前解除合同的，尚未扣完的预付款应与合同价款一并结算。</w:t>
      </w:r>
    </w:p>
    <w:p w14:paraId="0BDAAA03">
      <w:pPr>
        <w:spacing w:line="440" w:lineRule="exact"/>
        <w:ind w:firstLine="600" w:firstLineChars="200"/>
        <w:rPr>
          <w:rFonts w:ascii="宋体" w:hAnsi="宋体"/>
          <w:color w:val="000000"/>
          <w:sz w:val="30"/>
          <w:szCs w:val="30"/>
        </w:rPr>
      </w:pPr>
      <w:r>
        <w:rPr>
          <w:rFonts w:ascii="宋体" w:hAnsi="宋体"/>
          <w:color w:val="000000"/>
          <w:sz w:val="30"/>
          <w:szCs w:val="30"/>
        </w:rPr>
        <w:t>发包人逾期支付预付款超过7天的，承包人有权向发包人发出要求预付的催告通知，发包人收到通知后7天内仍未支付的，承包人有权暂停施工，并按第16.1.1项</w:t>
      </w:r>
      <w:r>
        <w:rPr>
          <w:rFonts w:hint="eastAsia" w:ascii="宋体" w:hAnsi="宋体"/>
          <w:color w:val="000000"/>
          <w:sz w:val="30"/>
          <w:szCs w:val="30"/>
        </w:rPr>
        <w:t>〔</w:t>
      </w:r>
      <w:r>
        <w:rPr>
          <w:rFonts w:ascii="宋体" w:hAnsi="宋体"/>
          <w:color w:val="000000"/>
          <w:sz w:val="30"/>
          <w:szCs w:val="30"/>
        </w:rPr>
        <w:t>发包人违约的情形</w:t>
      </w:r>
      <w:r>
        <w:rPr>
          <w:rFonts w:hint="eastAsia" w:ascii="宋体" w:hAnsi="宋体"/>
          <w:color w:val="000000"/>
          <w:sz w:val="30"/>
          <w:szCs w:val="30"/>
        </w:rPr>
        <w:t>〕</w:t>
      </w:r>
      <w:r>
        <w:rPr>
          <w:rFonts w:ascii="宋体" w:hAnsi="宋体"/>
          <w:color w:val="000000"/>
          <w:sz w:val="30"/>
          <w:szCs w:val="30"/>
        </w:rPr>
        <w:t>执行。</w:t>
      </w:r>
    </w:p>
    <w:p w14:paraId="52CF6782">
      <w:pPr>
        <w:spacing w:line="440" w:lineRule="exact"/>
        <w:ind w:firstLine="600" w:firstLineChars="200"/>
        <w:rPr>
          <w:rFonts w:ascii="宋体" w:hAnsi="宋体"/>
          <w:color w:val="000000"/>
          <w:sz w:val="30"/>
          <w:szCs w:val="30"/>
        </w:rPr>
      </w:pPr>
      <w:r>
        <w:rPr>
          <w:rFonts w:ascii="宋体" w:hAnsi="宋体"/>
          <w:color w:val="000000"/>
          <w:sz w:val="30"/>
          <w:szCs w:val="30"/>
        </w:rPr>
        <w:t>12.2.2 预付款担保</w:t>
      </w:r>
    </w:p>
    <w:p w14:paraId="2F07A7E4">
      <w:pPr>
        <w:spacing w:line="440" w:lineRule="exact"/>
        <w:ind w:firstLine="600" w:firstLineChars="200"/>
        <w:rPr>
          <w:rFonts w:ascii="宋体" w:hAnsi="宋体"/>
          <w:color w:val="000000"/>
          <w:sz w:val="30"/>
          <w:szCs w:val="30"/>
        </w:rPr>
      </w:pPr>
      <w:r>
        <w:rPr>
          <w:rFonts w:hint="eastAsia" w:ascii="宋体" w:hAnsi="宋体"/>
          <w:color w:val="000000"/>
          <w:sz w:val="30"/>
          <w:szCs w:val="30"/>
        </w:rPr>
        <w:t>发包人要求承包人提供预付款担保的</w:t>
      </w:r>
      <w:r>
        <w:rPr>
          <w:rFonts w:ascii="宋体" w:hAnsi="宋体"/>
          <w:color w:val="000000"/>
          <w:sz w:val="30"/>
          <w:szCs w:val="30"/>
        </w:rPr>
        <w:t>，承包人应在发包人支付预付款7天前提供预付款担保</w:t>
      </w:r>
      <w:r>
        <w:rPr>
          <w:rFonts w:hint="eastAsia" w:ascii="宋体" w:hAnsi="宋体"/>
          <w:color w:val="000000"/>
          <w:sz w:val="30"/>
          <w:szCs w:val="30"/>
        </w:rPr>
        <w:t>，</w:t>
      </w:r>
      <w:r>
        <w:rPr>
          <w:rFonts w:ascii="宋体" w:hAnsi="宋体"/>
          <w:color w:val="000000"/>
          <w:sz w:val="30"/>
          <w:szCs w:val="30"/>
        </w:rPr>
        <w:t>专用合同条款另有约定</w:t>
      </w:r>
      <w:r>
        <w:rPr>
          <w:rFonts w:hint="eastAsia" w:ascii="宋体" w:hAnsi="宋体"/>
          <w:color w:val="000000"/>
          <w:sz w:val="30"/>
          <w:szCs w:val="30"/>
        </w:rPr>
        <w:t>除</w:t>
      </w:r>
      <w:r>
        <w:rPr>
          <w:rFonts w:ascii="宋体" w:hAnsi="宋体"/>
          <w:color w:val="000000"/>
          <w:sz w:val="30"/>
          <w:szCs w:val="30"/>
        </w:rPr>
        <w:t>外。预付款担保可采用银行保函、担保公司担保等形式，具体由合同当事人在专用合同条款中约定。在预付款完全扣回之前，承包人应保证预付款担保持续有效。</w:t>
      </w:r>
    </w:p>
    <w:p w14:paraId="6F6B0093">
      <w:pPr>
        <w:spacing w:line="440" w:lineRule="exact"/>
        <w:ind w:firstLine="600" w:firstLineChars="200"/>
        <w:rPr>
          <w:rFonts w:ascii="宋体" w:hAnsi="宋体"/>
          <w:color w:val="000000"/>
          <w:sz w:val="30"/>
          <w:szCs w:val="30"/>
        </w:rPr>
      </w:pPr>
      <w:r>
        <w:rPr>
          <w:rFonts w:ascii="宋体" w:hAnsi="宋体"/>
          <w:color w:val="000000"/>
          <w:sz w:val="30"/>
          <w:szCs w:val="30"/>
        </w:rPr>
        <w:t>发包人在工程款中逐期扣回预付款后，预付款担保额度应相应减少，但剩余的预付款担保金额不得低于未被扣回的预付款金额。</w:t>
      </w:r>
    </w:p>
    <w:p w14:paraId="7E193C41">
      <w:pPr>
        <w:keepNext/>
        <w:keepLines/>
        <w:spacing w:before="120" w:after="120" w:line="440" w:lineRule="exact"/>
        <w:ind w:firstLine="600" w:firstLineChars="200"/>
        <w:outlineLvl w:val="4"/>
        <w:rPr>
          <w:rFonts w:ascii="宋体" w:hAnsi="宋体"/>
          <w:bCs/>
          <w:color w:val="000000"/>
          <w:kern w:val="0"/>
          <w:sz w:val="30"/>
          <w:szCs w:val="30"/>
        </w:rPr>
      </w:pPr>
      <w:bookmarkStart w:id="994" w:name="_Toc351203583"/>
      <w:bookmarkStart w:id="995" w:name="_Toc337558802"/>
      <w:r>
        <w:rPr>
          <w:rFonts w:ascii="宋体" w:hAnsi="宋体"/>
          <w:bCs/>
          <w:color w:val="000000"/>
          <w:kern w:val="0"/>
          <w:sz w:val="30"/>
          <w:szCs w:val="30"/>
        </w:rPr>
        <w:t>12.3计量</w:t>
      </w:r>
      <w:bookmarkEnd w:id="994"/>
    </w:p>
    <w:bookmarkEnd w:id="995"/>
    <w:p w14:paraId="10392DE7">
      <w:pPr>
        <w:spacing w:line="440" w:lineRule="exact"/>
        <w:ind w:firstLine="600" w:firstLineChars="200"/>
        <w:rPr>
          <w:rFonts w:ascii="宋体" w:hAnsi="宋体"/>
          <w:color w:val="000000"/>
          <w:sz w:val="30"/>
          <w:szCs w:val="30"/>
        </w:rPr>
      </w:pPr>
      <w:r>
        <w:rPr>
          <w:rFonts w:ascii="宋体" w:hAnsi="宋体"/>
          <w:color w:val="000000"/>
          <w:sz w:val="30"/>
          <w:szCs w:val="30"/>
        </w:rPr>
        <w:t>12.3.1 计量原则</w:t>
      </w:r>
    </w:p>
    <w:p w14:paraId="79913E63">
      <w:pPr>
        <w:spacing w:line="440" w:lineRule="exact"/>
        <w:ind w:firstLine="600" w:firstLineChars="200"/>
        <w:rPr>
          <w:rFonts w:ascii="宋体" w:hAnsi="宋体"/>
          <w:color w:val="000000"/>
          <w:sz w:val="30"/>
          <w:szCs w:val="30"/>
        </w:rPr>
      </w:pPr>
      <w:r>
        <w:rPr>
          <w:rFonts w:ascii="宋体" w:hAnsi="宋体"/>
          <w:color w:val="000000"/>
          <w:sz w:val="30"/>
          <w:szCs w:val="30"/>
        </w:rPr>
        <w:t>工程量计量按照合同约定的工程量计算规则、图纸及变更指示</w:t>
      </w:r>
      <w:r>
        <w:rPr>
          <w:rFonts w:hint="eastAsia" w:ascii="宋体" w:hAnsi="宋体"/>
          <w:color w:val="000000"/>
          <w:sz w:val="30"/>
          <w:szCs w:val="30"/>
        </w:rPr>
        <w:t>等</w:t>
      </w:r>
      <w:r>
        <w:rPr>
          <w:rFonts w:ascii="宋体" w:hAnsi="宋体"/>
          <w:color w:val="000000"/>
          <w:sz w:val="30"/>
          <w:szCs w:val="30"/>
        </w:rPr>
        <w:t>进行计量。工程量计算规则应以相关的国家标准、行业标准</w:t>
      </w:r>
      <w:r>
        <w:rPr>
          <w:rFonts w:hint="eastAsia" w:ascii="宋体" w:hAnsi="宋体"/>
          <w:color w:val="000000"/>
          <w:sz w:val="30"/>
          <w:szCs w:val="30"/>
        </w:rPr>
        <w:t>等</w:t>
      </w:r>
      <w:r>
        <w:rPr>
          <w:rFonts w:ascii="宋体" w:hAnsi="宋体"/>
          <w:color w:val="000000"/>
          <w:sz w:val="30"/>
          <w:szCs w:val="30"/>
        </w:rPr>
        <w:t>为依据，由合同当事人在专用合同条款中约定。</w:t>
      </w:r>
    </w:p>
    <w:p w14:paraId="018DAA05">
      <w:pPr>
        <w:spacing w:line="440" w:lineRule="exact"/>
        <w:ind w:firstLine="600" w:firstLineChars="200"/>
        <w:rPr>
          <w:rFonts w:ascii="宋体" w:hAnsi="宋体"/>
          <w:color w:val="000000"/>
          <w:sz w:val="30"/>
          <w:szCs w:val="30"/>
        </w:rPr>
      </w:pPr>
      <w:r>
        <w:rPr>
          <w:rFonts w:ascii="宋体" w:hAnsi="宋体"/>
          <w:color w:val="000000"/>
          <w:sz w:val="30"/>
          <w:szCs w:val="30"/>
        </w:rPr>
        <w:t>12.3.2 计量周期</w:t>
      </w:r>
    </w:p>
    <w:p w14:paraId="0AF2B15A">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除专用合同条款另有约定外，工程量的计量按月进行。</w:t>
      </w:r>
    </w:p>
    <w:p w14:paraId="6FC796B9">
      <w:pPr>
        <w:spacing w:line="440" w:lineRule="exact"/>
        <w:ind w:firstLine="600" w:firstLineChars="200"/>
        <w:rPr>
          <w:rFonts w:ascii="宋体" w:hAnsi="宋体"/>
          <w:color w:val="000000"/>
          <w:sz w:val="30"/>
          <w:szCs w:val="30"/>
        </w:rPr>
      </w:pPr>
      <w:r>
        <w:rPr>
          <w:rFonts w:ascii="宋体" w:hAnsi="宋体"/>
          <w:color w:val="000000"/>
          <w:sz w:val="30"/>
          <w:szCs w:val="30"/>
        </w:rPr>
        <w:t>12.3.3 单价合同的计量</w:t>
      </w:r>
    </w:p>
    <w:p w14:paraId="7673592E">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除专用合同条款另有约定外，单价合同的计量按照本项约定执行：</w:t>
      </w:r>
    </w:p>
    <w:p w14:paraId="557656A7">
      <w:pPr>
        <w:spacing w:line="440" w:lineRule="exact"/>
        <w:ind w:firstLine="600" w:firstLineChars="200"/>
        <w:rPr>
          <w:rFonts w:ascii="宋体" w:hAnsi="宋体"/>
          <w:color w:val="000000"/>
          <w:sz w:val="30"/>
          <w:szCs w:val="30"/>
        </w:rPr>
      </w:pPr>
      <w:r>
        <w:rPr>
          <w:rFonts w:ascii="宋体" w:hAnsi="宋体"/>
          <w:color w:val="000000"/>
          <w:sz w:val="30"/>
          <w:szCs w:val="30"/>
        </w:rPr>
        <w:t>（1）承包人应于每月25日向监理人报送上月20日至当月19日已完成的工程量报告，并附具进度付款申请单、已完成工程量报表和有关资料。</w:t>
      </w:r>
    </w:p>
    <w:p w14:paraId="2D82A1F1">
      <w:pPr>
        <w:spacing w:line="440" w:lineRule="exact"/>
        <w:ind w:firstLine="600" w:firstLineChars="200"/>
        <w:rPr>
          <w:rFonts w:ascii="宋体" w:hAnsi="宋体"/>
          <w:color w:val="000000"/>
          <w:sz w:val="30"/>
          <w:szCs w:val="30"/>
        </w:rPr>
      </w:pPr>
      <w:r>
        <w:rPr>
          <w:rFonts w:ascii="宋体" w:hAnsi="宋体"/>
          <w:color w:val="000000"/>
          <w:sz w:val="30"/>
          <w:szCs w:val="3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6F48591B">
      <w:pPr>
        <w:spacing w:line="440" w:lineRule="exact"/>
        <w:ind w:firstLine="600" w:firstLineChars="200"/>
        <w:rPr>
          <w:rFonts w:ascii="宋体" w:hAnsi="宋体"/>
          <w:color w:val="000000"/>
          <w:sz w:val="30"/>
          <w:szCs w:val="30"/>
        </w:rPr>
      </w:pPr>
      <w:r>
        <w:rPr>
          <w:rFonts w:ascii="宋体" w:hAnsi="宋体"/>
          <w:color w:val="000000"/>
          <w:sz w:val="30"/>
          <w:szCs w:val="30"/>
        </w:rPr>
        <w:t>（3）监理人未在收到承包人提交的工程量报表后的7天内完成审核的，承包人报送的工程量报告中的工程量视为承包人实际完成的工程量，据此计算工程价款。</w:t>
      </w:r>
    </w:p>
    <w:p w14:paraId="79B5E353">
      <w:pPr>
        <w:spacing w:line="440" w:lineRule="exact"/>
        <w:ind w:firstLine="600" w:firstLineChars="200"/>
        <w:rPr>
          <w:rFonts w:ascii="宋体" w:hAnsi="宋体"/>
          <w:color w:val="000000"/>
          <w:sz w:val="30"/>
          <w:szCs w:val="30"/>
        </w:rPr>
      </w:pPr>
      <w:r>
        <w:rPr>
          <w:rFonts w:ascii="宋体" w:hAnsi="宋体"/>
          <w:color w:val="000000"/>
          <w:sz w:val="30"/>
          <w:szCs w:val="30"/>
        </w:rPr>
        <w:t>12.3.4 总价合同的计量</w:t>
      </w:r>
    </w:p>
    <w:p w14:paraId="390A4B83">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除专用合同条款另有约定外，按</w:t>
      </w:r>
      <w:r>
        <w:rPr>
          <w:rFonts w:hint="eastAsia" w:ascii="宋体" w:hAnsi="宋体"/>
          <w:color w:val="000000"/>
          <w:sz w:val="30"/>
          <w:szCs w:val="30"/>
        </w:rPr>
        <w:t>月计量支付</w:t>
      </w:r>
      <w:r>
        <w:rPr>
          <w:rFonts w:ascii="宋体" w:hAnsi="宋体"/>
          <w:color w:val="000000"/>
          <w:sz w:val="30"/>
          <w:szCs w:val="30"/>
        </w:rPr>
        <w:t>的总价合同，按照本项约定执行：</w:t>
      </w:r>
    </w:p>
    <w:p w14:paraId="30374555">
      <w:pPr>
        <w:spacing w:line="440" w:lineRule="exact"/>
        <w:ind w:firstLine="600" w:firstLineChars="200"/>
        <w:rPr>
          <w:rFonts w:ascii="宋体" w:hAnsi="宋体"/>
          <w:color w:val="000000"/>
          <w:sz w:val="30"/>
          <w:szCs w:val="30"/>
        </w:rPr>
      </w:pPr>
      <w:r>
        <w:rPr>
          <w:rFonts w:ascii="宋体" w:hAnsi="宋体"/>
          <w:color w:val="000000"/>
          <w:sz w:val="30"/>
          <w:szCs w:val="30"/>
        </w:rPr>
        <w:t>（1）承包人应于每月25日向监理人报送上月20日至当月19日已完成的工程量报告，并附具进度付款申请单、已完成工程量报表和有关资料。</w:t>
      </w:r>
    </w:p>
    <w:p w14:paraId="059FED86">
      <w:pPr>
        <w:spacing w:line="440" w:lineRule="exact"/>
        <w:ind w:firstLine="600" w:firstLineChars="200"/>
        <w:rPr>
          <w:rFonts w:ascii="宋体" w:hAnsi="宋体"/>
          <w:color w:val="000000"/>
          <w:sz w:val="30"/>
          <w:szCs w:val="30"/>
        </w:rPr>
      </w:pPr>
      <w:r>
        <w:rPr>
          <w:rFonts w:ascii="宋体" w:hAnsi="宋体"/>
          <w:color w:val="000000"/>
          <w:sz w:val="30"/>
          <w:szCs w:val="3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FE2E1EA">
      <w:pPr>
        <w:spacing w:line="440" w:lineRule="exact"/>
        <w:ind w:firstLine="600" w:firstLineChars="200"/>
        <w:rPr>
          <w:rFonts w:ascii="宋体" w:hAnsi="宋体"/>
          <w:color w:val="000000"/>
          <w:sz w:val="30"/>
          <w:szCs w:val="30"/>
        </w:rPr>
      </w:pPr>
      <w:r>
        <w:rPr>
          <w:rFonts w:ascii="宋体" w:hAnsi="宋体"/>
          <w:color w:val="000000"/>
          <w:sz w:val="30"/>
          <w:szCs w:val="30"/>
        </w:rPr>
        <w:t>（3）监理人未在收到承包人提交的工程量报表后的7天内完成复核的，承包人提交的工程量报告中的工程量视为承包人实际完成的工程量。</w:t>
      </w:r>
    </w:p>
    <w:p w14:paraId="5F0198D2">
      <w:pPr>
        <w:spacing w:line="440" w:lineRule="exact"/>
        <w:ind w:firstLine="600" w:firstLineChars="200"/>
        <w:rPr>
          <w:rFonts w:ascii="宋体" w:hAnsi="宋体"/>
          <w:color w:val="000000"/>
          <w:sz w:val="30"/>
          <w:szCs w:val="30"/>
        </w:rPr>
      </w:pPr>
      <w:r>
        <w:rPr>
          <w:rFonts w:ascii="宋体" w:hAnsi="宋体"/>
          <w:color w:val="000000"/>
          <w:sz w:val="30"/>
          <w:szCs w:val="30"/>
        </w:rPr>
        <w:t>12.3.5 总价合同采用支付分解表计量支付的，可以按照第12.3.4项</w:t>
      </w:r>
      <w:r>
        <w:rPr>
          <w:rFonts w:hint="eastAsia" w:ascii="宋体" w:hAnsi="宋体"/>
          <w:color w:val="000000"/>
          <w:sz w:val="30"/>
          <w:szCs w:val="30"/>
        </w:rPr>
        <w:t>〔</w:t>
      </w:r>
      <w:r>
        <w:rPr>
          <w:rFonts w:ascii="宋体" w:hAnsi="宋体"/>
          <w:color w:val="000000"/>
          <w:sz w:val="30"/>
          <w:szCs w:val="30"/>
        </w:rPr>
        <w:t>总价合同的计量</w:t>
      </w:r>
      <w:r>
        <w:rPr>
          <w:rFonts w:hint="eastAsia" w:ascii="宋体" w:hAnsi="宋体"/>
          <w:color w:val="000000"/>
          <w:sz w:val="30"/>
          <w:szCs w:val="30"/>
        </w:rPr>
        <w:t>〕</w:t>
      </w:r>
      <w:r>
        <w:rPr>
          <w:rFonts w:ascii="宋体" w:hAnsi="宋体"/>
          <w:color w:val="000000"/>
          <w:sz w:val="30"/>
          <w:szCs w:val="30"/>
        </w:rPr>
        <w:t>约定进行计量，但合同价款按照支付分解表进行支付。</w:t>
      </w:r>
    </w:p>
    <w:p w14:paraId="13581B0E">
      <w:pPr>
        <w:spacing w:line="440" w:lineRule="exact"/>
        <w:ind w:firstLine="600" w:firstLineChars="200"/>
        <w:rPr>
          <w:rFonts w:ascii="宋体" w:hAnsi="宋体"/>
          <w:color w:val="000000"/>
          <w:sz w:val="30"/>
          <w:szCs w:val="30"/>
        </w:rPr>
      </w:pPr>
      <w:r>
        <w:rPr>
          <w:rFonts w:ascii="宋体" w:hAnsi="宋体"/>
          <w:color w:val="000000"/>
          <w:sz w:val="30"/>
          <w:szCs w:val="30"/>
        </w:rPr>
        <w:t>12.3.6 其他价格形式合同的计量</w:t>
      </w:r>
    </w:p>
    <w:p w14:paraId="0EDF82A5">
      <w:pPr>
        <w:spacing w:line="440" w:lineRule="exact"/>
        <w:ind w:firstLine="600" w:firstLineChars="200"/>
        <w:rPr>
          <w:rFonts w:ascii="宋体" w:hAnsi="宋体"/>
          <w:color w:val="000000"/>
          <w:sz w:val="30"/>
          <w:szCs w:val="30"/>
        </w:rPr>
      </w:pPr>
      <w:r>
        <w:rPr>
          <w:rFonts w:ascii="宋体" w:hAnsi="宋体"/>
          <w:color w:val="000000"/>
          <w:sz w:val="30"/>
          <w:szCs w:val="30"/>
        </w:rPr>
        <w:t>合同当事人可在专用合同条款中约定其他价格形式合同的计量方式和程序。</w:t>
      </w:r>
    </w:p>
    <w:p w14:paraId="133D71CD">
      <w:pPr>
        <w:keepNext/>
        <w:keepLines/>
        <w:spacing w:before="120" w:after="120" w:line="440" w:lineRule="exact"/>
        <w:ind w:firstLine="600" w:firstLineChars="200"/>
        <w:outlineLvl w:val="4"/>
        <w:rPr>
          <w:rFonts w:ascii="宋体" w:hAnsi="宋体"/>
          <w:bCs/>
          <w:color w:val="000000"/>
          <w:kern w:val="0"/>
          <w:sz w:val="30"/>
          <w:szCs w:val="30"/>
        </w:rPr>
      </w:pPr>
      <w:bookmarkStart w:id="996" w:name="_Toc296346602"/>
      <w:bookmarkStart w:id="997" w:name="_Toc296503101"/>
      <w:bookmarkStart w:id="998" w:name="_Toc351203584"/>
      <w:bookmarkStart w:id="999" w:name="_Toc337558803"/>
      <w:r>
        <w:rPr>
          <w:rFonts w:ascii="宋体" w:hAnsi="宋体"/>
          <w:bCs/>
          <w:color w:val="000000"/>
          <w:kern w:val="0"/>
          <w:sz w:val="30"/>
          <w:szCs w:val="30"/>
        </w:rPr>
        <w:t>12.4工程进度款支</w:t>
      </w:r>
      <w:bookmarkEnd w:id="996"/>
      <w:bookmarkEnd w:id="997"/>
      <w:r>
        <w:rPr>
          <w:rFonts w:ascii="宋体" w:hAnsi="宋体"/>
          <w:bCs/>
          <w:color w:val="000000"/>
          <w:kern w:val="0"/>
          <w:sz w:val="30"/>
          <w:szCs w:val="30"/>
        </w:rPr>
        <w:t>付</w:t>
      </w:r>
      <w:bookmarkEnd w:id="998"/>
    </w:p>
    <w:bookmarkEnd w:id="999"/>
    <w:p w14:paraId="34FE06D9">
      <w:pPr>
        <w:autoSpaceDE w:val="0"/>
        <w:autoSpaceDN w:val="0"/>
        <w:adjustRightInd w:val="0"/>
        <w:spacing w:line="440" w:lineRule="exact"/>
        <w:ind w:firstLine="600" w:firstLineChars="200"/>
        <w:outlineLvl w:val="0"/>
        <w:rPr>
          <w:rFonts w:ascii="宋体" w:hAnsi="宋体"/>
          <w:color w:val="000000"/>
          <w:sz w:val="30"/>
          <w:szCs w:val="30"/>
        </w:rPr>
      </w:pPr>
      <w:r>
        <w:rPr>
          <w:rFonts w:ascii="宋体" w:hAnsi="宋体"/>
          <w:color w:val="000000"/>
          <w:sz w:val="30"/>
          <w:szCs w:val="30"/>
        </w:rPr>
        <w:t>12.4.1 付款周期</w:t>
      </w:r>
    </w:p>
    <w:p w14:paraId="54490175">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除专用合同条款另有约定外，付款周期应按照第12.3.2</w:t>
      </w:r>
      <w:r>
        <w:rPr>
          <w:rFonts w:hint="eastAsia" w:ascii="宋体" w:hAnsi="宋体"/>
          <w:color w:val="000000"/>
          <w:sz w:val="30"/>
          <w:szCs w:val="30"/>
        </w:rPr>
        <w:t>项〔</w:t>
      </w:r>
      <w:r>
        <w:rPr>
          <w:rFonts w:ascii="宋体" w:hAnsi="宋体"/>
          <w:color w:val="000000"/>
          <w:sz w:val="30"/>
          <w:szCs w:val="30"/>
        </w:rPr>
        <w:t>计量周期</w:t>
      </w:r>
      <w:r>
        <w:rPr>
          <w:rFonts w:hint="eastAsia" w:ascii="宋体" w:hAnsi="宋体"/>
          <w:color w:val="000000"/>
          <w:sz w:val="30"/>
          <w:szCs w:val="30"/>
        </w:rPr>
        <w:t>〕</w:t>
      </w:r>
      <w:r>
        <w:rPr>
          <w:rFonts w:ascii="宋体" w:hAnsi="宋体"/>
          <w:color w:val="000000"/>
          <w:sz w:val="30"/>
          <w:szCs w:val="30"/>
        </w:rPr>
        <w:t>的约定与计量周期保持一致。</w:t>
      </w:r>
    </w:p>
    <w:p w14:paraId="077A814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12.4.2 进度付款申请单的编制</w:t>
      </w:r>
    </w:p>
    <w:p w14:paraId="394620F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除专用合同条款另有约定外，进度付款申请单应包括下列内容：</w:t>
      </w:r>
    </w:p>
    <w:p w14:paraId="0D3DFD1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（1）截至本次付款周期已完成工作对应的金额；</w:t>
      </w:r>
    </w:p>
    <w:p w14:paraId="7517BC5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（2）根据第10条</w:t>
      </w:r>
      <w:r>
        <w:rPr>
          <w:rFonts w:hint="eastAsia" w:ascii="宋体" w:hAnsi="宋体"/>
          <w:color w:val="000000"/>
          <w:sz w:val="30"/>
          <w:szCs w:val="30"/>
        </w:rPr>
        <w:t>〔</w:t>
      </w:r>
      <w:r>
        <w:rPr>
          <w:rFonts w:ascii="宋体" w:hAnsi="宋体"/>
          <w:color w:val="000000"/>
          <w:sz w:val="30"/>
          <w:szCs w:val="30"/>
        </w:rPr>
        <w:t>变更</w:t>
      </w:r>
      <w:r>
        <w:rPr>
          <w:rFonts w:hint="eastAsia" w:ascii="宋体" w:hAnsi="宋体"/>
          <w:color w:val="000000"/>
          <w:sz w:val="30"/>
          <w:szCs w:val="30"/>
        </w:rPr>
        <w:t>〕</w:t>
      </w:r>
      <w:r>
        <w:rPr>
          <w:rFonts w:ascii="宋体" w:hAnsi="宋体"/>
          <w:color w:val="000000"/>
          <w:sz w:val="30"/>
          <w:szCs w:val="30"/>
        </w:rPr>
        <w:t>应增加和扣减的变更金额；</w:t>
      </w:r>
    </w:p>
    <w:p w14:paraId="6AF766C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（3）根据第12.2款</w:t>
      </w:r>
      <w:r>
        <w:rPr>
          <w:rFonts w:hint="eastAsia" w:ascii="宋体" w:hAnsi="宋体"/>
          <w:color w:val="000000"/>
          <w:sz w:val="30"/>
          <w:szCs w:val="30"/>
        </w:rPr>
        <w:t>〔</w:t>
      </w:r>
      <w:r>
        <w:rPr>
          <w:rFonts w:ascii="宋体" w:hAnsi="宋体"/>
          <w:color w:val="000000"/>
          <w:sz w:val="30"/>
          <w:szCs w:val="30"/>
        </w:rPr>
        <w:t>预付款</w:t>
      </w:r>
      <w:r>
        <w:rPr>
          <w:rFonts w:hint="eastAsia" w:ascii="宋体" w:hAnsi="宋体"/>
          <w:color w:val="000000"/>
          <w:sz w:val="30"/>
          <w:szCs w:val="30"/>
        </w:rPr>
        <w:t>〕</w:t>
      </w:r>
      <w:r>
        <w:rPr>
          <w:rFonts w:ascii="宋体" w:hAnsi="宋体"/>
          <w:color w:val="000000"/>
          <w:sz w:val="30"/>
          <w:szCs w:val="30"/>
        </w:rPr>
        <w:t>约定应支付的预付款和扣减的返还预付款；</w:t>
      </w:r>
    </w:p>
    <w:p w14:paraId="4F0D533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（4）根据第15.3款</w:t>
      </w:r>
      <w:r>
        <w:rPr>
          <w:rFonts w:hint="eastAsia" w:ascii="宋体" w:hAnsi="宋体"/>
          <w:color w:val="000000"/>
          <w:sz w:val="30"/>
          <w:szCs w:val="30"/>
        </w:rPr>
        <w:t>〔</w:t>
      </w:r>
      <w:r>
        <w:rPr>
          <w:rFonts w:ascii="宋体" w:hAnsi="宋体"/>
          <w:color w:val="000000"/>
          <w:sz w:val="30"/>
          <w:szCs w:val="30"/>
        </w:rPr>
        <w:t>质量保证金</w:t>
      </w:r>
      <w:r>
        <w:rPr>
          <w:rFonts w:hint="eastAsia" w:ascii="宋体" w:hAnsi="宋体"/>
          <w:color w:val="000000"/>
          <w:sz w:val="30"/>
          <w:szCs w:val="30"/>
        </w:rPr>
        <w:t>〕</w:t>
      </w:r>
      <w:r>
        <w:rPr>
          <w:rFonts w:ascii="宋体" w:hAnsi="宋体"/>
          <w:color w:val="000000"/>
          <w:sz w:val="30"/>
          <w:szCs w:val="30"/>
        </w:rPr>
        <w:t>约定应扣减的质量保证金；</w:t>
      </w:r>
    </w:p>
    <w:p w14:paraId="0024054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（5）根据第19条</w:t>
      </w:r>
      <w:r>
        <w:rPr>
          <w:rFonts w:hint="eastAsia" w:ascii="宋体" w:hAnsi="宋体"/>
          <w:color w:val="000000"/>
          <w:sz w:val="30"/>
          <w:szCs w:val="30"/>
        </w:rPr>
        <w:t>〔</w:t>
      </w:r>
      <w:r>
        <w:rPr>
          <w:rFonts w:ascii="宋体" w:hAnsi="宋体"/>
          <w:color w:val="000000"/>
          <w:sz w:val="30"/>
          <w:szCs w:val="30"/>
        </w:rPr>
        <w:t>索赔</w:t>
      </w:r>
      <w:r>
        <w:rPr>
          <w:rFonts w:hint="eastAsia" w:ascii="宋体" w:hAnsi="宋体"/>
          <w:color w:val="000000"/>
          <w:sz w:val="30"/>
          <w:szCs w:val="30"/>
        </w:rPr>
        <w:t>〕</w:t>
      </w:r>
      <w:r>
        <w:rPr>
          <w:rFonts w:ascii="宋体" w:hAnsi="宋体"/>
          <w:color w:val="000000"/>
          <w:sz w:val="30"/>
          <w:szCs w:val="30"/>
        </w:rPr>
        <w:t>应增加和扣减的索赔金额；</w:t>
      </w:r>
    </w:p>
    <w:p w14:paraId="5476584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（6）对已签发的进度款支付证书中出现错误的修正，应在本次进度付款中支付或扣除的金额；</w:t>
      </w:r>
    </w:p>
    <w:p w14:paraId="1E6B768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（7）根据合同约定应增加和扣减的其他金额。</w:t>
      </w:r>
    </w:p>
    <w:p w14:paraId="38D76DA4">
      <w:pPr>
        <w:autoSpaceDE w:val="0"/>
        <w:autoSpaceDN w:val="0"/>
        <w:adjustRightInd w:val="0"/>
        <w:spacing w:line="440" w:lineRule="exact"/>
        <w:ind w:firstLine="600" w:firstLineChars="200"/>
        <w:outlineLvl w:val="0"/>
        <w:rPr>
          <w:rFonts w:ascii="宋体" w:hAnsi="宋体"/>
          <w:color w:val="000000"/>
          <w:sz w:val="30"/>
          <w:szCs w:val="30"/>
        </w:rPr>
      </w:pPr>
      <w:r>
        <w:rPr>
          <w:rFonts w:ascii="宋体" w:hAnsi="宋体"/>
          <w:color w:val="000000"/>
          <w:sz w:val="30"/>
          <w:szCs w:val="30"/>
        </w:rPr>
        <w:t>12.4.3 进度付款申请单的提交</w:t>
      </w:r>
    </w:p>
    <w:p w14:paraId="60A7109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（1）单价合同进度付款申请单的提交</w:t>
      </w:r>
    </w:p>
    <w:p w14:paraId="0B38CC0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单价合同的进度付款申请单，按照第12.3.3项</w:t>
      </w:r>
      <w:r>
        <w:rPr>
          <w:rFonts w:hint="eastAsia" w:ascii="宋体" w:hAnsi="宋体"/>
          <w:color w:val="000000"/>
          <w:sz w:val="30"/>
          <w:szCs w:val="30"/>
        </w:rPr>
        <w:t>〔</w:t>
      </w:r>
      <w:r>
        <w:rPr>
          <w:rFonts w:ascii="宋体" w:hAnsi="宋体"/>
          <w:color w:val="000000"/>
          <w:sz w:val="30"/>
          <w:szCs w:val="30"/>
        </w:rPr>
        <w:t>单价合同的计量</w:t>
      </w:r>
      <w:r>
        <w:rPr>
          <w:rFonts w:hint="eastAsia" w:ascii="宋体" w:hAnsi="宋体"/>
          <w:color w:val="000000"/>
          <w:sz w:val="30"/>
          <w:szCs w:val="30"/>
        </w:rPr>
        <w:t>〕</w:t>
      </w:r>
      <w:r>
        <w:rPr>
          <w:rFonts w:ascii="宋体" w:hAnsi="宋体"/>
          <w:color w:val="000000"/>
          <w:sz w:val="30"/>
          <w:szCs w:val="30"/>
        </w:rPr>
        <w:t>约定的时间按月向监理人提交，并附上已完成工程量报表和有关资料。单价合同中的总价项目按月进行支付分解，并汇总列入当期进度付款申请单。</w:t>
      </w:r>
    </w:p>
    <w:p w14:paraId="30ACC24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（2）总价合同进度付款申请单的提交</w:t>
      </w:r>
    </w:p>
    <w:p w14:paraId="2FF5FFF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总价合同按</w:t>
      </w:r>
      <w:r>
        <w:rPr>
          <w:rFonts w:hint="eastAsia" w:ascii="宋体" w:hAnsi="宋体"/>
          <w:color w:val="000000"/>
          <w:sz w:val="30"/>
          <w:szCs w:val="30"/>
        </w:rPr>
        <w:t>月计量支付的</w:t>
      </w:r>
      <w:r>
        <w:rPr>
          <w:rFonts w:ascii="宋体" w:hAnsi="宋体"/>
          <w:color w:val="000000"/>
          <w:sz w:val="30"/>
          <w:szCs w:val="30"/>
        </w:rPr>
        <w:t>，承包人按照第12.3.4项</w:t>
      </w:r>
      <w:r>
        <w:rPr>
          <w:rFonts w:hint="eastAsia" w:ascii="宋体" w:hAnsi="宋体"/>
          <w:color w:val="000000"/>
          <w:sz w:val="30"/>
          <w:szCs w:val="30"/>
        </w:rPr>
        <w:t>〔</w:t>
      </w:r>
      <w:r>
        <w:rPr>
          <w:rFonts w:ascii="宋体" w:hAnsi="宋体"/>
          <w:color w:val="000000"/>
          <w:sz w:val="30"/>
          <w:szCs w:val="30"/>
        </w:rPr>
        <w:t>总价合同的计量</w:t>
      </w:r>
      <w:r>
        <w:rPr>
          <w:rFonts w:hint="eastAsia" w:ascii="宋体" w:hAnsi="宋体"/>
          <w:color w:val="000000"/>
          <w:sz w:val="30"/>
          <w:szCs w:val="30"/>
        </w:rPr>
        <w:t>〕</w:t>
      </w:r>
      <w:r>
        <w:rPr>
          <w:rFonts w:ascii="宋体" w:hAnsi="宋体"/>
          <w:color w:val="000000"/>
          <w:sz w:val="30"/>
          <w:szCs w:val="30"/>
        </w:rPr>
        <w:t>约定的时间按月向监理人提交进度付款申请单，并附上已完成工程量报表和有关资料。</w:t>
      </w:r>
    </w:p>
    <w:p w14:paraId="6CAACEE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总价合同按支付分解表支付的，承包人应按照第12.4.6项</w:t>
      </w:r>
      <w:r>
        <w:rPr>
          <w:rFonts w:hint="eastAsia" w:ascii="宋体" w:hAnsi="宋体"/>
          <w:color w:val="000000"/>
          <w:sz w:val="30"/>
          <w:szCs w:val="30"/>
        </w:rPr>
        <w:t>〔</w:t>
      </w:r>
      <w:r>
        <w:rPr>
          <w:rFonts w:ascii="宋体" w:hAnsi="宋体"/>
          <w:color w:val="000000"/>
          <w:sz w:val="30"/>
          <w:szCs w:val="30"/>
        </w:rPr>
        <w:t>支付分解表</w:t>
      </w:r>
      <w:r>
        <w:rPr>
          <w:rFonts w:hint="eastAsia" w:ascii="宋体" w:hAnsi="宋体"/>
          <w:color w:val="000000"/>
          <w:sz w:val="30"/>
          <w:szCs w:val="30"/>
        </w:rPr>
        <w:t>〕</w:t>
      </w:r>
      <w:r>
        <w:rPr>
          <w:rFonts w:ascii="宋体" w:hAnsi="宋体"/>
          <w:color w:val="000000"/>
          <w:sz w:val="30"/>
          <w:szCs w:val="30"/>
        </w:rPr>
        <w:t>及第12.4.2项</w:t>
      </w:r>
      <w:r>
        <w:rPr>
          <w:rFonts w:hint="eastAsia" w:ascii="宋体" w:hAnsi="宋体"/>
          <w:color w:val="000000"/>
          <w:sz w:val="30"/>
          <w:szCs w:val="30"/>
        </w:rPr>
        <w:t>〔</w:t>
      </w:r>
      <w:r>
        <w:rPr>
          <w:rFonts w:ascii="宋体" w:hAnsi="宋体"/>
          <w:color w:val="000000"/>
          <w:sz w:val="30"/>
          <w:szCs w:val="30"/>
        </w:rPr>
        <w:t>进度付款申请单的编制</w:t>
      </w:r>
      <w:r>
        <w:rPr>
          <w:rFonts w:hint="eastAsia" w:ascii="宋体" w:hAnsi="宋体"/>
          <w:color w:val="000000"/>
          <w:sz w:val="30"/>
          <w:szCs w:val="30"/>
        </w:rPr>
        <w:t>〕</w:t>
      </w:r>
      <w:r>
        <w:rPr>
          <w:rFonts w:ascii="宋体" w:hAnsi="宋体"/>
          <w:color w:val="000000"/>
          <w:sz w:val="30"/>
          <w:szCs w:val="30"/>
        </w:rPr>
        <w:t>的约定向监理人提交进度付款申请单。</w:t>
      </w:r>
    </w:p>
    <w:p w14:paraId="443BC57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（3）其他价格形式合同的进度付款申请单的提交</w:t>
      </w:r>
    </w:p>
    <w:p w14:paraId="50D94AD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合同当事人可在专用合同条款中约定其他价格形式合同的进度付款申请单的编制和提交程序。</w:t>
      </w:r>
    </w:p>
    <w:p w14:paraId="6EAF7E2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12.4.4 进度款审核和支付</w:t>
      </w:r>
    </w:p>
    <w:p w14:paraId="4E553C0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ascii="宋体" w:hAnsi="宋体"/>
          <w:color w:val="000000"/>
          <w:sz w:val="30"/>
          <w:szCs w:val="30"/>
        </w:rPr>
        <w:t>审批</w:t>
      </w:r>
      <w:r>
        <w:rPr>
          <w:rFonts w:ascii="宋体" w:hAnsi="宋体"/>
          <w:color w:val="000000"/>
          <w:sz w:val="30"/>
          <w:szCs w:val="30"/>
        </w:rPr>
        <w:t>且未提出异议的，视为已签发进度款支付证书。</w:t>
      </w:r>
    </w:p>
    <w:p w14:paraId="5904CF5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的约定处理。</w:t>
      </w:r>
    </w:p>
    <w:p w14:paraId="5F95725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（2）除专用合同条款另有约定外，发包人应在进度款支付证书或临时进度款支付证书签发后14天内完成支付，发包人逾期支付进度款的，应按照中国人民银行发布的同期同类贷款基准利率支付违约金。</w:t>
      </w:r>
    </w:p>
    <w:p w14:paraId="693CF60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（3）发包人签发进度款支付证书或临时进度款支付证书，不表明发包人已同意、批准或接受了承包人完成的相应部分的工作。</w:t>
      </w:r>
    </w:p>
    <w:p w14:paraId="47BBF71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12.4.5 进度付款的修正</w:t>
      </w:r>
    </w:p>
    <w:p w14:paraId="315A6B9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在对已签发的进度款支付证书进行阶段汇总和复核中发现错误、遗漏或重复的，发包人和承包人均有权提出修正申请。经发包人和承包人同意的修正，应在下期进度付款中支付或扣除。</w:t>
      </w:r>
    </w:p>
    <w:p w14:paraId="5580357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12.4.6 支付分解表</w:t>
      </w:r>
    </w:p>
    <w:p w14:paraId="516C74D9">
      <w:pPr>
        <w:spacing w:line="440" w:lineRule="exact"/>
        <w:ind w:firstLine="600" w:firstLineChars="200"/>
        <w:rPr>
          <w:rFonts w:ascii="宋体" w:hAnsi="宋体"/>
          <w:color w:val="000000"/>
          <w:sz w:val="30"/>
          <w:szCs w:val="30"/>
        </w:rPr>
      </w:pPr>
      <w:r>
        <w:rPr>
          <w:rFonts w:ascii="宋体" w:hAnsi="宋体"/>
          <w:color w:val="000000"/>
          <w:sz w:val="30"/>
          <w:szCs w:val="30"/>
        </w:rPr>
        <w:t>1</w:t>
      </w:r>
      <w:r>
        <w:rPr>
          <w:rFonts w:hint="eastAsia" w:ascii="宋体" w:hAnsi="宋体"/>
          <w:color w:val="000000"/>
          <w:sz w:val="30"/>
          <w:szCs w:val="30"/>
        </w:rPr>
        <w:t>.</w:t>
      </w:r>
      <w:r>
        <w:rPr>
          <w:rFonts w:ascii="宋体" w:hAnsi="宋体"/>
          <w:color w:val="000000"/>
          <w:sz w:val="30"/>
          <w:szCs w:val="30"/>
        </w:rPr>
        <w:t>支付分解表的编制要求</w:t>
      </w:r>
    </w:p>
    <w:p w14:paraId="66185E0E">
      <w:pPr>
        <w:spacing w:line="440" w:lineRule="exact"/>
        <w:ind w:firstLine="600" w:firstLineChars="200"/>
        <w:rPr>
          <w:rFonts w:ascii="宋体" w:hAnsi="宋体"/>
          <w:color w:val="000000"/>
          <w:sz w:val="30"/>
          <w:szCs w:val="30"/>
        </w:rPr>
      </w:pPr>
      <w:r>
        <w:rPr>
          <w:rFonts w:ascii="宋体" w:hAnsi="宋体"/>
          <w:color w:val="000000"/>
          <w:sz w:val="30"/>
          <w:szCs w:val="30"/>
        </w:rPr>
        <w:t>（1）支付分解表中所列的每期付款金额，应为第12.4.2项</w:t>
      </w:r>
      <w:r>
        <w:rPr>
          <w:rFonts w:hint="eastAsia" w:ascii="宋体" w:hAnsi="宋体"/>
          <w:color w:val="000000"/>
          <w:sz w:val="30"/>
          <w:szCs w:val="30"/>
        </w:rPr>
        <w:t>〔</w:t>
      </w:r>
      <w:r>
        <w:rPr>
          <w:rFonts w:ascii="宋体" w:hAnsi="宋体"/>
          <w:color w:val="000000"/>
          <w:sz w:val="30"/>
          <w:szCs w:val="30"/>
        </w:rPr>
        <w:t>进度付款申请单的编制</w:t>
      </w:r>
      <w:r>
        <w:rPr>
          <w:rFonts w:hint="eastAsia" w:ascii="宋体" w:hAnsi="宋体"/>
          <w:color w:val="000000"/>
          <w:sz w:val="30"/>
          <w:szCs w:val="30"/>
        </w:rPr>
        <w:t>〕</w:t>
      </w:r>
      <w:r>
        <w:rPr>
          <w:rFonts w:ascii="宋体" w:hAnsi="宋体"/>
          <w:color w:val="000000"/>
          <w:sz w:val="30"/>
          <w:szCs w:val="30"/>
        </w:rPr>
        <w:t>第（1）</w:t>
      </w:r>
      <w:r>
        <w:rPr>
          <w:rFonts w:hint="eastAsia" w:ascii="宋体" w:hAnsi="宋体"/>
          <w:color w:val="000000"/>
          <w:sz w:val="30"/>
          <w:szCs w:val="30"/>
        </w:rPr>
        <w:t>目</w:t>
      </w:r>
      <w:r>
        <w:rPr>
          <w:rFonts w:ascii="宋体" w:hAnsi="宋体"/>
          <w:color w:val="000000"/>
          <w:sz w:val="30"/>
          <w:szCs w:val="30"/>
        </w:rPr>
        <w:t>的估算金额；</w:t>
      </w:r>
    </w:p>
    <w:p w14:paraId="4159568C">
      <w:pPr>
        <w:spacing w:line="440" w:lineRule="exact"/>
        <w:ind w:firstLine="600" w:firstLineChars="200"/>
        <w:rPr>
          <w:rFonts w:ascii="宋体" w:hAnsi="宋体"/>
          <w:color w:val="000000"/>
          <w:sz w:val="30"/>
          <w:szCs w:val="30"/>
        </w:rPr>
      </w:pPr>
      <w:r>
        <w:rPr>
          <w:rFonts w:ascii="宋体" w:hAnsi="宋体"/>
          <w:color w:val="000000"/>
          <w:sz w:val="30"/>
          <w:szCs w:val="30"/>
        </w:rPr>
        <w:t>（2）实际进度与施工进度计划不一致的，合同当事人可按照第4.4款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修改支付分解表；</w:t>
      </w:r>
    </w:p>
    <w:p w14:paraId="0B87C938">
      <w:pPr>
        <w:spacing w:line="440" w:lineRule="exact"/>
        <w:ind w:firstLine="600" w:firstLineChars="200"/>
        <w:rPr>
          <w:rFonts w:ascii="宋体" w:hAnsi="宋体"/>
          <w:color w:val="000000"/>
          <w:sz w:val="30"/>
          <w:szCs w:val="30"/>
        </w:rPr>
      </w:pPr>
      <w:r>
        <w:rPr>
          <w:rFonts w:ascii="宋体" w:hAnsi="宋体"/>
          <w:color w:val="000000"/>
          <w:sz w:val="30"/>
          <w:szCs w:val="30"/>
        </w:rPr>
        <w:t>（3）不采用支付分解表的，承包人应向发包人和监理人提交按季度编制的支付估算分解表，用于支付参考。</w:t>
      </w:r>
    </w:p>
    <w:p w14:paraId="02FBA71B">
      <w:pPr>
        <w:spacing w:line="440" w:lineRule="exact"/>
        <w:ind w:firstLine="600" w:firstLineChars="200"/>
        <w:rPr>
          <w:rFonts w:ascii="宋体" w:hAnsi="宋体"/>
          <w:color w:val="000000"/>
          <w:sz w:val="30"/>
          <w:szCs w:val="30"/>
        </w:rPr>
      </w:pPr>
      <w:r>
        <w:rPr>
          <w:rFonts w:ascii="宋体" w:hAnsi="宋体"/>
          <w:color w:val="000000"/>
          <w:sz w:val="30"/>
          <w:szCs w:val="30"/>
        </w:rPr>
        <w:t>2</w:t>
      </w:r>
      <w:r>
        <w:rPr>
          <w:rFonts w:hint="eastAsia" w:ascii="宋体" w:hAnsi="宋体"/>
          <w:color w:val="000000"/>
          <w:sz w:val="30"/>
          <w:szCs w:val="30"/>
        </w:rPr>
        <w:t>.</w:t>
      </w:r>
      <w:r>
        <w:rPr>
          <w:rFonts w:ascii="宋体" w:hAnsi="宋体"/>
          <w:color w:val="000000"/>
          <w:sz w:val="30"/>
          <w:szCs w:val="30"/>
        </w:rPr>
        <w:t>总价合同支付分解表的编制与审批</w:t>
      </w:r>
    </w:p>
    <w:p w14:paraId="13EEAE13">
      <w:pPr>
        <w:spacing w:line="440" w:lineRule="exact"/>
        <w:ind w:firstLine="600" w:firstLineChars="200"/>
        <w:rPr>
          <w:rFonts w:ascii="宋体" w:hAnsi="宋体"/>
          <w:color w:val="000000"/>
          <w:sz w:val="30"/>
          <w:szCs w:val="30"/>
        </w:rPr>
      </w:pPr>
      <w:r>
        <w:rPr>
          <w:rFonts w:ascii="宋体" w:hAnsi="宋体"/>
          <w:color w:val="000000"/>
          <w:sz w:val="30"/>
          <w:szCs w:val="30"/>
        </w:rPr>
        <w:t>（1）除专用合同条款另有约定外，承包人应根据第7.2款</w:t>
      </w:r>
      <w:r>
        <w:rPr>
          <w:rFonts w:hint="eastAsia" w:ascii="宋体" w:hAnsi="宋体"/>
          <w:color w:val="000000"/>
          <w:sz w:val="30"/>
          <w:szCs w:val="30"/>
        </w:rPr>
        <w:t>〔</w:t>
      </w:r>
      <w:r>
        <w:rPr>
          <w:rFonts w:ascii="宋体" w:hAnsi="宋体"/>
          <w:color w:val="000000"/>
          <w:sz w:val="30"/>
          <w:szCs w:val="30"/>
        </w:rPr>
        <w:t>施工进度计划</w:t>
      </w:r>
      <w:r>
        <w:rPr>
          <w:rFonts w:hint="eastAsia" w:ascii="宋体" w:hAnsi="宋体"/>
          <w:color w:val="000000"/>
          <w:sz w:val="30"/>
          <w:szCs w:val="30"/>
        </w:rPr>
        <w:t>〕</w:t>
      </w:r>
      <w:r>
        <w:rPr>
          <w:rFonts w:ascii="宋体" w:hAnsi="宋体"/>
          <w:color w:val="000000"/>
          <w:sz w:val="30"/>
          <w:szCs w:val="30"/>
        </w:rP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73A0A3C3">
      <w:pPr>
        <w:spacing w:line="440" w:lineRule="exact"/>
        <w:ind w:firstLine="600" w:firstLineChars="200"/>
        <w:rPr>
          <w:rFonts w:ascii="宋体" w:hAnsi="宋体"/>
          <w:color w:val="000000"/>
          <w:sz w:val="30"/>
          <w:szCs w:val="30"/>
        </w:rPr>
      </w:pPr>
      <w:r>
        <w:rPr>
          <w:rFonts w:ascii="宋体" w:hAnsi="宋体"/>
          <w:color w:val="000000"/>
          <w:sz w:val="30"/>
          <w:szCs w:val="30"/>
        </w:rPr>
        <w:t>（2）监理人应在收到支付分解表后7天内完成审核并报送发包人。发包人应在收到经监理人审核的支付分解表后7天内完成审批，经发包人批准的支付分解表为有约束力的支付分解表。</w:t>
      </w:r>
    </w:p>
    <w:p w14:paraId="58B9045D">
      <w:pPr>
        <w:spacing w:line="440" w:lineRule="exact"/>
        <w:rPr>
          <w:rFonts w:ascii="宋体" w:hAnsi="宋体"/>
          <w:color w:val="000000"/>
          <w:sz w:val="30"/>
          <w:szCs w:val="30"/>
        </w:rPr>
      </w:pPr>
      <w:r>
        <w:rPr>
          <w:rFonts w:ascii="宋体" w:hAnsi="宋体"/>
          <w:color w:val="000000"/>
          <w:sz w:val="30"/>
          <w:szCs w:val="30"/>
        </w:rPr>
        <w:t xml:space="preserve">    （3）发包人逾期未完成支付分解表</w:t>
      </w:r>
      <w:r>
        <w:rPr>
          <w:rFonts w:hint="eastAsia" w:ascii="宋体" w:hAnsi="宋体"/>
          <w:color w:val="000000"/>
          <w:sz w:val="30"/>
          <w:szCs w:val="30"/>
        </w:rPr>
        <w:t>审批</w:t>
      </w:r>
      <w:r>
        <w:rPr>
          <w:rFonts w:ascii="宋体" w:hAnsi="宋体"/>
          <w:color w:val="000000"/>
          <w:sz w:val="30"/>
          <w:szCs w:val="30"/>
        </w:rPr>
        <w:t>的，也未及时要求承包人进行修正和提供补充资料的，则承包人提交的支付分解表视为已经获得发包人批准。</w:t>
      </w:r>
    </w:p>
    <w:p w14:paraId="74A06FE4">
      <w:pPr>
        <w:spacing w:line="440" w:lineRule="exact"/>
        <w:ind w:firstLine="600" w:firstLineChars="200"/>
        <w:rPr>
          <w:rFonts w:ascii="宋体" w:hAnsi="宋体"/>
          <w:color w:val="000000"/>
          <w:sz w:val="30"/>
          <w:szCs w:val="30"/>
        </w:rPr>
      </w:pPr>
      <w:r>
        <w:rPr>
          <w:rFonts w:ascii="宋体" w:hAnsi="宋体"/>
          <w:color w:val="000000"/>
          <w:sz w:val="30"/>
          <w:szCs w:val="30"/>
        </w:rPr>
        <w:t>3</w:t>
      </w:r>
      <w:r>
        <w:rPr>
          <w:rFonts w:hint="eastAsia" w:ascii="宋体" w:hAnsi="宋体"/>
          <w:color w:val="000000"/>
          <w:sz w:val="30"/>
          <w:szCs w:val="30"/>
        </w:rPr>
        <w:t>.</w:t>
      </w:r>
      <w:r>
        <w:rPr>
          <w:rFonts w:ascii="宋体" w:hAnsi="宋体"/>
          <w:color w:val="000000"/>
          <w:sz w:val="30"/>
          <w:szCs w:val="30"/>
        </w:rPr>
        <w:t>单价合同的总价项目支付分解表的编制与审批</w:t>
      </w:r>
    </w:p>
    <w:p w14:paraId="7709A21A">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6C924A2C">
      <w:pPr>
        <w:keepNext/>
        <w:keepLines/>
        <w:spacing w:before="120" w:after="120" w:line="440" w:lineRule="exact"/>
        <w:ind w:firstLine="600" w:firstLineChars="200"/>
        <w:outlineLvl w:val="4"/>
        <w:rPr>
          <w:rFonts w:ascii="宋体" w:hAnsi="宋体"/>
          <w:bCs/>
          <w:color w:val="000000"/>
          <w:kern w:val="0"/>
          <w:sz w:val="30"/>
          <w:szCs w:val="30"/>
        </w:rPr>
      </w:pPr>
      <w:bookmarkStart w:id="1000" w:name="_Toc351203585"/>
      <w:r>
        <w:rPr>
          <w:rFonts w:ascii="宋体" w:hAnsi="宋体"/>
          <w:bCs/>
          <w:color w:val="000000"/>
          <w:kern w:val="0"/>
          <w:sz w:val="30"/>
          <w:szCs w:val="30"/>
        </w:rPr>
        <w:t>12.5支付账户</w:t>
      </w:r>
      <w:bookmarkEnd w:id="1000"/>
    </w:p>
    <w:p w14:paraId="618E6D66">
      <w:pPr>
        <w:spacing w:line="440" w:lineRule="exact"/>
        <w:ind w:firstLine="600" w:firstLineChars="200"/>
        <w:rPr>
          <w:rFonts w:ascii="宋体" w:hAnsi="宋体"/>
          <w:color w:val="000000"/>
          <w:sz w:val="30"/>
          <w:szCs w:val="30"/>
        </w:rPr>
      </w:pPr>
      <w:r>
        <w:rPr>
          <w:rFonts w:ascii="宋体" w:hAnsi="宋体"/>
          <w:color w:val="000000"/>
          <w:sz w:val="30"/>
          <w:szCs w:val="30"/>
        </w:rPr>
        <w:t>发包人应将合同价款支付至合同协议书中约定的承包人账户。</w:t>
      </w:r>
    </w:p>
    <w:p w14:paraId="0FC8F439">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001" w:name="_Toc351203586"/>
      <w:bookmarkStart w:id="1002" w:name="_Toc296346607"/>
      <w:bookmarkStart w:id="1003" w:name="_Toc337558804"/>
      <w:bookmarkStart w:id="1004" w:name="_Toc296503106"/>
      <w:bookmarkStart w:id="1005" w:name="_Toc322522574"/>
      <w:r>
        <w:rPr>
          <w:rFonts w:ascii="宋体" w:hAnsi="宋体"/>
          <w:b/>
          <w:bCs/>
          <w:color w:val="000000"/>
          <w:kern w:val="0"/>
          <w:sz w:val="30"/>
          <w:szCs w:val="30"/>
        </w:rPr>
        <w:t>13. 验收和工程试车</w:t>
      </w:r>
      <w:bookmarkEnd w:id="1001"/>
    </w:p>
    <w:bookmarkEnd w:id="1002"/>
    <w:bookmarkEnd w:id="1003"/>
    <w:bookmarkEnd w:id="1004"/>
    <w:bookmarkEnd w:id="1005"/>
    <w:p w14:paraId="7D41AE66">
      <w:pPr>
        <w:keepNext/>
        <w:keepLines/>
        <w:spacing w:before="120" w:after="120" w:line="440" w:lineRule="exact"/>
        <w:ind w:firstLine="600" w:firstLineChars="200"/>
        <w:outlineLvl w:val="4"/>
        <w:rPr>
          <w:rFonts w:ascii="宋体" w:hAnsi="宋体"/>
          <w:bCs/>
          <w:color w:val="000000"/>
          <w:kern w:val="0"/>
          <w:sz w:val="30"/>
          <w:szCs w:val="30"/>
        </w:rPr>
      </w:pPr>
      <w:bookmarkStart w:id="1006" w:name="_Toc351203587"/>
      <w:bookmarkStart w:id="1007" w:name="_Toc337558805"/>
      <w:bookmarkStart w:id="1008" w:name="_Toc296503110"/>
      <w:bookmarkStart w:id="1009" w:name="_Toc296346611"/>
      <w:r>
        <w:rPr>
          <w:rFonts w:ascii="宋体" w:hAnsi="宋体"/>
          <w:bCs/>
          <w:color w:val="000000"/>
          <w:kern w:val="0"/>
          <w:sz w:val="30"/>
          <w:szCs w:val="30"/>
        </w:rPr>
        <w:t>13.1分部分项工程验收</w:t>
      </w:r>
      <w:bookmarkEnd w:id="1006"/>
    </w:p>
    <w:bookmarkEnd w:id="1007"/>
    <w:p w14:paraId="11BCB247">
      <w:pPr>
        <w:spacing w:line="440" w:lineRule="exact"/>
        <w:ind w:firstLine="600" w:firstLineChars="200"/>
        <w:rPr>
          <w:rFonts w:ascii="宋体" w:hAnsi="宋体"/>
          <w:color w:val="000000"/>
          <w:sz w:val="30"/>
          <w:szCs w:val="30"/>
        </w:rPr>
      </w:pPr>
      <w:r>
        <w:rPr>
          <w:rFonts w:ascii="宋体" w:hAnsi="宋体"/>
          <w:color w:val="000000"/>
          <w:sz w:val="30"/>
          <w:szCs w:val="30"/>
        </w:rPr>
        <w:t>13.1.1 分部分项工程质量应符合国家有关工程施工验收规范、标准及合同约定，承包人应按照施工组织设计的要求完成分部分项工程施工。</w:t>
      </w:r>
    </w:p>
    <w:p w14:paraId="28590241">
      <w:pPr>
        <w:spacing w:line="440" w:lineRule="exact"/>
        <w:ind w:firstLine="600" w:firstLineChars="200"/>
        <w:rPr>
          <w:rFonts w:ascii="宋体" w:hAnsi="宋体"/>
          <w:color w:val="000000"/>
          <w:sz w:val="30"/>
          <w:szCs w:val="30"/>
        </w:rPr>
      </w:pPr>
      <w:r>
        <w:rPr>
          <w:rFonts w:ascii="宋体" w:hAnsi="宋体"/>
          <w:color w:val="000000"/>
          <w:sz w:val="30"/>
          <w:szCs w:val="30"/>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65F24622">
      <w:pPr>
        <w:spacing w:line="440" w:lineRule="exact"/>
        <w:ind w:firstLine="600" w:firstLineChars="200"/>
        <w:rPr>
          <w:rFonts w:ascii="宋体" w:hAnsi="宋体"/>
          <w:color w:val="000000"/>
          <w:sz w:val="30"/>
          <w:szCs w:val="30"/>
        </w:rPr>
      </w:pPr>
      <w:r>
        <w:rPr>
          <w:rFonts w:ascii="宋体" w:hAnsi="宋体"/>
          <w:color w:val="000000"/>
          <w:sz w:val="30"/>
          <w:szCs w:val="30"/>
        </w:rPr>
        <w:t>分部分项工程的验收资料应当作为竣工资料的组成部分。</w:t>
      </w:r>
    </w:p>
    <w:p w14:paraId="79925BCA">
      <w:pPr>
        <w:keepNext/>
        <w:keepLines/>
        <w:spacing w:before="120" w:after="120" w:line="440" w:lineRule="exact"/>
        <w:ind w:firstLine="600" w:firstLineChars="200"/>
        <w:outlineLvl w:val="4"/>
        <w:rPr>
          <w:rFonts w:ascii="宋体" w:hAnsi="宋体"/>
          <w:bCs/>
          <w:color w:val="000000"/>
          <w:kern w:val="0"/>
          <w:sz w:val="30"/>
          <w:szCs w:val="30"/>
        </w:rPr>
      </w:pPr>
      <w:bookmarkStart w:id="1010" w:name="_Toc351203588"/>
      <w:bookmarkStart w:id="1011" w:name="_Toc337558806"/>
      <w:r>
        <w:rPr>
          <w:rFonts w:ascii="宋体" w:hAnsi="宋体"/>
          <w:bCs/>
          <w:color w:val="000000"/>
          <w:kern w:val="0"/>
          <w:sz w:val="30"/>
          <w:szCs w:val="30"/>
        </w:rPr>
        <w:t>13.2竣工验收</w:t>
      </w:r>
      <w:bookmarkEnd w:id="1010"/>
    </w:p>
    <w:bookmarkEnd w:id="1008"/>
    <w:bookmarkEnd w:id="1009"/>
    <w:bookmarkEnd w:id="1011"/>
    <w:p w14:paraId="66278DE2">
      <w:pPr>
        <w:spacing w:line="440" w:lineRule="exact"/>
        <w:ind w:firstLine="600" w:firstLineChars="200"/>
        <w:rPr>
          <w:rFonts w:ascii="宋体" w:hAnsi="宋体"/>
          <w:color w:val="000000"/>
          <w:sz w:val="30"/>
          <w:szCs w:val="30"/>
        </w:rPr>
      </w:pPr>
      <w:r>
        <w:rPr>
          <w:rFonts w:ascii="宋体" w:hAnsi="宋体"/>
          <w:color w:val="000000"/>
          <w:sz w:val="30"/>
          <w:szCs w:val="30"/>
        </w:rPr>
        <w:t>13.2.1竣工验收条件</w:t>
      </w:r>
    </w:p>
    <w:p w14:paraId="0202D4E1">
      <w:pPr>
        <w:spacing w:line="440" w:lineRule="exact"/>
        <w:ind w:firstLine="600" w:firstLineChars="200"/>
        <w:rPr>
          <w:rFonts w:ascii="宋体" w:hAnsi="宋体"/>
          <w:color w:val="000000"/>
          <w:sz w:val="30"/>
          <w:szCs w:val="30"/>
        </w:rPr>
      </w:pPr>
      <w:r>
        <w:rPr>
          <w:rFonts w:ascii="宋体" w:hAnsi="宋体"/>
          <w:color w:val="000000"/>
          <w:sz w:val="30"/>
          <w:szCs w:val="30"/>
        </w:rPr>
        <w:t>工程具备以下条件的，承包人可以申请竣工验收：</w:t>
      </w:r>
    </w:p>
    <w:p w14:paraId="27593B14">
      <w:pPr>
        <w:spacing w:line="440" w:lineRule="exact"/>
        <w:ind w:firstLine="600" w:firstLineChars="200"/>
        <w:rPr>
          <w:rFonts w:ascii="宋体" w:hAnsi="宋体"/>
          <w:color w:val="000000"/>
          <w:sz w:val="30"/>
          <w:szCs w:val="30"/>
        </w:rPr>
      </w:pPr>
      <w:r>
        <w:rPr>
          <w:rFonts w:ascii="宋体" w:hAnsi="宋体"/>
          <w:color w:val="000000"/>
          <w:sz w:val="30"/>
          <w:szCs w:val="30"/>
        </w:rPr>
        <w:t>（1）除发包人同意的甩项</w:t>
      </w:r>
      <w:r>
        <w:rPr>
          <w:rFonts w:hint="eastAsia" w:ascii="宋体" w:hAnsi="宋体"/>
          <w:color w:val="000000"/>
          <w:sz w:val="30"/>
          <w:szCs w:val="30"/>
        </w:rPr>
        <w:t>工作</w:t>
      </w:r>
      <w:r>
        <w:rPr>
          <w:rFonts w:ascii="宋体" w:hAnsi="宋体"/>
          <w:color w:val="000000"/>
          <w:sz w:val="30"/>
          <w:szCs w:val="30"/>
        </w:rPr>
        <w:t>和缺陷修补工作外，合同范围内的全部工程以及有关工作，包括合同要求的试验、试运行以及检验均已完成，并符合合同要求；</w:t>
      </w:r>
    </w:p>
    <w:p w14:paraId="57366EC4">
      <w:pPr>
        <w:spacing w:line="440" w:lineRule="exact"/>
        <w:ind w:firstLine="600" w:firstLineChars="200"/>
        <w:rPr>
          <w:rFonts w:ascii="宋体" w:hAnsi="宋体"/>
          <w:color w:val="000000"/>
          <w:sz w:val="30"/>
          <w:szCs w:val="30"/>
        </w:rPr>
      </w:pPr>
      <w:r>
        <w:rPr>
          <w:rFonts w:ascii="宋体" w:hAnsi="宋体"/>
          <w:color w:val="000000"/>
          <w:sz w:val="30"/>
          <w:szCs w:val="30"/>
        </w:rPr>
        <w:t>（2）已按合同约定编制了甩项</w:t>
      </w:r>
      <w:r>
        <w:rPr>
          <w:rFonts w:hint="eastAsia" w:ascii="宋体" w:hAnsi="宋体"/>
          <w:color w:val="000000"/>
          <w:sz w:val="30"/>
          <w:szCs w:val="30"/>
        </w:rPr>
        <w:t>工作</w:t>
      </w:r>
      <w:r>
        <w:rPr>
          <w:rFonts w:ascii="宋体" w:hAnsi="宋体"/>
          <w:color w:val="000000"/>
          <w:sz w:val="30"/>
          <w:szCs w:val="30"/>
        </w:rPr>
        <w:t>和缺陷修补工作清单以及相应的施工计划；</w:t>
      </w:r>
    </w:p>
    <w:p w14:paraId="44C5C752">
      <w:pPr>
        <w:spacing w:line="440" w:lineRule="exact"/>
        <w:ind w:firstLine="600" w:firstLineChars="200"/>
        <w:rPr>
          <w:rFonts w:ascii="宋体" w:hAnsi="宋体"/>
          <w:color w:val="000000"/>
          <w:sz w:val="30"/>
          <w:szCs w:val="30"/>
        </w:rPr>
      </w:pPr>
      <w:r>
        <w:rPr>
          <w:rFonts w:ascii="宋体" w:hAnsi="宋体"/>
          <w:color w:val="000000"/>
          <w:sz w:val="30"/>
          <w:szCs w:val="30"/>
        </w:rPr>
        <w:t>（3）已按合同约定的内容和份数备齐竣工资料。</w:t>
      </w:r>
    </w:p>
    <w:p w14:paraId="4AC5825C">
      <w:pPr>
        <w:spacing w:line="440" w:lineRule="exact"/>
        <w:ind w:firstLine="600" w:firstLineChars="200"/>
        <w:rPr>
          <w:rFonts w:ascii="宋体" w:hAnsi="宋体"/>
          <w:color w:val="000000"/>
          <w:sz w:val="30"/>
          <w:szCs w:val="30"/>
        </w:rPr>
      </w:pPr>
      <w:r>
        <w:rPr>
          <w:rFonts w:ascii="宋体" w:hAnsi="宋体"/>
          <w:color w:val="000000"/>
          <w:sz w:val="30"/>
          <w:szCs w:val="30"/>
        </w:rPr>
        <w:t>13.2.2竣工验收程序</w:t>
      </w:r>
    </w:p>
    <w:p w14:paraId="5DC61502">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除专用合同条款另有约定外，承包人申请竣工验收的，应当按照以下程序进行：</w:t>
      </w:r>
    </w:p>
    <w:p w14:paraId="17C3C7AA">
      <w:pPr>
        <w:spacing w:line="440" w:lineRule="exact"/>
        <w:ind w:firstLine="600" w:firstLineChars="200"/>
        <w:rPr>
          <w:rFonts w:ascii="宋体" w:hAnsi="宋体"/>
          <w:color w:val="000000"/>
          <w:sz w:val="30"/>
          <w:szCs w:val="30"/>
        </w:rPr>
      </w:pPr>
      <w:r>
        <w:rPr>
          <w:rFonts w:ascii="宋体" w:hAnsi="宋体"/>
          <w:color w:val="000000"/>
          <w:sz w:val="30"/>
          <w:szCs w:val="30"/>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4C05CF11">
      <w:pPr>
        <w:spacing w:line="440" w:lineRule="exact"/>
        <w:ind w:firstLine="600" w:firstLineChars="200"/>
        <w:rPr>
          <w:rFonts w:ascii="宋体" w:hAnsi="宋体"/>
          <w:color w:val="000000"/>
          <w:sz w:val="30"/>
          <w:szCs w:val="30"/>
        </w:rPr>
      </w:pPr>
      <w:r>
        <w:rPr>
          <w:rFonts w:ascii="宋体" w:hAnsi="宋体"/>
          <w:color w:val="000000"/>
          <w:sz w:val="30"/>
          <w:szCs w:val="30"/>
        </w:rPr>
        <w:t>（2）监理人审查后认为已具备竣工验收条件的，应将竣工验收申请报告提交发包人，发包人应在收到</w:t>
      </w:r>
      <w:r>
        <w:rPr>
          <w:rFonts w:hint="eastAsia" w:ascii="宋体" w:hAnsi="宋体"/>
          <w:color w:val="000000"/>
          <w:sz w:val="30"/>
          <w:szCs w:val="30"/>
        </w:rPr>
        <w:t>经</w:t>
      </w:r>
      <w:r>
        <w:rPr>
          <w:rFonts w:ascii="宋体" w:hAnsi="宋体"/>
          <w:color w:val="000000"/>
          <w:sz w:val="30"/>
          <w:szCs w:val="30"/>
        </w:rPr>
        <w:t>监理人审核的竣工验收申请报告后28天内</w:t>
      </w:r>
      <w:r>
        <w:rPr>
          <w:rFonts w:hint="eastAsia" w:ascii="宋体" w:hAnsi="宋体"/>
          <w:color w:val="000000"/>
          <w:sz w:val="30"/>
          <w:szCs w:val="30"/>
        </w:rPr>
        <w:t>审批</w:t>
      </w:r>
      <w:r>
        <w:rPr>
          <w:rFonts w:ascii="宋体" w:hAnsi="宋体"/>
          <w:color w:val="000000"/>
          <w:sz w:val="30"/>
          <w:szCs w:val="30"/>
        </w:rPr>
        <w:t>完毕并组织监理人、承包人、设计人等相关单位完成竣工验收。</w:t>
      </w:r>
    </w:p>
    <w:p w14:paraId="2303DDA7">
      <w:pPr>
        <w:spacing w:line="440" w:lineRule="exact"/>
        <w:ind w:firstLine="600" w:firstLineChars="200"/>
        <w:rPr>
          <w:rFonts w:ascii="宋体" w:hAnsi="宋体"/>
          <w:color w:val="000000"/>
          <w:sz w:val="30"/>
          <w:szCs w:val="30"/>
        </w:rPr>
      </w:pPr>
      <w:r>
        <w:rPr>
          <w:rFonts w:ascii="宋体" w:hAnsi="宋体"/>
          <w:color w:val="000000"/>
          <w:sz w:val="30"/>
          <w:szCs w:val="30"/>
        </w:rPr>
        <w:t>（3）竣工验收合格的，发包人应在验收合格后14天内向承包人签发工程接收证书。发包人无正当理由逾期不颁发工程接收证书的，自验收合格后第15天起视为已颁发工程接收证书。</w:t>
      </w:r>
    </w:p>
    <w:p w14:paraId="2AF0CD25">
      <w:pPr>
        <w:spacing w:line="440" w:lineRule="exact"/>
        <w:ind w:firstLine="600" w:firstLineChars="200"/>
        <w:rPr>
          <w:rFonts w:ascii="宋体" w:hAnsi="宋体"/>
          <w:color w:val="000000"/>
          <w:sz w:val="30"/>
          <w:szCs w:val="30"/>
        </w:rPr>
      </w:pPr>
      <w:r>
        <w:rPr>
          <w:rFonts w:ascii="宋体" w:hAnsi="宋体"/>
          <w:color w:val="000000"/>
          <w:sz w:val="30"/>
          <w:szCs w:val="30"/>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8F63C03">
      <w:pPr>
        <w:spacing w:line="440" w:lineRule="exact"/>
        <w:ind w:firstLine="600" w:firstLineChars="200"/>
        <w:rPr>
          <w:rFonts w:ascii="宋体" w:hAnsi="宋体"/>
          <w:color w:val="000000"/>
          <w:sz w:val="30"/>
          <w:szCs w:val="30"/>
        </w:rPr>
      </w:pPr>
      <w:r>
        <w:rPr>
          <w:rFonts w:ascii="宋体" w:hAnsi="宋体"/>
          <w:color w:val="000000"/>
          <w:sz w:val="30"/>
          <w:szCs w:val="30"/>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60962B92">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除专用合同条款另有约定外，发包人不按照本项约定组织竣工验收、颁发工程接收证书的，每逾期一天，应以签约合同价为基数，按照中国人民银行发布的同期同类贷款基准利率支付违约金。</w:t>
      </w:r>
    </w:p>
    <w:p w14:paraId="111F28D5">
      <w:pPr>
        <w:spacing w:line="440" w:lineRule="exact"/>
        <w:ind w:firstLine="600" w:firstLineChars="200"/>
        <w:rPr>
          <w:rFonts w:ascii="宋体" w:hAnsi="宋体"/>
          <w:color w:val="000000"/>
          <w:sz w:val="30"/>
          <w:szCs w:val="30"/>
        </w:rPr>
      </w:pPr>
      <w:r>
        <w:rPr>
          <w:rFonts w:ascii="宋体" w:hAnsi="宋体"/>
          <w:color w:val="000000"/>
          <w:sz w:val="30"/>
          <w:szCs w:val="30"/>
        </w:rPr>
        <w:t>13.2.3竣工日期</w:t>
      </w:r>
    </w:p>
    <w:p w14:paraId="7D1F2BB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工程经竣工验收合格的，以承包人提交竣工验收申请报告之日为实际竣工日期，并在工程接收证书中载明；因发包人原因，未在监理人收到承包人提交的竣工验收申请报告42天内完成</w:t>
      </w:r>
      <w:r>
        <w:rPr>
          <w:rFonts w:hint="eastAsia" w:ascii="宋体" w:hAnsi="宋体"/>
          <w:color w:val="000000"/>
          <w:sz w:val="30"/>
          <w:szCs w:val="30"/>
        </w:rPr>
        <w:t>竣工</w:t>
      </w:r>
      <w:r>
        <w:rPr>
          <w:rFonts w:ascii="宋体" w:hAnsi="宋体"/>
          <w:color w:val="000000"/>
          <w:sz w:val="30"/>
          <w:szCs w:val="30"/>
        </w:rPr>
        <w:t>验收</w:t>
      </w:r>
      <w:r>
        <w:rPr>
          <w:rFonts w:hint="eastAsia" w:ascii="宋体" w:hAnsi="宋体"/>
          <w:color w:val="000000"/>
          <w:sz w:val="30"/>
          <w:szCs w:val="30"/>
        </w:rPr>
        <w:t>，或完成竣工验收不予签发工程接收证书</w:t>
      </w:r>
      <w:r>
        <w:rPr>
          <w:rFonts w:ascii="宋体" w:hAnsi="宋体"/>
          <w:color w:val="000000"/>
          <w:sz w:val="30"/>
          <w:szCs w:val="30"/>
        </w:rPr>
        <w:t>的，以提交竣工验</w:t>
      </w:r>
      <w:bookmarkStart w:id="1012" w:name="#go14"/>
      <w:bookmarkEnd w:id="1012"/>
      <w:r>
        <w:rPr>
          <w:rFonts w:ascii="宋体" w:hAnsi="宋体"/>
          <w:color w:val="000000"/>
          <w:sz w:val="30"/>
          <w:szCs w:val="30"/>
        </w:rPr>
        <w:t>收申请报告的日期为实际竣工日期；工程未经竣工验收，发包人擅自使用的，以转移占有工程之日为实际竣工日期。</w:t>
      </w:r>
    </w:p>
    <w:p w14:paraId="14105733">
      <w:pPr>
        <w:spacing w:line="440" w:lineRule="exact"/>
        <w:ind w:firstLine="600" w:firstLineChars="200"/>
        <w:outlineLvl w:val="0"/>
        <w:rPr>
          <w:rFonts w:ascii="宋体" w:hAnsi="宋体"/>
          <w:color w:val="000000"/>
          <w:sz w:val="30"/>
          <w:szCs w:val="30"/>
        </w:rPr>
      </w:pPr>
      <w:r>
        <w:rPr>
          <w:rFonts w:ascii="宋体" w:hAnsi="宋体"/>
          <w:color w:val="000000"/>
          <w:sz w:val="30"/>
          <w:szCs w:val="30"/>
        </w:rPr>
        <w:t>13.2.4 拒绝接收全部或部分工程</w:t>
      </w:r>
    </w:p>
    <w:p w14:paraId="4AECAEA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对于竣工验收不合格的工程，承包人完成整改后，</w:t>
      </w:r>
      <w:r>
        <w:rPr>
          <w:rFonts w:hint="eastAsia" w:ascii="宋体" w:hAnsi="宋体"/>
          <w:color w:val="000000"/>
          <w:sz w:val="30"/>
          <w:szCs w:val="30"/>
        </w:rPr>
        <w:t>应当</w:t>
      </w:r>
      <w:r>
        <w:rPr>
          <w:rFonts w:ascii="宋体" w:hAnsi="宋体"/>
          <w:color w:val="000000"/>
          <w:sz w:val="30"/>
          <w:szCs w:val="30"/>
        </w:rP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00E446C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13.2.5 移交、接收全部与部分工程</w:t>
      </w:r>
    </w:p>
    <w:p w14:paraId="1FBD6436">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除专用合同条款另有约定外，</w:t>
      </w:r>
      <w:r>
        <w:rPr>
          <w:rFonts w:ascii="宋体" w:hAnsi="宋体"/>
          <w:color w:val="000000"/>
          <w:sz w:val="30"/>
          <w:szCs w:val="30"/>
        </w:rPr>
        <w:t>合同当事人应当在颁发工程接收证书</w:t>
      </w:r>
      <w:r>
        <w:rPr>
          <w:rFonts w:hint="eastAsia" w:ascii="宋体" w:hAnsi="宋体"/>
          <w:color w:val="000000"/>
          <w:sz w:val="30"/>
          <w:szCs w:val="30"/>
        </w:rPr>
        <w:t>后7天内</w:t>
      </w:r>
      <w:r>
        <w:rPr>
          <w:rFonts w:ascii="宋体" w:hAnsi="宋体"/>
          <w:color w:val="000000"/>
          <w:sz w:val="30"/>
          <w:szCs w:val="30"/>
        </w:rPr>
        <w:t>完成工程的移交。</w:t>
      </w:r>
    </w:p>
    <w:p w14:paraId="4070B71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发包人无正当理由不接收工程的，发包人自</w:t>
      </w:r>
      <w:r>
        <w:rPr>
          <w:rFonts w:hint="eastAsia" w:ascii="宋体" w:hAnsi="宋体"/>
          <w:color w:val="000000"/>
          <w:sz w:val="30"/>
          <w:szCs w:val="30"/>
        </w:rPr>
        <w:t>应当接收工程</w:t>
      </w:r>
      <w:r>
        <w:rPr>
          <w:rFonts w:ascii="宋体" w:hAnsi="宋体"/>
          <w:color w:val="000000"/>
          <w:sz w:val="30"/>
          <w:szCs w:val="30"/>
        </w:rPr>
        <w:t>之日起，承担工程照管、成品保护、保管等与工程有关的各项费用</w:t>
      </w:r>
      <w:r>
        <w:rPr>
          <w:rFonts w:hint="eastAsia" w:ascii="宋体" w:hAnsi="宋体"/>
          <w:color w:val="000000"/>
          <w:sz w:val="30"/>
          <w:szCs w:val="30"/>
        </w:rPr>
        <w:t>，合同当事人可以在专用合同条款中另行约定发包人逾期接收工程的违约责任</w:t>
      </w:r>
      <w:r>
        <w:rPr>
          <w:rFonts w:ascii="宋体" w:hAnsi="宋体"/>
          <w:color w:val="000000"/>
          <w:sz w:val="30"/>
          <w:szCs w:val="30"/>
        </w:rPr>
        <w:t>。</w:t>
      </w:r>
    </w:p>
    <w:p w14:paraId="62DE089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承包人无正当理由不移交工程的，</w:t>
      </w:r>
      <w:r>
        <w:rPr>
          <w:rFonts w:hint="eastAsia" w:ascii="宋体" w:hAnsi="宋体"/>
          <w:color w:val="000000"/>
          <w:sz w:val="30"/>
          <w:szCs w:val="30"/>
        </w:rPr>
        <w:t>承包人应承担</w:t>
      </w:r>
      <w:r>
        <w:rPr>
          <w:rFonts w:ascii="宋体" w:hAnsi="宋体"/>
          <w:color w:val="000000"/>
          <w:sz w:val="30"/>
          <w:szCs w:val="30"/>
        </w:rPr>
        <w:t>工程照管、成品保护、保管等与工程有关的各项费用</w:t>
      </w:r>
      <w:r>
        <w:rPr>
          <w:rFonts w:hint="eastAsia" w:ascii="宋体" w:hAnsi="宋体"/>
          <w:color w:val="000000"/>
          <w:sz w:val="30"/>
          <w:szCs w:val="30"/>
        </w:rPr>
        <w:t>，合同当事人可以在专用合同条款中另行约定承包人无正当理由不移交工程的违约责任</w:t>
      </w:r>
      <w:r>
        <w:rPr>
          <w:rFonts w:ascii="宋体" w:hAnsi="宋体"/>
          <w:color w:val="000000"/>
          <w:sz w:val="30"/>
          <w:szCs w:val="30"/>
        </w:rPr>
        <w:t>。</w:t>
      </w:r>
    </w:p>
    <w:p w14:paraId="685B2703">
      <w:pPr>
        <w:keepNext/>
        <w:keepLines/>
        <w:spacing w:before="120" w:after="120" w:line="440" w:lineRule="exact"/>
        <w:ind w:firstLine="600" w:firstLineChars="200"/>
        <w:outlineLvl w:val="4"/>
        <w:rPr>
          <w:rFonts w:ascii="宋体" w:hAnsi="宋体"/>
          <w:bCs/>
          <w:color w:val="000000"/>
          <w:kern w:val="0"/>
          <w:sz w:val="30"/>
          <w:szCs w:val="30"/>
        </w:rPr>
      </w:pPr>
      <w:bookmarkStart w:id="1013" w:name="_Toc351203589"/>
      <w:bookmarkStart w:id="1014" w:name="_Toc296503111"/>
      <w:bookmarkStart w:id="1015" w:name="_Toc337558807"/>
      <w:bookmarkStart w:id="1016" w:name="_Toc296346612"/>
      <w:r>
        <w:rPr>
          <w:rFonts w:ascii="宋体" w:hAnsi="宋体"/>
          <w:bCs/>
          <w:color w:val="000000"/>
          <w:kern w:val="0"/>
          <w:sz w:val="30"/>
          <w:szCs w:val="30"/>
        </w:rPr>
        <w:t>13.3工程试车</w:t>
      </w:r>
      <w:bookmarkEnd w:id="1013"/>
    </w:p>
    <w:bookmarkEnd w:id="1014"/>
    <w:bookmarkEnd w:id="1015"/>
    <w:bookmarkEnd w:id="1016"/>
    <w:p w14:paraId="0BE1EFA4">
      <w:pPr>
        <w:spacing w:line="440" w:lineRule="exact"/>
        <w:ind w:firstLine="600" w:firstLineChars="200"/>
        <w:rPr>
          <w:rFonts w:ascii="宋体" w:hAnsi="宋体"/>
          <w:color w:val="000000"/>
          <w:sz w:val="30"/>
          <w:szCs w:val="30"/>
        </w:rPr>
      </w:pPr>
      <w:r>
        <w:rPr>
          <w:rFonts w:ascii="宋体" w:hAnsi="宋体"/>
          <w:color w:val="000000"/>
          <w:sz w:val="30"/>
          <w:szCs w:val="30"/>
        </w:rPr>
        <w:t>13.3.1试车程序</w:t>
      </w:r>
    </w:p>
    <w:p w14:paraId="1854C756">
      <w:pPr>
        <w:spacing w:line="440" w:lineRule="exact"/>
        <w:ind w:firstLine="600" w:firstLineChars="200"/>
        <w:rPr>
          <w:rFonts w:ascii="宋体" w:hAnsi="宋体"/>
          <w:color w:val="000000"/>
          <w:sz w:val="30"/>
          <w:szCs w:val="30"/>
        </w:rPr>
      </w:pPr>
      <w:r>
        <w:rPr>
          <w:rFonts w:ascii="宋体" w:hAnsi="宋体"/>
          <w:color w:val="000000"/>
          <w:sz w:val="30"/>
          <w:szCs w:val="30"/>
        </w:rPr>
        <w:t>工程需要试车的，除专用合同条款另有约定外，试车内容应与承包人承包范围相一致，试车费用由承包人承担。工程试车应按如下程序进行：</w:t>
      </w:r>
    </w:p>
    <w:p w14:paraId="430EDEBD">
      <w:pPr>
        <w:spacing w:line="440" w:lineRule="exact"/>
        <w:ind w:firstLine="600" w:firstLineChars="200"/>
        <w:rPr>
          <w:rFonts w:ascii="宋体" w:hAnsi="宋体"/>
          <w:color w:val="000000"/>
          <w:sz w:val="30"/>
          <w:szCs w:val="30"/>
        </w:rPr>
      </w:pPr>
      <w:r>
        <w:rPr>
          <w:rFonts w:ascii="宋体" w:hAnsi="宋体"/>
          <w:color w:val="000000"/>
          <w:sz w:val="30"/>
          <w:szCs w:val="30"/>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47ACB055">
      <w:pPr>
        <w:spacing w:line="440" w:lineRule="exact"/>
        <w:ind w:firstLine="600" w:firstLineChars="200"/>
        <w:rPr>
          <w:rFonts w:ascii="宋体" w:hAnsi="宋体"/>
          <w:color w:val="000000"/>
          <w:sz w:val="30"/>
          <w:szCs w:val="30"/>
        </w:rPr>
      </w:pPr>
      <w:r>
        <w:rPr>
          <w:rFonts w:ascii="宋体" w:hAnsi="宋体"/>
          <w:color w:val="000000"/>
          <w:sz w:val="30"/>
          <w:szCs w:val="30"/>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44D2F75B">
      <w:pPr>
        <w:spacing w:line="440" w:lineRule="exact"/>
        <w:ind w:firstLine="600" w:firstLineChars="200"/>
        <w:rPr>
          <w:rFonts w:ascii="宋体" w:hAnsi="宋体"/>
          <w:color w:val="000000"/>
          <w:sz w:val="30"/>
          <w:szCs w:val="30"/>
        </w:rPr>
      </w:pPr>
      <w:r>
        <w:rPr>
          <w:rFonts w:ascii="宋体" w:hAnsi="宋体"/>
          <w:color w:val="000000"/>
          <w:sz w:val="30"/>
          <w:szCs w:val="30"/>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19D3D587">
      <w:pPr>
        <w:spacing w:line="440" w:lineRule="exact"/>
        <w:ind w:firstLine="600" w:firstLineChars="200"/>
        <w:rPr>
          <w:rFonts w:ascii="宋体" w:hAnsi="宋体"/>
          <w:color w:val="000000"/>
          <w:sz w:val="30"/>
          <w:szCs w:val="30"/>
        </w:rPr>
      </w:pPr>
      <w:r>
        <w:rPr>
          <w:rFonts w:ascii="宋体" w:hAnsi="宋体"/>
          <w:color w:val="000000"/>
          <w:sz w:val="30"/>
          <w:szCs w:val="30"/>
        </w:rPr>
        <w:t>13.3.2 试车中的责任</w:t>
      </w:r>
    </w:p>
    <w:p w14:paraId="61482AF7">
      <w:pPr>
        <w:spacing w:line="440" w:lineRule="exact"/>
        <w:ind w:firstLine="600" w:firstLineChars="200"/>
        <w:rPr>
          <w:rFonts w:ascii="宋体" w:hAnsi="宋体"/>
          <w:color w:val="000000"/>
          <w:sz w:val="30"/>
          <w:szCs w:val="30"/>
        </w:rPr>
      </w:pPr>
      <w:r>
        <w:rPr>
          <w:rFonts w:ascii="宋体" w:hAnsi="宋体"/>
          <w:color w:val="000000"/>
          <w:sz w:val="30"/>
          <w:szCs w:val="30"/>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4E134713">
      <w:pPr>
        <w:spacing w:line="440" w:lineRule="exact"/>
        <w:ind w:firstLine="600" w:firstLineChars="200"/>
        <w:rPr>
          <w:rFonts w:ascii="宋体" w:hAnsi="宋体"/>
          <w:color w:val="000000"/>
          <w:sz w:val="30"/>
          <w:szCs w:val="30"/>
        </w:rPr>
      </w:pPr>
      <w:r>
        <w:rPr>
          <w:rFonts w:ascii="宋体" w:hAnsi="宋体"/>
          <w:color w:val="000000"/>
          <w:sz w:val="30"/>
          <w:szCs w:val="30"/>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7E1DAE65">
      <w:pPr>
        <w:spacing w:line="440" w:lineRule="exact"/>
        <w:ind w:firstLine="600" w:firstLineChars="200"/>
        <w:rPr>
          <w:rFonts w:ascii="宋体" w:hAnsi="宋体"/>
          <w:color w:val="000000"/>
          <w:sz w:val="30"/>
          <w:szCs w:val="30"/>
        </w:rPr>
      </w:pPr>
      <w:r>
        <w:rPr>
          <w:rFonts w:ascii="宋体" w:hAnsi="宋体"/>
          <w:color w:val="000000"/>
          <w:sz w:val="30"/>
          <w:szCs w:val="30"/>
        </w:rPr>
        <w:t>13.3.3 投料试车</w:t>
      </w:r>
    </w:p>
    <w:p w14:paraId="237DD0E1">
      <w:pPr>
        <w:spacing w:line="440" w:lineRule="exact"/>
        <w:ind w:firstLine="600" w:firstLineChars="200"/>
        <w:rPr>
          <w:rFonts w:ascii="宋体" w:hAnsi="宋体"/>
          <w:color w:val="000000"/>
          <w:sz w:val="30"/>
          <w:szCs w:val="30"/>
        </w:rPr>
      </w:pPr>
      <w:r>
        <w:rPr>
          <w:rFonts w:hint="eastAsia" w:ascii="宋体" w:hAnsi="宋体"/>
          <w:color w:val="000000"/>
          <w:sz w:val="30"/>
          <w:szCs w:val="30"/>
        </w:rPr>
        <w:t>如需进行投料试车的，</w:t>
      </w:r>
      <w:r>
        <w:rPr>
          <w:rFonts w:ascii="宋体" w:hAnsi="宋体"/>
          <w:color w:val="000000"/>
          <w:sz w:val="30"/>
          <w:szCs w:val="30"/>
        </w:rPr>
        <w:t>发包人</w:t>
      </w:r>
      <w:r>
        <w:rPr>
          <w:rFonts w:hint="eastAsia" w:ascii="宋体" w:hAnsi="宋体"/>
          <w:color w:val="000000"/>
          <w:sz w:val="30"/>
          <w:szCs w:val="30"/>
        </w:rPr>
        <w:t>应在</w:t>
      </w:r>
      <w:r>
        <w:rPr>
          <w:rFonts w:ascii="宋体" w:hAnsi="宋体"/>
          <w:color w:val="000000"/>
          <w:sz w:val="30"/>
          <w:szCs w:val="30"/>
        </w:rPr>
        <w:t>工程竣工验收后</w:t>
      </w:r>
      <w:r>
        <w:rPr>
          <w:rFonts w:hint="eastAsia" w:ascii="宋体" w:hAnsi="宋体"/>
          <w:color w:val="000000"/>
          <w:sz w:val="30"/>
          <w:szCs w:val="30"/>
        </w:rPr>
        <w:t>组织</w:t>
      </w:r>
      <w:r>
        <w:rPr>
          <w:rFonts w:ascii="宋体" w:hAnsi="宋体"/>
          <w:color w:val="000000"/>
          <w:sz w:val="30"/>
          <w:szCs w:val="30"/>
        </w:rPr>
        <w:t>投料试车</w:t>
      </w:r>
      <w:r>
        <w:rPr>
          <w:rFonts w:hint="eastAsia" w:ascii="宋体" w:hAnsi="宋体"/>
          <w:color w:val="000000"/>
          <w:sz w:val="30"/>
          <w:szCs w:val="30"/>
        </w:rPr>
        <w:t>。</w:t>
      </w:r>
      <w:r>
        <w:rPr>
          <w:rFonts w:ascii="宋体" w:hAnsi="宋体"/>
          <w:color w:val="000000"/>
          <w:sz w:val="30"/>
          <w:szCs w:val="30"/>
        </w:rPr>
        <w:t>发包人要求在工程竣工验收前进行或需要承包人配合时，应征得承包人同意</w:t>
      </w:r>
      <w:r>
        <w:rPr>
          <w:rFonts w:hint="eastAsia" w:ascii="宋体" w:hAnsi="宋体"/>
          <w:color w:val="000000"/>
          <w:sz w:val="30"/>
          <w:szCs w:val="30"/>
        </w:rPr>
        <w:t>，并在专用合同条款中约定有关事项</w:t>
      </w:r>
      <w:r>
        <w:rPr>
          <w:rFonts w:ascii="宋体" w:hAnsi="宋体"/>
          <w:color w:val="000000"/>
          <w:sz w:val="30"/>
          <w:szCs w:val="30"/>
        </w:rPr>
        <w:t>。</w:t>
      </w:r>
    </w:p>
    <w:p w14:paraId="1F2AE174">
      <w:pPr>
        <w:spacing w:line="440" w:lineRule="exact"/>
        <w:ind w:firstLine="600" w:firstLineChars="200"/>
        <w:rPr>
          <w:rFonts w:ascii="宋体" w:hAnsi="宋体"/>
          <w:color w:val="000000"/>
          <w:sz w:val="30"/>
          <w:szCs w:val="30"/>
        </w:rPr>
      </w:pPr>
      <w:r>
        <w:rPr>
          <w:rFonts w:ascii="宋体" w:hAnsi="宋体"/>
          <w:color w:val="000000"/>
          <w:sz w:val="30"/>
          <w:szCs w:val="30"/>
        </w:rPr>
        <w:t>投料试车合格的，费用由发包人承担；因承包人原因造成投料试车不合格的，承包人应按照发包人要求进行整改，由此产生的整改费用由承包人承担；非因承包人原因导致投料试车不合格的，</w:t>
      </w:r>
      <w:r>
        <w:rPr>
          <w:rFonts w:hint="eastAsia" w:ascii="宋体" w:hAnsi="宋体"/>
          <w:color w:val="000000"/>
          <w:sz w:val="30"/>
          <w:szCs w:val="30"/>
        </w:rPr>
        <w:t>如</w:t>
      </w:r>
      <w:r>
        <w:rPr>
          <w:rFonts w:ascii="宋体" w:hAnsi="宋体"/>
          <w:color w:val="000000"/>
          <w:sz w:val="30"/>
          <w:szCs w:val="30"/>
        </w:rPr>
        <w:t>发包人要求承包人进行整改</w:t>
      </w:r>
      <w:r>
        <w:rPr>
          <w:rFonts w:hint="eastAsia" w:ascii="宋体" w:hAnsi="宋体"/>
          <w:color w:val="000000"/>
          <w:sz w:val="30"/>
          <w:szCs w:val="30"/>
        </w:rPr>
        <w:t>的</w:t>
      </w:r>
      <w:r>
        <w:rPr>
          <w:rFonts w:ascii="宋体" w:hAnsi="宋体"/>
          <w:color w:val="000000"/>
          <w:sz w:val="30"/>
          <w:szCs w:val="30"/>
        </w:rPr>
        <w:t>，由此产生的费用由发包人承担。</w:t>
      </w:r>
    </w:p>
    <w:p w14:paraId="03EAC9F3">
      <w:pPr>
        <w:keepNext/>
        <w:keepLines/>
        <w:spacing w:before="120" w:after="120" w:line="440" w:lineRule="exact"/>
        <w:outlineLvl w:val="4"/>
        <w:rPr>
          <w:rFonts w:ascii="宋体" w:hAnsi="宋体"/>
          <w:bCs/>
          <w:color w:val="000000"/>
          <w:kern w:val="0"/>
          <w:sz w:val="30"/>
          <w:szCs w:val="30"/>
        </w:rPr>
      </w:pPr>
      <w:bookmarkStart w:id="1017" w:name="_Toc337558808"/>
      <w:r>
        <w:rPr>
          <w:rFonts w:ascii="宋体" w:hAnsi="宋体"/>
          <w:bCs/>
          <w:color w:val="000000"/>
          <w:kern w:val="0"/>
          <w:sz w:val="30"/>
          <w:szCs w:val="30"/>
        </w:rPr>
        <w:t xml:space="preserve">    </w:t>
      </w:r>
      <w:bookmarkStart w:id="1018" w:name="_Toc351203590"/>
      <w:r>
        <w:rPr>
          <w:rFonts w:ascii="宋体" w:hAnsi="宋体"/>
          <w:bCs/>
          <w:color w:val="000000"/>
          <w:kern w:val="0"/>
          <w:sz w:val="30"/>
          <w:szCs w:val="30"/>
        </w:rPr>
        <w:t>13.4提前交付单位工程的验收</w:t>
      </w:r>
      <w:bookmarkEnd w:id="1018"/>
    </w:p>
    <w:bookmarkEnd w:id="1017"/>
    <w:p w14:paraId="7E354619">
      <w:pPr>
        <w:spacing w:line="440" w:lineRule="exact"/>
        <w:ind w:firstLine="600" w:firstLineChars="200"/>
        <w:rPr>
          <w:rFonts w:ascii="宋体" w:hAnsi="宋体"/>
          <w:color w:val="000000"/>
          <w:sz w:val="30"/>
          <w:szCs w:val="30"/>
        </w:rPr>
      </w:pPr>
      <w:r>
        <w:rPr>
          <w:rFonts w:ascii="宋体" w:hAnsi="宋体"/>
          <w:color w:val="000000"/>
          <w:sz w:val="30"/>
          <w:szCs w:val="30"/>
        </w:rPr>
        <w:t>13.4.1 发包人需要在工程竣工前使用单位工程的，或承包人提出提前交付已经竣工的单位工程且经发包人同意的，可进行单位工程验收，验收的程序按照第13.2款</w:t>
      </w:r>
      <w:r>
        <w:rPr>
          <w:rFonts w:hint="eastAsia" w:ascii="宋体" w:hAnsi="宋体"/>
          <w:color w:val="000000"/>
          <w:sz w:val="30"/>
          <w:szCs w:val="30"/>
        </w:rPr>
        <w:t>〔</w:t>
      </w:r>
      <w:r>
        <w:rPr>
          <w:rFonts w:ascii="宋体" w:hAnsi="宋体"/>
          <w:color w:val="000000"/>
          <w:sz w:val="30"/>
          <w:szCs w:val="30"/>
        </w:rPr>
        <w:t>竣工验收</w:t>
      </w:r>
      <w:r>
        <w:rPr>
          <w:rFonts w:hint="eastAsia" w:ascii="宋体" w:hAnsi="宋体"/>
          <w:color w:val="000000"/>
          <w:sz w:val="30"/>
          <w:szCs w:val="30"/>
        </w:rPr>
        <w:t>〕</w:t>
      </w:r>
      <w:r>
        <w:rPr>
          <w:rFonts w:ascii="宋体" w:hAnsi="宋体"/>
          <w:color w:val="000000"/>
          <w:sz w:val="30"/>
          <w:szCs w:val="30"/>
        </w:rPr>
        <w:t>的约定进行。</w:t>
      </w:r>
    </w:p>
    <w:p w14:paraId="5048FF1F">
      <w:pPr>
        <w:spacing w:line="440" w:lineRule="exact"/>
        <w:ind w:firstLine="600" w:firstLineChars="200"/>
        <w:rPr>
          <w:rFonts w:ascii="宋体" w:hAnsi="宋体"/>
          <w:color w:val="000000"/>
          <w:sz w:val="30"/>
          <w:szCs w:val="30"/>
        </w:rPr>
      </w:pPr>
      <w:r>
        <w:rPr>
          <w:rFonts w:ascii="宋体" w:hAnsi="宋体"/>
          <w:color w:val="000000"/>
          <w:sz w:val="30"/>
          <w:szCs w:val="30"/>
        </w:rPr>
        <w:t>验收合格后，由监理人向承包人出具经发包人签认的单位工程接收证书。已签发单位工程接收证书的单位工程由发包人负责照管。单位工程的验收成果和结论作为整体工程竣工验收申请报告的附件。</w:t>
      </w:r>
    </w:p>
    <w:p w14:paraId="375C9B9C">
      <w:pPr>
        <w:spacing w:line="440" w:lineRule="exact"/>
        <w:ind w:firstLine="600" w:firstLineChars="200"/>
        <w:rPr>
          <w:rFonts w:ascii="宋体" w:hAnsi="宋体"/>
          <w:color w:val="000000"/>
          <w:sz w:val="30"/>
          <w:szCs w:val="30"/>
        </w:rPr>
      </w:pPr>
      <w:r>
        <w:rPr>
          <w:rFonts w:ascii="宋体" w:hAnsi="宋体"/>
          <w:color w:val="000000"/>
          <w:sz w:val="30"/>
          <w:szCs w:val="30"/>
        </w:rPr>
        <w:t>13.4.2 发包人要求在工程竣工前交付单位工程，由此导致承包人费用增加和（或）工期延误的，由发包人承担由此增加的费用和（或）延误的工期，并支付承包人合理的利润。</w:t>
      </w:r>
    </w:p>
    <w:p w14:paraId="008C66F2">
      <w:pPr>
        <w:keepNext/>
        <w:keepLines/>
        <w:spacing w:before="120" w:after="120" w:line="440" w:lineRule="exact"/>
        <w:ind w:firstLine="600" w:firstLineChars="200"/>
        <w:outlineLvl w:val="4"/>
        <w:rPr>
          <w:rFonts w:ascii="宋体" w:hAnsi="宋体"/>
          <w:bCs/>
          <w:color w:val="000000"/>
          <w:kern w:val="0"/>
          <w:sz w:val="30"/>
          <w:szCs w:val="30"/>
        </w:rPr>
      </w:pPr>
      <w:bookmarkStart w:id="1019" w:name="_Toc351203591"/>
      <w:r>
        <w:rPr>
          <w:rFonts w:ascii="宋体" w:hAnsi="宋体"/>
          <w:bCs/>
          <w:color w:val="000000"/>
          <w:kern w:val="0"/>
          <w:sz w:val="30"/>
          <w:szCs w:val="30"/>
        </w:rPr>
        <w:t>13.5 施工期运行</w:t>
      </w:r>
      <w:bookmarkEnd w:id="1019"/>
    </w:p>
    <w:p w14:paraId="7AB4B452">
      <w:pPr>
        <w:spacing w:line="440" w:lineRule="exact"/>
        <w:ind w:firstLine="600" w:firstLineChars="200"/>
        <w:rPr>
          <w:rFonts w:ascii="宋体" w:hAnsi="宋体"/>
          <w:color w:val="000000"/>
          <w:sz w:val="30"/>
          <w:szCs w:val="30"/>
        </w:rPr>
      </w:pPr>
      <w:r>
        <w:rPr>
          <w:rFonts w:ascii="宋体" w:hAnsi="宋体"/>
          <w:color w:val="000000"/>
          <w:sz w:val="30"/>
          <w:szCs w:val="30"/>
        </w:rPr>
        <w:t>13.5.1 施工期运行是指合同工程尚未全部竣工，其中某项或某几项单位工程或工程设备安装已竣工，根据专用合同条款约定，需要投入施工期运行的，经发包人按第13.4款</w:t>
      </w:r>
      <w:r>
        <w:rPr>
          <w:rFonts w:hint="eastAsia" w:ascii="宋体" w:hAnsi="宋体"/>
          <w:color w:val="000000"/>
          <w:sz w:val="30"/>
          <w:szCs w:val="30"/>
        </w:rPr>
        <w:t>〔</w:t>
      </w:r>
      <w:r>
        <w:rPr>
          <w:rFonts w:ascii="宋体" w:hAnsi="宋体"/>
          <w:color w:val="000000"/>
          <w:sz w:val="30"/>
          <w:szCs w:val="30"/>
        </w:rPr>
        <w:t>提前交付单位工程的验收</w:t>
      </w:r>
      <w:r>
        <w:rPr>
          <w:rFonts w:hint="eastAsia" w:ascii="宋体" w:hAnsi="宋体"/>
          <w:color w:val="000000"/>
          <w:sz w:val="30"/>
          <w:szCs w:val="30"/>
        </w:rPr>
        <w:t>〕</w:t>
      </w:r>
      <w:r>
        <w:rPr>
          <w:rFonts w:ascii="宋体" w:hAnsi="宋体"/>
          <w:color w:val="000000"/>
          <w:sz w:val="30"/>
          <w:szCs w:val="30"/>
        </w:rPr>
        <w:t>的约定验收合格，证明能确保安全后，才能在施工期投入运行。</w:t>
      </w:r>
    </w:p>
    <w:p w14:paraId="655B695E">
      <w:pPr>
        <w:spacing w:line="440" w:lineRule="exact"/>
        <w:ind w:firstLine="600" w:firstLineChars="200"/>
        <w:rPr>
          <w:rFonts w:ascii="宋体" w:hAnsi="宋体"/>
          <w:color w:val="000000"/>
          <w:sz w:val="30"/>
          <w:szCs w:val="30"/>
        </w:rPr>
      </w:pPr>
      <w:r>
        <w:rPr>
          <w:rFonts w:ascii="宋体" w:hAnsi="宋体"/>
          <w:color w:val="000000"/>
          <w:sz w:val="30"/>
          <w:szCs w:val="30"/>
        </w:rPr>
        <w:t>13.5.2 在施工期运行中发现工程或工程设备损坏或存在缺陷的，由承包人按第15.2款</w:t>
      </w:r>
      <w:r>
        <w:rPr>
          <w:rFonts w:hint="eastAsia" w:ascii="宋体" w:hAnsi="宋体"/>
          <w:color w:val="000000"/>
          <w:sz w:val="30"/>
          <w:szCs w:val="30"/>
        </w:rPr>
        <w:t>〔</w:t>
      </w:r>
      <w:r>
        <w:rPr>
          <w:rFonts w:ascii="宋体" w:hAnsi="宋体"/>
          <w:color w:val="000000"/>
          <w:sz w:val="30"/>
          <w:szCs w:val="30"/>
        </w:rPr>
        <w:t>缺陷责任期</w:t>
      </w:r>
      <w:r>
        <w:rPr>
          <w:rFonts w:hint="eastAsia" w:ascii="宋体" w:hAnsi="宋体"/>
          <w:color w:val="000000"/>
          <w:sz w:val="30"/>
          <w:szCs w:val="30"/>
        </w:rPr>
        <w:t>〕</w:t>
      </w:r>
      <w:r>
        <w:rPr>
          <w:rFonts w:ascii="宋体" w:hAnsi="宋体"/>
          <w:color w:val="000000"/>
          <w:sz w:val="30"/>
          <w:szCs w:val="30"/>
        </w:rPr>
        <w:t>约定进行修复。</w:t>
      </w:r>
    </w:p>
    <w:p w14:paraId="78DD0FB1">
      <w:pPr>
        <w:keepNext/>
        <w:keepLines/>
        <w:spacing w:before="120" w:after="120" w:line="440" w:lineRule="exact"/>
        <w:ind w:firstLine="600" w:firstLineChars="200"/>
        <w:outlineLvl w:val="4"/>
        <w:rPr>
          <w:rFonts w:ascii="宋体" w:hAnsi="宋体"/>
          <w:bCs/>
          <w:color w:val="000000"/>
          <w:kern w:val="0"/>
          <w:sz w:val="30"/>
          <w:szCs w:val="30"/>
        </w:rPr>
      </w:pPr>
      <w:bookmarkStart w:id="1020" w:name="_Toc296503112"/>
      <w:bookmarkStart w:id="1021" w:name="_Toc296346613"/>
      <w:bookmarkStart w:id="1022" w:name="_Toc351203592"/>
      <w:bookmarkStart w:id="1023" w:name="_Toc337558809"/>
      <w:r>
        <w:rPr>
          <w:rFonts w:ascii="宋体" w:hAnsi="宋体"/>
          <w:bCs/>
          <w:color w:val="000000"/>
          <w:kern w:val="0"/>
          <w:sz w:val="30"/>
          <w:szCs w:val="30"/>
        </w:rPr>
        <w:t>13.6 竣工退</w:t>
      </w:r>
      <w:bookmarkEnd w:id="1020"/>
      <w:bookmarkEnd w:id="1021"/>
      <w:r>
        <w:rPr>
          <w:rFonts w:ascii="宋体" w:hAnsi="宋体"/>
          <w:bCs/>
          <w:color w:val="000000"/>
          <w:kern w:val="0"/>
          <w:sz w:val="30"/>
          <w:szCs w:val="30"/>
        </w:rPr>
        <w:t>场</w:t>
      </w:r>
      <w:bookmarkEnd w:id="1022"/>
    </w:p>
    <w:bookmarkEnd w:id="1023"/>
    <w:p w14:paraId="7F805F8E">
      <w:pPr>
        <w:spacing w:line="440" w:lineRule="exact"/>
        <w:ind w:firstLine="600" w:firstLineChars="200"/>
        <w:rPr>
          <w:rFonts w:ascii="宋体" w:hAnsi="宋体"/>
          <w:color w:val="000000"/>
          <w:sz w:val="30"/>
          <w:szCs w:val="30"/>
        </w:rPr>
      </w:pPr>
      <w:r>
        <w:rPr>
          <w:rFonts w:ascii="宋体" w:hAnsi="宋体"/>
          <w:color w:val="000000"/>
          <w:sz w:val="30"/>
          <w:szCs w:val="30"/>
        </w:rPr>
        <w:t>13.6.1 竣工退场</w:t>
      </w:r>
    </w:p>
    <w:p w14:paraId="5A02FEBB">
      <w:pPr>
        <w:spacing w:line="440" w:lineRule="exact"/>
        <w:ind w:firstLine="600" w:firstLineChars="200"/>
        <w:rPr>
          <w:rFonts w:ascii="宋体" w:hAnsi="宋体"/>
          <w:color w:val="000000"/>
          <w:sz w:val="30"/>
          <w:szCs w:val="30"/>
        </w:rPr>
      </w:pPr>
      <w:r>
        <w:rPr>
          <w:rFonts w:ascii="宋体" w:hAnsi="宋体"/>
          <w:color w:val="000000"/>
          <w:sz w:val="30"/>
          <w:szCs w:val="30"/>
        </w:rPr>
        <w:t>颁发工程接收证书后，承包人应按以下要求对施工现场进行清理：</w:t>
      </w:r>
    </w:p>
    <w:p w14:paraId="372599D3">
      <w:pPr>
        <w:spacing w:line="440" w:lineRule="exact"/>
        <w:ind w:firstLine="600" w:firstLineChars="200"/>
        <w:rPr>
          <w:rFonts w:ascii="宋体" w:hAnsi="宋体"/>
          <w:color w:val="000000"/>
          <w:sz w:val="30"/>
          <w:szCs w:val="30"/>
        </w:rPr>
      </w:pPr>
      <w:r>
        <w:rPr>
          <w:rFonts w:ascii="宋体" w:hAnsi="宋体"/>
          <w:color w:val="000000"/>
          <w:sz w:val="30"/>
          <w:szCs w:val="30"/>
        </w:rPr>
        <w:t>（1）施工现场内残留的垃圾已全部清除出场；</w:t>
      </w:r>
    </w:p>
    <w:p w14:paraId="078A6DFA">
      <w:pPr>
        <w:spacing w:line="440" w:lineRule="exact"/>
        <w:ind w:firstLine="600" w:firstLineChars="200"/>
        <w:rPr>
          <w:rFonts w:ascii="宋体" w:hAnsi="宋体"/>
          <w:color w:val="000000"/>
          <w:sz w:val="30"/>
          <w:szCs w:val="30"/>
        </w:rPr>
      </w:pPr>
      <w:r>
        <w:rPr>
          <w:rFonts w:ascii="宋体" w:hAnsi="宋体"/>
          <w:color w:val="000000"/>
          <w:sz w:val="30"/>
          <w:szCs w:val="30"/>
        </w:rPr>
        <w:t>（2）临时工程已拆除，场地已进行清理、平整或复原；</w:t>
      </w:r>
    </w:p>
    <w:p w14:paraId="39CA4A5B">
      <w:pPr>
        <w:spacing w:line="440" w:lineRule="exact"/>
        <w:ind w:firstLine="600" w:firstLineChars="200"/>
        <w:rPr>
          <w:rFonts w:ascii="宋体" w:hAnsi="宋体"/>
          <w:color w:val="000000"/>
          <w:sz w:val="30"/>
          <w:szCs w:val="30"/>
        </w:rPr>
      </w:pPr>
      <w:r>
        <w:rPr>
          <w:rFonts w:ascii="宋体" w:hAnsi="宋体"/>
          <w:color w:val="000000"/>
          <w:sz w:val="30"/>
          <w:szCs w:val="30"/>
        </w:rPr>
        <w:t>（3）按合同约定应撤离的人员、承包人施工设备和剩余的材料，包括废弃的施工设备和材料，已按计划撤离施工现场；</w:t>
      </w:r>
    </w:p>
    <w:p w14:paraId="5A94D7A3">
      <w:pPr>
        <w:spacing w:line="440" w:lineRule="exact"/>
        <w:ind w:firstLine="600" w:firstLineChars="200"/>
        <w:rPr>
          <w:rFonts w:ascii="宋体" w:hAnsi="宋体"/>
          <w:color w:val="000000"/>
          <w:sz w:val="30"/>
          <w:szCs w:val="30"/>
        </w:rPr>
      </w:pPr>
      <w:r>
        <w:rPr>
          <w:rFonts w:ascii="宋体" w:hAnsi="宋体"/>
          <w:color w:val="000000"/>
          <w:sz w:val="30"/>
          <w:szCs w:val="30"/>
        </w:rPr>
        <w:t>（4）施工现场周边及其附近道路、河道的施工堆积物，已全部清理；</w:t>
      </w:r>
    </w:p>
    <w:p w14:paraId="5972FCDF">
      <w:pPr>
        <w:spacing w:line="440" w:lineRule="exact"/>
        <w:ind w:firstLine="600" w:firstLineChars="200"/>
        <w:rPr>
          <w:rFonts w:ascii="宋体" w:hAnsi="宋体"/>
          <w:color w:val="000000"/>
          <w:sz w:val="30"/>
          <w:szCs w:val="30"/>
        </w:rPr>
      </w:pPr>
      <w:r>
        <w:rPr>
          <w:rFonts w:ascii="宋体" w:hAnsi="宋体"/>
          <w:color w:val="000000"/>
          <w:sz w:val="30"/>
          <w:szCs w:val="30"/>
        </w:rPr>
        <w:t>（5）施工现场其他场地清理工作已全部完成。</w:t>
      </w:r>
    </w:p>
    <w:p w14:paraId="7A098515">
      <w:pPr>
        <w:spacing w:line="440" w:lineRule="exact"/>
        <w:ind w:firstLine="600" w:firstLineChars="200"/>
        <w:rPr>
          <w:rFonts w:ascii="宋体" w:hAnsi="宋体"/>
          <w:color w:val="000000"/>
          <w:sz w:val="30"/>
          <w:szCs w:val="30"/>
        </w:rPr>
      </w:pPr>
      <w:r>
        <w:rPr>
          <w:rFonts w:ascii="宋体" w:hAnsi="宋体"/>
          <w:color w:val="000000"/>
          <w:sz w:val="30"/>
          <w:szCs w:val="30"/>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13F15F30">
      <w:pPr>
        <w:spacing w:line="440" w:lineRule="exact"/>
        <w:ind w:firstLine="600" w:firstLineChars="200"/>
        <w:rPr>
          <w:rFonts w:ascii="宋体" w:hAnsi="宋体"/>
          <w:color w:val="000000"/>
          <w:sz w:val="30"/>
          <w:szCs w:val="30"/>
        </w:rPr>
      </w:pPr>
      <w:r>
        <w:rPr>
          <w:rFonts w:ascii="宋体" w:hAnsi="宋体"/>
          <w:color w:val="000000"/>
          <w:sz w:val="30"/>
          <w:szCs w:val="30"/>
        </w:rPr>
        <w:t>13.6.2 地表还原</w:t>
      </w:r>
    </w:p>
    <w:p w14:paraId="3C4712C7">
      <w:pPr>
        <w:spacing w:line="440" w:lineRule="exact"/>
        <w:ind w:firstLine="600" w:firstLineChars="200"/>
        <w:rPr>
          <w:rFonts w:ascii="宋体" w:hAnsi="宋体"/>
          <w:color w:val="000000"/>
          <w:sz w:val="30"/>
          <w:szCs w:val="30"/>
        </w:rPr>
      </w:pPr>
      <w:r>
        <w:rPr>
          <w:rFonts w:ascii="宋体" w:hAnsi="宋体"/>
          <w:color w:val="000000"/>
          <w:sz w:val="30"/>
          <w:szCs w:val="30"/>
        </w:rPr>
        <w:t>承包人应按发包人要求恢复临时占地及清理场地，承包人未按发包人的要求恢复临时占地，或者场地清理未达到合同约定要求的，发包人有权委托其他人恢复或清理，所发生的费用由承包人承担。</w:t>
      </w:r>
    </w:p>
    <w:p w14:paraId="06B2D92D">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024" w:name="_Toc351203593"/>
      <w:bookmarkStart w:id="1025" w:name="_Toc337558810"/>
      <w:bookmarkStart w:id="1026" w:name="_Toc296346614"/>
      <w:bookmarkStart w:id="1027" w:name="_Toc296503113"/>
      <w:r>
        <w:rPr>
          <w:rFonts w:ascii="宋体" w:hAnsi="宋体"/>
          <w:b/>
          <w:bCs/>
          <w:color w:val="000000"/>
          <w:kern w:val="0"/>
          <w:sz w:val="30"/>
          <w:szCs w:val="30"/>
        </w:rPr>
        <w:t>14. 竣工结算</w:t>
      </w:r>
      <w:bookmarkEnd w:id="1024"/>
    </w:p>
    <w:bookmarkEnd w:id="1025"/>
    <w:p w14:paraId="1CA7270C">
      <w:pPr>
        <w:keepNext/>
        <w:keepLines/>
        <w:spacing w:before="120" w:after="120" w:line="440" w:lineRule="exact"/>
        <w:ind w:firstLine="600" w:firstLineChars="200"/>
        <w:outlineLvl w:val="4"/>
        <w:rPr>
          <w:rFonts w:ascii="宋体" w:hAnsi="宋体"/>
          <w:bCs/>
          <w:color w:val="000000"/>
          <w:kern w:val="0"/>
          <w:sz w:val="30"/>
          <w:szCs w:val="30"/>
        </w:rPr>
      </w:pPr>
      <w:bookmarkStart w:id="1028" w:name="_Toc351203594"/>
      <w:bookmarkStart w:id="1029" w:name="_Toc337558811"/>
      <w:r>
        <w:rPr>
          <w:rFonts w:ascii="宋体" w:hAnsi="宋体"/>
          <w:bCs/>
          <w:color w:val="000000"/>
          <w:kern w:val="0"/>
          <w:sz w:val="30"/>
          <w:szCs w:val="30"/>
        </w:rPr>
        <w:t>14.1 竣工结算申请</w:t>
      </w:r>
      <w:bookmarkEnd w:id="1028"/>
    </w:p>
    <w:bookmarkEnd w:id="1029"/>
    <w:p w14:paraId="74A77C9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除专用合同条款另有约定外，承包人应在工程竣工验收合格后28天内向发包人和监理人提交竣工结算申请单，并提交完整的结算资料，</w:t>
      </w:r>
      <w:r>
        <w:rPr>
          <w:rFonts w:hint="eastAsia" w:ascii="宋体" w:hAnsi="宋体"/>
          <w:color w:val="000000"/>
          <w:sz w:val="30"/>
          <w:szCs w:val="30"/>
        </w:rPr>
        <w:t>有关</w:t>
      </w:r>
      <w:r>
        <w:rPr>
          <w:rFonts w:ascii="宋体" w:hAnsi="宋体"/>
          <w:color w:val="000000"/>
          <w:sz w:val="30"/>
          <w:szCs w:val="30"/>
        </w:rPr>
        <w:t>竣工结算申请单</w:t>
      </w:r>
      <w:r>
        <w:rPr>
          <w:rFonts w:hint="eastAsia" w:ascii="宋体" w:hAnsi="宋体"/>
          <w:color w:val="000000"/>
          <w:sz w:val="30"/>
          <w:szCs w:val="30"/>
        </w:rPr>
        <w:t>的资料清单和</w:t>
      </w:r>
      <w:r>
        <w:rPr>
          <w:rFonts w:ascii="宋体" w:hAnsi="宋体"/>
          <w:color w:val="000000"/>
          <w:sz w:val="30"/>
          <w:szCs w:val="30"/>
        </w:rPr>
        <w:t>份数</w:t>
      </w:r>
      <w:r>
        <w:rPr>
          <w:rFonts w:hint="eastAsia" w:ascii="宋体" w:hAnsi="宋体"/>
          <w:color w:val="000000"/>
          <w:sz w:val="30"/>
          <w:szCs w:val="30"/>
        </w:rPr>
        <w:t>等要求</w:t>
      </w:r>
      <w:r>
        <w:rPr>
          <w:rFonts w:ascii="宋体" w:hAnsi="宋体"/>
          <w:color w:val="000000"/>
          <w:sz w:val="30"/>
          <w:szCs w:val="30"/>
        </w:rPr>
        <w:t>由合同当事人在专用合同条款中约定。</w:t>
      </w:r>
    </w:p>
    <w:p w14:paraId="2DA7BDE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除专用合同条款另有约定外，竣工结算申请单应包括以下内容：</w:t>
      </w:r>
    </w:p>
    <w:p w14:paraId="42B0827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（1）竣工结算合同价格；</w:t>
      </w:r>
    </w:p>
    <w:p w14:paraId="339E07C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（2）发包人已支付承包人的款项；</w:t>
      </w:r>
    </w:p>
    <w:p w14:paraId="7E3C240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（3）应扣留的质量保证金</w:t>
      </w:r>
      <w:r>
        <w:rPr>
          <w:rFonts w:hint="eastAsia" w:ascii="宋体" w:hAnsi="宋体"/>
          <w:color w:val="000000"/>
          <w:sz w:val="30"/>
          <w:szCs w:val="30"/>
        </w:rPr>
        <w:t>。已缴纳履约保证金的或提供其他工程质量担保方式的除外</w:t>
      </w:r>
      <w:r>
        <w:rPr>
          <w:rFonts w:ascii="宋体" w:hAnsi="宋体"/>
          <w:color w:val="000000"/>
          <w:sz w:val="30"/>
          <w:szCs w:val="30"/>
        </w:rPr>
        <w:t xml:space="preserve">； </w:t>
      </w:r>
    </w:p>
    <w:p w14:paraId="24D13FB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（4）发包人应支付承包人的合同价款。</w:t>
      </w:r>
    </w:p>
    <w:p w14:paraId="7F5188F9">
      <w:pPr>
        <w:keepNext/>
        <w:keepLines/>
        <w:spacing w:before="120" w:after="120" w:line="440" w:lineRule="exact"/>
        <w:ind w:firstLine="600" w:firstLineChars="200"/>
        <w:outlineLvl w:val="4"/>
        <w:rPr>
          <w:rFonts w:ascii="宋体" w:hAnsi="宋体"/>
          <w:bCs/>
          <w:color w:val="000000"/>
          <w:kern w:val="0"/>
          <w:sz w:val="30"/>
          <w:szCs w:val="30"/>
        </w:rPr>
      </w:pPr>
      <w:bookmarkStart w:id="1030" w:name="_Toc351203595"/>
      <w:bookmarkStart w:id="1031" w:name="_Toc337558812"/>
      <w:r>
        <w:rPr>
          <w:rFonts w:ascii="宋体" w:hAnsi="宋体"/>
          <w:bCs/>
          <w:color w:val="000000"/>
          <w:kern w:val="0"/>
          <w:sz w:val="30"/>
          <w:szCs w:val="30"/>
        </w:rPr>
        <w:t>14.2 竣工结算审核</w:t>
      </w:r>
      <w:bookmarkEnd w:id="1030"/>
    </w:p>
    <w:bookmarkEnd w:id="1031"/>
    <w:p w14:paraId="1A5893D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（1）除专用合同条款另有约定外，监理人应在收到竣工结算申请单后14天内完成核查并报送发包人。发包人应在收到监理人提交的经审核的竣工结算申请单后14天内完成</w:t>
      </w:r>
      <w:r>
        <w:rPr>
          <w:rFonts w:hint="eastAsia" w:ascii="宋体" w:hAnsi="宋体"/>
          <w:color w:val="000000"/>
          <w:sz w:val="30"/>
          <w:szCs w:val="30"/>
        </w:rPr>
        <w:t>审批</w:t>
      </w:r>
      <w:r>
        <w:rPr>
          <w:rFonts w:ascii="宋体" w:hAnsi="宋体"/>
          <w:color w:val="000000"/>
          <w:sz w:val="30"/>
          <w:szCs w:val="30"/>
        </w:rPr>
        <w:t>，并由监理人向承包人签发经发包人签认的竣工付款证书。监理人或发包人对竣工结算申请单有异议的，有权要求承包人进行修正和提供补充资料，承包人应提交修正后的竣工结算申请单。</w:t>
      </w:r>
    </w:p>
    <w:p w14:paraId="0408A64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发包人在收到承包人提交竣工结算申请书后28天</w:t>
      </w:r>
      <w:r>
        <w:rPr>
          <w:rFonts w:hint="eastAsia" w:ascii="宋体" w:hAnsi="宋体"/>
          <w:color w:val="000000"/>
          <w:sz w:val="30"/>
          <w:szCs w:val="30"/>
        </w:rPr>
        <w:t>内</w:t>
      </w:r>
      <w:r>
        <w:rPr>
          <w:rFonts w:ascii="宋体" w:hAnsi="宋体"/>
          <w:color w:val="000000"/>
          <w:sz w:val="30"/>
          <w:szCs w:val="30"/>
        </w:rPr>
        <w:t>未完成</w:t>
      </w:r>
      <w:r>
        <w:rPr>
          <w:rFonts w:hint="eastAsia" w:ascii="宋体" w:hAnsi="宋体"/>
          <w:color w:val="000000"/>
          <w:sz w:val="30"/>
          <w:szCs w:val="30"/>
        </w:rPr>
        <w:t>审批</w:t>
      </w:r>
      <w:r>
        <w:rPr>
          <w:rFonts w:ascii="宋体" w:hAnsi="宋体"/>
          <w:color w:val="000000"/>
          <w:sz w:val="30"/>
          <w:szCs w:val="30"/>
        </w:rPr>
        <w:t>且未提出异议的，视为发包人认可承包人提交的竣工结算申请单，并自发包人收到承包人提交的竣工结算申请单后第29天起视为已签发竣工付款证书。</w:t>
      </w:r>
    </w:p>
    <w:p w14:paraId="7A1E295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1017517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（3）承包人对发包人签认的竣工付款证书有异议的，对于有异议部分应在收到发包人签认的竣工付款证书后7天内提出异议，并由合同当事人按照专用合同条款约定</w:t>
      </w:r>
      <w:r>
        <w:rPr>
          <w:rFonts w:hint="eastAsia" w:ascii="宋体" w:hAnsi="宋体"/>
          <w:color w:val="000000"/>
          <w:sz w:val="30"/>
          <w:szCs w:val="30"/>
        </w:rPr>
        <w:t>的方式和程序</w:t>
      </w:r>
      <w:r>
        <w:rPr>
          <w:rFonts w:ascii="宋体" w:hAnsi="宋体"/>
          <w:color w:val="000000"/>
          <w:sz w:val="30"/>
          <w:szCs w:val="30"/>
        </w:rPr>
        <w:t>进行复核，或按照第20条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约定处理。对于无异议部分，发包人应签发临时竣工付款证书，并按本款第（2）项完成付款</w:t>
      </w:r>
      <w:r>
        <w:rPr>
          <w:rFonts w:hint="eastAsia" w:ascii="宋体" w:hAnsi="宋体"/>
          <w:color w:val="000000"/>
          <w:sz w:val="30"/>
          <w:szCs w:val="30"/>
        </w:rPr>
        <w:t>。</w:t>
      </w:r>
      <w:r>
        <w:rPr>
          <w:rFonts w:ascii="宋体" w:hAnsi="宋体"/>
          <w:color w:val="000000"/>
          <w:sz w:val="30"/>
          <w:szCs w:val="30"/>
        </w:rPr>
        <w:t>承包人逾期未提出异议的，视为认可发包人的</w:t>
      </w:r>
      <w:r>
        <w:rPr>
          <w:rFonts w:hint="eastAsia" w:ascii="宋体" w:hAnsi="宋体"/>
          <w:color w:val="000000"/>
          <w:sz w:val="30"/>
          <w:szCs w:val="30"/>
        </w:rPr>
        <w:t>审批</w:t>
      </w:r>
      <w:r>
        <w:rPr>
          <w:rFonts w:ascii="宋体" w:hAnsi="宋体"/>
          <w:color w:val="000000"/>
          <w:sz w:val="30"/>
          <w:szCs w:val="30"/>
        </w:rPr>
        <w:t>结果。</w:t>
      </w:r>
    </w:p>
    <w:p w14:paraId="6D0729DC">
      <w:pPr>
        <w:keepNext/>
        <w:keepLines/>
        <w:spacing w:before="120" w:after="120" w:line="440" w:lineRule="exact"/>
        <w:ind w:firstLine="600" w:firstLineChars="200"/>
        <w:outlineLvl w:val="4"/>
        <w:rPr>
          <w:rFonts w:ascii="宋体" w:hAnsi="宋体"/>
          <w:bCs/>
          <w:color w:val="000000"/>
          <w:kern w:val="0"/>
          <w:sz w:val="30"/>
          <w:szCs w:val="30"/>
        </w:rPr>
      </w:pPr>
      <w:bookmarkStart w:id="1032" w:name="_Toc351203596"/>
      <w:bookmarkStart w:id="1033" w:name="_Toc337558813"/>
      <w:r>
        <w:rPr>
          <w:rFonts w:ascii="宋体" w:hAnsi="宋体"/>
          <w:bCs/>
          <w:color w:val="000000"/>
          <w:kern w:val="0"/>
          <w:sz w:val="30"/>
          <w:szCs w:val="30"/>
        </w:rPr>
        <w:t>14.3 甩项竣工协议</w:t>
      </w:r>
      <w:bookmarkEnd w:id="1032"/>
    </w:p>
    <w:bookmarkEnd w:id="1033"/>
    <w:p w14:paraId="29F64C81">
      <w:pPr>
        <w:autoSpaceDE w:val="0"/>
        <w:autoSpaceDN w:val="0"/>
        <w:adjustRightInd w:val="0"/>
        <w:spacing w:line="440" w:lineRule="exact"/>
        <w:ind w:firstLine="588" w:firstLineChars="196"/>
        <w:rPr>
          <w:rFonts w:ascii="宋体" w:hAnsi="宋体"/>
          <w:color w:val="000000"/>
          <w:sz w:val="30"/>
          <w:szCs w:val="30"/>
        </w:rPr>
      </w:pPr>
      <w:r>
        <w:rPr>
          <w:rFonts w:ascii="宋体" w:hAnsi="宋体"/>
          <w:color w:val="000000"/>
          <w:sz w:val="30"/>
          <w:szCs w:val="30"/>
        </w:rPr>
        <w:t>发包人要求甩项竣工的，合同当事人应签订甩项竣工协议。在甩项竣工协议中应明确，合同当事人按照第14.1款</w:t>
      </w:r>
      <w:r>
        <w:rPr>
          <w:rFonts w:hint="eastAsia" w:ascii="宋体" w:hAnsi="宋体"/>
          <w:color w:val="000000"/>
          <w:sz w:val="30"/>
          <w:szCs w:val="30"/>
        </w:rPr>
        <w:t>〔</w:t>
      </w:r>
      <w:r>
        <w:rPr>
          <w:rFonts w:ascii="宋体" w:hAnsi="宋体"/>
          <w:color w:val="000000"/>
          <w:sz w:val="30"/>
          <w:szCs w:val="30"/>
        </w:rPr>
        <w:t>竣工</w:t>
      </w:r>
      <w:r>
        <w:rPr>
          <w:rFonts w:hint="eastAsia" w:ascii="宋体" w:hAnsi="宋体"/>
          <w:color w:val="000000"/>
          <w:sz w:val="30"/>
          <w:szCs w:val="30"/>
        </w:rPr>
        <w:t>结算</w:t>
      </w:r>
      <w:r>
        <w:rPr>
          <w:rFonts w:ascii="宋体" w:hAnsi="宋体"/>
          <w:color w:val="000000"/>
          <w:sz w:val="30"/>
          <w:szCs w:val="30"/>
        </w:rPr>
        <w:t>申请</w:t>
      </w:r>
      <w:r>
        <w:rPr>
          <w:rFonts w:hint="eastAsia" w:ascii="宋体" w:hAnsi="宋体"/>
          <w:color w:val="000000"/>
          <w:sz w:val="30"/>
          <w:szCs w:val="30"/>
        </w:rPr>
        <w:t>〕</w:t>
      </w:r>
      <w:r>
        <w:rPr>
          <w:rFonts w:ascii="宋体" w:hAnsi="宋体"/>
          <w:color w:val="000000"/>
          <w:sz w:val="30"/>
          <w:szCs w:val="30"/>
        </w:rPr>
        <w:t>及14.2款</w:t>
      </w:r>
      <w:r>
        <w:rPr>
          <w:rFonts w:hint="eastAsia" w:ascii="宋体" w:hAnsi="宋体"/>
          <w:color w:val="000000"/>
          <w:sz w:val="30"/>
          <w:szCs w:val="30"/>
        </w:rPr>
        <w:t>〔</w:t>
      </w:r>
      <w:r>
        <w:rPr>
          <w:rFonts w:ascii="宋体" w:hAnsi="宋体"/>
          <w:color w:val="000000"/>
          <w:sz w:val="30"/>
          <w:szCs w:val="30"/>
        </w:rPr>
        <w:t>竣工结算审核</w:t>
      </w:r>
      <w:r>
        <w:rPr>
          <w:rFonts w:hint="eastAsia" w:ascii="宋体" w:hAnsi="宋体"/>
          <w:color w:val="000000"/>
          <w:sz w:val="30"/>
          <w:szCs w:val="30"/>
        </w:rPr>
        <w:t>〕</w:t>
      </w:r>
      <w:r>
        <w:rPr>
          <w:rFonts w:ascii="宋体" w:hAnsi="宋体"/>
          <w:color w:val="000000"/>
          <w:sz w:val="30"/>
          <w:szCs w:val="30"/>
        </w:rPr>
        <w:t>的约定，</w:t>
      </w:r>
      <w:r>
        <w:rPr>
          <w:rFonts w:hint="eastAsia" w:ascii="宋体" w:hAnsi="宋体"/>
          <w:color w:val="000000"/>
          <w:sz w:val="30"/>
          <w:szCs w:val="30"/>
        </w:rPr>
        <w:t>对已</w:t>
      </w:r>
      <w:r>
        <w:rPr>
          <w:rFonts w:ascii="宋体" w:hAnsi="宋体"/>
          <w:color w:val="000000"/>
          <w:sz w:val="30"/>
          <w:szCs w:val="30"/>
        </w:rPr>
        <w:t>完合格工程</w:t>
      </w:r>
      <w:r>
        <w:rPr>
          <w:rFonts w:hint="eastAsia" w:ascii="宋体" w:hAnsi="宋体"/>
          <w:color w:val="000000"/>
          <w:sz w:val="30"/>
          <w:szCs w:val="30"/>
        </w:rPr>
        <w:t>进行</w:t>
      </w:r>
      <w:r>
        <w:rPr>
          <w:rFonts w:ascii="宋体" w:hAnsi="宋体"/>
          <w:color w:val="000000"/>
          <w:sz w:val="30"/>
          <w:szCs w:val="30"/>
        </w:rPr>
        <w:t>结算，并支付相应</w:t>
      </w:r>
      <w:r>
        <w:rPr>
          <w:rFonts w:hint="eastAsia" w:ascii="宋体" w:hAnsi="宋体"/>
          <w:color w:val="000000"/>
          <w:sz w:val="30"/>
          <w:szCs w:val="30"/>
        </w:rPr>
        <w:t>合同</w:t>
      </w:r>
      <w:r>
        <w:rPr>
          <w:rFonts w:ascii="宋体" w:hAnsi="宋体"/>
          <w:color w:val="000000"/>
          <w:sz w:val="30"/>
          <w:szCs w:val="30"/>
        </w:rPr>
        <w:t>价款。</w:t>
      </w:r>
    </w:p>
    <w:p w14:paraId="64BB666E">
      <w:pPr>
        <w:keepNext/>
        <w:keepLines/>
        <w:spacing w:before="120" w:after="120" w:line="440" w:lineRule="exact"/>
        <w:ind w:firstLine="600" w:firstLineChars="200"/>
        <w:outlineLvl w:val="4"/>
        <w:rPr>
          <w:rFonts w:ascii="宋体" w:hAnsi="宋体"/>
          <w:bCs/>
          <w:color w:val="000000"/>
          <w:kern w:val="0"/>
          <w:sz w:val="30"/>
          <w:szCs w:val="30"/>
        </w:rPr>
      </w:pPr>
      <w:bookmarkStart w:id="1034" w:name="_Toc351203597"/>
      <w:bookmarkStart w:id="1035" w:name="_Toc337558814"/>
      <w:r>
        <w:rPr>
          <w:rFonts w:ascii="宋体" w:hAnsi="宋体"/>
          <w:bCs/>
          <w:color w:val="000000"/>
          <w:kern w:val="0"/>
          <w:sz w:val="30"/>
          <w:szCs w:val="30"/>
        </w:rPr>
        <w:t>14.4 最终结清</w:t>
      </w:r>
      <w:bookmarkEnd w:id="1034"/>
    </w:p>
    <w:bookmarkEnd w:id="1035"/>
    <w:p w14:paraId="7D9A10B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14.4.1 最终结清申请单</w:t>
      </w:r>
    </w:p>
    <w:p w14:paraId="04DFCF3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（1）除专用合同条款另有约定外，承包人应在缺陷责任期终止证书颁发后7天内，按专用合同条款约定的份数向发包人提交最终结清申请单，并提供相关证明材料。</w:t>
      </w:r>
    </w:p>
    <w:p w14:paraId="7D8E3BE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除专用合同条款另有约定外，最终结清申请单应列明质量保证金、应扣除的质量保证金、缺陷责任期内发生的增减费用。</w:t>
      </w:r>
    </w:p>
    <w:p w14:paraId="754C174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（2）发包人对最终结清申请单内容有异议的，有权要求承包人进行修正和提供补充资料，承包人应向发包人提交修正后的最终结清申请单。</w:t>
      </w:r>
    </w:p>
    <w:p w14:paraId="4E7CA01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14.4.2 最终结清证书和支付</w:t>
      </w:r>
    </w:p>
    <w:p w14:paraId="5D99AA6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（1）除专用合同条款另有约定外，发包人应在收到承包人提交的最终结清申请单后14天内完成审批并向承包人颁发最终结清证书。发包人逾期未完成</w:t>
      </w:r>
      <w:r>
        <w:rPr>
          <w:rFonts w:hint="eastAsia" w:ascii="宋体" w:hAnsi="宋体"/>
          <w:color w:val="000000"/>
          <w:sz w:val="30"/>
          <w:szCs w:val="30"/>
        </w:rPr>
        <w:t>审批</w:t>
      </w:r>
      <w:r>
        <w:rPr>
          <w:rFonts w:ascii="宋体" w:hAnsi="宋体"/>
          <w:color w:val="000000"/>
          <w:sz w:val="30"/>
          <w:szCs w:val="30"/>
        </w:rPr>
        <w:t>，又未提出修改意见的，视为发包人同意承包人提交的最终结清申请单，且自发包人收到承包人提交的最终结清申请单后15天起视为已颁发最终结清证书。</w:t>
      </w:r>
    </w:p>
    <w:p w14:paraId="7DB3444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3872EA7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（3）承包人对发包人颁发的最终结清证书有异议的，按第20条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的约定办理。</w:t>
      </w:r>
    </w:p>
    <w:p w14:paraId="6C77B74A">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036" w:name="_Toc351203598"/>
      <w:bookmarkStart w:id="1037" w:name="_Toc337558815"/>
      <w:r>
        <w:rPr>
          <w:rFonts w:ascii="宋体" w:hAnsi="宋体"/>
          <w:b/>
          <w:bCs/>
          <w:color w:val="000000"/>
          <w:kern w:val="0"/>
          <w:sz w:val="30"/>
          <w:szCs w:val="30"/>
        </w:rPr>
        <w:t>15. 缺陷责任与保修</w:t>
      </w:r>
      <w:bookmarkEnd w:id="1036"/>
    </w:p>
    <w:bookmarkEnd w:id="1026"/>
    <w:bookmarkEnd w:id="1027"/>
    <w:bookmarkEnd w:id="1037"/>
    <w:p w14:paraId="089A3284">
      <w:pPr>
        <w:keepNext/>
        <w:keepLines/>
        <w:spacing w:before="120" w:after="120" w:line="440" w:lineRule="exact"/>
        <w:ind w:firstLine="600" w:firstLineChars="200"/>
        <w:outlineLvl w:val="4"/>
        <w:rPr>
          <w:rFonts w:ascii="宋体" w:hAnsi="宋体"/>
          <w:bCs/>
          <w:color w:val="000000"/>
          <w:kern w:val="0"/>
          <w:sz w:val="30"/>
          <w:szCs w:val="30"/>
        </w:rPr>
      </w:pPr>
      <w:bookmarkStart w:id="1038" w:name="_Toc351203599"/>
      <w:bookmarkStart w:id="1039" w:name="_Toc337558816"/>
      <w:bookmarkStart w:id="1040" w:name="_Toc296346615"/>
      <w:bookmarkStart w:id="1041" w:name="_Toc296503114"/>
      <w:r>
        <w:rPr>
          <w:rFonts w:ascii="宋体" w:hAnsi="宋体"/>
          <w:bCs/>
          <w:color w:val="000000"/>
          <w:kern w:val="0"/>
          <w:sz w:val="30"/>
          <w:szCs w:val="30"/>
        </w:rPr>
        <w:t>15.1 工程保修的原则</w:t>
      </w:r>
      <w:bookmarkEnd w:id="1038"/>
    </w:p>
    <w:bookmarkEnd w:id="1039"/>
    <w:p w14:paraId="6B519DF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在工程移交发包人后，因承包人原因产生的质量缺陷，承包人应承担质量缺陷责任和保修义务。缺陷责任期届满，承包人仍应按合同约定的工程各部位保修年限承担保修义务。</w:t>
      </w:r>
    </w:p>
    <w:p w14:paraId="33B5DDC1">
      <w:pPr>
        <w:keepNext/>
        <w:keepLines/>
        <w:spacing w:before="120" w:after="120" w:line="440" w:lineRule="exact"/>
        <w:ind w:firstLine="600" w:firstLineChars="200"/>
        <w:outlineLvl w:val="4"/>
        <w:rPr>
          <w:rFonts w:ascii="宋体" w:hAnsi="宋体"/>
          <w:bCs/>
          <w:color w:val="000000"/>
          <w:kern w:val="0"/>
          <w:sz w:val="30"/>
          <w:szCs w:val="30"/>
        </w:rPr>
      </w:pPr>
      <w:bookmarkStart w:id="1042" w:name="_Toc351203600"/>
      <w:bookmarkStart w:id="1043" w:name="_Toc337558817"/>
      <w:r>
        <w:rPr>
          <w:rFonts w:ascii="宋体" w:hAnsi="宋体"/>
          <w:bCs/>
          <w:color w:val="000000"/>
          <w:kern w:val="0"/>
          <w:sz w:val="30"/>
          <w:szCs w:val="30"/>
        </w:rPr>
        <w:t>15.2 缺陷责任期</w:t>
      </w:r>
      <w:bookmarkEnd w:id="1040"/>
      <w:bookmarkEnd w:id="1041"/>
      <w:bookmarkEnd w:id="1042"/>
    </w:p>
    <w:bookmarkEnd w:id="1043"/>
    <w:p w14:paraId="381A27B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15.2.1 缺陷责任期</w:t>
      </w:r>
      <w:r>
        <w:rPr>
          <w:rFonts w:hint="eastAsia" w:ascii="宋体" w:hAnsi="宋体"/>
          <w:color w:val="000000"/>
          <w:sz w:val="30"/>
          <w:szCs w:val="30"/>
        </w:rPr>
        <w:t>从工程通过竣工验收合格之日</w:t>
      </w:r>
      <w:r>
        <w:rPr>
          <w:rFonts w:ascii="宋体" w:hAnsi="宋体"/>
          <w:color w:val="000000"/>
          <w:sz w:val="30"/>
          <w:szCs w:val="30"/>
        </w:rPr>
        <w:t>起计算，合同当事人应在专用合同条款约定缺陷责任期的具体期限，但该期限最长不超过24个月。</w:t>
      </w:r>
    </w:p>
    <w:p w14:paraId="49B6621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单位工程先于全部工程进行验收，经验收合格并交付使用的，该单位工程缺陷责任期自单位工程验收合格之日起算。</w:t>
      </w:r>
      <w:r>
        <w:rPr>
          <w:rFonts w:hint="eastAsia" w:ascii="宋体" w:hAnsi="宋体"/>
          <w:color w:val="000000"/>
          <w:sz w:val="30"/>
          <w:szCs w:val="30"/>
        </w:rPr>
        <w:t>因承包人原因导致工程无法按合同约定期限进行竣工验收的，缺陷责任期从实际通过竣工验收之日起计算。</w:t>
      </w:r>
      <w:r>
        <w:rPr>
          <w:rFonts w:ascii="宋体" w:hAnsi="宋体"/>
          <w:color w:val="000000"/>
          <w:sz w:val="30"/>
          <w:szCs w:val="30"/>
        </w:rPr>
        <w:t>因发包人原因导致工程无法按合同约定期限进行竣工验收的，</w:t>
      </w:r>
      <w:r>
        <w:rPr>
          <w:rFonts w:hint="eastAsia" w:ascii="宋体" w:hAnsi="宋体"/>
          <w:color w:val="000000"/>
          <w:sz w:val="30"/>
          <w:szCs w:val="30"/>
        </w:rPr>
        <w:t>在承包人提交竣工验收报告90天后，工程自动进入缺陷责任期</w:t>
      </w:r>
      <w:r>
        <w:rPr>
          <w:rFonts w:ascii="宋体" w:hAnsi="宋体"/>
          <w:color w:val="000000"/>
          <w:sz w:val="30"/>
          <w:szCs w:val="30"/>
        </w:rPr>
        <w:t>；发包人未经竣工验收擅自使用工程的，缺陷责任期自工程转移占有之日起开始计算。</w:t>
      </w:r>
    </w:p>
    <w:p w14:paraId="3F9B63A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15.2.2</w:t>
      </w:r>
      <w:r>
        <w:rPr>
          <w:rFonts w:hint="eastAsia" w:ascii="宋体" w:hAnsi="宋体"/>
          <w:color w:val="000000"/>
          <w:sz w:val="30"/>
          <w:szCs w:val="30"/>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rFonts w:ascii="宋体" w:hAnsi="宋体"/>
          <w:color w:val="000000"/>
          <w:sz w:val="30"/>
          <w:szCs w:val="30"/>
        </w:rPr>
        <w:t>发包人有权要求承</w:t>
      </w:r>
      <w:r>
        <w:rPr>
          <w:rFonts w:ascii="宋体" w:hAnsi="宋体"/>
          <w:bCs/>
          <w:color w:val="000000"/>
          <w:sz w:val="30"/>
          <w:szCs w:val="30"/>
        </w:rPr>
        <w:t>包人延长缺陷责任期，</w:t>
      </w:r>
      <w:r>
        <w:rPr>
          <w:rFonts w:ascii="宋体" w:hAnsi="宋体"/>
          <w:color w:val="000000"/>
          <w:sz w:val="30"/>
          <w:szCs w:val="30"/>
        </w:rPr>
        <w:t>并应在原缺陷责任期届满前发出延长通知</w:t>
      </w:r>
      <w:r>
        <w:rPr>
          <w:rFonts w:hint="eastAsia" w:ascii="宋体" w:hAnsi="宋体"/>
          <w:color w:val="000000"/>
          <w:sz w:val="30"/>
          <w:szCs w:val="30"/>
        </w:rPr>
        <w:t>。</w:t>
      </w:r>
      <w:r>
        <w:rPr>
          <w:rFonts w:ascii="宋体" w:hAnsi="宋体"/>
          <w:bCs/>
          <w:color w:val="000000"/>
          <w:sz w:val="30"/>
          <w:szCs w:val="30"/>
        </w:rPr>
        <w:t>但缺陷责任期</w:t>
      </w:r>
      <w:r>
        <w:rPr>
          <w:rFonts w:hint="eastAsia" w:ascii="宋体" w:hAnsi="宋体"/>
          <w:bCs/>
          <w:color w:val="000000"/>
          <w:sz w:val="30"/>
          <w:szCs w:val="30"/>
        </w:rPr>
        <w:t>（含延长部分）</w:t>
      </w:r>
      <w:r>
        <w:rPr>
          <w:rFonts w:ascii="宋体" w:hAnsi="宋体"/>
          <w:bCs/>
          <w:color w:val="000000"/>
          <w:sz w:val="30"/>
          <w:szCs w:val="30"/>
        </w:rPr>
        <w:t>最长</w:t>
      </w:r>
      <w:r>
        <w:rPr>
          <w:rFonts w:ascii="宋体" w:hAnsi="宋体"/>
          <w:color w:val="000000"/>
          <w:sz w:val="30"/>
          <w:szCs w:val="30"/>
        </w:rPr>
        <w:t>不能超过24个月。</w:t>
      </w:r>
    </w:p>
    <w:p w14:paraId="771E4521">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由他人原因造成的缺陷，发包人负责组织维修，承包人不承担费用，且发包人不得从保证金中扣除费用。</w:t>
      </w:r>
    </w:p>
    <w:p w14:paraId="29DCE76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15.2.3 任何一项缺陷或损坏修复后，经检查证明其影响了工程或工程设备的使用性能，承包人应重新进行合同约定的试验和试运行，试验和试运行的全部费用应由责任方承担。</w:t>
      </w:r>
    </w:p>
    <w:p w14:paraId="51FB002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15.2.4</w:t>
      </w:r>
      <w:r>
        <w:rPr>
          <w:rFonts w:hint="eastAsia" w:ascii="宋体" w:hAnsi="宋体"/>
          <w:color w:val="000000"/>
          <w:sz w:val="30"/>
          <w:szCs w:val="30"/>
        </w:rPr>
        <w:t xml:space="preserve"> </w:t>
      </w:r>
      <w:r>
        <w:rPr>
          <w:rFonts w:ascii="宋体" w:hAnsi="宋体"/>
          <w:color w:val="000000"/>
          <w:sz w:val="30"/>
          <w:szCs w:val="30"/>
        </w:rPr>
        <w:t>除专用合同条款另有约定外，承包人应于缺陷责任期届满后7天内向发包人发出缺陷责任期</w:t>
      </w:r>
      <w:r>
        <w:rPr>
          <w:rFonts w:hint="eastAsia" w:ascii="宋体" w:hAnsi="宋体"/>
          <w:color w:val="000000"/>
          <w:sz w:val="30"/>
          <w:szCs w:val="30"/>
        </w:rPr>
        <w:t>届</w:t>
      </w:r>
      <w:r>
        <w:rPr>
          <w:rFonts w:ascii="宋体" w:hAnsi="宋体"/>
          <w:color w:val="000000"/>
          <w:sz w:val="30"/>
          <w:szCs w:val="30"/>
        </w:rPr>
        <w:t>满通知，发包人应在</w:t>
      </w:r>
      <w:r>
        <w:rPr>
          <w:rFonts w:hint="eastAsia" w:ascii="宋体" w:hAnsi="宋体"/>
          <w:color w:val="000000"/>
          <w:sz w:val="30"/>
          <w:szCs w:val="30"/>
        </w:rPr>
        <w:t>收</w:t>
      </w:r>
      <w:r>
        <w:rPr>
          <w:rFonts w:ascii="宋体" w:hAnsi="宋体"/>
          <w:color w:val="000000"/>
          <w:sz w:val="30"/>
          <w:szCs w:val="30"/>
        </w:rPr>
        <w:t>到缺陷责任期满通知后14天内核实承包人是否履行缺陷</w:t>
      </w:r>
      <w:r>
        <w:rPr>
          <w:rFonts w:hint="eastAsia" w:ascii="宋体" w:hAnsi="宋体"/>
          <w:color w:val="000000"/>
          <w:sz w:val="30"/>
          <w:szCs w:val="30"/>
        </w:rPr>
        <w:t>修复</w:t>
      </w:r>
      <w:r>
        <w:rPr>
          <w:rFonts w:ascii="宋体" w:hAnsi="宋体"/>
          <w:color w:val="000000"/>
          <w:sz w:val="30"/>
          <w:szCs w:val="30"/>
        </w:rPr>
        <w:t>义务，承包人未能履行缺陷</w:t>
      </w:r>
      <w:r>
        <w:rPr>
          <w:rFonts w:hint="eastAsia" w:ascii="宋体" w:hAnsi="宋体"/>
          <w:color w:val="000000"/>
          <w:sz w:val="30"/>
          <w:szCs w:val="30"/>
        </w:rPr>
        <w:t>修复</w:t>
      </w:r>
      <w:r>
        <w:rPr>
          <w:rFonts w:ascii="宋体" w:hAnsi="宋体"/>
          <w:color w:val="000000"/>
          <w:sz w:val="30"/>
          <w:szCs w:val="30"/>
        </w:rPr>
        <w:t>义务的，发包人有权扣除相应金额的维修费用。发包人应在</w:t>
      </w:r>
      <w:r>
        <w:rPr>
          <w:rFonts w:hint="eastAsia" w:ascii="宋体" w:hAnsi="宋体"/>
          <w:color w:val="000000"/>
          <w:sz w:val="30"/>
          <w:szCs w:val="30"/>
        </w:rPr>
        <w:t>收到</w:t>
      </w:r>
      <w:r>
        <w:rPr>
          <w:rFonts w:ascii="宋体" w:hAnsi="宋体"/>
          <w:color w:val="000000"/>
          <w:sz w:val="30"/>
          <w:szCs w:val="30"/>
        </w:rPr>
        <w:t>缺陷责任期</w:t>
      </w:r>
      <w:r>
        <w:rPr>
          <w:rFonts w:hint="eastAsia" w:ascii="宋体" w:hAnsi="宋体"/>
          <w:color w:val="000000"/>
          <w:sz w:val="30"/>
          <w:szCs w:val="30"/>
        </w:rPr>
        <w:t>届</w:t>
      </w:r>
      <w:r>
        <w:rPr>
          <w:rFonts w:ascii="宋体" w:hAnsi="宋体"/>
          <w:color w:val="000000"/>
          <w:sz w:val="30"/>
          <w:szCs w:val="30"/>
        </w:rPr>
        <w:t>满</w:t>
      </w:r>
      <w:r>
        <w:rPr>
          <w:rFonts w:hint="eastAsia" w:ascii="宋体" w:hAnsi="宋体"/>
          <w:color w:val="000000"/>
          <w:sz w:val="30"/>
          <w:szCs w:val="30"/>
        </w:rPr>
        <w:t>通知后</w:t>
      </w:r>
      <w:r>
        <w:rPr>
          <w:rFonts w:ascii="宋体" w:hAnsi="宋体"/>
          <w:color w:val="000000"/>
          <w:sz w:val="30"/>
          <w:szCs w:val="30"/>
        </w:rPr>
        <w:t>14天内，向承包人颁发缺陷责任期终止证</w:t>
      </w:r>
      <w:r>
        <w:rPr>
          <w:rFonts w:hint="eastAsia" w:ascii="宋体" w:hAnsi="宋体"/>
          <w:color w:val="000000"/>
          <w:sz w:val="30"/>
          <w:szCs w:val="30"/>
        </w:rPr>
        <w:t>书</w:t>
      </w:r>
      <w:r>
        <w:rPr>
          <w:rFonts w:ascii="宋体" w:hAnsi="宋体"/>
          <w:color w:val="000000"/>
          <w:sz w:val="30"/>
          <w:szCs w:val="30"/>
        </w:rPr>
        <w:t>。</w:t>
      </w:r>
    </w:p>
    <w:p w14:paraId="0829E489">
      <w:pPr>
        <w:keepNext/>
        <w:keepLines/>
        <w:spacing w:before="120" w:after="120" w:line="440" w:lineRule="exact"/>
        <w:ind w:firstLine="600" w:firstLineChars="200"/>
        <w:outlineLvl w:val="4"/>
        <w:rPr>
          <w:rFonts w:ascii="宋体" w:hAnsi="宋体"/>
          <w:bCs/>
          <w:color w:val="000000"/>
          <w:kern w:val="0"/>
          <w:sz w:val="30"/>
          <w:szCs w:val="30"/>
        </w:rPr>
      </w:pPr>
      <w:bookmarkStart w:id="1044" w:name="_Toc351203601"/>
      <w:bookmarkStart w:id="1045" w:name="_Toc337558818"/>
      <w:bookmarkStart w:id="1046" w:name="_Toc296503115"/>
      <w:bookmarkStart w:id="1047" w:name="_Toc296346616"/>
      <w:r>
        <w:rPr>
          <w:rFonts w:ascii="宋体" w:hAnsi="宋体"/>
          <w:bCs/>
          <w:color w:val="000000"/>
          <w:kern w:val="0"/>
          <w:sz w:val="30"/>
          <w:szCs w:val="30"/>
        </w:rPr>
        <w:t>15.3 质量保证金</w:t>
      </w:r>
      <w:bookmarkEnd w:id="1044"/>
    </w:p>
    <w:bookmarkEnd w:id="1045"/>
    <w:p w14:paraId="4709AF1B">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经合同当事人协商一致扣留质量保证金的，应在专用合同条款中予以明确。</w:t>
      </w:r>
    </w:p>
    <w:p w14:paraId="7097D869">
      <w:pPr>
        <w:spacing w:line="440" w:lineRule="exact"/>
        <w:ind w:firstLine="600" w:firstLineChars="200"/>
        <w:rPr>
          <w:rFonts w:ascii="宋体" w:hAnsi="宋体"/>
          <w:color w:val="000000"/>
          <w:sz w:val="30"/>
          <w:szCs w:val="30"/>
        </w:rPr>
      </w:pPr>
      <w:r>
        <w:rPr>
          <w:rFonts w:hint="eastAsia" w:ascii="宋体" w:hAnsi="宋体"/>
          <w:color w:val="000000"/>
          <w:sz w:val="30"/>
          <w:szCs w:val="30"/>
        </w:rPr>
        <w:t>在工程项目竣工前，承包人已经提供履约担保的，发包人不得同时预留工程质量保证金。</w:t>
      </w:r>
    </w:p>
    <w:p w14:paraId="0540757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 xml:space="preserve">15.3.1 </w:t>
      </w:r>
      <w:r>
        <w:rPr>
          <w:rFonts w:hint="eastAsia" w:ascii="宋体" w:hAnsi="宋体"/>
          <w:color w:val="000000"/>
          <w:sz w:val="30"/>
          <w:szCs w:val="30"/>
        </w:rPr>
        <w:t>承包人提供</w:t>
      </w:r>
      <w:r>
        <w:rPr>
          <w:rFonts w:ascii="宋体" w:hAnsi="宋体"/>
          <w:color w:val="000000"/>
          <w:sz w:val="30"/>
          <w:szCs w:val="30"/>
        </w:rPr>
        <w:t>质量保证金的</w:t>
      </w:r>
      <w:r>
        <w:rPr>
          <w:rFonts w:hint="eastAsia" w:ascii="宋体" w:hAnsi="宋体"/>
          <w:color w:val="000000"/>
          <w:sz w:val="30"/>
          <w:szCs w:val="30"/>
        </w:rPr>
        <w:t>方</w:t>
      </w:r>
      <w:r>
        <w:rPr>
          <w:rFonts w:ascii="宋体" w:hAnsi="宋体"/>
          <w:color w:val="000000"/>
          <w:sz w:val="30"/>
          <w:szCs w:val="30"/>
        </w:rPr>
        <w:t>式</w:t>
      </w:r>
    </w:p>
    <w:p w14:paraId="5EE2E710">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承包人提供</w:t>
      </w:r>
      <w:r>
        <w:rPr>
          <w:rFonts w:ascii="宋体" w:hAnsi="宋体"/>
          <w:color w:val="000000"/>
          <w:sz w:val="30"/>
          <w:szCs w:val="30"/>
        </w:rPr>
        <w:t>质量保证金</w:t>
      </w:r>
      <w:r>
        <w:rPr>
          <w:rFonts w:hint="eastAsia" w:ascii="宋体" w:hAnsi="宋体"/>
          <w:color w:val="000000"/>
          <w:sz w:val="30"/>
          <w:szCs w:val="30"/>
        </w:rPr>
        <w:t>有</w:t>
      </w:r>
      <w:r>
        <w:rPr>
          <w:rFonts w:ascii="宋体" w:hAnsi="宋体"/>
          <w:color w:val="000000"/>
          <w:sz w:val="30"/>
          <w:szCs w:val="30"/>
        </w:rPr>
        <w:t>以下</w:t>
      </w:r>
      <w:r>
        <w:rPr>
          <w:rFonts w:hint="eastAsia" w:ascii="宋体" w:hAnsi="宋体"/>
          <w:color w:val="000000"/>
          <w:sz w:val="30"/>
          <w:szCs w:val="30"/>
        </w:rPr>
        <w:t>三种方</w:t>
      </w:r>
      <w:r>
        <w:rPr>
          <w:rFonts w:ascii="宋体" w:hAnsi="宋体"/>
          <w:color w:val="000000"/>
          <w:sz w:val="30"/>
          <w:szCs w:val="30"/>
        </w:rPr>
        <w:t>式：</w:t>
      </w:r>
    </w:p>
    <w:p w14:paraId="7DB8B7D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 xml:space="preserve">（1）质量保证金保函； </w:t>
      </w:r>
    </w:p>
    <w:p w14:paraId="50458102">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w:t>
      </w:r>
      <w:r>
        <w:rPr>
          <w:rFonts w:ascii="宋体" w:hAnsi="宋体"/>
          <w:color w:val="000000"/>
          <w:sz w:val="30"/>
          <w:szCs w:val="30"/>
        </w:rPr>
        <w:t>2）相应比例的工程款；</w:t>
      </w:r>
    </w:p>
    <w:p w14:paraId="5A674C9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（3）双方约定的其他</w:t>
      </w:r>
      <w:r>
        <w:rPr>
          <w:rFonts w:hint="eastAsia" w:ascii="宋体" w:hAnsi="宋体"/>
          <w:color w:val="000000"/>
          <w:sz w:val="30"/>
          <w:szCs w:val="30"/>
        </w:rPr>
        <w:t>方</w:t>
      </w:r>
      <w:r>
        <w:rPr>
          <w:rFonts w:ascii="宋体" w:hAnsi="宋体"/>
          <w:color w:val="000000"/>
          <w:sz w:val="30"/>
          <w:szCs w:val="30"/>
        </w:rPr>
        <w:t>式。</w:t>
      </w:r>
    </w:p>
    <w:p w14:paraId="1809CA2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除专用合同条款另有约定外，质量保证金</w:t>
      </w:r>
      <w:r>
        <w:rPr>
          <w:rFonts w:hint="eastAsia" w:ascii="宋体" w:hAnsi="宋体"/>
          <w:color w:val="000000"/>
          <w:sz w:val="30"/>
          <w:szCs w:val="30"/>
        </w:rPr>
        <w:t>原则上</w:t>
      </w:r>
      <w:r>
        <w:rPr>
          <w:rFonts w:ascii="宋体" w:hAnsi="宋体"/>
          <w:color w:val="000000"/>
          <w:sz w:val="30"/>
          <w:szCs w:val="30"/>
        </w:rPr>
        <w:t>采</w:t>
      </w:r>
      <w:r>
        <w:rPr>
          <w:rFonts w:hint="eastAsia" w:ascii="宋体" w:hAnsi="宋体"/>
          <w:color w:val="000000"/>
          <w:sz w:val="30"/>
          <w:szCs w:val="30"/>
        </w:rPr>
        <w:t>用上述</w:t>
      </w:r>
      <w:r>
        <w:rPr>
          <w:rFonts w:ascii="宋体" w:hAnsi="宋体"/>
          <w:color w:val="000000"/>
          <w:sz w:val="30"/>
          <w:szCs w:val="30"/>
        </w:rPr>
        <w:t>第（1）种</w:t>
      </w:r>
      <w:r>
        <w:rPr>
          <w:rFonts w:hint="eastAsia" w:ascii="宋体" w:hAnsi="宋体"/>
          <w:color w:val="000000"/>
          <w:sz w:val="30"/>
          <w:szCs w:val="30"/>
        </w:rPr>
        <w:t>方式。</w:t>
      </w:r>
    </w:p>
    <w:p w14:paraId="75CC930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15.3.2 质量保证金的扣留</w:t>
      </w:r>
    </w:p>
    <w:p w14:paraId="7510826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质量保证金</w:t>
      </w:r>
      <w:r>
        <w:rPr>
          <w:rFonts w:hint="eastAsia" w:ascii="宋体" w:hAnsi="宋体"/>
          <w:color w:val="000000"/>
          <w:sz w:val="30"/>
          <w:szCs w:val="30"/>
        </w:rPr>
        <w:t>的</w:t>
      </w:r>
      <w:r>
        <w:rPr>
          <w:rFonts w:ascii="宋体" w:hAnsi="宋体"/>
          <w:color w:val="000000"/>
          <w:sz w:val="30"/>
          <w:szCs w:val="30"/>
        </w:rPr>
        <w:t>扣留</w:t>
      </w:r>
      <w:r>
        <w:rPr>
          <w:rFonts w:hint="eastAsia" w:ascii="宋体" w:hAnsi="宋体"/>
          <w:color w:val="000000"/>
          <w:sz w:val="30"/>
          <w:szCs w:val="30"/>
        </w:rPr>
        <w:t>有</w:t>
      </w:r>
      <w:r>
        <w:rPr>
          <w:rFonts w:ascii="宋体" w:hAnsi="宋体"/>
          <w:color w:val="000000"/>
          <w:sz w:val="30"/>
          <w:szCs w:val="30"/>
        </w:rPr>
        <w:t>以下</w:t>
      </w:r>
      <w:r>
        <w:rPr>
          <w:rFonts w:hint="eastAsia" w:ascii="宋体" w:hAnsi="宋体"/>
          <w:color w:val="000000"/>
          <w:sz w:val="30"/>
          <w:szCs w:val="30"/>
        </w:rPr>
        <w:t>三</w:t>
      </w:r>
      <w:r>
        <w:rPr>
          <w:rFonts w:ascii="宋体" w:hAnsi="宋体"/>
          <w:color w:val="000000"/>
          <w:sz w:val="30"/>
          <w:szCs w:val="30"/>
        </w:rPr>
        <w:t>种</w:t>
      </w:r>
      <w:r>
        <w:rPr>
          <w:rFonts w:hint="eastAsia" w:ascii="宋体" w:hAnsi="宋体"/>
          <w:color w:val="000000"/>
          <w:sz w:val="30"/>
          <w:szCs w:val="30"/>
        </w:rPr>
        <w:t>方式</w:t>
      </w:r>
      <w:r>
        <w:rPr>
          <w:rFonts w:ascii="宋体" w:hAnsi="宋体"/>
          <w:color w:val="000000"/>
          <w:sz w:val="30"/>
          <w:szCs w:val="30"/>
        </w:rPr>
        <w:t>：</w:t>
      </w:r>
    </w:p>
    <w:p w14:paraId="14BF479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（1）在支付工程进度款时逐次扣留，在此情形下，质量保证金的计算基数不包括预付款的支付、扣回以及价格调整的金额；</w:t>
      </w:r>
    </w:p>
    <w:p w14:paraId="3DAA6B9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（2）工</w:t>
      </w:r>
      <w:bookmarkStart w:id="1048" w:name="#go6"/>
      <w:bookmarkEnd w:id="1048"/>
      <w:r>
        <w:rPr>
          <w:rFonts w:ascii="宋体" w:hAnsi="宋体"/>
          <w:color w:val="000000"/>
          <w:sz w:val="30"/>
          <w:szCs w:val="30"/>
        </w:rPr>
        <w:t>程竣工结算时一次性扣留质量保证金；</w:t>
      </w:r>
    </w:p>
    <w:p w14:paraId="7649CD5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（3）双方约定的其他扣留方式。</w:t>
      </w:r>
    </w:p>
    <w:p w14:paraId="695B4D7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除专用合同条款另有约定外，质量保证金</w:t>
      </w:r>
      <w:r>
        <w:rPr>
          <w:rFonts w:hint="eastAsia" w:ascii="宋体" w:hAnsi="宋体"/>
          <w:color w:val="000000"/>
          <w:sz w:val="30"/>
          <w:szCs w:val="30"/>
        </w:rPr>
        <w:t>的</w:t>
      </w:r>
      <w:r>
        <w:rPr>
          <w:rFonts w:ascii="宋体" w:hAnsi="宋体"/>
          <w:color w:val="000000"/>
          <w:sz w:val="30"/>
          <w:szCs w:val="30"/>
        </w:rPr>
        <w:t>扣留</w:t>
      </w:r>
      <w:r>
        <w:rPr>
          <w:rFonts w:hint="eastAsia" w:ascii="宋体" w:hAnsi="宋体"/>
          <w:color w:val="000000"/>
          <w:sz w:val="30"/>
          <w:szCs w:val="30"/>
        </w:rPr>
        <w:t>原则上</w:t>
      </w:r>
      <w:r>
        <w:rPr>
          <w:rFonts w:ascii="宋体" w:hAnsi="宋体"/>
          <w:color w:val="000000"/>
          <w:sz w:val="30"/>
          <w:szCs w:val="30"/>
        </w:rPr>
        <w:t>采</w:t>
      </w:r>
      <w:r>
        <w:rPr>
          <w:rFonts w:hint="eastAsia" w:ascii="宋体" w:hAnsi="宋体"/>
          <w:color w:val="000000"/>
          <w:sz w:val="30"/>
          <w:szCs w:val="30"/>
        </w:rPr>
        <w:t>用上述</w:t>
      </w:r>
      <w:r>
        <w:rPr>
          <w:rFonts w:ascii="宋体" w:hAnsi="宋体"/>
          <w:color w:val="000000"/>
          <w:sz w:val="30"/>
          <w:szCs w:val="30"/>
        </w:rPr>
        <w:t>第（1）种方式</w:t>
      </w:r>
      <w:r>
        <w:rPr>
          <w:rFonts w:hint="eastAsia" w:ascii="宋体" w:hAnsi="宋体"/>
          <w:color w:val="000000"/>
          <w:sz w:val="30"/>
          <w:szCs w:val="30"/>
        </w:rPr>
        <w:t>。</w:t>
      </w:r>
    </w:p>
    <w:p w14:paraId="1B9CFD1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w:t>
      </w:r>
      <w:bookmarkStart w:id="1049" w:name="#go4"/>
      <w:bookmarkEnd w:id="1049"/>
      <w:r>
        <w:rPr>
          <w:rFonts w:ascii="宋体" w:hAnsi="宋体"/>
          <w:color w:val="000000"/>
          <w:sz w:val="30"/>
          <w:szCs w:val="30"/>
        </w:rPr>
        <w:t>包人累计扣留的质量保证金不得超过</w:t>
      </w:r>
      <w:r>
        <w:rPr>
          <w:rFonts w:hint="eastAsia" w:ascii="宋体" w:hAnsi="宋体"/>
          <w:color w:val="000000"/>
          <w:sz w:val="30"/>
          <w:szCs w:val="30"/>
        </w:rPr>
        <w:t>工程价款结算总额</w:t>
      </w:r>
      <w:r>
        <w:rPr>
          <w:rFonts w:ascii="宋体" w:hAnsi="宋体"/>
          <w:color w:val="000000"/>
          <w:sz w:val="30"/>
          <w:szCs w:val="30"/>
        </w:rPr>
        <w:t>的3%</w:t>
      </w:r>
      <w:r>
        <w:rPr>
          <w:rFonts w:hint="eastAsia" w:ascii="宋体" w:hAnsi="宋体"/>
          <w:color w:val="000000"/>
          <w:sz w:val="30"/>
          <w:szCs w:val="30"/>
        </w:rPr>
        <w:t>。如</w:t>
      </w:r>
      <w:r>
        <w:rPr>
          <w:rFonts w:ascii="宋体" w:hAnsi="宋体"/>
          <w:color w:val="000000"/>
          <w:sz w:val="30"/>
          <w:szCs w:val="30"/>
        </w:rPr>
        <w:t>承包人在发包人签发竣工付款证书后28天内提交质量保证金保函，发包人应同时退还扣留的作为质量保证金的工程价款</w:t>
      </w:r>
      <w:r>
        <w:rPr>
          <w:rFonts w:hint="eastAsia" w:ascii="宋体" w:hAnsi="宋体"/>
          <w:color w:val="000000"/>
          <w:sz w:val="30"/>
          <w:szCs w:val="30"/>
        </w:rPr>
        <w:t>；保函金额不得超过工程价款结算总额的3%</w:t>
      </w:r>
      <w:r>
        <w:rPr>
          <w:rFonts w:ascii="宋体" w:hAnsi="宋体"/>
          <w:color w:val="000000"/>
          <w:sz w:val="30"/>
          <w:szCs w:val="30"/>
        </w:rPr>
        <w:t>。</w:t>
      </w:r>
    </w:p>
    <w:p w14:paraId="457B4874">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发包人在退还质量保证金</w:t>
      </w:r>
      <w:r>
        <w:rPr>
          <w:rFonts w:ascii="宋体" w:hAnsi="宋体"/>
          <w:color w:val="000000"/>
          <w:sz w:val="30"/>
          <w:szCs w:val="30"/>
        </w:rPr>
        <w:t>的同时按照中国人民银行发布的同期同类贷款基准利率支付利息</w:t>
      </w:r>
      <w:r>
        <w:rPr>
          <w:rFonts w:hint="eastAsia" w:ascii="宋体" w:hAnsi="宋体"/>
          <w:color w:val="000000"/>
          <w:sz w:val="30"/>
          <w:szCs w:val="30"/>
        </w:rPr>
        <w:t>。</w:t>
      </w:r>
    </w:p>
    <w:p w14:paraId="6C6BED1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15.3.3 质量保证金的退还</w:t>
      </w:r>
    </w:p>
    <w:p w14:paraId="35935620">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缺陷责任期内，承包人认真履行合同约定的责任，到期后，承包人可向发包人申请返还保证金。</w:t>
      </w:r>
    </w:p>
    <w:p w14:paraId="54F67FDE">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049D5F53">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发包人和承包人对保证金预留、返还以及工程维修质量、费用有争议的，按本合同第20条约定的争议和纠纷解决程序处理</w:t>
      </w:r>
      <w:r>
        <w:rPr>
          <w:rFonts w:ascii="宋体" w:hAnsi="宋体"/>
          <w:color w:val="000000"/>
          <w:sz w:val="30"/>
          <w:szCs w:val="30"/>
        </w:rPr>
        <w:t>。</w:t>
      </w:r>
    </w:p>
    <w:p w14:paraId="13D7FBDD">
      <w:pPr>
        <w:keepNext/>
        <w:keepLines/>
        <w:spacing w:before="120" w:after="120" w:line="440" w:lineRule="exact"/>
        <w:ind w:firstLine="600" w:firstLineChars="200"/>
        <w:outlineLvl w:val="4"/>
        <w:rPr>
          <w:rFonts w:ascii="宋体" w:hAnsi="宋体"/>
          <w:bCs/>
          <w:color w:val="000000"/>
          <w:kern w:val="0"/>
          <w:sz w:val="30"/>
          <w:szCs w:val="30"/>
        </w:rPr>
      </w:pPr>
      <w:bookmarkStart w:id="1050" w:name="_Toc351203602"/>
      <w:bookmarkStart w:id="1051" w:name="_Toc337558819"/>
      <w:r>
        <w:rPr>
          <w:rFonts w:ascii="宋体" w:hAnsi="宋体"/>
          <w:bCs/>
          <w:color w:val="000000"/>
          <w:kern w:val="0"/>
          <w:sz w:val="30"/>
          <w:szCs w:val="30"/>
        </w:rPr>
        <w:t>15.4 保修</w:t>
      </w:r>
      <w:bookmarkEnd w:id="1050"/>
    </w:p>
    <w:bookmarkEnd w:id="1046"/>
    <w:bookmarkEnd w:id="1047"/>
    <w:bookmarkEnd w:id="1051"/>
    <w:p w14:paraId="138F548F">
      <w:pPr>
        <w:spacing w:line="440" w:lineRule="exact"/>
        <w:ind w:firstLine="600" w:firstLineChars="200"/>
        <w:rPr>
          <w:rFonts w:ascii="宋体" w:hAnsi="宋体"/>
          <w:color w:val="000000"/>
          <w:sz w:val="30"/>
          <w:szCs w:val="30"/>
        </w:rPr>
      </w:pPr>
      <w:r>
        <w:rPr>
          <w:rFonts w:ascii="宋体" w:hAnsi="宋体"/>
          <w:color w:val="000000"/>
          <w:sz w:val="30"/>
          <w:szCs w:val="30"/>
        </w:rPr>
        <w:t>15.4.1保修责任</w:t>
      </w:r>
    </w:p>
    <w:p w14:paraId="73CD0966">
      <w:pPr>
        <w:spacing w:line="440" w:lineRule="exact"/>
        <w:ind w:firstLine="600" w:firstLineChars="200"/>
        <w:rPr>
          <w:rFonts w:ascii="宋体" w:hAnsi="宋体"/>
          <w:color w:val="000000"/>
          <w:sz w:val="30"/>
          <w:szCs w:val="30"/>
        </w:rPr>
      </w:pPr>
      <w:r>
        <w:rPr>
          <w:rFonts w:ascii="宋体" w:hAnsi="宋体"/>
          <w:color w:val="000000"/>
          <w:sz w:val="30"/>
          <w:szCs w:val="30"/>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182C1A0">
      <w:pPr>
        <w:spacing w:line="440" w:lineRule="exact"/>
        <w:ind w:firstLine="600" w:firstLineChars="200"/>
        <w:rPr>
          <w:rFonts w:ascii="宋体" w:hAnsi="宋体"/>
          <w:color w:val="000000"/>
          <w:sz w:val="30"/>
          <w:szCs w:val="30"/>
        </w:rPr>
      </w:pPr>
      <w:r>
        <w:rPr>
          <w:rFonts w:ascii="宋体" w:hAnsi="宋体"/>
          <w:color w:val="000000"/>
          <w:sz w:val="30"/>
          <w:szCs w:val="30"/>
        </w:rPr>
        <w:t>发包人未经竣工验收擅自使用工程的，保修期自转移占有之日起算。</w:t>
      </w:r>
    </w:p>
    <w:p w14:paraId="5814AF3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15.4.2 修复费用</w:t>
      </w:r>
    </w:p>
    <w:p w14:paraId="041AF80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保修期内，修复的费用按照以下约定处理：</w:t>
      </w:r>
    </w:p>
    <w:p w14:paraId="2A7F393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（1）保修期内，因承包人原因造成工程的缺陷、损坏，承包人应负责修复，并承担修复的费用以及因工程的缺陷、损坏造成的人身伤害和财产损失；</w:t>
      </w:r>
    </w:p>
    <w:p w14:paraId="115BC93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（2）保修期内，因发包人使用不当造成工程的缺陷、损坏，可以委托承包人修复，但发包人应承担修复的费用，并支付承包人合理利润；</w:t>
      </w:r>
    </w:p>
    <w:p w14:paraId="4BCAEA5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（3）因其他原因造成工程的缺陷、损坏，可以委托承包人修复，发包人应承担修复的费用，并支付承包人合理的利润，因工程的缺陷、损坏造成的人身伤害和财产损失由责任方承担。</w:t>
      </w:r>
    </w:p>
    <w:p w14:paraId="7FD0359B">
      <w:pPr>
        <w:spacing w:line="440" w:lineRule="exact"/>
        <w:ind w:firstLine="600" w:firstLineChars="200"/>
        <w:rPr>
          <w:rFonts w:ascii="宋体" w:hAnsi="宋体"/>
          <w:color w:val="000000"/>
          <w:sz w:val="30"/>
          <w:szCs w:val="30"/>
        </w:rPr>
      </w:pPr>
      <w:r>
        <w:rPr>
          <w:rFonts w:ascii="宋体" w:hAnsi="宋体"/>
          <w:color w:val="000000"/>
          <w:sz w:val="30"/>
          <w:szCs w:val="30"/>
        </w:rPr>
        <w:t>15.4.3 修复通知</w:t>
      </w:r>
    </w:p>
    <w:p w14:paraId="0BB13DE2">
      <w:pPr>
        <w:spacing w:line="440" w:lineRule="exact"/>
        <w:ind w:firstLine="600" w:firstLineChars="200"/>
        <w:rPr>
          <w:rFonts w:ascii="宋体" w:hAnsi="宋体"/>
          <w:color w:val="000000"/>
          <w:sz w:val="30"/>
          <w:szCs w:val="30"/>
        </w:rPr>
      </w:pPr>
      <w:r>
        <w:rPr>
          <w:rFonts w:ascii="宋体" w:hAnsi="宋体"/>
          <w:color w:val="000000"/>
          <w:sz w:val="30"/>
          <w:szCs w:val="30"/>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72498510">
      <w:pPr>
        <w:spacing w:line="440" w:lineRule="exact"/>
        <w:ind w:firstLine="600" w:firstLineChars="200"/>
        <w:rPr>
          <w:rFonts w:ascii="宋体" w:hAnsi="宋体"/>
          <w:color w:val="000000"/>
          <w:sz w:val="30"/>
          <w:szCs w:val="30"/>
        </w:rPr>
      </w:pPr>
      <w:r>
        <w:rPr>
          <w:rFonts w:ascii="宋体" w:hAnsi="宋体"/>
          <w:color w:val="000000"/>
          <w:sz w:val="30"/>
          <w:szCs w:val="30"/>
        </w:rPr>
        <w:t>15.4.4 未能修复</w:t>
      </w:r>
    </w:p>
    <w:p w14:paraId="6D70170B">
      <w:pPr>
        <w:spacing w:line="440" w:lineRule="exact"/>
        <w:ind w:firstLine="600" w:firstLineChars="200"/>
        <w:rPr>
          <w:rFonts w:ascii="宋体" w:hAnsi="宋体"/>
          <w:color w:val="000000"/>
          <w:sz w:val="30"/>
          <w:szCs w:val="30"/>
        </w:rPr>
      </w:pPr>
      <w:r>
        <w:rPr>
          <w:rFonts w:ascii="宋体" w:hAnsi="宋体"/>
          <w:color w:val="000000"/>
          <w:sz w:val="30"/>
          <w:szCs w:val="30"/>
        </w:rP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ascii="宋体" w:hAnsi="宋体"/>
          <w:color w:val="000000"/>
          <w:sz w:val="30"/>
          <w:szCs w:val="30"/>
        </w:rPr>
        <w:t>但修复范围超出缺陷或损坏范围的，超出范围部分的修复费用由发包人承担。</w:t>
      </w:r>
    </w:p>
    <w:p w14:paraId="41BECCEC">
      <w:pPr>
        <w:spacing w:line="440" w:lineRule="exact"/>
        <w:ind w:firstLine="600" w:firstLineChars="200"/>
        <w:rPr>
          <w:rFonts w:ascii="宋体" w:hAnsi="宋体"/>
          <w:color w:val="000000"/>
          <w:sz w:val="30"/>
          <w:szCs w:val="30"/>
        </w:rPr>
      </w:pPr>
      <w:r>
        <w:rPr>
          <w:rFonts w:ascii="宋体" w:hAnsi="宋体"/>
          <w:color w:val="000000"/>
          <w:sz w:val="30"/>
          <w:szCs w:val="30"/>
        </w:rPr>
        <w:t>15.4.5 承包人出入权</w:t>
      </w:r>
    </w:p>
    <w:p w14:paraId="68F5ABC4">
      <w:pPr>
        <w:spacing w:line="440" w:lineRule="exact"/>
        <w:ind w:firstLine="600" w:firstLineChars="200"/>
        <w:rPr>
          <w:rFonts w:ascii="宋体" w:hAnsi="宋体"/>
          <w:color w:val="000000"/>
          <w:sz w:val="30"/>
          <w:szCs w:val="30"/>
        </w:rPr>
      </w:pPr>
      <w:r>
        <w:rPr>
          <w:rFonts w:ascii="宋体" w:hAnsi="宋体"/>
          <w:color w:val="000000"/>
          <w:sz w:val="30"/>
          <w:szCs w:val="30"/>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0CDCE4AA">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052" w:name="_Toc351203603"/>
      <w:bookmarkStart w:id="1053" w:name="_Toc337558820"/>
      <w:r>
        <w:rPr>
          <w:rFonts w:ascii="宋体" w:hAnsi="宋体"/>
          <w:b/>
          <w:bCs/>
          <w:color w:val="000000"/>
          <w:kern w:val="0"/>
          <w:sz w:val="30"/>
          <w:szCs w:val="30"/>
        </w:rPr>
        <w:t>16. 违约</w:t>
      </w:r>
      <w:bookmarkEnd w:id="1052"/>
    </w:p>
    <w:bookmarkEnd w:id="1053"/>
    <w:p w14:paraId="4D730D8B">
      <w:pPr>
        <w:keepNext/>
        <w:keepLines/>
        <w:spacing w:before="120" w:after="120" w:line="440" w:lineRule="exact"/>
        <w:ind w:firstLine="600" w:firstLineChars="200"/>
        <w:outlineLvl w:val="4"/>
        <w:rPr>
          <w:rFonts w:ascii="宋体" w:hAnsi="宋体"/>
          <w:bCs/>
          <w:color w:val="000000"/>
          <w:kern w:val="0"/>
          <w:sz w:val="30"/>
          <w:szCs w:val="30"/>
        </w:rPr>
      </w:pPr>
      <w:bookmarkStart w:id="1054" w:name="_Toc296346630"/>
      <w:bookmarkStart w:id="1055" w:name="_Toc296503129"/>
      <w:bookmarkStart w:id="1056" w:name="_Toc351203604"/>
      <w:bookmarkStart w:id="1057" w:name="_Toc337558821"/>
      <w:r>
        <w:rPr>
          <w:rFonts w:ascii="宋体" w:hAnsi="宋体"/>
          <w:bCs/>
          <w:color w:val="000000"/>
          <w:kern w:val="0"/>
          <w:sz w:val="30"/>
          <w:szCs w:val="30"/>
        </w:rPr>
        <w:t>16.1 发</w:t>
      </w:r>
      <w:bookmarkEnd w:id="1054"/>
      <w:bookmarkEnd w:id="1055"/>
      <w:r>
        <w:rPr>
          <w:rFonts w:ascii="宋体" w:hAnsi="宋体"/>
          <w:bCs/>
          <w:color w:val="000000"/>
          <w:kern w:val="0"/>
          <w:sz w:val="30"/>
          <w:szCs w:val="30"/>
        </w:rPr>
        <w:t>包人违约</w:t>
      </w:r>
      <w:bookmarkEnd w:id="1056"/>
    </w:p>
    <w:bookmarkEnd w:id="1057"/>
    <w:p w14:paraId="51CA20D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16.1.1 发包人违约的情形</w:t>
      </w:r>
    </w:p>
    <w:p w14:paraId="2A13FA5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在合同履行过程中发生的下列情形，属于发包人违约：</w:t>
      </w:r>
    </w:p>
    <w:p w14:paraId="127C001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（1）因发包人原因未能在计划开工日期前7天内下达开工通知的；</w:t>
      </w:r>
    </w:p>
    <w:p w14:paraId="5606FB6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（2）因发包人原因未能按合同约定支付合同价款的；</w:t>
      </w:r>
    </w:p>
    <w:p w14:paraId="4A15E02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（3）发包人违反第10.1款</w:t>
      </w:r>
      <w:r>
        <w:rPr>
          <w:rFonts w:hint="eastAsia" w:ascii="宋体" w:hAnsi="宋体"/>
          <w:color w:val="000000"/>
          <w:sz w:val="30"/>
          <w:szCs w:val="30"/>
        </w:rPr>
        <w:t>〔</w:t>
      </w:r>
      <w:r>
        <w:rPr>
          <w:rFonts w:ascii="宋体" w:hAnsi="宋体"/>
          <w:color w:val="000000"/>
          <w:sz w:val="30"/>
          <w:szCs w:val="30"/>
        </w:rPr>
        <w:t>变更的范围</w:t>
      </w:r>
      <w:r>
        <w:rPr>
          <w:rFonts w:hint="eastAsia" w:ascii="宋体" w:hAnsi="宋体"/>
          <w:color w:val="000000"/>
          <w:sz w:val="30"/>
          <w:szCs w:val="30"/>
        </w:rPr>
        <w:t>〕</w:t>
      </w:r>
      <w:r>
        <w:rPr>
          <w:rFonts w:ascii="宋体" w:hAnsi="宋体"/>
          <w:color w:val="000000"/>
          <w:sz w:val="30"/>
          <w:szCs w:val="30"/>
        </w:rPr>
        <w:t>第（2）项约定，自行实施被取消的工作或转由他人实施的；</w:t>
      </w:r>
    </w:p>
    <w:p w14:paraId="73B5CDB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（4）发包人提供的材料、工程设备的规格、数量或质量不符合合同约定，或因发包人原因导致交货日期延误或交货地点变更等情况的；</w:t>
      </w:r>
    </w:p>
    <w:p w14:paraId="0D84EE7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（5）因发包人违反合同约定造成暂停施工的；</w:t>
      </w:r>
    </w:p>
    <w:p w14:paraId="2D04C33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（6）发包人无正当理由没有在约定期限内发出复工指示，导致承包人无法复工的；</w:t>
      </w:r>
    </w:p>
    <w:p w14:paraId="76DD3D8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（7）发包人明确表示或者以其行为表明不履行合同主要义务的；</w:t>
      </w:r>
    </w:p>
    <w:p w14:paraId="5DF3EDD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（8）发包人未能按照合同约定履行其他义务的。</w:t>
      </w:r>
    </w:p>
    <w:p w14:paraId="0A1A262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783133C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16.1.2 发包人违约的责任</w:t>
      </w:r>
    </w:p>
    <w:p w14:paraId="30C7BC5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发包人应承担因其违约给承包人增加的费用和（或）延误的工期，并支付承包人合理的利润。此外，合同当事人可在专用合同条款中另行约定发包人违约责任的承担方式和计算方法。</w:t>
      </w:r>
    </w:p>
    <w:p w14:paraId="54767E2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16.1.3 因发包人违约解除合同</w:t>
      </w:r>
    </w:p>
    <w:p w14:paraId="44EADA9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除专用合同条款另有约定外，承包人按第16.1.1项</w:t>
      </w:r>
      <w:r>
        <w:rPr>
          <w:rFonts w:hint="eastAsia" w:ascii="宋体" w:hAnsi="宋体"/>
          <w:color w:val="000000"/>
          <w:sz w:val="30"/>
          <w:szCs w:val="30"/>
        </w:rPr>
        <w:t>〔</w:t>
      </w:r>
      <w:r>
        <w:rPr>
          <w:rFonts w:ascii="宋体" w:hAnsi="宋体"/>
          <w:color w:val="000000"/>
          <w:sz w:val="30"/>
          <w:szCs w:val="30"/>
        </w:rPr>
        <w:t>发包人违约的情形</w:t>
      </w:r>
      <w:r>
        <w:rPr>
          <w:rFonts w:hint="eastAsia" w:ascii="宋体" w:hAnsi="宋体"/>
          <w:color w:val="000000"/>
          <w:sz w:val="30"/>
          <w:szCs w:val="30"/>
        </w:rPr>
        <w:t>〕</w:t>
      </w:r>
      <w:r>
        <w:rPr>
          <w:rFonts w:ascii="宋体" w:hAnsi="宋体"/>
          <w:color w:val="000000"/>
          <w:sz w:val="30"/>
          <w:szCs w:val="30"/>
        </w:rPr>
        <w:t>约定暂停施工满28天后</w:t>
      </w:r>
      <w:r>
        <w:rPr>
          <w:rFonts w:hint="eastAsia" w:ascii="宋体" w:hAnsi="宋体"/>
          <w:color w:val="000000"/>
          <w:sz w:val="30"/>
          <w:szCs w:val="30"/>
        </w:rPr>
        <w:t>，</w:t>
      </w:r>
      <w:r>
        <w:rPr>
          <w:rFonts w:ascii="宋体" w:hAnsi="宋体"/>
          <w:color w:val="000000"/>
          <w:sz w:val="30"/>
          <w:szCs w:val="30"/>
        </w:rPr>
        <w:t>发包人仍不纠正其违约行为并致使合同目的不能实现的，</w:t>
      </w:r>
      <w:r>
        <w:rPr>
          <w:rFonts w:hint="eastAsia" w:ascii="宋体" w:hAnsi="宋体"/>
          <w:color w:val="000000"/>
          <w:sz w:val="30"/>
          <w:szCs w:val="30"/>
        </w:rPr>
        <w:t>或</w:t>
      </w:r>
      <w:r>
        <w:rPr>
          <w:rFonts w:ascii="宋体" w:hAnsi="宋体"/>
          <w:color w:val="000000"/>
          <w:sz w:val="30"/>
          <w:szCs w:val="30"/>
        </w:rPr>
        <w:t>出现第16.1.1项</w:t>
      </w:r>
      <w:r>
        <w:rPr>
          <w:rFonts w:hint="eastAsia" w:ascii="宋体" w:hAnsi="宋体"/>
          <w:color w:val="000000"/>
          <w:sz w:val="30"/>
          <w:szCs w:val="30"/>
        </w:rPr>
        <w:t>〔</w:t>
      </w:r>
      <w:r>
        <w:rPr>
          <w:rFonts w:ascii="宋体" w:hAnsi="宋体"/>
          <w:color w:val="000000"/>
          <w:sz w:val="30"/>
          <w:szCs w:val="30"/>
        </w:rPr>
        <w:t>发包人违约的情形</w:t>
      </w:r>
      <w:r>
        <w:rPr>
          <w:rFonts w:hint="eastAsia" w:ascii="宋体" w:hAnsi="宋体"/>
          <w:color w:val="000000"/>
          <w:sz w:val="30"/>
          <w:szCs w:val="30"/>
        </w:rPr>
        <w:t>〕</w:t>
      </w:r>
      <w:r>
        <w:rPr>
          <w:rFonts w:ascii="宋体" w:hAnsi="宋体"/>
          <w:color w:val="000000"/>
          <w:sz w:val="30"/>
          <w:szCs w:val="30"/>
        </w:rPr>
        <w:t>第（7）目约定的违约情况，承包人有权解除合同，发包人应承担由此增加的费用，并支付承包人合理的利润。</w:t>
      </w:r>
    </w:p>
    <w:p w14:paraId="11D9C64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16.1.4 因发包人违约解除合同后的付款</w:t>
      </w:r>
    </w:p>
    <w:p w14:paraId="4050F366">
      <w:pPr>
        <w:spacing w:line="440" w:lineRule="exact"/>
        <w:ind w:firstLine="600" w:firstLineChars="200"/>
        <w:rPr>
          <w:rFonts w:ascii="宋体" w:hAnsi="宋体"/>
          <w:color w:val="000000"/>
          <w:sz w:val="30"/>
          <w:szCs w:val="30"/>
        </w:rPr>
      </w:pPr>
      <w:r>
        <w:rPr>
          <w:rFonts w:ascii="宋体" w:hAnsi="宋体"/>
          <w:color w:val="000000"/>
          <w:sz w:val="30"/>
          <w:szCs w:val="30"/>
        </w:rPr>
        <w:t>承包人按照本款约定解除合同的，发包人应在解除合同后28天内支付下列款项，并解除履约担保：</w:t>
      </w:r>
    </w:p>
    <w:p w14:paraId="23EA87F6">
      <w:pPr>
        <w:spacing w:line="440" w:lineRule="exact"/>
        <w:ind w:firstLine="600" w:firstLineChars="200"/>
        <w:rPr>
          <w:rFonts w:ascii="宋体" w:hAnsi="宋体"/>
          <w:color w:val="000000"/>
          <w:sz w:val="30"/>
          <w:szCs w:val="30"/>
        </w:rPr>
      </w:pPr>
      <w:r>
        <w:rPr>
          <w:rFonts w:ascii="宋体" w:hAnsi="宋体"/>
          <w:color w:val="000000"/>
          <w:sz w:val="30"/>
          <w:szCs w:val="30"/>
        </w:rPr>
        <w:t>（1）合同解除前所完成工作的价款；</w:t>
      </w:r>
    </w:p>
    <w:p w14:paraId="1358B6E9">
      <w:pPr>
        <w:spacing w:line="440" w:lineRule="exact"/>
        <w:ind w:firstLine="600" w:firstLineChars="200"/>
        <w:rPr>
          <w:rFonts w:ascii="宋体" w:hAnsi="宋体"/>
          <w:color w:val="000000"/>
          <w:sz w:val="30"/>
          <w:szCs w:val="30"/>
        </w:rPr>
      </w:pPr>
      <w:r>
        <w:rPr>
          <w:rFonts w:ascii="宋体" w:hAnsi="宋体"/>
          <w:color w:val="000000"/>
          <w:sz w:val="30"/>
          <w:szCs w:val="30"/>
        </w:rPr>
        <w:t>（2）承包人为工程施工订购并已付款的材料、工程设备和其他物品的价款；</w:t>
      </w:r>
    </w:p>
    <w:p w14:paraId="205E3FD0">
      <w:pPr>
        <w:spacing w:line="440" w:lineRule="exact"/>
        <w:ind w:firstLine="600" w:firstLineChars="200"/>
        <w:rPr>
          <w:rFonts w:ascii="宋体" w:hAnsi="宋体"/>
          <w:color w:val="000000"/>
          <w:sz w:val="30"/>
          <w:szCs w:val="30"/>
        </w:rPr>
      </w:pPr>
      <w:r>
        <w:rPr>
          <w:rFonts w:ascii="宋体" w:hAnsi="宋体"/>
          <w:color w:val="000000"/>
          <w:sz w:val="30"/>
          <w:szCs w:val="30"/>
        </w:rPr>
        <w:t>（3）承包人撤离施工现场以及遣散承包人人员的款项；</w:t>
      </w:r>
    </w:p>
    <w:p w14:paraId="152EB624">
      <w:pPr>
        <w:spacing w:line="440" w:lineRule="exact"/>
        <w:ind w:firstLine="600" w:firstLineChars="200"/>
        <w:rPr>
          <w:rFonts w:ascii="宋体" w:hAnsi="宋体"/>
          <w:color w:val="000000"/>
          <w:sz w:val="30"/>
          <w:szCs w:val="30"/>
        </w:rPr>
      </w:pPr>
      <w:r>
        <w:rPr>
          <w:rFonts w:ascii="宋体" w:hAnsi="宋体"/>
          <w:color w:val="000000"/>
          <w:sz w:val="30"/>
          <w:szCs w:val="30"/>
        </w:rPr>
        <w:t>（4）按照合同约定在合同解除前应支付的违约金；</w:t>
      </w:r>
    </w:p>
    <w:p w14:paraId="70515B63">
      <w:pPr>
        <w:spacing w:line="440" w:lineRule="exact"/>
        <w:ind w:firstLine="600" w:firstLineChars="200"/>
        <w:rPr>
          <w:rFonts w:ascii="宋体" w:hAnsi="宋体"/>
          <w:color w:val="000000"/>
          <w:sz w:val="30"/>
          <w:szCs w:val="30"/>
        </w:rPr>
      </w:pPr>
      <w:r>
        <w:rPr>
          <w:rFonts w:ascii="宋体" w:hAnsi="宋体"/>
          <w:color w:val="000000"/>
          <w:sz w:val="30"/>
          <w:szCs w:val="30"/>
        </w:rPr>
        <w:t>（5）按照合同约定应当支付给承包人的其他款项；</w:t>
      </w:r>
    </w:p>
    <w:p w14:paraId="6A83C3CC">
      <w:pPr>
        <w:spacing w:line="440" w:lineRule="exact"/>
        <w:ind w:firstLine="600" w:firstLineChars="200"/>
        <w:rPr>
          <w:rFonts w:ascii="宋体" w:hAnsi="宋体"/>
          <w:color w:val="000000"/>
          <w:sz w:val="30"/>
          <w:szCs w:val="30"/>
        </w:rPr>
      </w:pPr>
      <w:r>
        <w:rPr>
          <w:rFonts w:ascii="宋体" w:hAnsi="宋体"/>
          <w:color w:val="000000"/>
          <w:sz w:val="30"/>
          <w:szCs w:val="30"/>
        </w:rPr>
        <w:t>（6）按照合同约定应退还的质量保证金；</w:t>
      </w:r>
    </w:p>
    <w:p w14:paraId="43FD59B5">
      <w:pPr>
        <w:spacing w:line="440" w:lineRule="exact"/>
        <w:ind w:firstLine="600" w:firstLineChars="200"/>
        <w:rPr>
          <w:rFonts w:ascii="宋体" w:hAnsi="宋体"/>
          <w:color w:val="000000"/>
          <w:sz w:val="30"/>
          <w:szCs w:val="30"/>
        </w:rPr>
      </w:pPr>
      <w:r>
        <w:rPr>
          <w:rFonts w:ascii="宋体" w:hAnsi="宋体"/>
          <w:color w:val="000000"/>
          <w:sz w:val="30"/>
          <w:szCs w:val="30"/>
        </w:rPr>
        <w:t>（7）因解除合同给承包人造成的损失。</w:t>
      </w:r>
    </w:p>
    <w:p w14:paraId="519B3BCB">
      <w:pPr>
        <w:spacing w:line="440" w:lineRule="exact"/>
        <w:ind w:firstLine="600" w:firstLineChars="200"/>
        <w:rPr>
          <w:rFonts w:ascii="宋体" w:hAnsi="宋体"/>
          <w:color w:val="000000"/>
          <w:sz w:val="30"/>
          <w:szCs w:val="30"/>
        </w:rPr>
      </w:pPr>
      <w:r>
        <w:rPr>
          <w:rFonts w:ascii="宋体" w:hAnsi="宋体"/>
          <w:color w:val="000000"/>
          <w:sz w:val="30"/>
          <w:szCs w:val="30"/>
        </w:rPr>
        <w:t>合同当事人未能就解除合同后的结清达成一致的，按照第20条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的约定处理。</w:t>
      </w:r>
    </w:p>
    <w:p w14:paraId="4BB1BF88">
      <w:pPr>
        <w:spacing w:line="440" w:lineRule="exact"/>
        <w:ind w:firstLine="600" w:firstLineChars="200"/>
        <w:rPr>
          <w:rFonts w:ascii="宋体" w:hAnsi="宋体"/>
          <w:color w:val="000000"/>
          <w:sz w:val="30"/>
          <w:szCs w:val="30"/>
        </w:rPr>
      </w:pPr>
      <w:r>
        <w:rPr>
          <w:rFonts w:ascii="宋体" w:hAnsi="宋体"/>
          <w:color w:val="000000"/>
          <w:sz w:val="30"/>
          <w:szCs w:val="30"/>
        </w:rPr>
        <w:t>承包人应妥善做好已完工程和与工程有关的已购材料、工程设备的保护和移交工作，并将施工设备和人员撤出施工现场，发包人应为承包人撤出提供必要条件。</w:t>
      </w:r>
    </w:p>
    <w:p w14:paraId="4CB17E62">
      <w:pPr>
        <w:keepNext/>
        <w:keepLines/>
        <w:spacing w:before="120" w:after="120" w:line="440" w:lineRule="exact"/>
        <w:ind w:firstLine="600" w:firstLineChars="200"/>
        <w:outlineLvl w:val="4"/>
        <w:rPr>
          <w:rFonts w:ascii="宋体" w:hAnsi="宋体"/>
          <w:bCs/>
          <w:color w:val="000000"/>
          <w:kern w:val="0"/>
          <w:sz w:val="30"/>
          <w:szCs w:val="30"/>
        </w:rPr>
      </w:pPr>
      <w:bookmarkStart w:id="1058" w:name="_Toc351203605"/>
      <w:bookmarkStart w:id="1059" w:name="_Toc337558822"/>
      <w:bookmarkStart w:id="1060" w:name="_Toc296346632"/>
      <w:bookmarkStart w:id="1061" w:name="_Toc296503131"/>
      <w:r>
        <w:rPr>
          <w:rFonts w:ascii="宋体" w:hAnsi="宋体"/>
          <w:bCs/>
          <w:color w:val="000000"/>
          <w:kern w:val="0"/>
          <w:sz w:val="30"/>
          <w:szCs w:val="30"/>
        </w:rPr>
        <w:t>16.2 承包人违约</w:t>
      </w:r>
      <w:bookmarkEnd w:id="1058"/>
    </w:p>
    <w:bookmarkEnd w:id="1059"/>
    <w:bookmarkEnd w:id="1060"/>
    <w:bookmarkEnd w:id="1061"/>
    <w:p w14:paraId="662EDFD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16.2.1 承包人违约的情形</w:t>
      </w:r>
    </w:p>
    <w:p w14:paraId="32F71BB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在合同履行过程中发生的下列情形，属于承包人违约：</w:t>
      </w:r>
    </w:p>
    <w:p w14:paraId="5C580AD1">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（1）承包人违反合同约定进行转包或违法分包的；</w:t>
      </w:r>
    </w:p>
    <w:p w14:paraId="2CC12DC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（2）承包人违反合同约定采购和使用不合格的材料和工程设备的；</w:t>
      </w:r>
    </w:p>
    <w:p w14:paraId="726AC80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 xml:space="preserve">（3）因承包人原因导致工程质量不符合合同要求的； </w:t>
      </w:r>
    </w:p>
    <w:p w14:paraId="7A5CB55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（4）承包人违反第8.9款</w:t>
      </w:r>
      <w:r>
        <w:rPr>
          <w:rFonts w:hint="eastAsia" w:ascii="宋体" w:hAnsi="宋体"/>
          <w:color w:val="000000"/>
          <w:sz w:val="30"/>
          <w:szCs w:val="30"/>
        </w:rPr>
        <w:t>〔</w:t>
      </w:r>
      <w:r>
        <w:rPr>
          <w:rFonts w:ascii="宋体" w:hAnsi="宋体"/>
          <w:color w:val="000000"/>
          <w:sz w:val="30"/>
          <w:szCs w:val="30"/>
        </w:rPr>
        <w:t>材料与设备专用</w:t>
      </w:r>
      <w:r>
        <w:rPr>
          <w:rFonts w:hint="eastAsia" w:ascii="宋体" w:hAnsi="宋体"/>
          <w:color w:val="000000"/>
          <w:sz w:val="30"/>
          <w:szCs w:val="30"/>
        </w:rPr>
        <w:t>要求〕</w:t>
      </w:r>
      <w:r>
        <w:rPr>
          <w:rFonts w:ascii="宋体" w:hAnsi="宋体"/>
          <w:color w:val="000000"/>
          <w:sz w:val="30"/>
          <w:szCs w:val="30"/>
        </w:rPr>
        <w:t>的约定，未经批准，私自将已按照合同约定进入施工现场的材料或设备撤离施工现场的；</w:t>
      </w:r>
    </w:p>
    <w:p w14:paraId="0F6AE00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（5）承包人未能按施工进度计划及时完成合同约定的工作，造成工期延误的；</w:t>
      </w:r>
    </w:p>
    <w:p w14:paraId="673CB40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（6）承包人在缺陷责任期及保修期内，未能在合理期限对工程缺陷进行修复，或拒绝按发包人要求进行修复的；</w:t>
      </w:r>
    </w:p>
    <w:p w14:paraId="2CB2196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（7）承包人明确表示或者以其行为表明不履行合同主要义务的；</w:t>
      </w:r>
    </w:p>
    <w:p w14:paraId="1B7C71F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（8）承包人未能按照合同约定履行其他义务的。</w:t>
      </w:r>
    </w:p>
    <w:p w14:paraId="23B91FB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承包人发生除本项第（7）目约定以外的其他违约情况时，监理人可向承包人发出整改通知，要求其在指定的期限内改正。</w:t>
      </w:r>
    </w:p>
    <w:p w14:paraId="535EC91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16.2.2 承包人违约的责任</w:t>
      </w:r>
    </w:p>
    <w:p w14:paraId="2803917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承包人应承担因其违约行为而增加的费用</w:t>
      </w:r>
      <w:r>
        <w:rPr>
          <w:rFonts w:hint="eastAsia" w:ascii="宋体" w:hAnsi="宋体"/>
          <w:color w:val="000000"/>
          <w:sz w:val="30"/>
          <w:szCs w:val="30"/>
        </w:rPr>
        <w:t>和（或）延误的</w:t>
      </w:r>
      <w:r>
        <w:rPr>
          <w:rFonts w:ascii="宋体" w:hAnsi="宋体"/>
          <w:color w:val="000000"/>
          <w:sz w:val="30"/>
          <w:szCs w:val="30"/>
        </w:rPr>
        <w:t>工期。此外，合同当事人可在专用合同条款中另行约定承包人违约责任的承担方式和计算方法。</w:t>
      </w:r>
    </w:p>
    <w:p w14:paraId="75C7951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16.2.3 因承包人违约解除合同</w:t>
      </w:r>
    </w:p>
    <w:p w14:paraId="70DB089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除专用合同条款另有约定外，出现第16.2.1项</w:t>
      </w:r>
      <w:r>
        <w:rPr>
          <w:rFonts w:hint="eastAsia" w:ascii="宋体" w:hAnsi="宋体"/>
          <w:color w:val="000000"/>
          <w:sz w:val="30"/>
          <w:szCs w:val="30"/>
        </w:rPr>
        <w:t>〔</w:t>
      </w:r>
      <w:r>
        <w:rPr>
          <w:rFonts w:ascii="宋体" w:hAnsi="宋体"/>
          <w:color w:val="000000"/>
          <w:sz w:val="30"/>
          <w:szCs w:val="30"/>
        </w:rPr>
        <w:t>承包人违约的情形</w:t>
      </w:r>
      <w:r>
        <w:rPr>
          <w:rFonts w:hint="eastAsia" w:ascii="宋体" w:hAnsi="宋体"/>
          <w:color w:val="000000"/>
          <w:sz w:val="30"/>
          <w:szCs w:val="30"/>
        </w:rPr>
        <w:t>〕</w:t>
      </w:r>
      <w:r>
        <w:rPr>
          <w:rFonts w:ascii="宋体" w:hAnsi="宋体"/>
          <w:color w:val="000000"/>
          <w:sz w:val="30"/>
          <w:szCs w:val="30"/>
        </w:rP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ascii="宋体" w:hAnsi="宋体"/>
          <w:color w:val="000000"/>
          <w:sz w:val="30"/>
          <w:szCs w:val="30"/>
        </w:rPr>
        <w:t>合同当事人应在专用合同条款约定相应费用的承担方式。</w:t>
      </w:r>
      <w:r>
        <w:rPr>
          <w:rFonts w:ascii="宋体" w:hAnsi="宋体"/>
          <w:color w:val="000000"/>
          <w:sz w:val="30"/>
          <w:szCs w:val="30"/>
        </w:rPr>
        <w:t>发包人</w:t>
      </w:r>
      <w:r>
        <w:rPr>
          <w:rFonts w:hint="eastAsia" w:ascii="宋体" w:hAnsi="宋体"/>
          <w:color w:val="000000"/>
          <w:sz w:val="30"/>
          <w:szCs w:val="30"/>
        </w:rPr>
        <w:t>继续使用的</w:t>
      </w:r>
      <w:r>
        <w:rPr>
          <w:rFonts w:ascii="宋体" w:hAnsi="宋体"/>
          <w:color w:val="000000"/>
          <w:sz w:val="30"/>
          <w:szCs w:val="30"/>
        </w:rPr>
        <w:t>行为不免除或减轻承包人应承担的违约责任。</w:t>
      </w:r>
    </w:p>
    <w:p w14:paraId="7201F631">
      <w:pPr>
        <w:spacing w:line="440" w:lineRule="exact"/>
        <w:ind w:firstLine="600" w:firstLineChars="200"/>
        <w:rPr>
          <w:rFonts w:ascii="宋体" w:hAnsi="宋体"/>
          <w:color w:val="000000"/>
          <w:sz w:val="30"/>
          <w:szCs w:val="30"/>
        </w:rPr>
      </w:pPr>
      <w:r>
        <w:rPr>
          <w:rFonts w:ascii="宋体" w:hAnsi="宋体"/>
          <w:color w:val="000000"/>
          <w:sz w:val="30"/>
          <w:szCs w:val="30"/>
        </w:rPr>
        <w:t>16.2.4因承包人违约解除合同后的处理</w:t>
      </w:r>
    </w:p>
    <w:p w14:paraId="2384D0CD">
      <w:pPr>
        <w:spacing w:line="440" w:lineRule="exact"/>
        <w:ind w:firstLine="600" w:firstLineChars="200"/>
        <w:rPr>
          <w:rFonts w:ascii="宋体" w:hAnsi="宋体"/>
          <w:color w:val="000000"/>
          <w:sz w:val="30"/>
          <w:szCs w:val="30"/>
        </w:rPr>
      </w:pPr>
      <w:r>
        <w:rPr>
          <w:rFonts w:ascii="宋体" w:hAnsi="宋体"/>
          <w:color w:val="000000"/>
          <w:sz w:val="30"/>
          <w:szCs w:val="30"/>
        </w:rPr>
        <w:t>因承包人原因导致合同解除的，则合同当事人应在合同解除后28天内完成估价、付款和清算，并按以下约定执行：</w:t>
      </w:r>
    </w:p>
    <w:p w14:paraId="65027A0E">
      <w:pPr>
        <w:spacing w:line="440" w:lineRule="exact"/>
        <w:ind w:firstLine="600" w:firstLineChars="200"/>
        <w:rPr>
          <w:rFonts w:ascii="宋体" w:hAnsi="宋体"/>
          <w:color w:val="000000"/>
          <w:sz w:val="30"/>
          <w:szCs w:val="30"/>
        </w:rPr>
      </w:pPr>
      <w:r>
        <w:rPr>
          <w:rFonts w:ascii="宋体" w:hAnsi="宋体"/>
          <w:color w:val="000000"/>
          <w:sz w:val="30"/>
          <w:szCs w:val="30"/>
        </w:rPr>
        <w:t>（1）合同解除后，按第4.4款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商定或确定承包人实际完成工作对应的合同价款，以及承包人已提供的材料、工程设备、施工设备和临时工程等的价值；</w:t>
      </w:r>
    </w:p>
    <w:p w14:paraId="6DD150FE">
      <w:pPr>
        <w:spacing w:line="440" w:lineRule="exact"/>
        <w:ind w:firstLine="600" w:firstLineChars="200"/>
        <w:rPr>
          <w:rFonts w:ascii="宋体" w:hAnsi="宋体"/>
          <w:color w:val="000000"/>
          <w:sz w:val="30"/>
          <w:szCs w:val="30"/>
        </w:rPr>
      </w:pPr>
      <w:r>
        <w:rPr>
          <w:rFonts w:ascii="宋体" w:hAnsi="宋体"/>
          <w:color w:val="000000"/>
          <w:sz w:val="30"/>
          <w:szCs w:val="30"/>
        </w:rPr>
        <w:t>（2）合同解除后，承包人应支付的违约金；</w:t>
      </w:r>
    </w:p>
    <w:p w14:paraId="0A898A56">
      <w:pPr>
        <w:spacing w:line="440" w:lineRule="exact"/>
        <w:ind w:firstLine="600" w:firstLineChars="200"/>
        <w:rPr>
          <w:rFonts w:ascii="宋体" w:hAnsi="宋体"/>
          <w:color w:val="000000"/>
          <w:sz w:val="30"/>
          <w:szCs w:val="30"/>
        </w:rPr>
      </w:pPr>
      <w:r>
        <w:rPr>
          <w:rFonts w:ascii="宋体" w:hAnsi="宋体"/>
          <w:color w:val="000000"/>
          <w:sz w:val="30"/>
          <w:szCs w:val="30"/>
        </w:rPr>
        <w:t>（3）合同解除后，因解除合同给发包人造成的损失；</w:t>
      </w:r>
    </w:p>
    <w:p w14:paraId="716EBAFA">
      <w:pPr>
        <w:spacing w:line="440" w:lineRule="exact"/>
        <w:ind w:firstLine="600" w:firstLineChars="200"/>
        <w:rPr>
          <w:rFonts w:ascii="宋体" w:hAnsi="宋体"/>
          <w:color w:val="000000"/>
          <w:sz w:val="30"/>
          <w:szCs w:val="30"/>
        </w:rPr>
      </w:pPr>
      <w:r>
        <w:rPr>
          <w:rFonts w:ascii="宋体" w:hAnsi="宋体"/>
          <w:color w:val="000000"/>
          <w:sz w:val="30"/>
          <w:szCs w:val="30"/>
        </w:rPr>
        <w:t>（4）合同解除后，承包人应按照发包人要求和监理人的指示完成现场的清理和撤离；</w:t>
      </w:r>
    </w:p>
    <w:p w14:paraId="51D08340">
      <w:pPr>
        <w:spacing w:line="440" w:lineRule="exact"/>
        <w:ind w:firstLine="600" w:firstLineChars="200"/>
        <w:rPr>
          <w:rFonts w:ascii="宋体" w:hAnsi="宋体"/>
          <w:color w:val="000000"/>
          <w:sz w:val="30"/>
          <w:szCs w:val="30"/>
        </w:rPr>
      </w:pPr>
      <w:r>
        <w:rPr>
          <w:rFonts w:ascii="宋体" w:hAnsi="宋体"/>
          <w:color w:val="000000"/>
          <w:sz w:val="30"/>
          <w:szCs w:val="30"/>
        </w:rPr>
        <w:t>（5）发包人和承包人应在合同解除后进行清算，出具最终结清付款证书，结清全部款项。</w:t>
      </w:r>
    </w:p>
    <w:p w14:paraId="0209F61F">
      <w:pPr>
        <w:spacing w:line="440" w:lineRule="exact"/>
        <w:ind w:firstLine="600" w:firstLineChars="200"/>
        <w:rPr>
          <w:rFonts w:ascii="宋体" w:hAnsi="宋体"/>
          <w:color w:val="000000"/>
          <w:sz w:val="30"/>
          <w:szCs w:val="30"/>
        </w:rPr>
      </w:pPr>
      <w:r>
        <w:rPr>
          <w:rFonts w:hint="eastAsia" w:ascii="宋体" w:hAnsi="宋体"/>
          <w:color w:val="000000"/>
          <w:sz w:val="30"/>
          <w:szCs w:val="30"/>
        </w:rPr>
        <w:t>因承包人违约解除合同的，</w:t>
      </w:r>
      <w:r>
        <w:rPr>
          <w:rFonts w:ascii="宋体" w:hAnsi="宋体"/>
          <w:color w:val="000000"/>
          <w:sz w:val="30"/>
          <w:szCs w:val="30"/>
        </w:rPr>
        <w:t>发包人有权暂停对承包人的付款，查清各项付款和已扣款项。发包人和承包人未能就合同解除后的清算和款项支付达成一致的，按照第20条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的约定处理。</w:t>
      </w:r>
    </w:p>
    <w:p w14:paraId="5B406F28">
      <w:pPr>
        <w:spacing w:line="440" w:lineRule="exact"/>
        <w:ind w:firstLine="600" w:firstLineChars="200"/>
        <w:rPr>
          <w:rFonts w:ascii="宋体" w:hAnsi="宋体"/>
          <w:color w:val="000000"/>
          <w:sz w:val="30"/>
          <w:szCs w:val="30"/>
        </w:rPr>
      </w:pPr>
      <w:r>
        <w:rPr>
          <w:rFonts w:ascii="宋体" w:hAnsi="宋体"/>
          <w:color w:val="000000"/>
          <w:sz w:val="30"/>
          <w:szCs w:val="30"/>
        </w:rPr>
        <w:t>16.2.5采购合同权益转让</w:t>
      </w:r>
    </w:p>
    <w:p w14:paraId="4CCDE17F">
      <w:pPr>
        <w:spacing w:line="440" w:lineRule="exact"/>
        <w:ind w:firstLine="600" w:firstLineChars="200"/>
        <w:rPr>
          <w:rFonts w:ascii="宋体" w:hAnsi="宋体"/>
          <w:color w:val="000000"/>
          <w:sz w:val="30"/>
          <w:szCs w:val="30"/>
        </w:rPr>
      </w:pPr>
      <w:r>
        <w:rPr>
          <w:rFonts w:ascii="宋体" w:hAnsi="宋体"/>
          <w:color w:val="000000"/>
          <w:sz w:val="30"/>
          <w:szCs w:val="30"/>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45B992E">
      <w:pPr>
        <w:keepNext/>
        <w:keepLines/>
        <w:spacing w:before="120" w:after="120" w:line="440" w:lineRule="exact"/>
        <w:ind w:firstLine="600" w:firstLineChars="200"/>
        <w:outlineLvl w:val="4"/>
        <w:rPr>
          <w:rFonts w:ascii="宋体" w:hAnsi="宋体"/>
          <w:bCs/>
          <w:color w:val="000000"/>
          <w:kern w:val="0"/>
          <w:sz w:val="30"/>
          <w:szCs w:val="30"/>
        </w:rPr>
      </w:pPr>
      <w:bookmarkStart w:id="1062" w:name="_Toc351203606"/>
      <w:r>
        <w:rPr>
          <w:rFonts w:ascii="宋体" w:hAnsi="宋体"/>
          <w:bCs/>
          <w:color w:val="000000"/>
          <w:kern w:val="0"/>
          <w:sz w:val="30"/>
          <w:szCs w:val="30"/>
        </w:rPr>
        <w:t>16.3 第三人造成的违约</w:t>
      </w:r>
      <w:bookmarkEnd w:id="1062"/>
    </w:p>
    <w:p w14:paraId="65057AB9">
      <w:pPr>
        <w:spacing w:line="440" w:lineRule="exact"/>
        <w:ind w:firstLine="600" w:firstLineChars="200"/>
        <w:rPr>
          <w:rFonts w:ascii="宋体" w:hAnsi="宋体"/>
          <w:color w:val="000000"/>
          <w:sz w:val="30"/>
          <w:szCs w:val="30"/>
        </w:rPr>
      </w:pPr>
      <w:r>
        <w:rPr>
          <w:rFonts w:ascii="宋体" w:hAnsi="宋体"/>
          <w:color w:val="000000"/>
          <w:sz w:val="30"/>
          <w:szCs w:val="30"/>
        </w:rPr>
        <w:t>在履行合同过程中，一方当事人因第三人的原因造成违约的，应当向对方当事人承担违约责任。一方当事人和第三人之间的纠纷，依照法律规定或者按照约定解决。</w:t>
      </w:r>
    </w:p>
    <w:p w14:paraId="69A3AF93">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063" w:name="_Toc351203607"/>
      <w:bookmarkStart w:id="1064" w:name="_Toc296503116"/>
      <w:bookmarkStart w:id="1065" w:name="_Toc337558823"/>
      <w:bookmarkStart w:id="1066" w:name="_Toc296346617"/>
      <w:r>
        <w:rPr>
          <w:rFonts w:ascii="宋体" w:hAnsi="宋体"/>
          <w:b/>
          <w:bCs/>
          <w:color w:val="000000"/>
          <w:kern w:val="0"/>
          <w:sz w:val="30"/>
          <w:szCs w:val="30"/>
        </w:rPr>
        <w:t>17. 不可抗力</w:t>
      </w:r>
      <w:bookmarkEnd w:id="1063"/>
      <w:r>
        <w:rPr>
          <w:rFonts w:ascii="宋体" w:hAnsi="宋体"/>
          <w:b/>
          <w:bCs/>
          <w:color w:val="000000"/>
          <w:kern w:val="0"/>
          <w:sz w:val="30"/>
          <w:szCs w:val="30"/>
        </w:rPr>
        <w:t xml:space="preserve"> </w:t>
      </w:r>
      <w:bookmarkEnd w:id="1064"/>
      <w:bookmarkEnd w:id="1065"/>
      <w:bookmarkEnd w:id="1066"/>
    </w:p>
    <w:p w14:paraId="42221B82">
      <w:pPr>
        <w:keepNext/>
        <w:keepLines/>
        <w:spacing w:before="120" w:after="120" w:line="440" w:lineRule="exact"/>
        <w:ind w:firstLine="600" w:firstLineChars="200"/>
        <w:outlineLvl w:val="4"/>
        <w:rPr>
          <w:rFonts w:ascii="宋体" w:hAnsi="宋体"/>
          <w:bCs/>
          <w:color w:val="000000"/>
          <w:kern w:val="0"/>
          <w:sz w:val="30"/>
          <w:szCs w:val="30"/>
        </w:rPr>
      </w:pPr>
      <w:bookmarkStart w:id="1067" w:name="_Toc351203608"/>
      <w:bookmarkStart w:id="1068" w:name="_Toc296346618"/>
      <w:bookmarkStart w:id="1069" w:name="_Toc337558824"/>
      <w:bookmarkStart w:id="1070" w:name="_Toc296503117"/>
      <w:r>
        <w:rPr>
          <w:rFonts w:ascii="宋体" w:hAnsi="宋体"/>
          <w:bCs/>
          <w:color w:val="000000"/>
          <w:kern w:val="0"/>
          <w:sz w:val="30"/>
          <w:szCs w:val="30"/>
        </w:rPr>
        <w:t>17.1 不可抗力的确认</w:t>
      </w:r>
      <w:bookmarkEnd w:id="1067"/>
    </w:p>
    <w:bookmarkEnd w:id="1068"/>
    <w:bookmarkEnd w:id="1069"/>
    <w:bookmarkEnd w:id="1070"/>
    <w:p w14:paraId="7A949AE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不可抗力是指合同当事人在签订合同时不可预见，在合同履行过程中不可避免且不能克服的自然灾害和社会性突发事件，如地震、海啸、瘟疫、骚乱、戒严、暴动、战争和专用合同条款中约定的其他情形。</w:t>
      </w:r>
    </w:p>
    <w:p w14:paraId="1C47C30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的约定处理。发生争议时，按第20条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的约定处理。</w:t>
      </w:r>
    </w:p>
    <w:p w14:paraId="1D4F0220">
      <w:pPr>
        <w:keepNext/>
        <w:keepLines/>
        <w:spacing w:before="120" w:after="120" w:line="440" w:lineRule="exact"/>
        <w:ind w:firstLine="600" w:firstLineChars="200"/>
        <w:outlineLvl w:val="4"/>
        <w:rPr>
          <w:rFonts w:ascii="宋体" w:hAnsi="宋体"/>
          <w:bCs/>
          <w:color w:val="000000"/>
          <w:kern w:val="0"/>
          <w:sz w:val="30"/>
          <w:szCs w:val="30"/>
        </w:rPr>
      </w:pPr>
      <w:bookmarkStart w:id="1071" w:name="_Toc351203609"/>
      <w:bookmarkStart w:id="1072" w:name="_Toc296346619"/>
      <w:bookmarkStart w:id="1073" w:name="_Toc337558825"/>
      <w:bookmarkStart w:id="1074" w:name="_Toc296503118"/>
      <w:r>
        <w:rPr>
          <w:rFonts w:ascii="宋体" w:hAnsi="宋体"/>
          <w:bCs/>
          <w:color w:val="000000"/>
          <w:kern w:val="0"/>
          <w:sz w:val="30"/>
          <w:szCs w:val="30"/>
        </w:rPr>
        <w:t>17.2 不可抗力的通知</w:t>
      </w:r>
      <w:bookmarkEnd w:id="1071"/>
    </w:p>
    <w:bookmarkEnd w:id="1072"/>
    <w:bookmarkEnd w:id="1073"/>
    <w:bookmarkEnd w:id="1074"/>
    <w:p w14:paraId="731277E2">
      <w:pPr>
        <w:autoSpaceDE w:val="0"/>
        <w:autoSpaceDN w:val="0"/>
        <w:adjustRightInd w:val="0"/>
        <w:spacing w:line="440" w:lineRule="exact"/>
        <w:ind w:firstLine="600" w:firstLineChars="200"/>
        <w:rPr>
          <w:rFonts w:ascii="宋体" w:hAnsi="宋体"/>
          <w:color w:val="000000"/>
          <w:sz w:val="30"/>
          <w:szCs w:val="30"/>
        </w:rPr>
      </w:pPr>
      <w:r>
        <w:rPr>
          <w:rFonts w:hint="eastAsia" w:ascii="宋体" w:hAnsi="宋体"/>
          <w:color w:val="000000"/>
          <w:sz w:val="30"/>
          <w:szCs w:val="30"/>
        </w:rPr>
        <w:t>合同</w:t>
      </w:r>
      <w:r>
        <w:rPr>
          <w:rFonts w:ascii="宋体" w:hAnsi="宋体"/>
          <w:color w:val="000000"/>
          <w:sz w:val="30"/>
          <w:szCs w:val="30"/>
        </w:rPr>
        <w:t>一方当事人遇到不可抗力事件，使其履行合同义务受到阻碍时，应立即通知合同另一方当事人和监理人，书面说明不可抗力和受阻碍的详细情况，并提供必要的证明。</w:t>
      </w:r>
    </w:p>
    <w:p w14:paraId="239C11C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不可抗力持续发生的，合同一方当事人应及时向合同另一方当事人和监理人提交中间报告，说明不可抗力和履行合同受阻的情况，并于不可抗力事件结束后28天内提交最终报告及有关资料。</w:t>
      </w:r>
    </w:p>
    <w:p w14:paraId="4480123D">
      <w:pPr>
        <w:keepNext/>
        <w:keepLines/>
        <w:spacing w:before="120" w:after="120" w:line="440" w:lineRule="exact"/>
        <w:ind w:firstLine="600" w:firstLineChars="200"/>
        <w:outlineLvl w:val="4"/>
        <w:rPr>
          <w:rFonts w:ascii="宋体" w:hAnsi="宋体"/>
          <w:bCs/>
          <w:color w:val="000000"/>
          <w:kern w:val="0"/>
          <w:sz w:val="30"/>
          <w:szCs w:val="30"/>
        </w:rPr>
      </w:pPr>
      <w:bookmarkStart w:id="1075" w:name="_Toc351203610"/>
      <w:bookmarkStart w:id="1076" w:name="_Toc296503119"/>
      <w:bookmarkStart w:id="1077" w:name="_Toc337558826"/>
      <w:bookmarkStart w:id="1078" w:name="_Toc296346620"/>
      <w:r>
        <w:rPr>
          <w:rFonts w:ascii="宋体" w:hAnsi="宋体"/>
          <w:bCs/>
          <w:color w:val="000000"/>
          <w:kern w:val="0"/>
          <w:sz w:val="30"/>
          <w:szCs w:val="30"/>
        </w:rPr>
        <w:t>17.3 不可抗力后果的承担</w:t>
      </w:r>
      <w:bookmarkEnd w:id="1075"/>
    </w:p>
    <w:bookmarkEnd w:id="1076"/>
    <w:bookmarkEnd w:id="1077"/>
    <w:bookmarkEnd w:id="1078"/>
    <w:p w14:paraId="24D9613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 xml:space="preserve">17.3.1 </w:t>
      </w:r>
      <w:r>
        <w:rPr>
          <w:rFonts w:hint="eastAsia" w:ascii="宋体" w:hAnsi="宋体"/>
          <w:color w:val="000000"/>
          <w:sz w:val="30"/>
          <w:szCs w:val="30"/>
        </w:rPr>
        <w:t>不可抗力引起的后果及造成的损失由合同当事人按照法律规定及合同约定各自承担。</w:t>
      </w:r>
      <w:r>
        <w:rPr>
          <w:rFonts w:ascii="宋体" w:hAnsi="宋体"/>
          <w:color w:val="000000"/>
          <w:sz w:val="30"/>
          <w:szCs w:val="30"/>
        </w:rPr>
        <w:t>不可抗力发生前已完</w:t>
      </w:r>
      <w:r>
        <w:rPr>
          <w:rFonts w:hint="eastAsia" w:ascii="宋体" w:hAnsi="宋体"/>
          <w:color w:val="000000"/>
          <w:sz w:val="30"/>
          <w:szCs w:val="30"/>
        </w:rPr>
        <w:t>成的</w:t>
      </w:r>
      <w:r>
        <w:rPr>
          <w:rFonts w:ascii="宋体" w:hAnsi="宋体"/>
          <w:color w:val="000000"/>
          <w:sz w:val="30"/>
          <w:szCs w:val="30"/>
        </w:rPr>
        <w:t>工程应当按照合同约定进行计量</w:t>
      </w:r>
      <w:r>
        <w:rPr>
          <w:rFonts w:hint="eastAsia" w:ascii="宋体" w:hAnsi="宋体"/>
          <w:color w:val="000000"/>
          <w:sz w:val="30"/>
          <w:szCs w:val="30"/>
        </w:rPr>
        <w:t>支付</w:t>
      </w:r>
      <w:r>
        <w:rPr>
          <w:rFonts w:ascii="宋体" w:hAnsi="宋体"/>
          <w:color w:val="000000"/>
          <w:sz w:val="30"/>
          <w:szCs w:val="30"/>
        </w:rPr>
        <w:t>。</w:t>
      </w:r>
    </w:p>
    <w:p w14:paraId="30F9B363">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17.3.2 不可抗力导致的人员伤亡、财产损失、费用增加和（或）工期延误等后果，由合同当事人按以下原则承担：</w:t>
      </w:r>
    </w:p>
    <w:p w14:paraId="35BB593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（1）永久工程、已运至施工现场的材料和工程设备的损坏，以及因工程损坏造成的第三人人员伤亡和财产损失由发包人承担；</w:t>
      </w:r>
    </w:p>
    <w:p w14:paraId="4B75F4A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（2）承包人施工设备的损坏由承包人承担；</w:t>
      </w:r>
    </w:p>
    <w:p w14:paraId="38BC17B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（3）发包人和承包人承担各自人员伤亡和财产的损失；</w:t>
      </w:r>
    </w:p>
    <w:p w14:paraId="2945471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（4）因不可抗力影响承包人履行合同约定的义务，已经引起或将引起工期延误的，应当顺延工期，由此导致承包人停工的费用损失由发包人和承包人合理分担，停工期间必须支付的工人工资由发包人承担；</w:t>
      </w:r>
    </w:p>
    <w:p w14:paraId="4F1D729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（5）因不可抗力引起或将引起工期延误，发包人要求赶工的，由此增加的赶工费用由发包人承担；</w:t>
      </w:r>
    </w:p>
    <w:p w14:paraId="4876E97C">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（6）承包人在停工期间按照发包人要求照管、清理和修复工程的费用由发包人承担。</w:t>
      </w:r>
    </w:p>
    <w:p w14:paraId="623F674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不可抗力发生后，合同当事人均应采取措施尽量避免和减少损失的扩大，任何一方当事人没有采取有效措施导致损失扩大的，应对扩大的损失承担责任。</w:t>
      </w:r>
    </w:p>
    <w:p w14:paraId="300199CF">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因合同一方迟延履行合同义务，在迟延履行期间遭遇不可抗力的，不免除其违约责任。</w:t>
      </w:r>
    </w:p>
    <w:p w14:paraId="47C01B74">
      <w:pPr>
        <w:keepNext/>
        <w:keepLines/>
        <w:spacing w:before="120" w:after="120" w:line="440" w:lineRule="exact"/>
        <w:ind w:firstLine="600" w:firstLineChars="200"/>
        <w:outlineLvl w:val="4"/>
        <w:rPr>
          <w:rFonts w:ascii="宋体" w:hAnsi="宋体"/>
          <w:bCs/>
          <w:color w:val="000000"/>
          <w:kern w:val="0"/>
          <w:sz w:val="30"/>
          <w:szCs w:val="30"/>
        </w:rPr>
      </w:pPr>
      <w:bookmarkStart w:id="1079" w:name="_Toc351203611"/>
      <w:bookmarkStart w:id="1080" w:name="_Toc337558827"/>
      <w:r>
        <w:rPr>
          <w:rFonts w:ascii="宋体" w:hAnsi="宋体"/>
          <w:bCs/>
          <w:color w:val="000000"/>
          <w:kern w:val="0"/>
          <w:sz w:val="30"/>
          <w:szCs w:val="30"/>
        </w:rPr>
        <w:t>17.4 因不可抗力解除合同</w:t>
      </w:r>
      <w:bookmarkEnd w:id="1079"/>
    </w:p>
    <w:bookmarkEnd w:id="1080"/>
    <w:p w14:paraId="17C0BC1F">
      <w:pPr>
        <w:spacing w:line="440" w:lineRule="exact"/>
        <w:ind w:firstLine="600" w:firstLineChars="200"/>
        <w:rPr>
          <w:rFonts w:ascii="宋体" w:hAnsi="宋体"/>
          <w:color w:val="000000"/>
          <w:sz w:val="30"/>
          <w:szCs w:val="30"/>
        </w:rPr>
      </w:pPr>
      <w:r>
        <w:rPr>
          <w:rFonts w:ascii="宋体" w:hAnsi="宋体"/>
          <w:color w:val="000000"/>
          <w:sz w:val="30"/>
          <w:szCs w:val="30"/>
        </w:rPr>
        <w:t>因不可抗力导致合同无法履行连续超过84天或累计超过140天的，发包人和承包人均有权解除合同。合同解除后，由双方当事人按照第4.4款</w:t>
      </w:r>
      <w:r>
        <w:rPr>
          <w:rFonts w:hint="eastAsia" w:ascii="宋体" w:hAnsi="宋体"/>
          <w:color w:val="000000"/>
          <w:sz w:val="30"/>
          <w:szCs w:val="30"/>
        </w:rPr>
        <w:t>〔</w:t>
      </w:r>
      <w:r>
        <w:rPr>
          <w:rFonts w:ascii="宋体" w:hAnsi="宋体"/>
          <w:color w:val="000000"/>
          <w:sz w:val="30"/>
          <w:szCs w:val="30"/>
        </w:rPr>
        <w:t>商定或确定</w:t>
      </w:r>
      <w:r>
        <w:rPr>
          <w:rFonts w:hint="eastAsia" w:ascii="宋体" w:hAnsi="宋体"/>
          <w:color w:val="000000"/>
          <w:sz w:val="30"/>
          <w:szCs w:val="30"/>
        </w:rPr>
        <w:t>〕</w:t>
      </w:r>
      <w:r>
        <w:rPr>
          <w:rFonts w:ascii="宋体" w:hAnsi="宋体"/>
          <w:color w:val="000000"/>
          <w:sz w:val="30"/>
          <w:szCs w:val="30"/>
        </w:rPr>
        <w:t>商定或确定发包人应支付的款项，该款项包括：</w:t>
      </w:r>
    </w:p>
    <w:p w14:paraId="0255AB95">
      <w:pPr>
        <w:spacing w:line="440" w:lineRule="exact"/>
        <w:ind w:firstLine="600" w:firstLineChars="200"/>
        <w:rPr>
          <w:rFonts w:ascii="宋体" w:hAnsi="宋体"/>
          <w:color w:val="000000"/>
          <w:sz w:val="30"/>
          <w:szCs w:val="30"/>
        </w:rPr>
      </w:pPr>
      <w:r>
        <w:rPr>
          <w:rFonts w:ascii="宋体" w:hAnsi="宋体"/>
          <w:color w:val="000000"/>
          <w:sz w:val="30"/>
          <w:szCs w:val="30"/>
        </w:rPr>
        <w:t>（1）合同解除前承包人已完成工作的价款；</w:t>
      </w:r>
    </w:p>
    <w:p w14:paraId="08BF7E5D">
      <w:pPr>
        <w:spacing w:line="440" w:lineRule="exact"/>
        <w:ind w:firstLine="600" w:firstLineChars="200"/>
        <w:rPr>
          <w:rFonts w:ascii="宋体" w:hAnsi="宋体"/>
          <w:color w:val="000000"/>
          <w:sz w:val="30"/>
          <w:szCs w:val="30"/>
        </w:rPr>
      </w:pPr>
      <w:r>
        <w:rPr>
          <w:rFonts w:ascii="宋体" w:hAnsi="宋体"/>
          <w:color w:val="000000"/>
          <w:sz w:val="30"/>
          <w:szCs w:val="30"/>
        </w:rPr>
        <w:t>（2）承包人为工程订购的并已交付给承包人，或承包人有责任接受交付的材料、工程设备和其他物品的价款；</w:t>
      </w:r>
    </w:p>
    <w:p w14:paraId="08E9D667">
      <w:pPr>
        <w:spacing w:line="440" w:lineRule="exact"/>
        <w:ind w:firstLine="600" w:firstLineChars="200"/>
        <w:rPr>
          <w:rFonts w:ascii="宋体" w:hAnsi="宋体"/>
          <w:color w:val="000000"/>
          <w:sz w:val="30"/>
          <w:szCs w:val="30"/>
        </w:rPr>
      </w:pPr>
      <w:r>
        <w:rPr>
          <w:rFonts w:ascii="宋体" w:hAnsi="宋体"/>
          <w:color w:val="000000"/>
          <w:sz w:val="30"/>
          <w:szCs w:val="30"/>
        </w:rPr>
        <w:t>（3）发包人要求承包人退货或解除订货合同而产生的费用，或因不能退货或解除合同而产生的损失；</w:t>
      </w:r>
    </w:p>
    <w:p w14:paraId="3B9A56AD">
      <w:pPr>
        <w:spacing w:line="440" w:lineRule="exact"/>
        <w:ind w:firstLine="600" w:firstLineChars="200"/>
        <w:rPr>
          <w:rFonts w:ascii="宋体" w:hAnsi="宋体"/>
          <w:color w:val="000000"/>
          <w:sz w:val="30"/>
          <w:szCs w:val="30"/>
        </w:rPr>
      </w:pPr>
      <w:r>
        <w:rPr>
          <w:rFonts w:ascii="宋体" w:hAnsi="宋体"/>
          <w:color w:val="000000"/>
          <w:sz w:val="30"/>
          <w:szCs w:val="30"/>
        </w:rPr>
        <w:t>（4）承包人撤离施工现场以及遣散承包人人员的费用；</w:t>
      </w:r>
    </w:p>
    <w:p w14:paraId="744DC369">
      <w:pPr>
        <w:spacing w:line="440" w:lineRule="exact"/>
        <w:ind w:firstLine="600" w:firstLineChars="200"/>
        <w:rPr>
          <w:rFonts w:ascii="宋体" w:hAnsi="宋体"/>
          <w:color w:val="000000"/>
          <w:sz w:val="30"/>
          <w:szCs w:val="30"/>
        </w:rPr>
      </w:pPr>
      <w:r>
        <w:rPr>
          <w:rFonts w:ascii="宋体" w:hAnsi="宋体"/>
          <w:color w:val="000000"/>
          <w:sz w:val="30"/>
          <w:szCs w:val="30"/>
        </w:rPr>
        <w:t>（5）按照合同约定在合同解除前应支付给承包人的其他款项；</w:t>
      </w:r>
    </w:p>
    <w:p w14:paraId="4510607A">
      <w:pPr>
        <w:spacing w:line="440" w:lineRule="exact"/>
        <w:ind w:firstLine="600" w:firstLineChars="200"/>
        <w:rPr>
          <w:rFonts w:ascii="宋体" w:hAnsi="宋体"/>
          <w:color w:val="000000"/>
          <w:sz w:val="30"/>
          <w:szCs w:val="30"/>
        </w:rPr>
      </w:pPr>
      <w:r>
        <w:rPr>
          <w:rFonts w:ascii="宋体" w:hAnsi="宋体"/>
          <w:color w:val="000000"/>
          <w:sz w:val="30"/>
          <w:szCs w:val="30"/>
        </w:rPr>
        <w:t>（6）扣减承包人按照合同约定应向发包人支付的款项；</w:t>
      </w:r>
    </w:p>
    <w:p w14:paraId="247D525C">
      <w:pPr>
        <w:spacing w:line="440" w:lineRule="exact"/>
        <w:ind w:firstLine="600" w:firstLineChars="200"/>
        <w:rPr>
          <w:rFonts w:ascii="宋体" w:hAnsi="宋体"/>
          <w:color w:val="000000"/>
          <w:sz w:val="30"/>
          <w:szCs w:val="30"/>
        </w:rPr>
      </w:pPr>
      <w:r>
        <w:rPr>
          <w:rFonts w:ascii="宋体" w:hAnsi="宋体"/>
          <w:color w:val="000000"/>
          <w:sz w:val="30"/>
          <w:szCs w:val="30"/>
        </w:rPr>
        <w:t>（7）双方商定或确定的其他款项。</w:t>
      </w:r>
    </w:p>
    <w:p w14:paraId="49B2176F">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除专用合同条款另有约定外，合同解除后，发包人应在商定或确定上述款项后28天内完成上述款项的支付。</w:t>
      </w:r>
    </w:p>
    <w:p w14:paraId="07C44E46">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081" w:name="_Toc351203612"/>
      <w:bookmarkStart w:id="1082" w:name="_Toc296503120"/>
      <w:bookmarkStart w:id="1083" w:name="_Toc296346621"/>
      <w:bookmarkStart w:id="1084" w:name="_Toc337558828"/>
      <w:r>
        <w:rPr>
          <w:rFonts w:ascii="宋体" w:hAnsi="宋体"/>
          <w:b/>
          <w:bCs/>
          <w:color w:val="000000"/>
          <w:kern w:val="0"/>
          <w:sz w:val="30"/>
          <w:szCs w:val="30"/>
        </w:rPr>
        <w:t>18. 保险</w:t>
      </w:r>
      <w:bookmarkEnd w:id="1081"/>
    </w:p>
    <w:bookmarkEnd w:id="1082"/>
    <w:bookmarkEnd w:id="1083"/>
    <w:bookmarkEnd w:id="1084"/>
    <w:p w14:paraId="5AE5CC35">
      <w:pPr>
        <w:keepNext/>
        <w:keepLines/>
        <w:spacing w:before="120" w:after="120" w:line="440" w:lineRule="exact"/>
        <w:ind w:firstLine="600" w:firstLineChars="200"/>
        <w:outlineLvl w:val="4"/>
        <w:rPr>
          <w:rFonts w:ascii="宋体" w:hAnsi="宋体"/>
          <w:bCs/>
          <w:color w:val="000000"/>
          <w:kern w:val="0"/>
          <w:sz w:val="30"/>
          <w:szCs w:val="30"/>
        </w:rPr>
      </w:pPr>
      <w:bookmarkStart w:id="1085" w:name="_Toc351203613"/>
      <w:bookmarkStart w:id="1086" w:name="_Toc296503121"/>
      <w:bookmarkStart w:id="1087" w:name="_Toc296346622"/>
      <w:bookmarkStart w:id="1088" w:name="_Toc337558829"/>
      <w:r>
        <w:rPr>
          <w:rFonts w:ascii="宋体" w:hAnsi="宋体"/>
          <w:bCs/>
          <w:color w:val="000000"/>
          <w:kern w:val="0"/>
          <w:sz w:val="30"/>
          <w:szCs w:val="30"/>
        </w:rPr>
        <w:t>18.1 工程保险</w:t>
      </w:r>
      <w:bookmarkEnd w:id="1085"/>
    </w:p>
    <w:bookmarkEnd w:id="1086"/>
    <w:bookmarkEnd w:id="1087"/>
    <w:bookmarkEnd w:id="1088"/>
    <w:p w14:paraId="2C9ABB9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除专用合同条款另有约定外，发包人应投保建筑工程一切险或安装工程一切险；发包人委托承包人投保的，因投保产生的保险费和其他相关费用由发包人承担。</w:t>
      </w:r>
    </w:p>
    <w:p w14:paraId="0A74ED6F">
      <w:pPr>
        <w:keepNext/>
        <w:keepLines/>
        <w:spacing w:before="120" w:after="120" w:line="440" w:lineRule="exact"/>
        <w:ind w:firstLine="600" w:firstLineChars="200"/>
        <w:outlineLvl w:val="4"/>
        <w:rPr>
          <w:rFonts w:ascii="宋体" w:hAnsi="宋体"/>
          <w:bCs/>
          <w:color w:val="000000"/>
          <w:kern w:val="0"/>
          <w:sz w:val="30"/>
          <w:szCs w:val="30"/>
        </w:rPr>
      </w:pPr>
      <w:bookmarkStart w:id="1089" w:name="_Toc351203614"/>
      <w:bookmarkStart w:id="1090" w:name="_Toc337558830"/>
      <w:bookmarkStart w:id="1091" w:name="_Toc296503122"/>
      <w:bookmarkStart w:id="1092" w:name="_Toc296346623"/>
      <w:r>
        <w:rPr>
          <w:rFonts w:ascii="宋体" w:hAnsi="宋体"/>
          <w:bCs/>
          <w:color w:val="000000"/>
          <w:kern w:val="0"/>
          <w:sz w:val="30"/>
          <w:szCs w:val="30"/>
        </w:rPr>
        <w:t>18.2 工伤保险</w:t>
      </w:r>
      <w:bookmarkEnd w:id="1089"/>
    </w:p>
    <w:bookmarkEnd w:id="1090"/>
    <w:bookmarkEnd w:id="1091"/>
    <w:bookmarkEnd w:id="1092"/>
    <w:p w14:paraId="545052A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18.2.1 发包人应依照法律规定参加工伤保险，并为在施工现场的全部员工办理工伤保险，缴纳工伤保险费，并要求监理人及由发包人为履行合同聘请的第三方依法参加工伤保险。</w:t>
      </w:r>
    </w:p>
    <w:p w14:paraId="05BE67A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18.2.2 承包人应依照法律规定参加工伤保险，并为其履行合同的全部员工办理工伤保险，缴纳工伤保险费，并要求分包人及由承包人为履行合同聘请的第三方依法参加工伤保险。</w:t>
      </w:r>
    </w:p>
    <w:p w14:paraId="1F651294">
      <w:pPr>
        <w:keepNext/>
        <w:keepLines/>
        <w:spacing w:before="120" w:after="120" w:line="440" w:lineRule="exact"/>
        <w:ind w:firstLine="600" w:firstLineChars="200"/>
        <w:outlineLvl w:val="4"/>
        <w:rPr>
          <w:rFonts w:ascii="宋体" w:hAnsi="宋体"/>
          <w:bCs/>
          <w:color w:val="000000"/>
          <w:kern w:val="0"/>
          <w:sz w:val="30"/>
          <w:szCs w:val="30"/>
        </w:rPr>
      </w:pPr>
      <w:bookmarkStart w:id="1093" w:name="_Toc351203615"/>
      <w:bookmarkStart w:id="1094" w:name="_Toc337558831"/>
      <w:bookmarkStart w:id="1095" w:name="_Toc296346626"/>
      <w:bookmarkStart w:id="1096" w:name="_Toc296503125"/>
      <w:r>
        <w:rPr>
          <w:rFonts w:ascii="宋体" w:hAnsi="宋体"/>
          <w:bCs/>
          <w:color w:val="000000"/>
          <w:kern w:val="0"/>
          <w:sz w:val="30"/>
          <w:szCs w:val="30"/>
        </w:rPr>
        <w:t>18.3其他保险</w:t>
      </w:r>
      <w:bookmarkEnd w:id="1093"/>
    </w:p>
    <w:bookmarkEnd w:id="1094"/>
    <w:bookmarkEnd w:id="1095"/>
    <w:bookmarkEnd w:id="1096"/>
    <w:p w14:paraId="3C02946B">
      <w:pPr>
        <w:spacing w:line="440" w:lineRule="exact"/>
        <w:ind w:firstLine="600" w:firstLineChars="200"/>
        <w:rPr>
          <w:rFonts w:ascii="宋体" w:hAnsi="宋体"/>
          <w:color w:val="000000"/>
          <w:sz w:val="30"/>
          <w:szCs w:val="30"/>
        </w:rPr>
      </w:pPr>
      <w:r>
        <w:rPr>
          <w:rFonts w:ascii="宋体" w:hAnsi="宋体"/>
          <w:color w:val="000000"/>
          <w:sz w:val="30"/>
          <w:szCs w:val="30"/>
        </w:rPr>
        <w:t>发包人和承包人可以为其施工现场的全部人员办理意外伤害保险并支付保险费，包括其员工及为履行合同聘请的第三方的人员，具体事项由合同当事人在专用合同条款约定。</w:t>
      </w:r>
    </w:p>
    <w:p w14:paraId="4E7154F9">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除专用合同条款另有约定外，承包人应为其施工设备等办理财产保险。</w:t>
      </w:r>
    </w:p>
    <w:p w14:paraId="3057AB8F">
      <w:pPr>
        <w:keepNext/>
        <w:keepLines/>
        <w:spacing w:before="120" w:after="120" w:line="440" w:lineRule="exact"/>
        <w:ind w:firstLine="600" w:firstLineChars="200"/>
        <w:outlineLvl w:val="4"/>
        <w:rPr>
          <w:rFonts w:ascii="宋体" w:hAnsi="宋体"/>
          <w:bCs/>
          <w:color w:val="000000"/>
          <w:kern w:val="0"/>
          <w:sz w:val="30"/>
          <w:szCs w:val="30"/>
        </w:rPr>
      </w:pPr>
      <w:bookmarkStart w:id="1097" w:name="_Toc351203616"/>
      <w:r>
        <w:rPr>
          <w:rFonts w:ascii="宋体" w:hAnsi="宋体"/>
          <w:bCs/>
          <w:color w:val="000000"/>
          <w:kern w:val="0"/>
          <w:sz w:val="30"/>
          <w:szCs w:val="30"/>
        </w:rPr>
        <w:t>18.4持续保险</w:t>
      </w:r>
      <w:bookmarkEnd w:id="1097"/>
    </w:p>
    <w:p w14:paraId="58091001">
      <w:pPr>
        <w:spacing w:line="440" w:lineRule="exact"/>
        <w:ind w:firstLine="600" w:firstLineChars="200"/>
        <w:rPr>
          <w:rFonts w:ascii="宋体" w:hAnsi="宋体"/>
          <w:color w:val="000000"/>
          <w:sz w:val="30"/>
          <w:szCs w:val="30"/>
        </w:rPr>
      </w:pPr>
      <w:r>
        <w:rPr>
          <w:rFonts w:ascii="宋体" w:hAnsi="宋体"/>
          <w:color w:val="000000"/>
          <w:sz w:val="30"/>
          <w:szCs w:val="30"/>
        </w:rPr>
        <w:t>合同当事人应与保险人保持联系，使保险人能够随时了解工程实施中的变动，并确保按保险合同条款要求持续保险。</w:t>
      </w:r>
    </w:p>
    <w:p w14:paraId="040C2EE7">
      <w:pPr>
        <w:keepNext/>
        <w:keepLines/>
        <w:spacing w:before="120" w:after="120" w:line="440" w:lineRule="exact"/>
        <w:ind w:firstLine="600" w:firstLineChars="200"/>
        <w:outlineLvl w:val="4"/>
        <w:rPr>
          <w:rFonts w:ascii="宋体" w:hAnsi="宋体"/>
          <w:bCs/>
          <w:color w:val="000000"/>
          <w:kern w:val="0"/>
          <w:sz w:val="30"/>
          <w:szCs w:val="30"/>
        </w:rPr>
      </w:pPr>
      <w:bookmarkStart w:id="1098" w:name="_Toc351203617"/>
      <w:bookmarkStart w:id="1099" w:name="_Toc296503126"/>
      <w:bookmarkStart w:id="1100" w:name="_Toc296346627"/>
      <w:bookmarkStart w:id="1101" w:name="_Toc337558832"/>
      <w:r>
        <w:rPr>
          <w:rFonts w:ascii="宋体" w:hAnsi="宋体"/>
          <w:bCs/>
          <w:color w:val="000000"/>
          <w:kern w:val="0"/>
          <w:sz w:val="30"/>
          <w:szCs w:val="30"/>
        </w:rPr>
        <w:t>18.5 保险凭证</w:t>
      </w:r>
      <w:bookmarkEnd w:id="1098"/>
    </w:p>
    <w:bookmarkEnd w:id="1099"/>
    <w:bookmarkEnd w:id="1100"/>
    <w:bookmarkEnd w:id="1101"/>
    <w:p w14:paraId="568FF142">
      <w:pPr>
        <w:spacing w:line="440" w:lineRule="exact"/>
        <w:ind w:firstLine="600" w:firstLineChars="200"/>
        <w:rPr>
          <w:rFonts w:ascii="宋体" w:hAnsi="宋体"/>
          <w:color w:val="000000"/>
          <w:sz w:val="30"/>
          <w:szCs w:val="30"/>
        </w:rPr>
      </w:pPr>
      <w:r>
        <w:rPr>
          <w:rFonts w:ascii="宋体" w:hAnsi="宋体"/>
          <w:color w:val="000000"/>
          <w:sz w:val="30"/>
          <w:szCs w:val="30"/>
        </w:rPr>
        <w:t>合同当事人应及时向另一方当事人提交其已投保的各项保险的凭证和保险单复印件。</w:t>
      </w:r>
    </w:p>
    <w:p w14:paraId="5B031D2D">
      <w:pPr>
        <w:keepNext/>
        <w:keepLines/>
        <w:spacing w:before="120" w:after="120" w:line="440" w:lineRule="exact"/>
        <w:ind w:firstLine="600" w:firstLineChars="200"/>
        <w:outlineLvl w:val="4"/>
        <w:rPr>
          <w:rFonts w:ascii="宋体" w:hAnsi="宋体"/>
          <w:bCs/>
          <w:color w:val="000000"/>
          <w:kern w:val="0"/>
          <w:sz w:val="30"/>
          <w:szCs w:val="30"/>
        </w:rPr>
      </w:pPr>
      <w:bookmarkStart w:id="1102" w:name="_Toc351203618"/>
      <w:bookmarkStart w:id="1103" w:name="_Toc337558833"/>
      <w:bookmarkStart w:id="1104" w:name="_Toc296346628"/>
      <w:bookmarkStart w:id="1105" w:name="_Toc296503127"/>
      <w:r>
        <w:rPr>
          <w:rFonts w:ascii="宋体" w:hAnsi="宋体"/>
          <w:bCs/>
          <w:color w:val="000000"/>
          <w:kern w:val="0"/>
          <w:sz w:val="30"/>
          <w:szCs w:val="30"/>
        </w:rPr>
        <w:t>18.6 未按约定投保的补救</w:t>
      </w:r>
      <w:bookmarkEnd w:id="1102"/>
    </w:p>
    <w:bookmarkEnd w:id="1103"/>
    <w:bookmarkEnd w:id="1104"/>
    <w:bookmarkEnd w:id="1105"/>
    <w:p w14:paraId="055CC1CF">
      <w:pPr>
        <w:spacing w:line="440" w:lineRule="exact"/>
        <w:ind w:firstLine="600" w:firstLineChars="200"/>
        <w:rPr>
          <w:rFonts w:ascii="宋体" w:hAnsi="宋体"/>
          <w:color w:val="000000"/>
          <w:sz w:val="30"/>
          <w:szCs w:val="30"/>
        </w:rPr>
      </w:pPr>
      <w:r>
        <w:rPr>
          <w:rFonts w:ascii="宋体" w:hAnsi="宋体"/>
          <w:color w:val="000000"/>
          <w:sz w:val="30"/>
          <w:szCs w:val="30"/>
        </w:rPr>
        <w:t>18.6.1发包人未按合同约定办理保险，或未能使保险持续有效的，则承包人可代为办理，所需费用由发包人承担。发包人未按合同约定办理保险，导致未能得到足额赔偿的，由发包人负责补足。</w:t>
      </w:r>
    </w:p>
    <w:p w14:paraId="41EE20B0">
      <w:pPr>
        <w:spacing w:line="440" w:lineRule="exact"/>
        <w:ind w:firstLine="600" w:firstLineChars="200"/>
        <w:rPr>
          <w:rFonts w:ascii="宋体" w:hAnsi="宋体"/>
          <w:color w:val="000000"/>
          <w:sz w:val="30"/>
          <w:szCs w:val="30"/>
        </w:rPr>
      </w:pPr>
      <w:r>
        <w:rPr>
          <w:rFonts w:ascii="宋体" w:hAnsi="宋体"/>
          <w:color w:val="000000"/>
          <w:sz w:val="30"/>
          <w:szCs w:val="30"/>
        </w:rPr>
        <w:t>18.6.2承包人未按合同约定办理保险，或未能使保险持续有效的，则发包人可代为办理，所需费用由承包人承担。承包人未按合同约定办理保险，导致未能得到足额赔偿的，由承包人负责补足。</w:t>
      </w:r>
    </w:p>
    <w:p w14:paraId="44AFA78F">
      <w:pPr>
        <w:keepNext/>
        <w:keepLines/>
        <w:spacing w:before="120" w:after="120" w:line="440" w:lineRule="exact"/>
        <w:ind w:firstLine="600" w:firstLineChars="200"/>
        <w:outlineLvl w:val="4"/>
        <w:rPr>
          <w:rFonts w:ascii="宋体" w:hAnsi="宋体"/>
          <w:bCs/>
          <w:color w:val="000000"/>
          <w:kern w:val="0"/>
          <w:sz w:val="30"/>
          <w:szCs w:val="30"/>
        </w:rPr>
      </w:pPr>
      <w:bookmarkStart w:id="1106" w:name="_Toc351203619"/>
      <w:bookmarkStart w:id="1107" w:name="_Toc337558834"/>
      <w:r>
        <w:rPr>
          <w:rFonts w:ascii="宋体" w:hAnsi="宋体"/>
          <w:bCs/>
          <w:color w:val="000000"/>
          <w:kern w:val="0"/>
          <w:sz w:val="30"/>
          <w:szCs w:val="30"/>
        </w:rPr>
        <w:t>18.7 通知义务</w:t>
      </w:r>
      <w:bookmarkEnd w:id="1106"/>
    </w:p>
    <w:bookmarkEnd w:id="1107"/>
    <w:p w14:paraId="1571B546">
      <w:pPr>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除专用合同条款另有约定外，发包人变更除工伤保险之外的保险合同时，应事先征得承包人同意，并通知监理人；承包人变更除工伤保险之外的保险合同时，应事先征得发包人同意，并通知监理人。</w:t>
      </w:r>
    </w:p>
    <w:p w14:paraId="74416DE5">
      <w:pPr>
        <w:spacing w:line="440" w:lineRule="exact"/>
        <w:ind w:firstLine="600" w:firstLineChars="200"/>
        <w:rPr>
          <w:rFonts w:ascii="宋体" w:hAnsi="宋体"/>
          <w:color w:val="000000"/>
          <w:sz w:val="30"/>
          <w:szCs w:val="30"/>
        </w:rPr>
      </w:pPr>
      <w:r>
        <w:rPr>
          <w:rFonts w:ascii="宋体" w:hAnsi="宋体"/>
          <w:color w:val="000000"/>
          <w:sz w:val="30"/>
          <w:szCs w:val="30"/>
        </w:rPr>
        <w:t>保险事故发生时，投保人应按照保险合同规定的条件和期限及时向保险人报告。发包人和承包人应当在知道保险事故发生后及时通知对方。</w:t>
      </w:r>
    </w:p>
    <w:p w14:paraId="1B7C0EDF">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108" w:name="_Toc351203620"/>
      <w:bookmarkStart w:id="1109" w:name="_Toc296503140"/>
      <w:bookmarkStart w:id="1110" w:name="_Toc296346641"/>
      <w:bookmarkStart w:id="1111" w:name="_Toc337558835"/>
      <w:r>
        <w:rPr>
          <w:rFonts w:ascii="宋体" w:hAnsi="宋体"/>
          <w:b/>
          <w:bCs/>
          <w:color w:val="000000"/>
          <w:kern w:val="0"/>
          <w:sz w:val="30"/>
          <w:szCs w:val="30"/>
        </w:rPr>
        <w:t>19. 索赔</w:t>
      </w:r>
      <w:bookmarkEnd w:id="1108"/>
    </w:p>
    <w:bookmarkEnd w:id="1109"/>
    <w:bookmarkEnd w:id="1110"/>
    <w:bookmarkEnd w:id="1111"/>
    <w:p w14:paraId="7208090E">
      <w:pPr>
        <w:keepNext/>
        <w:keepLines/>
        <w:spacing w:before="120" w:after="120" w:line="440" w:lineRule="exact"/>
        <w:ind w:firstLine="600" w:firstLineChars="200"/>
        <w:outlineLvl w:val="4"/>
        <w:rPr>
          <w:rFonts w:ascii="宋体" w:hAnsi="宋体"/>
          <w:bCs/>
          <w:color w:val="000000"/>
          <w:kern w:val="0"/>
          <w:sz w:val="30"/>
          <w:szCs w:val="30"/>
        </w:rPr>
      </w:pPr>
      <w:bookmarkStart w:id="1112" w:name="_Toc351203621"/>
      <w:bookmarkStart w:id="1113" w:name="_Toc296346642"/>
      <w:bookmarkStart w:id="1114" w:name="_Toc337558836"/>
      <w:bookmarkStart w:id="1115" w:name="_Toc296503141"/>
      <w:r>
        <w:rPr>
          <w:rFonts w:ascii="宋体" w:hAnsi="宋体"/>
          <w:bCs/>
          <w:color w:val="000000"/>
          <w:kern w:val="0"/>
          <w:sz w:val="30"/>
          <w:szCs w:val="30"/>
        </w:rPr>
        <w:t>19.1承包人的索赔</w:t>
      </w:r>
      <w:bookmarkEnd w:id="1112"/>
    </w:p>
    <w:bookmarkEnd w:id="1113"/>
    <w:bookmarkEnd w:id="1114"/>
    <w:bookmarkEnd w:id="1115"/>
    <w:p w14:paraId="1E8EE56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根据合同约定，承包人认为有权得到追加付款和（或）延长工期的，应按以下程序向</w:t>
      </w:r>
      <w:r>
        <w:rPr>
          <w:rFonts w:hint="eastAsia" w:ascii="宋体" w:hAnsi="宋体"/>
          <w:color w:val="000000"/>
          <w:sz w:val="30"/>
          <w:szCs w:val="30"/>
        </w:rPr>
        <w:t>发包</w:t>
      </w:r>
      <w:r>
        <w:rPr>
          <w:rFonts w:ascii="宋体" w:hAnsi="宋体"/>
          <w:color w:val="000000"/>
          <w:sz w:val="30"/>
          <w:szCs w:val="30"/>
        </w:rPr>
        <w:t>人提出索赔：</w:t>
      </w:r>
    </w:p>
    <w:p w14:paraId="4692FC8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34E9DCB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（2）承包人应在发出索赔意向通知书后28天内，向监理人正式递交索赔报告；索赔报告应详细说明索赔理由以及要求追加的付款金额和（或）延长的工期，并附必要的记录和证明材料；</w:t>
      </w:r>
    </w:p>
    <w:p w14:paraId="661343E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（3）索赔事件具有持续影响的，承包人应按合理时间间隔继续递交延续索赔通知，说明持续影响的实际情况和记录，列出累计的追加付款金额和（或）工期延长天数；</w:t>
      </w:r>
    </w:p>
    <w:p w14:paraId="0BB4DD2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（4）在索赔事件影响结束后28天内，承包人应向监理人递交最终索赔报告，说明最终要求索赔的追加付款金额和（或）延长的工期，并附必要的记录和证明材料。</w:t>
      </w:r>
    </w:p>
    <w:p w14:paraId="47DB8318">
      <w:pPr>
        <w:keepNext/>
        <w:keepLines/>
        <w:spacing w:before="120" w:after="120" w:line="440" w:lineRule="exact"/>
        <w:ind w:firstLine="600" w:firstLineChars="200"/>
        <w:outlineLvl w:val="4"/>
        <w:rPr>
          <w:rFonts w:ascii="宋体" w:hAnsi="宋体"/>
          <w:bCs/>
          <w:color w:val="000000"/>
          <w:kern w:val="0"/>
          <w:sz w:val="30"/>
          <w:szCs w:val="30"/>
        </w:rPr>
      </w:pPr>
      <w:bookmarkStart w:id="1116" w:name="_Toc351203622"/>
      <w:bookmarkStart w:id="1117" w:name="_Toc337558837"/>
      <w:bookmarkStart w:id="1118" w:name="_Toc296503142"/>
      <w:bookmarkStart w:id="1119" w:name="_Toc296346643"/>
      <w:r>
        <w:rPr>
          <w:rFonts w:ascii="宋体" w:hAnsi="宋体"/>
          <w:bCs/>
          <w:color w:val="000000"/>
          <w:kern w:val="0"/>
          <w:sz w:val="30"/>
          <w:szCs w:val="30"/>
        </w:rPr>
        <w:t>19.2 对承包人索赔的处理</w:t>
      </w:r>
      <w:bookmarkEnd w:id="1116"/>
    </w:p>
    <w:bookmarkEnd w:id="1117"/>
    <w:bookmarkEnd w:id="1118"/>
    <w:bookmarkEnd w:id="1119"/>
    <w:p w14:paraId="62EFAC9B">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对承包人索赔的处理如下：</w:t>
      </w:r>
    </w:p>
    <w:p w14:paraId="1D2A9A92">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（1）监理人应在收到索赔报告后14天内完成审查并报送发包人。监理人对索赔报告存在异议的，有权要求承包人提交全部原始记录副本；</w:t>
      </w:r>
    </w:p>
    <w:p w14:paraId="19421B0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（2）发包人应在监理人收到索赔报告或有关索赔的进一步证明材料后的28天内，由监理人向承包人出具经发包人签认的索赔处理结果。发包人逾期答复的，则视为认可承包人的索赔要求；</w:t>
      </w:r>
    </w:p>
    <w:p w14:paraId="5A06E8F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（3）承包人接受索赔处理结果的，索赔款项在当期进度款中进行支付；承包人不接受索赔处理结果的，按照第20条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约定处理。</w:t>
      </w:r>
    </w:p>
    <w:p w14:paraId="270A4FE6">
      <w:pPr>
        <w:keepNext/>
        <w:keepLines/>
        <w:spacing w:before="120" w:after="120" w:line="440" w:lineRule="exact"/>
        <w:ind w:firstLine="600" w:firstLineChars="200"/>
        <w:outlineLvl w:val="4"/>
        <w:rPr>
          <w:rFonts w:ascii="宋体" w:hAnsi="宋体"/>
          <w:bCs/>
          <w:color w:val="000000"/>
          <w:kern w:val="0"/>
          <w:sz w:val="30"/>
          <w:szCs w:val="30"/>
        </w:rPr>
      </w:pPr>
      <w:bookmarkStart w:id="1120" w:name="_Toc351203623"/>
      <w:bookmarkStart w:id="1121" w:name="_Toc296346644"/>
      <w:bookmarkStart w:id="1122" w:name="_Toc337558838"/>
      <w:bookmarkStart w:id="1123" w:name="_Toc296503143"/>
      <w:r>
        <w:rPr>
          <w:rFonts w:ascii="宋体" w:hAnsi="宋体"/>
          <w:bCs/>
          <w:color w:val="000000"/>
          <w:kern w:val="0"/>
          <w:sz w:val="30"/>
          <w:szCs w:val="30"/>
        </w:rPr>
        <w:t>19.3发包人的索赔</w:t>
      </w:r>
      <w:bookmarkEnd w:id="1120"/>
    </w:p>
    <w:bookmarkEnd w:id="1121"/>
    <w:bookmarkEnd w:id="1122"/>
    <w:bookmarkEnd w:id="1123"/>
    <w:p w14:paraId="26B059D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根据合同约定，发包人认为有权得到赔付金额和（或）延长缺陷责任期的，监理人应向承包人发出通知并附有详细的证明。</w:t>
      </w:r>
    </w:p>
    <w:p w14:paraId="085EA2B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2FABE484">
      <w:pPr>
        <w:keepNext/>
        <w:keepLines/>
        <w:spacing w:before="120" w:after="120" w:line="440" w:lineRule="exact"/>
        <w:ind w:firstLine="600" w:firstLineChars="200"/>
        <w:outlineLvl w:val="4"/>
        <w:rPr>
          <w:rFonts w:ascii="宋体" w:hAnsi="宋体"/>
          <w:bCs/>
          <w:color w:val="000000"/>
          <w:kern w:val="0"/>
          <w:sz w:val="30"/>
          <w:szCs w:val="30"/>
        </w:rPr>
      </w:pPr>
      <w:bookmarkStart w:id="1124" w:name="_Toc351203624"/>
      <w:bookmarkStart w:id="1125" w:name="_Toc296503144"/>
      <w:bookmarkStart w:id="1126" w:name="_Toc296346645"/>
      <w:bookmarkStart w:id="1127" w:name="_Toc337558839"/>
      <w:r>
        <w:rPr>
          <w:rFonts w:ascii="宋体" w:hAnsi="宋体"/>
          <w:bCs/>
          <w:color w:val="000000"/>
          <w:kern w:val="0"/>
          <w:sz w:val="30"/>
          <w:szCs w:val="30"/>
        </w:rPr>
        <w:t>19.4 对发包人索赔的处理</w:t>
      </w:r>
      <w:bookmarkEnd w:id="1124"/>
    </w:p>
    <w:bookmarkEnd w:id="1125"/>
    <w:bookmarkEnd w:id="1126"/>
    <w:bookmarkEnd w:id="1127"/>
    <w:p w14:paraId="014981F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对发包人索赔的处理如下：</w:t>
      </w:r>
    </w:p>
    <w:p w14:paraId="337FBBB8">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（1）承包人收到发包人提交的索赔报告后，应及时审查索赔报告的内容、查验发包人证明材料；</w:t>
      </w:r>
    </w:p>
    <w:p w14:paraId="588172C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（2）承包人应在收到索赔报告或有关索赔的进一步证明材料后28天内，将索赔处理结果答复发包人。如果承包人未在上述期限内作出答复的，则视为对发包人索赔要求的认可；</w:t>
      </w:r>
    </w:p>
    <w:p w14:paraId="62C1696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（3）承包人接受索赔处理结果的，发包人可从应支付给承包人的合同价款中扣除赔付的金额或延长缺陷责任期；发包人不接受索赔处理结果的，按第20条</w:t>
      </w:r>
      <w:r>
        <w:rPr>
          <w:rFonts w:hint="eastAsia" w:ascii="宋体" w:hAnsi="宋体"/>
          <w:color w:val="000000"/>
          <w:sz w:val="30"/>
          <w:szCs w:val="30"/>
        </w:rPr>
        <w:t>〔</w:t>
      </w:r>
      <w:r>
        <w:rPr>
          <w:rFonts w:ascii="宋体" w:hAnsi="宋体"/>
          <w:color w:val="000000"/>
          <w:sz w:val="30"/>
          <w:szCs w:val="30"/>
        </w:rPr>
        <w:t>争议解决</w:t>
      </w:r>
      <w:r>
        <w:rPr>
          <w:rFonts w:hint="eastAsia" w:ascii="宋体" w:hAnsi="宋体"/>
          <w:color w:val="000000"/>
          <w:sz w:val="30"/>
          <w:szCs w:val="30"/>
        </w:rPr>
        <w:t>〕</w:t>
      </w:r>
      <w:r>
        <w:rPr>
          <w:rFonts w:ascii="宋体" w:hAnsi="宋体"/>
          <w:color w:val="000000"/>
          <w:sz w:val="30"/>
          <w:szCs w:val="30"/>
        </w:rPr>
        <w:t>约定处理。</w:t>
      </w:r>
    </w:p>
    <w:p w14:paraId="2BA051D8">
      <w:pPr>
        <w:keepNext/>
        <w:keepLines/>
        <w:spacing w:before="120" w:after="120" w:line="440" w:lineRule="exact"/>
        <w:ind w:firstLine="600" w:firstLineChars="200"/>
        <w:outlineLvl w:val="4"/>
        <w:rPr>
          <w:rFonts w:ascii="宋体" w:hAnsi="宋体"/>
          <w:bCs/>
          <w:color w:val="000000"/>
          <w:kern w:val="0"/>
          <w:sz w:val="30"/>
          <w:szCs w:val="30"/>
        </w:rPr>
      </w:pPr>
      <w:bookmarkStart w:id="1128" w:name="_Toc351203625"/>
      <w:r>
        <w:rPr>
          <w:rFonts w:ascii="宋体" w:hAnsi="宋体"/>
          <w:bCs/>
          <w:color w:val="000000"/>
          <w:kern w:val="0"/>
          <w:sz w:val="30"/>
          <w:szCs w:val="30"/>
        </w:rPr>
        <w:t>19.5 提出索赔的期限</w:t>
      </w:r>
      <w:bookmarkEnd w:id="1128"/>
    </w:p>
    <w:p w14:paraId="59131B38">
      <w:pPr>
        <w:spacing w:line="440" w:lineRule="exact"/>
        <w:ind w:firstLine="600" w:firstLineChars="200"/>
        <w:rPr>
          <w:rFonts w:ascii="宋体" w:hAnsi="宋体"/>
          <w:color w:val="000000"/>
          <w:sz w:val="30"/>
          <w:szCs w:val="30"/>
        </w:rPr>
      </w:pPr>
      <w:r>
        <w:rPr>
          <w:rFonts w:ascii="宋体" w:hAnsi="宋体"/>
          <w:color w:val="000000"/>
          <w:sz w:val="30"/>
          <w:szCs w:val="30"/>
        </w:rPr>
        <w:t>（1）承包人按第14.2款</w:t>
      </w:r>
      <w:r>
        <w:rPr>
          <w:rFonts w:hint="eastAsia" w:ascii="宋体" w:hAnsi="宋体"/>
          <w:color w:val="000000"/>
          <w:sz w:val="30"/>
          <w:szCs w:val="30"/>
        </w:rPr>
        <w:t>〔</w:t>
      </w:r>
      <w:r>
        <w:rPr>
          <w:rFonts w:ascii="宋体" w:hAnsi="宋体"/>
          <w:color w:val="000000"/>
          <w:sz w:val="30"/>
          <w:szCs w:val="30"/>
        </w:rPr>
        <w:t>竣工结算审核</w:t>
      </w:r>
      <w:r>
        <w:rPr>
          <w:rFonts w:hint="eastAsia" w:ascii="宋体" w:hAnsi="宋体"/>
          <w:color w:val="000000"/>
          <w:sz w:val="30"/>
          <w:szCs w:val="30"/>
        </w:rPr>
        <w:t>〕</w:t>
      </w:r>
      <w:r>
        <w:rPr>
          <w:rFonts w:ascii="宋体" w:hAnsi="宋体"/>
          <w:color w:val="000000"/>
          <w:sz w:val="30"/>
          <w:szCs w:val="30"/>
        </w:rPr>
        <w:t>约定接收竣工付款证书后，应被视为已无权再提出在工程接收证书颁发前所发生的任何索赔。</w:t>
      </w:r>
    </w:p>
    <w:p w14:paraId="750141A6">
      <w:pPr>
        <w:spacing w:line="440" w:lineRule="exact"/>
        <w:ind w:firstLine="600" w:firstLineChars="200"/>
        <w:rPr>
          <w:rFonts w:ascii="宋体" w:hAnsi="宋体"/>
          <w:color w:val="000000"/>
          <w:sz w:val="30"/>
          <w:szCs w:val="30"/>
        </w:rPr>
      </w:pPr>
      <w:r>
        <w:rPr>
          <w:rFonts w:ascii="宋体" w:hAnsi="宋体"/>
          <w:color w:val="000000"/>
          <w:sz w:val="30"/>
          <w:szCs w:val="30"/>
        </w:rPr>
        <w:t>（2）承包人按第14.4款</w:t>
      </w:r>
      <w:r>
        <w:rPr>
          <w:rFonts w:hint="eastAsia" w:ascii="宋体" w:hAnsi="宋体"/>
          <w:color w:val="000000"/>
          <w:sz w:val="30"/>
          <w:szCs w:val="30"/>
        </w:rPr>
        <w:t>〔</w:t>
      </w:r>
      <w:r>
        <w:rPr>
          <w:rFonts w:ascii="宋体" w:hAnsi="宋体"/>
          <w:color w:val="000000"/>
          <w:sz w:val="30"/>
          <w:szCs w:val="30"/>
        </w:rPr>
        <w:t>最终结清</w:t>
      </w:r>
      <w:r>
        <w:rPr>
          <w:rFonts w:hint="eastAsia" w:ascii="宋体" w:hAnsi="宋体"/>
          <w:color w:val="000000"/>
          <w:sz w:val="30"/>
          <w:szCs w:val="30"/>
        </w:rPr>
        <w:t>〕</w:t>
      </w:r>
      <w:r>
        <w:rPr>
          <w:rFonts w:ascii="宋体" w:hAnsi="宋体"/>
          <w:color w:val="000000"/>
          <w:sz w:val="30"/>
          <w:szCs w:val="30"/>
        </w:rPr>
        <w:t>提交的最终结清申请单中，只限于提出工程接收证书颁发后发生的索赔。提出索赔的期限自接受最终结清证书时终止。</w:t>
      </w:r>
    </w:p>
    <w:p w14:paraId="00C212AE">
      <w:pPr>
        <w:keepNext/>
        <w:keepLines/>
        <w:widowControl/>
        <w:adjustRightInd w:val="0"/>
        <w:snapToGrid w:val="0"/>
        <w:spacing w:before="120" w:after="120" w:line="440" w:lineRule="exact"/>
        <w:outlineLvl w:val="3"/>
        <w:rPr>
          <w:rFonts w:ascii="宋体" w:hAnsi="宋体"/>
          <w:b/>
          <w:bCs/>
          <w:color w:val="000000"/>
          <w:kern w:val="0"/>
          <w:sz w:val="30"/>
          <w:szCs w:val="30"/>
        </w:rPr>
      </w:pPr>
      <w:bookmarkStart w:id="1129" w:name="_Toc351203626"/>
      <w:r>
        <w:rPr>
          <w:rFonts w:ascii="宋体" w:hAnsi="宋体"/>
          <w:b/>
          <w:bCs/>
          <w:color w:val="000000"/>
          <w:kern w:val="0"/>
          <w:sz w:val="30"/>
          <w:szCs w:val="30"/>
        </w:rPr>
        <w:t>20</w:t>
      </w:r>
      <w:bookmarkStart w:id="1130" w:name="_Toc337558840"/>
      <w:bookmarkStart w:id="1131" w:name="_Toc296503146"/>
      <w:bookmarkStart w:id="1132" w:name="_Toc296346647"/>
      <w:r>
        <w:rPr>
          <w:rFonts w:ascii="宋体" w:hAnsi="宋体"/>
          <w:b/>
          <w:bCs/>
          <w:color w:val="000000"/>
          <w:kern w:val="0"/>
          <w:sz w:val="30"/>
          <w:szCs w:val="30"/>
        </w:rPr>
        <w:t>. 争议解决</w:t>
      </w:r>
      <w:bookmarkEnd w:id="1129"/>
    </w:p>
    <w:bookmarkEnd w:id="1130"/>
    <w:bookmarkEnd w:id="1131"/>
    <w:bookmarkEnd w:id="1132"/>
    <w:p w14:paraId="406A4670">
      <w:pPr>
        <w:keepNext/>
        <w:keepLines/>
        <w:spacing w:before="120" w:after="120" w:line="440" w:lineRule="exact"/>
        <w:ind w:firstLine="600" w:firstLineChars="200"/>
        <w:outlineLvl w:val="4"/>
        <w:rPr>
          <w:rFonts w:ascii="宋体" w:hAnsi="宋体"/>
          <w:bCs/>
          <w:color w:val="000000"/>
          <w:kern w:val="0"/>
          <w:sz w:val="30"/>
          <w:szCs w:val="30"/>
        </w:rPr>
      </w:pPr>
      <w:bookmarkStart w:id="1133" w:name="_Toc351203627"/>
      <w:bookmarkStart w:id="1134" w:name="_Toc296503147"/>
      <w:bookmarkStart w:id="1135" w:name="_Toc337558841"/>
      <w:bookmarkStart w:id="1136" w:name="_Toc296346648"/>
      <w:r>
        <w:rPr>
          <w:rFonts w:ascii="宋体" w:hAnsi="宋体"/>
          <w:bCs/>
          <w:color w:val="000000"/>
          <w:kern w:val="0"/>
          <w:sz w:val="30"/>
          <w:szCs w:val="30"/>
        </w:rPr>
        <w:t>20.1和解</w:t>
      </w:r>
      <w:bookmarkEnd w:id="1133"/>
    </w:p>
    <w:bookmarkEnd w:id="1134"/>
    <w:bookmarkEnd w:id="1135"/>
    <w:bookmarkEnd w:id="1136"/>
    <w:p w14:paraId="1BDE2F4A">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合同当事人可以就争议自行和解，自行和解达成协议的经双方签字并盖章后作为合同补充文件，双方均应遵照执行。</w:t>
      </w:r>
    </w:p>
    <w:p w14:paraId="603492CE">
      <w:pPr>
        <w:keepNext/>
        <w:keepLines/>
        <w:spacing w:before="120" w:after="120" w:line="440" w:lineRule="exact"/>
        <w:ind w:firstLine="600" w:firstLineChars="200"/>
        <w:outlineLvl w:val="4"/>
        <w:rPr>
          <w:rFonts w:ascii="宋体" w:hAnsi="宋体"/>
          <w:bCs/>
          <w:color w:val="000000"/>
          <w:kern w:val="0"/>
          <w:sz w:val="30"/>
          <w:szCs w:val="30"/>
        </w:rPr>
      </w:pPr>
      <w:bookmarkStart w:id="1137" w:name="_Toc351203628"/>
      <w:r>
        <w:rPr>
          <w:rFonts w:ascii="宋体" w:hAnsi="宋体"/>
          <w:bCs/>
          <w:color w:val="000000"/>
          <w:kern w:val="0"/>
          <w:sz w:val="30"/>
          <w:szCs w:val="30"/>
        </w:rPr>
        <w:t>20</w:t>
      </w:r>
      <w:bookmarkStart w:id="1138" w:name="_Toc296503148"/>
      <w:bookmarkStart w:id="1139" w:name="_Toc337558842"/>
      <w:bookmarkStart w:id="1140" w:name="_Toc296346649"/>
      <w:r>
        <w:rPr>
          <w:rFonts w:ascii="宋体" w:hAnsi="宋体"/>
          <w:bCs/>
          <w:color w:val="000000"/>
          <w:kern w:val="0"/>
          <w:sz w:val="30"/>
          <w:szCs w:val="30"/>
        </w:rPr>
        <w:t>.2调解</w:t>
      </w:r>
      <w:bookmarkEnd w:id="1137"/>
    </w:p>
    <w:bookmarkEnd w:id="1138"/>
    <w:bookmarkEnd w:id="1139"/>
    <w:bookmarkEnd w:id="1140"/>
    <w:p w14:paraId="3043266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合同当事人可以就争议请求建设行政主管部门</w:t>
      </w:r>
      <w:r>
        <w:rPr>
          <w:rFonts w:hint="eastAsia" w:ascii="宋体" w:hAnsi="宋体"/>
          <w:color w:val="000000"/>
          <w:sz w:val="30"/>
          <w:szCs w:val="30"/>
        </w:rPr>
        <w:t>、行业协会</w:t>
      </w:r>
      <w:r>
        <w:rPr>
          <w:rFonts w:ascii="宋体" w:hAnsi="宋体"/>
          <w:color w:val="000000"/>
          <w:sz w:val="30"/>
          <w:szCs w:val="30"/>
        </w:rPr>
        <w:t>或</w:t>
      </w:r>
      <w:r>
        <w:rPr>
          <w:rFonts w:hint="eastAsia" w:ascii="宋体" w:hAnsi="宋体"/>
          <w:color w:val="000000"/>
          <w:sz w:val="30"/>
          <w:szCs w:val="30"/>
        </w:rPr>
        <w:t>其他</w:t>
      </w:r>
      <w:r>
        <w:rPr>
          <w:rFonts w:ascii="宋体" w:hAnsi="宋体"/>
          <w:color w:val="000000"/>
          <w:sz w:val="30"/>
          <w:szCs w:val="30"/>
        </w:rPr>
        <w:t>第三方进行调解，调解达成协议的，经双方签字并盖章后作为合同补充文件，双方均应遵照执行。</w:t>
      </w:r>
    </w:p>
    <w:p w14:paraId="673BDCC9">
      <w:pPr>
        <w:keepNext/>
        <w:keepLines/>
        <w:spacing w:before="120" w:after="120" w:line="440" w:lineRule="exact"/>
        <w:ind w:firstLine="600" w:firstLineChars="200"/>
        <w:outlineLvl w:val="4"/>
        <w:rPr>
          <w:rFonts w:ascii="宋体" w:hAnsi="宋体"/>
          <w:bCs/>
          <w:color w:val="000000"/>
          <w:kern w:val="0"/>
          <w:sz w:val="30"/>
          <w:szCs w:val="30"/>
        </w:rPr>
      </w:pPr>
      <w:bookmarkStart w:id="1141" w:name="_Toc351203629"/>
      <w:bookmarkStart w:id="1142" w:name="_Toc337558843"/>
      <w:bookmarkStart w:id="1143" w:name="_Toc296503149"/>
      <w:bookmarkStart w:id="1144" w:name="_Toc296346650"/>
      <w:r>
        <w:rPr>
          <w:rFonts w:ascii="宋体" w:hAnsi="宋体"/>
          <w:bCs/>
          <w:color w:val="000000"/>
          <w:kern w:val="0"/>
          <w:sz w:val="30"/>
          <w:szCs w:val="30"/>
        </w:rPr>
        <w:t>20.3争议评审</w:t>
      </w:r>
      <w:bookmarkEnd w:id="1141"/>
    </w:p>
    <w:bookmarkEnd w:id="1142"/>
    <w:bookmarkEnd w:id="1143"/>
    <w:bookmarkEnd w:id="1144"/>
    <w:p w14:paraId="018B2F2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合同当事人在专用合同条款中约定采取争议评审方式解决争议</w:t>
      </w:r>
      <w:r>
        <w:rPr>
          <w:rFonts w:hint="eastAsia" w:ascii="宋体" w:hAnsi="宋体"/>
          <w:color w:val="000000"/>
          <w:sz w:val="30"/>
          <w:szCs w:val="30"/>
        </w:rPr>
        <w:t>以及评审规则，并</w:t>
      </w:r>
      <w:r>
        <w:rPr>
          <w:rFonts w:ascii="宋体" w:hAnsi="宋体"/>
          <w:color w:val="000000"/>
          <w:sz w:val="30"/>
          <w:szCs w:val="30"/>
        </w:rPr>
        <w:t xml:space="preserve">按下列约定执行： </w:t>
      </w:r>
    </w:p>
    <w:p w14:paraId="6AE113D5">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20.3.1 争议评审小组的确定</w:t>
      </w:r>
    </w:p>
    <w:p w14:paraId="22085D3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合同当事人可以共同选择一名或三名争议评审员，组成争议评审小组。除专用合同条款另有约定外，合同当事人应当自合同签订后28天内，或者争议发生后14天内，选定争议评审员。</w:t>
      </w:r>
    </w:p>
    <w:p w14:paraId="7AB7ED7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ascii="宋体" w:hAnsi="宋体"/>
          <w:color w:val="000000"/>
          <w:sz w:val="30"/>
          <w:szCs w:val="30"/>
        </w:rPr>
        <w:t>评审</w:t>
      </w:r>
      <w:r>
        <w:rPr>
          <w:rFonts w:ascii="宋体" w:hAnsi="宋体"/>
          <w:color w:val="000000"/>
          <w:sz w:val="30"/>
          <w:szCs w:val="30"/>
        </w:rPr>
        <w:t xml:space="preserve">机构指定第三名首席争议评审员。 </w:t>
      </w:r>
    </w:p>
    <w:p w14:paraId="1E932197">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除专用合同条款另有约定外，评审员报酬由发包人和承包人各承担一半。</w:t>
      </w:r>
    </w:p>
    <w:p w14:paraId="079AEFE6">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20.3.2 争议评审小组的决定</w:t>
      </w:r>
    </w:p>
    <w:p w14:paraId="79F6810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5ED599C4">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20.3.3 争议评审小组决定的效力</w:t>
      </w:r>
    </w:p>
    <w:p w14:paraId="7FF11EAE">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争议评审小组作出的书面决定经合同当事人签字确认后，对双方具有约束力，双方应遵照执行。</w:t>
      </w:r>
    </w:p>
    <w:p w14:paraId="5C1B996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任何一方当事人不接受争议评审小组决定</w:t>
      </w:r>
      <w:r>
        <w:rPr>
          <w:rFonts w:hint="eastAsia" w:ascii="宋体" w:hAnsi="宋体"/>
          <w:color w:val="000000"/>
          <w:sz w:val="30"/>
          <w:szCs w:val="30"/>
        </w:rPr>
        <w:t>或不履行争议评审小组决定的</w:t>
      </w:r>
      <w:r>
        <w:rPr>
          <w:rFonts w:ascii="宋体" w:hAnsi="宋体"/>
          <w:color w:val="000000"/>
          <w:sz w:val="30"/>
          <w:szCs w:val="30"/>
        </w:rPr>
        <w:t>，双方可选择采用其他争议解决方式。</w:t>
      </w:r>
    </w:p>
    <w:p w14:paraId="502A1CA9">
      <w:pPr>
        <w:keepNext/>
        <w:keepLines/>
        <w:spacing w:before="120" w:after="120" w:line="440" w:lineRule="exact"/>
        <w:ind w:firstLine="600" w:firstLineChars="200"/>
        <w:outlineLvl w:val="4"/>
        <w:rPr>
          <w:rFonts w:ascii="宋体" w:hAnsi="宋体"/>
          <w:bCs/>
          <w:color w:val="000000"/>
          <w:kern w:val="0"/>
          <w:sz w:val="30"/>
          <w:szCs w:val="30"/>
        </w:rPr>
      </w:pPr>
      <w:bookmarkStart w:id="1145" w:name="_Toc351203630"/>
      <w:bookmarkStart w:id="1146" w:name="_Toc296346651"/>
      <w:bookmarkStart w:id="1147" w:name="_Toc296503150"/>
      <w:bookmarkStart w:id="1148" w:name="_Toc337558844"/>
      <w:r>
        <w:rPr>
          <w:rFonts w:ascii="宋体" w:hAnsi="宋体"/>
          <w:bCs/>
          <w:color w:val="000000"/>
          <w:kern w:val="0"/>
          <w:sz w:val="30"/>
          <w:szCs w:val="30"/>
        </w:rPr>
        <w:t>20.4仲裁或诉讼</w:t>
      </w:r>
      <w:bookmarkEnd w:id="1145"/>
    </w:p>
    <w:bookmarkEnd w:id="1146"/>
    <w:bookmarkEnd w:id="1147"/>
    <w:bookmarkEnd w:id="1148"/>
    <w:p w14:paraId="3B3C035D">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因合同及合同有关事项产生的争议，合同当事人可以在专用合同条款中约定以下一种方式解决争议：</w:t>
      </w:r>
    </w:p>
    <w:p w14:paraId="3CA38E40">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（1）向约定的仲裁委员会申请仲裁；</w:t>
      </w:r>
    </w:p>
    <w:p w14:paraId="0DC11769">
      <w:pPr>
        <w:autoSpaceDE w:val="0"/>
        <w:autoSpaceDN w:val="0"/>
        <w:adjustRightInd w:val="0"/>
        <w:spacing w:line="440" w:lineRule="exact"/>
        <w:ind w:firstLine="600" w:firstLineChars="200"/>
        <w:rPr>
          <w:rFonts w:ascii="宋体" w:hAnsi="宋体"/>
          <w:color w:val="000000"/>
          <w:sz w:val="30"/>
          <w:szCs w:val="30"/>
        </w:rPr>
      </w:pPr>
      <w:r>
        <w:rPr>
          <w:rFonts w:ascii="宋体" w:hAnsi="宋体"/>
          <w:color w:val="000000"/>
          <w:sz w:val="30"/>
          <w:szCs w:val="30"/>
        </w:rPr>
        <w:t>（2）向有管辖权的人民法院起诉。</w:t>
      </w:r>
    </w:p>
    <w:p w14:paraId="7B29F920">
      <w:pPr>
        <w:keepNext/>
        <w:keepLines/>
        <w:spacing w:before="120" w:after="120" w:line="440" w:lineRule="exact"/>
        <w:ind w:firstLine="600" w:firstLineChars="200"/>
        <w:outlineLvl w:val="4"/>
        <w:rPr>
          <w:rFonts w:ascii="宋体" w:hAnsi="宋体"/>
          <w:bCs/>
          <w:color w:val="000000"/>
          <w:kern w:val="0"/>
          <w:sz w:val="30"/>
          <w:szCs w:val="30"/>
        </w:rPr>
      </w:pPr>
      <w:bookmarkStart w:id="1149" w:name="_Toc351203631"/>
      <w:bookmarkStart w:id="1150" w:name="_Toc296346653"/>
      <w:bookmarkStart w:id="1151" w:name="_Toc337558845"/>
      <w:bookmarkStart w:id="1152" w:name="_Toc296503152"/>
      <w:r>
        <w:rPr>
          <w:rFonts w:ascii="宋体" w:hAnsi="宋体"/>
          <w:bCs/>
          <w:color w:val="000000"/>
          <w:kern w:val="0"/>
          <w:sz w:val="30"/>
          <w:szCs w:val="30"/>
        </w:rPr>
        <w:t>20.5争议解决条款效力</w:t>
      </w:r>
      <w:bookmarkEnd w:id="1149"/>
    </w:p>
    <w:bookmarkEnd w:id="1150"/>
    <w:bookmarkEnd w:id="1151"/>
    <w:bookmarkEnd w:id="1152"/>
    <w:p w14:paraId="5F570F1A">
      <w:pPr>
        <w:spacing w:line="360" w:lineRule="auto"/>
        <w:ind w:firstLine="600" w:firstLineChars="200"/>
        <w:rPr>
          <w:rFonts w:ascii="宋体" w:hAnsi="宋体" w:cs="仿宋_GB2312"/>
          <w:sz w:val="30"/>
          <w:szCs w:val="30"/>
        </w:rPr>
      </w:pPr>
      <w:r>
        <w:rPr>
          <w:rFonts w:ascii="宋体" w:hAnsi="宋体" w:cs="仿宋_GB2312"/>
          <w:sz w:val="30"/>
          <w:szCs w:val="30"/>
        </w:rPr>
        <w:t>合同有关争议解决的条款独立存在，合同的变更、解除、终止、无效或者被撤销均不影响其效力。</w:t>
      </w:r>
    </w:p>
    <w:p w14:paraId="4963F974">
      <w:pPr>
        <w:spacing w:line="360" w:lineRule="auto"/>
        <w:ind w:firstLine="600" w:firstLineChars="200"/>
        <w:jc w:val="left"/>
        <w:rPr>
          <w:rFonts w:ascii="宋体" w:hAnsi="宋体" w:cs="仿宋_GB2312"/>
          <w:sz w:val="30"/>
          <w:szCs w:val="30"/>
        </w:rPr>
      </w:pPr>
    </w:p>
    <w:p w14:paraId="2067D01F">
      <w:pPr>
        <w:spacing w:line="360" w:lineRule="auto"/>
        <w:ind w:firstLine="600" w:firstLineChars="200"/>
        <w:jc w:val="left"/>
        <w:rPr>
          <w:rFonts w:ascii="宋体" w:hAnsi="宋体" w:cs="仿宋_GB2312"/>
          <w:sz w:val="30"/>
          <w:szCs w:val="30"/>
        </w:rPr>
      </w:pPr>
      <w:r>
        <w:rPr>
          <w:rFonts w:ascii="宋体" w:hAnsi="宋体" w:cs="仿宋_GB2312"/>
          <w:sz w:val="30"/>
          <w:szCs w:val="30"/>
        </w:rPr>
        <w:br w:type="page"/>
      </w:r>
    </w:p>
    <w:bookmarkEnd w:id="722"/>
    <w:bookmarkEnd w:id="723"/>
    <w:bookmarkEnd w:id="724"/>
    <w:bookmarkEnd w:id="725"/>
    <w:p w14:paraId="3ECEB52E">
      <w:pPr>
        <w:pStyle w:val="2"/>
        <w:spacing w:after="260" w:line="360" w:lineRule="auto"/>
        <w:rPr>
          <w:rFonts w:ascii="宋体" w:hAnsi="宋体" w:eastAsia="宋体" w:cs="黑体"/>
          <w:b/>
        </w:rPr>
      </w:pPr>
      <w:bookmarkStart w:id="1153" w:name="_Toc24563"/>
      <w:bookmarkStart w:id="1154" w:name="_Toc13192"/>
      <w:bookmarkStart w:id="1155" w:name="_Toc1254421522"/>
      <w:bookmarkStart w:id="1156" w:name="_Toc538026417"/>
      <w:bookmarkStart w:id="1157" w:name="_Toc25120"/>
      <w:bookmarkStart w:id="1158" w:name="_Toc1439523315"/>
      <w:bookmarkStart w:id="1159" w:name="_Toc20668"/>
      <w:r>
        <w:rPr>
          <w:rFonts w:hint="eastAsia" w:ascii="宋体" w:hAnsi="宋体" w:eastAsia="宋体" w:cs="黑体"/>
        </w:rPr>
        <w:t>第三部分 专用合同条款</w:t>
      </w:r>
      <w:bookmarkEnd w:id="1153"/>
      <w:bookmarkEnd w:id="1154"/>
      <w:bookmarkEnd w:id="1155"/>
      <w:bookmarkEnd w:id="1156"/>
      <w:bookmarkEnd w:id="1157"/>
      <w:bookmarkEnd w:id="1158"/>
      <w:bookmarkEnd w:id="1159"/>
    </w:p>
    <w:p w14:paraId="193D417D">
      <w:pPr>
        <w:pStyle w:val="3"/>
        <w:spacing w:line="360" w:lineRule="auto"/>
        <w:rPr>
          <w:rFonts w:ascii="宋体" w:hAnsi="宋体"/>
          <w:b w:val="0"/>
          <w:sz w:val="30"/>
          <w:szCs w:val="30"/>
        </w:rPr>
      </w:pPr>
      <w:bookmarkStart w:id="1160" w:name="_Toc1742251250"/>
      <w:bookmarkStart w:id="1161" w:name="_Toc1281606529"/>
      <w:r>
        <w:rPr>
          <w:rFonts w:ascii="宋体" w:hAnsi="宋体"/>
          <w:b w:val="0"/>
        </w:rPr>
        <w:t>1</w:t>
      </w:r>
      <w:bookmarkStart w:id="1162" w:name="_Toc296347155"/>
      <w:bookmarkStart w:id="1163" w:name="_Toc296890984"/>
      <w:bookmarkStart w:id="1164" w:name="_Toc292559866"/>
      <w:bookmarkStart w:id="1165" w:name="_Toc297048342"/>
      <w:bookmarkStart w:id="1166" w:name="_Toc296346657"/>
      <w:bookmarkStart w:id="1167" w:name="_Toc296891196"/>
      <w:bookmarkStart w:id="1168" w:name="_Toc296944495"/>
      <w:bookmarkStart w:id="1169" w:name="_Toc292559361"/>
      <w:bookmarkStart w:id="1170" w:name="_Toc297120456"/>
      <w:bookmarkStart w:id="1171" w:name="_Toc296503156"/>
      <w:r>
        <w:rPr>
          <w:rFonts w:ascii="宋体" w:hAnsi="宋体"/>
          <w:b w:val="0"/>
        </w:rPr>
        <w:t xml:space="preserve">. </w:t>
      </w:r>
      <w:r>
        <w:rPr>
          <w:rFonts w:ascii="宋体" w:hAnsi="宋体"/>
          <w:b w:val="0"/>
          <w:sz w:val="30"/>
          <w:szCs w:val="30"/>
        </w:rPr>
        <w:t>一般约定</w:t>
      </w:r>
      <w:bookmarkEnd w:id="1160"/>
      <w:bookmarkEnd w:id="1161"/>
    </w:p>
    <w:bookmarkEnd w:id="1162"/>
    <w:bookmarkEnd w:id="1163"/>
    <w:bookmarkEnd w:id="1164"/>
    <w:bookmarkEnd w:id="1165"/>
    <w:bookmarkEnd w:id="1166"/>
    <w:bookmarkEnd w:id="1167"/>
    <w:bookmarkEnd w:id="1168"/>
    <w:bookmarkEnd w:id="1169"/>
    <w:bookmarkEnd w:id="1170"/>
    <w:bookmarkEnd w:id="1171"/>
    <w:p w14:paraId="4833D36E">
      <w:pPr>
        <w:spacing w:line="360" w:lineRule="auto"/>
        <w:ind w:firstLine="600" w:firstLineChars="200"/>
        <w:outlineLvl w:val="2"/>
        <w:rPr>
          <w:rFonts w:ascii="宋体" w:hAnsi="宋体"/>
          <w:sz w:val="30"/>
          <w:szCs w:val="32"/>
        </w:rPr>
      </w:pPr>
      <w:bookmarkStart w:id="1172" w:name="_Toc28755"/>
      <w:bookmarkStart w:id="1173" w:name="_Toc1772939203"/>
      <w:bookmarkStart w:id="1174" w:name="_Toc276302670"/>
      <w:r>
        <w:rPr>
          <w:rFonts w:ascii="宋体" w:hAnsi="宋体"/>
          <w:sz w:val="30"/>
          <w:szCs w:val="32"/>
        </w:rPr>
        <w:t>1.1 词语定义</w:t>
      </w:r>
      <w:bookmarkEnd w:id="1172"/>
      <w:bookmarkEnd w:id="1173"/>
      <w:bookmarkEnd w:id="1174"/>
    </w:p>
    <w:p w14:paraId="08DC7F58">
      <w:pPr>
        <w:spacing w:line="360" w:lineRule="auto"/>
        <w:ind w:firstLine="600" w:firstLineChars="200"/>
        <w:outlineLvl w:val="2"/>
        <w:rPr>
          <w:rFonts w:ascii="宋体" w:hAnsi="宋体"/>
          <w:sz w:val="30"/>
          <w:szCs w:val="32"/>
        </w:rPr>
      </w:pPr>
      <w:bookmarkStart w:id="1175" w:name="_Toc2479"/>
      <w:bookmarkStart w:id="1176" w:name="_Toc29853"/>
      <w:bookmarkStart w:id="1177" w:name="_Toc27949"/>
      <w:r>
        <w:rPr>
          <w:rFonts w:hint="eastAsia" w:ascii="宋体" w:hAnsi="宋体"/>
          <w:sz w:val="30"/>
          <w:szCs w:val="32"/>
        </w:rPr>
        <w:t>本款修改1.1.2.4、1.1.2.5，补充1.1.3.11、1.1.3.12、1.1.3.13、1.1.4.8。</w:t>
      </w:r>
      <w:bookmarkEnd w:id="1175"/>
      <w:bookmarkEnd w:id="1176"/>
      <w:bookmarkEnd w:id="1177"/>
    </w:p>
    <w:p w14:paraId="6D3CEFEE">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1.1.1合同</w:t>
      </w:r>
    </w:p>
    <w:p w14:paraId="6CF27962">
      <w:pPr>
        <w:spacing w:line="360" w:lineRule="auto"/>
        <w:ind w:firstLine="600" w:firstLineChars="200"/>
        <w:rPr>
          <w:rFonts w:ascii="宋体" w:hAnsi="宋体" w:cs="仿宋_GB2312"/>
          <w:sz w:val="30"/>
          <w:szCs w:val="32"/>
          <w:u w:val="single"/>
        </w:rPr>
      </w:pPr>
      <w:r>
        <w:rPr>
          <w:rFonts w:hint="eastAsia" w:ascii="宋体" w:hAnsi="宋体" w:cs="仿宋_GB2312"/>
          <w:kern w:val="0"/>
          <w:sz w:val="30"/>
          <w:szCs w:val="32"/>
        </w:rPr>
        <w:t>1.1.1.10 其他合同文件包括：</w:t>
      </w:r>
      <w:r>
        <w:rPr>
          <w:rFonts w:hint="eastAsia" w:ascii="宋体" w:hAnsi="宋体" w:cs="仿宋_GB2312"/>
          <w:sz w:val="30"/>
          <w:szCs w:val="32"/>
          <w:u w:val="single"/>
        </w:rPr>
        <w:t xml:space="preserve"> / </w:t>
      </w:r>
    </w:p>
    <w:p w14:paraId="0C06F71E">
      <w:pPr>
        <w:spacing w:line="360" w:lineRule="auto"/>
        <w:ind w:firstLine="600" w:firstLineChars="200"/>
        <w:rPr>
          <w:rFonts w:ascii="宋体" w:hAnsi="宋体" w:cs="仿宋_GB2312"/>
          <w:sz w:val="30"/>
          <w:szCs w:val="32"/>
        </w:rPr>
      </w:pPr>
      <w:r>
        <w:rPr>
          <w:rFonts w:hint="eastAsia" w:ascii="宋体" w:hAnsi="宋体" w:cs="仿宋_GB2312"/>
          <w:sz w:val="30"/>
          <w:szCs w:val="32"/>
        </w:rPr>
        <w:t>1.1.2 合同当事人及其他相关方</w:t>
      </w:r>
    </w:p>
    <w:p w14:paraId="06C243A4">
      <w:pPr>
        <w:spacing w:line="360" w:lineRule="auto"/>
        <w:ind w:firstLine="600" w:firstLineChars="200"/>
        <w:rPr>
          <w:rFonts w:ascii="宋体" w:hAnsi="宋体" w:cs="仿宋_GB2312"/>
          <w:sz w:val="30"/>
          <w:szCs w:val="32"/>
        </w:rPr>
      </w:pPr>
      <w:r>
        <w:rPr>
          <w:rFonts w:hint="eastAsia" w:ascii="宋体" w:hAnsi="宋体" w:cs="仿宋_GB2312"/>
          <w:sz w:val="30"/>
          <w:szCs w:val="32"/>
        </w:rPr>
        <w:t>1.1.2.4 监理人和总监理工程师：</w:t>
      </w:r>
    </w:p>
    <w:p w14:paraId="53BE22D3">
      <w:pPr>
        <w:spacing w:line="360" w:lineRule="auto"/>
        <w:ind w:firstLine="600" w:firstLineChars="200"/>
        <w:rPr>
          <w:rFonts w:ascii="宋体" w:hAnsi="宋体" w:cs="仿宋_GB2312"/>
          <w:sz w:val="30"/>
          <w:szCs w:val="32"/>
        </w:rPr>
      </w:pPr>
      <w:r>
        <w:rPr>
          <w:rFonts w:hint="eastAsia" w:ascii="宋体" w:hAnsi="宋体" w:cs="仿宋_GB2312"/>
          <w:sz w:val="30"/>
          <w:szCs w:val="32"/>
        </w:rPr>
        <w:t>名    称：</w:t>
      </w:r>
      <w:r>
        <w:rPr>
          <w:rFonts w:hint="eastAsia" w:ascii="宋体" w:hAnsi="宋体" w:cs="仿宋_GB2312"/>
          <w:sz w:val="30"/>
          <w:szCs w:val="32"/>
          <w:u w:val="single"/>
        </w:rPr>
        <w:t xml:space="preserve">                                         </w:t>
      </w:r>
      <w:r>
        <w:rPr>
          <w:rFonts w:hint="eastAsia" w:ascii="宋体" w:hAnsi="宋体" w:cs="仿宋_GB2312"/>
          <w:sz w:val="30"/>
          <w:szCs w:val="32"/>
        </w:rPr>
        <w:t>；</w:t>
      </w:r>
    </w:p>
    <w:p w14:paraId="243E8205">
      <w:pPr>
        <w:spacing w:line="360" w:lineRule="auto"/>
        <w:ind w:firstLine="600" w:firstLineChars="200"/>
        <w:rPr>
          <w:rFonts w:ascii="宋体" w:hAnsi="宋体" w:cs="仿宋_GB2312"/>
          <w:sz w:val="30"/>
          <w:szCs w:val="32"/>
        </w:rPr>
      </w:pPr>
      <w:r>
        <w:rPr>
          <w:rFonts w:hint="eastAsia" w:ascii="宋体" w:hAnsi="宋体" w:cs="仿宋_GB2312"/>
          <w:sz w:val="30"/>
          <w:szCs w:val="32"/>
        </w:rPr>
        <w:t>资质类别和等级：</w:t>
      </w:r>
      <w:r>
        <w:rPr>
          <w:rFonts w:hint="eastAsia" w:ascii="宋体" w:hAnsi="宋体" w:cs="仿宋_GB2312"/>
          <w:sz w:val="30"/>
          <w:szCs w:val="32"/>
          <w:u w:val="single"/>
        </w:rPr>
        <w:t xml:space="preserve">                                   </w:t>
      </w:r>
      <w:r>
        <w:rPr>
          <w:rFonts w:hint="eastAsia" w:ascii="宋体" w:hAnsi="宋体" w:cs="仿宋_GB2312"/>
          <w:sz w:val="30"/>
          <w:szCs w:val="32"/>
        </w:rPr>
        <w:t>；</w:t>
      </w:r>
    </w:p>
    <w:p w14:paraId="1499E3F1">
      <w:pPr>
        <w:spacing w:line="360" w:lineRule="auto"/>
        <w:ind w:left="596" w:leftChars="284"/>
        <w:rPr>
          <w:rFonts w:ascii="宋体" w:hAnsi="宋体" w:cs="仿宋_GB2312"/>
          <w:sz w:val="30"/>
          <w:szCs w:val="30"/>
        </w:rPr>
      </w:pPr>
      <w:r>
        <w:rPr>
          <w:rFonts w:hint="eastAsia" w:ascii="宋体" w:hAnsi="宋体" w:cs="仿宋_GB2312"/>
          <w:sz w:val="30"/>
          <w:szCs w:val="32"/>
        </w:rPr>
        <w:t>总监理工程师</w:t>
      </w:r>
      <w:r>
        <w:rPr>
          <w:rFonts w:hint="eastAsia" w:ascii="宋体" w:hAnsi="宋体" w:cs="仿宋_GB2312"/>
          <w:sz w:val="30"/>
          <w:szCs w:val="30"/>
        </w:rPr>
        <w:t>姓名：</w:t>
      </w:r>
      <w:r>
        <w:rPr>
          <w:rFonts w:hint="eastAsia" w:ascii="宋体" w:hAnsi="宋体" w:cs="仿宋_GB2312"/>
          <w:sz w:val="30"/>
          <w:szCs w:val="30"/>
          <w:u w:val="single"/>
        </w:rPr>
        <w:t xml:space="preserve">        </w:t>
      </w:r>
      <w:r>
        <w:rPr>
          <w:rFonts w:hint="eastAsia" w:ascii="宋体" w:hAnsi="宋体" w:cs="仿宋_GB2312"/>
          <w:sz w:val="30"/>
          <w:szCs w:val="30"/>
        </w:rPr>
        <w:t>；联系电话：</w:t>
      </w:r>
      <w:r>
        <w:rPr>
          <w:rFonts w:hint="eastAsia" w:ascii="宋体" w:hAnsi="宋体" w:cs="仿宋_GB2312"/>
          <w:sz w:val="30"/>
          <w:szCs w:val="30"/>
          <w:u w:val="single"/>
        </w:rPr>
        <w:t xml:space="preserve">             </w:t>
      </w:r>
      <w:r>
        <w:rPr>
          <w:rFonts w:hint="eastAsia" w:ascii="宋体" w:hAnsi="宋体" w:cs="仿宋_GB2312"/>
          <w:sz w:val="30"/>
          <w:szCs w:val="30"/>
        </w:rPr>
        <w:t>；</w:t>
      </w:r>
    </w:p>
    <w:p w14:paraId="22C1D047">
      <w:pPr>
        <w:spacing w:line="360" w:lineRule="auto"/>
        <w:ind w:left="596" w:leftChars="284"/>
        <w:rPr>
          <w:rFonts w:ascii="宋体" w:hAnsi="宋体" w:cs="仿宋_GB2312"/>
          <w:sz w:val="30"/>
          <w:szCs w:val="30"/>
        </w:rPr>
      </w:pPr>
      <w:r>
        <w:rPr>
          <w:rFonts w:hint="eastAsia" w:ascii="宋体" w:hAnsi="宋体" w:cs="仿宋_GB2312"/>
          <w:sz w:val="30"/>
          <w:szCs w:val="32"/>
        </w:rPr>
        <w:t>总监理工程师执业资格证书号：</w:t>
      </w:r>
      <w:r>
        <w:rPr>
          <w:rFonts w:hint="eastAsia" w:ascii="宋体" w:hAnsi="宋体" w:cs="仿宋_GB2312"/>
          <w:sz w:val="30"/>
          <w:szCs w:val="32"/>
          <w:u w:val="single"/>
        </w:rPr>
        <w:t xml:space="preserve">                       </w:t>
      </w:r>
      <w:r>
        <w:rPr>
          <w:rFonts w:hint="eastAsia" w:ascii="宋体" w:hAnsi="宋体" w:cs="仿宋_GB2312"/>
          <w:sz w:val="30"/>
          <w:szCs w:val="32"/>
        </w:rPr>
        <w:t>；</w:t>
      </w:r>
    </w:p>
    <w:p w14:paraId="0C7B9261">
      <w:pPr>
        <w:spacing w:line="360" w:lineRule="auto"/>
        <w:ind w:left="596" w:leftChars="284"/>
        <w:rPr>
          <w:rFonts w:ascii="宋体" w:hAnsi="宋体" w:cs="仿宋_GB2312"/>
          <w:sz w:val="30"/>
          <w:szCs w:val="32"/>
        </w:rPr>
      </w:pPr>
      <w:r>
        <w:rPr>
          <w:rFonts w:hint="eastAsia" w:ascii="宋体" w:hAnsi="宋体" w:cs="仿宋_GB2312"/>
          <w:sz w:val="30"/>
          <w:szCs w:val="32"/>
        </w:rPr>
        <w:t>电子信箱：</w:t>
      </w:r>
      <w:r>
        <w:rPr>
          <w:rFonts w:hint="eastAsia" w:ascii="宋体" w:hAnsi="宋体" w:cs="仿宋_GB2312"/>
          <w:sz w:val="30"/>
          <w:szCs w:val="32"/>
          <w:u w:val="single"/>
        </w:rPr>
        <w:t xml:space="preserve">                                         </w:t>
      </w:r>
      <w:r>
        <w:rPr>
          <w:rFonts w:hint="eastAsia" w:ascii="宋体" w:hAnsi="宋体" w:cs="仿宋_GB2312"/>
          <w:sz w:val="30"/>
          <w:szCs w:val="32"/>
        </w:rPr>
        <w:t>；</w:t>
      </w:r>
    </w:p>
    <w:p w14:paraId="3AE85F93">
      <w:pPr>
        <w:spacing w:line="360" w:lineRule="auto"/>
        <w:ind w:firstLine="600" w:firstLineChars="200"/>
        <w:rPr>
          <w:rFonts w:ascii="宋体" w:hAnsi="宋体" w:cs="仿宋_GB2312"/>
          <w:sz w:val="30"/>
          <w:szCs w:val="32"/>
        </w:rPr>
      </w:pPr>
      <w:r>
        <w:rPr>
          <w:rFonts w:hint="eastAsia" w:ascii="宋体" w:hAnsi="宋体" w:cs="仿宋_GB2312"/>
          <w:sz w:val="30"/>
          <w:szCs w:val="32"/>
        </w:rPr>
        <w:t>通信地址：</w:t>
      </w:r>
      <w:r>
        <w:rPr>
          <w:rFonts w:hint="eastAsia" w:ascii="宋体" w:hAnsi="宋体" w:cs="仿宋_GB2312"/>
          <w:sz w:val="30"/>
          <w:szCs w:val="32"/>
          <w:u w:val="single"/>
        </w:rPr>
        <w:t xml:space="preserve">                                         </w:t>
      </w:r>
      <w:r>
        <w:rPr>
          <w:rFonts w:hint="eastAsia" w:ascii="宋体" w:hAnsi="宋体" w:cs="仿宋_GB2312"/>
          <w:sz w:val="30"/>
          <w:szCs w:val="32"/>
        </w:rPr>
        <w:t>。</w:t>
      </w:r>
    </w:p>
    <w:p w14:paraId="04C05848">
      <w:pPr>
        <w:spacing w:line="360" w:lineRule="auto"/>
        <w:ind w:firstLine="600" w:firstLineChars="200"/>
        <w:rPr>
          <w:rFonts w:ascii="宋体" w:hAnsi="宋体" w:cs="仿宋_GB2312"/>
          <w:sz w:val="30"/>
          <w:szCs w:val="32"/>
        </w:rPr>
      </w:pPr>
      <w:r>
        <w:rPr>
          <w:rFonts w:hint="eastAsia" w:ascii="宋体" w:hAnsi="宋体" w:cs="仿宋_GB2312"/>
          <w:sz w:val="30"/>
          <w:szCs w:val="32"/>
        </w:rPr>
        <w:t xml:space="preserve">1.1.2.5 设计人和设计项目负责人： </w:t>
      </w:r>
    </w:p>
    <w:p w14:paraId="39E57FD6">
      <w:pPr>
        <w:spacing w:line="360" w:lineRule="auto"/>
        <w:ind w:firstLine="600" w:firstLineChars="200"/>
        <w:rPr>
          <w:rFonts w:ascii="宋体" w:hAnsi="宋体" w:cs="仿宋_GB2312"/>
          <w:sz w:val="30"/>
          <w:szCs w:val="32"/>
        </w:rPr>
      </w:pPr>
      <w:r>
        <w:rPr>
          <w:rFonts w:hint="eastAsia" w:ascii="宋体" w:hAnsi="宋体" w:cs="仿宋_GB2312"/>
          <w:sz w:val="30"/>
          <w:szCs w:val="32"/>
        </w:rPr>
        <w:t>名    称：</w:t>
      </w:r>
      <w:r>
        <w:rPr>
          <w:rFonts w:hint="eastAsia" w:ascii="宋体" w:hAnsi="宋体" w:cs="仿宋_GB2312"/>
          <w:sz w:val="30"/>
          <w:szCs w:val="32"/>
          <w:u w:val="single"/>
        </w:rPr>
        <w:t xml:space="preserve">                                         </w:t>
      </w:r>
      <w:r>
        <w:rPr>
          <w:rFonts w:hint="eastAsia" w:ascii="宋体" w:hAnsi="宋体" w:cs="仿宋_GB2312"/>
          <w:sz w:val="30"/>
          <w:szCs w:val="32"/>
        </w:rPr>
        <w:t>；</w:t>
      </w:r>
    </w:p>
    <w:p w14:paraId="03117602">
      <w:pPr>
        <w:spacing w:line="360" w:lineRule="auto"/>
        <w:ind w:firstLine="600" w:firstLineChars="200"/>
        <w:rPr>
          <w:rFonts w:ascii="宋体" w:hAnsi="宋体" w:cs="仿宋_GB2312"/>
          <w:sz w:val="30"/>
          <w:szCs w:val="32"/>
        </w:rPr>
      </w:pPr>
      <w:r>
        <w:rPr>
          <w:rFonts w:hint="eastAsia" w:ascii="宋体" w:hAnsi="宋体" w:cs="仿宋_GB2312"/>
          <w:sz w:val="30"/>
          <w:szCs w:val="32"/>
        </w:rPr>
        <w:t>资质类别和等级：</w:t>
      </w:r>
      <w:r>
        <w:rPr>
          <w:rFonts w:hint="eastAsia" w:ascii="宋体" w:hAnsi="宋体" w:cs="仿宋_GB2312"/>
          <w:sz w:val="30"/>
          <w:szCs w:val="32"/>
          <w:u w:val="single"/>
        </w:rPr>
        <w:t xml:space="preserve">                                   </w:t>
      </w:r>
      <w:r>
        <w:rPr>
          <w:rFonts w:hint="eastAsia" w:ascii="宋体" w:hAnsi="宋体" w:cs="仿宋_GB2312"/>
          <w:sz w:val="30"/>
          <w:szCs w:val="32"/>
        </w:rPr>
        <w:t>；</w:t>
      </w:r>
    </w:p>
    <w:p w14:paraId="09AC48F3">
      <w:pPr>
        <w:spacing w:line="360" w:lineRule="auto"/>
        <w:ind w:firstLine="600" w:firstLineChars="200"/>
        <w:rPr>
          <w:rFonts w:ascii="宋体" w:hAnsi="宋体" w:cs="仿宋_GB2312"/>
          <w:sz w:val="30"/>
          <w:szCs w:val="32"/>
        </w:rPr>
      </w:pPr>
      <w:r>
        <w:rPr>
          <w:rFonts w:hint="eastAsia" w:ascii="宋体" w:hAnsi="宋体" w:cs="仿宋_GB2312"/>
          <w:sz w:val="30"/>
          <w:szCs w:val="32"/>
        </w:rPr>
        <w:t>项目负责人姓名：</w:t>
      </w:r>
      <w:r>
        <w:rPr>
          <w:rFonts w:hint="eastAsia" w:ascii="宋体" w:hAnsi="宋体" w:cs="仿宋_GB2312"/>
          <w:sz w:val="30"/>
          <w:szCs w:val="32"/>
          <w:u w:val="single"/>
        </w:rPr>
        <w:t xml:space="preserve">         </w:t>
      </w:r>
      <w:r>
        <w:rPr>
          <w:rFonts w:hint="eastAsia" w:ascii="宋体" w:hAnsi="宋体" w:cs="仿宋_GB2312"/>
          <w:sz w:val="30"/>
          <w:szCs w:val="32"/>
        </w:rPr>
        <w:t>；联系电话：</w:t>
      </w:r>
      <w:r>
        <w:rPr>
          <w:rFonts w:hint="eastAsia" w:ascii="宋体" w:hAnsi="宋体" w:cs="仿宋_GB2312"/>
          <w:sz w:val="30"/>
          <w:szCs w:val="32"/>
          <w:u w:val="single"/>
        </w:rPr>
        <w:t xml:space="preserve">              </w:t>
      </w:r>
      <w:r>
        <w:rPr>
          <w:rFonts w:hint="eastAsia" w:ascii="宋体" w:hAnsi="宋体" w:cs="仿宋_GB2312"/>
          <w:sz w:val="30"/>
          <w:szCs w:val="32"/>
        </w:rPr>
        <w:t>；</w:t>
      </w:r>
    </w:p>
    <w:p w14:paraId="41CDE82B">
      <w:pPr>
        <w:spacing w:line="360" w:lineRule="auto"/>
        <w:ind w:firstLine="600" w:firstLineChars="200"/>
        <w:rPr>
          <w:rFonts w:ascii="宋体" w:hAnsi="宋体" w:cs="仿宋_GB2312"/>
          <w:sz w:val="30"/>
          <w:szCs w:val="32"/>
        </w:rPr>
      </w:pPr>
      <w:r>
        <w:rPr>
          <w:rFonts w:hint="eastAsia" w:ascii="宋体" w:hAnsi="宋体" w:cs="仿宋_GB2312"/>
          <w:sz w:val="30"/>
          <w:szCs w:val="32"/>
        </w:rPr>
        <w:t>电子信箱：</w:t>
      </w:r>
      <w:r>
        <w:rPr>
          <w:rFonts w:hint="eastAsia" w:ascii="宋体" w:hAnsi="宋体" w:cs="仿宋_GB2312"/>
          <w:sz w:val="30"/>
          <w:szCs w:val="32"/>
          <w:u w:val="single"/>
        </w:rPr>
        <w:t xml:space="preserve">                                         </w:t>
      </w:r>
      <w:r>
        <w:rPr>
          <w:rFonts w:hint="eastAsia" w:ascii="宋体" w:hAnsi="宋体" w:cs="仿宋_GB2312"/>
          <w:sz w:val="30"/>
          <w:szCs w:val="32"/>
        </w:rPr>
        <w:t>；</w:t>
      </w:r>
    </w:p>
    <w:p w14:paraId="09115A87">
      <w:pPr>
        <w:spacing w:line="360" w:lineRule="auto"/>
        <w:ind w:firstLine="600" w:firstLineChars="200"/>
        <w:rPr>
          <w:rFonts w:ascii="宋体" w:hAnsi="宋体" w:cs="仿宋_GB2312"/>
          <w:sz w:val="30"/>
          <w:szCs w:val="32"/>
        </w:rPr>
      </w:pPr>
      <w:r>
        <w:rPr>
          <w:rFonts w:hint="eastAsia" w:ascii="宋体" w:hAnsi="宋体" w:cs="仿宋_GB2312"/>
          <w:sz w:val="30"/>
          <w:szCs w:val="32"/>
        </w:rPr>
        <w:t>通信地址：</w:t>
      </w:r>
      <w:r>
        <w:rPr>
          <w:rFonts w:hint="eastAsia" w:ascii="宋体" w:hAnsi="宋体" w:cs="仿宋_GB2312"/>
          <w:sz w:val="30"/>
          <w:szCs w:val="32"/>
          <w:u w:val="single"/>
        </w:rPr>
        <w:t xml:space="preserve">                                         </w:t>
      </w:r>
      <w:r>
        <w:rPr>
          <w:rFonts w:hint="eastAsia" w:ascii="宋体" w:hAnsi="宋体" w:cs="仿宋_GB2312"/>
          <w:sz w:val="30"/>
          <w:szCs w:val="32"/>
        </w:rPr>
        <w:t>。</w:t>
      </w:r>
    </w:p>
    <w:p w14:paraId="2457590A">
      <w:pPr>
        <w:spacing w:line="360" w:lineRule="auto"/>
        <w:ind w:firstLine="600" w:firstLineChars="200"/>
        <w:rPr>
          <w:rFonts w:ascii="宋体" w:hAnsi="宋体" w:cs="仿宋_GB2312"/>
        </w:rPr>
      </w:pPr>
      <w:r>
        <w:rPr>
          <w:rFonts w:hint="eastAsia" w:ascii="宋体" w:hAnsi="宋体" w:cs="仿宋_GB2312"/>
          <w:sz w:val="30"/>
          <w:szCs w:val="32"/>
        </w:rPr>
        <w:t>1.1.3 工程和设备</w:t>
      </w:r>
    </w:p>
    <w:p w14:paraId="67C6339C">
      <w:pPr>
        <w:spacing w:line="360" w:lineRule="auto"/>
        <w:ind w:firstLine="600" w:firstLineChars="200"/>
        <w:rPr>
          <w:rFonts w:ascii="宋体" w:hAnsi="宋体" w:cs="仿宋_GB2312"/>
          <w:sz w:val="30"/>
          <w:szCs w:val="32"/>
        </w:rPr>
      </w:pPr>
      <w:r>
        <w:rPr>
          <w:rFonts w:hint="eastAsia" w:ascii="宋体" w:hAnsi="宋体" w:cs="仿宋_GB2312"/>
          <w:sz w:val="30"/>
          <w:szCs w:val="32"/>
        </w:rPr>
        <w:t>1.1.3.7 作为施工现场组成部分的其他场所包括：</w:t>
      </w:r>
      <w:r>
        <w:rPr>
          <w:rFonts w:hint="eastAsia" w:ascii="宋体" w:hAnsi="宋体" w:cs="仿宋_GB2312"/>
          <w:sz w:val="30"/>
          <w:szCs w:val="32"/>
          <w:u w:val="single"/>
        </w:rPr>
        <w:t xml:space="preserve">  / </w:t>
      </w:r>
      <w:r>
        <w:rPr>
          <w:rFonts w:hint="eastAsia" w:ascii="宋体" w:hAnsi="宋体" w:cs="仿宋_GB2312"/>
          <w:sz w:val="30"/>
          <w:szCs w:val="32"/>
        </w:rPr>
        <w:t>。</w:t>
      </w:r>
    </w:p>
    <w:p w14:paraId="7CBBA876">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1.1.3.9 永久占地包括：</w:t>
      </w:r>
      <w:r>
        <w:rPr>
          <w:rFonts w:hint="eastAsia" w:ascii="宋体" w:hAnsi="宋体" w:cs="仿宋_GB2312"/>
          <w:sz w:val="30"/>
          <w:szCs w:val="32"/>
          <w:u w:val="single"/>
        </w:rPr>
        <w:t xml:space="preserve">  /  </w:t>
      </w:r>
      <w:r>
        <w:rPr>
          <w:rFonts w:hint="eastAsia" w:ascii="宋体" w:hAnsi="宋体" w:cs="仿宋_GB2312"/>
          <w:kern w:val="0"/>
          <w:sz w:val="30"/>
          <w:szCs w:val="32"/>
        </w:rPr>
        <w:t>。</w:t>
      </w:r>
    </w:p>
    <w:p w14:paraId="5A4D5FE0">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1.1.3.10 临时占地包括：</w:t>
      </w:r>
      <w:r>
        <w:rPr>
          <w:rFonts w:hint="eastAsia" w:ascii="宋体" w:hAnsi="宋体" w:cs="仿宋_GB2312"/>
          <w:sz w:val="30"/>
          <w:szCs w:val="32"/>
          <w:u w:val="single"/>
        </w:rPr>
        <w:t xml:space="preserve">  为实施本合同工程需要临时占地范围   </w:t>
      </w:r>
      <w:r>
        <w:rPr>
          <w:rFonts w:hint="eastAsia" w:ascii="宋体" w:hAnsi="宋体" w:cs="仿宋_GB2312"/>
          <w:kern w:val="0"/>
          <w:sz w:val="30"/>
          <w:szCs w:val="32"/>
        </w:rPr>
        <w:t>。</w:t>
      </w:r>
    </w:p>
    <w:p w14:paraId="78A7E4A5">
      <w:pPr>
        <w:spacing w:line="360" w:lineRule="auto"/>
        <w:ind w:firstLine="600" w:firstLineChars="200"/>
        <w:rPr>
          <w:rFonts w:ascii="宋体" w:hAnsi="宋体" w:cs="仿宋_GB2312"/>
          <w:sz w:val="30"/>
          <w:szCs w:val="32"/>
        </w:rPr>
      </w:pPr>
      <w:r>
        <w:rPr>
          <w:rFonts w:hint="eastAsia" w:ascii="宋体" w:hAnsi="宋体" w:cs="仿宋_GB2312"/>
          <w:sz w:val="30"/>
          <w:szCs w:val="32"/>
        </w:rPr>
        <w:t>1.1.3.11 园林绿化工程：是指新建、改建、扩建公园绿地、防护绿地、广场用地、附属绿地、区域绿地，以及对城市生态和景观影响较大建设项目的配套绿化，主要包括园林绿化植物栽植、地形整理、园林设施设备安装及园林建筑、小品、花坛、园路、水系、喷泉、假山、雕塑、绿地广场、驳岸、园林景观桥梁等。</w:t>
      </w:r>
    </w:p>
    <w:p w14:paraId="268F23E8">
      <w:pPr>
        <w:spacing w:line="360" w:lineRule="auto"/>
        <w:ind w:firstLine="600" w:firstLineChars="200"/>
        <w:rPr>
          <w:rFonts w:ascii="宋体" w:hAnsi="宋体" w:cs="仿宋_GB2312"/>
          <w:sz w:val="30"/>
          <w:szCs w:val="32"/>
        </w:rPr>
      </w:pPr>
      <w:r>
        <w:rPr>
          <w:rFonts w:hint="eastAsia" w:ascii="宋体" w:hAnsi="宋体" w:cs="仿宋_GB2312"/>
          <w:sz w:val="30"/>
          <w:szCs w:val="32"/>
        </w:rPr>
        <w:t>1.1.3.12 绿化工程：是指树木、花卉、草坪、地被植物等的种植工程。</w:t>
      </w:r>
    </w:p>
    <w:p w14:paraId="014C5272">
      <w:pPr>
        <w:spacing w:line="360" w:lineRule="auto"/>
        <w:ind w:firstLine="600" w:firstLineChars="200"/>
        <w:rPr>
          <w:rFonts w:ascii="宋体" w:hAnsi="宋体" w:cs="仿宋_GB2312"/>
          <w:sz w:val="30"/>
          <w:szCs w:val="32"/>
        </w:rPr>
      </w:pPr>
      <w:r>
        <w:rPr>
          <w:rFonts w:hint="eastAsia" w:ascii="宋体" w:hAnsi="宋体" w:cs="仿宋_GB2312"/>
          <w:bCs/>
          <w:sz w:val="30"/>
          <w:szCs w:val="32"/>
        </w:rPr>
        <w:t xml:space="preserve">1.1.3.13 </w:t>
      </w:r>
      <w:r>
        <w:rPr>
          <w:rFonts w:hint="eastAsia" w:ascii="宋体" w:hAnsi="宋体" w:cs="仿宋_GB2312"/>
          <w:bCs/>
          <w:sz w:val="30"/>
          <w:szCs w:val="30"/>
        </w:rPr>
        <w:t>绿化养护：</w:t>
      </w:r>
      <w:r>
        <w:rPr>
          <w:rFonts w:hint="eastAsia" w:ascii="宋体" w:hAnsi="宋体" w:cs="仿宋_GB2312"/>
          <w:sz w:val="30"/>
          <w:szCs w:val="32"/>
        </w:rPr>
        <w:t>是指对绿地内植物采取的整形修剪、松土除草、灌溉与排水、施肥、有害生物防治、改植与补植、绿地防护（如防台风、防寒）等技术措施。</w:t>
      </w:r>
    </w:p>
    <w:p w14:paraId="48E551D0">
      <w:pPr>
        <w:spacing w:line="360" w:lineRule="auto"/>
        <w:ind w:firstLine="600" w:firstLineChars="200"/>
        <w:rPr>
          <w:rFonts w:ascii="宋体" w:hAnsi="宋体" w:cs="仿宋_GB2312"/>
          <w:sz w:val="30"/>
          <w:szCs w:val="32"/>
        </w:rPr>
      </w:pPr>
      <w:r>
        <w:rPr>
          <w:rFonts w:hint="eastAsia" w:ascii="宋体" w:hAnsi="宋体" w:cs="仿宋_GB2312"/>
          <w:kern w:val="0"/>
          <w:sz w:val="30"/>
          <w:szCs w:val="32"/>
        </w:rPr>
        <w:t xml:space="preserve">1.1.4 </w:t>
      </w:r>
      <w:r>
        <w:rPr>
          <w:rFonts w:hint="eastAsia" w:ascii="宋体" w:hAnsi="宋体" w:cs="仿宋_GB2312"/>
          <w:sz w:val="30"/>
          <w:szCs w:val="32"/>
        </w:rPr>
        <w:t>日期和期限</w:t>
      </w:r>
    </w:p>
    <w:p w14:paraId="0AB4C689">
      <w:pPr>
        <w:spacing w:line="360" w:lineRule="auto"/>
        <w:ind w:firstLine="600" w:firstLineChars="200"/>
        <w:rPr>
          <w:rFonts w:ascii="宋体" w:hAnsi="宋体" w:cs="仿宋_GB2312"/>
          <w:bCs/>
          <w:kern w:val="0"/>
          <w:sz w:val="30"/>
          <w:szCs w:val="32"/>
        </w:rPr>
      </w:pPr>
      <w:r>
        <w:rPr>
          <w:rFonts w:hint="eastAsia" w:ascii="宋体" w:hAnsi="宋体" w:cs="仿宋_GB2312"/>
          <w:kern w:val="0"/>
          <w:sz w:val="30"/>
          <w:szCs w:val="32"/>
        </w:rPr>
        <w:t>1.1.4.8</w:t>
      </w:r>
      <w:r>
        <w:rPr>
          <w:rFonts w:hint="eastAsia" w:ascii="宋体" w:hAnsi="宋体" w:cs="仿宋_GB2312"/>
          <w:bCs/>
          <w:kern w:val="0"/>
          <w:sz w:val="30"/>
          <w:szCs w:val="30"/>
        </w:rPr>
        <w:t xml:space="preserve"> </w:t>
      </w:r>
      <w:r>
        <w:rPr>
          <w:rFonts w:hint="eastAsia" w:ascii="宋体" w:hAnsi="宋体" w:cs="仿宋_GB2312"/>
          <w:kern w:val="0"/>
          <w:sz w:val="30"/>
          <w:szCs w:val="32"/>
        </w:rPr>
        <w:t>绿化养护期：是指承包人按照合同约定进行绿化养护的期限，从工程竣工验收合格之日起计算。</w:t>
      </w:r>
      <w:r>
        <w:rPr>
          <w:rFonts w:hint="eastAsia" w:ascii="宋体" w:hAnsi="宋体" w:cs="仿宋_GB2312"/>
          <w:bCs/>
          <w:kern w:val="0"/>
          <w:sz w:val="30"/>
          <w:szCs w:val="32"/>
        </w:rPr>
        <w:t>绿化养护期最长不得超过24个月。</w:t>
      </w:r>
    </w:p>
    <w:p w14:paraId="2D435F4E">
      <w:pPr>
        <w:spacing w:line="360" w:lineRule="auto"/>
        <w:ind w:firstLine="600" w:firstLineChars="200"/>
        <w:outlineLvl w:val="2"/>
        <w:rPr>
          <w:rFonts w:ascii="宋体" w:hAnsi="宋体"/>
          <w:sz w:val="30"/>
          <w:szCs w:val="32"/>
        </w:rPr>
      </w:pPr>
      <w:bookmarkStart w:id="1178" w:name="_Toc857078921"/>
      <w:bookmarkStart w:id="1179" w:name="_Toc28173"/>
      <w:bookmarkStart w:id="1180" w:name="_Toc859792571"/>
      <w:r>
        <w:rPr>
          <w:rFonts w:ascii="宋体" w:hAnsi="宋体"/>
          <w:sz w:val="30"/>
          <w:szCs w:val="32"/>
        </w:rPr>
        <w:t>1.3</w:t>
      </w:r>
      <w:r>
        <w:rPr>
          <w:rFonts w:hint="eastAsia" w:ascii="宋体" w:hAnsi="宋体"/>
          <w:sz w:val="30"/>
          <w:szCs w:val="32"/>
        </w:rPr>
        <w:t xml:space="preserve"> </w:t>
      </w:r>
      <w:r>
        <w:rPr>
          <w:rFonts w:ascii="宋体" w:hAnsi="宋体"/>
          <w:sz w:val="30"/>
          <w:szCs w:val="32"/>
        </w:rPr>
        <w:t>法律</w:t>
      </w:r>
      <w:bookmarkEnd w:id="1178"/>
      <w:bookmarkEnd w:id="1179"/>
      <w:bookmarkEnd w:id="1180"/>
      <w:r>
        <w:rPr>
          <w:rFonts w:ascii="宋体" w:hAnsi="宋体"/>
          <w:sz w:val="30"/>
          <w:szCs w:val="32"/>
        </w:rPr>
        <w:t xml:space="preserve"> </w:t>
      </w:r>
    </w:p>
    <w:p w14:paraId="464050D0">
      <w:pPr>
        <w:autoSpaceDE w:val="0"/>
        <w:autoSpaceDN w:val="0"/>
        <w:adjustRightInd w:val="0"/>
        <w:spacing w:line="360" w:lineRule="auto"/>
        <w:ind w:left="596" w:leftChars="284"/>
        <w:jc w:val="left"/>
        <w:rPr>
          <w:rFonts w:ascii="宋体" w:hAnsi="宋体"/>
          <w:sz w:val="30"/>
          <w:szCs w:val="32"/>
        </w:rPr>
      </w:pPr>
      <w:r>
        <w:rPr>
          <w:rFonts w:ascii="宋体" w:hAnsi="宋体"/>
          <w:sz w:val="30"/>
          <w:szCs w:val="32"/>
        </w:rPr>
        <w:t>适用于合同的其他规范性文件：</w:t>
      </w:r>
      <w:r>
        <w:rPr>
          <w:rFonts w:hint="eastAsia" w:ascii="宋体" w:hAnsi="宋体"/>
          <w:sz w:val="30"/>
          <w:szCs w:val="32"/>
          <w:u w:val="single"/>
        </w:rPr>
        <w:t xml:space="preserve">  国家有关法律、行政法规、部门规章和北京市有关地方性法规、政府规章及规范性文件均对本合同具有约束力  </w:t>
      </w:r>
      <w:r>
        <w:rPr>
          <w:rFonts w:ascii="宋体" w:hAnsi="宋体"/>
          <w:sz w:val="30"/>
          <w:szCs w:val="32"/>
        </w:rPr>
        <w:t>。</w:t>
      </w:r>
    </w:p>
    <w:p w14:paraId="6A4FAB8F">
      <w:pPr>
        <w:spacing w:line="360" w:lineRule="auto"/>
        <w:ind w:firstLine="600" w:firstLineChars="200"/>
        <w:outlineLvl w:val="2"/>
        <w:rPr>
          <w:rFonts w:ascii="宋体" w:hAnsi="宋体"/>
          <w:sz w:val="30"/>
          <w:szCs w:val="32"/>
        </w:rPr>
      </w:pPr>
      <w:bookmarkStart w:id="1181" w:name="_Toc1028117936"/>
      <w:bookmarkStart w:id="1182" w:name="_Toc20831"/>
      <w:bookmarkStart w:id="1183" w:name="_Toc1984547573"/>
      <w:r>
        <w:rPr>
          <w:rFonts w:ascii="宋体" w:hAnsi="宋体"/>
          <w:sz w:val="30"/>
          <w:szCs w:val="32"/>
        </w:rPr>
        <w:t>1.4 标准和规范</w:t>
      </w:r>
      <w:bookmarkEnd w:id="1181"/>
      <w:bookmarkEnd w:id="1182"/>
      <w:bookmarkEnd w:id="1183"/>
    </w:p>
    <w:p w14:paraId="2702FC6B">
      <w:pPr>
        <w:spacing w:line="360" w:lineRule="auto"/>
        <w:ind w:left="596" w:leftChars="284"/>
        <w:rPr>
          <w:rFonts w:ascii="宋体" w:hAnsi="宋体" w:cs="仿宋_GB2312"/>
          <w:sz w:val="30"/>
          <w:szCs w:val="32"/>
        </w:rPr>
      </w:pPr>
      <w:r>
        <w:rPr>
          <w:rFonts w:hint="eastAsia" w:ascii="宋体" w:hAnsi="宋体" w:cs="仿宋_GB2312"/>
          <w:sz w:val="30"/>
          <w:szCs w:val="32"/>
        </w:rPr>
        <w:t>本款修改1.4.1、1.4.2。</w:t>
      </w:r>
    </w:p>
    <w:p w14:paraId="71ECD3BF">
      <w:pPr>
        <w:spacing w:line="360" w:lineRule="auto"/>
        <w:ind w:left="596" w:leftChars="284"/>
        <w:rPr>
          <w:rFonts w:ascii="宋体" w:hAnsi="宋体" w:cs="仿宋_GB2312"/>
          <w:sz w:val="30"/>
          <w:szCs w:val="32"/>
        </w:rPr>
      </w:pPr>
      <w:r>
        <w:rPr>
          <w:rFonts w:hint="eastAsia" w:ascii="宋体" w:hAnsi="宋体" w:cs="仿宋_GB2312"/>
          <w:sz w:val="30"/>
          <w:szCs w:val="32"/>
        </w:rPr>
        <w:t>1.4.1适用于工程的标准规范包括：</w:t>
      </w:r>
    </w:p>
    <w:p w14:paraId="00B5829E">
      <w:pPr>
        <w:spacing w:line="360" w:lineRule="auto"/>
        <w:ind w:left="596" w:leftChars="284"/>
        <w:rPr>
          <w:rFonts w:ascii="宋体" w:hAnsi="宋体" w:cs="仿宋_GB2312"/>
          <w:sz w:val="30"/>
          <w:szCs w:val="32"/>
        </w:rPr>
      </w:pPr>
      <w:r>
        <w:rPr>
          <w:rFonts w:hint="eastAsia" w:ascii="宋体" w:hAnsi="宋体" w:cs="仿宋_GB2312"/>
          <w:sz w:val="30"/>
          <w:szCs w:val="32"/>
        </w:rPr>
        <w:t>园林绿化工程施工及验收规范（CJJ82）；</w:t>
      </w:r>
    </w:p>
    <w:p w14:paraId="3C94C708">
      <w:pPr>
        <w:spacing w:line="360" w:lineRule="auto"/>
        <w:ind w:left="596" w:leftChars="284"/>
        <w:rPr>
          <w:rFonts w:ascii="宋体" w:hAnsi="宋体" w:cs="仿宋_GB2312"/>
          <w:sz w:val="30"/>
          <w:szCs w:val="32"/>
        </w:rPr>
      </w:pPr>
      <w:r>
        <w:rPr>
          <w:rFonts w:hint="eastAsia" w:ascii="宋体" w:hAnsi="宋体" w:cs="仿宋_GB2312"/>
          <w:sz w:val="30"/>
          <w:szCs w:val="32"/>
        </w:rPr>
        <w:t>园林绿化养护标准（CJJ/T287）；</w:t>
      </w:r>
    </w:p>
    <w:p w14:paraId="10F55167">
      <w:pPr>
        <w:spacing w:line="360" w:lineRule="auto"/>
        <w:ind w:left="596" w:leftChars="284"/>
        <w:rPr>
          <w:rFonts w:ascii="宋体" w:hAnsi="宋体" w:cs="仿宋_GB2312"/>
          <w:sz w:val="30"/>
          <w:szCs w:val="32"/>
        </w:rPr>
      </w:pPr>
      <w:r>
        <w:rPr>
          <w:rFonts w:hint="eastAsia" w:ascii="宋体" w:hAnsi="宋体" w:cs="仿宋_GB2312"/>
          <w:sz w:val="30"/>
          <w:szCs w:val="32"/>
        </w:rPr>
        <w:t>建设工程工程量清单计价规范（GB50500）；</w:t>
      </w:r>
    </w:p>
    <w:p w14:paraId="40891AEC">
      <w:pPr>
        <w:spacing w:line="360" w:lineRule="auto"/>
        <w:ind w:left="596" w:leftChars="284"/>
        <w:rPr>
          <w:rFonts w:ascii="宋体" w:hAnsi="宋体" w:cs="仿宋_GB2312"/>
          <w:sz w:val="30"/>
          <w:szCs w:val="32"/>
        </w:rPr>
      </w:pPr>
      <w:r>
        <w:rPr>
          <w:rFonts w:hint="eastAsia" w:ascii="宋体" w:hAnsi="宋体" w:cs="仿宋_GB2312"/>
          <w:sz w:val="30"/>
          <w:szCs w:val="32"/>
        </w:rPr>
        <w:t>园林绿化工程工程量计算规范（GB50858）；</w:t>
      </w:r>
    </w:p>
    <w:p w14:paraId="4F04DD73">
      <w:pPr>
        <w:autoSpaceDE w:val="0"/>
        <w:autoSpaceDN w:val="0"/>
        <w:adjustRightInd w:val="0"/>
        <w:spacing w:line="360" w:lineRule="auto"/>
        <w:ind w:left="596" w:leftChars="284"/>
        <w:jc w:val="left"/>
        <w:rPr>
          <w:rFonts w:ascii="宋体" w:hAnsi="宋体"/>
          <w:sz w:val="30"/>
          <w:szCs w:val="32"/>
          <w:u w:val="single"/>
        </w:rPr>
      </w:pPr>
      <w:r>
        <w:rPr>
          <w:rFonts w:hint="eastAsia" w:ascii="宋体" w:hAnsi="宋体" w:cs="仿宋_GB2312"/>
          <w:sz w:val="30"/>
          <w:szCs w:val="32"/>
        </w:rPr>
        <w:t>与园林绿化行业相关的行业标准、地方标准：</w:t>
      </w:r>
      <w:r>
        <w:rPr>
          <w:rFonts w:hint="eastAsia" w:ascii="宋体" w:hAnsi="宋体" w:cs="仿宋_GB2312"/>
          <w:sz w:val="30"/>
          <w:szCs w:val="32"/>
          <w:u w:val="single"/>
        </w:rPr>
        <w:t xml:space="preserve">  </w:t>
      </w:r>
      <w:r>
        <w:rPr>
          <w:rFonts w:hint="eastAsia" w:ascii="宋体" w:hAnsi="宋体"/>
          <w:sz w:val="30"/>
          <w:szCs w:val="32"/>
          <w:u w:val="single"/>
        </w:rPr>
        <w:t>现行国家及北京市的标准、规范对于同一类标准、规范应以其最新版本或最新颁发者为准。所有国家或北京市发布的标准、规范应由承包人自行准备。如果本合同约定的标准、规范、图纸之间出现歧义或矛盾，其中的数量以图纸为准，质量要求或工艺技术标准按照以下原则选择：</w:t>
      </w:r>
    </w:p>
    <w:p w14:paraId="66AE5B45">
      <w:pPr>
        <w:autoSpaceDE w:val="0"/>
        <w:autoSpaceDN w:val="0"/>
        <w:adjustRightInd w:val="0"/>
        <w:spacing w:line="360" w:lineRule="auto"/>
        <w:ind w:left="596" w:leftChars="284"/>
        <w:jc w:val="left"/>
        <w:rPr>
          <w:rFonts w:ascii="宋体" w:hAnsi="宋体"/>
          <w:sz w:val="30"/>
          <w:szCs w:val="32"/>
          <w:u w:val="single"/>
        </w:rPr>
      </w:pPr>
      <w:r>
        <w:rPr>
          <w:rFonts w:hint="eastAsia" w:ascii="宋体" w:hAnsi="宋体"/>
          <w:sz w:val="30"/>
          <w:szCs w:val="32"/>
          <w:u w:val="single"/>
        </w:rPr>
        <w:t>如果图纸或本合同约定的工程建设标准、质量要求或工艺技术标准低于国家或北京市标准的，则按国家或北京市标准执行。</w:t>
      </w:r>
    </w:p>
    <w:p w14:paraId="2F8DC1E9">
      <w:pPr>
        <w:autoSpaceDE w:val="0"/>
        <w:autoSpaceDN w:val="0"/>
        <w:adjustRightInd w:val="0"/>
        <w:spacing w:line="360" w:lineRule="auto"/>
        <w:ind w:left="596" w:leftChars="284"/>
        <w:jc w:val="left"/>
        <w:rPr>
          <w:rFonts w:ascii="宋体" w:hAnsi="宋体" w:cs="仿宋_GB2312"/>
          <w:sz w:val="30"/>
          <w:szCs w:val="32"/>
        </w:rPr>
      </w:pPr>
      <w:r>
        <w:rPr>
          <w:rFonts w:hint="eastAsia" w:ascii="宋体" w:hAnsi="宋体"/>
          <w:sz w:val="30"/>
          <w:szCs w:val="32"/>
          <w:u w:val="single"/>
        </w:rPr>
        <w:t xml:space="preserve">如果图纸或本合同约定的标准、质量要求或工艺技术标准高于国家或北京市标准的，按图纸或本合同约定的标准、质量要求或工艺技术标准执行  </w:t>
      </w:r>
      <w:r>
        <w:rPr>
          <w:rFonts w:hint="eastAsia" w:ascii="宋体" w:hAnsi="宋体" w:cs="仿宋_GB2312"/>
          <w:kern w:val="0"/>
          <w:sz w:val="30"/>
          <w:szCs w:val="32"/>
        </w:rPr>
        <w:t>。</w:t>
      </w:r>
    </w:p>
    <w:p w14:paraId="2EC1ECC9">
      <w:pPr>
        <w:spacing w:line="360" w:lineRule="auto"/>
        <w:ind w:left="596" w:leftChars="284"/>
        <w:rPr>
          <w:rFonts w:ascii="宋体" w:hAnsi="宋体" w:cs="仿宋_GB2312"/>
          <w:kern w:val="0"/>
          <w:sz w:val="30"/>
          <w:szCs w:val="32"/>
        </w:rPr>
      </w:pPr>
      <w:bookmarkStart w:id="1184" w:name="_Toc29821"/>
      <w:bookmarkStart w:id="1185" w:name="_Toc1033"/>
      <w:bookmarkStart w:id="1186" w:name="_Toc2729"/>
      <w:r>
        <w:rPr>
          <w:rFonts w:hint="eastAsia" w:ascii="宋体" w:hAnsi="宋体" w:cs="仿宋_GB2312"/>
          <w:sz w:val="30"/>
          <w:szCs w:val="32"/>
        </w:rPr>
        <w:t>1.4.2 发包人提供国外标准、规范的名称：</w:t>
      </w:r>
      <w:bookmarkEnd w:id="1184"/>
      <w:bookmarkEnd w:id="1185"/>
      <w:bookmarkEnd w:id="1186"/>
      <w:r>
        <w:rPr>
          <w:rFonts w:hint="eastAsia" w:ascii="宋体" w:hAnsi="宋体" w:cs="仿宋_GB2312"/>
          <w:sz w:val="30"/>
          <w:szCs w:val="32"/>
          <w:u w:val="single"/>
        </w:rPr>
        <w:t xml:space="preserve">   /  </w:t>
      </w:r>
      <w:r>
        <w:rPr>
          <w:rFonts w:hint="eastAsia" w:ascii="宋体" w:hAnsi="宋体" w:cs="仿宋_GB2312"/>
          <w:kern w:val="0"/>
          <w:sz w:val="30"/>
          <w:szCs w:val="32"/>
        </w:rPr>
        <w:t>；</w:t>
      </w:r>
    </w:p>
    <w:p w14:paraId="434C6ACA">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发包人提供国外标准、规范的份数：</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7A4793E9">
      <w:pPr>
        <w:spacing w:line="360" w:lineRule="auto"/>
        <w:ind w:left="596" w:leftChars="284"/>
        <w:rPr>
          <w:rFonts w:ascii="宋体" w:hAnsi="宋体" w:cs="仿宋_GB2312"/>
          <w:sz w:val="30"/>
          <w:szCs w:val="32"/>
        </w:rPr>
      </w:pPr>
      <w:r>
        <w:rPr>
          <w:rFonts w:hint="eastAsia" w:ascii="宋体" w:hAnsi="宋体" w:cs="仿宋_GB2312"/>
          <w:sz w:val="30"/>
          <w:szCs w:val="32"/>
        </w:rPr>
        <w:t>1.4.3 发包人对工程的技术标准和功能要求的特殊要求：</w:t>
      </w:r>
      <w:r>
        <w:rPr>
          <w:rFonts w:hint="eastAsia" w:ascii="宋体" w:hAnsi="宋体" w:cs="仿宋_GB2312"/>
          <w:sz w:val="30"/>
          <w:szCs w:val="32"/>
          <w:u w:val="single"/>
        </w:rPr>
        <w:t xml:space="preserve">  /  </w:t>
      </w:r>
      <w:r>
        <w:rPr>
          <w:rFonts w:hint="eastAsia" w:ascii="宋体" w:hAnsi="宋体" w:cs="仿宋_GB2312"/>
          <w:sz w:val="30"/>
          <w:szCs w:val="32"/>
        </w:rPr>
        <w:t>。</w:t>
      </w:r>
    </w:p>
    <w:p w14:paraId="7517F9FB">
      <w:pPr>
        <w:spacing w:line="360" w:lineRule="auto"/>
        <w:ind w:firstLine="600" w:firstLineChars="200"/>
        <w:outlineLvl w:val="2"/>
        <w:rPr>
          <w:rFonts w:ascii="宋体" w:hAnsi="宋体"/>
          <w:sz w:val="30"/>
          <w:szCs w:val="32"/>
        </w:rPr>
      </w:pPr>
      <w:bookmarkStart w:id="1187" w:name="_Toc659781100"/>
      <w:bookmarkStart w:id="1188" w:name="_Toc498019564"/>
      <w:bookmarkStart w:id="1189" w:name="_Toc21978"/>
      <w:r>
        <w:rPr>
          <w:rFonts w:ascii="宋体" w:hAnsi="宋体"/>
          <w:sz w:val="30"/>
          <w:szCs w:val="32"/>
        </w:rPr>
        <w:t>1.5 合同文件的优先顺序</w:t>
      </w:r>
      <w:bookmarkEnd w:id="1187"/>
      <w:bookmarkEnd w:id="1188"/>
      <w:bookmarkEnd w:id="1189"/>
    </w:p>
    <w:p w14:paraId="5FA8EBAA">
      <w:pPr>
        <w:spacing w:line="360" w:lineRule="auto"/>
        <w:ind w:firstLine="600" w:firstLineChars="200"/>
        <w:rPr>
          <w:rFonts w:ascii="宋体" w:hAnsi="宋体" w:cs="仿宋_GB2312"/>
          <w:sz w:val="30"/>
          <w:szCs w:val="32"/>
          <w:u w:val="single"/>
        </w:rPr>
      </w:pPr>
      <w:r>
        <w:rPr>
          <w:rFonts w:ascii="宋体" w:hAnsi="宋体"/>
          <w:sz w:val="30"/>
          <w:szCs w:val="32"/>
        </w:rPr>
        <w:t>合同文件组成及优先顺序为：</w:t>
      </w:r>
      <w:r>
        <w:rPr>
          <w:rFonts w:hint="eastAsia" w:ascii="宋体" w:hAnsi="宋体" w:cs="仿宋_GB2312"/>
          <w:sz w:val="30"/>
          <w:szCs w:val="32"/>
          <w:u w:val="single"/>
        </w:rPr>
        <w:t>（</w:t>
      </w:r>
      <w:r>
        <w:rPr>
          <w:rFonts w:ascii="宋体" w:hAnsi="宋体" w:cs="仿宋_GB2312"/>
          <w:sz w:val="30"/>
          <w:szCs w:val="32"/>
          <w:u w:val="single"/>
        </w:rPr>
        <w:t>1</w:t>
      </w:r>
      <w:r>
        <w:rPr>
          <w:rFonts w:hint="eastAsia" w:ascii="宋体" w:hAnsi="宋体" w:cs="仿宋_GB2312"/>
          <w:sz w:val="30"/>
          <w:szCs w:val="32"/>
          <w:u w:val="single"/>
        </w:rPr>
        <w:t>）双方签订的补充协议；（</w:t>
      </w:r>
      <w:r>
        <w:rPr>
          <w:rFonts w:ascii="宋体" w:hAnsi="宋体" w:cs="仿宋_GB2312"/>
          <w:sz w:val="30"/>
          <w:szCs w:val="32"/>
          <w:u w:val="single"/>
        </w:rPr>
        <w:t>2</w:t>
      </w:r>
      <w:r>
        <w:rPr>
          <w:rFonts w:hint="eastAsia" w:ascii="宋体" w:hAnsi="宋体" w:cs="仿宋_GB2312"/>
          <w:sz w:val="30"/>
          <w:szCs w:val="32"/>
          <w:u w:val="single"/>
        </w:rPr>
        <w:t>）合同协议书；（</w:t>
      </w:r>
      <w:r>
        <w:rPr>
          <w:rFonts w:ascii="宋体" w:hAnsi="宋体" w:cs="仿宋_GB2312"/>
          <w:sz w:val="30"/>
          <w:szCs w:val="32"/>
          <w:u w:val="single"/>
        </w:rPr>
        <w:t>3</w:t>
      </w:r>
      <w:r>
        <w:rPr>
          <w:rFonts w:hint="eastAsia" w:ascii="宋体" w:hAnsi="宋体" w:cs="仿宋_GB2312"/>
          <w:sz w:val="30"/>
          <w:szCs w:val="32"/>
          <w:u w:val="single"/>
        </w:rPr>
        <w:t>）中标通知书；（</w:t>
      </w:r>
      <w:r>
        <w:rPr>
          <w:rFonts w:ascii="宋体" w:hAnsi="宋体" w:cs="仿宋_GB2312"/>
          <w:sz w:val="30"/>
          <w:szCs w:val="32"/>
          <w:u w:val="single"/>
        </w:rPr>
        <w:t>4</w:t>
      </w:r>
      <w:r>
        <w:rPr>
          <w:rFonts w:hint="eastAsia" w:ascii="宋体" w:hAnsi="宋体" w:cs="仿宋_GB2312"/>
          <w:sz w:val="30"/>
          <w:szCs w:val="32"/>
          <w:u w:val="single"/>
        </w:rPr>
        <w:t>）投标函及其附录；（</w:t>
      </w:r>
      <w:r>
        <w:rPr>
          <w:rFonts w:ascii="宋体" w:hAnsi="宋体" w:cs="仿宋_GB2312"/>
          <w:sz w:val="30"/>
          <w:szCs w:val="32"/>
          <w:u w:val="single"/>
        </w:rPr>
        <w:t>5</w:t>
      </w:r>
      <w:r>
        <w:rPr>
          <w:rFonts w:hint="eastAsia" w:ascii="宋体" w:hAnsi="宋体" w:cs="仿宋_GB2312"/>
          <w:sz w:val="30"/>
          <w:szCs w:val="32"/>
          <w:u w:val="single"/>
        </w:rPr>
        <w:t>）已标价工程量清单；（</w:t>
      </w:r>
      <w:r>
        <w:rPr>
          <w:rFonts w:ascii="宋体" w:hAnsi="宋体" w:cs="仿宋_GB2312"/>
          <w:sz w:val="30"/>
          <w:szCs w:val="32"/>
          <w:u w:val="single"/>
        </w:rPr>
        <w:t>6</w:t>
      </w:r>
      <w:r>
        <w:rPr>
          <w:rFonts w:hint="eastAsia" w:ascii="宋体" w:hAnsi="宋体" w:cs="仿宋_GB2312"/>
          <w:sz w:val="30"/>
          <w:szCs w:val="32"/>
          <w:u w:val="single"/>
        </w:rPr>
        <w:t>）技术标准和要求；（</w:t>
      </w:r>
      <w:r>
        <w:rPr>
          <w:rFonts w:ascii="宋体" w:hAnsi="宋体" w:cs="仿宋_GB2312"/>
          <w:sz w:val="30"/>
          <w:szCs w:val="32"/>
          <w:u w:val="single"/>
        </w:rPr>
        <w:t>7</w:t>
      </w:r>
      <w:r>
        <w:rPr>
          <w:rFonts w:hint="eastAsia" w:ascii="宋体" w:hAnsi="宋体" w:cs="仿宋_GB2312"/>
          <w:sz w:val="30"/>
          <w:szCs w:val="32"/>
          <w:u w:val="single"/>
        </w:rPr>
        <w:t>）合同图纸</w:t>
      </w:r>
      <w:r>
        <w:rPr>
          <w:rFonts w:hint="eastAsia" w:ascii="宋体" w:hAnsi="宋体"/>
          <w:sz w:val="30"/>
          <w:szCs w:val="32"/>
          <w:u w:val="single"/>
        </w:rPr>
        <w:t xml:space="preserve">  </w:t>
      </w:r>
      <w:r>
        <w:rPr>
          <w:rFonts w:ascii="宋体" w:hAnsi="宋体"/>
          <w:sz w:val="30"/>
          <w:szCs w:val="32"/>
        </w:rPr>
        <w:t>。</w:t>
      </w:r>
    </w:p>
    <w:p w14:paraId="4E09BF49">
      <w:pPr>
        <w:spacing w:line="360" w:lineRule="auto"/>
        <w:ind w:firstLine="600" w:firstLineChars="200"/>
        <w:outlineLvl w:val="2"/>
        <w:rPr>
          <w:rFonts w:ascii="宋体" w:hAnsi="宋体"/>
          <w:sz w:val="30"/>
          <w:szCs w:val="32"/>
        </w:rPr>
      </w:pPr>
      <w:bookmarkStart w:id="1190" w:name="_Toc1088158122"/>
      <w:bookmarkStart w:id="1191" w:name="_Toc1984271900"/>
      <w:bookmarkStart w:id="1192" w:name="_Toc12618"/>
      <w:r>
        <w:rPr>
          <w:rFonts w:ascii="宋体" w:hAnsi="宋体"/>
          <w:sz w:val="30"/>
          <w:szCs w:val="32"/>
        </w:rPr>
        <w:t>1.6 图纸和承包人文件</w:t>
      </w:r>
      <w:bookmarkEnd w:id="1190"/>
      <w:bookmarkEnd w:id="1191"/>
      <w:bookmarkEnd w:id="1192"/>
      <w:r>
        <w:rPr>
          <w:rFonts w:ascii="宋体" w:hAnsi="宋体"/>
          <w:sz w:val="30"/>
          <w:szCs w:val="32"/>
        </w:rPr>
        <w:tab/>
      </w:r>
    </w:p>
    <w:p w14:paraId="5E4F9EBA">
      <w:pPr>
        <w:spacing w:line="360" w:lineRule="auto"/>
        <w:ind w:firstLine="600" w:firstLineChars="200"/>
        <w:rPr>
          <w:rFonts w:ascii="宋体" w:hAnsi="宋体" w:cs="仿宋_GB2312"/>
          <w:sz w:val="30"/>
          <w:szCs w:val="32"/>
        </w:rPr>
      </w:pPr>
      <w:r>
        <w:rPr>
          <w:rFonts w:hint="eastAsia" w:ascii="宋体" w:hAnsi="宋体" w:cs="仿宋_GB2312"/>
          <w:sz w:val="30"/>
          <w:szCs w:val="32"/>
        </w:rPr>
        <w:t>1.6.1 图纸的提供</w:t>
      </w:r>
    </w:p>
    <w:p w14:paraId="66E2D917">
      <w:pPr>
        <w:spacing w:line="360" w:lineRule="auto"/>
        <w:ind w:firstLine="600" w:firstLineChars="200"/>
        <w:rPr>
          <w:rFonts w:ascii="宋体" w:hAnsi="宋体" w:cs="仿宋_GB2312"/>
          <w:sz w:val="30"/>
          <w:szCs w:val="32"/>
        </w:rPr>
      </w:pPr>
      <w:r>
        <w:rPr>
          <w:rFonts w:hint="eastAsia" w:ascii="宋体" w:hAnsi="宋体" w:cs="仿宋_GB2312"/>
          <w:sz w:val="30"/>
          <w:szCs w:val="32"/>
        </w:rPr>
        <w:t>发包人向承包人提供图纸的期限：</w:t>
      </w:r>
      <w:r>
        <w:rPr>
          <w:rFonts w:hint="eastAsia" w:ascii="宋体" w:hAnsi="宋体" w:cs="仿宋_GB2312"/>
          <w:sz w:val="30"/>
          <w:szCs w:val="32"/>
          <w:u w:val="single"/>
        </w:rPr>
        <w:t xml:space="preserve">    开工前3日    </w:t>
      </w:r>
      <w:r>
        <w:rPr>
          <w:rFonts w:hint="eastAsia" w:ascii="宋体" w:hAnsi="宋体" w:cs="仿宋_GB2312"/>
          <w:sz w:val="30"/>
          <w:szCs w:val="32"/>
        </w:rPr>
        <w:t>；</w:t>
      </w:r>
    </w:p>
    <w:p w14:paraId="1D65085C">
      <w:pPr>
        <w:spacing w:line="360" w:lineRule="auto"/>
        <w:ind w:firstLine="600" w:firstLineChars="200"/>
        <w:rPr>
          <w:rFonts w:ascii="宋体" w:hAnsi="宋体" w:cs="仿宋_GB2312"/>
          <w:sz w:val="30"/>
          <w:szCs w:val="32"/>
        </w:rPr>
      </w:pPr>
      <w:r>
        <w:rPr>
          <w:rFonts w:hint="eastAsia" w:ascii="宋体" w:hAnsi="宋体" w:cs="仿宋_GB2312"/>
          <w:sz w:val="30"/>
          <w:szCs w:val="32"/>
        </w:rPr>
        <w:t>发包人向承包人提供图纸的数量：</w:t>
      </w:r>
      <w:r>
        <w:rPr>
          <w:rFonts w:hint="eastAsia" w:ascii="宋体" w:hAnsi="宋体" w:cs="仿宋_GB2312"/>
          <w:sz w:val="30"/>
          <w:szCs w:val="32"/>
          <w:u w:val="single"/>
        </w:rPr>
        <w:t xml:space="preserve">     3套         </w:t>
      </w:r>
      <w:r>
        <w:rPr>
          <w:rFonts w:hint="eastAsia" w:ascii="宋体" w:hAnsi="宋体" w:cs="仿宋_GB2312"/>
          <w:sz w:val="30"/>
          <w:szCs w:val="32"/>
        </w:rPr>
        <w:t>；</w:t>
      </w:r>
    </w:p>
    <w:p w14:paraId="795DAA26">
      <w:pPr>
        <w:spacing w:line="360" w:lineRule="auto"/>
        <w:ind w:firstLine="600" w:firstLineChars="200"/>
        <w:rPr>
          <w:rFonts w:ascii="宋体" w:hAnsi="宋体" w:cs="仿宋_GB2312"/>
          <w:sz w:val="30"/>
          <w:szCs w:val="32"/>
        </w:rPr>
      </w:pPr>
      <w:r>
        <w:rPr>
          <w:rFonts w:hint="eastAsia" w:ascii="宋体" w:hAnsi="宋体" w:cs="仿宋_GB2312"/>
          <w:sz w:val="30"/>
          <w:szCs w:val="32"/>
        </w:rPr>
        <w:t>发包人向承包人提供图纸的内容：</w:t>
      </w:r>
      <w:r>
        <w:rPr>
          <w:rFonts w:hint="eastAsia" w:ascii="宋体" w:hAnsi="宋体" w:cs="仿宋_GB2312"/>
          <w:sz w:val="30"/>
          <w:szCs w:val="32"/>
          <w:u w:val="single"/>
        </w:rPr>
        <w:t xml:space="preserve">     /       </w:t>
      </w:r>
      <w:r>
        <w:rPr>
          <w:rFonts w:hint="eastAsia" w:ascii="宋体" w:hAnsi="宋体" w:cs="仿宋_GB2312"/>
          <w:sz w:val="30"/>
          <w:szCs w:val="32"/>
        </w:rPr>
        <w:t>。</w:t>
      </w:r>
    </w:p>
    <w:p w14:paraId="58A2C2BD">
      <w:pPr>
        <w:spacing w:line="360" w:lineRule="auto"/>
        <w:ind w:firstLine="600" w:firstLineChars="200"/>
        <w:rPr>
          <w:rFonts w:ascii="宋体" w:hAnsi="宋体" w:cs="仿宋_GB2312"/>
          <w:sz w:val="30"/>
          <w:szCs w:val="32"/>
        </w:rPr>
      </w:pPr>
      <w:r>
        <w:rPr>
          <w:rFonts w:hint="eastAsia" w:ascii="宋体" w:hAnsi="宋体" w:cs="仿宋_GB2312"/>
          <w:sz w:val="30"/>
          <w:szCs w:val="32"/>
        </w:rPr>
        <w:t>1.6.4 承包人文件</w:t>
      </w:r>
    </w:p>
    <w:p w14:paraId="3BF01823">
      <w:pPr>
        <w:spacing w:line="360" w:lineRule="auto"/>
        <w:ind w:left="596" w:leftChars="284"/>
        <w:jc w:val="left"/>
        <w:rPr>
          <w:rFonts w:ascii="宋体" w:hAnsi="宋体" w:cs="仿宋_GB2312"/>
          <w:sz w:val="30"/>
          <w:szCs w:val="32"/>
        </w:rPr>
      </w:pPr>
      <w:r>
        <w:rPr>
          <w:rFonts w:hint="eastAsia" w:ascii="宋体" w:hAnsi="宋体" w:cs="仿宋_GB2312"/>
          <w:sz w:val="30"/>
          <w:szCs w:val="32"/>
        </w:rPr>
        <w:t>需要由承包人提供的文件，包括：</w:t>
      </w:r>
      <w:r>
        <w:rPr>
          <w:rFonts w:hint="eastAsia" w:ascii="宋体" w:hAnsi="宋体" w:cs="仿宋_GB2312"/>
          <w:sz w:val="30"/>
          <w:szCs w:val="32"/>
          <w:u w:val="single"/>
        </w:rPr>
        <w:t xml:space="preserve">  包括不限于《质量管理策划》、《施工组织设计》、《专项施工方案》、《周工程简报》、《总进度计划》、竣工图纸等</w:t>
      </w:r>
      <w:r>
        <w:rPr>
          <w:rFonts w:hint="eastAsia" w:ascii="宋体" w:hAnsi="宋体" w:cs="仿宋_GB2312"/>
          <w:sz w:val="30"/>
          <w:szCs w:val="32"/>
        </w:rPr>
        <w:t>；</w:t>
      </w:r>
    </w:p>
    <w:p w14:paraId="2AD60F51">
      <w:pPr>
        <w:spacing w:line="360" w:lineRule="auto"/>
        <w:ind w:firstLine="600" w:firstLineChars="200"/>
        <w:rPr>
          <w:rFonts w:ascii="宋体" w:hAnsi="宋体" w:cs="仿宋_GB2312"/>
          <w:sz w:val="30"/>
          <w:szCs w:val="32"/>
        </w:rPr>
      </w:pPr>
      <w:r>
        <w:rPr>
          <w:rFonts w:hint="eastAsia" w:ascii="宋体" w:hAnsi="宋体" w:cs="仿宋_GB2312"/>
          <w:sz w:val="30"/>
          <w:szCs w:val="32"/>
        </w:rPr>
        <w:t>承包人提供的文件的期限为：</w:t>
      </w:r>
      <w:r>
        <w:rPr>
          <w:rFonts w:hint="eastAsia" w:ascii="宋体" w:hAnsi="宋体" w:cs="仿宋_GB2312"/>
          <w:sz w:val="30"/>
          <w:szCs w:val="32"/>
          <w:u w:val="single"/>
        </w:rPr>
        <w:t xml:space="preserve">承包人应按包人的要求时间提供  </w:t>
      </w:r>
      <w:r>
        <w:rPr>
          <w:rFonts w:hint="eastAsia" w:ascii="宋体" w:hAnsi="宋体" w:cs="仿宋_GB2312"/>
          <w:sz w:val="30"/>
          <w:szCs w:val="32"/>
        </w:rPr>
        <w:t>；</w:t>
      </w:r>
    </w:p>
    <w:p w14:paraId="6E22E843">
      <w:pPr>
        <w:spacing w:line="360" w:lineRule="auto"/>
        <w:ind w:firstLine="600" w:firstLineChars="200"/>
        <w:rPr>
          <w:rFonts w:ascii="宋体" w:hAnsi="宋体" w:cs="仿宋_GB2312"/>
          <w:sz w:val="30"/>
          <w:szCs w:val="32"/>
        </w:rPr>
      </w:pPr>
      <w:r>
        <w:rPr>
          <w:rFonts w:hint="eastAsia" w:ascii="宋体" w:hAnsi="宋体" w:cs="仿宋_GB2312"/>
          <w:sz w:val="30"/>
          <w:szCs w:val="32"/>
        </w:rPr>
        <w:t>承包人提供的文件的数量为：</w:t>
      </w:r>
      <w:r>
        <w:rPr>
          <w:rFonts w:hint="eastAsia" w:ascii="宋体" w:hAnsi="宋体" w:cs="仿宋_GB2312"/>
          <w:sz w:val="30"/>
          <w:szCs w:val="32"/>
          <w:u w:val="single"/>
        </w:rPr>
        <w:t xml:space="preserve">  一式4份  </w:t>
      </w:r>
      <w:r>
        <w:rPr>
          <w:rFonts w:hint="eastAsia" w:ascii="宋体" w:hAnsi="宋体" w:cs="仿宋_GB2312"/>
          <w:sz w:val="30"/>
          <w:szCs w:val="32"/>
        </w:rPr>
        <w:t>；</w:t>
      </w:r>
    </w:p>
    <w:p w14:paraId="3ED5E74A">
      <w:pPr>
        <w:spacing w:line="360" w:lineRule="auto"/>
        <w:ind w:firstLine="600" w:firstLineChars="200"/>
        <w:rPr>
          <w:rFonts w:ascii="宋体" w:hAnsi="宋体" w:cs="仿宋_GB2312"/>
          <w:sz w:val="30"/>
          <w:szCs w:val="32"/>
        </w:rPr>
      </w:pPr>
      <w:r>
        <w:rPr>
          <w:rFonts w:hint="eastAsia" w:ascii="宋体" w:hAnsi="宋体" w:cs="仿宋_GB2312"/>
          <w:sz w:val="30"/>
          <w:szCs w:val="32"/>
        </w:rPr>
        <w:t>承包人提供的文件的形式为：</w:t>
      </w:r>
      <w:r>
        <w:rPr>
          <w:rFonts w:hint="eastAsia" w:ascii="宋体" w:hAnsi="宋体" w:cs="仿宋_GB2312"/>
          <w:sz w:val="30"/>
          <w:szCs w:val="32"/>
          <w:u w:val="single"/>
        </w:rPr>
        <w:t xml:space="preserve"> 书面形式和电子版  </w:t>
      </w:r>
      <w:r>
        <w:rPr>
          <w:rFonts w:hint="eastAsia" w:ascii="宋体" w:hAnsi="宋体" w:cs="仿宋_GB2312"/>
          <w:sz w:val="30"/>
          <w:szCs w:val="32"/>
        </w:rPr>
        <w:t>；</w:t>
      </w:r>
    </w:p>
    <w:p w14:paraId="5FB9CC60">
      <w:pPr>
        <w:spacing w:line="360" w:lineRule="auto"/>
        <w:ind w:firstLine="600" w:firstLineChars="200"/>
        <w:rPr>
          <w:rFonts w:ascii="宋体" w:hAnsi="宋体" w:cs="仿宋_GB2312"/>
          <w:sz w:val="30"/>
          <w:szCs w:val="32"/>
        </w:rPr>
      </w:pPr>
      <w:r>
        <w:rPr>
          <w:rFonts w:hint="eastAsia" w:ascii="宋体" w:hAnsi="宋体" w:cs="仿宋_GB2312"/>
          <w:sz w:val="30"/>
          <w:szCs w:val="32"/>
        </w:rPr>
        <w:t>发包人审批承包人文件的期限：</w:t>
      </w:r>
      <w:r>
        <w:rPr>
          <w:rFonts w:hint="eastAsia" w:ascii="宋体" w:hAnsi="宋体" w:cs="仿宋_GB2312"/>
          <w:sz w:val="30"/>
          <w:szCs w:val="32"/>
          <w:u w:val="single"/>
        </w:rPr>
        <w:t xml:space="preserve">  按照要求收到完整文件资料后7天内批复  </w:t>
      </w:r>
      <w:r>
        <w:rPr>
          <w:rFonts w:hint="eastAsia" w:ascii="宋体" w:hAnsi="宋体" w:cs="仿宋_GB2312"/>
          <w:sz w:val="30"/>
          <w:szCs w:val="32"/>
        </w:rPr>
        <w:t>。</w:t>
      </w:r>
    </w:p>
    <w:p w14:paraId="05D82F3D">
      <w:pPr>
        <w:spacing w:line="360" w:lineRule="auto"/>
        <w:ind w:firstLine="600" w:firstLineChars="200"/>
        <w:rPr>
          <w:rFonts w:ascii="宋体" w:hAnsi="宋体" w:cs="仿宋_GB2312"/>
          <w:sz w:val="30"/>
          <w:szCs w:val="32"/>
        </w:rPr>
      </w:pPr>
      <w:r>
        <w:rPr>
          <w:rFonts w:hint="eastAsia" w:ascii="宋体" w:hAnsi="宋体" w:cs="仿宋_GB2312"/>
          <w:sz w:val="30"/>
          <w:szCs w:val="32"/>
        </w:rPr>
        <w:t>1.6.5 现场图纸准备</w:t>
      </w:r>
    </w:p>
    <w:p w14:paraId="5B3241EF">
      <w:pPr>
        <w:spacing w:line="360" w:lineRule="auto"/>
        <w:ind w:firstLine="600" w:firstLineChars="200"/>
        <w:rPr>
          <w:rFonts w:ascii="宋体" w:hAnsi="宋体" w:cs="仿宋_GB2312"/>
          <w:sz w:val="30"/>
          <w:szCs w:val="32"/>
        </w:rPr>
      </w:pPr>
      <w:r>
        <w:rPr>
          <w:rFonts w:hint="eastAsia" w:ascii="宋体" w:hAnsi="宋体" w:cs="仿宋_GB2312"/>
          <w:sz w:val="30"/>
          <w:szCs w:val="32"/>
        </w:rPr>
        <w:t>关于现场图纸准备的约定：</w:t>
      </w:r>
      <w:r>
        <w:rPr>
          <w:rFonts w:hint="eastAsia" w:ascii="宋体" w:hAnsi="宋体" w:cs="仿宋_GB2312"/>
          <w:sz w:val="30"/>
          <w:szCs w:val="32"/>
          <w:u w:val="single"/>
        </w:rPr>
        <w:t xml:space="preserve">    协商       </w:t>
      </w:r>
      <w:r>
        <w:rPr>
          <w:rFonts w:hint="eastAsia" w:ascii="宋体" w:hAnsi="宋体" w:cs="仿宋_GB2312"/>
          <w:sz w:val="30"/>
          <w:szCs w:val="32"/>
        </w:rPr>
        <w:t>。</w:t>
      </w:r>
    </w:p>
    <w:p w14:paraId="3867C938">
      <w:pPr>
        <w:spacing w:line="360" w:lineRule="auto"/>
        <w:ind w:firstLine="600" w:firstLineChars="200"/>
        <w:outlineLvl w:val="2"/>
        <w:rPr>
          <w:rFonts w:ascii="宋体" w:hAnsi="宋体"/>
          <w:sz w:val="30"/>
          <w:szCs w:val="32"/>
        </w:rPr>
      </w:pPr>
      <w:bookmarkStart w:id="1193" w:name="_Toc13200089"/>
      <w:bookmarkStart w:id="1194" w:name="_Toc18371"/>
      <w:bookmarkStart w:id="1195" w:name="_Toc280711937"/>
      <w:r>
        <w:rPr>
          <w:rFonts w:ascii="宋体" w:hAnsi="宋体"/>
          <w:sz w:val="30"/>
          <w:szCs w:val="32"/>
        </w:rPr>
        <w:t>1.7 联络</w:t>
      </w:r>
      <w:bookmarkEnd w:id="1193"/>
      <w:bookmarkEnd w:id="1194"/>
      <w:bookmarkEnd w:id="1195"/>
    </w:p>
    <w:p w14:paraId="29F2AC0C">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1.7.1 发包人和承包人应当在</w:t>
      </w:r>
      <w:r>
        <w:rPr>
          <w:rFonts w:hint="eastAsia" w:ascii="宋体" w:hAnsi="宋体" w:cs="仿宋_GB2312"/>
          <w:sz w:val="30"/>
          <w:szCs w:val="32"/>
          <w:u w:val="single"/>
        </w:rPr>
        <w:t xml:space="preserve"> 14 </w:t>
      </w:r>
      <w:r>
        <w:rPr>
          <w:rFonts w:hint="eastAsia" w:ascii="宋体" w:hAnsi="宋体" w:cs="仿宋_GB2312"/>
          <w:kern w:val="0"/>
          <w:sz w:val="30"/>
          <w:szCs w:val="32"/>
        </w:rPr>
        <w:t>天内将与合同有关的通知、批准、证明、证书、指示、指令、要求、请求、同意、意见、确定和决定等书面函件送达对方当事人。</w:t>
      </w:r>
    </w:p>
    <w:p w14:paraId="43C07448">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1.7.2 发包人接收文件的地点：</w:t>
      </w:r>
      <w:r>
        <w:rPr>
          <w:rFonts w:hint="eastAsia" w:ascii="宋体" w:hAnsi="宋体" w:cs="仿宋_GB2312"/>
          <w:sz w:val="30"/>
          <w:szCs w:val="32"/>
          <w:u w:val="single"/>
        </w:rPr>
        <w:t xml:space="preserve">   待定                </w:t>
      </w:r>
      <w:r>
        <w:rPr>
          <w:rFonts w:hint="eastAsia" w:ascii="宋体" w:hAnsi="宋体" w:cs="仿宋_GB2312"/>
          <w:kern w:val="0"/>
          <w:sz w:val="30"/>
          <w:szCs w:val="32"/>
        </w:rPr>
        <w:t>；</w:t>
      </w:r>
    </w:p>
    <w:p w14:paraId="181FB720">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发包人指定的接收人为：</w:t>
      </w:r>
      <w:r>
        <w:rPr>
          <w:rFonts w:hint="eastAsia" w:ascii="宋体" w:hAnsi="宋体" w:cs="仿宋_GB2312"/>
          <w:sz w:val="30"/>
          <w:szCs w:val="32"/>
          <w:u w:val="single"/>
        </w:rPr>
        <w:t xml:space="preserve">    待定                    </w:t>
      </w:r>
      <w:r>
        <w:rPr>
          <w:rFonts w:hint="eastAsia" w:ascii="宋体" w:hAnsi="宋体" w:cs="仿宋_GB2312"/>
          <w:kern w:val="0"/>
          <w:sz w:val="30"/>
          <w:szCs w:val="32"/>
        </w:rPr>
        <w:t>。</w:t>
      </w:r>
    </w:p>
    <w:p w14:paraId="55DD61C0">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承包人接收文件的地点：</w:t>
      </w:r>
      <w:r>
        <w:rPr>
          <w:rFonts w:hint="eastAsia" w:ascii="宋体" w:hAnsi="宋体" w:cs="仿宋_GB2312"/>
          <w:sz w:val="30"/>
          <w:szCs w:val="32"/>
          <w:u w:val="single"/>
        </w:rPr>
        <w:t xml:space="preserve">    待定                    </w:t>
      </w:r>
      <w:r>
        <w:rPr>
          <w:rFonts w:hint="eastAsia" w:ascii="宋体" w:hAnsi="宋体" w:cs="仿宋_GB2312"/>
          <w:kern w:val="0"/>
          <w:sz w:val="30"/>
          <w:szCs w:val="32"/>
        </w:rPr>
        <w:t>；</w:t>
      </w:r>
    </w:p>
    <w:p w14:paraId="3ECEB75D">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承包人指定的接收人为：</w:t>
      </w:r>
      <w:r>
        <w:rPr>
          <w:rFonts w:hint="eastAsia" w:ascii="宋体" w:hAnsi="宋体" w:cs="仿宋_GB2312"/>
          <w:sz w:val="30"/>
          <w:szCs w:val="32"/>
          <w:u w:val="single"/>
        </w:rPr>
        <w:t xml:space="preserve">     待定                    </w:t>
      </w:r>
      <w:r>
        <w:rPr>
          <w:rFonts w:hint="eastAsia" w:ascii="宋体" w:hAnsi="宋体" w:cs="仿宋_GB2312"/>
          <w:kern w:val="0"/>
          <w:sz w:val="30"/>
          <w:szCs w:val="32"/>
        </w:rPr>
        <w:t>。</w:t>
      </w:r>
    </w:p>
    <w:p w14:paraId="6711028D">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监理人接收文件的地点：</w:t>
      </w:r>
      <w:r>
        <w:rPr>
          <w:rFonts w:hint="eastAsia" w:ascii="宋体" w:hAnsi="宋体" w:cs="仿宋_GB2312"/>
          <w:sz w:val="30"/>
          <w:szCs w:val="32"/>
          <w:u w:val="single"/>
        </w:rPr>
        <w:t xml:space="preserve">    待定                    </w:t>
      </w:r>
      <w:r>
        <w:rPr>
          <w:rFonts w:hint="eastAsia" w:ascii="宋体" w:hAnsi="宋体" w:cs="仿宋_GB2312"/>
          <w:kern w:val="0"/>
          <w:sz w:val="30"/>
          <w:szCs w:val="32"/>
        </w:rPr>
        <w:t>；</w:t>
      </w:r>
    </w:p>
    <w:p w14:paraId="3BEF4C0D">
      <w:pPr>
        <w:spacing w:line="360" w:lineRule="auto"/>
        <w:ind w:firstLine="600" w:firstLineChars="200"/>
        <w:rPr>
          <w:rFonts w:ascii="宋体" w:hAnsi="宋体"/>
          <w:kern w:val="0"/>
          <w:sz w:val="30"/>
          <w:szCs w:val="32"/>
        </w:rPr>
      </w:pPr>
      <w:r>
        <w:rPr>
          <w:rFonts w:hint="eastAsia" w:ascii="宋体" w:hAnsi="宋体" w:cs="仿宋_GB2312"/>
          <w:kern w:val="0"/>
          <w:sz w:val="30"/>
          <w:szCs w:val="32"/>
        </w:rPr>
        <w:t>监理人指定的接收人为：</w:t>
      </w:r>
      <w:r>
        <w:rPr>
          <w:rFonts w:hint="eastAsia" w:ascii="宋体" w:hAnsi="宋体" w:cs="仿宋_GB2312"/>
          <w:sz w:val="30"/>
          <w:szCs w:val="32"/>
          <w:u w:val="single"/>
        </w:rPr>
        <w:t xml:space="preserve">    </w:t>
      </w:r>
      <w:r>
        <w:rPr>
          <w:rFonts w:hint="eastAsia" w:ascii="宋体" w:hAnsi="宋体"/>
          <w:sz w:val="30"/>
          <w:szCs w:val="32"/>
          <w:u w:val="single"/>
        </w:rPr>
        <w:t xml:space="preserve"> 待定                   </w:t>
      </w:r>
      <w:r>
        <w:rPr>
          <w:rFonts w:ascii="宋体" w:hAnsi="宋体"/>
          <w:kern w:val="0"/>
          <w:sz w:val="30"/>
          <w:szCs w:val="32"/>
        </w:rPr>
        <w:t>。</w:t>
      </w:r>
    </w:p>
    <w:p w14:paraId="56F30B26">
      <w:pPr>
        <w:spacing w:line="360" w:lineRule="auto"/>
        <w:ind w:firstLine="600" w:firstLineChars="200"/>
        <w:outlineLvl w:val="2"/>
        <w:rPr>
          <w:rFonts w:ascii="宋体" w:hAnsi="宋体"/>
          <w:sz w:val="30"/>
          <w:szCs w:val="32"/>
        </w:rPr>
      </w:pPr>
      <w:bookmarkStart w:id="1196" w:name="_Toc1289155066"/>
      <w:bookmarkStart w:id="1197" w:name="_Toc1023515055"/>
      <w:bookmarkStart w:id="1198" w:name="_Toc8108"/>
      <w:r>
        <w:rPr>
          <w:rFonts w:ascii="宋体" w:hAnsi="宋体"/>
          <w:sz w:val="30"/>
          <w:szCs w:val="32"/>
        </w:rPr>
        <w:t>1.10 交通运输</w:t>
      </w:r>
      <w:bookmarkEnd w:id="1196"/>
      <w:bookmarkEnd w:id="1197"/>
      <w:bookmarkEnd w:id="1198"/>
    </w:p>
    <w:p w14:paraId="7B8DA467">
      <w:pPr>
        <w:spacing w:line="360" w:lineRule="auto"/>
        <w:ind w:firstLine="600" w:firstLineChars="200"/>
        <w:rPr>
          <w:rFonts w:ascii="宋体" w:hAnsi="宋体" w:cs="仿宋_GB2312"/>
          <w:sz w:val="30"/>
          <w:szCs w:val="32"/>
        </w:rPr>
      </w:pPr>
      <w:bookmarkStart w:id="1199" w:name="_Toc17087"/>
      <w:bookmarkStart w:id="1200" w:name="_Toc8013"/>
      <w:bookmarkStart w:id="1201" w:name="_Toc9787"/>
      <w:r>
        <w:rPr>
          <w:rFonts w:hint="eastAsia" w:ascii="宋体" w:hAnsi="宋体" w:cs="仿宋_GB2312"/>
          <w:sz w:val="30"/>
          <w:szCs w:val="32"/>
        </w:rPr>
        <w:t>1</w:t>
      </w:r>
      <w:bookmarkStart w:id="1202" w:name="_Toc304295521"/>
      <w:bookmarkStart w:id="1203" w:name="_Toc318581155"/>
      <w:bookmarkStart w:id="1204" w:name="_Toc300934943"/>
      <w:bookmarkStart w:id="1205" w:name="_Toc312677986"/>
      <w:bookmarkStart w:id="1206" w:name="_Toc303539100"/>
      <w:r>
        <w:rPr>
          <w:rFonts w:hint="eastAsia" w:ascii="宋体" w:hAnsi="宋体" w:cs="仿宋_GB2312"/>
          <w:sz w:val="30"/>
          <w:szCs w:val="32"/>
        </w:rPr>
        <w:t>.10.1 出入现场的权利</w:t>
      </w:r>
      <w:bookmarkEnd w:id="1199"/>
      <w:bookmarkEnd w:id="1200"/>
      <w:bookmarkEnd w:id="1201"/>
    </w:p>
    <w:p w14:paraId="392C1255">
      <w:pPr>
        <w:spacing w:line="360" w:lineRule="auto"/>
        <w:ind w:left="596" w:leftChars="284"/>
        <w:rPr>
          <w:rFonts w:ascii="宋体" w:hAnsi="宋体" w:cs="仿宋_GB2312"/>
          <w:sz w:val="30"/>
          <w:szCs w:val="32"/>
        </w:rPr>
      </w:pPr>
      <w:r>
        <w:rPr>
          <w:rFonts w:hint="eastAsia" w:ascii="宋体" w:hAnsi="宋体" w:cs="仿宋_GB2312"/>
          <w:sz w:val="30"/>
          <w:szCs w:val="32"/>
        </w:rPr>
        <w:t>关于出入现场的权利的约定：</w:t>
      </w:r>
      <w:r>
        <w:rPr>
          <w:rFonts w:hint="eastAsia" w:ascii="宋体" w:hAnsi="宋体" w:cs="仿宋_GB2312"/>
          <w:sz w:val="30"/>
          <w:szCs w:val="32"/>
          <w:u w:val="single"/>
        </w:rPr>
        <w:t xml:space="preserve">  承包人负责取得道路通行权、场外设施修建权的办理  </w:t>
      </w:r>
      <w:r>
        <w:rPr>
          <w:rFonts w:hint="eastAsia" w:ascii="宋体" w:hAnsi="宋体" w:cs="仿宋_GB2312"/>
          <w:sz w:val="30"/>
          <w:szCs w:val="32"/>
        </w:rPr>
        <w:t>。</w:t>
      </w:r>
    </w:p>
    <w:bookmarkEnd w:id="1202"/>
    <w:bookmarkEnd w:id="1203"/>
    <w:bookmarkEnd w:id="1204"/>
    <w:bookmarkEnd w:id="1205"/>
    <w:bookmarkEnd w:id="1206"/>
    <w:p w14:paraId="1066C7FE">
      <w:pPr>
        <w:spacing w:line="360" w:lineRule="auto"/>
        <w:ind w:firstLine="600" w:firstLineChars="200"/>
        <w:jc w:val="left"/>
        <w:rPr>
          <w:rFonts w:ascii="宋体" w:hAnsi="宋体" w:cs="仿宋_GB2312"/>
          <w:sz w:val="30"/>
          <w:szCs w:val="32"/>
        </w:rPr>
      </w:pPr>
      <w:bookmarkStart w:id="1207" w:name="_Toc30188"/>
      <w:bookmarkStart w:id="1208" w:name="_Toc4066"/>
      <w:bookmarkStart w:id="1209" w:name="_Toc3062"/>
      <w:r>
        <w:rPr>
          <w:rFonts w:hint="eastAsia" w:ascii="宋体" w:hAnsi="宋体" w:cs="仿宋_GB2312"/>
          <w:sz w:val="30"/>
          <w:szCs w:val="32"/>
        </w:rPr>
        <w:t>1</w:t>
      </w:r>
      <w:bookmarkStart w:id="1210" w:name="_Toc303539101"/>
      <w:bookmarkStart w:id="1211" w:name="_Toc304295522"/>
      <w:bookmarkStart w:id="1212" w:name="_Toc312677987"/>
      <w:bookmarkStart w:id="1213" w:name="_Toc318581156"/>
      <w:bookmarkStart w:id="1214" w:name="_Toc300934944"/>
      <w:r>
        <w:rPr>
          <w:rFonts w:hint="eastAsia" w:ascii="宋体" w:hAnsi="宋体" w:cs="仿宋_GB2312"/>
          <w:sz w:val="30"/>
          <w:szCs w:val="32"/>
        </w:rPr>
        <w:t>.10.3 场内交通</w:t>
      </w:r>
      <w:bookmarkEnd w:id="1207"/>
      <w:bookmarkEnd w:id="1208"/>
      <w:bookmarkEnd w:id="1209"/>
    </w:p>
    <w:p w14:paraId="45624CFD">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关于场外交通和场内交通的边界的约定：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3AB996DF">
      <w:pPr>
        <w:spacing w:line="360" w:lineRule="auto"/>
        <w:ind w:firstLine="600" w:firstLineChars="200"/>
        <w:rPr>
          <w:rFonts w:ascii="宋体" w:hAnsi="宋体" w:cs="仿宋_GB2312"/>
          <w:sz w:val="30"/>
          <w:szCs w:val="32"/>
        </w:rPr>
      </w:pPr>
      <w:r>
        <w:rPr>
          <w:rFonts w:hint="eastAsia" w:ascii="宋体" w:hAnsi="宋体" w:cs="仿宋_GB2312"/>
          <w:sz w:val="30"/>
          <w:szCs w:val="32"/>
        </w:rPr>
        <w:t>关于发包人向承包人免费提供满足工程施工需要的场内道路和交通设施的约定：</w:t>
      </w:r>
      <w:r>
        <w:rPr>
          <w:rFonts w:hint="eastAsia" w:ascii="宋体" w:hAnsi="宋体" w:cs="仿宋_GB2312"/>
          <w:sz w:val="30"/>
          <w:szCs w:val="32"/>
          <w:u w:val="single"/>
        </w:rPr>
        <w:t xml:space="preserve">  / </w:t>
      </w:r>
      <w:r>
        <w:rPr>
          <w:rFonts w:hint="eastAsia" w:ascii="宋体" w:hAnsi="宋体" w:cs="仿宋_GB2312"/>
          <w:sz w:val="30"/>
          <w:szCs w:val="32"/>
        </w:rPr>
        <w:t>。</w:t>
      </w:r>
      <w:bookmarkEnd w:id="1210"/>
      <w:bookmarkEnd w:id="1211"/>
      <w:bookmarkEnd w:id="1212"/>
      <w:bookmarkEnd w:id="1213"/>
      <w:bookmarkEnd w:id="1214"/>
      <w:bookmarkStart w:id="1215" w:name="_Toc318581157"/>
    </w:p>
    <w:p w14:paraId="516AB1F0">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1.10.4 超大件和超重件的运输</w:t>
      </w:r>
    </w:p>
    <w:p w14:paraId="16524781">
      <w:pPr>
        <w:spacing w:line="360" w:lineRule="auto"/>
        <w:ind w:firstLine="600" w:firstLineChars="200"/>
        <w:rPr>
          <w:rFonts w:ascii="宋体" w:hAnsi="宋体" w:cs="仿宋_GB2312"/>
          <w:sz w:val="30"/>
          <w:szCs w:val="32"/>
        </w:rPr>
      </w:pPr>
      <w:r>
        <w:rPr>
          <w:rFonts w:hint="eastAsia" w:ascii="宋体" w:hAnsi="宋体" w:cs="仿宋_GB2312"/>
          <w:sz w:val="30"/>
          <w:szCs w:val="32"/>
        </w:rPr>
        <w:t>运输超大件或超重件所需的道路和桥梁临时加固改造费用和其他有关费用由</w:t>
      </w:r>
      <w:r>
        <w:rPr>
          <w:rFonts w:hint="eastAsia" w:ascii="宋体" w:hAnsi="宋体" w:cs="仿宋_GB2312"/>
          <w:sz w:val="30"/>
          <w:szCs w:val="32"/>
          <w:u w:val="single"/>
        </w:rPr>
        <w:t xml:space="preserve">  承包人 </w:t>
      </w:r>
      <w:r>
        <w:rPr>
          <w:rFonts w:hint="eastAsia" w:ascii="宋体" w:hAnsi="宋体" w:cs="仿宋_GB2312"/>
          <w:sz w:val="30"/>
          <w:szCs w:val="32"/>
        </w:rPr>
        <w:t>承担。</w:t>
      </w:r>
    </w:p>
    <w:bookmarkEnd w:id="1215"/>
    <w:p w14:paraId="77851BC7">
      <w:pPr>
        <w:spacing w:line="360" w:lineRule="auto"/>
        <w:ind w:firstLine="600" w:firstLineChars="200"/>
        <w:outlineLvl w:val="2"/>
        <w:rPr>
          <w:rFonts w:ascii="宋体" w:hAnsi="宋体"/>
          <w:sz w:val="30"/>
          <w:szCs w:val="32"/>
        </w:rPr>
      </w:pPr>
      <w:bookmarkStart w:id="1216" w:name="_Toc17638"/>
      <w:bookmarkStart w:id="1217" w:name="_Toc869890155"/>
      <w:bookmarkStart w:id="1218" w:name="_Toc1760605217"/>
      <w:r>
        <w:rPr>
          <w:rFonts w:ascii="宋体" w:hAnsi="宋体"/>
          <w:sz w:val="30"/>
          <w:szCs w:val="32"/>
        </w:rPr>
        <w:t>1.11 知识产权</w:t>
      </w:r>
      <w:bookmarkEnd w:id="1216"/>
      <w:bookmarkEnd w:id="1217"/>
      <w:bookmarkEnd w:id="1218"/>
    </w:p>
    <w:p w14:paraId="71C127E8">
      <w:pPr>
        <w:spacing w:line="360" w:lineRule="auto"/>
        <w:ind w:firstLine="600" w:firstLineChars="200"/>
        <w:rPr>
          <w:rFonts w:ascii="宋体" w:hAnsi="宋体" w:cs="仿宋_GB2312"/>
          <w:sz w:val="30"/>
          <w:szCs w:val="32"/>
        </w:rPr>
      </w:pPr>
      <w:r>
        <w:rPr>
          <w:rFonts w:hint="eastAsia" w:ascii="宋体" w:hAnsi="宋体" w:cs="仿宋_GB2312"/>
          <w:sz w:val="30"/>
          <w:szCs w:val="32"/>
        </w:rPr>
        <w:t>1.11.1 关于发包人提供给承包人的图纸、发包人为实施工程自行编制或委托编制的技术规范以及反映发包人关于合同要求或其他类似性质的文件的著作权的归属：</w:t>
      </w:r>
      <w:r>
        <w:rPr>
          <w:rFonts w:hint="eastAsia" w:ascii="宋体" w:hAnsi="宋体" w:cs="仿宋_GB2312"/>
          <w:sz w:val="30"/>
          <w:szCs w:val="32"/>
          <w:u w:val="single"/>
        </w:rPr>
        <w:t xml:space="preserve">  /   </w:t>
      </w:r>
      <w:r>
        <w:rPr>
          <w:rFonts w:hint="eastAsia" w:ascii="宋体" w:hAnsi="宋体" w:cs="仿宋_GB2312"/>
          <w:sz w:val="30"/>
          <w:szCs w:val="32"/>
        </w:rPr>
        <w:t>。</w:t>
      </w:r>
    </w:p>
    <w:p w14:paraId="23D3EE00">
      <w:pPr>
        <w:spacing w:line="360" w:lineRule="auto"/>
        <w:ind w:left="596" w:leftChars="284"/>
        <w:rPr>
          <w:rFonts w:ascii="宋体" w:hAnsi="宋体" w:cs="仿宋_GB2312"/>
          <w:sz w:val="30"/>
          <w:szCs w:val="32"/>
        </w:rPr>
      </w:pPr>
      <w:r>
        <w:rPr>
          <w:rFonts w:hint="eastAsia" w:ascii="宋体" w:hAnsi="宋体" w:cs="仿宋_GB2312"/>
          <w:sz w:val="30"/>
          <w:szCs w:val="32"/>
        </w:rPr>
        <w:t>关于发包人提供的上述文件的使用限制的要求：</w:t>
      </w:r>
      <w:r>
        <w:rPr>
          <w:rFonts w:hint="eastAsia" w:ascii="宋体" w:hAnsi="宋体" w:cs="仿宋_GB2312"/>
          <w:sz w:val="30"/>
          <w:szCs w:val="32"/>
          <w:u w:val="single"/>
        </w:rPr>
        <w:t xml:space="preserve">  / </w:t>
      </w:r>
      <w:r>
        <w:rPr>
          <w:rFonts w:hint="eastAsia" w:ascii="宋体" w:hAnsi="宋体" w:cs="仿宋_GB2312"/>
          <w:sz w:val="30"/>
          <w:szCs w:val="32"/>
        </w:rPr>
        <w:t>。</w:t>
      </w:r>
    </w:p>
    <w:p w14:paraId="15DB1A99">
      <w:pPr>
        <w:spacing w:line="360" w:lineRule="auto"/>
        <w:ind w:left="596" w:leftChars="284"/>
        <w:rPr>
          <w:rFonts w:ascii="宋体" w:hAnsi="宋体" w:cs="仿宋_GB2312"/>
          <w:sz w:val="30"/>
          <w:szCs w:val="32"/>
        </w:rPr>
      </w:pPr>
      <w:bookmarkStart w:id="1219" w:name="_Toc29973"/>
      <w:bookmarkStart w:id="1220" w:name="_Toc11158"/>
      <w:bookmarkStart w:id="1221" w:name="_Toc14488"/>
      <w:r>
        <w:rPr>
          <w:rFonts w:hint="eastAsia" w:ascii="宋体" w:hAnsi="宋体" w:cs="仿宋_GB2312"/>
          <w:sz w:val="30"/>
          <w:szCs w:val="32"/>
        </w:rPr>
        <w:t>1.11.2 关于承包人为实施工程所编制文件的著作权的归属：</w:t>
      </w:r>
      <w:bookmarkEnd w:id="1219"/>
      <w:bookmarkEnd w:id="1220"/>
      <w:bookmarkEnd w:id="1221"/>
      <w:r>
        <w:rPr>
          <w:rFonts w:hint="eastAsia" w:ascii="宋体" w:hAnsi="宋体" w:cs="仿宋_GB2312"/>
          <w:sz w:val="30"/>
          <w:szCs w:val="32"/>
          <w:u w:val="single"/>
        </w:rPr>
        <w:t>发包人</w:t>
      </w:r>
      <w:r>
        <w:rPr>
          <w:rFonts w:hint="eastAsia" w:ascii="宋体" w:hAnsi="宋体" w:cs="仿宋_GB2312"/>
          <w:sz w:val="30"/>
          <w:szCs w:val="32"/>
        </w:rPr>
        <w:t>。</w:t>
      </w:r>
    </w:p>
    <w:p w14:paraId="15E2BC99">
      <w:pPr>
        <w:spacing w:line="360" w:lineRule="auto"/>
        <w:ind w:firstLine="600" w:firstLineChars="200"/>
        <w:rPr>
          <w:rFonts w:ascii="宋体" w:hAnsi="宋体" w:cs="仿宋_GB2312"/>
          <w:sz w:val="30"/>
          <w:szCs w:val="32"/>
        </w:rPr>
      </w:pPr>
      <w:r>
        <w:rPr>
          <w:rFonts w:hint="eastAsia" w:ascii="宋体" w:hAnsi="宋体" w:cs="仿宋_GB2312"/>
          <w:sz w:val="30"/>
          <w:szCs w:val="32"/>
        </w:rPr>
        <w:t>关于承包人提供的上述文件的使用限制的要求：</w:t>
      </w:r>
      <w:r>
        <w:rPr>
          <w:rFonts w:hint="eastAsia" w:ascii="宋体" w:hAnsi="宋体" w:cs="仿宋_GB2312"/>
          <w:sz w:val="30"/>
          <w:szCs w:val="32"/>
          <w:u w:val="single"/>
        </w:rPr>
        <w:t xml:space="preserve">  /  </w:t>
      </w:r>
      <w:r>
        <w:rPr>
          <w:rFonts w:hint="eastAsia" w:ascii="宋体" w:hAnsi="宋体" w:cs="仿宋_GB2312"/>
          <w:sz w:val="30"/>
          <w:szCs w:val="32"/>
        </w:rPr>
        <w:t>。</w:t>
      </w:r>
    </w:p>
    <w:p w14:paraId="407D28F0">
      <w:pPr>
        <w:spacing w:line="360" w:lineRule="auto"/>
        <w:ind w:firstLine="600" w:firstLineChars="200"/>
        <w:rPr>
          <w:rFonts w:ascii="宋体" w:hAnsi="宋体" w:cs="仿宋_GB2312"/>
          <w:kern w:val="0"/>
          <w:sz w:val="30"/>
          <w:szCs w:val="32"/>
        </w:rPr>
      </w:pPr>
      <w:bookmarkStart w:id="1222" w:name="_Toc4666"/>
      <w:bookmarkStart w:id="1223" w:name="_Toc22809"/>
      <w:bookmarkStart w:id="1224" w:name="_Toc13562"/>
      <w:r>
        <w:rPr>
          <w:rFonts w:hint="eastAsia" w:ascii="宋体" w:hAnsi="宋体" w:cs="仿宋_GB2312"/>
          <w:sz w:val="30"/>
          <w:szCs w:val="32"/>
        </w:rPr>
        <w:t>1.11.4 承包人在施工过程中所采用的专利、专有技术、技术秘密的使用费的承担方式：</w:t>
      </w:r>
      <w:r>
        <w:rPr>
          <w:rFonts w:hint="eastAsia" w:ascii="宋体" w:hAnsi="宋体" w:cs="仿宋_GB2312"/>
          <w:sz w:val="30"/>
          <w:szCs w:val="32"/>
          <w:u w:val="single"/>
        </w:rPr>
        <w:t xml:space="preserve">  由承包人承担 </w:t>
      </w:r>
      <w:r>
        <w:rPr>
          <w:rFonts w:hint="eastAsia" w:ascii="宋体" w:hAnsi="宋体" w:cs="仿宋_GB2312"/>
          <w:kern w:val="0"/>
          <w:sz w:val="30"/>
          <w:szCs w:val="32"/>
        </w:rPr>
        <w:t>。</w:t>
      </w:r>
      <w:bookmarkEnd w:id="1222"/>
      <w:bookmarkEnd w:id="1223"/>
      <w:bookmarkEnd w:id="1224"/>
      <w:bookmarkStart w:id="1225" w:name="_Toc4484"/>
    </w:p>
    <w:p w14:paraId="2F598584">
      <w:pPr>
        <w:spacing w:line="360" w:lineRule="auto"/>
        <w:ind w:firstLine="600" w:firstLineChars="200"/>
        <w:rPr>
          <w:rFonts w:ascii="宋体" w:hAnsi="宋体"/>
          <w:sz w:val="30"/>
          <w:szCs w:val="32"/>
        </w:rPr>
      </w:pPr>
      <w:r>
        <w:rPr>
          <w:rFonts w:ascii="宋体" w:hAnsi="宋体"/>
          <w:sz w:val="30"/>
          <w:szCs w:val="32"/>
        </w:rPr>
        <w:t>1.13</w:t>
      </w:r>
      <w:r>
        <w:rPr>
          <w:rFonts w:hint="eastAsia" w:ascii="宋体" w:hAnsi="宋体"/>
          <w:sz w:val="30"/>
          <w:szCs w:val="32"/>
        </w:rPr>
        <w:t xml:space="preserve"> </w:t>
      </w:r>
      <w:r>
        <w:rPr>
          <w:rFonts w:ascii="宋体" w:hAnsi="宋体"/>
          <w:sz w:val="30"/>
          <w:szCs w:val="32"/>
        </w:rPr>
        <w:t>工程量清单错误的修正</w:t>
      </w:r>
      <w:bookmarkEnd w:id="1225"/>
    </w:p>
    <w:p w14:paraId="228C5367">
      <w:pPr>
        <w:spacing w:line="360" w:lineRule="auto"/>
        <w:ind w:firstLine="600" w:firstLineChars="200"/>
        <w:rPr>
          <w:rFonts w:ascii="宋体" w:hAnsi="宋体"/>
          <w:sz w:val="30"/>
          <w:szCs w:val="32"/>
        </w:rPr>
      </w:pPr>
      <w:r>
        <w:rPr>
          <w:rFonts w:hint="eastAsia" w:ascii="宋体" w:hAnsi="宋体"/>
          <w:sz w:val="30"/>
          <w:szCs w:val="32"/>
        </w:rPr>
        <w:t>本款修改为：</w:t>
      </w:r>
    </w:p>
    <w:p w14:paraId="56051C73">
      <w:pPr>
        <w:spacing w:line="360" w:lineRule="auto"/>
        <w:ind w:firstLine="600" w:firstLineChars="200"/>
        <w:rPr>
          <w:rFonts w:ascii="宋体" w:hAnsi="宋体" w:cs="仿宋"/>
          <w:kern w:val="0"/>
          <w:sz w:val="30"/>
          <w:szCs w:val="30"/>
        </w:rPr>
      </w:pPr>
      <w:r>
        <w:rPr>
          <w:rFonts w:hint="eastAsia" w:ascii="宋体" w:hAnsi="宋体" w:cs="仿宋"/>
          <w:sz w:val="30"/>
          <w:szCs w:val="30"/>
        </w:rPr>
        <w:t>承包人应在合同签订后对发包人提供的工程量清单、</w:t>
      </w:r>
      <w:r>
        <w:rPr>
          <w:rFonts w:ascii="宋体" w:hAnsi="宋体" w:cs="仿宋"/>
          <w:sz w:val="30"/>
          <w:szCs w:val="30"/>
        </w:rPr>
        <w:t>图纸</w:t>
      </w:r>
      <w:r>
        <w:rPr>
          <w:rFonts w:hint="eastAsia" w:ascii="宋体" w:hAnsi="宋体" w:cs="仿宋"/>
          <w:sz w:val="30"/>
          <w:szCs w:val="30"/>
        </w:rPr>
        <w:t>和现场进行核查和踏察，如发现</w:t>
      </w:r>
      <w:r>
        <w:rPr>
          <w:rFonts w:ascii="宋体" w:hAnsi="宋体" w:cs="仿宋"/>
          <w:sz w:val="30"/>
          <w:szCs w:val="30"/>
        </w:rPr>
        <w:t>差异</w:t>
      </w:r>
      <w:r>
        <w:rPr>
          <w:rFonts w:hint="eastAsia" w:ascii="宋体" w:hAnsi="宋体" w:cs="仿宋"/>
          <w:sz w:val="30"/>
          <w:szCs w:val="30"/>
        </w:rPr>
        <w:t>，应在</w:t>
      </w:r>
      <w:r>
        <w:rPr>
          <w:rFonts w:hint="eastAsia" w:ascii="宋体" w:hAnsi="宋体" w:cs="仿宋"/>
          <w:sz w:val="30"/>
          <w:szCs w:val="30"/>
          <w:u w:val="single"/>
        </w:rPr>
        <w:t xml:space="preserve"> 3 </w:t>
      </w:r>
      <w:r>
        <w:rPr>
          <w:rFonts w:hint="eastAsia" w:ascii="宋体" w:hAnsi="宋体" w:cs="仿宋"/>
          <w:sz w:val="30"/>
          <w:szCs w:val="30"/>
        </w:rPr>
        <w:t>天内以书面形式向发包人提出；有下列情形之一时，发包人应予以修正，并相应调整合同价格：</w:t>
      </w:r>
    </w:p>
    <w:p w14:paraId="6BD3CDE9">
      <w:pPr>
        <w:spacing w:line="360" w:lineRule="auto"/>
        <w:ind w:firstLine="600" w:firstLineChars="200"/>
        <w:rPr>
          <w:rFonts w:ascii="宋体" w:hAnsi="宋体"/>
          <w:sz w:val="30"/>
          <w:szCs w:val="32"/>
        </w:rPr>
      </w:pPr>
      <w:r>
        <w:rPr>
          <w:rFonts w:hint="eastAsia" w:ascii="宋体" w:hAnsi="宋体"/>
          <w:sz w:val="30"/>
          <w:szCs w:val="32"/>
        </w:rPr>
        <w:t>出现工程量清单错误时，是否调整合同价格：</w:t>
      </w:r>
      <w:r>
        <w:rPr>
          <w:rFonts w:ascii="宋体" w:hAnsi="宋体"/>
          <w:sz w:val="30"/>
          <w:szCs w:val="32"/>
          <w:u w:val="single"/>
        </w:rPr>
        <w:t xml:space="preserve"> </w:t>
      </w:r>
      <w:r>
        <w:rPr>
          <w:rFonts w:hint="eastAsia" w:ascii="宋体" w:hAnsi="宋体"/>
          <w:sz w:val="30"/>
          <w:szCs w:val="32"/>
          <w:u w:val="single"/>
        </w:rPr>
        <w:t xml:space="preserve"> 否 </w:t>
      </w:r>
      <w:r>
        <w:rPr>
          <w:rFonts w:ascii="宋体" w:hAnsi="宋体"/>
          <w:sz w:val="30"/>
          <w:szCs w:val="32"/>
          <w:u w:val="single"/>
        </w:rPr>
        <w:t xml:space="preserve"> </w:t>
      </w:r>
      <w:r>
        <w:rPr>
          <w:rFonts w:ascii="宋体" w:hAnsi="宋体"/>
          <w:kern w:val="0"/>
          <w:sz w:val="30"/>
          <w:szCs w:val="32"/>
        </w:rPr>
        <w:t>。</w:t>
      </w:r>
    </w:p>
    <w:p w14:paraId="50C5F804">
      <w:pPr>
        <w:spacing w:line="360" w:lineRule="auto"/>
        <w:ind w:firstLine="600" w:firstLineChars="200"/>
        <w:rPr>
          <w:rFonts w:ascii="宋体" w:hAnsi="宋体"/>
          <w:sz w:val="30"/>
          <w:szCs w:val="32"/>
        </w:rPr>
      </w:pPr>
      <w:r>
        <w:rPr>
          <w:rFonts w:ascii="宋体" w:hAnsi="宋体"/>
          <w:sz w:val="30"/>
          <w:szCs w:val="32"/>
        </w:rPr>
        <w:t>允许调整合同价格的工程量偏差范围：</w:t>
      </w:r>
      <w:r>
        <w:rPr>
          <w:rFonts w:hint="eastAsia" w:ascii="宋体" w:hAnsi="宋体"/>
          <w:sz w:val="30"/>
          <w:szCs w:val="32"/>
          <w:u w:val="single"/>
        </w:rPr>
        <w:t xml:space="preserve">  / </w:t>
      </w:r>
      <w:r>
        <w:rPr>
          <w:rFonts w:ascii="宋体" w:hAnsi="宋体"/>
          <w:sz w:val="30"/>
          <w:szCs w:val="32"/>
          <w:u w:val="single"/>
        </w:rPr>
        <w:t xml:space="preserve"> </w:t>
      </w:r>
      <w:r>
        <w:rPr>
          <w:rFonts w:ascii="宋体" w:hAnsi="宋体"/>
          <w:kern w:val="0"/>
          <w:sz w:val="30"/>
          <w:szCs w:val="32"/>
        </w:rPr>
        <w:t>。</w:t>
      </w:r>
    </w:p>
    <w:p w14:paraId="1F0EB108">
      <w:pPr>
        <w:pStyle w:val="3"/>
        <w:spacing w:line="360" w:lineRule="auto"/>
        <w:rPr>
          <w:rFonts w:ascii="宋体" w:hAnsi="宋体"/>
          <w:b w:val="0"/>
        </w:rPr>
      </w:pPr>
      <w:bookmarkStart w:id="1226" w:name="_Toc125523837"/>
      <w:bookmarkStart w:id="1227" w:name="_Toc2049858434"/>
      <w:r>
        <w:rPr>
          <w:rFonts w:ascii="宋体" w:hAnsi="宋体"/>
          <w:b w:val="0"/>
        </w:rPr>
        <w:t>2</w:t>
      </w:r>
      <w:bookmarkStart w:id="1228" w:name="_Toc292559867"/>
      <w:bookmarkStart w:id="1229" w:name="_Toc296891197"/>
      <w:bookmarkStart w:id="1230" w:name="_Toc296347156"/>
      <w:bookmarkStart w:id="1231" w:name="_Toc296346658"/>
      <w:bookmarkStart w:id="1232" w:name="_Toc296944496"/>
      <w:bookmarkStart w:id="1233" w:name="_Toc296890985"/>
      <w:bookmarkStart w:id="1234" w:name="_Toc297120457"/>
      <w:bookmarkStart w:id="1235" w:name="_Toc292559362"/>
      <w:bookmarkStart w:id="1236" w:name="_Toc296503157"/>
      <w:bookmarkStart w:id="1237" w:name="_Toc297048343"/>
      <w:r>
        <w:rPr>
          <w:rFonts w:ascii="宋体" w:hAnsi="宋体"/>
          <w:b w:val="0"/>
        </w:rPr>
        <w:t>. 发包人</w:t>
      </w:r>
      <w:bookmarkEnd w:id="1226"/>
      <w:bookmarkEnd w:id="1227"/>
    </w:p>
    <w:p w14:paraId="3195664C">
      <w:pPr>
        <w:spacing w:line="360" w:lineRule="auto"/>
        <w:ind w:firstLine="600" w:firstLineChars="200"/>
        <w:outlineLvl w:val="2"/>
        <w:rPr>
          <w:rFonts w:ascii="宋体" w:hAnsi="宋体"/>
          <w:sz w:val="30"/>
          <w:szCs w:val="32"/>
        </w:rPr>
      </w:pPr>
      <w:bookmarkStart w:id="1238" w:name="_Toc29214"/>
      <w:bookmarkStart w:id="1239" w:name="_Toc1613310203"/>
      <w:bookmarkStart w:id="1240" w:name="_Toc493482386"/>
      <w:bookmarkStart w:id="1241" w:name="_Toc351203510"/>
      <w:r>
        <w:rPr>
          <w:rFonts w:hint="eastAsia" w:ascii="宋体" w:hAnsi="宋体"/>
          <w:sz w:val="30"/>
          <w:szCs w:val="32"/>
        </w:rPr>
        <w:t>2.1 许可或批准</w:t>
      </w:r>
      <w:bookmarkEnd w:id="1238"/>
      <w:bookmarkEnd w:id="1239"/>
      <w:bookmarkEnd w:id="1240"/>
      <w:bookmarkEnd w:id="1241"/>
    </w:p>
    <w:p w14:paraId="26AA82CB">
      <w:pPr>
        <w:ind w:firstLine="600" w:firstLineChars="200"/>
        <w:rPr>
          <w:rFonts w:ascii="宋体" w:hAnsi="宋体" w:cs="仿宋"/>
          <w:kern w:val="0"/>
          <w:sz w:val="30"/>
          <w:szCs w:val="30"/>
        </w:rPr>
      </w:pPr>
      <w:bookmarkStart w:id="1242" w:name="_Toc122621003"/>
      <w:bookmarkStart w:id="1243" w:name="_Toc850751199"/>
      <w:r>
        <w:rPr>
          <w:rFonts w:hint="eastAsia" w:ascii="宋体" w:hAnsi="宋体" w:cs="仿宋"/>
          <w:kern w:val="0"/>
          <w:sz w:val="30"/>
          <w:szCs w:val="30"/>
        </w:rPr>
        <w:t>本款补充2.1.1、2.4.3。</w:t>
      </w:r>
      <w:bookmarkEnd w:id="1242"/>
      <w:bookmarkEnd w:id="1243"/>
    </w:p>
    <w:p w14:paraId="058991EA">
      <w:pPr>
        <w:snapToGrid w:val="0"/>
        <w:spacing w:before="120" w:after="120" w:line="360" w:lineRule="auto"/>
        <w:ind w:firstLine="600" w:firstLineChars="200"/>
        <w:rPr>
          <w:rFonts w:ascii="宋体" w:hAnsi="宋体" w:cs="仿宋"/>
          <w:kern w:val="0"/>
          <w:sz w:val="30"/>
          <w:szCs w:val="30"/>
        </w:rPr>
      </w:pPr>
      <w:r>
        <w:rPr>
          <w:rFonts w:hint="eastAsia" w:ascii="宋体" w:hAnsi="宋体" w:cs="仿宋"/>
          <w:kern w:val="0"/>
          <w:sz w:val="30"/>
          <w:szCs w:val="30"/>
        </w:rPr>
        <w:t>2.1.1 根据相关规定提供园林绿化施工所需的许可或批准。</w:t>
      </w:r>
      <w:bookmarkEnd w:id="1228"/>
      <w:bookmarkEnd w:id="1229"/>
      <w:bookmarkEnd w:id="1230"/>
      <w:bookmarkEnd w:id="1231"/>
      <w:bookmarkEnd w:id="1232"/>
      <w:bookmarkEnd w:id="1233"/>
      <w:bookmarkEnd w:id="1234"/>
      <w:bookmarkEnd w:id="1235"/>
      <w:bookmarkEnd w:id="1236"/>
      <w:bookmarkEnd w:id="1237"/>
      <w:bookmarkStart w:id="1244" w:name="_Toc17753"/>
    </w:p>
    <w:p w14:paraId="31873522">
      <w:pPr>
        <w:snapToGrid w:val="0"/>
        <w:spacing w:line="360" w:lineRule="auto"/>
        <w:ind w:firstLine="600" w:firstLineChars="200"/>
        <w:rPr>
          <w:rFonts w:ascii="宋体" w:hAnsi="宋体"/>
          <w:sz w:val="30"/>
          <w:szCs w:val="32"/>
        </w:rPr>
      </w:pPr>
      <w:r>
        <w:rPr>
          <w:rFonts w:hint="eastAsia" w:ascii="宋体" w:hAnsi="宋体"/>
          <w:sz w:val="30"/>
          <w:szCs w:val="32"/>
        </w:rPr>
        <w:t>2.2 发包人代表</w:t>
      </w:r>
      <w:bookmarkEnd w:id="1244"/>
    </w:p>
    <w:p w14:paraId="4397D6CD">
      <w:pPr>
        <w:snapToGrid w:val="0"/>
        <w:spacing w:line="360" w:lineRule="auto"/>
        <w:ind w:firstLine="600" w:firstLineChars="200"/>
        <w:rPr>
          <w:rFonts w:ascii="宋体" w:hAnsi="宋体"/>
          <w:sz w:val="30"/>
          <w:szCs w:val="32"/>
          <w:u w:val="single"/>
        </w:rPr>
      </w:pPr>
      <w:r>
        <w:rPr>
          <w:rFonts w:ascii="宋体" w:hAnsi="宋体"/>
          <w:sz w:val="30"/>
          <w:szCs w:val="32"/>
        </w:rPr>
        <w:t>发包人代表：</w:t>
      </w:r>
    </w:p>
    <w:p w14:paraId="29F4A5D0">
      <w:pPr>
        <w:spacing w:line="360" w:lineRule="auto"/>
        <w:ind w:firstLine="600" w:firstLineChars="200"/>
        <w:rPr>
          <w:rFonts w:ascii="宋体" w:hAnsi="宋体"/>
          <w:sz w:val="30"/>
          <w:szCs w:val="32"/>
        </w:rPr>
      </w:pPr>
      <w:r>
        <w:rPr>
          <w:rFonts w:ascii="宋体" w:hAnsi="宋体"/>
          <w:sz w:val="30"/>
          <w:szCs w:val="32"/>
        </w:rPr>
        <w:t>姓    名：</w:t>
      </w:r>
      <w:r>
        <w:rPr>
          <w:rFonts w:hint="eastAsia" w:ascii="宋体" w:hAnsi="宋体"/>
          <w:sz w:val="30"/>
          <w:szCs w:val="32"/>
          <w:u w:val="single"/>
        </w:rPr>
        <w:t xml:space="preserve">          </w:t>
      </w:r>
      <w:r>
        <w:rPr>
          <w:rFonts w:ascii="宋体" w:hAnsi="宋体"/>
          <w:sz w:val="30"/>
          <w:szCs w:val="32"/>
        </w:rPr>
        <w:t>；身份证号：</w:t>
      </w:r>
      <w:r>
        <w:rPr>
          <w:rFonts w:hint="eastAsia" w:ascii="宋体" w:hAnsi="宋体"/>
          <w:sz w:val="30"/>
          <w:szCs w:val="32"/>
          <w:u w:val="single"/>
        </w:rPr>
        <w:t xml:space="preserve">                   </w:t>
      </w:r>
      <w:r>
        <w:rPr>
          <w:rFonts w:ascii="宋体" w:hAnsi="宋体"/>
          <w:sz w:val="30"/>
          <w:szCs w:val="32"/>
        </w:rPr>
        <w:t>；</w:t>
      </w:r>
    </w:p>
    <w:p w14:paraId="7AB20903">
      <w:pPr>
        <w:spacing w:line="360" w:lineRule="auto"/>
        <w:ind w:firstLine="600" w:firstLineChars="200"/>
        <w:rPr>
          <w:rFonts w:ascii="宋体" w:hAnsi="宋体"/>
          <w:sz w:val="30"/>
          <w:szCs w:val="32"/>
        </w:rPr>
      </w:pPr>
      <w:r>
        <w:rPr>
          <w:rFonts w:ascii="宋体" w:hAnsi="宋体"/>
          <w:sz w:val="30"/>
          <w:szCs w:val="32"/>
        </w:rPr>
        <w:t>职    务：</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0AD91370">
      <w:pPr>
        <w:spacing w:line="360" w:lineRule="auto"/>
        <w:ind w:firstLine="600" w:firstLineChars="200"/>
        <w:rPr>
          <w:rFonts w:ascii="宋体" w:hAnsi="宋体"/>
          <w:sz w:val="30"/>
          <w:szCs w:val="32"/>
        </w:rPr>
      </w:pPr>
      <w:r>
        <w:rPr>
          <w:rFonts w:ascii="宋体" w:hAnsi="宋体"/>
          <w:sz w:val="30"/>
          <w:szCs w:val="32"/>
        </w:rPr>
        <w:t>联系电话：</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5122608A">
      <w:pPr>
        <w:spacing w:line="360" w:lineRule="auto"/>
        <w:ind w:firstLine="600" w:firstLineChars="200"/>
        <w:rPr>
          <w:rFonts w:ascii="宋体" w:hAnsi="宋体"/>
          <w:sz w:val="30"/>
          <w:szCs w:val="32"/>
        </w:rPr>
      </w:pPr>
      <w:r>
        <w:rPr>
          <w:rFonts w:ascii="宋体" w:hAnsi="宋体"/>
          <w:sz w:val="30"/>
          <w:szCs w:val="32"/>
        </w:rPr>
        <w:t>电子信箱：</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002582C1">
      <w:pPr>
        <w:spacing w:line="360" w:lineRule="auto"/>
        <w:ind w:firstLine="600" w:firstLineChars="200"/>
        <w:rPr>
          <w:rFonts w:ascii="宋体" w:hAnsi="宋体"/>
          <w:sz w:val="30"/>
          <w:szCs w:val="32"/>
        </w:rPr>
      </w:pPr>
      <w:r>
        <w:rPr>
          <w:rFonts w:ascii="宋体" w:hAnsi="宋体"/>
          <w:sz w:val="30"/>
          <w:szCs w:val="32"/>
        </w:rPr>
        <w:t>通信地址：</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hint="eastAsia" w:ascii="宋体" w:hAnsi="宋体"/>
          <w:sz w:val="30"/>
          <w:szCs w:val="32"/>
        </w:rPr>
        <w:t>；</w:t>
      </w:r>
    </w:p>
    <w:p w14:paraId="10712FF0">
      <w:pPr>
        <w:spacing w:line="360" w:lineRule="auto"/>
        <w:ind w:firstLine="600" w:firstLineChars="200"/>
        <w:rPr>
          <w:rFonts w:ascii="宋体" w:hAnsi="宋体"/>
          <w:b/>
          <w:sz w:val="30"/>
          <w:szCs w:val="32"/>
        </w:rPr>
      </w:pPr>
      <w:r>
        <w:rPr>
          <w:rFonts w:ascii="宋体" w:hAnsi="宋体"/>
          <w:sz w:val="30"/>
          <w:szCs w:val="32"/>
        </w:rPr>
        <w:t>发包人对发包人代表的授权范围如下：</w:t>
      </w:r>
      <w:r>
        <w:rPr>
          <w:rFonts w:hint="eastAsia" w:ascii="宋体" w:hAnsi="宋体"/>
          <w:sz w:val="30"/>
          <w:szCs w:val="32"/>
          <w:u w:val="single"/>
        </w:rPr>
        <w:t>受理所有与本工程有关的通知、指令、批复、证书、决定、投资控制、工程计量、处理洽商等发包人工作</w:t>
      </w:r>
      <w:r>
        <w:rPr>
          <w:rFonts w:ascii="宋体" w:hAnsi="宋体"/>
          <w:sz w:val="30"/>
          <w:szCs w:val="32"/>
        </w:rPr>
        <w:t>。</w:t>
      </w:r>
    </w:p>
    <w:p w14:paraId="29875D0C">
      <w:pPr>
        <w:spacing w:line="360" w:lineRule="auto"/>
        <w:ind w:firstLine="600" w:firstLineChars="200"/>
        <w:outlineLvl w:val="2"/>
        <w:rPr>
          <w:rFonts w:ascii="宋体" w:hAnsi="宋体"/>
          <w:sz w:val="30"/>
          <w:szCs w:val="32"/>
        </w:rPr>
      </w:pPr>
      <w:bookmarkStart w:id="1245" w:name="_Toc26646"/>
      <w:bookmarkStart w:id="1246" w:name="_Toc571308452"/>
      <w:bookmarkStart w:id="1247" w:name="_Toc1335716241"/>
      <w:r>
        <w:rPr>
          <w:rFonts w:hint="eastAsia" w:ascii="宋体" w:hAnsi="宋体"/>
          <w:sz w:val="30"/>
          <w:szCs w:val="32"/>
        </w:rPr>
        <w:t>2.4 施工现场、施工条件和基础资料的提供</w:t>
      </w:r>
      <w:bookmarkEnd w:id="1245"/>
      <w:bookmarkEnd w:id="1246"/>
      <w:bookmarkEnd w:id="1247"/>
    </w:p>
    <w:p w14:paraId="2BCA0DF5">
      <w:pPr>
        <w:spacing w:line="360" w:lineRule="auto"/>
        <w:ind w:firstLine="600" w:firstLineChars="200"/>
        <w:rPr>
          <w:rFonts w:ascii="宋体" w:hAnsi="宋体" w:cs="仿宋_GB2312"/>
          <w:sz w:val="30"/>
          <w:szCs w:val="32"/>
        </w:rPr>
      </w:pPr>
      <w:r>
        <w:rPr>
          <w:rFonts w:hint="eastAsia" w:ascii="宋体" w:hAnsi="宋体" w:cs="仿宋_GB2312"/>
          <w:sz w:val="30"/>
          <w:szCs w:val="32"/>
        </w:rPr>
        <w:t>2.4.1 提供施工现场</w:t>
      </w:r>
    </w:p>
    <w:p w14:paraId="75673C48">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关于发包人移交施工现场的期限要求：</w:t>
      </w:r>
      <w:r>
        <w:rPr>
          <w:rFonts w:hint="eastAsia" w:ascii="宋体" w:hAnsi="宋体" w:cs="仿宋_GB2312"/>
          <w:sz w:val="30"/>
          <w:szCs w:val="32"/>
          <w:u w:val="single"/>
        </w:rPr>
        <w:t>发包人应当将具备施工条件的施工场地，在监理人发出开工通知中载明的开工日期7天前移交给承包人</w:t>
      </w:r>
      <w:r>
        <w:rPr>
          <w:rFonts w:hint="eastAsia" w:ascii="宋体" w:hAnsi="宋体" w:cs="仿宋_GB2312"/>
          <w:sz w:val="30"/>
          <w:szCs w:val="32"/>
        </w:rPr>
        <w:t>。</w:t>
      </w:r>
    </w:p>
    <w:p w14:paraId="00AEA645">
      <w:pPr>
        <w:spacing w:line="360" w:lineRule="auto"/>
        <w:ind w:firstLine="600" w:firstLineChars="200"/>
        <w:rPr>
          <w:rFonts w:ascii="宋体" w:hAnsi="宋体" w:cs="仿宋_GB2312"/>
          <w:sz w:val="30"/>
          <w:szCs w:val="32"/>
        </w:rPr>
      </w:pPr>
      <w:r>
        <w:rPr>
          <w:rFonts w:hint="eastAsia" w:ascii="宋体" w:hAnsi="宋体" w:cs="仿宋_GB2312"/>
          <w:sz w:val="30"/>
          <w:szCs w:val="32"/>
        </w:rPr>
        <w:t>2.4.2 提供施工条件</w:t>
      </w:r>
    </w:p>
    <w:p w14:paraId="3CF97392">
      <w:pPr>
        <w:spacing w:line="360" w:lineRule="auto"/>
        <w:ind w:firstLine="600" w:firstLineChars="200"/>
        <w:jc w:val="left"/>
        <w:rPr>
          <w:rFonts w:ascii="宋体" w:hAnsi="宋体"/>
          <w:sz w:val="30"/>
          <w:szCs w:val="32"/>
        </w:rPr>
      </w:pPr>
      <w:r>
        <w:rPr>
          <w:rFonts w:ascii="宋体" w:hAnsi="宋体"/>
          <w:sz w:val="30"/>
          <w:szCs w:val="32"/>
        </w:rPr>
        <w:t>关于发包人应负责提供施工</w:t>
      </w:r>
      <w:r>
        <w:rPr>
          <w:rFonts w:hint="eastAsia" w:ascii="宋体" w:hAnsi="宋体"/>
          <w:sz w:val="30"/>
          <w:szCs w:val="32"/>
        </w:rPr>
        <w:t>所需要的条件，</w:t>
      </w:r>
      <w:r>
        <w:rPr>
          <w:rFonts w:ascii="宋体" w:hAnsi="宋体"/>
          <w:sz w:val="30"/>
          <w:szCs w:val="32"/>
        </w:rPr>
        <w:t>包括：</w:t>
      </w:r>
      <w:r>
        <w:rPr>
          <w:rFonts w:hint="eastAsia" w:ascii="宋体" w:hAnsi="宋体" w:cs="仿宋_GB2312"/>
          <w:sz w:val="30"/>
          <w:szCs w:val="32"/>
          <w:u w:val="single"/>
        </w:rPr>
        <w:t xml:space="preserve">  /</w:t>
      </w:r>
      <w:r>
        <w:rPr>
          <w:rFonts w:ascii="宋体" w:hAnsi="宋体"/>
          <w:sz w:val="30"/>
          <w:szCs w:val="32"/>
          <w:u w:val="single"/>
        </w:rPr>
        <w:t xml:space="preserve"> </w:t>
      </w:r>
      <w:r>
        <w:rPr>
          <w:rFonts w:ascii="宋体" w:hAnsi="宋体"/>
          <w:sz w:val="30"/>
          <w:szCs w:val="32"/>
        </w:rPr>
        <w:t>。</w:t>
      </w:r>
    </w:p>
    <w:p w14:paraId="7EEDFC9C">
      <w:pPr>
        <w:spacing w:line="360" w:lineRule="auto"/>
        <w:ind w:firstLine="600" w:firstLineChars="200"/>
        <w:rPr>
          <w:rFonts w:ascii="宋体" w:hAnsi="宋体" w:cs="仿宋_GB2312"/>
          <w:sz w:val="30"/>
          <w:szCs w:val="32"/>
        </w:rPr>
      </w:pPr>
      <w:r>
        <w:rPr>
          <w:rFonts w:hint="eastAsia" w:ascii="宋体" w:hAnsi="宋体" w:cs="仿宋_GB2312"/>
          <w:sz w:val="30"/>
          <w:szCs w:val="32"/>
        </w:rPr>
        <w:t>2.4.3 提供基础资料</w:t>
      </w:r>
    </w:p>
    <w:p w14:paraId="21C01C7D">
      <w:pPr>
        <w:spacing w:line="360" w:lineRule="auto"/>
        <w:ind w:firstLine="600" w:firstLineChars="200"/>
        <w:rPr>
          <w:rFonts w:ascii="宋体" w:hAnsi="宋体" w:cs="仿宋_GB2312"/>
        </w:rPr>
      </w:pPr>
      <w:r>
        <w:rPr>
          <w:rFonts w:hint="eastAsia" w:ascii="宋体" w:hAnsi="宋体" w:cs="仿宋_GB2312"/>
          <w:sz w:val="30"/>
          <w:szCs w:val="32"/>
        </w:rPr>
        <w:t>发包人还应提供项目施工区域内现状树木一览表（附件2）、现状土壤指标、</w:t>
      </w:r>
      <w:r>
        <w:rPr>
          <w:rFonts w:hint="eastAsia" w:ascii="宋体" w:hAnsi="宋体" w:cs="仿宋_GB2312"/>
          <w:u w:val="single"/>
        </w:rPr>
        <w:t xml:space="preserve">      /     </w:t>
      </w:r>
      <w:r>
        <w:rPr>
          <w:rFonts w:hint="eastAsia" w:ascii="宋体" w:hAnsi="宋体" w:cs="仿宋_GB2312"/>
          <w:sz w:val="32"/>
          <w:szCs w:val="32"/>
        </w:rPr>
        <w:t>等。</w:t>
      </w:r>
      <w:r>
        <w:rPr>
          <w:rFonts w:hint="eastAsia" w:ascii="宋体" w:hAnsi="宋体" w:cs="仿宋_GB2312"/>
        </w:rPr>
        <w:t xml:space="preserve"> </w:t>
      </w:r>
    </w:p>
    <w:p w14:paraId="510A2F72">
      <w:pPr>
        <w:spacing w:line="360" w:lineRule="auto"/>
        <w:ind w:firstLine="600" w:firstLineChars="200"/>
        <w:outlineLvl w:val="2"/>
        <w:rPr>
          <w:rFonts w:ascii="宋体" w:hAnsi="宋体"/>
          <w:sz w:val="30"/>
          <w:szCs w:val="32"/>
        </w:rPr>
      </w:pPr>
      <w:bookmarkStart w:id="1248" w:name="_Toc9218"/>
      <w:bookmarkStart w:id="1249" w:name="_Toc981174043"/>
      <w:bookmarkStart w:id="1250" w:name="_Toc1205484610"/>
      <w:r>
        <w:rPr>
          <w:rFonts w:hint="eastAsia" w:ascii="宋体" w:hAnsi="宋体"/>
          <w:sz w:val="30"/>
          <w:szCs w:val="32"/>
        </w:rPr>
        <w:t>2.5 资金来源证明及支付担保</w:t>
      </w:r>
      <w:bookmarkEnd w:id="1248"/>
      <w:bookmarkEnd w:id="1249"/>
      <w:bookmarkEnd w:id="1250"/>
    </w:p>
    <w:p w14:paraId="2ABC6653">
      <w:pPr>
        <w:spacing w:line="360" w:lineRule="auto"/>
        <w:ind w:firstLine="600" w:firstLineChars="200"/>
        <w:rPr>
          <w:rFonts w:ascii="宋体" w:hAnsi="宋体"/>
          <w:sz w:val="30"/>
          <w:szCs w:val="30"/>
        </w:rPr>
      </w:pPr>
      <w:r>
        <w:rPr>
          <w:rFonts w:hint="eastAsia" w:ascii="宋体" w:hAnsi="宋体"/>
          <w:sz w:val="30"/>
          <w:szCs w:val="30"/>
        </w:rPr>
        <w:t>本款修改为：</w:t>
      </w:r>
    </w:p>
    <w:p w14:paraId="5E1FD440">
      <w:pPr>
        <w:spacing w:line="360" w:lineRule="auto"/>
        <w:ind w:left="596" w:leftChars="284"/>
        <w:rPr>
          <w:rFonts w:ascii="宋体" w:hAnsi="宋体"/>
          <w:sz w:val="30"/>
          <w:szCs w:val="30"/>
        </w:rPr>
      </w:pPr>
      <w:r>
        <w:rPr>
          <w:rFonts w:ascii="宋体" w:hAnsi="宋体"/>
          <w:sz w:val="30"/>
          <w:szCs w:val="30"/>
        </w:rPr>
        <w:t>发包人提供资金来源证明的期限要求：</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u w:val="single"/>
        </w:rPr>
        <w:t xml:space="preserve"> /</w:t>
      </w:r>
      <w:r>
        <w:rPr>
          <w:rFonts w:hint="eastAsia" w:ascii="宋体" w:hAnsi="宋体"/>
          <w:sz w:val="30"/>
          <w:szCs w:val="32"/>
          <w:u w:val="single"/>
        </w:rPr>
        <w:t xml:space="preserve">    </w:t>
      </w:r>
      <w:r>
        <w:rPr>
          <w:rFonts w:ascii="宋体" w:hAnsi="宋体"/>
          <w:sz w:val="30"/>
          <w:szCs w:val="32"/>
        </w:rPr>
        <w:t>。</w:t>
      </w:r>
    </w:p>
    <w:p w14:paraId="6C4A29A8">
      <w:pPr>
        <w:keepLines/>
        <w:spacing w:line="360" w:lineRule="auto"/>
        <w:ind w:firstLine="600"/>
        <w:rPr>
          <w:rFonts w:ascii="宋体" w:hAnsi="宋体"/>
          <w:sz w:val="30"/>
          <w:szCs w:val="30"/>
        </w:rPr>
      </w:pPr>
      <w:r>
        <w:rPr>
          <w:rFonts w:hint="eastAsia" w:ascii="宋体" w:hAnsi="宋体" w:cs="仿宋"/>
          <w:kern w:val="0"/>
          <w:sz w:val="30"/>
          <w:szCs w:val="30"/>
        </w:rPr>
        <w:t>发包人提供支付担保期限及方式：发包人应在签订合同后</w:t>
      </w:r>
      <w:r>
        <w:rPr>
          <w:rFonts w:hint="eastAsia" w:ascii="宋体" w:hAnsi="宋体" w:cs="仿宋"/>
          <w:kern w:val="0"/>
          <w:sz w:val="30"/>
          <w:szCs w:val="30"/>
          <w:u w:val="single"/>
        </w:rPr>
        <w:t xml:space="preserve"> /</w:t>
      </w:r>
      <w:r>
        <w:rPr>
          <w:rFonts w:hint="eastAsia" w:ascii="宋体" w:hAnsi="宋体"/>
          <w:sz w:val="30"/>
          <w:szCs w:val="30"/>
          <w:u w:val="single"/>
        </w:rPr>
        <w:t xml:space="preserve"> </w:t>
      </w:r>
      <w:r>
        <w:rPr>
          <w:rFonts w:hint="eastAsia" w:ascii="宋体" w:hAnsi="宋体" w:cs="仿宋"/>
          <w:kern w:val="0"/>
          <w:sz w:val="30"/>
          <w:szCs w:val="30"/>
        </w:rPr>
        <w:t>天内，向承包人提供</w:t>
      </w:r>
      <w:r>
        <w:rPr>
          <w:rFonts w:hint="eastAsia" w:ascii="宋体" w:hAnsi="宋体"/>
          <w:sz w:val="30"/>
          <w:szCs w:val="30"/>
        </w:rPr>
        <w:t>工程款</w:t>
      </w:r>
      <w:r>
        <w:rPr>
          <w:rFonts w:hint="eastAsia" w:ascii="宋体" w:hAnsi="宋体" w:cs="仿宋"/>
          <w:kern w:val="0"/>
          <w:sz w:val="30"/>
          <w:szCs w:val="30"/>
        </w:rPr>
        <w:t>支付担保，</w:t>
      </w:r>
      <w:r>
        <w:rPr>
          <w:rFonts w:hint="eastAsia" w:ascii="宋体" w:hAnsi="宋体"/>
          <w:sz w:val="30"/>
          <w:szCs w:val="30"/>
        </w:rPr>
        <w:t>确保农民工工资按时足额支付</w:t>
      </w:r>
      <w:r>
        <w:rPr>
          <w:rFonts w:hint="eastAsia" w:ascii="宋体" w:hAnsi="宋体" w:cs="仿宋"/>
          <w:kern w:val="0"/>
          <w:sz w:val="30"/>
          <w:szCs w:val="30"/>
        </w:rPr>
        <w:t>。</w:t>
      </w:r>
      <w:r>
        <w:rPr>
          <w:rFonts w:hint="eastAsia" w:ascii="宋体" w:hAnsi="宋体"/>
          <w:sz w:val="30"/>
          <w:szCs w:val="30"/>
        </w:rPr>
        <w:t>发包人提供支付担保的形式：</w:t>
      </w:r>
      <w:r>
        <w:rPr>
          <w:rFonts w:hint="eastAsia" w:ascii="宋体" w:hAnsi="宋体"/>
          <w:sz w:val="30"/>
          <w:szCs w:val="30"/>
          <w:u w:val="single"/>
        </w:rPr>
        <w:t xml:space="preserve">  / </w:t>
      </w:r>
      <w:r>
        <w:rPr>
          <w:rFonts w:hint="eastAsia" w:ascii="宋体" w:hAnsi="宋体"/>
          <w:sz w:val="30"/>
          <w:szCs w:val="30"/>
        </w:rPr>
        <w:t>，担保有效期至工程款拨付完成为止（不含质量保证金）。</w:t>
      </w:r>
    </w:p>
    <w:p w14:paraId="3542549C">
      <w:pPr>
        <w:pStyle w:val="3"/>
        <w:spacing w:line="360" w:lineRule="auto"/>
        <w:rPr>
          <w:rFonts w:ascii="宋体" w:hAnsi="宋体"/>
          <w:b w:val="0"/>
        </w:rPr>
      </w:pPr>
      <w:bookmarkStart w:id="1251" w:name="_Toc224169773"/>
      <w:bookmarkStart w:id="1252" w:name="_Toc507831889"/>
      <w:r>
        <w:rPr>
          <w:rFonts w:ascii="宋体" w:hAnsi="宋体"/>
          <w:b w:val="0"/>
        </w:rPr>
        <w:t>3</w:t>
      </w:r>
      <w:bookmarkStart w:id="1253" w:name="_Toc296346659"/>
      <w:bookmarkStart w:id="1254" w:name="_Toc292559868"/>
      <w:bookmarkStart w:id="1255" w:name="_Toc297048344"/>
      <w:bookmarkStart w:id="1256" w:name="_Toc296890986"/>
      <w:bookmarkStart w:id="1257" w:name="_Toc296503158"/>
      <w:bookmarkStart w:id="1258" w:name="_Toc297120458"/>
      <w:bookmarkStart w:id="1259" w:name="_Toc296891198"/>
      <w:bookmarkStart w:id="1260" w:name="_Toc296347157"/>
      <w:bookmarkStart w:id="1261" w:name="_Toc296944497"/>
      <w:bookmarkStart w:id="1262" w:name="_Toc292559363"/>
      <w:r>
        <w:rPr>
          <w:rFonts w:ascii="宋体" w:hAnsi="宋体"/>
          <w:b w:val="0"/>
        </w:rPr>
        <w:t>. 承包人</w:t>
      </w:r>
      <w:bookmarkEnd w:id="1251"/>
      <w:bookmarkEnd w:id="1252"/>
    </w:p>
    <w:bookmarkEnd w:id="1253"/>
    <w:bookmarkEnd w:id="1254"/>
    <w:bookmarkEnd w:id="1255"/>
    <w:bookmarkEnd w:id="1256"/>
    <w:bookmarkEnd w:id="1257"/>
    <w:bookmarkEnd w:id="1258"/>
    <w:bookmarkEnd w:id="1259"/>
    <w:bookmarkEnd w:id="1260"/>
    <w:bookmarkEnd w:id="1261"/>
    <w:bookmarkEnd w:id="1262"/>
    <w:p w14:paraId="7C85F00B">
      <w:pPr>
        <w:spacing w:line="360" w:lineRule="auto"/>
        <w:ind w:firstLine="600" w:firstLineChars="200"/>
        <w:outlineLvl w:val="2"/>
        <w:rPr>
          <w:rFonts w:ascii="宋体" w:hAnsi="宋体"/>
          <w:sz w:val="30"/>
          <w:szCs w:val="32"/>
        </w:rPr>
      </w:pPr>
      <w:bookmarkStart w:id="1263" w:name="_Toc19452"/>
      <w:bookmarkStart w:id="1264" w:name="_Toc1540549183"/>
      <w:bookmarkStart w:id="1265" w:name="_Toc1604068603"/>
      <w:r>
        <w:rPr>
          <w:rFonts w:ascii="宋体" w:hAnsi="宋体"/>
          <w:sz w:val="30"/>
          <w:szCs w:val="32"/>
        </w:rPr>
        <w:t>3.1 承包人的一般义务</w:t>
      </w:r>
      <w:bookmarkEnd w:id="1263"/>
      <w:bookmarkEnd w:id="1264"/>
      <w:bookmarkEnd w:id="1265"/>
    </w:p>
    <w:p w14:paraId="211A8B12">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（9）承包人提交的竣工资料的内容：</w:t>
      </w:r>
      <w:r>
        <w:rPr>
          <w:rFonts w:hint="eastAsia" w:ascii="宋体" w:hAnsi="宋体" w:cs="仿宋_GB2312"/>
          <w:sz w:val="30"/>
          <w:szCs w:val="32"/>
          <w:u w:val="single"/>
        </w:rPr>
        <w:t xml:space="preserve">   竣工资料等   </w:t>
      </w:r>
      <w:r>
        <w:rPr>
          <w:rFonts w:hint="eastAsia" w:ascii="宋体" w:hAnsi="宋体" w:cs="仿宋_GB2312"/>
          <w:sz w:val="30"/>
          <w:szCs w:val="32"/>
        </w:rPr>
        <w:t>。</w:t>
      </w:r>
    </w:p>
    <w:p w14:paraId="51F55E82">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承包人需要提交的竣工资料套数：</w:t>
      </w:r>
      <w:r>
        <w:rPr>
          <w:rFonts w:hint="eastAsia" w:ascii="宋体" w:hAnsi="宋体" w:cs="仿宋_GB2312"/>
          <w:sz w:val="30"/>
          <w:szCs w:val="32"/>
          <w:u w:val="single"/>
        </w:rPr>
        <w:t xml:space="preserve">    4套     </w:t>
      </w:r>
      <w:r>
        <w:rPr>
          <w:rFonts w:hint="eastAsia" w:ascii="宋体" w:hAnsi="宋体" w:cs="仿宋_GB2312"/>
          <w:sz w:val="30"/>
          <w:szCs w:val="32"/>
        </w:rPr>
        <w:t>。</w:t>
      </w:r>
    </w:p>
    <w:p w14:paraId="6D37F51C">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承包人提交的竣工资料的费用承担：</w:t>
      </w:r>
      <w:r>
        <w:rPr>
          <w:rFonts w:hint="eastAsia" w:ascii="宋体" w:hAnsi="宋体" w:cs="仿宋_GB2312"/>
          <w:sz w:val="30"/>
          <w:szCs w:val="32"/>
          <w:u w:val="single"/>
        </w:rPr>
        <w:t xml:space="preserve">   承包人承担   </w:t>
      </w:r>
      <w:r>
        <w:rPr>
          <w:rFonts w:hint="eastAsia" w:ascii="宋体" w:hAnsi="宋体" w:cs="仿宋_GB2312"/>
          <w:sz w:val="30"/>
          <w:szCs w:val="32"/>
        </w:rPr>
        <w:t>。</w:t>
      </w:r>
    </w:p>
    <w:p w14:paraId="1E258F8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承包人提交的竣工资料移交时间：</w:t>
      </w:r>
      <w:r>
        <w:rPr>
          <w:rFonts w:hint="eastAsia" w:ascii="宋体" w:hAnsi="宋体" w:cs="仿宋_GB2312"/>
          <w:sz w:val="30"/>
          <w:szCs w:val="32"/>
          <w:u w:val="single"/>
        </w:rPr>
        <w:t>工程验收合格后15日内</w:t>
      </w:r>
      <w:r>
        <w:rPr>
          <w:rFonts w:hint="eastAsia" w:ascii="宋体" w:hAnsi="宋体" w:cs="仿宋_GB2312"/>
          <w:sz w:val="30"/>
          <w:szCs w:val="32"/>
        </w:rPr>
        <w:t>。</w:t>
      </w:r>
    </w:p>
    <w:p w14:paraId="16769FA7">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承包人提交的竣工资料形式要求：</w:t>
      </w:r>
      <w:r>
        <w:rPr>
          <w:rFonts w:hint="eastAsia" w:ascii="宋体" w:hAnsi="宋体" w:cs="仿宋_GB2312"/>
          <w:sz w:val="30"/>
          <w:szCs w:val="32"/>
          <w:u w:val="single"/>
        </w:rPr>
        <w:t xml:space="preserve">    纸质版及电子版  </w:t>
      </w:r>
      <w:r>
        <w:rPr>
          <w:rFonts w:hint="eastAsia" w:ascii="宋体" w:hAnsi="宋体" w:cs="仿宋_GB2312"/>
          <w:sz w:val="30"/>
          <w:szCs w:val="32"/>
        </w:rPr>
        <w:t>。</w:t>
      </w:r>
    </w:p>
    <w:p w14:paraId="2CBF4879">
      <w:pPr>
        <w:spacing w:line="360" w:lineRule="auto"/>
        <w:ind w:firstLine="600" w:firstLineChars="200"/>
        <w:rPr>
          <w:rFonts w:ascii="宋体" w:hAnsi="宋体"/>
          <w:sz w:val="30"/>
          <w:szCs w:val="32"/>
        </w:rPr>
      </w:pPr>
      <w:r>
        <w:rPr>
          <w:rFonts w:hint="eastAsia" w:ascii="宋体" w:hAnsi="宋体" w:cs="仿宋_GB2312"/>
          <w:kern w:val="0"/>
          <w:sz w:val="30"/>
          <w:szCs w:val="32"/>
        </w:rPr>
        <w:t>（10）承包人应履行的其他义务：</w:t>
      </w:r>
    </w:p>
    <w:p w14:paraId="54EFADDA">
      <w:pPr>
        <w:spacing w:line="360" w:lineRule="auto"/>
        <w:ind w:firstLine="600" w:firstLineChars="200"/>
        <w:rPr>
          <w:rFonts w:ascii="Calibri" w:hAnsi="Calibri" w:cs="Calibri"/>
          <w:sz w:val="30"/>
          <w:szCs w:val="32"/>
        </w:rPr>
      </w:pPr>
      <w:r>
        <w:rPr>
          <w:rFonts w:ascii="Calibri" w:hAnsi="Calibri" w:cs="Calibri"/>
          <w:sz w:val="30"/>
          <w:szCs w:val="32"/>
        </w:rPr>
        <w:t>①承包人应按照《北京市机动车和非道路移动机械排放污染防治条例》的要求，使用在本市进行信息编码登记且符合排放标准的非道路移动机械，否则，将自行承担相应法律后果和一切处罚。</w:t>
      </w:r>
    </w:p>
    <w:p w14:paraId="7A44CBF0">
      <w:pPr>
        <w:spacing w:line="360" w:lineRule="auto"/>
        <w:ind w:firstLine="600" w:firstLineChars="200"/>
        <w:rPr>
          <w:rFonts w:ascii="Calibri" w:hAnsi="Calibri" w:cs="Calibri"/>
          <w:sz w:val="30"/>
          <w:szCs w:val="32"/>
        </w:rPr>
      </w:pPr>
      <w:r>
        <w:rPr>
          <w:rFonts w:ascii="Calibri" w:hAnsi="Calibri" w:cs="Calibri"/>
          <w:sz w:val="30"/>
          <w:szCs w:val="32"/>
        </w:rPr>
        <w:t>②承包人应按照北京市有关施工场地交通、环卫、施工噪音管理等要求</w:t>
      </w:r>
      <w:r>
        <w:rPr>
          <w:rFonts w:hint="eastAsia" w:ascii="Calibri" w:hAnsi="Calibri" w:cs="Calibri"/>
          <w:sz w:val="30"/>
          <w:szCs w:val="32"/>
        </w:rPr>
        <w:t>办理相关</w:t>
      </w:r>
      <w:r>
        <w:rPr>
          <w:rFonts w:ascii="Calibri" w:hAnsi="Calibri" w:cs="Calibri"/>
          <w:sz w:val="30"/>
          <w:szCs w:val="32"/>
        </w:rPr>
        <w:t>手续（包括但不限于交通特别通行证、排污手续、降噪措施等手续），并保证这些规定在施工中得到贯彻执行，以免除发包人因承包人未能完成上述工作所承担的费用支出（包括但不限于政府部门罚款、工期延误期间的费用支出）和工期延误责任。因承包人未履行上述义务给发包人造成损失的，承包人应赔偿发包人因此遭受的上述所有损失。</w:t>
      </w:r>
    </w:p>
    <w:p w14:paraId="137939D0">
      <w:pPr>
        <w:spacing w:line="360" w:lineRule="auto"/>
        <w:ind w:firstLine="600" w:firstLineChars="200"/>
        <w:rPr>
          <w:rFonts w:ascii="Calibri" w:hAnsi="Calibri" w:cs="Calibri"/>
          <w:sz w:val="30"/>
          <w:szCs w:val="32"/>
        </w:rPr>
      </w:pPr>
      <w:r>
        <w:rPr>
          <w:rFonts w:ascii="Calibri" w:hAnsi="Calibri" w:cs="Calibri"/>
          <w:sz w:val="30"/>
          <w:szCs w:val="32"/>
        </w:rPr>
        <w:t>③承包人应按照《北京市建筑垃圾处置管理规定》的要求，严格执行有关部门对运输车辆、建筑垃圾管理的有关规定及要求，相关的审批手续应及时办理，其一切费用包含在相应工程项目总价或单价中。逾期清理的，发包人可委托他人清理，由承包人向发包人</w:t>
      </w:r>
      <w:r>
        <w:rPr>
          <w:rFonts w:hint="eastAsia" w:ascii="Calibri" w:hAnsi="Calibri" w:cs="Calibri"/>
          <w:sz w:val="30"/>
          <w:szCs w:val="32"/>
        </w:rPr>
        <w:t>加倍</w:t>
      </w:r>
      <w:r>
        <w:rPr>
          <w:rFonts w:ascii="Calibri" w:hAnsi="Calibri" w:cs="Calibri"/>
          <w:sz w:val="30"/>
          <w:szCs w:val="32"/>
        </w:rPr>
        <w:t>支付清理费用</w:t>
      </w:r>
      <w:r>
        <w:rPr>
          <w:rFonts w:hint="eastAsia" w:ascii="Calibri" w:hAnsi="Calibri" w:cs="Calibri"/>
          <w:sz w:val="30"/>
          <w:szCs w:val="32"/>
        </w:rPr>
        <w:t>，</w:t>
      </w:r>
      <w:r>
        <w:rPr>
          <w:rFonts w:ascii="Calibri" w:hAnsi="Calibri" w:cs="Calibri"/>
          <w:sz w:val="30"/>
          <w:szCs w:val="32"/>
        </w:rPr>
        <w:t>发包人</w:t>
      </w:r>
      <w:r>
        <w:rPr>
          <w:rFonts w:hint="eastAsia" w:ascii="Calibri" w:hAnsi="Calibri" w:cs="Calibri"/>
          <w:sz w:val="30"/>
          <w:szCs w:val="32"/>
        </w:rPr>
        <w:t>有权</w:t>
      </w:r>
      <w:r>
        <w:rPr>
          <w:rFonts w:ascii="Calibri" w:hAnsi="Calibri" w:cs="Calibri"/>
          <w:sz w:val="30"/>
          <w:szCs w:val="32"/>
        </w:rPr>
        <w:t>在支付承包人工程款时</w:t>
      </w:r>
      <w:r>
        <w:rPr>
          <w:rFonts w:hint="eastAsia" w:ascii="Calibri" w:hAnsi="Calibri" w:cs="Calibri"/>
          <w:sz w:val="30"/>
          <w:szCs w:val="32"/>
        </w:rPr>
        <w:t>直接</w:t>
      </w:r>
      <w:r>
        <w:rPr>
          <w:rFonts w:ascii="Calibri" w:hAnsi="Calibri" w:cs="Calibri"/>
          <w:sz w:val="30"/>
          <w:szCs w:val="32"/>
        </w:rPr>
        <w:t xml:space="preserve">扣除。    </w:t>
      </w:r>
    </w:p>
    <w:p w14:paraId="02429BC4">
      <w:pPr>
        <w:spacing w:line="360" w:lineRule="auto"/>
        <w:ind w:firstLine="600" w:firstLineChars="200"/>
        <w:rPr>
          <w:rFonts w:ascii="Calibri" w:hAnsi="Calibri" w:cs="Calibri"/>
          <w:sz w:val="30"/>
          <w:szCs w:val="32"/>
        </w:rPr>
      </w:pPr>
      <w:r>
        <w:rPr>
          <w:rFonts w:ascii="Calibri" w:hAnsi="Calibri" w:cs="Calibri"/>
          <w:sz w:val="30"/>
          <w:szCs w:val="32"/>
        </w:rPr>
        <w:t>④承包人在施工前应认真审核施工图纸，发现施工图设计存在错误的，应暂停施工，并书面通知发包人。若承包人明知施工图纸存在错误，而继续施工不尽告知义务，因此造成的返工等一切损失由承包人承担。</w:t>
      </w:r>
    </w:p>
    <w:p w14:paraId="679A31A5">
      <w:pPr>
        <w:spacing w:line="360" w:lineRule="auto"/>
        <w:ind w:firstLine="600" w:firstLineChars="200"/>
        <w:rPr>
          <w:rFonts w:ascii="Calibri" w:hAnsi="Calibri" w:cs="Calibri"/>
          <w:sz w:val="30"/>
          <w:szCs w:val="32"/>
        </w:rPr>
      </w:pPr>
      <w:r>
        <w:rPr>
          <w:rFonts w:ascii="Calibri" w:hAnsi="Calibri" w:cs="Calibri"/>
          <w:sz w:val="30"/>
          <w:szCs w:val="32"/>
        </w:rPr>
        <w:t>⑤承包人应保证所承包工程在竣工验收、移交前，处于完好状态，并承担为保证其完好所发生的全部保护费用。</w:t>
      </w:r>
    </w:p>
    <w:p w14:paraId="6827C9A1">
      <w:pPr>
        <w:spacing w:line="360" w:lineRule="auto"/>
        <w:ind w:firstLine="600" w:firstLineChars="200"/>
        <w:rPr>
          <w:rFonts w:ascii="Calibri" w:hAnsi="Calibri" w:cs="Calibri"/>
          <w:sz w:val="30"/>
          <w:szCs w:val="32"/>
        </w:rPr>
      </w:pPr>
      <w:r>
        <w:rPr>
          <w:rFonts w:ascii="Calibri" w:hAnsi="Calibri" w:cs="Calibri"/>
          <w:sz w:val="30"/>
          <w:szCs w:val="32"/>
        </w:rPr>
        <w:t>⑥承包人确认已充分考察了解了施工现场的使用条件，承担办理施工临建设施相关的工作，并在投标报价（合同价款）中已考虑相关费用。</w:t>
      </w:r>
    </w:p>
    <w:p w14:paraId="07B7EA7A">
      <w:pPr>
        <w:spacing w:line="360" w:lineRule="auto"/>
        <w:ind w:firstLine="600" w:firstLineChars="200"/>
        <w:rPr>
          <w:rFonts w:ascii="Calibri" w:hAnsi="Calibri" w:cs="Calibri"/>
          <w:sz w:val="30"/>
          <w:szCs w:val="32"/>
        </w:rPr>
      </w:pPr>
      <w:r>
        <w:rPr>
          <w:rFonts w:ascii="Calibri" w:hAnsi="Calibri" w:cs="Calibri"/>
          <w:sz w:val="30"/>
          <w:szCs w:val="32"/>
        </w:rPr>
        <w:t>⑦在施工过程中如因承包人原因造成的扰民、民扰、拖欠承包人雇佣的农民工工资等与本工程施工有关的问题，由承包人全权负责。</w:t>
      </w:r>
    </w:p>
    <w:p w14:paraId="2F37D84F">
      <w:pPr>
        <w:spacing w:line="360" w:lineRule="auto"/>
        <w:ind w:firstLine="600" w:firstLineChars="200"/>
        <w:rPr>
          <w:rFonts w:ascii="Calibri" w:hAnsi="Calibri" w:cs="Calibri"/>
          <w:sz w:val="30"/>
          <w:szCs w:val="32"/>
        </w:rPr>
      </w:pPr>
      <w:r>
        <w:rPr>
          <w:rFonts w:ascii="Calibri" w:hAnsi="Calibri" w:cs="Calibri"/>
          <w:sz w:val="30"/>
          <w:szCs w:val="32"/>
        </w:rPr>
        <w:t>⑧承包人应做好施工场地周围地下管线和邻近建筑物、构筑物（含文物保护建筑）、古树名木的监测、保护工作。保护工作要符合相关各部门的管理要求。因承包人原因造成地下管线、地上构筑物发生损坏的，由承包人承担相应责任和费用。</w:t>
      </w:r>
    </w:p>
    <w:p w14:paraId="21710F59">
      <w:pPr>
        <w:spacing w:line="360" w:lineRule="auto"/>
        <w:ind w:firstLine="600" w:firstLineChars="200"/>
        <w:outlineLvl w:val="2"/>
        <w:rPr>
          <w:rFonts w:ascii="宋体" w:hAnsi="宋体"/>
          <w:sz w:val="30"/>
          <w:szCs w:val="32"/>
        </w:rPr>
      </w:pPr>
      <w:bookmarkStart w:id="1266" w:name="_Toc1559532044"/>
      <w:bookmarkStart w:id="1267" w:name="_Toc12983"/>
      <w:bookmarkStart w:id="1268" w:name="_Toc324146790"/>
      <w:r>
        <w:rPr>
          <w:rFonts w:ascii="宋体" w:hAnsi="宋体"/>
          <w:sz w:val="30"/>
          <w:szCs w:val="32"/>
        </w:rPr>
        <w:t>3.2 项目</w:t>
      </w:r>
      <w:r>
        <w:rPr>
          <w:rFonts w:hint="eastAsia" w:ascii="宋体" w:hAnsi="宋体"/>
          <w:sz w:val="30"/>
          <w:szCs w:val="32"/>
        </w:rPr>
        <w:t>经理</w:t>
      </w:r>
      <w:bookmarkEnd w:id="1266"/>
      <w:bookmarkEnd w:id="1267"/>
      <w:bookmarkEnd w:id="1268"/>
    </w:p>
    <w:p w14:paraId="7C164DDA">
      <w:pPr>
        <w:spacing w:line="360" w:lineRule="auto"/>
        <w:ind w:firstLine="600" w:firstLineChars="200"/>
        <w:rPr>
          <w:rFonts w:ascii="宋体" w:hAnsi="宋体" w:cs="仿宋_GB2312"/>
          <w:sz w:val="30"/>
          <w:szCs w:val="32"/>
        </w:rPr>
      </w:pPr>
      <w:r>
        <w:rPr>
          <w:rFonts w:hint="eastAsia" w:ascii="宋体" w:hAnsi="宋体" w:cs="仿宋_GB2312"/>
          <w:sz w:val="30"/>
          <w:szCs w:val="32"/>
        </w:rPr>
        <w:t>本款修改为：</w:t>
      </w:r>
    </w:p>
    <w:p w14:paraId="66DE5D22">
      <w:pPr>
        <w:spacing w:line="360" w:lineRule="auto"/>
        <w:ind w:firstLine="600" w:firstLineChars="200"/>
        <w:rPr>
          <w:rFonts w:ascii="宋体" w:hAnsi="宋体" w:cs="仿宋_GB2312"/>
          <w:sz w:val="30"/>
          <w:szCs w:val="32"/>
        </w:rPr>
      </w:pPr>
      <w:r>
        <w:rPr>
          <w:rFonts w:hint="eastAsia" w:ascii="宋体" w:hAnsi="宋体" w:cs="仿宋_GB2312"/>
          <w:kern w:val="0"/>
          <w:sz w:val="30"/>
          <w:szCs w:val="32"/>
        </w:rPr>
        <w:t xml:space="preserve">3.2.1 </w:t>
      </w:r>
      <w:r>
        <w:rPr>
          <w:rFonts w:hint="eastAsia" w:ascii="宋体" w:hAnsi="宋体" w:cs="仿宋_GB2312"/>
          <w:sz w:val="30"/>
          <w:szCs w:val="32"/>
        </w:rPr>
        <w:t>项目负责人：</w:t>
      </w:r>
    </w:p>
    <w:p w14:paraId="0E1AB0EE">
      <w:pPr>
        <w:spacing w:line="360" w:lineRule="auto"/>
        <w:ind w:firstLine="600" w:firstLineChars="200"/>
        <w:rPr>
          <w:rFonts w:ascii="宋体" w:hAnsi="宋体" w:cs="仿宋_GB2312"/>
          <w:sz w:val="30"/>
          <w:szCs w:val="32"/>
        </w:rPr>
      </w:pPr>
      <w:r>
        <w:rPr>
          <w:rFonts w:hint="eastAsia" w:ascii="宋体" w:hAnsi="宋体" w:cs="仿宋_GB2312"/>
          <w:sz w:val="30"/>
          <w:szCs w:val="32"/>
        </w:rPr>
        <w:t>姓    名：</w:t>
      </w:r>
      <w:r>
        <w:rPr>
          <w:rFonts w:hint="eastAsia" w:ascii="宋体" w:hAnsi="宋体" w:cs="仿宋_GB2312"/>
          <w:sz w:val="30"/>
          <w:szCs w:val="32"/>
          <w:u w:val="single"/>
        </w:rPr>
        <w:t xml:space="preserve">          </w:t>
      </w:r>
      <w:r>
        <w:rPr>
          <w:rFonts w:hint="eastAsia" w:ascii="宋体" w:hAnsi="宋体" w:cs="仿宋_GB2312"/>
          <w:sz w:val="30"/>
          <w:szCs w:val="32"/>
        </w:rPr>
        <w:t>；身份证号：</w:t>
      </w:r>
      <w:r>
        <w:rPr>
          <w:rFonts w:hint="eastAsia" w:ascii="宋体" w:hAnsi="宋体" w:cs="仿宋_GB2312"/>
          <w:sz w:val="30"/>
          <w:szCs w:val="32"/>
          <w:u w:val="single"/>
        </w:rPr>
        <w:t xml:space="preserve">                   </w:t>
      </w:r>
      <w:r>
        <w:rPr>
          <w:rFonts w:hint="eastAsia" w:ascii="宋体" w:hAnsi="宋体" w:cs="仿宋_GB2312"/>
          <w:sz w:val="30"/>
          <w:szCs w:val="32"/>
        </w:rPr>
        <w:t>；</w:t>
      </w:r>
    </w:p>
    <w:p w14:paraId="7DD51AD9">
      <w:pPr>
        <w:spacing w:line="360" w:lineRule="auto"/>
        <w:ind w:firstLine="600" w:firstLineChars="200"/>
        <w:rPr>
          <w:rFonts w:ascii="宋体" w:hAnsi="宋体" w:cs="仿宋_GB2312"/>
          <w:sz w:val="30"/>
          <w:szCs w:val="32"/>
        </w:rPr>
      </w:pPr>
      <w:r>
        <w:rPr>
          <w:rFonts w:hint="eastAsia" w:ascii="宋体" w:hAnsi="宋体" w:cs="仿宋_GB2312"/>
          <w:sz w:val="30"/>
          <w:szCs w:val="32"/>
        </w:rPr>
        <w:t>相关证书及编号：</w:t>
      </w:r>
      <w:r>
        <w:rPr>
          <w:rFonts w:hint="eastAsia" w:ascii="宋体" w:hAnsi="宋体" w:cs="仿宋_GB2312"/>
          <w:sz w:val="30"/>
          <w:szCs w:val="32"/>
          <w:u w:val="single"/>
        </w:rPr>
        <w:t xml:space="preserve">                                   </w:t>
      </w:r>
      <w:r>
        <w:rPr>
          <w:rFonts w:hint="eastAsia" w:ascii="宋体" w:hAnsi="宋体" w:cs="仿宋_GB2312"/>
          <w:sz w:val="30"/>
          <w:szCs w:val="32"/>
        </w:rPr>
        <w:t>；</w:t>
      </w:r>
    </w:p>
    <w:p w14:paraId="2920C3E1">
      <w:pPr>
        <w:spacing w:line="360" w:lineRule="auto"/>
        <w:ind w:firstLine="600" w:firstLineChars="200"/>
        <w:rPr>
          <w:rFonts w:ascii="宋体" w:hAnsi="宋体" w:cs="仿宋_GB2312"/>
          <w:sz w:val="30"/>
          <w:szCs w:val="32"/>
        </w:rPr>
      </w:pPr>
      <w:r>
        <w:rPr>
          <w:rFonts w:hint="eastAsia" w:ascii="宋体" w:hAnsi="宋体" w:cs="仿宋_GB2312"/>
          <w:sz w:val="30"/>
          <w:szCs w:val="32"/>
        </w:rPr>
        <w:t>联系电话：</w:t>
      </w:r>
      <w:r>
        <w:rPr>
          <w:rFonts w:hint="eastAsia" w:ascii="宋体" w:hAnsi="宋体" w:cs="仿宋_GB2312"/>
          <w:sz w:val="30"/>
          <w:szCs w:val="32"/>
          <w:u w:val="single"/>
        </w:rPr>
        <w:t xml:space="preserve">                                         </w:t>
      </w:r>
      <w:r>
        <w:rPr>
          <w:rFonts w:hint="eastAsia" w:ascii="宋体" w:hAnsi="宋体" w:cs="仿宋_GB2312"/>
          <w:sz w:val="30"/>
          <w:szCs w:val="32"/>
        </w:rPr>
        <w:t>；</w:t>
      </w:r>
    </w:p>
    <w:p w14:paraId="1387836D">
      <w:pPr>
        <w:spacing w:line="360" w:lineRule="auto"/>
        <w:ind w:firstLine="600" w:firstLineChars="200"/>
        <w:rPr>
          <w:rFonts w:ascii="宋体" w:hAnsi="宋体" w:cs="仿宋_GB2312"/>
          <w:sz w:val="30"/>
          <w:szCs w:val="32"/>
        </w:rPr>
      </w:pPr>
      <w:r>
        <w:rPr>
          <w:rFonts w:hint="eastAsia" w:ascii="宋体" w:hAnsi="宋体" w:cs="仿宋_GB2312"/>
          <w:sz w:val="30"/>
          <w:szCs w:val="32"/>
        </w:rPr>
        <w:t>电子信箱：</w:t>
      </w:r>
      <w:r>
        <w:rPr>
          <w:rFonts w:hint="eastAsia" w:ascii="宋体" w:hAnsi="宋体" w:cs="仿宋_GB2312"/>
          <w:sz w:val="30"/>
          <w:szCs w:val="32"/>
          <w:u w:val="single"/>
        </w:rPr>
        <w:t xml:space="preserve">                                         </w:t>
      </w:r>
      <w:r>
        <w:rPr>
          <w:rFonts w:hint="eastAsia" w:ascii="宋体" w:hAnsi="宋体" w:cs="仿宋_GB2312"/>
          <w:sz w:val="30"/>
          <w:szCs w:val="32"/>
        </w:rPr>
        <w:t>；</w:t>
      </w:r>
    </w:p>
    <w:p w14:paraId="730C72E4">
      <w:pPr>
        <w:spacing w:line="360" w:lineRule="auto"/>
        <w:ind w:firstLine="600" w:firstLineChars="200"/>
        <w:rPr>
          <w:rFonts w:ascii="宋体" w:hAnsi="宋体"/>
          <w:sz w:val="30"/>
          <w:szCs w:val="32"/>
        </w:rPr>
      </w:pPr>
      <w:r>
        <w:rPr>
          <w:rFonts w:ascii="宋体" w:hAnsi="宋体"/>
          <w:sz w:val="30"/>
          <w:szCs w:val="32"/>
        </w:rPr>
        <w:t>通信地址：</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6162B69A">
      <w:pPr>
        <w:spacing w:line="360" w:lineRule="auto"/>
        <w:ind w:firstLine="600" w:firstLineChars="200"/>
        <w:rPr>
          <w:rFonts w:ascii="宋体" w:hAnsi="宋体"/>
          <w:sz w:val="30"/>
          <w:szCs w:val="32"/>
        </w:rPr>
      </w:pPr>
      <w:r>
        <w:rPr>
          <w:rFonts w:ascii="宋体" w:hAnsi="宋体"/>
          <w:sz w:val="30"/>
          <w:szCs w:val="32"/>
        </w:rPr>
        <w:t>承包人对项目负责人的授权范围如下：</w:t>
      </w:r>
      <w:r>
        <w:rPr>
          <w:rFonts w:hint="eastAsia" w:ascii="宋体" w:hAnsi="宋体"/>
          <w:sz w:val="30"/>
          <w:szCs w:val="32"/>
          <w:u w:val="single"/>
        </w:rPr>
        <w:t xml:space="preserve">  按发包人代表批准的施工组织设计和施工作业计划、工期计划、质量目标和发包人代表根据合同发出的指令来组织施工，处理施工过程中一切管理事宜。代表承包人协调发包人、设计人、监理人、造价咨询机构等各方关系等</w:t>
      </w:r>
      <w:r>
        <w:rPr>
          <w:rFonts w:ascii="宋体" w:hAnsi="宋体"/>
          <w:sz w:val="30"/>
          <w:szCs w:val="32"/>
        </w:rPr>
        <w:t>。</w:t>
      </w:r>
    </w:p>
    <w:p w14:paraId="5BDDEA45">
      <w:pPr>
        <w:spacing w:line="360" w:lineRule="auto"/>
        <w:ind w:firstLine="600" w:firstLineChars="200"/>
        <w:jc w:val="left"/>
        <w:rPr>
          <w:rFonts w:ascii="宋体" w:hAnsi="宋体"/>
          <w:kern w:val="0"/>
          <w:sz w:val="30"/>
          <w:szCs w:val="32"/>
        </w:rPr>
      </w:pPr>
      <w:r>
        <w:rPr>
          <w:rFonts w:ascii="宋体" w:hAnsi="宋体"/>
          <w:kern w:val="0"/>
          <w:sz w:val="30"/>
          <w:szCs w:val="32"/>
        </w:rPr>
        <w:t>关于项目负责人每月在施工现场的时间要求：</w:t>
      </w:r>
      <w:r>
        <w:rPr>
          <w:rFonts w:ascii="宋体" w:hAnsi="宋体"/>
          <w:sz w:val="30"/>
          <w:szCs w:val="32"/>
          <w:u w:val="single"/>
        </w:rPr>
        <w:t xml:space="preserve">  </w:t>
      </w:r>
      <w:r>
        <w:rPr>
          <w:rFonts w:hint="eastAsia" w:ascii="宋体" w:hAnsi="宋体"/>
          <w:sz w:val="30"/>
          <w:szCs w:val="32"/>
          <w:u w:val="single"/>
        </w:rPr>
        <w:t>开工日起至竣工结束，每周至少5日，每天不少于8小时再现场组织施工</w:t>
      </w:r>
      <w:r>
        <w:rPr>
          <w:rFonts w:ascii="宋体" w:hAnsi="宋体"/>
          <w:sz w:val="30"/>
          <w:szCs w:val="32"/>
          <w:u w:val="single"/>
        </w:rPr>
        <w:t xml:space="preserve"> </w:t>
      </w:r>
      <w:r>
        <w:rPr>
          <w:rFonts w:ascii="宋体" w:hAnsi="宋体"/>
          <w:sz w:val="30"/>
          <w:szCs w:val="32"/>
        </w:rPr>
        <w:t>。</w:t>
      </w:r>
    </w:p>
    <w:p w14:paraId="01EE52BB">
      <w:pPr>
        <w:spacing w:line="360" w:lineRule="auto"/>
        <w:ind w:firstLine="600" w:firstLineChars="200"/>
        <w:rPr>
          <w:rFonts w:ascii="宋体" w:hAnsi="宋体"/>
          <w:kern w:val="0"/>
          <w:sz w:val="30"/>
          <w:szCs w:val="32"/>
        </w:rPr>
      </w:pPr>
      <w:r>
        <w:rPr>
          <w:rFonts w:ascii="宋体" w:hAnsi="宋体"/>
          <w:kern w:val="0"/>
          <w:sz w:val="30"/>
          <w:szCs w:val="32"/>
        </w:rPr>
        <w:t>承包人未提交劳动合同，以及没有为项目负责人缴纳社会保险证明的违约责任：</w:t>
      </w:r>
      <w:r>
        <w:rPr>
          <w:rFonts w:ascii="宋体" w:hAnsi="宋体"/>
          <w:sz w:val="30"/>
          <w:szCs w:val="32"/>
          <w:u w:val="single"/>
        </w:rPr>
        <w:t xml:space="preserve">  </w:t>
      </w:r>
      <w:r>
        <w:rPr>
          <w:rFonts w:hint="eastAsia" w:ascii="宋体" w:hAnsi="宋体"/>
          <w:sz w:val="30"/>
          <w:szCs w:val="32"/>
          <w:u w:val="single"/>
        </w:rPr>
        <w:t xml:space="preserve">承包人自行承担与其员工之间发生的用工争议以及社保部门的处罚责任  </w:t>
      </w:r>
      <w:r>
        <w:rPr>
          <w:rFonts w:ascii="宋体" w:hAnsi="宋体"/>
          <w:sz w:val="30"/>
          <w:szCs w:val="32"/>
        </w:rPr>
        <w:t>。</w:t>
      </w:r>
    </w:p>
    <w:p w14:paraId="4239D1AD">
      <w:pPr>
        <w:spacing w:line="360" w:lineRule="auto"/>
        <w:ind w:firstLine="600" w:firstLineChars="200"/>
        <w:jc w:val="left"/>
        <w:rPr>
          <w:rFonts w:ascii="宋体" w:hAnsi="宋体"/>
          <w:sz w:val="30"/>
          <w:szCs w:val="32"/>
          <w:u w:val="single"/>
        </w:rPr>
      </w:pPr>
      <w:r>
        <w:rPr>
          <w:rFonts w:ascii="宋体" w:hAnsi="宋体"/>
          <w:kern w:val="0"/>
          <w:sz w:val="30"/>
          <w:szCs w:val="32"/>
        </w:rPr>
        <w:t>项目负责人未经批准，擅自离开施工现场的违约责任：</w:t>
      </w:r>
      <w:r>
        <w:rPr>
          <w:rFonts w:hint="eastAsia" w:ascii="宋体" w:hAnsi="宋体" w:cs="仿宋_GB2312"/>
          <w:sz w:val="30"/>
          <w:szCs w:val="32"/>
          <w:u w:val="single"/>
        </w:rPr>
        <w:t>承包人向发包人支付0.5万元</w:t>
      </w:r>
      <w:r>
        <w:rPr>
          <w:rFonts w:ascii="宋体" w:hAnsi="宋体" w:cs="仿宋_GB2312"/>
          <w:sz w:val="30"/>
          <w:szCs w:val="32"/>
          <w:u w:val="single"/>
        </w:rPr>
        <w:t>/</w:t>
      </w:r>
      <w:r>
        <w:rPr>
          <w:rFonts w:hint="eastAsia" w:ascii="宋体" w:hAnsi="宋体" w:cs="仿宋_GB2312"/>
          <w:sz w:val="30"/>
          <w:szCs w:val="32"/>
          <w:u w:val="single"/>
        </w:rPr>
        <w:t>天的违约金额</w:t>
      </w:r>
      <w:r>
        <w:rPr>
          <w:rFonts w:ascii="宋体" w:hAnsi="宋体"/>
          <w:sz w:val="30"/>
          <w:szCs w:val="32"/>
        </w:rPr>
        <w:t>。</w:t>
      </w:r>
    </w:p>
    <w:p w14:paraId="6C1A6D43">
      <w:pPr>
        <w:spacing w:line="360" w:lineRule="auto"/>
        <w:ind w:firstLine="600" w:firstLineChars="200"/>
        <w:rPr>
          <w:rFonts w:ascii="宋体" w:hAnsi="宋体" w:cs="仿宋_GB2312"/>
          <w:sz w:val="30"/>
          <w:szCs w:val="32"/>
          <w:u w:val="single"/>
        </w:rPr>
      </w:pPr>
      <w:r>
        <w:rPr>
          <w:rFonts w:hint="eastAsia" w:ascii="宋体" w:hAnsi="宋体" w:cs="仿宋_GB2312"/>
          <w:sz w:val="30"/>
          <w:szCs w:val="32"/>
        </w:rPr>
        <w:t>3.2.3 承包人擅自更换项目负责人的违约责任：</w:t>
      </w:r>
      <w:r>
        <w:rPr>
          <w:rFonts w:hint="eastAsia" w:ascii="宋体" w:hAnsi="宋体" w:cs="仿宋_GB2312"/>
          <w:sz w:val="30"/>
          <w:szCs w:val="32"/>
          <w:u w:val="single"/>
        </w:rPr>
        <w:t xml:space="preserve"> 向发包人支付违约金10万元，并承担由此给发包人造成的损失  </w:t>
      </w:r>
      <w:r>
        <w:rPr>
          <w:rFonts w:hint="eastAsia" w:ascii="宋体" w:hAnsi="宋体" w:cs="仿宋_GB2312"/>
          <w:sz w:val="30"/>
          <w:szCs w:val="32"/>
        </w:rPr>
        <w:t>。</w:t>
      </w:r>
    </w:p>
    <w:p w14:paraId="7B736D2E">
      <w:pPr>
        <w:spacing w:line="360" w:lineRule="auto"/>
        <w:ind w:firstLine="600"/>
        <w:jc w:val="left"/>
        <w:rPr>
          <w:rFonts w:ascii="宋体" w:hAnsi="宋体"/>
          <w:sz w:val="30"/>
          <w:szCs w:val="32"/>
          <w:u w:val="single"/>
        </w:rPr>
      </w:pPr>
      <w:r>
        <w:rPr>
          <w:rFonts w:hint="eastAsia" w:ascii="宋体" w:hAnsi="宋体" w:cs="仿宋_GB2312"/>
          <w:sz w:val="30"/>
          <w:szCs w:val="32"/>
        </w:rPr>
        <w:t>3.2.4 承包人无正当理</w:t>
      </w:r>
      <w:r>
        <w:rPr>
          <w:rFonts w:ascii="宋体" w:hAnsi="宋体"/>
          <w:sz w:val="30"/>
          <w:szCs w:val="32"/>
        </w:rPr>
        <w:t>由拒绝更换项目负责人的违约责任：</w:t>
      </w:r>
      <w:r>
        <w:rPr>
          <w:rFonts w:hint="eastAsia" w:ascii="宋体" w:hAnsi="宋体"/>
          <w:sz w:val="30"/>
          <w:szCs w:val="32"/>
          <w:u w:val="single"/>
        </w:rPr>
        <w:t xml:space="preserve"> </w:t>
      </w:r>
    </w:p>
    <w:p w14:paraId="4BAC393B">
      <w:pPr>
        <w:spacing w:after="120" w:line="360" w:lineRule="auto"/>
        <w:rPr>
          <w:rFonts w:ascii="宋体" w:hAnsi="宋体"/>
          <w:sz w:val="30"/>
          <w:szCs w:val="32"/>
          <w:u w:val="single"/>
        </w:rPr>
      </w:pPr>
      <w:r>
        <w:rPr>
          <w:rFonts w:hint="eastAsia" w:ascii="宋体" w:hAnsi="宋体"/>
          <w:sz w:val="30"/>
          <w:szCs w:val="32"/>
          <w:u w:val="single"/>
        </w:rPr>
        <w:t xml:space="preserve">  发包人有权解除合同，并要求承包人承担相应的损失   </w:t>
      </w:r>
      <w:r>
        <w:rPr>
          <w:rFonts w:hint="eastAsia" w:ascii="宋体" w:hAnsi="宋体" w:cs="仿宋_GB2312"/>
          <w:sz w:val="30"/>
          <w:szCs w:val="32"/>
        </w:rPr>
        <w:t>。</w:t>
      </w:r>
    </w:p>
    <w:p w14:paraId="10B9C684">
      <w:pPr>
        <w:spacing w:line="360" w:lineRule="auto"/>
        <w:ind w:firstLine="600" w:firstLineChars="200"/>
        <w:outlineLvl w:val="2"/>
        <w:rPr>
          <w:rFonts w:ascii="宋体" w:hAnsi="宋体"/>
          <w:sz w:val="30"/>
          <w:szCs w:val="32"/>
        </w:rPr>
      </w:pPr>
      <w:bookmarkStart w:id="1269" w:name="_Toc7876"/>
      <w:bookmarkStart w:id="1270" w:name="_Toc1539542666"/>
      <w:bookmarkStart w:id="1271" w:name="_Toc1073182267"/>
      <w:r>
        <w:rPr>
          <w:rFonts w:ascii="宋体" w:hAnsi="宋体"/>
          <w:sz w:val="30"/>
          <w:szCs w:val="32"/>
        </w:rPr>
        <w:t>3.3 承包人人员</w:t>
      </w:r>
      <w:bookmarkEnd w:id="1269"/>
      <w:bookmarkEnd w:id="1270"/>
      <w:bookmarkEnd w:id="1271"/>
    </w:p>
    <w:p w14:paraId="445E0039">
      <w:pPr>
        <w:spacing w:line="360" w:lineRule="auto"/>
        <w:ind w:firstLine="600" w:firstLineChars="200"/>
        <w:rPr>
          <w:rFonts w:ascii="宋体" w:hAnsi="宋体" w:cs="仿宋_GB2312"/>
          <w:sz w:val="30"/>
          <w:szCs w:val="32"/>
        </w:rPr>
      </w:pPr>
      <w:r>
        <w:rPr>
          <w:rFonts w:hint="eastAsia" w:ascii="宋体" w:hAnsi="宋体" w:cs="仿宋_GB2312"/>
          <w:sz w:val="30"/>
          <w:szCs w:val="32"/>
        </w:rPr>
        <w:t>本款补充3.3.6。</w:t>
      </w:r>
    </w:p>
    <w:p w14:paraId="05479501">
      <w:pPr>
        <w:spacing w:line="360" w:lineRule="auto"/>
        <w:ind w:firstLine="600" w:firstLineChars="200"/>
        <w:rPr>
          <w:rFonts w:ascii="宋体" w:hAnsi="宋体" w:cs="仿宋_GB2312"/>
          <w:sz w:val="30"/>
          <w:szCs w:val="32"/>
        </w:rPr>
      </w:pPr>
      <w:r>
        <w:rPr>
          <w:rFonts w:hint="eastAsia" w:ascii="宋体" w:hAnsi="宋体" w:cs="仿宋_GB2312"/>
          <w:sz w:val="30"/>
          <w:szCs w:val="32"/>
        </w:rPr>
        <w:t>3.3.1 承包人提交项目管理机构及施工现场管理人员安排报告的期限：</w:t>
      </w:r>
      <w:r>
        <w:rPr>
          <w:rFonts w:hint="eastAsia" w:ascii="宋体" w:hAnsi="宋体" w:cs="仿宋_GB2312"/>
          <w:sz w:val="30"/>
          <w:szCs w:val="32"/>
          <w:u w:val="single"/>
        </w:rPr>
        <w:t xml:space="preserve">    /       </w:t>
      </w:r>
      <w:r>
        <w:rPr>
          <w:rFonts w:hint="eastAsia" w:ascii="宋体" w:hAnsi="宋体" w:cs="仿宋_GB2312"/>
          <w:sz w:val="30"/>
          <w:szCs w:val="32"/>
        </w:rPr>
        <w:t>。</w:t>
      </w:r>
    </w:p>
    <w:p w14:paraId="5ED78A83">
      <w:pPr>
        <w:spacing w:line="360" w:lineRule="auto"/>
        <w:ind w:firstLine="600" w:firstLineChars="200"/>
        <w:rPr>
          <w:rFonts w:ascii="宋体" w:hAnsi="宋体" w:cs="仿宋_GB2312"/>
          <w:sz w:val="30"/>
          <w:szCs w:val="32"/>
        </w:rPr>
      </w:pPr>
      <w:r>
        <w:rPr>
          <w:rFonts w:hint="eastAsia" w:ascii="宋体" w:hAnsi="宋体" w:cs="仿宋_GB2312"/>
          <w:sz w:val="30"/>
          <w:szCs w:val="32"/>
        </w:rPr>
        <w:t>3.3.3 承包人无正当理由拒绝撤换主要施工管理人员的违约责任：</w:t>
      </w:r>
      <w:r>
        <w:rPr>
          <w:rFonts w:hint="eastAsia" w:ascii="宋体" w:hAnsi="宋体" w:cs="仿宋_GB2312"/>
          <w:sz w:val="30"/>
          <w:szCs w:val="32"/>
          <w:u w:val="single"/>
        </w:rPr>
        <w:t xml:space="preserve">   向发包人支付违约金1万元，并承担由此给发包人造成的损失   </w:t>
      </w:r>
      <w:r>
        <w:rPr>
          <w:rFonts w:hint="eastAsia" w:ascii="宋体" w:hAnsi="宋体" w:cs="仿宋_GB2312"/>
          <w:sz w:val="30"/>
          <w:szCs w:val="32"/>
        </w:rPr>
        <w:t>。</w:t>
      </w:r>
    </w:p>
    <w:p w14:paraId="0FC3031C">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3.3.4 承包人主要施工管理人员离开施工现场的批准要求：</w:t>
      </w:r>
      <w:r>
        <w:rPr>
          <w:rFonts w:ascii="宋体" w:hAnsi="宋体"/>
          <w:sz w:val="30"/>
          <w:szCs w:val="32"/>
          <w:u w:val="single"/>
        </w:rPr>
        <w:t xml:space="preserve"> </w:t>
      </w:r>
    </w:p>
    <w:p w14:paraId="6CC2EF5E">
      <w:pPr>
        <w:spacing w:line="360" w:lineRule="auto"/>
        <w:jc w:val="left"/>
        <w:rPr>
          <w:rFonts w:ascii="宋体" w:hAnsi="宋体" w:cs="仿宋_GB2312"/>
          <w:sz w:val="30"/>
          <w:szCs w:val="32"/>
          <w:u w:val="single"/>
        </w:rPr>
      </w:pPr>
      <w:r>
        <w:rPr>
          <w:rFonts w:hint="eastAsia" w:ascii="宋体" w:hAnsi="宋体" w:cs="仿宋_GB2312"/>
          <w:sz w:val="30"/>
          <w:szCs w:val="32"/>
          <w:u w:val="single"/>
        </w:rPr>
        <w:t xml:space="preserve">  承包人向发包人支付1000元/天/人的违约金  </w:t>
      </w:r>
      <w:r>
        <w:rPr>
          <w:rFonts w:hint="eastAsia" w:ascii="宋体" w:hAnsi="宋体" w:cs="仿宋_GB2312"/>
          <w:sz w:val="30"/>
          <w:szCs w:val="32"/>
        </w:rPr>
        <w:t>。</w:t>
      </w:r>
    </w:p>
    <w:p w14:paraId="38647B4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3.3.5 承包人擅自更换主要施工管理人员的违约责任：</w:t>
      </w:r>
      <w:r>
        <w:rPr>
          <w:rFonts w:hint="eastAsia" w:ascii="宋体" w:hAnsi="宋体" w:cs="仿宋_GB2312"/>
          <w:sz w:val="30"/>
          <w:szCs w:val="32"/>
          <w:u w:val="single"/>
        </w:rPr>
        <w:t xml:space="preserve">向发包人支付违约金1万元，并承担由此给发包人造成的损失   </w:t>
      </w:r>
      <w:r>
        <w:rPr>
          <w:rFonts w:hint="eastAsia" w:ascii="宋体" w:hAnsi="宋体" w:cs="仿宋_GB2312"/>
          <w:sz w:val="30"/>
          <w:szCs w:val="32"/>
        </w:rPr>
        <w:t>。</w:t>
      </w:r>
    </w:p>
    <w:p w14:paraId="45028185">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承包人主要施工管理人员擅自离开施工现场的违约责任：</w:t>
      </w:r>
      <w:r>
        <w:rPr>
          <w:rFonts w:hint="eastAsia" w:ascii="宋体" w:hAnsi="宋体" w:cs="仿宋_GB2312"/>
          <w:sz w:val="30"/>
          <w:szCs w:val="32"/>
          <w:u w:val="single"/>
        </w:rPr>
        <w:t>承包人向发包人支付0.5万元</w:t>
      </w:r>
      <w:r>
        <w:rPr>
          <w:rFonts w:ascii="宋体" w:hAnsi="宋体" w:cs="仿宋_GB2312"/>
          <w:sz w:val="30"/>
          <w:szCs w:val="32"/>
          <w:u w:val="single"/>
        </w:rPr>
        <w:t>/</w:t>
      </w:r>
      <w:r>
        <w:rPr>
          <w:rFonts w:hint="eastAsia" w:ascii="宋体" w:hAnsi="宋体" w:cs="仿宋_GB2312"/>
          <w:sz w:val="30"/>
          <w:szCs w:val="32"/>
          <w:u w:val="single"/>
        </w:rPr>
        <w:t xml:space="preserve">人次的违约金额    </w:t>
      </w:r>
      <w:r>
        <w:rPr>
          <w:rFonts w:hint="eastAsia" w:ascii="宋体" w:hAnsi="宋体" w:cs="仿宋_GB2312"/>
          <w:sz w:val="30"/>
          <w:szCs w:val="32"/>
        </w:rPr>
        <w:t>。</w:t>
      </w:r>
    </w:p>
    <w:p w14:paraId="530C12BB">
      <w:pPr>
        <w:spacing w:line="360" w:lineRule="auto"/>
        <w:ind w:firstLine="600"/>
        <w:rPr>
          <w:rFonts w:ascii="宋体" w:hAnsi="宋体" w:cs="仿宋_GB2312"/>
          <w:sz w:val="30"/>
          <w:szCs w:val="32"/>
        </w:rPr>
      </w:pPr>
      <w:r>
        <w:rPr>
          <w:rFonts w:hint="eastAsia" w:ascii="宋体" w:hAnsi="宋体" w:cs="仿宋_GB2312"/>
          <w:sz w:val="30"/>
          <w:szCs w:val="32"/>
        </w:rPr>
        <w:t>3.3.6 技术负责人</w:t>
      </w:r>
    </w:p>
    <w:p w14:paraId="6E402028">
      <w:pPr>
        <w:spacing w:line="360" w:lineRule="auto"/>
        <w:ind w:firstLine="600"/>
        <w:rPr>
          <w:rFonts w:ascii="宋体" w:hAnsi="宋体" w:cs="仿宋_GB2312"/>
          <w:sz w:val="30"/>
          <w:szCs w:val="32"/>
          <w:u w:val="single"/>
        </w:rPr>
      </w:pPr>
      <w:r>
        <w:rPr>
          <w:rFonts w:hint="eastAsia" w:ascii="宋体" w:hAnsi="宋体" w:cs="仿宋_GB2312"/>
          <w:sz w:val="30"/>
          <w:szCs w:val="32"/>
        </w:rPr>
        <w:t>姓名：</w:t>
      </w:r>
      <w:r>
        <w:rPr>
          <w:rFonts w:hint="eastAsia" w:ascii="宋体" w:hAnsi="宋体" w:cs="仿宋_GB2312"/>
          <w:sz w:val="30"/>
          <w:szCs w:val="32"/>
          <w:u w:val="single"/>
        </w:rPr>
        <w:t xml:space="preserve">                </w:t>
      </w:r>
      <w:r>
        <w:rPr>
          <w:rFonts w:hint="eastAsia" w:ascii="宋体" w:hAnsi="宋体" w:cs="仿宋_GB2312"/>
          <w:sz w:val="30"/>
          <w:szCs w:val="32"/>
        </w:rPr>
        <w:t>；身份证号：</w:t>
      </w:r>
      <w:r>
        <w:rPr>
          <w:rFonts w:hint="eastAsia" w:ascii="宋体" w:hAnsi="宋体" w:cs="仿宋_GB2312"/>
          <w:sz w:val="30"/>
          <w:szCs w:val="32"/>
          <w:u w:val="single"/>
        </w:rPr>
        <w:t xml:space="preserve">                   </w:t>
      </w:r>
      <w:r>
        <w:rPr>
          <w:rFonts w:hint="eastAsia" w:ascii="宋体" w:hAnsi="宋体" w:cs="仿宋_GB2312"/>
          <w:sz w:val="30"/>
          <w:szCs w:val="32"/>
        </w:rPr>
        <w:t>；</w:t>
      </w:r>
    </w:p>
    <w:p w14:paraId="5E442E32">
      <w:pPr>
        <w:spacing w:line="360" w:lineRule="auto"/>
        <w:ind w:firstLine="600"/>
        <w:rPr>
          <w:rFonts w:ascii="宋体" w:hAnsi="宋体" w:cs="仿宋_GB2312"/>
          <w:sz w:val="30"/>
          <w:szCs w:val="32"/>
        </w:rPr>
      </w:pPr>
      <w:r>
        <w:rPr>
          <w:rFonts w:hint="eastAsia" w:ascii="宋体" w:hAnsi="宋体" w:cs="仿宋_GB2312"/>
          <w:sz w:val="30"/>
          <w:szCs w:val="32"/>
        </w:rPr>
        <w:t>专业：</w:t>
      </w:r>
      <w:r>
        <w:rPr>
          <w:rFonts w:hint="eastAsia" w:ascii="宋体" w:hAnsi="宋体" w:cs="仿宋_GB2312"/>
          <w:sz w:val="30"/>
          <w:szCs w:val="32"/>
          <w:u w:val="single"/>
        </w:rPr>
        <w:t xml:space="preserve">                </w:t>
      </w:r>
      <w:r>
        <w:rPr>
          <w:rFonts w:hint="eastAsia" w:ascii="宋体" w:hAnsi="宋体" w:cs="仿宋_GB2312"/>
          <w:sz w:val="30"/>
          <w:szCs w:val="32"/>
        </w:rPr>
        <w:t>；职称等级：</w:t>
      </w:r>
      <w:r>
        <w:rPr>
          <w:rFonts w:hint="eastAsia" w:ascii="宋体" w:hAnsi="宋体" w:cs="仿宋_GB2312"/>
          <w:sz w:val="30"/>
          <w:szCs w:val="32"/>
          <w:u w:val="single"/>
        </w:rPr>
        <w:t xml:space="preserve">                   </w:t>
      </w:r>
      <w:r>
        <w:rPr>
          <w:rFonts w:hint="eastAsia" w:ascii="宋体" w:hAnsi="宋体" w:cs="仿宋_GB2312"/>
          <w:sz w:val="30"/>
          <w:szCs w:val="32"/>
        </w:rPr>
        <w:t>。</w:t>
      </w:r>
    </w:p>
    <w:p w14:paraId="050FD95C">
      <w:pPr>
        <w:spacing w:line="360" w:lineRule="auto"/>
        <w:ind w:firstLine="600" w:firstLineChars="200"/>
        <w:outlineLvl w:val="2"/>
        <w:rPr>
          <w:rFonts w:ascii="宋体" w:hAnsi="宋体"/>
          <w:sz w:val="30"/>
          <w:szCs w:val="32"/>
        </w:rPr>
      </w:pPr>
      <w:bookmarkStart w:id="1272" w:name="_Toc1011775723"/>
      <w:bookmarkStart w:id="1273" w:name="_Toc824057593"/>
      <w:bookmarkStart w:id="1274" w:name="_Toc29840"/>
      <w:r>
        <w:rPr>
          <w:rFonts w:ascii="宋体" w:hAnsi="宋体"/>
          <w:sz w:val="30"/>
          <w:szCs w:val="32"/>
        </w:rPr>
        <w:t>3</w:t>
      </w:r>
      <w:bookmarkStart w:id="1275" w:name="_Toc300934945"/>
      <w:bookmarkStart w:id="1276" w:name="_Toc304295523"/>
      <w:bookmarkStart w:id="1277" w:name="_Toc296890987"/>
      <w:bookmarkStart w:id="1278" w:name="_Toc303539102"/>
      <w:bookmarkStart w:id="1279" w:name="_Toc297120459"/>
      <w:bookmarkStart w:id="1280" w:name="_Toc292559364"/>
      <w:bookmarkStart w:id="1281" w:name="_Toc312677988"/>
      <w:bookmarkStart w:id="1282" w:name="_Toc296503159"/>
      <w:bookmarkStart w:id="1283" w:name="_Toc292559869"/>
      <w:bookmarkStart w:id="1284" w:name="_Toc296891199"/>
      <w:bookmarkStart w:id="1285" w:name="_Toc296347158"/>
      <w:bookmarkStart w:id="1286" w:name="_Toc297216151"/>
      <w:bookmarkStart w:id="1287" w:name="_Toc297048345"/>
      <w:bookmarkStart w:id="1288" w:name="_Toc297123492"/>
      <w:bookmarkStart w:id="1289" w:name="_Toc296944498"/>
      <w:bookmarkStart w:id="1290" w:name="_Toc296346660"/>
      <w:r>
        <w:rPr>
          <w:rFonts w:ascii="宋体" w:hAnsi="宋体"/>
          <w:sz w:val="30"/>
          <w:szCs w:val="32"/>
        </w:rPr>
        <w:t>.5 分包</w:t>
      </w:r>
      <w:bookmarkEnd w:id="1272"/>
      <w:bookmarkEnd w:id="1273"/>
      <w:bookmarkEnd w:id="1274"/>
    </w:p>
    <w:p w14:paraId="2AA3F2D5">
      <w:pPr>
        <w:spacing w:line="360" w:lineRule="auto"/>
        <w:ind w:firstLine="600" w:firstLineChars="200"/>
        <w:rPr>
          <w:rFonts w:ascii="宋体" w:hAnsi="宋体" w:cs="仿宋_GB2312"/>
          <w:sz w:val="30"/>
          <w:szCs w:val="32"/>
        </w:rPr>
      </w:pPr>
      <w:r>
        <w:rPr>
          <w:rFonts w:hint="eastAsia" w:ascii="宋体" w:hAnsi="宋体" w:cs="仿宋_GB2312"/>
          <w:sz w:val="30"/>
          <w:szCs w:val="32"/>
        </w:rPr>
        <w:t>本款修改3.5.1、3.5.2。</w:t>
      </w:r>
    </w:p>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14:paraId="1A676DEC">
      <w:pPr>
        <w:spacing w:line="360" w:lineRule="auto"/>
        <w:ind w:firstLine="600" w:firstLineChars="200"/>
        <w:rPr>
          <w:rFonts w:ascii="宋体" w:hAnsi="宋体" w:cs="仿宋_GB2312"/>
          <w:sz w:val="30"/>
          <w:szCs w:val="32"/>
        </w:rPr>
      </w:pPr>
      <w:r>
        <w:rPr>
          <w:rFonts w:hint="eastAsia" w:ascii="宋体" w:hAnsi="宋体" w:cs="仿宋_GB2312"/>
          <w:sz w:val="30"/>
          <w:szCs w:val="32"/>
        </w:rPr>
        <w:t>3</w:t>
      </w:r>
      <w:bookmarkStart w:id="1291" w:name="_Toc303539103"/>
      <w:bookmarkStart w:id="1292" w:name="_Toc296503160"/>
      <w:bookmarkStart w:id="1293" w:name="_Toc304295524"/>
      <w:bookmarkStart w:id="1294" w:name="_Toc297120460"/>
      <w:bookmarkStart w:id="1295" w:name="_Toc296890988"/>
      <w:bookmarkStart w:id="1296" w:name="_Toc296347159"/>
      <w:bookmarkStart w:id="1297" w:name="_Toc296891200"/>
      <w:bookmarkStart w:id="1298" w:name="_Toc297048346"/>
      <w:bookmarkStart w:id="1299" w:name="_Toc300934946"/>
      <w:bookmarkStart w:id="1300" w:name="_Toc297123493"/>
      <w:bookmarkStart w:id="1301" w:name="_Toc292559870"/>
      <w:bookmarkStart w:id="1302" w:name="_Toc292559365"/>
      <w:bookmarkStart w:id="1303" w:name="_Toc297216152"/>
      <w:bookmarkStart w:id="1304" w:name="_Toc296346661"/>
      <w:bookmarkStart w:id="1305" w:name="_Toc296944499"/>
      <w:bookmarkStart w:id="1306" w:name="_Toc318581158"/>
      <w:bookmarkStart w:id="1307" w:name="_Toc312677989"/>
      <w:r>
        <w:rPr>
          <w:rFonts w:hint="eastAsia" w:ascii="宋体" w:hAnsi="宋体" w:cs="仿宋_GB2312"/>
          <w:sz w:val="30"/>
          <w:szCs w:val="32"/>
        </w:rPr>
        <w:t>.5.1 分包的一般约定</w:t>
      </w:r>
    </w:p>
    <w:p w14:paraId="1F3163F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禁止分包的工程包括：绿化工程、</w:t>
      </w:r>
      <w:r>
        <w:rPr>
          <w:rFonts w:hint="eastAsia" w:ascii="宋体" w:hAnsi="宋体" w:cs="仿宋_GB2312"/>
          <w:sz w:val="30"/>
          <w:szCs w:val="32"/>
          <w:u w:val="single"/>
        </w:rPr>
        <w:t xml:space="preserve">     /    </w:t>
      </w:r>
      <w:r>
        <w:rPr>
          <w:rFonts w:hint="eastAsia" w:ascii="宋体" w:hAnsi="宋体" w:cs="仿宋_GB2312"/>
          <w:sz w:val="30"/>
          <w:szCs w:val="32"/>
        </w:rPr>
        <w:t>。</w:t>
      </w:r>
    </w:p>
    <w:p w14:paraId="466A9C6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主体结构、关键性工作的范围：</w:t>
      </w:r>
      <w:r>
        <w:rPr>
          <w:rFonts w:hint="eastAsia" w:ascii="宋体" w:hAnsi="宋体" w:cs="仿宋_GB2312"/>
          <w:sz w:val="30"/>
          <w:szCs w:val="32"/>
          <w:u w:val="single"/>
        </w:rPr>
        <w:t xml:space="preserve">      /       </w:t>
      </w:r>
      <w:r>
        <w:rPr>
          <w:rFonts w:hint="eastAsia" w:ascii="宋体" w:hAnsi="宋体" w:cs="仿宋_GB2312"/>
          <w:sz w:val="30"/>
          <w:szCs w:val="32"/>
        </w:rPr>
        <w:t>。</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Start w:id="1308" w:name="_Toc296503161"/>
      <w:bookmarkStart w:id="1309" w:name="_Toc304295525"/>
      <w:bookmarkStart w:id="1310" w:name="_Toc296346662"/>
      <w:bookmarkStart w:id="1311" w:name="_Toc297120461"/>
      <w:bookmarkStart w:id="1312" w:name="_Toc300934947"/>
      <w:bookmarkStart w:id="1313" w:name="_Toc297123494"/>
      <w:bookmarkStart w:id="1314" w:name="_Toc296891201"/>
      <w:bookmarkStart w:id="1315" w:name="_Toc296347160"/>
      <w:bookmarkStart w:id="1316" w:name="_Toc303539104"/>
      <w:bookmarkStart w:id="1317" w:name="_Toc296890989"/>
      <w:bookmarkStart w:id="1318" w:name="_Toc296944500"/>
      <w:bookmarkStart w:id="1319" w:name="_Toc297216153"/>
      <w:bookmarkStart w:id="1320" w:name="_Toc297048347"/>
    </w:p>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14:paraId="3CE157C6">
      <w:pPr>
        <w:spacing w:line="360" w:lineRule="auto"/>
        <w:rPr>
          <w:rFonts w:ascii="宋体" w:hAnsi="宋体" w:cs="仿宋_GB2312"/>
          <w:sz w:val="30"/>
          <w:szCs w:val="32"/>
        </w:rPr>
      </w:pPr>
      <w:r>
        <w:rPr>
          <w:rFonts w:hint="eastAsia" w:ascii="宋体" w:hAnsi="宋体" w:cs="仿宋_GB2312"/>
          <w:sz w:val="30"/>
          <w:szCs w:val="32"/>
        </w:rPr>
        <w:t xml:space="preserve">    3</w:t>
      </w:r>
      <w:bookmarkStart w:id="1321" w:name="_Toc318581159"/>
      <w:bookmarkStart w:id="1322" w:name="_Toc312677990"/>
      <w:r>
        <w:rPr>
          <w:rFonts w:hint="eastAsia" w:ascii="宋体" w:hAnsi="宋体" w:cs="仿宋_GB2312"/>
          <w:sz w:val="30"/>
          <w:szCs w:val="32"/>
        </w:rPr>
        <w:t>.5.2 分包的确定</w:t>
      </w:r>
    </w:p>
    <w:p w14:paraId="5D68B4CB">
      <w:pPr>
        <w:spacing w:line="360" w:lineRule="auto"/>
        <w:ind w:firstLine="600" w:firstLineChars="200"/>
        <w:rPr>
          <w:rFonts w:ascii="宋体" w:hAnsi="宋体" w:cs="仿宋_GB2312"/>
          <w:sz w:val="30"/>
          <w:szCs w:val="32"/>
        </w:rPr>
      </w:pPr>
      <w:r>
        <w:rPr>
          <w:rFonts w:hint="eastAsia" w:ascii="宋体" w:hAnsi="宋体" w:cs="仿宋_GB2312"/>
          <w:sz w:val="30"/>
          <w:szCs w:val="32"/>
        </w:rPr>
        <w:t>允许分包的专业工程包括：</w:t>
      </w:r>
      <w:r>
        <w:rPr>
          <w:rFonts w:hint="eastAsia" w:ascii="宋体" w:hAnsi="宋体" w:cs="仿宋_GB2312"/>
          <w:sz w:val="30"/>
          <w:szCs w:val="32"/>
          <w:u w:val="single"/>
        </w:rPr>
        <w:t xml:space="preserve">    /        </w:t>
      </w:r>
      <w:r>
        <w:rPr>
          <w:rFonts w:hint="eastAsia" w:ascii="宋体" w:hAnsi="宋体" w:cs="仿宋_GB2312"/>
          <w:sz w:val="30"/>
          <w:szCs w:val="32"/>
        </w:rPr>
        <w:t>。</w:t>
      </w:r>
    </w:p>
    <w:p w14:paraId="3D2FCC44">
      <w:pPr>
        <w:spacing w:line="360" w:lineRule="auto"/>
        <w:ind w:firstLine="600" w:firstLineChars="200"/>
        <w:rPr>
          <w:rFonts w:ascii="宋体" w:hAnsi="宋体" w:cs="仿宋_GB2312"/>
          <w:sz w:val="30"/>
          <w:szCs w:val="32"/>
        </w:rPr>
      </w:pPr>
      <w:r>
        <w:rPr>
          <w:rFonts w:hint="eastAsia" w:ascii="宋体" w:hAnsi="宋体" w:cs="仿宋_GB2312"/>
          <w:sz w:val="30"/>
          <w:szCs w:val="32"/>
        </w:rPr>
        <w:t>涉及分包的工程内容，分包工程承包人的资格应符合国家相关规定。</w:t>
      </w:r>
    </w:p>
    <w:p w14:paraId="4C090FDF">
      <w:pPr>
        <w:spacing w:line="360" w:lineRule="auto"/>
        <w:ind w:firstLine="600" w:firstLineChars="200"/>
        <w:rPr>
          <w:rFonts w:ascii="宋体" w:hAnsi="宋体" w:cs="仿宋_GB2312"/>
          <w:sz w:val="30"/>
          <w:szCs w:val="32"/>
        </w:rPr>
      </w:pPr>
      <w:r>
        <w:rPr>
          <w:rFonts w:hint="eastAsia" w:ascii="宋体" w:hAnsi="宋体" w:cs="仿宋_GB2312"/>
          <w:sz w:val="30"/>
          <w:szCs w:val="32"/>
        </w:rPr>
        <w:t>其他关于分包的约定：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71C0DE64">
      <w:pPr>
        <w:spacing w:line="360" w:lineRule="auto"/>
        <w:ind w:firstLine="600" w:firstLineChars="200"/>
        <w:rPr>
          <w:rFonts w:ascii="宋体" w:hAnsi="宋体" w:cs="仿宋_GB2312"/>
          <w:sz w:val="30"/>
          <w:szCs w:val="32"/>
        </w:rPr>
      </w:pPr>
      <w:r>
        <w:rPr>
          <w:rFonts w:hint="eastAsia" w:ascii="宋体" w:hAnsi="宋体" w:cs="仿宋_GB2312"/>
          <w:sz w:val="30"/>
          <w:szCs w:val="32"/>
        </w:rPr>
        <w:t>3.5.4 分包合同价款</w:t>
      </w:r>
    </w:p>
    <w:p w14:paraId="5758BD6F">
      <w:pPr>
        <w:spacing w:line="360" w:lineRule="auto"/>
        <w:ind w:firstLine="600" w:firstLineChars="200"/>
        <w:rPr>
          <w:rFonts w:ascii="宋体" w:hAnsi="宋体"/>
          <w:sz w:val="30"/>
          <w:szCs w:val="32"/>
        </w:rPr>
      </w:pPr>
      <w:r>
        <w:rPr>
          <w:rFonts w:ascii="宋体" w:hAnsi="宋体"/>
          <w:sz w:val="30"/>
          <w:szCs w:val="32"/>
        </w:rPr>
        <w:t>关于分包合同价款支付的约定：</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bookmarkEnd w:id="1321"/>
    <w:bookmarkEnd w:id="1322"/>
    <w:p w14:paraId="6949C629">
      <w:pPr>
        <w:spacing w:line="360" w:lineRule="auto"/>
        <w:ind w:firstLine="600" w:firstLineChars="200"/>
        <w:outlineLvl w:val="2"/>
        <w:rPr>
          <w:rFonts w:ascii="宋体" w:hAnsi="宋体"/>
          <w:sz w:val="30"/>
          <w:szCs w:val="32"/>
        </w:rPr>
      </w:pPr>
      <w:bookmarkStart w:id="1323" w:name="_Toc1926667033"/>
      <w:bookmarkStart w:id="1324" w:name="_Toc1754831627"/>
      <w:bookmarkStart w:id="1325" w:name="_Toc30018"/>
      <w:r>
        <w:rPr>
          <w:rFonts w:ascii="宋体" w:hAnsi="宋体"/>
          <w:sz w:val="30"/>
          <w:szCs w:val="32"/>
        </w:rPr>
        <w:t>3.6 工程照管与成品、半成品保护</w:t>
      </w:r>
      <w:bookmarkEnd w:id="1323"/>
      <w:bookmarkEnd w:id="1324"/>
      <w:bookmarkEnd w:id="1325"/>
    </w:p>
    <w:p w14:paraId="406739D8">
      <w:pPr>
        <w:ind w:firstLine="600" w:firstLineChars="200"/>
        <w:rPr>
          <w:rFonts w:ascii="宋体" w:hAnsi="宋体" w:cs="仿宋_GB2312"/>
          <w:kern w:val="0"/>
          <w:sz w:val="30"/>
          <w:szCs w:val="32"/>
        </w:rPr>
      </w:pPr>
      <w:bookmarkStart w:id="1326" w:name="_Toc786970481"/>
      <w:bookmarkStart w:id="1327" w:name="_Toc65997439"/>
      <w:r>
        <w:rPr>
          <w:rFonts w:hint="eastAsia" w:ascii="宋体" w:hAnsi="宋体" w:cs="仿宋_GB2312"/>
          <w:kern w:val="0"/>
          <w:sz w:val="30"/>
          <w:szCs w:val="32"/>
        </w:rPr>
        <w:t>本款补充3.6.2。</w:t>
      </w:r>
      <w:bookmarkEnd w:id="1326"/>
      <w:bookmarkEnd w:id="1327"/>
    </w:p>
    <w:p w14:paraId="3537F30C">
      <w:pPr>
        <w:snapToGrid w:val="0"/>
        <w:spacing w:before="120" w:after="120"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3.6.1 承包人负责照管工程及工程相关的材料、工程设备的起始时间：</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074E998D">
      <w:pPr>
        <w:snapToGrid w:val="0"/>
        <w:spacing w:line="360" w:lineRule="auto"/>
        <w:ind w:firstLine="600" w:firstLineChars="200"/>
        <w:rPr>
          <w:rFonts w:hint="eastAsia" w:ascii="宋体" w:hAnsi="宋体" w:cs="仿宋_GB2312"/>
          <w:kern w:val="0"/>
          <w:sz w:val="30"/>
          <w:szCs w:val="32"/>
        </w:rPr>
      </w:pPr>
      <w:r>
        <w:rPr>
          <w:rFonts w:hint="eastAsia" w:ascii="宋体" w:hAnsi="宋体" w:cs="仿宋_GB2312"/>
          <w:kern w:val="0"/>
          <w:sz w:val="30"/>
          <w:szCs w:val="32"/>
        </w:rPr>
        <w:t>3.6.2 现状树木的保护起始时间：</w:t>
      </w:r>
      <w:r>
        <w:rPr>
          <w:rFonts w:hint="eastAsia" w:ascii="宋体" w:hAnsi="宋体" w:cs="仿宋_GB2312"/>
          <w:kern w:val="0"/>
          <w:sz w:val="30"/>
          <w:szCs w:val="32"/>
          <w:u w:val="single"/>
        </w:rPr>
        <w:t xml:space="preserve">   自发包人向承包人移交施工现场之日起，至项目颁发工程接收证书之日止  </w:t>
      </w:r>
      <w:r>
        <w:rPr>
          <w:rFonts w:hint="eastAsia" w:ascii="宋体" w:hAnsi="宋体" w:cs="仿宋_GB2312"/>
          <w:kern w:val="0"/>
          <w:sz w:val="30"/>
          <w:szCs w:val="32"/>
        </w:rPr>
        <w:t xml:space="preserve">。 </w:t>
      </w:r>
    </w:p>
    <w:p w14:paraId="49CFAEEB">
      <w:pPr>
        <w:snapToGrid w:val="0"/>
        <w:spacing w:line="360" w:lineRule="auto"/>
        <w:ind w:firstLine="600" w:firstLineChars="200"/>
        <w:rPr>
          <w:rFonts w:ascii="宋体" w:hAnsi="宋体"/>
          <w:sz w:val="30"/>
          <w:szCs w:val="32"/>
        </w:rPr>
      </w:pPr>
      <w:r>
        <w:rPr>
          <w:rFonts w:ascii="宋体" w:hAnsi="宋体"/>
          <w:sz w:val="30"/>
          <w:szCs w:val="32"/>
        </w:rPr>
        <w:t>3.7 履约担保</w:t>
      </w:r>
    </w:p>
    <w:p w14:paraId="2598FB1C">
      <w:pPr>
        <w:snapToGrid w:val="0"/>
        <w:spacing w:line="360" w:lineRule="auto"/>
        <w:ind w:left="596" w:leftChars="284"/>
        <w:rPr>
          <w:rFonts w:hint="eastAsia" w:ascii="宋体" w:hAnsi="宋体"/>
          <w:sz w:val="30"/>
          <w:szCs w:val="32"/>
        </w:rPr>
      </w:pPr>
      <w:r>
        <w:rPr>
          <w:rFonts w:hint="eastAsia" w:ascii="宋体" w:hAnsi="宋体"/>
          <w:sz w:val="30"/>
          <w:szCs w:val="32"/>
        </w:rPr>
        <w:t>承包人是否提供履约担保：</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p w14:paraId="5C8B33B2">
      <w:pPr>
        <w:snapToGrid w:val="0"/>
        <w:spacing w:line="360" w:lineRule="auto"/>
        <w:ind w:left="596" w:leftChars="284"/>
        <w:rPr>
          <w:rFonts w:ascii="宋体" w:hAnsi="宋体" w:cs="仿宋_GB2312"/>
          <w:sz w:val="30"/>
          <w:szCs w:val="32"/>
        </w:rPr>
      </w:pPr>
      <w:r>
        <w:rPr>
          <w:rFonts w:hint="eastAsia" w:ascii="宋体" w:hAnsi="宋体" w:cs="仿宋_GB2312"/>
          <w:sz w:val="30"/>
          <w:szCs w:val="32"/>
        </w:rPr>
        <w:t>本款补充：</w:t>
      </w:r>
    </w:p>
    <w:p w14:paraId="2D01B799">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履约担保金额及方式：签订合同后</w:t>
      </w:r>
      <w:r>
        <w:rPr>
          <w:rFonts w:hint="eastAsia" w:ascii="宋体" w:hAnsi="宋体" w:cs="仿宋_GB2312"/>
          <w:sz w:val="30"/>
          <w:szCs w:val="30"/>
          <w:u w:val="single"/>
        </w:rPr>
        <w:t xml:space="preserve"> / </w:t>
      </w:r>
      <w:r>
        <w:rPr>
          <w:rFonts w:hint="eastAsia" w:ascii="宋体" w:hAnsi="宋体" w:cs="仿宋_GB2312"/>
          <w:sz w:val="30"/>
          <w:szCs w:val="30"/>
        </w:rPr>
        <w:t>个工作日内，承包人需提交履约担保人民币</w:t>
      </w:r>
      <w:r>
        <w:rPr>
          <w:rFonts w:hint="eastAsia" w:ascii="宋体" w:hAnsi="宋体" w:cs="仿宋_GB2312"/>
          <w:sz w:val="30"/>
          <w:szCs w:val="30"/>
          <w:u w:val="single"/>
        </w:rPr>
        <w:t xml:space="preserve">  /  </w:t>
      </w:r>
      <w:r>
        <w:rPr>
          <w:rFonts w:hint="eastAsia" w:ascii="宋体" w:hAnsi="宋体" w:cs="仿宋_GB2312"/>
          <w:sz w:val="30"/>
          <w:szCs w:val="30"/>
        </w:rPr>
        <w:t>元（不高于中标价的10 %），以</w:t>
      </w:r>
      <w:r>
        <w:rPr>
          <w:rFonts w:hint="eastAsia" w:ascii="宋体" w:hAnsi="宋体" w:cs="仿宋_GB2312"/>
          <w:sz w:val="30"/>
          <w:szCs w:val="30"/>
        </w:rPr>
        <w:sym w:font="Wingdings" w:char="00A8"/>
      </w:r>
      <w:r>
        <w:rPr>
          <w:rFonts w:hint="eastAsia" w:ascii="宋体" w:hAnsi="宋体" w:cs="仿宋_GB2312"/>
          <w:sz w:val="30"/>
          <w:szCs w:val="30"/>
        </w:rPr>
        <w:t>保函或</w:t>
      </w:r>
      <w:r>
        <w:rPr>
          <w:rFonts w:hint="eastAsia" w:ascii="宋体" w:hAnsi="宋体" w:cs="仿宋_GB2312"/>
          <w:sz w:val="30"/>
          <w:szCs w:val="30"/>
        </w:rPr>
        <w:sym w:font="Wingdings" w:char="00A8"/>
      </w:r>
      <w:r>
        <w:rPr>
          <w:rFonts w:hint="eastAsia" w:ascii="宋体" w:hAnsi="宋体" w:cs="仿宋_GB2312"/>
          <w:sz w:val="30"/>
          <w:szCs w:val="30"/>
        </w:rPr>
        <w:t>保险形式执行。履约担保的有效期至本工程竣工验收合格为止。</w:t>
      </w:r>
    </w:p>
    <w:p w14:paraId="0CAB01A8">
      <w:pPr>
        <w:pStyle w:val="3"/>
        <w:spacing w:line="360" w:lineRule="auto"/>
        <w:rPr>
          <w:rFonts w:ascii="宋体" w:hAnsi="宋体"/>
          <w:b w:val="0"/>
        </w:rPr>
      </w:pPr>
      <w:bookmarkStart w:id="1328" w:name="_Toc1195865979"/>
      <w:bookmarkStart w:id="1329" w:name="_Toc2142794716"/>
      <w:r>
        <w:rPr>
          <w:rFonts w:ascii="宋体" w:hAnsi="宋体"/>
          <w:b w:val="0"/>
        </w:rPr>
        <w:t>4</w:t>
      </w:r>
      <w:bookmarkStart w:id="1330" w:name="_Toc296503162"/>
      <w:bookmarkStart w:id="1331" w:name="_Toc297048348"/>
      <w:bookmarkStart w:id="1332" w:name="_Toc292559871"/>
      <w:bookmarkStart w:id="1333" w:name="_Toc297120462"/>
      <w:bookmarkStart w:id="1334" w:name="_Toc296890990"/>
      <w:bookmarkStart w:id="1335" w:name="_Toc296944501"/>
      <w:bookmarkStart w:id="1336" w:name="_Toc296347161"/>
      <w:bookmarkStart w:id="1337" w:name="_Toc296346663"/>
      <w:bookmarkStart w:id="1338" w:name="_Toc292559366"/>
      <w:bookmarkStart w:id="1339" w:name="_Toc296891202"/>
      <w:bookmarkStart w:id="1340" w:name="_Toc267251413"/>
      <w:r>
        <w:rPr>
          <w:rFonts w:ascii="宋体" w:hAnsi="宋体"/>
          <w:b w:val="0"/>
        </w:rPr>
        <w:t>. 监</w:t>
      </w:r>
      <w:bookmarkEnd w:id="1330"/>
      <w:bookmarkEnd w:id="1331"/>
      <w:bookmarkEnd w:id="1332"/>
      <w:bookmarkEnd w:id="1333"/>
      <w:bookmarkEnd w:id="1334"/>
      <w:bookmarkEnd w:id="1335"/>
      <w:bookmarkEnd w:id="1336"/>
      <w:bookmarkEnd w:id="1337"/>
      <w:bookmarkEnd w:id="1338"/>
      <w:bookmarkEnd w:id="1339"/>
      <w:bookmarkEnd w:id="1340"/>
      <w:r>
        <w:rPr>
          <w:rFonts w:ascii="宋体" w:hAnsi="宋体"/>
          <w:b w:val="0"/>
        </w:rPr>
        <w:t>理人</w:t>
      </w:r>
      <w:bookmarkEnd w:id="1328"/>
      <w:bookmarkEnd w:id="1329"/>
    </w:p>
    <w:p w14:paraId="1BFCDC41">
      <w:pPr>
        <w:spacing w:line="360" w:lineRule="auto"/>
        <w:ind w:firstLine="600" w:firstLineChars="200"/>
        <w:outlineLvl w:val="2"/>
        <w:rPr>
          <w:rFonts w:ascii="宋体" w:hAnsi="宋体"/>
          <w:sz w:val="30"/>
          <w:szCs w:val="32"/>
        </w:rPr>
      </w:pPr>
      <w:bookmarkStart w:id="1341" w:name="_Toc189823449"/>
      <w:bookmarkStart w:id="1342" w:name="_Toc1325789808"/>
      <w:bookmarkStart w:id="1343" w:name="_Toc22333"/>
      <w:r>
        <w:rPr>
          <w:rFonts w:ascii="宋体" w:hAnsi="宋体"/>
          <w:sz w:val="30"/>
          <w:szCs w:val="32"/>
        </w:rPr>
        <w:t>4.1</w:t>
      </w:r>
      <w:r>
        <w:rPr>
          <w:rFonts w:hint="eastAsia" w:ascii="宋体" w:hAnsi="宋体"/>
          <w:sz w:val="30"/>
          <w:szCs w:val="32"/>
        </w:rPr>
        <w:t xml:space="preserve"> </w:t>
      </w:r>
      <w:r>
        <w:rPr>
          <w:rFonts w:ascii="宋体" w:hAnsi="宋体"/>
          <w:sz w:val="30"/>
          <w:szCs w:val="32"/>
        </w:rPr>
        <w:t>监理人的一般规定</w:t>
      </w:r>
      <w:bookmarkEnd w:id="1341"/>
      <w:bookmarkEnd w:id="1342"/>
      <w:bookmarkEnd w:id="1343"/>
    </w:p>
    <w:p w14:paraId="68F537AD">
      <w:pPr>
        <w:spacing w:line="360" w:lineRule="auto"/>
        <w:ind w:firstLine="600" w:firstLineChars="200"/>
        <w:jc w:val="left"/>
        <w:rPr>
          <w:rFonts w:ascii="宋体" w:hAnsi="宋体"/>
          <w:sz w:val="30"/>
          <w:szCs w:val="32"/>
        </w:rPr>
      </w:pPr>
      <w:r>
        <w:rPr>
          <w:rFonts w:ascii="宋体" w:hAnsi="宋体"/>
          <w:sz w:val="30"/>
          <w:szCs w:val="32"/>
        </w:rPr>
        <w:t>关于监理人的监理内容：</w:t>
      </w:r>
      <w:r>
        <w:rPr>
          <w:rFonts w:ascii="宋体" w:hAnsi="宋体"/>
          <w:sz w:val="30"/>
          <w:szCs w:val="32"/>
          <w:u w:val="single"/>
        </w:rPr>
        <w:t xml:space="preserve">  </w:t>
      </w:r>
      <w:r>
        <w:rPr>
          <w:rFonts w:hint="eastAsia" w:ascii="宋体" w:hAnsi="宋体"/>
          <w:sz w:val="30"/>
          <w:szCs w:val="32"/>
          <w:u w:val="single"/>
        </w:rPr>
        <w:t xml:space="preserve">本项目设计图纸全部内容  </w:t>
      </w:r>
      <w:r>
        <w:rPr>
          <w:rFonts w:ascii="宋体" w:hAnsi="宋体"/>
          <w:sz w:val="30"/>
          <w:szCs w:val="32"/>
        </w:rPr>
        <w:t>。</w:t>
      </w:r>
    </w:p>
    <w:p w14:paraId="72AACF26">
      <w:pPr>
        <w:spacing w:line="360" w:lineRule="auto"/>
        <w:ind w:firstLine="600" w:firstLineChars="200"/>
        <w:jc w:val="left"/>
        <w:rPr>
          <w:rFonts w:ascii="宋体" w:hAnsi="宋体"/>
          <w:sz w:val="30"/>
          <w:szCs w:val="32"/>
        </w:rPr>
      </w:pPr>
      <w:r>
        <w:rPr>
          <w:rFonts w:ascii="宋体" w:hAnsi="宋体"/>
          <w:sz w:val="30"/>
          <w:szCs w:val="32"/>
        </w:rPr>
        <w:t>关于监理人的监理权限：</w:t>
      </w:r>
      <w:r>
        <w:rPr>
          <w:rFonts w:ascii="宋体" w:hAnsi="宋体"/>
          <w:sz w:val="30"/>
          <w:szCs w:val="32"/>
          <w:u w:val="single"/>
        </w:rPr>
        <w:t xml:space="preserve">  </w:t>
      </w:r>
      <w:r>
        <w:rPr>
          <w:rFonts w:hint="eastAsia" w:ascii="宋体" w:hAnsi="宋体"/>
          <w:sz w:val="30"/>
          <w:szCs w:val="32"/>
          <w:u w:val="single"/>
        </w:rPr>
        <w:t>对工程质量、进度</w:t>
      </w:r>
      <w:r>
        <w:rPr>
          <w:rFonts w:ascii="宋体" w:hAnsi="宋体"/>
          <w:sz w:val="30"/>
          <w:szCs w:val="32"/>
          <w:u w:val="single"/>
        </w:rPr>
        <w:t xml:space="preserve"> </w:t>
      </w:r>
      <w:r>
        <w:rPr>
          <w:rFonts w:hint="eastAsia" w:ascii="宋体" w:hAnsi="宋体"/>
          <w:sz w:val="30"/>
          <w:szCs w:val="32"/>
          <w:u w:val="single"/>
        </w:rPr>
        <w:t xml:space="preserve">、成本、文明施工、安全等进行控制管理  </w:t>
      </w:r>
      <w:r>
        <w:rPr>
          <w:rFonts w:ascii="宋体" w:hAnsi="宋体"/>
          <w:sz w:val="30"/>
          <w:szCs w:val="32"/>
        </w:rPr>
        <w:t xml:space="preserve">。 </w:t>
      </w:r>
    </w:p>
    <w:p w14:paraId="69CC5501">
      <w:pPr>
        <w:spacing w:line="360" w:lineRule="auto"/>
        <w:ind w:firstLine="600" w:firstLineChars="200"/>
        <w:rPr>
          <w:rFonts w:ascii="宋体" w:hAnsi="宋体"/>
          <w:sz w:val="30"/>
          <w:szCs w:val="32"/>
          <w:u w:val="single"/>
        </w:rPr>
      </w:pPr>
      <w:r>
        <w:rPr>
          <w:rFonts w:ascii="宋体" w:hAnsi="宋体"/>
          <w:sz w:val="30"/>
          <w:szCs w:val="32"/>
        </w:rPr>
        <w:t>关于监理人在施工现场的办公场所、生活场所的提供和费用承担的约定：</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0D771229">
      <w:pPr>
        <w:spacing w:line="360" w:lineRule="auto"/>
        <w:ind w:firstLine="600" w:firstLineChars="200"/>
        <w:outlineLvl w:val="2"/>
        <w:rPr>
          <w:rFonts w:ascii="宋体" w:hAnsi="宋体"/>
          <w:sz w:val="30"/>
          <w:szCs w:val="32"/>
        </w:rPr>
      </w:pPr>
      <w:bookmarkStart w:id="1344" w:name="_Toc1416"/>
      <w:bookmarkStart w:id="1345" w:name="_Toc1881790026"/>
      <w:bookmarkStart w:id="1346" w:name="_Toc1275710936"/>
      <w:r>
        <w:rPr>
          <w:rFonts w:ascii="宋体" w:hAnsi="宋体"/>
          <w:sz w:val="30"/>
          <w:szCs w:val="32"/>
        </w:rPr>
        <w:t>4.2 监理人员</w:t>
      </w:r>
      <w:bookmarkEnd w:id="1344"/>
      <w:bookmarkEnd w:id="1345"/>
      <w:bookmarkEnd w:id="1346"/>
    </w:p>
    <w:p w14:paraId="5626D44B">
      <w:pPr>
        <w:spacing w:line="360" w:lineRule="auto"/>
        <w:ind w:firstLine="600" w:firstLineChars="200"/>
        <w:rPr>
          <w:rFonts w:ascii="宋体" w:hAnsi="宋体"/>
          <w:sz w:val="30"/>
          <w:szCs w:val="32"/>
        </w:rPr>
      </w:pPr>
      <w:r>
        <w:rPr>
          <w:rFonts w:ascii="宋体" w:hAnsi="宋体"/>
          <w:sz w:val="30"/>
          <w:szCs w:val="32"/>
        </w:rPr>
        <w:t>关于监理人的其他约定：</w:t>
      </w:r>
      <w:r>
        <w:rPr>
          <w:rFonts w:hint="eastAsia" w:ascii="宋体" w:hAnsi="宋体"/>
          <w:sz w:val="30"/>
          <w:szCs w:val="32"/>
          <w:u w:val="single"/>
        </w:rPr>
        <w:t xml:space="preserve">      /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3A5C4405">
      <w:pPr>
        <w:spacing w:line="360" w:lineRule="auto"/>
        <w:ind w:firstLine="600" w:firstLineChars="200"/>
        <w:outlineLvl w:val="2"/>
        <w:rPr>
          <w:rFonts w:ascii="宋体" w:hAnsi="宋体"/>
          <w:sz w:val="30"/>
          <w:szCs w:val="32"/>
        </w:rPr>
      </w:pPr>
      <w:bookmarkStart w:id="1347" w:name="_Toc351297407"/>
      <w:bookmarkStart w:id="1348" w:name="_Toc20339"/>
      <w:bookmarkStart w:id="1349" w:name="_Toc1839233093"/>
      <w:r>
        <w:rPr>
          <w:rFonts w:ascii="宋体" w:hAnsi="宋体"/>
          <w:sz w:val="30"/>
          <w:szCs w:val="32"/>
        </w:rPr>
        <w:t>4.4 商定或确定</w:t>
      </w:r>
      <w:bookmarkEnd w:id="1347"/>
      <w:bookmarkEnd w:id="1348"/>
      <w:bookmarkEnd w:id="1349"/>
    </w:p>
    <w:p w14:paraId="1B2B1685">
      <w:pPr>
        <w:spacing w:line="360" w:lineRule="auto"/>
        <w:ind w:firstLine="600" w:firstLineChars="200"/>
        <w:rPr>
          <w:rFonts w:hint="eastAsia" w:ascii="宋体" w:hAnsi="宋体"/>
          <w:sz w:val="30"/>
          <w:szCs w:val="32"/>
        </w:rPr>
      </w:pPr>
      <w:bookmarkStart w:id="1350" w:name="_Toc267251418"/>
      <w:r>
        <w:rPr>
          <w:rFonts w:ascii="宋体" w:hAnsi="宋体"/>
          <w:sz w:val="30"/>
          <w:szCs w:val="32"/>
        </w:rPr>
        <w:t>在发包人和承包人不能通过协商达成一致意见时，发包人授权监理人对以下事项进行确定：</w:t>
      </w:r>
    </w:p>
    <w:p w14:paraId="6A120547">
      <w:pPr>
        <w:spacing w:line="360" w:lineRule="auto"/>
        <w:rPr>
          <w:rFonts w:hint="eastAsia" w:ascii="宋体" w:hAnsi="宋体"/>
          <w:sz w:val="30"/>
          <w:szCs w:val="32"/>
          <w:u w:val="single"/>
        </w:rPr>
      </w:pPr>
      <w:r>
        <w:rPr>
          <w:rFonts w:hint="eastAsia" w:ascii="宋体" w:hAnsi="宋体"/>
          <w:sz w:val="30"/>
          <w:szCs w:val="32"/>
          <w:u w:val="single"/>
        </w:rPr>
        <w:t>（1）   /    ；</w:t>
      </w:r>
    </w:p>
    <w:p w14:paraId="38BA652B">
      <w:pPr>
        <w:spacing w:line="360" w:lineRule="auto"/>
        <w:rPr>
          <w:rFonts w:hint="eastAsia" w:ascii="宋体" w:hAnsi="宋体"/>
          <w:sz w:val="30"/>
          <w:szCs w:val="32"/>
          <w:u w:val="single"/>
        </w:rPr>
      </w:pPr>
      <w:r>
        <w:rPr>
          <w:rFonts w:hint="eastAsia" w:ascii="宋体" w:hAnsi="宋体"/>
          <w:sz w:val="30"/>
          <w:szCs w:val="32"/>
          <w:u w:val="single"/>
        </w:rPr>
        <w:t>（2）   /    ；</w:t>
      </w:r>
    </w:p>
    <w:p w14:paraId="601534FD">
      <w:pPr>
        <w:spacing w:line="360" w:lineRule="auto"/>
        <w:rPr>
          <w:rFonts w:ascii="宋体" w:hAnsi="宋体"/>
          <w:kern w:val="0"/>
          <w:sz w:val="30"/>
          <w:szCs w:val="32"/>
        </w:rPr>
      </w:pPr>
      <w:r>
        <w:rPr>
          <w:rFonts w:hint="eastAsia" w:ascii="宋体" w:hAnsi="宋体"/>
          <w:sz w:val="30"/>
          <w:szCs w:val="32"/>
          <w:u w:val="single"/>
        </w:rPr>
        <w:t>（3）   /    ；</w:t>
      </w:r>
      <w:r>
        <w:rPr>
          <w:rFonts w:ascii="宋体" w:hAnsi="宋体"/>
          <w:kern w:val="0"/>
          <w:sz w:val="30"/>
          <w:szCs w:val="32"/>
        </w:rPr>
        <w:t xml:space="preserve"> </w:t>
      </w:r>
    </w:p>
    <w:p w14:paraId="53CFAAA9">
      <w:pPr>
        <w:pStyle w:val="3"/>
        <w:spacing w:line="360" w:lineRule="auto"/>
        <w:rPr>
          <w:rFonts w:ascii="宋体" w:hAnsi="宋体"/>
          <w:b w:val="0"/>
        </w:rPr>
      </w:pPr>
      <w:bookmarkStart w:id="1351" w:name="_Toc441549874"/>
      <w:bookmarkStart w:id="1352" w:name="_Toc1767461773"/>
      <w:r>
        <w:rPr>
          <w:rFonts w:ascii="宋体" w:hAnsi="宋体"/>
          <w:b w:val="0"/>
        </w:rPr>
        <w:t>5</w:t>
      </w:r>
      <w:bookmarkEnd w:id="1350"/>
      <w:bookmarkStart w:id="1353" w:name="_Toc297120463"/>
      <w:bookmarkStart w:id="1354" w:name="_Toc296944502"/>
      <w:bookmarkStart w:id="1355" w:name="_Toc296503163"/>
      <w:bookmarkStart w:id="1356" w:name="_Toc296891203"/>
      <w:bookmarkStart w:id="1357" w:name="_Toc292559872"/>
      <w:bookmarkStart w:id="1358" w:name="_Toc296890991"/>
      <w:bookmarkStart w:id="1359" w:name="_Toc297048349"/>
      <w:bookmarkStart w:id="1360" w:name="_Toc292559367"/>
      <w:bookmarkStart w:id="1361" w:name="_Toc296346664"/>
      <w:bookmarkStart w:id="1362" w:name="_Toc296347162"/>
      <w:r>
        <w:rPr>
          <w:rFonts w:ascii="宋体" w:hAnsi="宋体"/>
          <w:b w:val="0"/>
        </w:rPr>
        <w:t>. 工程质量</w:t>
      </w:r>
      <w:bookmarkEnd w:id="1351"/>
      <w:bookmarkEnd w:id="1352"/>
    </w:p>
    <w:p w14:paraId="5FFC9D50">
      <w:pPr>
        <w:tabs>
          <w:tab w:val="left" w:pos="3047"/>
        </w:tabs>
        <w:spacing w:line="360" w:lineRule="auto"/>
        <w:ind w:firstLine="600" w:firstLineChars="200"/>
        <w:outlineLvl w:val="2"/>
        <w:rPr>
          <w:rFonts w:ascii="宋体" w:hAnsi="宋体"/>
          <w:sz w:val="30"/>
          <w:szCs w:val="32"/>
        </w:rPr>
      </w:pPr>
      <w:bookmarkStart w:id="1363" w:name="_Toc18820"/>
      <w:bookmarkStart w:id="1364" w:name="_Toc1592482993"/>
      <w:bookmarkStart w:id="1365" w:name="_Toc928117446"/>
      <w:r>
        <w:rPr>
          <w:rFonts w:ascii="宋体" w:hAnsi="宋体"/>
          <w:sz w:val="30"/>
          <w:szCs w:val="32"/>
        </w:rPr>
        <w:t>5.1 质量要求</w:t>
      </w:r>
      <w:bookmarkEnd w:id="1363"/>
      <w:bookmarkEnd w:id="1364"/>
      <w:bookmarkEnd w:id="1365"/>
      <w:r>
        <w:rPr>
          <w:rFonts w:ascii="宋体" w:hAnsi="宋体"/>
          <w:sz w:val="30"/>
          <w:szCs w:val="32"/>
        </w:rPr>
        <w:tab/>
      </w:r>
    </w:p>
    <w:p w14:paraId="52E81C41">
      <w:pPr>
        <w:spacing w:line="360" w:lineRule="auto"/>
        <w:ind w:firstLine="600" w:firstLineChars="200"/>
        <w:jc w:val="left"/>
        <w:rPr>
          <w:rFonts w:ascii="宋体" w:hAnsi="宋体"/>
          <w:sz w:val="30"/>
          <w:szCs w:val="32"/>
          <w:u w:val="single"/>
        </w:rPr>
      </w:pPr>
      <w:r>
        <w:rPr>
          <w:rFonts w:hint="eastAsia" w:ascii="宋体" w:hAnsi="宋体" w:cs="仿宋_GB2312"/>
          <w:sz w:val="30"/>
          <w:szCs w:val="32"/>
        </w:rPr>
        <w:t>5</w:t>
      </w:r>
      <w:bookmarkStart w:id="1366" w:name="_Toc304295527"/>
      <w:bookmarkStart w:id="1367" w:name="_Toc312677997"/>
      <w:bookmarkStart w:id="1368" w:name="_Toc297216155"/>
      <w:bookmarkStart w:id="1369" w:name="_Toc297123496"/>
      <w:bookmarkStart w:id="1370" w:name="_Toc300934949"/>
      <w:bookmarkStart w:id="1371" w:name="_Toc318581164"/>
      <w:bookmarkStart w:id="1372" w:name="_Toc303539106"/>
      <w:r>
        <w:rPr>
          <w:rFonts w:hint="eastAsia" w:ascii="宋体" w:hAnsi="宋体" w:cs="仿宋_GB2312"/>
          <w:sz w:val="30"/>
          <w:szCs w:val="32"/>
        </w:rPr>
        <w:t>.1.1 特</w:t>
      </w:r>
      <w:r>
        <w:rPr>
          <w:rFonts w:ascii="宋体" w:hAnsi="宋体"/>
          <w:sz w:val="30"/>
          <w:szCs w:val="32"/>
        </w:rPr>
        <w:t>殊质量标准和要求：</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p w14:paraId="3C33FA71">
      <w:pPr>
        <w:spacing w:line="360" w:lineRule="auto"/>
        <w:ind w:firstLine="600" w:firstLineChars="200"/>
        <w:jc w:val="left"/>
        <w:rPr>
          <w:rFonts w:ascii="宋体" w:hAnsi="宋体"/>
          <w:sz w:val="30"/>
          <w:szCs w:val="32"/>
          <w:u w:val="single"/>
        </w:rPr>
      </w:pPr>
      <w:r>
        <w:rPr>
          <w:rFonts w:ascii="宋体" w:hAnsi="宋体"/>
          <w:sz w:val="30"/>
          <w:szCs w:val="32"/>
        </w:rPr>
        <w:t>关于工程奖项的约定：</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p w14:paraId="43ACED14">
      <w:pPr>
        <w:spacing w:line="360" w:lineRule="auto"/>
        <w:ind w:firstLine="600" w:firstLineChars="200"/>
        <w:outlineLvl w:val="2"/>
        <w:rPr>
          <w:rFonts w:ascii="宋体" w:hAnsi="宋体"/>
          <w:sz w:val="30"/>
          <w:szCs w:val="32"/>
        </w:rPr>
      </w:pPr>
      <w:bookmarkStart w:id="1373" w:name="_Toc15546"/>
      <w:bookmarkStart w:id="1374" w:name="_Toc462538044"/>
      <w:bookmarkStart w:id="1375" w:name="_Toc1292415266"/>
      <w:r>
        <w:rPr>
          <w:rFonts w:ascii="宋体" w:hAnsi="宋体"/>
          <w:sz w:val="30"/>
          <w:szCs w:val="32"/>
        </w:rPr>
        <w:t>5.3 隐蔽工程检查</w:t>
      </w:r>
      <w:bookmarkEnd w:id="1373"/>
      <w:bookmarkEnd w:id="1374"/>
      <w:bookmarkEnd w:id="1375"/>
    </w:p>
    <w:p w14:paraId="6DE9562C">
      <w:pPr>
        <w:spacing w:line="360" w:lineRule="auto"/>
        <w:ind w:firstLine="600" w:firstLineChars="200"/>
        <w:rPr>
          <w:rFonts w:ascii="宋体" w:hAnsi="宋体"/>
          <w:sz w:val="30"/>
          <w:szCs w:val="32"/>
        </w:rPr>
      </w:pPr>
      <w:r>
        <w:rPr>
          <w:rFonts w:hint="eastAsia" w:ascii="宋体" w:hAnsi="宋体" w:cs="仿宋_GB2312"/>
          <w:sz w:val="30"/>
          <w:szCs w:val="32"/>
        </w:rPr>
        <w:t xml:space="preserve">5.3.2 </w:t>
      </w:r>
      <w:r>
        <w:rPr>
          <w:rFonts w:ascii="宋体" w:hAnsi="宋体"/>
          <w:sz w:val="30"/>
          <w:szCs w:val="32"/>
        </w:rPr>
        <w:t>承包人提前通知监理人隐蔽工程检查的期限的约定</w:t>
      </w:r>
      <w:r>
        <w:rPr>
          <w:rFonts w:hint="eastAsia" w:ascii="宋体" w:hAnsi="宋体"/>
          <w:sz w:val="30"/>
          <w:szCs w:val="32"/>
        </w:rPr>
        <w:t>：</w:t>
      </w:r>
      <w:r>
        <w:rPr>
          <w:rFonts w:ascii="宋体" w:hAnsi="宋体"/>
          <w:sz w:val="30"/>
          <w:szCs w:val="32"/>
          <w:u w:val="single"/>
        </w:rPr>
        <w:t xml:space="preserve">   </w:t>
      </w:r>
      <w:r>
        <w:rPr>
          <w:rFonts w:hint="eastAsia" w:ascii="宋体" w:hAnsi="宋体"/>
          <w:sz w:val="30"/>
          <w:szCs w:val="32"/>
          <w:u w:val="single"/>
        </w:rPr>
        <w:t>48小时</w:t>
      </w:r>
      <w:r>
        <w:rPr>
          <w:rFonts w:ascii="宋体" w:hAnsi="宋体"/>
          <w:sz w:val="30"/>
          <w:szCs w:val="32"/>
          <w:u w:val="single"/>
        </w:rPr>
        <w:t xml:space="preserve">  </w:t>
      </w:r>
      <w:r>
        <w:rPr>
          <w:rFonts w:ascii="宋体" w:hAnsi="宋体"/>
          <w:sz w:val="30"/>
          <w:szCs w:val="32"/>
        </w:rPr>
        <w:t>。</w:t>
      </w:r>
    </w:p>
    <w:p w14:paraId="277FAFBE">
      <w:pPr>
        <w:spacing w:line="360" w:lineRule="auto"/>
        <w:ind w:firstLine="600" w:firstLineChars="200"/>
        <w:jc w:val="left"/>
        <w:rPr>
          <w:rFonts w:ascii="宋体" w:hAnsi="宋体"/>
          <w:sz w:val="30"/>
          <w:szCs w:val="32"/>
        </w:rPr>
      </w:pPr>
      <w:r>
        <w:rPr>
          <w:rFonts w:ascii="宋体" w:hAnsi="宋体"/>
          <w:sz w:val="30"/>
          <w:szCs w:val="32"/>
        </w:rPr>
        <w:t>监理人不能按时进行检查时，应提前</w:t>
      </w:r>
      <w:r>
        <w:rPr>
          <w:rFonts w:ascii="宋体" w:hAnsi="宋体"/>
          <w:sz w:val="30"/>
          <w:szCs w:val="32"/>
          <w:u w:val="single"/>
        </w:rPr>
        <w:t xml:space="preserve">  </w:t>
      </w:r>
      <w:r>
        <w:rPr>
          <w:rFonts w:hint="eastAsia" w:ascii="宋体" w:hAnsi="宋体"/>
          <w:sz w:val="30"/>
          <w:szCs w:val="32"/>
          <w:u w:val="single"/>
        </w:rPr>
        <w:t xml:space="preserve">24 </w:t>
      </w:r>
      <w:r>
        <w:rPr>
          <w:rFonts w:ascii="宋体" w:hAnsi="宋体"/>
          <w:sz w:val="30"/>
          <w:szCs w:val="32"/>
          <w:u w:val="single"/>
        </w:rPr>
        <w:t xml:space="preserve"> </w:t>
      </w:r>
      <w:r>
        <w:rPr>
          <w:rFonts w:ascii="宋体" w:hAnsi="宋体"/>
          <w:sz w:val="30"/>
          <w:szCs w:val="32"/>
        </w:rPr>
        <w:t>小时提交书面延期要求。</w:t>
      </w:r>
    </w:p>
    <w:p w14:paraId="3C399AF3">
      <w:pPr>
        <w:spacing w:line="360" w:lineRule="auto"/>
        <w:ind w:firstLine="600" w:firstLineChars="200"/>
        <w:jc w:val="left"/>
        <w:rPr>
          <w:rFonts w:ascii="宋体" w:hAnsi="宋体"/>
          <w:sz w:val="30"/>
          <w:szCs w:val="32"/>
        </w:rPr>
      </w:pPr>
      <w:r>
        <w:rPr>
          <w:rFonts w:ascii="宋体" w:hAnsi="宋体"/>
          <w:sz w:val="30"/>
          <w:szCs w:val="32"/>
        </w:rPr>
        <w:t>关于延期最长不得超过：</w:t>
      </w:r>
      <w:r>
        <w:rPr>
          <w:rFonts w:ascii="宋体" w:hAnsi="宋体"/>
          <w:sz w:val="30"/>
          <w:szCs w:val="32"/>
          <w:u w:val="single"/>
        </w:rPr>
        <w:t xml:space="preserve">  </w:t>
      </w:r>
      <w:r>
        <w:rPr>
          <w:rFonts w:hint="eastAsia" w:ascii="宋体" w:hAnsi="宋体"/>
          <w:sz w:val="30"/>
          <w:szCs w:val="32"/>
          <w:u w:val="single"/>
        </w:rPr>
        <w:t>48</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小时。</w:t>
      </w:r>
    </w:p>
    <w:p w14:paraId="043696BF">
      <w:pPr>
        <w:pStyle w:val="3"/>
        <w:spacing w:line="360" w:lineRule="auto"/>
        <w:rPr>
          <w:rFonts w:ascii="宋体" w:hAnsi="宋体"/>
          <w:b w:val="0"/>
        </w:rPr>
      </w:pPr>
      <w:bookmarkStart w:id="1376" w:name="_Toc714606691"/>
      <w:bookmarkStart w:id="1377" w:name="_Toc1885616336"/>
      <w:r>
        <w:rPr>
          <w:rFonts w:ascii="宋体" w:hAnsi="宋体"/>
          <w:b w:val="0"/>
        </w:rPr>
        <w:t>6. 安全文明施工与环境保护</w:t>
      </w:r>
      <w:bookmarkEnd w:id="1376"/>
      <w:bookmarkEnd w:id="1377"/>
    </w:p>
    <w:p w14:paraId="24C257CC">
      <w:pPr>
        <w:spacing w:line="360" w:lineRule="auto"/>
        <w:ind w:firstLine="600" w:firstLineChars="200"/>
        <w:outlineLvl w:val="2"/>
        <w:rPr>
          <w:rFonts w:ascii="宋体" w:hAnsi="宋体"/>
          <w:sz w:val="30"/>
          <w:szCs w:val="32"/>
        </w:rPr>
      </w:pPr>
      <w:bookmarkStart w:id="1378" w:name="_Toc526548747"/>
      <w:bookmarkStart w:id="1379" w:name="_Toc11638"/>
      <w:bookmarkStart w:id="1380" w:name="_Toc552749545"/>
      <w:r>
        <w:rPr>
          <w:rFonts w:ascii="宋体" w:hAnsi="宋体"/>
          <w:sz w:val="30"/>
          <w:szCs w:val="32"/>
        </w:rPr>
        <w:t>6.1</w:t>
      </w:r>
      <w:r>
        <w:rPr>
          <w:rFonts w:hint="eastAsia" w:ascii="宋体" w:hAnsi="宋体"/>
          <w:sz w:val="30"/>
          <w:szCs w:val="32"/>
        </w:rPr>
        <w:t xml:space="preserve"> </w:t>
      </w:r>
      <w:r>
        <w:rPr>
          <w:rFonts w:ascii="宋体" w:hAnsi="宋体"/>
          <w:sz w:val="30"/>
          <w:szCs w:val="32"/>
        </w:rPr>
        <w:t>安全文明施工</w:t>
      </w:r>
      <w:bookmarkEnd w:id="1378"/>
      <w:bookmarkEnd w:id="1379"/>
      <w:bookmarkEnd w:id="1380"/>
    </w:p>
    <w:p w14:paraId="6F751FD2">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6.1.1 项目安全生产的达标目标及相应事项的约定：</w:t>
      </w:r>
      <w:r>
        <w:rPr>
          <w:rFonts w:hint="eastAsia" w:ascii="宋体" w:hAnsi="宋体" w:cs="仿宋_GB2312"/>
          <w:sz w:val="30"/>
          <w:szCs w:val="32"/>
          <w:u w:val="single"/>
        </w:rPr>
        <w:t xml:space="preserve"> 达到《北京市建设工程施工现场安全生产标准化管理图集》（2019版本）达标（合格）标准  </w:t>
      </w:r>
      <w:r>
        <w:rPr>
          <w:rFonts w:hint="eastAsia" w:ascii="宋体" w:hAnsi="宋体" w:cs="仿宋_GB2312"/>
          <w:sz w:val="30"/>
          <w:szCs w:val="32"/>
        </w:rPr>
        <w:t>。</w:t>
      </w:r>
    </w:p>
    <w:p w14:paraId="263073B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6.1.4 关于治安保卫的特别约定：</w:t>
      </w:r>
      <w:r>
        <w:rPr>
          <w:rFonts w:hint="eastAsia" w:ascii="宋体" w:hAnsi="宋体" w:cs="仿宋_GB2312"/>
          <w:sz w:val="30"/>
          <w:szCs w:val="32"/>
          <w:u w:val="single"/>
        </w:rPr>
        <w:t xml:space="preserve">  执行通用条款 </w:t>
      </w:r>
      <w:r>
        <w:rPr>
          <w:rFonts w:hint="eastAsia" w:ascii="宋体" w:hAnsi="宋体" w:cs="仿宋_GB2312"/>
          <w:sz w:val="30"/>
          <w:szCs w:val="32"/>
        </w:rPr>
        <w:t>。</w:t>
      </w:r>
    </w:p>
    <w:p w14:paraId="356BECB8">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关于编制施工场地治安管理计划的约定：</w:t>
      </w:r>
      <w:r>
        <w:rPr>
          <w:rFonts w:hint="eastAsia" w:ascii="宋体" w:hAnsi="宋体" w:cs="仿宋_GB2312"/>
          <w:sz w:val="30"/>
          <w:szCs w:val="32"/>
          <w:u w:val="single"/>
        </w:rPr>
        <w:t xml:space="preserve">执行通用条款 </w:t>
      </w:r>
      <w:r>
        <w:rPr>
          <w:rFonts w:hint="eastAsia" w:ascii="宋体" w:hAnsi="宋体" w:cs="仿宋_GB2312"/>
          <w:sz w:val="30"/>
          <w:szCs w:val="32"/>
        </w:rPr>
        <w:t>。</w:t>
      </w:r>
    </w:p>
    <w:p w14:paraId="441A82E0">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6.1.5 文明施工</w:t>
      </w:r>
    </w:p>
    <w:p w14:paraId="7E6B9C9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合同当事人对文明施工的要求：</w:t>
      </w:r>
      <w:r>
        <w:rPr>
          <w:rFonts w:hint="eastAsia" w:ascii="宋体" w:hAnsi="宋体" w:cs="仿宋_GB2312"/>
          <w:sz w:val="30"/>
          <w:szCs w:val="32"/>
          <w:u w:val="single"/>
        </w:rPr>
        <w:t>执行通用条款</w:t>
      </w:r>
      <w:r>
        <w:rPr>
          <w:rFonts w:hint="eastAsia" w:ascii="宋体" w:hAnsi="宋体" w:cs="仿宋_GB2312"/>
          <w:sz w:val="30"/>
          <w:szCs w:val="32"/>
        </w:rPr>
        <w:t>。</w:t>
      </w:r>
    </w:p>
    <w:p w14:paraId="652F28B6">
      <w:pPr>
        <w:spacing w:line="360" w:lineRule="auto"/>
        <w:ind w:firstLine="600" w:firstLineChars="200"/>
        <w:jc w:val="left"/>
        <w:rPr>
          <w:rFonts w:ascii="宋体" w:hAnsi="宋体"/>
          <w:sz w:val="30"/>
          <w:szCs w:val="32"/>
        </w:rPr>
      </w:pPr>
      <w:r>
        <w:rPr>
          <w:rFonts w:hint="eastAsia" w:ascii="宋体" w:hAnsi="宋体" w:cs="仿宋_GB2312"/>
          <w:sz w:val="30"/>
          <w:szCs w:val="32"/>
        </w:rPr>
        <w:t>6.1.6 关于安全文明</w:t>
      </w:r>
      <w:r>
        <w:rPr>
          <w:rFonts w:ascii="宋体" w:hAnsi="宋体"/>
          <w:sz w:val="30"/>
          <w:szCs w:val="32"/>
        </w:rPr>
        <w:t>施工费支付比例和支付期限的约定</w:t>
      </w:r>
      <w:r>
        <w:rPr>
          <w:rFonts w:hint="eastAsia" w:ascii="宋体" w:hAnsi="宋体" w:cs="仿宋_GB2312"/>
          <w:sz w:val="30"/>
          <w:szCs w:val="32"/>
          <w:u w:val="single"/>
        </w:rPr>
        <w:t>执行通用条款</w:t>
      </w:r>
      <w:r>
        <w:rPr>
          <w:rFonts w:ascii="宋体" w:hAnsi="宋体"/>
          <w:sz w:val="30"/>
          <w:szCs w:val="32"/>
        </w:rPr>
        <w:t>。</w:t>
      </w:r>
    </w:p>
    <w:p w14:paraId="3DCFC8DA">
      <w:pPr>
        <w:spacing w:line="360" w:lineRule="auto"/>
        <w:ind w:firstLine="600" w:firstLineChars="200"/>
        <w:jc w:val="left"/>
        <w:rPr>
          <w:rFonts w:hint="eastAsia" w:ascii="宋体" w:hAnsi="宋体"/>
          <w:sz w:val="30"/>
          <w:szCs w:val="32"/>
        </w:rPr>
      </w:pPr>
      <w:r>
        <w:rPr>
          <w:rFonts w:hint="eastAsia" w:ascii="宋体" w:hAnsi="宋体"/>
          <w:sz w:val="30"/>
          <w:szCs w:val="32"/>
        </w:rPr>
        <w:t>6.1.9.2 增加：承包人应当严格遵守国家和北京市有关安全生产的法律、法规、规章和其他规范性文件，确保施工安全。承包人应当配备专职安全生产管理人员，专职安全生产管理人员必须取得安全资格证书，人数不得少于国家和北京市的相关规定。承包人应当在施工组织设计中编制重大事故和突发事件处置应急预案，在工程实施阶段投入相关人力物力和组织保证实施该应急预案。</w:t>
      </w:r>
    </w:p>
    <w:p w14:paraId="2940D0F2">
      <w:pPr>
        <w:spacing w:line="360" w:lineRule="auto"/>
        <w:ind w:firstLine="600" w:firstLineChars="200"/>
        <w:jc w:val="left"/>
        <w:rPr>
          <w:rFonts w:hint="eastAsia" w:ascii="宋体" w:hAnsi="宋体"/>
          <w:sz w:val="30"/>
          <w:szCs w:val="32"/>
        </w:rPr>
      </w:pPr>
      <w:r>
        <w:rPr>
          <w:rFonts w:hint="eastAsia" w:ascii="宋体" w:hAnsi="宋体"/>
          <w:sz w:val="30"/>
          <w:szCs w:val="32"/>
        </w:rPr>
        <w:t>承包人应当根据本工程的特点和范围，对施工现场易发生重大事故的部位、环节进行监控，制定施工现场生产安全事故应急救援预案，并建立应急救援组织或者配备应急救援人员，配备救援器材、设备。</w:t>
      </w:r>
    </w:p>
    <w:p w14:paraId="69C48137">
      <w:pPr>
        <w:spacing w:line="360" w:lineRule="auto"/>
        <w:ind w:firstLine="600" w:firstLineChars="200"/>
        <w:jc w:val="left"/>
        <w:rPr>
          <w:rFonts w:hint="eastAsia" w:ascii="宋体" w:hAnsi="宋体"/>
          <w:sz w:val="30"/>
          <w:szCs w:val="32"/>
        </w:rPr>
      </w:pPr>
      <w:r>
        <w:rPr>
          <w:rFonts w:hint="eastAsia" w:ascii="宋体" w:hAnsi="宋体"/>
          <w:sz w:val="30"/>
          <w:szCs w:val="32"/>
        </w:rPr>
        <w:t>承包人发生生产安全事故，应按照国家有关事故报告和调查处理的规定，立即、如实地向相关管理部门报告，不得隐瞒不报、谎报或者拖延不报，不得故意破坏事故现场，毁灭有关证据。</w:t>
      </w:r>
    </w:p>
    <w:p w14:paraId="2D8BF77B">
      <w:pPr>
        <w:spacing w:line="360" w:lineRule="auto"/>
        <w:ind w:firstLine="600" w:firstLineChars="200"/>
        <w:jc w:val="left"/>
        <w:rPr>
          <w:rFonts w:hint="eastAsia" w:ascii="宋体" w:hAnsi="宋体"/>
          <w:sz w:val="30"/>
          <w:szCs w:val="32"/>
        </w:rPr>
      </w:pPr>
      <w:r>
        <w:rPr>
          <w:rFonts w:hint="eastAsia" w:ascii="宋体" w:hAnsi="宋体"/>
          <w:sz w:val="30"/>
          <w:szCs w:val="32"/>
        </w:rPr>
        <w:t>因承包人未履行自己的职责致使现场发生安全事故造成人身伤亡和财产损失，承包人应当承担全部赔偿责任。如发包人因此受到损失的，发包人有权在支付承包人工程款时将全部损失扣除。</w:t>
      </w:r>
    </w:p>
    <w:p w14:paraId="1EA0779A">
      <w:pPr>
        <w:spacing w:line="360" w:lineRule="auto"/>
        <w:ind w:firstLine="600" w:firstLineChars="200"/>
        <w:outlineLvl w:val="2"/>
        <w:rPr>
          <w:rFonts w:ascii="宋体" w:hAnsi="宋体"/>
          <w:sz w:val="30"/>
          <w:szCs w:val="32"/>
        </w:rPr>
      </w:pPr>
      <w:bookmarkStart w:id="1381" w:name="_Toc1716959566"/>
      <w:bookmarkStart w:id="1382" w:name="_Toc584454933"/>
      <w:r>
        <w:rPr>
          <w:rFonts w:hint="eastAsia" w:ascii="宋体" w:hAnsi="宋体"/>
          <w:sz w:val="30"/>
          <w:szCs w:val="32"/>
        </w:rPr>
        <w:t>6.3 环境保护</w:t>
      </w:r>
      <w:bookmarkEnd w:id="1381"/>
      <w:bookmarkEnd w:id="1382"/>
    </w:p>
    <w:p w14:paraId="424AA815">
      <w:pPr>
        <w:spacing w:line="360" w:lineRule="auto"/>
        <w:ind w:firstLine="600" w:firstLineChars="200"/>
        <w:jc w:val="left"/>
        <w:rPr>
          <w:rFonts w:ascii="宋体" w:hAnsi="宋体"/>
          <w:sz w:val="30"/>
          <w:szCs w:val="32"/>
        </w:rPr>
      </w:pPr>
      <w:r>
        <w:rPr>
          <w:rFonts w:hint="eastAsia" w:ascii="宋体" w:hAnsi="宋体"/>
          <w:sz w:val="30"/>
          <w:szCs w:val="32"/>
        </w:rPr>
        <w:t>本款补充：</w:t>
      </w:r>
    </w:p>
    <w:p w14:paraId="6A2D7795">
      <w:pPr>
        <w:spacing w:line="360" w:lineRule="auto"/>
        <w:ind w:firstLine="600" w:firstLineChars="200"/>
        <w:jc w:val="left"/>
        <w:rPr>
          <w:rFonts w:ascii="宋体" w:hAnsi="宋体"/>
          <w:sz w:val="30"/>
          <w:szCs w:val="32"/>
        </w:rPr>
      </w:pPr>
      <w:r>
        <w:rPr>
          <w:rFonts w:hint="eastAsia" w:ascii="宋体" w:hAnsi="宋体"/>
          <w:sz w:val="30"/>
          <w:szCs w:val="32"/>
        </w:rPr>
        <w:t>合同当事人</w:t>
      </w:r>
      <w:r>
        <w:rPr>
          <w:rFonts w:ascii="宋体" w:hAnsi="宋体"/>
          <w:sz w:val="30"/>
          <w:szCs w:val="32"/>
        </w:rPr>
        <w:t>对农药、肥料的</w:t>
      </w:r>
      <w:r>
        <w:rPr>
          <w:rFonts w:hint="eastAsia" w:ascii="宋体" w:hAnsi="宋体"/>
          <w:sz w:val="30"/>
          <w:szCs w:val="32"/>
        </w:rPr>
        <w:t>使用</w:t>
      </w:r>
      <w:r>
        <w:rPr>
          <w:rFonts w:ascii="宋体" w:hAnsi="宋体"/>
          <w:sz w:val="30"/>
          <w:szCs w:val="32"/>
        </w:rPr>
        <w:t>要求：</w:t>
      </w:r>
      <w:r>
        <w:rPr>
          <w:rFonts w:hint="eastAsia" w:ascii="宋体" w:hAnsi="宋体"/>
          <w:sz w:val="30"/>
          <w:szCs w:val="32"/>
          <w:u w:val="single"/>
        </w:rPr>
        <w:t>符合国家、法律法规和强制性标准要求，满足环境保护要求</w:t>
      </w:r>
      <w:r>
        <w:rPr>
          <w:rFonts w:ascii="宋体" w:hAnsi="宋体"/>
          <w:sz w:val="30"/>
          <w:szCs w:val="32"/>
        </w:rPr>
        <w:t>。</w:t>
      </w:r>
    </w:p>
    <w:bookmarkEnd w:id="1366"/>
    <w:bookmarkEnd w:id="1367"/>
    <w:bookmarkEnd w:id="1368"/>
    <w:bookmarkEnd w:id="1369"/>
    <w:bookmarkEnd w:id="1370"/>
    <w:bookmarkEnd w:id="1371"/>
    <w:bookmarkEnd w:id="1372"/>
    <w:p w14:paraId="1A2F8763">
      <w:pPr>
        <w:pStyle w:val="3"/>
        <w:widowControl w:val="0"/>
        <w:numPr>
          <w:ilvl w:val="0"/>
          <w:numId w:val="15"/>
        </w:numPr>
        <w:adjustRightInd/>
        <w:snapToGrid/>
        <w:spacing w:before="260" w:after="260" w:line="360" w:lineRule="auto"/>
        <w:ind w:left="480" w:hanging="480"/>
        <w:jc w:val="both"/>
        <w:rPr>
          <w:rFonts w:ascii="宋体" w:hAnsi="宋体"/>
          <w:b w:val="0"/>
        </w:rPr>
      </w:pPr>
      <w:bookmarkStart w:id="1383" w:name="_Toc1019739217"/>
      <w:bookmarkStart w:id="1384" w:name="_Toc309374293"/>
      <w:r>
        <w:rPr>
          <w:rFonts w:ascii="宋体" w:hAnsi="宋体"/>
          <w:b w:val="0"/>
        </w:rPr>
        <w:t>工期和进度</w:t>
      </w:r>
      <w:bookmarkEnd w:id="1383"/>
      <w:bookmarkEnd w:id="1384"/>
    </w:p>
    <w:p w14:paraId="407731C4">
      <w:pPr>
        <w:spacing w:line="360" w:lineRule="auto"/>
        <w:ind w:firstLine="600" w:firstLineChars="200"/>
        <w:outlineLvl w:val="2"/>
        <w:rPr>
          <w:rFonts w:ascii="宋体" w:hAnsi="宋体" w:cs="仿宋_GB2312"/>
          <w:kern w:val="0"/>
          <w:sz w:val="30"/>
          <w:szCs w:val="32"/>
        </w:rPr>
      </w:pPr>
      <w:bookmarkStart w:id="1385" w:name="_Toc20685"/>
      <w:bookmarkStart w:id="1386" w:name="_Toc829052215"/>
      <w:bookmarkStart w:id="1387" w:name="_Toc152004302"/>
      <w:r>
        <w:rPr>
          <w:rFonts w:hint="eastAsia" w:ascii="宋体" w:hAnsi="宋体"/>
          <w:sz w:val="30"/>
          <w:szCs w:val="32"/>
        </w:rPr>
        <w:t xml:space="preserve">7.1 </w:t>
      </w:r>
      <w:r>
        <w:rPr>
          <w:rFonts w:ascii="宋体" w:hAnsi="宋体"/>
          <w:sz w:val="30"/>
          <w:szCs w:val="32"/>
        </w:rPr>
        <w:t>施工组织设计</w:t>
      </w:r>
      <w:bookmarkEnd w:id="1385"/>
      <w:bookmarkEnd w:id="1386"/>
      <w:bookmarkEnd w:id="1387"/>
    </w:p>
    <w:p w14:paraId="7B30211A">
      <w:pPr>
        <w:ind w:firstLine="600" w:firstLineChars="200"/>
        <w:rPr>
          <w:rFonts w:ascii="宋体" w:hAnsi="宋体" w:cs="仿宋_GB2312"/>
          <w:kern w:val="0"/>
          <w:sz w:val="30"/>
          <w:szCs w:val="32"/>
        </w:rPr>
      </w:pPr>
      <w:bookmarkStart w:id="1388" w:name="_Toc429268490"/>
      <w:bookmarkStart w:id="1389" w:name="_Toc1441533854"/>
      <w:r>
        <w:rPr>
          <w:rFonts w:hint="eastAsia" w:ascii="宋体" w:hAnsi="宋体" w:cs="仿宋_GB2312"/>
          <w:kern w:val="0"/>
          <w:sz w:val="30"/>
          <w:szCs w:val="32"/>
        </w:rPr>
        <w:t>本款修改7.1.1。</w:t>
      </w:r>
      <w:bookmarkEnd w:id="1388"/>
      <w:bookmarkEnd w:id="1389"/>
    </w:p>
    <w:p w14:paraId="435FBD69">
      <w:pPr>
        <w:spacing w:line="360" w:lineRule="auto"/>
        <w:ind w:firstLine="600" w:firstLineChars="200"/>
        <w:outlineLvl w:val="2"/>
        <w:rPr>
          <w:rFonts w:ascii="宋体" w:hAnsi="宋体" w:cs="仿宋_GB2312"/>
          <w:kern w:val="0"/>
          <w:sz w:val="30"/>
          <w:szCs w:val="32"/>
        </w:rPr>
      </w:pPr>
      <w:bookmarkStart w:id="1390" w:name="_Toc1337492230"/>
      <w:bookmarkStart w:id="1391" w:name="_Toc856803142"/>
      <w:r>
        <w:rPr>
          <w:rFonts w:hint="eastAsia" w:ascii="宋体" w:hAnsi="宋体" w:cs="仿宋_GB2312"/>
          <w:kern w:val="0"/>
          <w:sz w:val="30"/>
          <w:szCs w:val="32"/>
        </w:rPr>
        <w:t xml:space="preserve">7.1.1 </w:t>
      </w:r>
      <w:r>
        <w:rPr>
          <w:rFonts w:hint="eastAsia" w:ascii="宋体" w:hAnsi="宋体" w:cs="仿宋_GB2312"/>
          <w:sz w:val="30"/>
          <w:szCs w:val="32"/>
        </w:rPr>
        <w:t>工程涉及以下内容的，合</w:t>
      </w:r>
      <w:r>
        <w:rPr>
          <w:rFonts w:hint="eastAsia" w:ascii="宋体" w:hAnsi="宋体" w:cs="仿宋_GB2312"/>
          <w:kern w:val="0"/>
          <w:sz w:val="30"/>
          <w:szCs w:val="32"/>
        </w:rPr>
        <w:t>同当事人约定的施工组织设计还应包括此类工程内容的专项施工方案：</w:t>
      </w:r>
      <w:bookmarkEnd w:id="1390"/>
      <w:bookmarkEnd w:id="1391"/>
    </w:p>
    <w:p w14:paraId="5B11A4A4">
      <w:pPr>
        <w:ind w:firstLine="600" w:firstLineChars="200"/>
        <w:rPr>
          <w:rFonts w:ascii="宋体" w:hAnsi="宋体" w:cs="仿宋_GB2312"/>
          <w:kern w:val="0"/>
          <w:sz w:val="30"/>
          <w:szCs w:val="32"/>
        </w:rPr>
      </w:pPr>
      <w:bookmarkStart w:id="1392" w:name="_Toc650023867"/>
      <w:bookmarkStart w:id="1393" w:name="_Toc1488833316"/>
      <w:r>
        <w:rPr>
          <w:rFonts w:hint="eastAsia" w:ascii="宋体" w:hAnsi="宋体" w:cs="仿宋_GB2312"/>
          <w:kern w:val="0"/>
          <w:sz w:val="30"/>
          <w:szCs w:val="32"/>
        </w:rPr>
        <w:sym w:font="Wingdings" w:char="00A8"/>
      </w:r>
      <w:r>
        <w:rPr>
          <w:rFonts w:hint="eastAsia" w:ascii="宋体" w:hAnsi="宋体" w:cs="仿宋_GB2312"/>
          <w:kern w:val="0"/>
          <w:sz w:val="30"/>
          <w:szCs w:val="32"/>
        </w:rPr>
        <w:t>现状树木保护；</w:t>
      </w:r>
      <w:bookmarkEnd w:id="1392"/>
      <w:bookmarkEnd w:id="1393"/>
    </w:p>
    <w:p w14:paraId="4F3782DD">
      <w:pPr>
        <w:ind w:firstLine="600" w:firstLineChars="200"/>
        <w:rPr>
          <w:rFonts w:ascii="宋体" w:hAnsi="宋体" w:cs="仿宋_GB2312"/>
          <w:kern w:val="0"/>
          <w:sz w:val="30"/>
          <w:szCs w:val="32"/>
        </w:rPr>
      </w:pPr>
      <w:bookmarkStart w:id="1394" w:name="_Toc266056742"/>
      <w:bookmarkStart w:id="1395" w:name="_Toc382208328"/>
      <w:r>
        <w:rPr>
          <w:rFonts w:hint="eastAsia" w:ascii="宋体" w:hAnsi="宋体" w:cs="仿宋_GB2312"/>
          <w:kern w:val="0"/>
          <w:sz w:val="30"/>
          <w:szCs w:val="32"/>
        </w:rPr>
        <w:sym w:font="Wingdings" w:char="00A8"/>
      </w:r>
      <w:r>
        <w:rPr>
          <w:rFonts w:hint="eastAsia" w:ascii="宋体" w:hAnsi="宋体" w:cs="仿宋_GB2312"/>
          <w:kern w:val="0"/>
          <w:sz w:val="30"/>
          <w:szCs w:val="32"/>
        </w:rPr>
        <w:t>古树名木保护;</w:t>
      </w:r>
      <w:bookmarkEnd w:id="1394"/>
      <w:bookmarkEnd w:id="1395"/>
    </w:p>
    <w:p w14:paraId="5C4B4684">
      <w:pPr>
        <w:ind w:firstLine="600" w:firstLineChars="200"/>
        <w:rPr>
          <w:rFonts w:ascii="宋体" w:hAnsi="宋体" w:cs="仿宋_GB2312"/>
          <w:kern w:val="0"/>
          <w:sz w:val="30"/>
          <w:szCs w:val="32"/>
        </w:rPr>
      </w:pPr>
      <w:bookmarkStart w:id="1396" w:name="_Toc1137515080"/>
      <w:bookmarkStart w:id="1397" w:name="_Toc1350692319"/>
      <w:r>
        <w:rPr>
          <w:rFonts w:hint="eastAsia" w:ascii="宋体" w:hAnsi="宋体" w:cs="仿宋_GB2312"/>
          <w:kern w:val="0"/>
          <w:sz w:val="30"/>
          <w:szCs w:val="32"/>
        </w:rPr>
        <w:sym w:font="Wingdings" w:char="00A8"/>
      </w:r>
      <w:r>
        <w:rPr>
          <w:rFonts w:hint="eastAsia" w:ascii="宋体" w:hAnsi="宋体" w:cs="仿宋_GB2312"/>
          <w:kern w:val="0"/>
          <w:sz w:val="30"/>
          <w:szCs w:val="32"/>
        </w:rPr>
        <w:t>土壤改良;</w:t>
      </w:r>
      <w:bookmarkEnd w:id="1396"/>
      <w:bookmarkEnd w:id="1397"/>
    </w:p>
    <w:p w14:paraId="526E21B7">
      <w:pPr>
        <w:ind w:firstLine="600" w:firstLineChars="200"/>
        <w:rPr>
          <w:rFonts w:ascii="宋体" w:hAnsi="宋体" w:cs="仿宋_GB2312"/>
          <w:kern w:val="0"/>
          <w:sz w:val="30"/>
          <w:szCs w:val="32"/>
        </w:rPr>
      </w:pPr>
      <w:bookmarkStart w:id="1398" w:name="_Toc630504734"/>
      <w:bookmarkStart w:id="1399" w:name="_Toc1673538922"/>
      <w:r>
        <w:rPr>
          <w:rFonts w:hint="eastAsia" w:ascii="宋体" w:hAnsi="宋体" w:cs="仿宋_GB2312"/>
          <w:kern w:val="0"/>
          <w:sz w:val="30"/>
          <w:szCs w:val="32"/>
        </w:rPr>
        <w:sym w:font="Wingdings" w:char="00A8"/>
      </w:r>
      <w:r>
        <w:rPr>
          <w:rFonts w:hint="eastAsia" w:ascii="宋体" w:hAnsi="宋体" w:cs="仿宋_GB2312"/>
          <w:kern w:val="0"/>
          <w:sz w:val="30"/>
          <w:szCs w:val="32"/>
        </w:rPr>
        <w:t>其他内容：</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bookmarkEnd w:id="1398"/>
      <w:bookmarkEnd w:id="1399"/>
    </w:p>
    <w:p w14:paraId="1DC01AA6">
      <w:pPr>
        <w:autoSpaceDE w:val="0"/>
        <w:autoSpaceDN w:val="0"/>
        <w:adjustRightInd w:val="0"/>
        <w:spacing w:line="360" w:lineRule="auto"/>
        <w:ind w:firstLine="600" w:firstLineChars="200"/>
        <w:jc w:val="left"/>
        <w:rPr>
          <w:rFonts w:ascii="宋体" w:hAnsi="宋体" w:cs="仿宋_GB2312"/>
          <w:kern w:val="0"/>
          <w:sz w:val="30"/>
          <w:szCs w:val="32"/>
        </w:rPr>
      </w:pPr>
      <w:r>
        <w:rPr>
          <w:rFonts w:hint="eastAsia" w:ascii="宋体" w:hAnsi="宋体" w:cs="仿宋_GB2312"/>
          <w:sz w:val="30"/>
          <w:szCs w:val="32"/>
        </w:rPr>
        <w:t xml:space="preserve">7.1.2 </w:t>
      </w:r>
      <w:r>
        <w:rPr>
          <w:rFonts w:hint="eastAsia" w:ascii="宋体" w:hAnsi="宋体" w:cs="仿宋_GB2312"/>
          <w:kern w:val="0"/>
          <w:sz w:val="30"/>
          <w:szCs w:val="32"/>
        </w:rPr>
        <w:t>施工组织设计的提交和修改</w:t>
      </w:r>
    </w:p>
    <w:p w14:paraId="2A8223C2">
      <w:pPr>
        <w:autoSpaceDE w:val="0"/>
        <w:autoSpaceDN w:val="0"/>
        <w:adjustRightInd w:val="0"/>
        <w:spacing w:line="360" w:lineRule="auto"/>
        <w:ind w:firstLine="600" w:firstLineChars="200"/>
        <w:jc w:val="left"/>
        <w:rPr>
          <w:rFonts w:ascii="宋体" w:hAnsi="宋体" w:cs="仿宋_GB2312"/>
          <w:sz w:val="30"/>
          <w:szCs w:val="32"/>
        </w:rPr>
      </w:pPr>
      <w:r>
        <w:rPr>
          <w:rFonts w:hint="eastAsia" w:ascii="宋体" w:hAnsi="宋体" w:cs="仿宋_GB2312"/>
          <w:kern w:val="0"/>
          <w:sz w:val="30"/>
          <w:szCs w:val="32"/>
        </w:rPr>
        <w:t>承包人提交详细施工组织设计的期限的约定：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7E50690C">
      <w:pPr>
        <w:spacing w:line="360" w:lineRule="auto"/>
        <w:ind w:firstLine="600" w:firstLineChars="200"/>
        <w:rPr>
          <w:rFonts w:ascii="宋体" w:hAnsi="宋体"/>
          <w:sz w:val="30"/>
          <w:szCs w:val="32"/>
        </w:rPr>
      </w:pPr>
      <w:r>
        <w:rPr>
          <w:rFonts w:hint="eastAsia" w:ascii="宋体" w:hAnsi="宋体" w:cs="仿宋_GB2312"/>
          <w:sz w:val="30"/>
          <w:szCs w:val="32"/>
        </w:rPr>
        <w:t>发包人和监理人在收到详细的施工组织设计后确认或提出修改意见的期限：</w:t>
      </w:r>
      <w:r>
        <w:rPr>
          <w:rFonts w:hint="eastAsia" w:ascii="宋体" w:hAnsi="宋体"/>
          <w:sz w:val="30"/>
          <w:szCs w:val="32"/>
          <w:u w:val="single"/>
        </w:rPr>
        <w:t>收到详细的施工组织设计后7日内</w:t>
      </w:r>
      <w:r>
        <w:rPr>
          <w:rFonts w:ascii="宋体" w:hAnsi="宋体"/>
          <w:sz w:val="30"/>
          <w:szCs w:val="32"/>
        </w:rPr>
        <w:t>。</w:t>
      </w:r>
    </w:p>
    <w:p w14:paraId="0783BE4B">
      <w:pPr>
        <w:spacing w:line="360" w:lineRule="auto"/>
        <w:ind w:firstLine="600" w:firstLineChars="200"/>
        <w:outlineLvl w:val="2"/>
        <w:rPr>
          <w:rFonts w:ascii="宋体" w:hAnsi="宋体"/>
          <w:sz w:val="30"/>
          <w:szCs w:val="32"/>
        </w:rPr>
      </w:pPr>
      <w:bookmarkStart w:id="1400" w:name="_Toc2142813545"/>
      <w:bookmarkStart w:id="1401" w:name="_Toc1135946897"/>
      <w:bookmarkStart w:id="1402" w:name="_Toc14427"/>
      <w:r>
        <w:rPr>
          <w:rFonts w:ascii="宋体" w:hAnsi="宋体"/>
          <w:sz w:val="30"/>
          <w:szCs w:val="32"/>
        </w:rPr>
        <w:t>7</w:t>
      </w:r>
      <w:bookmarkStart w:id="1403" w:name="_Toc303539123"/>
      <w:bookmarkStart w:id="1404" w:name="_Toc300934966"/>
      <w:bookmarkStart w:id="1405" w:name="_Toc312677479"/>
      <w:bookmarkStart w:id="1406" w:name="_Toc304295541"/>
      <w:bookmarkStart w:id="1407" w:name="_Toc297216173"/>
      <w:bookmarkStart w:id="1408" w:name="_Toc312678005"/>
      <w:bookmarkStart w:id="1409" w:name="_Toc297123514"/>
      <w:r>
        <w:rPr>
          <w:rFonts w:ascii="宋体" w:hAnsi="宋体"/>
          <w:sz w:val="30"/>
          <w:szCs w:val="32"/>
        </w:rPr>
        <w:t>.2 施工进度计划</w:t>
      </w:r>
      <w:bookmarkEnd w:id="1400"/>
      <w:bookmarkEnd w:id="1401"/>
      <w:bookmarkEnd w:id="1402"/>
    </w:p>
    <w:p w14:paraId="2F69AEB5">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7.2.2 施工进度计划的修订</w:t>
      </w:r>
    </w:p>
    <w:p w14:paraId="31C7AB95">
      <w:pPr>
        <w:spacing w:line="360" w:lineRule="auto"/>
        <w:ind w:firstLine="600" w:firstLineChars="200"/>
        <w:rPr>
          <w:rFonts w:ascii="宋体" w:hAnsi="宋体"/>
          <w:sz w:val="30"/>
          <w:szCs w:val="32"/>
        </w:rPr>
      </w:pPr>
      <w:r>
        <w:rPr>
          <w:rFonts w:hint="eastAsia" w:ascii="宋体" w:hAnsi="宋体" w:cs="仿宋_GB2312"/>
          <w:sz w:val="30"/>
          <w:szCs w:val="32"/>
        </w:rPr>
        <w:t>发包人和监</w:t>
      </w:r>
      <w:r>
        <w:rPr>
          <w:rFonts w:ascii="宋体" w:hAnsi="宋体"/>
          <w:sz w:val="30"/>
          <w:szCs w:val="32"/>
        </w:rPr>
        <w:t>理人在收到修订的施工进度计划后确认或提出修改意见的期限：</w:t>
      </w:r>
      <w:r>
        <w:rPr>
          <w:rFonts w:ascii="宋体" w:hAnsi="宋体"/>
          <w:sz w:val="30"/>
          <w:szCs w:val="32"/>
          <w:u w:val="single"/>
        </w:rPr>
        <w:t xml:space="preserve"> </w:t>
      </w:r>
      <w:r>
        <w:rPr>
          <w:rFonts w:hint="eastAsia" w:ascii="宋体" w:hAnsi="宋体"/>
          <w:sz w:val="30"/>
          <w:szCs w:val="32"/>
          <w:u w:val="single"/>
        </w:rPr>
        <w:t>承包人提交完整的书面资料后14天内，发包人逾期未确认也未提出修改意见的，承包人有权予以督促</w:t>
      </w:r>
      <w:r>
        <w:rPr>
          <w:rFonts w:ascii="宋体" w:hAnsi="宋体"/>
          <w:sz w:val="30"/>
          <w:szCs w:val="32"/>
        </w:rPr>
        <w:t>。</w:t>
      </w:r>
    </w:p>
    <w:p w14:paraId="57AC3AC3">
      <w:pPr>
        <w:spacing w:line="360" w:lineRule="auto"/>
        <w:ind w:firstLine="600" w:firstLineChars="200"/>
        <w:outlineLvl w:val="2"/>
        <w:rPr>
          <w:rFonts w:ascii="宋体" w:hAnsi="宋体"/>
          <w:sz w:val="30"/>
          <w:szCs w:val="32"/>
        </w:rPr>
      </w:pPr>
      <w:bookmarkStart w:id="1410" w:name="_Toc1253067105"/>
      <w:bookmarkStart w:id="1411" w:name="_Toc6687"/>
      <w:bookmarkStart w:id="1412" w:name="_Toc1263038917"/>
      <w:r>
        <w:rPr>
          <w:rFonts w:ascii="宋体" w:hAnsi="宋体"/>
          <w:sz w:val="30"/>
          <w:szCs w:val="32"/>
        </w:rPr>
        <w:t>7.3 开工</w:t>
      </w:r>
      <w:bookmarkEnd w:id="1410"/>
      <w:bookmarkEnd w:id="1411"/>
      <w:bookmarkEnd w:id="1412"/>
    </w:p>
    <w:p w14:paraId="23B46A8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本款修改7.3.1。</w:t>
      </w:r>
    </w:p>
    <w:p w14:paraId="68C86FF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7.3.1 开工准备</w:t>
      </w:r>
    </w:p>
    <w:p w14:paraId="56FCB668">
      <w:pPr>
        <w:spacing w:line="360" w:lineRule="auto"/>
        <w:ind w:firstLine="600" w:firstLineChars="200"/>
        <w:jc w:val="left"/>
        <w:rPr>
          <w:rFonts w:ascii="宋体" w:hAnsi="宋体" w:cs="仿宋_GB2312"/>
          <w:sz w:val="30"/>
          <w:szCs w:val="32"/>
          <w:u w:val="single"/>
        </w:rPr>
      </w:pPr>
      <w:r>
        <w:rPr>
          <w:rFonts w:hint="eastAsia" w:ascii="宋体" w:hAnsi="宋体" w:cs="仿宋_GB2312"/>
          <w:sz w:val="30"/>
          <w:szCs w:val="32"/>
        </w:rPr>
        <w:t>关于承包人提交</w:t>
      </w:r>
      <w:r>
        <w:rPr>
          <w:rFonts w:hint="eastAsia" w:ascii="宋体" w:hAnsi="宋体" w:cs="仿宋_GB2312"/>
          <w:kern w:val="0"/>
          <w:sz w:val="30"/>
          <w:szCs w:val="32"/>
        </w:rPr>
        <w:t>工程开工报审表的期限：</w:t>
      </w:r>
      <w:r>
        <w:rPr>
          <w:rFonts w:hint="eastAsia" w:ascii="宋体" w:hAnsi="宋体"/>
          <w:sz w:val="30"/>
          <w:szCs w:val="32"/>
          <w:u w:val="single"/>
        </w:rPr>
        <w:t xml:space="preserve">开工前7日内  </w:t>
      </w:r>
      <w:r>
        <w:rPr>
          <w:rFonts w:hint="eastAsia" w:ascii="宋体" w:hAnsi="宋体" w:cs="仿宋_GB2312"/>
          <w:sz w:val="30"/>
          <w:szCs w:val="32"/>
        </w:rPr>
        <w:t>。</w:t>
      </w:r>
    </w:p>
    <w:p w14:paraId="29F2E19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关于发包人应完成的其他开工准备工作及期限：</w:t>
      </w:r>
      <w:r>
        <w:rPr>
          <w:rFonts w:hint="eastAsia" w:ascii="宋体" w:hAnsi="宋体" w:cs="仿宋_GB2312"/>
          <w:sz w:val="30"/>
          <w:szCs w:val="32"/>
          <w:u w:val="single"/>
        </w:rPr>
        <w:t xml:space="preserve">   / </w:t>
      </w:r>
      <w:r>
        <w:rPr>
          <w:rFonts w:hint="eastAsia" w:ascii="宋体" w:hAnsi="宋体" w:cs="仿宋_GB2312"/>
          <w:sz w:val="30"/>
          <w:szCs w:val="32"/>
        </w:rPr>
        <w:t>。</w:t>
      </w:r>
    </w:p>
    <w:p w14:paraId="1DF156A3">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关于承包人应完成的其他开工准备工作及期限：</w:t>
      </w:r>
      <w:r>
        <w:rPr>
          <w:rFonts w:hint="eastAsia" w:ascii="宋体" w:hAnsi="宋体" w:cs="仿宋_GB2312"/>
          <w:sz w:val="30"/>
          <w:szCs w:val="32"/>
          <w:u w:val="single"/>
        </w:rPr>
        <w:t xml:space="preserve">  /     </w:t>
      </w:r>
      <w:r>
        <w:rPr>
          <w:rFonts w:hint="eastAsia" w:ascii="宋体" w:hAnsi="宋体" w:cs="仿宋_GB2312"/>
          <w:sz w:val="30"/>
          <w:szCs w:val="32"/>
        </w:rPr>
        <w:t>。</w:t>
      </w:r>
    </w:p>
    <w:p w14:paraId="3DE9F9E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7.3.2 开工通知</w:t>
      </w:r>
    </w:p>
    <w:p w14:paraId="1B36EC3D">
      <w:pPr>
        <w:spacing w:line="360" w:lineRule="auto"/>
        <w:ind w:firstLine="600" w:firstLineChars="200"/>
        <w:rPr>
          <w:rFonts w:ascii="宋体" w:hAnsi="宋体"/>
          <w:sz w:val="30"/>
          <w:szCs w:val="32"/>
        </w:rPr>
      </w:pPr>
      <w:r>
        <w:rPr>
          <w:rFonts w:hint="eastAsia" w:ascii="宋体" w:hAnsi="宋体" w:cs="仿宋_GB2312"/>
          <w:sz w:val="30"/>
          <w:szCs w:val="32"/>
        </w:rPr>
        <w:t>因发包人原因或监理人未能在计划开工日期之日起</w:t>
      </w:r>
      <w:r>
        <w:rPr>
          <w:rFonts w:hint="eastAsia" w:ascii="宋体" w:hAnsi="宋体" w:cs="仿宋_GB2312"/>
          <w:sz w:val="30"/>
          <w:szCs w:val="32"/>
          <w:u w:val="single"/>
        </w:rPr>
        <w:t xml:space="preserve"> / </w:t>
      </w:r>
      <w:r>
        <w:rPr>
          <w:rFonts w:hint="eastAsia" w:ascii="宋体" w:hAnsi="宋体" w:cs="仿宋_GB2312"/>
          <w:sz w:val="30"/>
          <w:szCs w:val="32"/>
        </w:rPr>
        <w:t>天内发出开工通知的，承包人有权提出</w:t>
      </w:r>
      <w:r>
        <w:rPr>
          <w:rFonts w:ascii="宋体" w:hAnsi="宋体"/>
          <w:sz w:val="30"/>
          <w:szCs w:val="32"/>
        </w:rPr>
        <w:t>价格调整要求，或者解除合同。</w:t>
      </w:r>
    </w:p>
    <w:bookmarkEnd w:id="1403"/>
    <w:bookmarkEnd w:id="1404"/>
    <w:bookmarkEnd w:id="1405"/>
    <w:bookmarkEnd w:id="1406"/>
    <w:bookmarkEnd w:id="1407"/>
    <w:bookmarkEnd w:id="1408"/>
    <w:bookmarkEnd w:id="1409"/>
    <w:p w14:paraId="02541EC0">
      <w:pPr>
        <w:spacing w:line="360" w:lineRule="auto"/>
        <w:ind w:firstLine="600" w:firstLineChars="200"/>
        <w:outlineLvl w:val="2"/>
        <w:rPr>
          <w:rFonts w:ascii="宋体" w:hAnsi="宋体"/>
          <w:sz w:val="30"/>
          <w:szCs w:val="32"/>
        </w:rPr>
      </w:pPr>
      <w:bookmarkStart w:id="1413" w:name="_Toc19537660"/>
      <w:bookmarkStart w:id="1414" w:name="_Toc96331289"/>
      <w:bookmarkStart w:id="1415" w:name="_Toc17408"/>
      <w:r>
        <w:rPr>
          <w:rFonts w:ascii="宋体" w:hAnsi="宋体"/>
          <w:sz w:val="30"/>
          <w:szCs w:val="32"/>
        </w:rPr>
        <w:t>7.4 测量放线</w:t>
      </w:r>
      <w:bookmarkEnd w:id="1413"/>
      <w:bookmarkEnd w:id="1414"/>
      <w:bookmarkEnd w:id="1415"/>
    </w:p>
    <w:p w14:paraId="77A8378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本款修改7.4.1。</w:t>
      </w:r>
    </w:p>
    <w:p w14:paraId="5195A48A">
      <w:pPr>
        <w:spacing w:line="360" w:lineRule="auto"/>
        <w:ind w:firstLine="600" w:firstLineChars="200"/>
        <w:rPr>
          <w:rFonts w:ascii="宋体" w:hAnsi="宋体"/>
          <w:sz w:val="30"/>
          <w:szCs w:val="32"/>
          <w:u w:val="single"/>
        </w:rPr>
      </w:pPr>
      <w:r>
        <w:rPr>
          <w:rFonts w:hint="eastAsia" w:ascii="宋体" w:hAnsi="宋体" w:cs="仿宋_GB2312"/>
          <w:sz w:val="30"/>
          <w:szCs w:val="32"/>
        </w:rPr>
        <w:t>7.4.1 发包人或发包人通过监理人向承包人提供测量基准点、基准线和水准点及其书面</w:t>
      </w:r>
      <w:r>
        <w:rPr>
          <w:rFonts w:ascii="宋体" w:hAnsi="宋体"/>
          <w:sz w:val="30"/>
          <w:szCs w:val="32"/>
        </w:rPr>
        <w:t>资料的期限：</w:t>
      </w:r>
      <w:r>
        <w:rPr>
          <w:rFonts w:ascii="宋体" w:hAnsi="宋体"/>
          <w:sz w:val="30"/>
          <w:szCs w:val="32"/>
          <w:u w:val="single"/>
        </w:rPr>
        <w:t xml:space="preserve"> </w:t>
      </w:r>
      <w:r>
        <w:rPr>
          <w:rFonts w:hint="eastAsia" w:ascii="宋体" w:hAnsi="宋体"/>
          <w:sz w:val="30"/>
          <w:szCs w:val="32"/>
          <w:u w:val="single"/>
        </w:rPr>
        <w:t xml:space="preserve">开工日期前   </w:t>
      </w:r>
      <w:r>
        <w:rPr>
          <w:rFonts w:ascii="宋体" w:hAnsi="宋体"/>
          <w:sz w:val="30"/>
          <w:szCs w:val="32"/>
        </w:rPr>
        <w:t>。</w:t>
      </w:r>
    </w:p>
    <w:p w14:paraId="57D70100">
      <w:pPr>
        <w:spacing w:line="360" w:lineRule="auto"/>
        <w:ind w:firstLine="600" w:firstLineChars="200"/>
        <w:outlineLvl w:val="2"/>
        <w:rPr>
          <w:rFonts w:ascii="宋体" w:hAnsi="宋体"/>
          <w:sz w:val="30"/>
          <w:szCs w:val="32"/>
        </w:rPr>
      </w:pPr>
      <w:bookmarkStart w:id="1416" w:name="_Toc20355"/>
      <w:bookmarkStart w:id="1417" w:name="_Toc1986698096"/>
      <w:bookmarkStart w:id="1418" w:name="_Toc117950900"/>
      <w:r>
        <w:rPr>
          <w:rFonts w:ascii="宋体" w:hAnsi="宋体"/>
          <w:sz w:val="30"/>
          <w:szCs w:val="32"/>
        </w:rPr>
        <w:t>7</w:t>
      </w:r>
      <w:bookmarkStart w:id="1419" w:name="_Toc312678010"/>
      <w:bookmarkStart w:id="1420" w:name="_Toc303539125"/>
      <w:bookmarkStart w:id="1421" w:name="_Toc297123516"/>
      <w:bookmarkStart w:id="1422" w:name="_Toc297216175"/>
      <w:bookmarkStart w:id="1423" w:name="_Toc300934968"/>
      <w:bookmarkStart w:id="1424" w:name="_Toc304295546"/>
      <w:bookmarkStart w:id="1425" w:name="_Toc312677484"/>
      <w:r>
        <w:rPr>
          <w:rFonts w:ascii="宋体" w:hAnsi="宋体"/>
          <w:sz w:val="30"/>
          <w:szCs w:val="32"/>
        </w:rPr>
        <w:t>.5 工期延误</w:t>
      </w:r>
      <w:bookmarkEnd w:id="1416"/>
      <w:bookmarkEnd w:id="1417"/>
      <w:bookmarkEnd w:id="1418"/>
    </w:p>
    <w:bookmarkEnd w:id="1419"/>
    <w:bookmarkEnd w:id="1420"/>
    <w:bookmarkEnd w:id="1421"/>
    <w:bookmarkEnd w:id="1422"/>
    <w:bookmarkEnd w:id="1423"/>
    <w:bookmarkEnd w:id="1424"/>
    <w:bookmarkEnd w:id="1425"/>
    <w:p w14:paraId="367360FC">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7.5.1 因发包人原因导致工期延误</w:t>
      </w:r>
    </w:p>
    <w:p w14:paraId="16CD27C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（7）因发包人原因导致工期延误的其他情形：</w:t>
      </w:r>
      <w:r>
        <w:rPr>
          <w:rFonts w:hint="eastAsia" w:ascii="宋体" w:hAnsi="宋体" w:cs="仿宋_GB2312"/>
          <w:sz w:val="30"/>
          <w:szCs w:val="32"/>
          <w:u w:val="single"/>
        </w:rPr>
        <w:t xml:space="preserve">  / </w:t>
      </w:r>
      <w:r>
        <w:rPr>
          <w:rFonts w:hint="eastAsia" w:ascii="宋体" w:hAnsi="宋体" w:cs="仿宋_GB2312"/>
          <w:sz w:val="30"/>
          <w:szCs w:val="32"/>
        </w:rPr>
        <w:t>。</w:t>
      </w:r>
    </w:p>
    <w:p w14:paraId="41DF42A3">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7</w:t>
      </w:r>
      <w:bookmarkStart w:id="1426" w:name="_Toc318581169"/>
      <w:bookmarkStart w:id="1427" w:name="_Toc312678012"/>
      <w:bookmarkStart w:id="1428" w:name="_Toc312677486"/>
      <w:bookmarkStart w:id="1429" w:name="_Toc304295548"/>
      <w:bookmarkStart w:id="1430" w:name="_Toc297123518"/>
      <w:bookmarkStart w:id="1431" w:name="_Toc303539127"/>
      <w:bookmarkStart w:id="1432" w:name="_Toc300934970"/>
      <w:bookmarkStart w:id="1433" w:name="_Toc297216177"/>
      <w:r>
        <w:rPr>
          <w:rFonts w:hint="eastAsia" w:ascii="宋体" w:hAnsi="宋体" w:cs="仿宋_GB2312"/>
          <w:sz w:val="30"/>
          <w:szCs w:val="32"/>
        </w:rPr>
        <w:t>.5.2 因承包人原因导致工期延误</w:t>
      </w:r>
    </w:p>
    <w:bookmarkEnd w:id="1426"/>
    <w:bookmarkEnd w:id="1427"/>
    <w:bookmarkEnd w:id="1428"/>
    <w:p w14:paraId="7E0B274F">
      <w:pPr>
        <w:spacing w:line="360" w:lineRule="auto"/>
        <w:ind w:firstLine="600" w:firstLineChars="200"/>
        <w:jc w:val="left"/>
        <w:rPr>
          <w:rFonts w:ascii="宋体" w:hAnsi="宋体"/>
          <w:sz w:val="30"/>
          <w:szCs w:val="32"/>
        </w:rPr>
      </w:pPr>
      <w:r>
        <w:rPr>
          <w:rFonts w:hint="eastAsia" w:ascii="宋体" w:hAnsi="宋体" w:cs="仿宋_GB2312"/>
          <w:sz w:val="30"/>
          <w:szCs w:val="32"/>
        </w:rPr>
        <w:t>因</w:t>
      </w:r>
      <w:bookmarkStart w:id="1434" w:name="_Toc312677487"/>
      <w:bookmarkStart w:id="1435" w:name="_Toc312678013"/>
      <w:bookmarkStart w:id="1436" w:name="_Toc318581170"/>
      <w:r>
        <w:rPr>
          <w:rFonts w:hint="eastAsia" w:ascii="宋体" w:hAnsi="宋体" w:cs="仿宋_GB2312"/>
          <w:sz w:val="30"/>
          <w:szCs w:val="32"/>
        </w:rPr>
        <w:t>承包人原因造成工期延误，逾期竣工违约金的计算方法为：</w:t>
      </w:r>
      <w:r>
        <w:rPr>
          <w:rFonts w:hint="eastAsia" w:ascii="宋体" w:hAnsi="宋体" w:cs="仿宋_GB2312"/>
          <w:sz w:val="30"/>
          <w:szCs w:val="32"/>
          <w:u w:val="single"/>
        </w:rPr>
        <w:t>由于承包人原因造成不能按期竣工的，发包人有权得到按本款约定的下列标准和方法计算的逾期竣工违约金,但最终违约金的金额不应超过本款约定的逾期竣工违约金最高限额。除非经发包人确认的因发包人向承包人提供的本工程的现场条件和周围环境等情况的资料和信息数据存在偏差，且该偏差足以导致工期延误的，承包人不得因忽视或误解现场情况而要求赔偿或延长合同工期。工期每延误一天,承包人应当向发包人支付本合同签约合同价款的万分之二/天作为违约金，不足一天按一天计。即:逾期竣工违约金二逾期天数*本合同签约合同价*0.2‰。</w:t>
      </w:r>
      <w:r>
        <w:rPr>
          <w:rFonts w:hint="eastAsia" w:ascii="宋体" w:hAnsi="宋体"/>
          <w:sz w:val="30"/>
          <w:szCs w:val="32"/>
          <w:u w:val="single"/>
        </w:rPr>
        <w:t xml:space="preserve">/ </w:t>
      </w:r>
      <w:r>
        <w:rPr>
          <w:rFonts w:ascii="宋体" w:hAnsi="宋体"/>
          <w:sz w:val="30"/>
          <w:szCs w:val="32"/>
        </w:rPr>
        <w:t>。</w:t>
      </w:r>
      <w:bookmarkEnd w:id="1429"/>
      <w:bookmarkEnd w:id="1430"/>
      <w:bookmarkEnd w:id="1431"/>
      <w:bookmarkEnd w:id="1432"/>
      <w:bookmarkEnd w:id="1433"/>
      <w:bookmarkEnd w:id="1434"/>
      <w:bookmarkEnd w:id="1435"/>
    </w:p>
    <w:bookmarkEnd w:id="1436"/>
    <w:p w14:paraId="57558C57">
      <w:pPr>
        <w:spacing w:line="360" w:lineRule="auto"/>
        <w:ind w:firstLine="600" w:firstLineChars="200"/>
        <w:jc w:val="left"/>
        <w:rPr>
          <w:rFonts w:ascii="宋体" w:hAnsi="宋体"/>
          <w:sz w:val="30"/>
          <w:szCs w:val="32"/>
        </w:rPr>
      </w:pPr>
      <w:r>
        <w:rPr>
          <w:rFonts w:ascii="宋体" w:hAnsi="宋体"/>
          <w:sz w:val="30"/>
          <w:szCs w:val="32"/>
        </w:rPr>
        <w:t>因承包人原因造成工期延误，逾</w:t>
      </w:r>
      <w:bookmarkStart w:id="1437" w:name="_Toc318581171"/>
      <w:bookmarkStart w:id="1438" w:name="_Toc312678014"/>
      <w:r>
        <w:rPr>
          <w:rFonts w:ascii="宋体" w:hAnsi="宋体"/>
          <w:sz w:val="30"/>
          <w:szCs w:val="32"/>
        </w:rPr>
        <w:t>期竣工违约金的上限：</w:t>
      </w:r>
      <w:r>
        <w:rPr>
          <w:rFonts w:ascii="宋体" w:hAnsi="宋体"/>
          <w:sz w:val="30"/>
          <w:szCs w:val="32"/>
          <w:u w:val="single"/>
        </w:rPr>
        <w:t xml:space="preserve"> </w:t>
      </w:r>
      <w:r>
        <w:rPr>
          <w:rFonts w:hint="eastAsia" w:ascii="宋体" w:hAnsi="宋体"/>
          <w:sz w:val="30"/>
          <w:szCs w:val="32"/>
          <w:u w:val="single"/>
        </w:rPr>
        <w:t>合同总金额的3%</w:t>
      </w:r>
      <w:r>
        <w:rPr>
          <w:rFonts w:ascii="宋体" w:hAnsi="宋体"/>
          <w:sz w:val="30"/>
          <w:szCs w:val="32"/>
          <w:u w:val="single"/>
        </w:rPr>
        <w:t xml:space="preserve">  </w:t>
      </w:r>
      <w:r>
        <w:rPr>
          <w:rFonts w:ascii="宋体" w:hAnsi="宋体"/>
          <w:sz w:val="30"/>
          <w:szCs w:val="32"/>
        </w:rPr>
        <w:t>。</w:t>
      </w:r>
    </w:p>
    <w:bookmarkEnd w:id="1437"/>
    <w:bookmarkEnd w:id="1438"/>
    <w:p w14:paraId="39CCD26B">
      <w:pPr>
        <w:spacing w:line="360" w:lineRule="auto"/>
        <w:ind w:firstLine="600" w:firstLineChars="200"/>
        <w:outlineLvl w:val="2"/>
        <w:rPr>
          <w:rFonts w:ascii="宋体" w:hAnsi="宋体"/>
          <w:sz w:val="30"/>
          <w:szCs w:val="32"/>
        </w:rPr>
      </w:pPr>
      <w:bookmarkStart w:id="1439" w:name="_Toc28024"/>
      <w:bookmarkStart w:id="1440" w:name="_Toc1834347369"/>
      <w:bookmarkStart w:id="1441" w:name="_Toc441299698"/>
      <w:r>
        <w:rPr>
          <w:rFonts w:ascii="宋体" w:hAnsi="宋体"/>
          <w:sz w:val="30"/>
          <w:szCs w:val="32"/>
        </w:rPr>
        <w:t>7</w:t>
      </w:r>
      <w:bookmarkStart w:id="1442" w:name="_Toc297123519"/>
      <w:bookmarkStart w:id="1443" w:name="_Toc303539128"/>
      <w:bookmarkStart w:id="1444" w:name="_Toc300934971"/>
      <w:bookmarkStart w:id="1445" w:name="_Toc304295549"/>
      <w:bookmarkStart w:id="1446" w:name="_Toc312678015"/>
      <w:bookmarkStart w:id="1447" w:name="_Toc297216178"/>
      <w:r>
        <w:rPr>
          <w:rFonts w:ascii="宋体" w:hAnsi="宋体"/>
          <w:sz w:val="30"/>
          <w:szCs w:val="32"/>
        </w:rPr>
        <w:t>.6 不</w:t>
      </w:r>
      <w:bookmarkEnd w:id="1442"/>
      <w:bookmarkEnd w:id="1443"/>
      <w:bookmarkEnd w:id="1444"/>
      <w:bookmarkEnd w:id="1445"/>
      <w:bookmarkEnd w:id="1446"/>
      <w:bookmarkEnd w:id="1447"/>
      <w:r>
        <w:rPr>
          <w:rFonts w:ascii="宋体" w:hAnsi="宋体"/>
          <w:sz w:val="30"/>
          <w:szCs w:val="32"/>
        </w:rPr>
        <w:t>利物质条件</w:t>
      </w:r>
      <w:bookmarkEnd w:id="1439"/>
      <w:bookmarkEnd w:id="1440"/>
      <w:bookmarkEnd w:id="1441"/>
    </w:p>
    <w:p w14:paraId="346D70D6">
      <w:pPr>
        <w:spacing w:line="360" w:lineRule="auto"/>
        <w:ind w:firstLine="600" w:firstLineChars="200"/>
        <w:jc w:val="left"/>
        <w:rPr>
          <w:rFonts w:ascii="宋体" w:hAnsi="宋体"/>
          <w:sz w:val="30"/>
          <w:szCs w:val="32"/>
        </w:rPr>
      </w:pPr>
      <w:bookmarkStart w:id="1448" w:name="_Toc318581172"/>
      <w:bookmarkStart w:id="1449" w:name="_Toc303539129"/>
      <w:bookmarkStart w:id="1450" w:name="_Toc312678016"/>
      <w:bookmarkStart w:id="1451" w:name="_Toc297123520"/>
      <w:bookmarkStart w:id="1452" w:name="_Toc304295550"/>
      <w:bookmarkStart w:id="1453" w:name="_Toc297216179"/>
      <w:bookmarkStart w:id="1454" w:name="_Toc300934972"/>
      <w:r>
        <w:rPr>
          <w:rFonts w:ascii="宋体" w:hAnsi="宋体"/>
          <w:sz w:val="30"/>
          <w:szCs w:val="32"/>
        </w:rPr>
        <w:t>不利物质条件的其他情形和有关约定：</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ascii="宋体" w:hAnsi="宋体"/>
          <w:sz w:val="30"/>
          <w:szCs w:val="32"/>
        </w:rPr>
        <w:t>。</w:t>
      </w:r>
    </w:p>
    <w:bookmarkEnd w:id="1448"/>
    <w:bookmarkEnd w:id="1449"/>
    <w:bookmarkEnd w:id="1450"/>
    <w:bookmarkEnd w:id="1451"/>
    <w:bookmarkEnd w:id="1452"/>
    <w:bookmarkEnd w:id="1453"/>
    <w:bookmarkEnd w:id="1454"/>
    <w:p w14:paraId="3E30C5F4">
      <w:pPr>
        <w:spacing w:line="360" w:lineRule="auto"/>
        <w:ind w:firstLine="600" w:firstLineChars="200"/>
        <w:outlineLvl w:val="2"/>
        <w:rPr>
          <w:rFonts w:ascii="宋体" w:hAnsi="宋体"/>
          <w:sz w:val="30"/>
          <w:szCs w:val="32"/>
        </w:rPr>
      </w:pPr>
      <w:bookmarkStart w:id="1455" w:name="_Toc1225022270"/>
      <w:bookmarkStart w:id="1456" w:name="_Toc32335"/>
      <w:bookmarkStart w:id="1457" w:name="_Toc1077505333"/>
      <w:r>
        <w:rPr>
          <w:rFonts w:ascii="宋体" w:hAnsi="宋体"/>
          <w:sz w:val="30"/>
          <w:szCs w:val="32"/>
        </w:rPr>
        <w:t>7</w:t>
      </w:r>
      <w:bookmarkStart w:id="1458" w:name="_Toc297216180"/>
      <w:bookmarkStart w:id="1459" w:name="_Toc304295551"/>
      <w:bookmarkStart w:id="1460" w:name="_Toc300934973"/>
      <w:bookmarkStart w:id="1461" w:name="_Toc303539130"/>
      <w:bookmarkStart w:id="1462" w:name="_Toc312678017"/>
      <w:bookmarkStart w:id="1463" w:name="_Toc297123521"/>
      <w:r>
        <w:rPr>
          <w:rFonts w:ascii="宋体" w:hAnsi="宋体"/>
          <w:sz w:val="30"/>
          <w:szCs w:val="32"/>
        </w:rPr>
        <w:t>.7</w:t>
      </w:r>
      <w:r>
        <w:rPr>
          <w:rFonts w:hint="eastAsia" w:ascii="宋体" w:hAnsi="宋体"/>
          <w:sz w:val="30"/>
          <w:szCs w:val="32"/>
        </w:rPr>
        <w:t xml:space="preserve"> </w:t>
      </w:r>
      <w:r>
        <w:rPr>
          <w:rFonts w:ascii="宋体" w:hAnsi="宋体"/>
          <w:sz w:val="30"/>
          <w:szCs w:val="32"/>
        </w:rPr>
        <w:t>异常恶劣的气候条件</w:t>
      </w:r>
      <w:bookmarkEnd w:id="1455"/>
      <w:bookmarkEnd w:id="1456"/>
      <w:bookmarkEnd w:id="1457"/>
    </w:p>
    <w:bookmarkEnd w:id="1458"/>
    <w:bookmarkEnd w:id="1459"/>
    <w:bookmarkEnd w:id="1460"/>
    <w:bookmarkEnd w:id="1461"/>
    <w:bookmarkEnd w:id="1462"/>
    <w:bookmarkEnd w:id="1463"/>
    <w:p w14:paraId="6250BA6A">
      <w:pPr>
        <w:spacing w:line="360" w:lineRule="auto"/>
        <w:ind w:firstLine="600" w:firstLineChars="200"/>
        <w:jc w:val="left"/>
        <w:rPr>
          <w:rFonts w:ascii="宋体" w:hAnsi="宋体"/>
          <w:sz w:val="30"/>
          <w:szCs w:val="32"/>
        </w:rPr>
      </w:pPr>
      <w:r>
        <w:rPr>
          <w:rFonts w:ascii="宋体" w:hAnsi="宋体"/>
          <w:sz w:val="30"/>
          <w:szCs w:val="32"/>
        </w:rPr>
        <w:t>发包人和承包人同意以下情形视为异常恶劣的气候条件：</w:t>
      </w:r>
    </w:p>
    <w:p w14:paraId="54983F96">
      <w:pPr>
        <w:spacing w:line="360" w:lineRule="auto"/>
        <w:ind w:firstLine="600" w:firstLineChars="200"/>
        <w:jc w:val="left"/>
        <w:rPr>
          <w:rFonts w:ascii="宋体" w:hAnsi="宋体"/>
          <w:sz w:val="30"/>
          <w:szCs w:val="32"/>
        </w:rPr>
      </w:pPr>
      <w:r>
        <w:rPr>
          <w:rFonts w:hint="eastAsia" w:ascii="宋体" w:hAnsi="宋体"/>
          <w:sz w:val="30"/>
          <w:szCs w:val="32"/>
        </w:rPr>
        <w:t>（1）</w:t>
      </w:r>
      <w:r>
        <w:rPr>
          <w:rFonts w:hint="eastAsia" w:ascii="宋体" w:hAnsi="宋体"/>
          <w:sz w:val="30"/>
          <w:szCs w:val="32"/>
          <w:u w:val="single"/>
        </w:rPr>
        <w:t xml:space="preserve">国家权威部门发布且被界定为灾害的瘟疫、地震、洪水、风灾、雪灾等 </w:t>
      </w:r>
      <w:r>
        <w:rPr>
          <w:rFonts w:hint="eastAsia" w:ascii="宋体" w:hAnsi="宋体"/>
          <w:sz w:val="30"/>
          <w:szCs w:val="32"/>
        </w:rPr>
        <w:t>；</w:t>
      </w:r>
    </w:p>
    <w:p w14:paraId="202B74BD">
      <w:pPr>
        <w:spacing w:line="360" w:lineRule="auto"/>
        <w:ind w:firstLine="600" w:firstLineChars="200"/>
        <w:jc w:val="left"/>
        <w:rPr>
          <w:rFonts w:ascii="宋体" w:hAnsi="宋体"/>
          <w:sz w:val="30"/>
          <w:szCs w:val="32"/>
        </w:rPr>
      </w:pPr>
      <w:r>
        <w:rPr>
          <w:rFonts w:hint="eastAsia" w:ascii="宋体" w:hAnsi="宋体"/>
          <w:sz w:val="30"/>
          <w:szCs w:val="32"/>
        </w:rPr>
        <w:t>（2）</w:t>
      </w:r>
      <w:r>
        <w:rPr>
          <w:rFonts w:hint="eastAsia" w:ascii="宋体" w:hAnsi="宋体"/>
          <w:sz w:val="30"/>
          <w:szCs w:val="32"/>
          <w:u w:val="single"/>
        </w:rPr>
        <w:t xml:space="preserve"> 战争 </w:t>
      </w:r>
      <w:r>
        <w:rPr>
          <w:rFonts w:hint="eastAsia" w:ascii="宋体" w:hAnsi="宋体"/>
          <w:sz w:val="30"/>
          <w:szCs w:val="32"/>
        </w:rPr>
        <w:t>；</w:t>
      </w:r>
    </w:p>
    <w:p w14:paraId="470E6791">
      <w:pPr>
        <w:spacing w:line="360" w:lineRule="auto"/>
        <w:ind w:firstLine="600" w:firstLineChars="200"/>
        <w:jc w:val="left"/>
        <w:rPr>
          <w:rFonts w:ascii="宋体" w:hAnsi="宋体"/>
          <w:sz w:val="30"/>
          <w:szCs w:val="32"/>
        </w:rPr>
      </w:pPr>
      <w:r>
        <w:rPr>
          <w:rFonts w:hint="eastAsia" w:ascii="宋体" w:hAnsi="宋体"/>
          <w:sz w:val="30"/>
          <w:szCs w:val="32"/>
        </w:rPr>
        <w:t>（3）</w:t>
      </w:r>
      <w:r>
        <w:rPr>
          <w:rFonts w:hint="eastAsia" w:ascii="宋体" w:hAnsi="宋体"/>
          <w:sz w:val="30"/>
          <w:szCs w:val="32"/>
          <w:u w:val="single"/>
        </w:rPr>
        <w:t xml:space="preserve"> 离子辐射或放射性污染</w:t>
      </w:r>
      <w:r>
        <w:rPr>
          <w:rFonts w:hint="eastAsia" w:ascii="宋体" w:hAnsi="宋体"/>
          <w:sz w:val="30"/>
          <w:szCs w:val="32"/>
        </w:rPr>
        <w:t>；</w:t>
      </w:r>
    </w:p>
    <w:p w14:paraId="659A21E1">
      <w:pPr>
        <w:spacing w:line="360" w:lineRule="auto"/>
        <w:ind w:firstLine="600" w:firstLineChars="200"/>
        <w:jc w:val="left"/>
        <w:rPr>
          <w:rFonts w:ascii="宋体" w:hAnsi="宋体"/>
          <w:sz w:val="30"/>
          <w:szCs w:val="32"/>
        </w:rPr>
      </w:pPr>
      <w:r>
        <w:rPr>
          <w:rFonts w:hint="eastAsia" w:ascii="宋体" w:hAnsi="宋体"/>
          <w:sz w:val="30"/>
          <w:szCs w:val="32"/>
        </w:rPr>
        <w:t>（4）</w:t>
      </w:r>
      <w:r>
        <w:rPr>
          <w:rFonts w:hint="eastAsia" w:ascii="宋体" w:hAnsi="宋体"/>
          <w:sz w:val="30"/>
          <w:szCs w:val="32"/>
          <w:u w:val="single"/>
        </w:rPr>
        <w:t>以音速或超音速飞行的飞机或其他飞行装置产生的压力波，飞行器坠落</w:t>
      </w:r>
      <w:r>
        <w:rPr>
          <w:rFonts w:hint="eastAsia" w:ascii="宋体" w:hAnsi="宋体"/>
          <w:sz w:val="30"/>
          <w:szCs w:val="32"/>
        </w:rPr>
        <w:t>；</w:t>
      </w:r>
    </w:p>
    <w:p w14:paraId="0A8FC00A">
      <w:pPr>
        <w:spacing w:line="360" w:lineRule="auto"/>
        <w:ind w:firstLine="600" w:firstLineChars="200"/>
        <w:jc w:val="left"/>
        <w:rPr>
          <w:rFonts w:ascii="宋体" w:hAnsi="宋体"/>
          <w:sz w:val="30"/>
          <w:szCs w:val="32"/>
        </w:rPr>
      </w:pPr>
      <w:r>
        <w:rPr>
          <w:rFonts w:hint="eastAsia" w:ascii="宋体" w:hAnsi="宋体"/>
          <w:sz w:val="30"/>
          <w:szCs w:val="32"/>
        </w:rPr>
        <w:t>（5）</w:t>
      </w:r>
      <w:r>
        <w:rPr>
          <w:rFonts w:hint="eastAsia" w:ascii="宋体" w:hAnsi="宋体"/>
          <w:sz w:val="30"/>
          <w:szCs w:val="32"/>
          <w:u w:val="single"/>
        </w:rPr>
        <w:t>动乱、暴乱、骚乱或混乱，但完全局限在承包人及其分包人、聘用人员内部的事件除外</w:t>
      </w:r>
      <w:r>
        <w:rPr>
          <w:rFonts w:hint="eastAsia" w:ascii="宋体" w:hAnsi="宋体"/>
          <w:sz w:val="30"/>
          <w:szCs w:val="32"/>
        </w:rPr>
        <w:t>；</w:t>
      </w:r>
    </w:p>
    <w:p w14:paraId="43244400">
      <w:pPr>
        <w:spacing w:line="360" w:lineRule="auto"/>
        <w:ind w:firstLine="600" w:firstLineChars="200"/>
        <w:jc w:val="left"/>
        <w:rPr>
          <w:rFonts w:ascii="宋体" w:hAnsi="宋体"/>
          <w:sz w:val="30"/>
          <w:szCs w:val="32"/>
        </w:rPr>
      </w:pPr>
      <w:r>
        <w:rPr>
          <w:rFonts w:hint="eastAsia" w:ascii="宋体" w:hAnsi="宋体"/>
          <w:sz w:val="30"/>
          <w:szCs w:val="32"/>
        </w:rPr>
        <w:t>（6）</w:t>
      </w:r>
      <w:r>
        <w:rPr>
          <w:rFonts w:hint="eastAsia" w:ascii="宋体" w:hAnsi="宋体"/>
          <w:sz w:val="30"/>
          <w:szCs w:val="32"/>
          <w:u w:val="single"/>
        </w:rPr>
        <w:t>政府行为；</w:t>
      </w:r>
    </w:p>
    <w:p w14:paraId="098A1A79">
      <w:pPr>
        <w:spacing w:line="360" w:lineRule="auto"/>
        <w:ind w:firstLine="600" w:firstLineChars="200"/>
        <w:jc w:val="left"/>
        <w:rPr>
          <w:rFonts w:ascii="宋体" w:hAnsi="宋体"/>
          <w:sz w:val="30"/>
          <w:szCs w:val="32"/>
        </w:rPr>
      </w:pPr>
      <w:r>
        <w:rPr>
          <w:rFonts w:hint="eastAsia" w:ascii="宋体" w:hAnsi="宋体"/>
          <w:sz w:val="30"/>
          <w:szCs w:val="32"/>
        </w:rPr>
        <w:t>（7）</w:t>
      </w:r>
      <w:r>
        <w:rPr>
          <w:rFonts w:hint="eastAsia" w:ascii="宋体" w:hAnsi="宋体"/>
          <w:sz w:val="30"/>
          <w:szCs w:val="32"/>
          <w:u w:val="single"/>
        </w:rPr>
        <w:t>因适用法律的变更或任何适用的后继法律的颁发所导致本合同的履行不再合法</w:t>
      </w:r>
      <w:r>
        <w:rPr>
          <w:rFonts w:ascii="宋体" w:hAnsi="宋体"/>
          <w:sz w:val="30"/>
          <w:szCs w:val="32"/>
        </w:rPr>
        <w:t>。</w:t>
      </w:r>
    </w:p>
    <w:p w14:paraId="633B0409">
      <w:pPr>
        <w:spacing w:line="360" w:lineRule="auto"/>
        <w:outlineLvl w:val="2"/>
        <w:rPr>
          <w:rFonts w:ascii="宋体" w:hAnsi="宋体"/>
          <w:sz w:val="30"/>
          <w:szCs w:val="32"/>
        </w:rPr>
      </w:pPr>
      <w:bookmarkStart w:id="1464" w:name="_Toc18194"/>
      <w:bookmarkStart w:id="1465" w:name="_Toc63384221"/>
      <w:bookmarkStart w:id="1466" w:name="_Toc625782789"/>
      <w:r>
        <w:rPr>
          <w:rFonts w:ascii="宋体" w:hAnsi="宋体"/>
          <w:sz w:val="30"/>
          <w:szCs w:val="32"/>
        </w:rPr>
        <w:t>7.9 提前竣工的奖励</w:t>
      </w:r>
      <w:bookmarkEnd w:id="1464"/>
      <w:bookmarkEnd w:id="1465"/>
      <w:bookmarkEnd w:id="1466"/>
    </w:p>
    <w:p w14:paraId="5080F4AE">
      <w:pPr>
        <w:spacing w:line="360" w:lineRule="auto"/>
        <w:jc w:val="left"/>
        <w:rPr>
          <w:rFonts w:ascii="宋体" w:hAnsi="宋体"/>
          <w:sz w:val="30"/>
          <w:szCs w:val="32"/>
        </w:rPr>
      </w:pPr>
      <w:r>
        <w:rPr>
          <w:rFonts w:hint="eastAsia" w:ascii="宋体" w:hAnsi="宋体" w:cs="仿宋_GB2312"/>
          <w:sz w:val="30"/>
          <w:szCs w:val="32"/>
        </w:rPr>
        <w:t>7.9.2 提</w:t>
      </w:r>
      <w:r>
        <w:rPr>
          <w:rFonts w:ascii="宋体" w:hAnsi="宋体"/>
          <w:sz w:val="30"/>
          <w:szCs w:val="32"/>
        </w:rPr>
        <w:t>前竣工的奖励：</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rPr>
        <w:t xml:space="preserve">。  </w:t>
      </w:r>
    </w:p>
    <w:p w14:paraId="0B22D4DF">
      <w:pPr>
        <w:pStyle w:val="3"/>
        <w:spacing w:line="360" w:lineRule="auto"/>
        <w:rPr>
          <w:rFonts w:ascii="宋体" w:hAnsi="宋体"/>
          <w:b w:val="0"/>
        </w:rPr>
      </w:pPr>
      <w:bookmarkStart w:id="1467" w:name="_Toc1290932324"/>
      <w:bookmarkStart w:id="1468" w:name="_Toc1981848881"/>
      <w:r>
        <w:rPr>
          <w:rFonts w:ascii="宋体" w:hAnsi="宋体"/>
          <w:b w:val="0"/>
        </w:rPr>
        <w:t>8. 材料与设备</w:t>
      </w:r>
      <w:bookmarkEnd w:id="1467"/>
      <w:bookmarkEnd w:id="1468"/>
    </w:p>
    <w:bookmarkEnd w:id="1353"/>
    <w:bookmarkEnd w:id="1354"/>
    <w:bookmarkEnd w:id="1355"/>
    <w:bookmarkEnd w:id="1356"/>
    <w:bookmarkEnd w:id="1357"/>
    <w:bookmarkEnd w:id="1358"/>
    <w:bookmarkEnd w:id="1359"/>
    <w:bookmarkEnd w:id="1360"/>
    <w:bookmarkEnd w:id="1361"/>
    <w:bookmarkEnd w:id="1362"/>
    <w:p w14:paraId="3493769B">
      <w:pPr>
        <w:spacing w:line="360" w:lineRule="auto"/>
        <w:ind w:firstLine="600" w:firstLineChars="200"/>
        <w:outlineLvl w:val="2"/>
        <w:rPr>
          <w:rFonts w:ascii="宋体" w:hAnsi="宋体"/>
          <w:sz w:val="30"/>
          <w:szCs w:val="32"/>
        </w:rPr>
      </w:pPr>
      <w:bookmarkStart w:id="1469" w:name="_Toc1878"/>
      <w:bookmarkStart w:id="1470" w:name="_Toc489553729"/>
      <w:bookmarkStart w:id="1471" w:name="_Toc1549169060"/>
      <w:r>
        <w:rPr>
          <w:rFonts w:ascii="宋体" w:hAnsi="宋体"/>
          <w:sz w:val="30"/>
          <w:szCs w:val="32"/>
        </w:rPr>
        <w:t>8</w:t>
      </w:r>
      <w:bookmarkStart w:id="1472" w:name="_Toc297123527"/>
      <w:bookmarkStart w:id="1473" w:name="_Toc296503167"/>
      <w:bookmarkStart w:id="1474" w:name="_Toc297120467"/>
      <w:bookmarkStart w:id="1475" w:name="_Toc280868654"/>
      <w:bookmarkStart w:id="1476" w:name="_Toc296891207"/>
      <w:bookmarkStart w:id="1477" w:name="_Toc297216186"/>
      <w:bookmarkStart w:id="1478" w:name="_Toc312677493"/>
      <w:bookmarkStart w:id="1479" w:name="_Toc300934979"/>
      <w:bookmarkStart w:id="1480" w:name="_Toc296944506"/>
      <w:bookmarkStart w:id="1481" w:name="_Toc297048353"/>
      <w:bookmarkStart w:id="1482" w:name="_Toc296347166"/>
      <w:bookmarkStart w:id="1483" w:name="_Toc292559877"/>
      <w:bookmarkStart w:id="1484" w:name="_Toc296346668"/>
      <w:bookmarkStart w:id="1485" w:name="_Toc303539136"/>
      <w:bookmarkStart w:id="1486" w:name="_Toc292559372"/>
      <w:bookmarkStart w:id="1487" w:name="_Toc312678019"/>
      <w:bookmarkStart w:id="1488" w:name="_Toc304295556"/>
      <w:bookmarkStart w:id="1489" w:name="_Toc296890995"/>
      <w:bookmarkStart w:id="1490" w:name="_Toc280868655"/>
      <w:bookmarkStart w:id="1491" w:name="_Toc280868656"/>
      <w:bookmarkStart w:id="1492" w:name="_Toc267251424"/>
      <w:r>
        <w:rPr>
          <w:rFonts w:ascii="宋体" w:hAnsi="宋体"/>
          <w:sz w:val="30"/>
          <w:szCs w:val="32"/>
        </w:rPr>
        <w:t>.4</w:t>
      </w:r>
      <w:r>
        <w:rPr>
          <w:rFonts w:hint="eastAsia" w:ascii="宋体" w:hAnsi="宋体"/>
          <w:sz w:val="30"/>
          <w:szCs w:val="32"/>
        </w:rPr>
        <w:t xml:space="preserve"> </w:t>
      </w:r>
      <w:r>
        <w:rPr>
          <w:rFonts w:ascii="宋体" w:hAnsi="宋体"/>
          <w:sz w:val="30"/>
          <w:szCs w:val="32"/>
        </w:rPr>
        <w:t>材料与工程设备的保管与使用</w:t>
      </w:r>
      <w:bookmarkEnd w:id="1469"/>
      <w:bookmarkEnd w:id="1470"/>
      <w:bookmarkEnd w:id="1471"/>
    </w:p>
    <w:p w14:paraId="1105B8A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本款修改8.4.1。</w:t>
      </w:r>
    </w:p>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14:paraId="45860841">
      <w:pPr>
        <w:spacing w:line="360" w:lineRule="auto"/>
        <w:ind w:firstLine="600" w:firstLineChars="200"/>
        <w:jc w:val="left"/>
        <w:rPr>
          <w:rFonts w:ascii="宋体" w:hAnsi="宋体"/>
          <w:sz w:val="30"/>
          <w:szCs w:val="32"/>
        </w:rPr>
      </w:pPr>
      <w:r>
        <w:rPr>
          <w:rFonts w:hint="eastAsia" w:ascii="宋体" w:hAnsi="宋体" w:cs="仿宋_GB2312"/>
          <w:sz w:val="30"/>
          <w:szCs w:val="32"/>
        </w:rPr>
        <w:t>8</w:t>
      </w:r>
      <w:bookmarkStart w:id="1493" w:name="_Toc292559878"/>
      <w:bookmarkStart w:id="1494" w:name="_Toc292559373"/>
      <w:bookmarkStart w:id="1495" w:name="_Toc296347167"/>
      <w:bookmarkStart w:id="1496" w:name="_Toc297120468"/>
      <w:bookmarkStart w:id="1497" w:name="_Toc312677494"/>
      <w:bookmarkStart w:id="1498" w:name="_Toc300934980"/>
      <w:bookmarkStart w:id="1499" w:name="_Toc296890996"/>
      <w:bookmarkStart w:id="1500" w:name="_Toc318581173"/>
      <w:bookmarkStart w:id="1501" w:name="_Toc296346669"/>
      <w:bookmarkStart w:id="1502" w:name="_Toc296944507"/>
      <w:bookmarkStart w:id="1503" w:name="_Toc304295557"/>
      <w:bookmarkStart w:id="1504" w:name="_Toc297048354"/>
      <w:bookmarkStart w:id="1505" w:name="_Toc296891208"/>
      <w:bookmarkStart w:id="1506" w:name="_Toc297123528"/>
      <w:bookmarkStart w:id="1507" w:name="_Toc312678020"/>
      <w:bookmarkStart w:id="1508" w:name="_Toc303539137"/>
      <w:bookmarkStart w:id="1509" w:name="_Toc297216187"/>
      <w:bookmarkStart w:id="1510" w:name="_Toc296503168"/>
      <w:r>
        <w:rPr>
          <w:rFonts w:hint="eastAsia" w:ascii="宋体" w:hAnsi="宋体" w:cs="仿宋_GB2312"/>
          <w:sz w:val="30"/>
          <w:szCs w:val="32"/>
        </w:rPr>
        <w:t>.4.1 发包人供应的苗木、材料设备的保管费用的承担：</w:t>
      </w:r>
      <w:r>
        <w:rPr>
          <w:rFonts w:hint="eastAsia" w:ascii="宋体" w:hAnsi="宋体" w:cs="仿宋_GB2312"/>
          <w:sz w:val="30"/>
          <w:szCs w:val="32"/>
          <w:u w:val="single"/>
        </w:rPr>
        <w:t xml:space="preserve"> 由承包人承担</w:t>
      </w:r>
      <w:r>
        <w:rPr>
          <w:rFonts w:ascii="宋体" w:hAnsi="宋体"/>
          <w:sz w:val="30"/>
          <w:szCs w:val="32"/>
        </w:rPr>
        <w:t>。</w:t>
      </w:r>
      <w:bookmarkEnd w:id="1493"/>
      <w:bookmarkEnd w:id="1494"/>
      <w:r>
        <w:rPr>
          <w:rFonts w:ascii="宋体" w:hAnsi="宋体"/>
          <w:sz w:val="30"/>
          <w:szCs w:val="32"/>
        </w:rPr>
        <w:tab/>
      </w:r>
    </w:p>
    <w:p w14:paraId="31C47CB7">
      <w:pPr>
        <w:spacing w:line="360" w:lineRule="auto"/>
        <w:ind w:firstLine="600" w:firstLineChars="200"/>
        <w:outlineLvl w:val="2"/>
        <w:rPr>
          <w:rFonts w:ascii="宋体" w:hAnsi="宋体"/>
          <w:sz w:val="30"/>
          <w:szCs w:val="32"/>
        </w:rPr>
      </w:pPr>
      <w:bookmarkStart w:id="1511" w:name="_Toc1602926888"/>
      <w:bookmarkStart w:id="1512" w:name="_Toc15421"/>
      <w:bookmarkStart w:id="1513" w:name="_Toc1698965056"/>
      <w:r>
        <w:rPr>
          <w:rFonts w:ascii="宋体" w:hAnsi="宋体"/>
          <w:sz w:val="30"/>
          <w:szCs w:val="32"/>
        </w:rPr>
        <w:t>8.6 样品</w:t>
      </w:r>
      <w:bookmarkEnd w:id="1511"/>
      <w:bookmarkEnd w:id="1512"/>
      <w:bookmarkEnd w:id="1513"/>
    </w:p>
    <w:p w14:paraId="2DAFF044">
      <w:pPr>
        <w:spacing w:line="360" w:lineRule="auto"/>
        <w:ind w:firstLine="600" w:firstLineChars="200"/>
        <w:outlineLvl w:val="2"/>
        <w:rPr>
          <w:rFonts w:ascii="宋体" w:hAnsi="宋体" w:cs="仿宋_GB2312"/>
          <w:kern w:val="0"/>
          <w:sz w:val="30"/>
          <w:szCs w:val="32"/>
        </w:rPr>
      </w:pPr>
      <w:bookmarkStart w:id="1514" w:name="_Toc155224400"/>
      <w:bookmarkStart w:id="1515" w:name="_Toc658422827"/>
      <w:r>
        <w:rPr>
          <w:rFonts w:hint="eastAsia" w:ascii="宋体" w:hAnsi="宋体" w:cs="仿宋_GB2312"/>
          <w:kern w:val="0"/>
          <w:sz w:val="30"/>
          <w:szCs w:val="32"/>
        </w:rPr>
        <w:t>8.6.1 样品的报送与封存</w:t>
      </w:r>
      <w:bookmarkEnd w:id="1514"/>
      <w:bookmarkEnd w:id="1515"/>
    </w:p>
    <w:p w14:paraId="4100D359">
      <w:pPr>
        <w:autoSpaceDE w:val="0"/>
        <w:autoSpaceDN w:val="0"/>
        <w:adjustRightInd w:val="0"/>
        <w:spacing w:line="360" w:lineRule="auto"/>
        <w:ind w:firstLine="600" w:firstLineChars="200"/>
        <w:jc w:val="left"/>
        <w:rPr>
          <w:rFonts w:ascii="宋体" w:hAnsi="宋体"/>
          <w:sz w:val="30"/>
          <w:szCs w:val="32"/>
          <w:u w:val="single"/>
        </w:rPr>
      </w:pPr>
      <w:r>
        <w:rPr>
          <w:rFonts w:hint="eastAsia" w:ascii="宋体" w:hAnsi="宋体" w:cs="仿宋_GB2312"/>
          <w:kern w:val="0"/>
          <w:sz w:val="30"/>
          <w:szCs w:val="32"/>
        </w:rPr>
        <w:t>需要承</w:t>
      </w:r>
      <w:r>
        <w:rPr>
          <w:rFonts w:ascii="宋体" w:hAnsi="宋体"/>
          <w:kern w:val="0"/>
          <w:sz w:val="30"/>
          <w:szCs w:val="32"/>
        </w:rPr>
        <w:t>包人报送样品的材料或工程设备，样品的种类、名称、规格、数量要求：</w:t>
      </w:r>
      <w:r>
        <w:rPr>
          <w:rFonts w:ascii="宋体" w:hAnsi="宋体"/>
          <w:sz w:val="30"/>
          <w:szCs w:val="32"/>
          <w:u w:val="single"/>
        </w:rPr>
        <w:t xml:space="preserve">  </w:t>
      </w:r>
      <w:r>
        <w:rPr>
          <w:rFonts w:hint="eastAsia" w:ascii="宋体" w:hAnsi="宋体"/>
          <w:sz w:val="30"/>
          <w:szCs w:val="32"/>
          <w:u w:val="single"/>
        </w:rPr>
        <w:t xml:space="preserve">按管理部门及发包人要求确定  </w:t>
      </w:r>
      <w:r>
        <w:rPr>
          <w:rFonts w:hint="eastAsia" w:ascii="宋体" w:hAnsi="宋体"/>
          <w:sz w:val="30"/>
          <w:szCs w:val="32"/>
        </w:rPr>
        <w:t>。</w:t>
      </w:r>
    </w:p>
    <w:p w14:paraId="7852B5C4">
      <w:pPr>
        <w:spacing w:line="360" w:lineRule="auto"/>
        <w:ind w:firstLine="600" w:firstLineChars="200"/>
        <w:outlineLvl w:val="2"/>
        <w:rPr>
          <w:rFonts w:ascii="宋体" w:hAnsi="宋体"/>
          <w:sz w:val="30"/>
          <w:szCs w:val="32"/>
        </w:rPr>
      </w:pPr>
      <w:bookmarkStart w:id="1516" w:name="_Toc1156517039"/>
      <w:bookmarkStart w:id="1517" w:name="_Toc268737114"/>
      <w:bookmarkStart w:id="1518" w:name="_Toc22773"/>
      <w:r>
        <w:rPr>
          <w:rFonts w:ascii="宋体" w:hAnsi="宋体"/>
          <w:sz w:val="30"/>
          <w:szCs w:val="32"/>
        </w:rPr>
        <w:t>8.8 施工设备和临时设施</w:t>
      </w:r>
      <w:bookmarkEnd w:id="1516"/>
      <w:bookmarkEnd w:id="1517"/>
      <w:bookmarkEnd w:id="1518"/>
    </w:p>
    <w:p w14:paraId="5B17B5A1">
      <w:pPr>
        <w:autoSpaceDE w:val="0"/>
        <w:autoSpaceDN w:val="0"/>
        <w:adjustRightInd w:val="0"/>
        <w:spacing w:line="360" w:lineRule="auto"/>
        <w:ind w:firstLine="600" w:firstLineChars="200"/>
        <w:jc w:val="left"/>
        <w:rPr>
          <w:rFonts w:ascii="宋体" w:hAnsi="宋体"/>
          <w:sz w:val="30"/>
          <w:szCs w:val="32"/>
        </w:rPr>
      </w:pPr>
      <w:r>
        <w:rPr>
          <w:rFonts w:hint="eastAsia" w:ascii="宋体" w:hAnsi="宋体" w:cs="仿宋_GB2312"/>
          <w:sz w:val="30"/>
          <w:szCs w:val="32"/>
        </w:rPr>
        <w:t>8.8.1 承</w:t>
      </w:r>
      <w:r>
        <w:rPr>
          <w:rFonts w:ascii="宋体" w:hAnsi="宋体"/>
          <w:sz w:val="30"/>
          <w:szCs w:val="32"/>
        </w:rPr>
        <w:t>包人提供的施工设备和临时设施</w:t>
      </w:r>
    </w:p>
    <w:p w14:paraId="10F6D819">
      <w:pPr>
        <w:autoSpaceDE w:val="0"/>
        <w:autoSpaceDN w:val="0"/>
        <w:adjustRightInd w:val="0"/>
        <w:spacing w:line="360" w:lineRule="auto"/>
        <w:ind w:firstLine="600" w:firstLineChars="200"/>
        <w:jc w:val="left"/>
        <w:rPr>
          <w:rFonts w:ascii="宋体" w:hAnsi="宋体"/>
          <w:sz w:val="30"/>
          <w:szCs w:val="32"/>
          <w:u w:val="single"/>
        </w:rPr>
      </w:pPr>
      <w:r>
        <w:rPr>
          <w:rFonts w:ascii="宋体" w:hAnsi="宋体"/>
          <w:sz w:val="30"/>
          <w:szCs w:val="32"/>
        </w:rPr>
        <w:t>关于修建临时设施费用承担的约定：</w:t>
      </w:r>
      <w:r>
        <w:rPr>
          <w:rFonts w:ascii="宋体" w:hAnsi="宋体"/>
          <w:sz w:val="30"/>
          <w:szCs w:val="32"/>
          <w:u w:val="single"/>
        </w:rPr>
        <w:t xml:space="preserve"> </w:t>
      </w:r>
      <w:bookmarkEnd w:id="1490"/>
      <w:bookmarkEnd w:id="1491"/>
      <w:bookmarkEnd w:id="1492"/>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Start w:id="1519" w:name="_Toc351203641"/>
      <w:bookmarkStart w:id="1520" w:name="_Toc296346694"/>
      <w:bookmarkStart w:id="1521" w:name="_Toc300934989"/>
      <w:bookmarkStart w:id="1522" w:name="_Toc296503193"/>
      <w:bookmarkStart w:id="1523" w:name="_Toc297216199"/>
      <w:bookmarkStart w:id="1524" w:name="_Toc296347192"/>
      <w:bookmarkStart w:id="1525" w:name="_Toc297123540"/>
      <w:bookmarkStart w:id="1526" w:name="_Toc303539146"/>
      <w:bookmarkStart w:id="1527" w:name="_Toc292559903"/>
      <w:bookmarkStart w:id="1528" w:name="_Toc292559398"/>
      <w:bookmarkStart w:id="1529" w:name="_Toc296891021"/>
      <w:bookmarkStart w:id="1530" w:name="_Toc297048379"/>
      <w:bookmarkStart w:id="1531" w:name="_Toc296944532"/>
      <w:bookmarkStart w:id="1532" w:name="_Toc297120493"/>
      <w:bookmarkStart w:id="1533" w:name="_Toc296891233"/>
      <w:bookmarkStart w:id="1534" w:name="_Toc304295566"/>
      <w:bookmarkStart w:id="1535" w:name="_Toc312677499"/>
      <w:bookmarkStart w:id="1536" w:name="_Toc312678025"/>
      <w:bookmarkStart w:id="1537" w:name="_Toc267251441"/>
      <w:bookmarkStart w:id="1538" w:name="_Toc267251435"/>
      <w:bookmarkStart w:id="1539" w:name="_Toc267251437"/>
      <w:bookmarkStart w:id="1540" w:name="_Toc267251440"/>
      <w:bookmarkStart w:id="1541" w:name="_Toc267251439"/>
      <w:bookmarkStart w:id="1542" w:name="_Toc267251433"/>
      <w:bookmarkStart w:id="1543" w:name="_Toc267251442"/>
      <w:r>
        <w:rPr>
          <w:rFonts w:hint="eastAsia" w:ascii="宋体" w:hAnsi="宋体"/>
          <w:sz w:val="30"/>
          <w:szCs w:val="32"/>
          <w:u w:val="single"/>
        </w:rPr>
        <w:t xml:space="preserve">由承包人承担 </w:t>
      </w:r>
      <w:r>
        <w:rPr>
          <w:rFonts w:hint="eastAsia" w:ascii="宋体" w:hAnsi="宋体"/>
          <w:sz w:val="30"/>
          <w:szCs w:val="32"/>
        </w:rPr>
        <w:t>。</w:t>
      </w:r>
    </w:p>
    <w:p w14:paraId="74D12F74">
      <w:pPr>
        <w:pStyle w:val="3"/>
        <w:spacing w:line="360" w:lineRule="auto"/>
        <w:rPr>
          <w:rFonts w:ascii="宋体" w:hAnsi="宋体"/>
          <w:b w:val="0"/>
        </w:rPr>
      </w:pPr>
      <w:bookmarkStart w:id="1544" w:name="_Toc242413721"/>
      <w:bookmarkStart w:id="1545" w:name="_Toc1764962496"/>
      <w:r>
        <w:rPr>
          <w:rFonts w:ascii="宋体" w:hAnsi="宋体"/>
          <w:b w:val="0"/>
        </w:rPr>
        <w:t>9</w:t>
      </w:r>
      <w:bookmarkStart w:id="1546" w:name="_Toc304295559"/>
      <w:bookmarkStart w:id="1547" w:name="_Toc297216192"/>
      <w:bookmarkStart w:id="1548" w:name="_Toc303539139"/>
      <w:bookmarkStart w:id="1549" w:name="_Toc300934982"/>
      <w:bookmarkStart w:id="1550" w:name="_Toc312678021"/>
      <w:bookmarkStart w:id="1551" w:name="_Toc312677495"/>
      <w:bookmarkStart w:id="1552" w:name="_Toc297123533"/>
      <w:r>
        <w:rPr>
          <w:rFonts w:ascii="宋体" w:hAnsi="宋体"/>
          <w:b w:val="0"/>
        </w:rPr>
        <w:t>. 试验与检验</w:t>
      </w:r>
      <w:bookmarkEnd w:id="1519"/>
      <w:bookmarkEnd w:id="1544"/>
      <w:bookmarkEnd w:id="1545"/>
    </w:p>
    <w:p w14:paraId="0090C57D">
      <w:pPr>
        <w:spacing w:line="360" w:lineRule="auto"/>
        <w:ind w:firstLine="600" w:firstLineChars="200"/>
        <w:outlineLvl w:val="2"/>
        <w:rPr>
          <w:rFonts w:ascii="宋体" w:hAnsi="宋体"/>
          <w:sz w:val="30"/>
          <w:szCs w:val="32"/>
        </w:rPr>
      </w:pPr>
      <w:bookmarkStart w:id="1553" w:name="_Toc351203565"/>
      <w:bookmarkStart w:id="1554" w:name="_Toc653733895"/>
      <w:bookmarkStart w:id="1555" w:name="_Toc1351090379"/>
      <w:bookmarkStart w:id="1556" w:name="_Toc6956"/>
      <w:r>
        <w:rPr>
          <w:rFonts w:ascii="宋体" w:hAnsi="宋体"/>
          <w:sz w:val="30"/>
          <w:szCs w:val="32"/>
        </w:rPr>
        <w:t>9</w:t>
      </w:r>
      <w:bookmarkStart w:id="1557" w:name="_Toc337558785"/>
      <w:r>
        <w:rPr>
          <w:rFonts w:ascii="宋体" w:hAnsi="宋体"/>
          <w:sz w:val="30"/>
          <w:szCs w:val="32"/>
        </w:rPr>
        <w:t>.3</w:t>
      </w:r>
      <w:r>
        <w:rPr>
          <w:rFonts w:hint="eastAsia" w:ascii="宋体" w:hAnsi="宋体"/>
          <w:sz w:val="30"/>
          <w:szCs w:val="32"/>
        </w:rPr>
        <w:t xml:space="preserve"> </w:t>
      </w:r>
      <w:r>
        <w:rPr>
          <w:rFonts w:ascii="宋体" w:hAnsi="宋体"/>
          <w:sz w:val="30"/>
          <w:szCs w:val="32"/>
        </w:rPr>
        <w:t>材料、工程设备和工程的试验和检验</w:t>
      </w:r>
      <w:bookmarkEnd w:id="1553"/>
      <w:bookmarkEnd w:id="1554"/>
      <w:bookmarkEnd w:id="1555"/>
      <w:bookmarkEnd w:id="1557"/>
    </w:p>
    <w:p w14:paraId="5E2CF224">
      <w:pPr>
        <w:autoSpaceDE w:val="0"/>
        <w:autoSpaceDN w:val="0"/>
        <w:adjustRightInd w:val="0"/>
        <w:spacing w:line="360" w:lineRule="auto"/>
        <w:ind w:firstLine="600" w:firstLineChars="200"/>
        <w:jc w:val="left"/>
        <w:rPr>
          <w:rFonts w:ascii="宋体" w:hAnsi="宋体" w:cs="仿宋_GB2312"/>
          <w:sz w:val="32"/>
          <w:szCs w:val="32"/>
        </w:rPr>
      </w:pPr>
      <w:r>
        <w:rPr>
          <w:rFonts w:hint="eastAsia" w:ascii="宋体" w:hAnsi="宋体" w:cs="仿宋_GB2312"/>
          <w:sz w:val="30"/>
          <w:szCs w:val="32"/>
        </w:rPr>
        <w:t>本款补充9.3.4。</w:t>
      </w:r>
      <w:bookmarkEnd w:id="1556"/>
    </w:p>
    <w:p w14:paraId="0EFAEEC1">
      <w:pPr>
        <w:autoSpaceDE w:val="0"/>
        <w:autoSpaceDN w:val="0"/>
        <w:adjustRightInd w:val="0"/>
        <w:spacing w:line="360" w:lineRule="auto"/>
        <w:ind w:firstLine="600" w:firstLineChars="200"/>
        <w:jc w:val="left"/>
        <w:rPr>
          <w:rFonts w:ascii="宋体" w:hAnsi="宋体"/>
          <w:sz w:val="30"/>
          <w:szCs w:val="32"/>
        </w:rPr>
      </w:pPr>
      <w:r>
        <w:rPr>
          <w:rFonts w:hint="eastAsia" w:ascii="宋体" w:hAnsi="宋体" w:cs="仿宋_GB2312"/>
          <w:sz w:val="30"/>
          <w:szCs w:val="32"/>
        </w:rPr>
        <w:t>9.3.4 关</w:t>
      </w:r>
      <w:r>
        <w:rPr>
          <w:rFonts w:hint="eastAsia" w:ascii="宋体" w:hAnsi="宋体"/>
          <w:sz w:val="30"/>
          <w:szCs w:val="32"/>
        </w:rPr>
        <w:t>于送检材料的约定：</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rPr>
        <w:t>。</w:t>
      </w:r>
    </w:p>
    <w:bookmarkEnd w:id="1546"/>
    <w:bookmarkEnd w:id="1547"/>
    <w:bookmarkEnd w:id="1548"/>
    <w:bookmarkEnd w:id="1549"/>
    <w:bookmarkEnd w:id="1550"/>
    <w:bookmarkEnd w:id="1551"/>
    <w:bookmarkEnd w:id="1552"/>
    <w:p w14:paraId="51C4CE3F">
      <w:pPr>
        <w:pStyle w:val="3"/>
        <w:spacing w:line="360" w:lineRule="auto"/>
        <w:rPr>
          <w:rFonts w:ascii="宋体" w:hAnsi="宋体"/>
          <w:b w:val="0"/>
        </w:rPr>
      </w:pPr>
      <w:bookmarkStart w:id="1558" w:name="_Toc458560564"/>
      <w:bookmarkStart w:id="1559" w:name="_Toc334823199"/>
      <w:r>
        <w:rPr>
          <w:rFonts w:hint="eastAsia" w:ascii="宋体" w:hAnsi="宋体"/>
          <w:b w:val="0"/>
          <w:lang w:val="en-US" w:eastAsia="zh-CN"/>
        </w:rPr>
        <w:t>10</w:t>
      </w:r>
      <w:r>
        <w:rPr>
          <w:rFonts w:ascii="宋体" w:hAnsi="宋体"/>
          <w:b w:val="0"/>
        </w:rPr>
        <w:t>. 变更</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58"/>
      <w:bookmarkEnd w:id="1559"/>
    </w:p>
    <w:bookmarkEnd w:id="1535"/>
    <w:bookmarkEnd w:id="1536"/>
    <w:p w14:paraId="22B131F1">
      <w:pPr>
        <w:spacing w:line="360" w:lineRule="auto"/>
        <w:ind w:firstLine="600" w:firstLineChars="200"/>
        <w:outlineLvl w:val="2"/>
        <w:rPr>
          <w:rFonts w:ascii="宋体" w:hAnsi="宋体"/>
          <w:sz w:val="30"/>
          <w:szCs w:val="32"/>
        </w:rPr>
      </w:pPr>
      <w:bookmarkStart w:id="1560" w:name="_Toc2124203747"/>
      <w:bookmarkStart w:id="1561" w:name="_Toc893189784"/>
      <w:bookmarkStart w:id="1562" w:name="_Toc7749"/>
      <w:r>
        <w:rPr>
          <w:rFonts w:ascii="宋体" w:hAnsi="宋体"/>
          <w:sz w:val="30"/>
          <w:szCs w:val="32"/>
        </w:rPr>
        <w:t>1</w:t>
      </w:r>
      <w:bookmarkStart w:id="1563" w:name="_Toc296503194"/>
      <w:bookmarkStart w:id="1564" w:name="_Toc297048380"/>
      <w:bookmarkStart w:id="1565" w:name="_Toc296891022"/>
      <w:bookmarkStart w:id="1566" w:name="_Toc303539147"/>
      <w:bookmarkStart w:id="1567" w:name="_Toc300934990"/>
      <w:bookmarkStart w:id="1568" w:name="_Toc292559904"/>
      <w:bookmarkStart w:id="1569" w:name="_Toc296346695"/>
      <w:bookmarkStart w:id="1570" w:name="_Toc312678026"/>
      <w:bookmarkStart w:id="1571" w:name="_Toc304295567"/>
      <w:bookmarkStart w:id="1572" w:name="_Toc296944533"/>
      <w:bookmarkStart w:id="1573" w:name="_Toc292559399"/>
      <w:bookmarkStart w:id="1574" w:name="_Toc296891234"/>
      <w:bookmarkStart w:id="1575" w:name="_Toc296347193"/>
      <w:bookmarkStart w:id="1576" w:name="_Toc297120494"/>
      <w:bookmarkStart w:id="1577" w:name="_Toc312677500"/>
      <w:bookmarkStart w:id="1578" w:name="_Toc297216200"/>
      <w:bookmarkStart w:id="1579" w:name="_Toc297123541"/>
      <w:r>
        <w:rPr>
          <w:rFonts w:ascii="宋体" w:hAnsi="宋体"/>
          <w:sz w:val="30"/>
          <w:szCs w:val="32"/>
        </w:rPr>
        <w:t>0.1</w:t>
      </w:r>
      <w:r>
        <w:rPr>
          <w:rFonts w:hint="eastAsia" w:ascii="宋体" w:hAnsi="宋体"/>
          <w:sz w:val="30"/>
          <w:szCs w:val="32"/>
        </w:rPr>
        <w:t xml:space="preserve"> </w:t>
      </w:r>
      <w:r>
        <w:rPr>
          <w:rFonts w:ascii="宋体" w:hAnsi="宋体"/>
          <w:sz w:val="30"/>
          <w:szCs w:val="32"/>
        </w:rPr>
        <w:t>变更的范围</w:t>
      </w:r>
      <w:bookmarkEnd w:id="1560"/>
      <w:bookmarkEnd w:id="1561"/>
      <w:bookmarkEnd w:id="1562"/>
    </w:p>
    <w:p w14:paraId="6181810C">
      <w:pPr>
        <w:spacing w:line="360" w:lineRule="auto"/>
        <w:ind w:firstLine="600"/>
        <w:jc w:val="left"/>
        <w:rPr>
          <w:rFonts w:ascii="宋体" w:hAnsi="宋体"/>
          <w:sz w:val="30"/>
          <w:szCs w:val="32"/>
          <w:u w:val="single"/>
        </w:rPr>
      </w:pPr>
      <w:r>
        <w:rPr>
          <w:rFonts w:ascii="宋体" w:hAnsi="宋体"/>
          <w:sz w:val="30"/>
          <w:szCs w:val="32"/>
        </w:rPr>
        <w:t>关于变更的范围的约定：</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ascii="宋体" w:hAnsi="宋体"/>
          <w:sz w:val="30"/>
          <w:szCs w:val="32"/>
        </w:rPr>
        <w:t>。</w:t>
      </w:r>
    </w:p>
    <w:p w14:paraId="4B0D594F">
      <w:pPr>
        <w:spacing w:line="360" w:lineRule="auto"/>
        <w:ind w:firstLine="600" w:firstLineChars="200"/>
        <w:outlineLvl w:val="2"/>
        <w:rPr>
          <w:rFonts w:ascii="宋体" w:hAnsi="宋体"/>
          <w:sz w:val="30"/>
          <w:szCs w:val="32"/>
        </w:rPr>
      </w:pPr>
      <w:bookmarkStart w:id="1580" w:name="_Toc16117"/>
      <w:bookmarkStart w:id="1581" w:name="_Toc345483340"/>
      <w:bookmarkStart w:id="1582" w:name="_Toc1702387786"/>
      <w:r>
        <w:rPr>
          <w:rFonts w:ascii="宋体" w:hAnsi="宋体"/>
          <w:sz w:val="30"/>
          <w:szCs w:val="32"/>
        </w:rPr>
        <w:t>10.4 变更估价</w:t>
      </w:r>
      <w:bookmarkEnd w:id="1580"/>
      <w:bookmarkEnd w:id="1581"/>
      <w:bookmarkEnd w:id="1582"/>
    </w:p>
    <w:p w14:paraId="1F3C799C">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本款补充10.4.3。</w:t>
      </w:r>
    </w:p>
    <w:p w14:paraId="7D2415CF">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10.4.1 变更估价原则</w:t>
      </w:r>
    </w:p>
    <w:p w14:paraId="3A8C9D5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 xml:space="preserve">关于变更估价的约定: </w:t>
      </w:r>
      <w:r>
        <w:rPr>
          <w:rFonts w:hint="eastAsia" w:ascii="宋体" w:hAnsi="宋体" w:cs="仿宋_GB2312"/>
          <w:sz w:val="30"/>
          <w:szCs w:val="32"/>
          <w:u w:val="single"/>
        </w:rPr>
        <w:t xml:space="preserve">   执行通用条款     </w:t>
      </w:r>
      <w:r>
        <w:rPr>
          <w:rFonts w:hint="eastAsia" w:ascii="宋体" w:hAnsi="宋体" w:cs="仿宋_GB2312"/>
          <w:sz w:val="30"/>
          <w:szCs w:val="32"/>
        </w:rPr>
        <w:t>。</w:t>
      </w:r>
    </w:p>
    <w:p w14:paraId="797604F3">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10.4.3 变更估价的支付方式及时间</w:t>
      </w:r>
    </w:p>
    <w:p w14:paraId="0C2327AE">
      <w:pPr>
        <w:spacing w:line="360" w:lineRule="auto"/>
        <w:ind w:firstLine="600" w:firstLineChars="200"/>
        <w:jc w:val="left"/>
        <w:rPr>
          <w:rFonts w:ascii="宋体" w:hAnsi="宋体"/>
          <w:sz w:val="30"/>
          <w:szCs w:val="32"/>
        </w:rPr>
      </w:pPr>
      <w:r>
        <w:rPr>
          <w:rFonts w:hint="eastAsia" w:ascii="宋体" w:hAnsi="宋体" w:cs="仿宋_GB2312"/>
          <w:sz w:val="30"/>
          <w:szCs w:val="32"/>
        </w:rPr>
        <w:t>关于变更价款的支付方式及时间的约定：</w:t>
      </w:r>
      <w:r>
        <w:rPr>
          <w:rFonts w:hint="eastAsia" w:ascii="宋体" w:hAnsi="宋体" w:cs="仿宋_GB2312"/>
          <w:sz w:val="30"/>
          <w:szCs w:val="32"/>
          <w:u w:val="single"/>
        </w:rPr>
        <w:t xml:space="preserve">  </w:t>
      </w:r>
      <w:r>
        <w:rPr>
          <w:rFonts w:hint="eastAsia" w:ascii="宋体" w:hAnsi="宋体"/>
          <w:sz w:val="30"/>
          <w:szCs w:val="32"/>
          <w:u w:val="single"/>
        </w:rPr>
        <w:t xml:space="preserve">在下次进度款中支付或扣除  </w:t>
      </w:r>
      <w:r>
        <w:rPr>
          <w:rFonts w:hint="eastAsia" w:ascii="宋体" w:hAnsi="宋体"/>
          <w:sz w:val="30"/>
          <w:szCs w:val="32"/>
        </w:rPr>
        <w:t>。</w:t>
      </w:r>
    </w:p>
    <w:p w14:paraId="090E97FA">
      <w:pPr>
        <w:spacing w:line="360" w:lineRule="auto"/>
        <w:ind w:firstLine="600" w:firstLineChars="200"/>
        <w:outlineLvl w:val="2"/>
        <w:rPr>
          <w:rFonts w:ascii="宋体" w:hAnsi="宋体"/>
          <w:sz w:val="30"/>
          <w:szCs w:val="32"/>
        </w:rPr>
      </w:pPr>
      <w:bookmarkStart w:id="1583" w:name="_Toc900110438"/>
      <w:bookmarkStart w:id="1584" w:name="_Toc2102284973"/>
      <w:r>
        <w:rPr>
          <w:rFonts w:ascii="宋体" w:hAnsi="宋体"/>
          <w:sz w:val="30"/>
          <w:szCs w:val="32"/>
        </w:rPr>
        <w:t>1</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Start w:id="1585" w:name="_Toc297120497"/>
      <w:bookmarkStart w:id="1586" w:name="_Toc297048383"/>
      <w:bookmarkStart w:id="1587" w:name="_Toc296347196"/>
      <w:bookmarkStart w:id="1588" w:name="_Toc296346698"/>
      <w:bookmarkStart w:id="1589" w:name="_Toc296944536"/>
      <w:bookmarkStart w:id="1590" w:name="_Toc296503197"/>
      <w:bookmarkStart w:id="1591" w:name="_Toc300934993"/>
      <w:bookmarkStart w:id="1592" w:name="_Toc296891025"/>
      <w:bookmarkStart w:id="1593" w:name="_Toc292559907"/>
      <w:bookmarkStart w:id="1594" w:name="_Toc296891237"/>
      <w:bookmarkStart w:id="1595" w:name="_Toc297216203"/>
      <w:bookmarkStart w:id="1596" w:name="_Toc303539150"/>
      <w:bookmarkStart w:id="1597" w:name="_Toc297123544"/>
      <w:bookmarkStart w:id="1598" w:name="_Toc292559402"/>
      <w:bookmarkStart w:id="1599" w:name="_Toc312678029"/>
      <w:bookmarkStart w:id="1600" w:name="_Toc304295570"/>
      <w:bookmarkStart w:id="1601" w:name="_Toc312677503"/>
      <w:r>
        <w:rPr>
          <w:rFonts w:ascii="宋体" w:hAnsi="宋体"/>
          <w:sz w:val="30"/>
          <w:szCs w:val="32"/>
        </w:rPr>
        <w:t>0.5</w:t>
      </w:r>
      <w:r>
        <w:rPr>
          <w:rFonts w:hint="eastAsia" w:ascii="宋体" w:hAnsi="宋体"/>
          <w:sz w:val="30"/>
          <w:szCs w:val="32"/>
        </w:rPr>
        <w:t xml:space="preserve"> </w:t>
      </w:r>
      <w:r>
        <w:rPr>
          <w:rFonts w:ascii="宋体" w:hAnsi="宋体"/>
          <w:sz w:val="30"/>
          <w:szCs w:val="32"/>
        </w:rPr>
        <w:t>承</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Start w:id="1602" w:name="_Toc296891031"/>
      <w:bookmarkStart w:id="1603" w:name="_Toc297048389"/>
      <w:bookmarkStart w:id="1604" w:name="_Toc292559913"/>
      <w:bookmarkStart w:id="1605" w:name="_Toc296503203"/>
      <w:bookmarkStart w:id="1606" w:name="_Toc296347202"/>
      <w:bookmarkStart w:id="1607" w:name="_Toc292559408"/>
      <w:bookmarkStart w:id="1608" w:name="_Toc296891243"/>
      <w:bookmarkStart w:id="1609" w:name="_Toc296944542"/>
      <w:bookmarkStart w:id="1610" w:name="_Toc297123545"/>
      <w:bookmarkStart w:id="1611" w:name="_Toc296346704"/>
      <w:bookmarkStart w:id="1612" w:name="_Toc297216204"/>
      <w:bookmarkStart w:id="1613" w:name="_Toc303539151"/>
      <w:bookmarkStart w:id="1614" w:name="_Toc297120503"/>
      <w:bookmarkStart w:id="1615" w:name="_Toc300934994"/>
      <w:r>
        <w:rPr>
          <w:rFonts w:ascii="宋体" w:hAnsi="宋体"/>
          <w:sz w:val="30"/>
          <w:szCs w:val="32"/>
        </w:rPr>
        <w:t>包人的合理化建议</w:t>
      </w:r>
      <w:bookmarkEnd w:id="1583"/>
      <w:bookmarkEnd w:id="1584"/>
    </w:p>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14:paraId="4B90176A">
      <w:pPr>
        <w:spacing w:line="360" w:lineRule="auto"/>
        <w:ind w:firstLine="600" w:firstLineChars="200"/>
        <w:jc w:val="left"/>
        <w:rPr>
          <w:rFonts w:ascii="宋体" w:hAnsi="宋体"/>
          <w:sz w:val="30"/>
          <w:szCs w:val="32"/>
        </w:rPr>
      </w:pPr>
      <w:r>
        <w:rPr>
          <w:rFonts w:ascii="宋体" w:hAnsi="宋体"/>
          <w:sz w:val="30"/>
          <w:szCs w:val="32"/>
        </w:rPr>
        <w:t>监理人审查承包人合理化建议的期限：</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p w14:paraId="73945EFE">
      <w:pPr>
        <w:spacing w:line="360" w:lineRule="auto"/>
        <w:ind w:firstLine="600" w:firstLineChars="200"/>
        <w:jc w:val="left"/>
        <w:rPr>
          <w:rFonts w:ascii="宋体" w:hAnsi="宋体"/>
          <w:sz w:val="30"/>
          <w:szCs w:val="32"/>
        </w:rPr>
      </w:pPr>
      <w:r>
        <w:rPr>
          <w:rFonts w:ascii="宋体" w:hAnsi="宋体"/>
          <w:sz w:val="30"/>
          <w:szCs w:val="32"/>
        </w:rPr>
        <w:t>发包人审批承包人合理化建议的期限：</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02D97588">
      <w:pPr>
        <w:spacing w:line="360" w:lineRule="auto"/>
        <w:ind w:firstLine="600" w:firstLineChars="200"/>
        <w:rPr>
          <w:rFonts w:ascii="宋体" w:hAnsi="宋体"/>
          <w:sz w:val="30"/>
          <w:szCs w:val="32"/>
          <w:u w:val="single"/>
        </w:rPr>
      </w:pPr>
      <w:r>
        <w:rPr>
          <w:rFonts w:ascii="宋体" w:hAnsi="宋体"/>
          <w:sz w:val="30"/>
          <w:szCs w:val="32"/>
        </w:rPr>
        <w:t>承</w:t>
      </w:r>
      <w:bookmarkStart w:id="1616" w:name="_Toc318581175"/>
      <w:bookmarkStart w:id="1617" w:name="_Toc296347203"/>
      <w:bookmarkStart w:id="1618" w:name="_Toc296944543"/>
      <w:bookmarkStart w:id="1619" w:name="_Toc297048390"/>
      <w:bookmarkStart w:id="1620" w:name="_Toc296891032"/>
      <w:bookmarkStart w:id="1621" w:name="_Toc312678030"/>
      <w:bookmarkStart w:id="1622" w:name="_Toc297120504"/>
      <w:bookmarkStart w:id="1623" w:name="_Toc303539152"/>
      <w:bookmarkStart w:id="1624" w:name="_Toc297216205"/>
      <w:bookmarkStart w:id="1625" w:name="_Toc312677504"/>
      <w:bookmarkStart w:id="1626" w:name="_Toc296503204"/>
      <w:bookmarkStart w:id="1627" w:name="_Toc292559409"/>
      <w:bookmarkStart w:id="1628" w:name="_Toc296891244"/>
      <w:bookmarkStart w:id="1629" w:name="_Toc296346705"/>
      <w:bookmarkStart w:id="1630" w:name="_Toc292559914"/>
      <w:bookmarkStart w:id="1631" w:name="_Toc304295571"/>
      <w:bookmarkStart w:id="1632" w:name="_Toc297123546"/>
      <w:bookmarkStart w:id="1633" w:name="_Toc300934995"/>
      <w:r>
        <w:rPr>
          <w:rFonts w:ascii="宋体" w:hAnsi="宋体"/>
          <w:sz w:val="30"/>
          <w:szCs w:val="32"/>
        </w:rPr>
        <w:t>包人提出的合理化建议降低了合同价格或者提高了工程经济效益的奖励的方法和金额为：</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ascii="宋体" w:hAnsi="宋体"/>
          <w:sz w:val="30"/>
          <w:szCs w:val="32"/>
        </w:rPr>
        <w:t>。</w:t>
      </w:r>
    </w:p>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14:paraId="5C0FED16">
      <w:pPr>
        <w:spacing w:line="360" w:lineRule="auto"/>
        <w:ind w:firstLine="600" w:firstLineChars="200"/>
        <w:outlineLvl w:val="2"/>
        <w:rPr>
          <w:rFonts w:ascii="宋体" w:hAnsi="宋体"/>
          <w:sz w:val="30"/>
          <w:szCs w:val="32"/>
        </w:rPr>
      </w:pPr>
      <w:bookmarkStart w:id="1634" w:name="_Toc1569203092"/>
      <w:bookmarkStart w:id="1635" w:name="_Toc1821307230"/>
      <w:bookmarkStart w:id="1636" w:name="_Toc1308"/>
      <w:r>
        <w:rPr>
          <w:rFonts w:ascii="宋体" w:hAnsi="宋体"/>
          <w:sz w:val="30"/>
          <w:szCs w:val="32"/>
        </w:rPr>
        <w:t>1</w:t>
      </w:r>
      <w:bookmarkStart w:id="1637" w:name="_Toc296891239"/>
      <w:bookmarkStart w:id="1638" w:name="_Toc304295574"/>
      <w:bookmarkStart w:id="1639" w:name="_Toc312678033"/>
      <w:bookmarkStart w:id="1640" w:name="_Toc303539154"/>
      <w:bookmarkStart w:id="1641" w:name="_Toc297123548"/>
      <w:bookmarkStart w:id="1642" w:name="_Toc297120499"/>
      <w:bookmarkStart w:id="1643" w:name="_Toc296347198"/>
      <w:bookmarkStart w:id="1644" w:name="_Toc296503199"/>
      <w:bookmarkStart w:id="1645" w:name="_Toc296944538"/>
      <w:bookmarkStart w:id="1646" w:name="_Toc312677507"/>
      <w:bookmarkStart w:id="1647" w:name="_Toc297216207"/>
      <w:bookmarkStart w:id="1648" w:name="_Toc292559404"/>
      <w:bookmarkStart w:id="1649" w:name="_Toc292559909"/>
      <w:bookmarkStart w:id="1650" w:name="_Toc296891027"/>
      <w:bookmarkStart w:id="1651" w:name="_Toc300934997"/>
      <w:bookmarkStart w:id="1652" w:name="_Toc297048385"/>
      <w:bookmarkStart w:id="1653" w:name="_Toc296346700"/>
      <w:r>
        <w:rPr>
          <w:rFonts w:ascii="宋体" w:hAnsi="宋体"/>
          <w:sz w:val="30"/>
          <w:szCs w:val="32"/>
        </w:rPr>
        <w:t>0.7 暂估价</w:t>
      </w:r>
      <w:bookmarkEnd w:id="1634"/>
      <w:bookmarkEnd w:id="1635"/>
      <w:bookmarkEnd w:id="1636"/>
    </w:p>
    <w:p w14:paraId="55A11094">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本款补充10.7.1、10.7.2。</w:t>
      </w:r>
    </w:p>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14:paraId="28B69276">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暂</w:t>
      </w:r>
      <w:bookmarkStart w:id="1654" w:name="_Toc312678034"/>
      <w:bookmarkStart w:id="1655" w:name="_Toc318581176"/>
      <w:bookmarkStart w:id="1656" w:name="_Toc312677508"/>
      <w:r>
        <w:rPr>
          <w:rFonts w:hint="eastAsia" w:ascii="宋体" w:hAnsi="宋体" w:cs="仿宋_GB2312"/>
          <w:kern w:val="0"/>
          <w:sz w:val="30"/>
          <w:szCs w:val="32"/>
        </w:rPr>
        <w:t>估价材料的明细详见附件3：《</w:t>
      </w:r>
      <w:r>
        <w:rPr>
          <w:rFonts w:hint="eastAsia" w:ascii="宋体" w:hAnsi="宋体" w:cs="仿宋_GB2312"/>
          <w:sz w:val="30"/>
          <w:szCs w:val="32"/>
        </w:rPr>
        <w:t>暂估价一览表》</w:t>
      </w:r>
      <w:r>
        <w:rPr>
          <w:rFonts w:hint="eastAsia" w:ascii="宋体" w:hAnsi="宋体" w:cs="仿宋_GB2312"/>
          <w:kern w:val="0"/>
          <w:sz w:val="30"/>
          <w:szCs w:val="32"/>
        </w:rPr>
        <w:t>。</w:t>
      </w:r>
      <w:bookmarkEnd w:id="1654"/>
      <w:bookmarkEnd w:id="1655"/>
      <w:bookmarkEnd w:id="1656"/>
    </w:p>
    <w:p w14:paraId="7116B86B">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w:t>
      </w:r>
      <w:bookmarkStart w:id="1657" w:name="_Toc312678035"/>
      <w:bookmarkStart w:id="1658" w:name="_Toc312677509"/>
      <w:bookmarkStart w:id="1659" w:name="_Toc318581177"/>
      <w:r>
        <w:rPr>
          <w:rFonts w:hint="eastAsia" w:ascii="宋体" w:hAnsi="宋体" w:cs="仿宋_GB2312"/>
          <w:sz w:val="30"/>
          <w:szCs w:val="32"/>
        </w:rPr>
        <w:t>0.7.1 依法必须招标的暂估价项目</w:t>
      </w:r>
    </w:p>
    <w:bookmarkEnd w:id="1657"/>
    <w:bookmarkEnd w:id="1658"/>
    <w:bookmarkEnd w:id="1659"/>
    <w:p w14:paraId="0E20A8E1">
      <w:pPr>
        <w:spacing w:line="360" w:lineRule="auto"/>
        <w:ind w:firstLine="600" w:firstLineChars="200"/>
        <w:rPr>
          <w:rFonts w:ascii="宋体" w:hAnsi="宋体" w:cs="仿宋_GB2312"/>
          <w:sz w:val="30"/>
          <w:szCs w:val="32"/>
        </w:rPr>
      </w:pPr>
      <w:r>
        <w:rPr>
          <w:rFonts w:hint="eastAsia" w:ascii="宋体" w:hAnsi="宋体" w:cs="仿宋_GB2312"/>
          <w:sz w:val="30"/>
          <w:szCs w:val="32"/>
        </w:rPr>
        <w:t>对于依法必须招标的暂估价项目的确认和批准采取通用合同条款中第</w:t>
      </w:r>
      <w:r>
        <w:rPr>
          <w:rFonts w:hint="eastAsia" w:ascii="宋体" w:hAnsi="宋体" w:cs="仿宋_GB2312"/>
          <w:sz w:val="30"/>
          <w:szCs w:val="32"/>
          <w:u w:val="single"/>
        </w:rPr>
        <w:t xml:space="preserve">  /  </w:t>
      </w:r>
      <w:r>
        <w:rPr>
          <w:rFonts w:hint="eastAsia" w:ascii="宋体" w:hAnsi="宋体" w:cs="仿宋_GB2312"/>
          <w:sz w:val="30"/>
          <w:szCs w:val="32"/>
        </w:rPr>
        <w:t>种方式确定。</w:t>
      </w:r>
    </w:p>
    <w:p w14:paraId="730671EA">
      <w:pPr>
        <w:spacing w:line="360" w:lineRule="auto"/>
        <w:ind w:firstLine="600" w:firstLineChars="200"/>
        <w:rPr>
          <w:rFonts w:ascii="宋体" w:hAnsi="宋体" w:cs="仿宋_GB2312"/>
          <w:sz w:val="30"/>
          <w:szCs w:val="32"/>
        </w:rPr>
      </w:pPr>
      <w:r>
        <w:rPr>
          <w:rFonts w:hint="eastAsia" w:ascii="宋体" w:hAnsi="宋体" w:cs="仿宋_GB2312"/>
          <w:sz w:val="30"/>
          <w:szCs w:val="32"/>
        </w:rPr>
        <w:t>10.7.2 不属于依法必须招标的暂估价项目</w:t>
      </w:r>
    </w:p>
    <w:p w14:paraId="1AB00073">
      <w:pPr>
        <w:spacing w:line="360" w:lineRule="auto"/>
        <w:ind w:firstLine="600" w:firstLineChars="200"/>
        <w:rPr>
          <w:rFonts w:ascii="宋体" w:hAnsi="宋体" w:cs="仿宋_GB2312"/>
          <w:sz w:val="30"/>
          <w:szCs w:val="32"/>
        </w:rPr>
      </w:pPr>
      <w:r>
        <w:rPr>
          <w:rFonts w:hint="eastAsia" w:ascii="宋体" w:hAnsi="宋体" w:cs="仿宋_GB2312"/>
          <w:sz w:val="30"/>
          <w:szCs w:val="32"/>
        </w:rPr>
        <w:t>对于不属于依法必须招标的暂估价项目的确认和批准采取通用合同条款中第</w:t>
      </w:r>
      <w:r>
        <w:rPr>
          <w:rFonts w:hint="eastAsia" w:ascii="宋体" w:hAnsi="宋体" w:cs="仿宋_GB2312"/>
          <w:sz w:val="30"/>
          <w:szCs w:val="32"/>
          <w:u w:val="single"/>
        </w:rPr>
        <w:t xml:space="preserve">  /  </w:t>
      </w:r>
      <w:r>
        <w:rPr>
          <w:rFonts w:hint="eastAsia" w:ascii="宋体" w:hAnsi="宋体" w:cs="仿宋_GB2312"/>
          <w:sz w:val="30"/>
          <w:szCs w:val="32"/>
        </w:rPr>
        <w:t>种方式确定。</w:t>
      </w:r>
    </w:p>
    <w:p w14:paraId="2B13F790">
      <w:pPr>
        <w:spacing w:line="360" w:lineRule="auto"/>
        <w:ind w:firstLine="600" w:firstLineChars="200"/>
        <w:jc w:val="left"/>
        <w:rPr>
          <w:rFonts w:ascii="宋体" w:hAnsi="宋体" w:cs="仿宋_GB2312"/>
          <w:kern w:val="0"/>
          <w:sz w:val="30"/>
          <w:szCs w:val="32"/>
        </w:rPr>
      </w:pPr>
      <w:r>
        <w:rPr>
          <w:rFonts w:hint="eastAsia" w:ascii="宋体" w:hAnsi="宋体" w:cs="仿宋_GB2312"/>
          <w:sz w:val="30"/>
          <w:szCs w:val="32"/>
        </w:rPr>
        <w:t>第3种方式：</w:t>
      </w:r>
      <w:r>
        <w:rPr>
          <w:rFonts w:hint="eastAsia" w:ascii="宋体" w:hAnsi="宋体" w:cs="仿宋_GB2312"/>
          <w:kern w:val="0"/>
          <w:sz w:val="30"/>
          <w:szCs w:val="32"/>
        </w:rPr>
        <w:t>承包人直接实施的暂估价项目</w:t>
      </w:r>
    </w:p>
    <w:p w14:paraId="332223F6">
      <w:pPr>
        <w:spacing w:line="360" w:lineRule="auto"/>
        <w:ind w:firstLine="600" w:firstLineChars="200"/>
        <w:jc w:val="left"/>
        <w:rPr>
          <w:rFonts w:ascii="宋体" w:hAnsi="宋体"/>
          <w:sz w:val="30"/>
          <w:szCs w:val="32"/>
        </w:rPr>
      </w:pPr>
      <w:r>
        <w:rPr>
          <w:rFonts w:hint="eastAsia" w:ascii="宋体" w:hAnsi="宋体" w:cs="仿宋_GB2312"/>
          <w:sz w:val="30"/>
          <w:szCs w:val="32"/>
        </w:rPr>
        <w:t>承包人直接实施的暂估价项目的约定</w:t>
      </w:r>
      <w:r>
        <w:rPr>
          <w:rFonts w:ascii="宋体" w:hAnsi="宋体"/>
          <w:sz w:val="30"/>
          <w:szCs w:val="32"/>
        </w:rPr>
        <w:t>：</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hint="eastAsia" w:ascii="宋体" w:hAnsi="宋体"/>
          <w:sz w:val="30"/>
          <w:szCs w:val="32"/>
        </w:rPr>
        <w:t>。</w:t>
      </w:r>
    </w:p>
    <w:p w14:paraId="756CB054">
      <w:pPr>
        <w:spacing w:line="360" w:lineRule="auto"/>
        <w:ind w:firstLine="600" w:firstLineChars="200"/>
        <w:rPr>
          <w:rFonts w:ascii="宋体" w:hAnsi="宋体"/>
          <w:sz w:val="30"/>
          <w:szCs w:val="32"/>
        </w:rPr>
      </w:pPr>
      <w:r>
        <w:rPr>
          <w:rFonts w:ascii="宋体" w:hAnsi="宋体"/>
          <w:sz w:val="30"/>
          <w:szCs w:val="32"/>
        </w:rPr>
        <w:t>10.8 暂列金额</w:t>
      </w:r>
    </w:p>
    <w:p w14:paraId="5039C372">
      <w:pPr>
        <w:autoSpaceDE w:val="0"/>
        <w:autoSpaceDN w:val="0"/>
        <w:adjustRightInd w:val="0"/>
        <w:spacing w:line="360" w:lineRule="auto"/>
        <w:ind w:firstLine="600" w:firstLineChars="200"/>
        <w:jc w:val="left"/>
        <w:rPr>
          <w:rFonts w:ascii="宋体" w:hAnsi="宋体"/>
          <w:sz w:val="30"/>
          <w:szCs w:val="32"/>
          <w:u w:val="single"/>
        </w:rPr>
      </w:pPr>
      <w:r>
        <w:rPr>
          <w:rFonts w:hint="eastAsia" w:ascii="宋体" w:hAnsi="宋体"/>
          <w:kern w:val="0"/>
          <w:sz w:val="30"/>
          <w:szCs w:val="32"/>
        </w:rPr>
        <w:t>合同当事人关于暂列金额使用的约定：</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hint="eastAsia" w:ascii="宋体" w:hAnsi="宋体"/>
          <w:sz w:val="30"/>
          <w:szCs w:val="32"/>
        </w:rPr>
        <w:t>。</w:t>
      </w:r>
    </w:p>
    <w:p w14:paraId="674F3CA5">
      <w:pPr>
        <w:pStyle w:val="3"/>
        <w:rPr>
          <w:rFonts w:ascii="宋体" w:hAnsi="宋体"/>
          <w:b w:val="0"/>
        </w:rPr>
      </w:pPr>
      <w:bookmarkStart w:id="1660" w:name="_Toc17442182"/>
      <w:bookmarkStart w:id="1661" w:name="_Toc1637898606"/>
      <w:r>
        <w:rPr>
          <w:rFonts w:ascii="宋体" w:hAnsi="宋体"/>
          <w:b w:val="0"/>
        </w:rPr>
        <w:t>11. 价格调整</w:t>
      </w:r>
      <w:bookmarkEnd w:id="1660"/>
      <w:bookmarkEnd w:id="1661"/>
      <w:r>
        <w:rPr>
          <w:rFonts w:hint="eastAsia" w:ascii="宋体" w:hAnsi="宋体"/>
          <w:b w:val="0"/>
          <w:lang w:val="en-US" w:eastAsia="zh-CN"/>
        </w:rPr>
        <w:t xml:space="preserve"> </w:t>
      </w:r>
    </w:p>
    <w:p w14:paraId="436CFEED">
      <w:pPr>
        <w:spacing w:line="360" w:lineRule="auto"/>
        <w:ind w:firstLine="600" w:firstLineChars="200"/>
        <w:outlineLvl w:val="2"/>
        <w:rPr>
          <w:rFonts w:ascii="宋体" w:hAnsi="宋体"/>
          <w:sz w:val="30"/>
          <w:szCs w:val="32"/>
        </w:rPr>
      </w:pPr>
      <w:bookmarkStart w:id="1662" w:name="_Toc1614717129"/>
      <w:bookmarkStart w:id="1663" w:name="_Toc1840417661"/>
      <w:bookmarkStart w:id="1664" w:name="_Toc31698"/>
      <w:bookmarkStart w:id="1665" w:name="_Toc300935000"/>
      <w:bookmarkStart w:id="1666" w:name="_Toc297123550"/>
      <w:bookmarkStart w:id="1667" w:name="_Toc297120501"/>
      <w:bookmarkStart w:id="1668" w:name="_Toc296891029"/>
      <w:bookmarkStart w:id="1669" w:name="_Toc312678039"/>
      <w:bookmarkStart w:id="1670" w:name="_Toc303539157"/>
      <w:bookmarkStart w:id="1671" w:name="_Toc304295577"/>
      <w:bookmarkStart w:id="1672" w:name="_Toc297216209"/>
      <w:bookmarkStart w:id="1673" w:name="_Toc296944540"/>
      <w:bookmarkStart w:id="1674" w:name="_Toc296346702"/>
      <w:bookmarkStart w:id="1675" w:name="_Toc296891241"/>
      <w:bookmarkStart w:id="1676" w:name="_Toc296503201"/>
      <w:bookmarkStart w:id="1677" w:name="_Toc292559406"/>
      <w:bookmarkStart w:id="1678" w:name="_Toc297048387"/>
      <w:bookmarkStart w:id="1679" w:name="_Toc296347200"/>
      <w:bookmarkStart w:id="1680" w:name="_Toc292559911"/>
      <w:r>
        <w:rPr>
          <w:rFonts w:ascii="宋体" w:hAnsi="宋体"/>
          <w:sz w:val="30"/>
          <w:szCs w:val="32"/>
        </w:rPr>
        <w:t>11.1 市场价格波动引起的调整</w:t>
      </w:r>
      <w:bookmarkEnd w:id="1662"/>
      <w:bookmarkEnd w:id="1663"/>
      <w:bookmarkEnd w:id="1664"/>
    </w:p>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14:paraId="5CFA9F12">
      <w:pPr>
        <w:spacing w:line="360" w:lineRule="auto"/>
        <w:ind w:firstLine="600" w:firstLineChars="200"/>
        <w:rPr>
          <w:rFonts w:ascii="宋体" w:hAnsi="宋体"/>
          <w:sz w:val="30"/>
          <w:szCs w:val="32"/>
        </w:rPr>
      </w:pPr>
      <w:r>
        <w:rPr>
          <w:rFonts w:ascii="宋体" w:hAnsi="宋体"/>
          <w:kern w:val="0"/>
          <w:sz w:val="30"/>
          <w:szCs w:val="32"/>
        </w:rPr>
        <w:t>市场价格波动是否调整合同价格的约定：</w:t>
      </w:r>
      <w:r>
        <w:rPr>
          <w:rFonts w:ascii="宋体" w:hAnsi="宋体"/>
          <w:sz w:val="30"/>
          <w:szCs w:val="32"/>
          <w:u w:val="single"/>
        </w:rPr>
        <w:t xml:space="preserve">  </w:t>
      </w:r>
      <w:r>
        <w:rPr>
          <w:rFonts w:hint="eastAsia" w:ascii="宋体" w:hAnsi="宋体"/>
          <w:sz w:val="30"/>
          <w:szCs w:val="32"/>
          <w:u w:val="single"/>
        </w:rPr>
        <w:t xml:space="preserve">不调整 </w:t>
      </w:r>
      <w:r>
        <w:rPr>
          <w:rFonts w:ascii="宋体" w:hAnsi="宋体"/>
          <w:sz w:val="30"/>
          <w:szCs w:val="32"/>
        </w:rPr>
        <w:t>。</w:t>
      </w:r>
    </w:p>
    <w:p w14:paraId="3259E172">
      <w:pPr>
        <w:spacing w:line="360" w:lineRule="auto"/>
        <w:ind w:firstLine="600" w:firstLineChars="200"/>
        <w:rPr>
          <w:rFonts w:ascii="宋体" w:hAnsi="宋体"/>
          <w:sz w:val="30"/>
          <w:szCs w:val="32"/>
        </w:rPr>
      </w:pPr>
      <w:r>
        <w:rPr>
          <w:rFonts w:ascii="宋体" w:hAnsi="宋体"/>
          <w:sz w:val="30"/>
          <w:szCs w:val="32"/>
        </w:rPr>
        <w:t>因市场价格波动调整合同价格，采用以下第</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ascii="宋体" w:hAnsi="宋体"/>
          <w:sz w:val="30"/>
          <w:szCs w:val="32"/>
        </w:rPr>
        <w:t>种方式对合同价格进行调整：</w:t>
      </w:r>
    </w:p>
    <w:p w14:paraId="5ED488BF">
      <w:pPr>
        <w:spacing w:line="360" w:lineRule="auto"/>
        <w:ind w:firstLine="600" w:firstLineChars="200"/>
        <w:rPr>
          <w:rFonts w:ascii="宋体" w:hAnsi="宋体" w:cs="仿宋_GB2312"/>
          <w:sz w:val="30"/>
          <w:szCs w:val="32"/>
        </w:rPr>
      </w:pPr>
      <w:r>
        <w:rPr>
          <w:rFonts w:hint="eastAsia" w:ascii="宋体" w:hAnsi="宋体" w:cs="仿宋_GB2312"/>
          <w:sz w:val="30"/>
          <w:szCs w:val="32"/>
        </w:rPr>
        <w:t>第1种方式：采用价格指数进行价格调整。</w:t>
      </w:r>
    </w:p>
    <w:p w14:paraId="645A6A77">
      <w:pPr>
        <w:spacing w:line="360" w:lineRule="auto"/>
        <w:ind w:firstLine="600" w:firstLineChars="200"/>
        <w:rPr>
          <w:rFonts w:ascii="宋体" w:hAnsi="宋体" w:cs="仿宋_GB2312"/>
          <w:sz w:val="30"/>
          <w:szCs w:val="32"/>
          <w:u w:val="single"/>
        </w:rPr>
      </w:pPr>
      <w:r>
        <w:rPr>
          <w:rFonts w:hint="eastAsia" w:ascii="宋体" w:hAnsi="宋体" w:cs="仿宋_GB2312"/>
          <w:sz w:val="30"/>
          <w:szCs w:val="32"/>
        </w:rPr>
        <w:t>关于各可调因子、定值和变值权重，以及基本价格指数及其来源的约定：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4C1D2F5D">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 xml:space="preserve">第2种方式：采用造价信息进行价格调整。  </w:t>
      </w:r>
    </w:p>
    <w:p w14:paraId="75F9DD26">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（2）关于基准价格的约定：</w:t>
      </w:r>
      <w:r>
        <w:rPr>
          <w:rFonts w:hint="eastAsia" w:ascii="宋体" w:hAnsi="宋体" w:cs="仿宋_GB2312"/>
          <w:sz w:val="30"/>
          <w:szCs w:val="32"/>
          <w:u w:val="single"/>
        </w:rPr>
        <w:t xml:space="preserve">    </w:t>
      </w:r>
      <w:r>
        <w:rPr>
          <w:rFonts w:hint="eastAsia" w:ascii="宋体" w:hAnsi="宋体" w:cs="仿宋_GB2312"/>
          <w:sz w:val="30"/>
          <w:szCs w:val="32"/>
        </w:rPr>
        <w:t>。</w:t>
      </w:r>
    </w:p>
    <w:p w14:paraId="6BCD1C56">
      <w:pPr>
        <w:spacing w:line="360" w:lineRule="auto"/>
        <w:ind w:firstLine="600" w:firstLineChars="200"/>
        <w:rPr>
          <w:rFonts w:ascii="宋体" w:hAnsi="宋体" w:cs="仿宋_GB2312"/>
          <w:sz w:val="30"/>
          <w:szCs w:val="32"/>
        </w:rPr>
      </w:pPr>
      <w:r>
        <w:rPr>
          <w:rFonts w:hint="eastAsia" w:ascii="宋体" w:hAnsi="宋体" w:cs="仿宋_GB2312"/>
          <w:sz w:val="30"/>
          <w:szCs w:val="32"/>
        </w:rPr>
        <w:t>①承包人在已标价工程量清单或预算书中载明的材料单价低于基准价格的：合同履行期间材料单价涨幅以基准价格为基础超过</w:t>
      </w:r>
      <w:r>
        <w:rPr>
          <w:rFonts w:hint="eastAsia" w:ascii="宋体" w:hAnsi="宋体" w:cs="仿宋_GB2312"/>
          <w:sz w:val="30"/>
          <w:szCs w:val="32"/>
          <w:u w:val="single"/>
        </w:rPr>
        <w:t xml:space="preserve"> / </w:t>
      </w:r>
      <w:r>
        <w:rPr>
          <w:rFonts w:hint="eastAsia" w:ascii="宋体" w:hAnsi="宋体" w:cs="仿宋_GB2312"/>
          <w:sz w:val="30"/>
          <w:szCs w:val="32"/>
        </w:rPr>
        <w:t>%时，或材料单价跌幅以已标价工程量清单或预算书中载明材料单价为基础超过</w:t>
      </w:r>
      <w:r>
        <w:rPr>
          <w:rFonts w:hint="eastAsia" w:ascii="宋体" w:hAnsi="宋体" w:cs="仿宋_GB2312"/>
          <w:sz w:val="30"/>
          <w:szCs w:val="32"/>
          <w:u w:val="single"/>
        </w:rPr>
        <w:t xml:space="preserve"> / </w:t>
      </w:r>
      <w:r>
        <w:rPr>
          <w:rFonts w:hint="eastAsia" w:ascii="宋体" w:hAnsi="宋体" w:cs="仿宋_GB2312"/>
          <w:sz w:val="30"/>
          <w:szCs w:val="32"/>
        </w:rPr>
        <w:t>%时，其超过部分据实调整。</w:t>
      </w:r>
    </w:p>
    <w:p w14:paraId="35A6EE54">
      <w:pPr>
        <w:spacing w:line="360" w:lineRule="auto"/>
        <w:ind w:firstLine="600" w:firstLineChars="200"/>
        <w:rPr>
          <w:rFonts w:ascii="宋体" w:hAnsi="宋体" w:cs="仿宋_GB2312"/>
          <w:sz w:val="30"/>
          <w:szCs w:val="32"/>
        </w:rPr>
      </w:pPr>
      <w:r>
        <w:rPr>
          <w:rFonts w:hint="eastAsia" w:ascii="宋体" w:hAnsi="宋体" w:cs="仿宋_GB2312"/>
          <w:sz w:val="30"/>
          <w:szCs w:val="32"/>
        </w:rPr>
        <w:t>②承包人在已标价工程量清单或预算书中载明的材料单价高于基准价格的：合同履行期间材料单价跌幅以基准价格为基础超过</w:t>
      </w:r>
      <w:r>
        <w:rPr>
          <w:rFonts w:hint="eastAsia" w:ascii="宋体" w:hAnsi="宋体" w:cs="仿宋_GB2312"/>
          <w:sz w:val="30"/>
          <w:szCs w:val="32"/>
          <w:u w:val="single"/>
        </w:rPr>
        <w:t xml:space="preserve"> / </w:t>
      </w:r>
      <w:r>
        <w:rPr>
          <w:rFonts w:hint="eastAsia" w:ascii="宋体" w:hAnsi="宋体" w:cs="仿宋_GB2312"/>
          <w:sz w:val="30"/>
          <w:szCs w:val="32"/>
        </w:rPr>
        <w:t>%时，材料单价涨幅以已标价工程量清单或预算书中载明材料单价为基础超过</w:t>
      </w:r>
      <w:r>
        <w:rPr>
          <w:rFonts w:hint="eastAsia" w:ascii="宋体" w:hAnsi="宋体" w:cs="仿宋_GB2312"/>
          <w:sz w:val="30"/>
          <w:szCs w:val="32"/>
          <w:u w:val="single"/>
        </w:rPr>
        <w:t xml:space="preserve"> / </w:t>
      </w:r>
      <w:r>
        <w:rPr>
          <w:rFonts w:hint="eastAsia" w:ascii="宋体" w:hAnsi="宋体" w:cs="仿宋_GB2312"/>
          <w:sz w:val="30"/>
          <w:szCs w:val="32"/>
        </w:rPr>
        <w:t>%时，其超过部分据实调整。</w:t>
      </w:r>
    </w:p>
    <w:p w14:paraId="6A5993E9">
      <w:pPr>
        <w:spacing w:line="360" w:lineRule="auto"/>
        <w:ind w:firstLine="645"/>
        <w:rPr>
          <w:rFonts w:ascii="宋体" w:hAnsi="宋体" w:cs="仿宋_GB2312"/>
          <w:sz w:val="30"/>
          <w:szCs w:val="32"/>
        </w:rPr>
      </w:pPr>
      <w:r>
        <w:rPr>
          <w:rFonts w:hint="eastAsia" w:ascii="宋体" w:hAnsi="宋体" w:cs="仿宋_GB2312"/>
          <w:sz w:val="30"/>
          <w:szCs w:val="32"/>
        </w:rPr>
        <w:t>③承包人在已标价工程量清单或预算书中载明的材料单价等于基准单价的：合同履行期间材料单价涨跌幅以基准单价为基础超过±</w:t>
      </w:r>
      <w:r>
        <w:rPr>
          <w:rFonts w:hint="eastAsia" w:ascii="宋体" w:hAnsi="宋体" w:cs="仿宋_GB2312"/>
          <w:sz w:val="30"/>
          <w:szCs w:val="32"/>
          <w:u w:val="single"/>
        </w:rPr>
        <w:t xml:space="preserve"> / </w:t>
      </w:r>
      <w:r>
        <w:rPr>
          <w:rFonts w:hint="eastAsia" w:ascii="宋体" w:hAnsi="宋体" w:cs="仿宋_GB2312"/>
          <w:sz w:val="30"/>
          <w:szCs w:val="32"/>
        </w:rPr>
        <w:t>%时，其超过部分据实调整。</w:t>
      </w:r>
    </w:p>
    <w:p w14:paraId="38696B2E">
      <w:pPr>
        <w:spacing w:line="360" w:lineRule="auto"/>
        <w:ind w:firstLine="645"/>
        <w:jc w:val="left"/>
        <w:rPr>
          <w:rFonts w:ascii="宋体" w:hAnsi="宋体"/>
          <w:sz w:val="30"/>
          <w:szCs w:val="32"/>
          <w:u w:val="single"/>
        </w:rPr>
      </w:pPr>
      <w:r>
        <w:rPr>
          <w:rFonts w:hint="eastAsia" w:ascii="宋体" w:hAnsi="宋体" w:cs="仿宋_GB2312"/>
          <w:sz w:val="30"/>
          <w:szCs w:val="32"/>
        </w:rPr>
        <w:t>第3种方式</w:t>
      </w:r>
      <w:r>
        <w:rPr>
          <w:rFonts w:ascii="宋体" w:hAnsi="宋体"/>
          <w:sz w:val="30"/>
          <w:szCs w:val="32"/>
        </w:rPr>
        <w:t>：其他价格调整方式：</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rPr>
        <w:t>。</w:t>
      </w:r>
    </w:p>
    <w:bookmarkEnd w:id="1537"/>
    <w:bookmarkEnd w:id="1538"/>
    <w:bookmarkEnd w:id="1539"/>
    <w:bookmarkEnd w:id="1540"/>
    <w:bookmarkEnd w:id="1541"/>
    <w:bookmarkEnd w:id="1542"/>
    <w:p w14:paraId="36F140EC">
      <w:pPr>
        <w:pStyle w:val="3"/>
        <w:spacing w:line="360" w:lineRule="auto"/>
        <w:rPr>
          <w:rFonts w:ascii="宋体" w:hAnsi="宋体"/>
          <w:b w:val="0"/>
        </w:rPr>
      </w:pPr>
      <w:bookmarkStart w:id="1681" w:name="_Toc297048391"/>
      <w:bookmarkStart w:id="1682" w:name="_Toc292559410"/>
      <w:bookmarkStart w:id="1683" w:name="_Toc297120505"/>
      <w:bookmarkStart w:id="1684" w:name="_Toc296503205"/>
      <w:bookmarkStart w:id="1685" w:name="_Toc296891033"/>
      <w:bookmarkStart w:id="1686" w:name="_Toc296944544"/>
      <w:bookmarkStart w:id="1687" w:name="_Toc296346706"/>
      <w:bookmarkStart w:id="1688" w:name="_Toc292559915"/>
      <w:bookmarkStart w:id="1689" w:name="_Toc296891245"/>
      <w:bookmarkStart w:id="1690" w:name="_Toc296347204"/>
      <w:bookmarkStart w:id="1691" w:name="_Toc226573127"/>
      <w:bookmarkStart w:id="1692" w:name="_Toc2095751839"/>
      <w:bookmarkStart w:id="1693" w:name="_Toc312678040"/>
      <w:bookmarkStart w:id="1694" w:name="_Toc297123552"/>
      <w:bookmarkStart w:id="1695" w:name="_Toc297216211"/>
      <w:bookmarkStart w:id="1696" w:name="_Toc300935002"/>
      <w:bookmarkStart w:id="1697" w:name="_Toc304295579"/>
      <w:bookmarkStart w:id="1698" w:name="_Toc303539159"/>
      <w:r>
        <w:rPr>
          <w:rFonts w:ascii="宋体" w:hAnsi="宋体"/>
          <w:b w:val="0"/>
        </w:rPr>
        <w:t xml:space="preserve">12. </w:t>
      </w:r>
      <w:bookmarkEnd w:id="1681"/>
      <w:bookmarkEnd w:id="1682"/>
      <w:bookmarkEnd w:id="1683"/>
      <w:bookmarkEnd w:id="1684"/>
      <w:bookmarkEnd w:id="1685"/>
      <w:bookmarkEnd w:id="1686"/>
      <w:bookmarkEnd w:id="1687"/>
      <w:bookmarkEnd w:id="1688"/>
      <w:bookmarkEnd w:id="1689"/>
      <w:bookmarkEnd w:id="1690"/>
      <w:r>
        <w:rPr>
          <w:rFonts w:ascii="宋体" w:hAnsi="宋体"/>
          <w:b w:val="0"/>
        </w:rPr>
        <w:t>合同价格、计量与支付</w:t>
      </w:r>
      <w:bookmarkEnd w:id="1691"/>
      <w:bookmarkEnd w:id="1692"/>
    </w:p>
    <w:bookmarkEnd w:id="1693"/>
    <w:bookmarkEnd w:id="1694"/>
    <w:bookmarkEnd w:id="1695"/>
    <w:bookmarkEnd w:id="1696"/>
    <w:bookmarkEnd w:id="1697"/>
    <w:bookmarkEnd w:id="1698"/>
    <w:p w14:paraId="5DC01239">
      <w:pPr>
        <w:spacing w:line="360" w:lineRule="auto"/>
        <w:ind w:firstLine="600" w:firstLineChars="200"/>
        <w:outlineLvl w:val="2"/>
        <w:rPr>
          <w:rFonts w:ascii="宋体" w:hAnsi="宋体"/>
          <w:sz w:val="30"/>
          <w:szCs w:val="32"/>
        </w:rPr>
      </w:pPr>
      <w:bookmarkStart w:id="1699" w:name="_Toc292559916"/>
      <w:bookmarkStart w:id="1700" w:name="_Toc292559411"/>
      <w:bookmarkStart w:id="1701" w:name="_Toc267251461"/>
      <w:bookmarkStart w:id="1702" w:name="_Toc296347205"/>
      <w:bookmarkStart w:id="1703" w:name="_Toc296346707"/>
      <w:bookmarkStart w:id="1704" w:name="_Toc296891246"/>
      <w:bookmarkStart w:id="1705" w:name="_Toc297120506"/>
      <w:bookmarkStart w:id="1706" w:name="_Toc296891034"/>
      <w:bookmarkStart w:id="1707" w:name="_Toc296503206"/>
      <w:bookmarkStart w:id="1708" w:name="_Toc297048392"/>
      <w:bookmarkStart w:id="1709" w:name="_Toc296944545"/>
      <w:bookmarkStart w:id="1710" w:name="_Toc74869891"/>
      <w:bookmarkStart w:id="1711" w:name="_Toc1734401749"/>
      <w:bookmarkStart w:id="1712" w:name="_Toc13589"/>
      <w:bookmarkStart w:id="1713" w:name="_Toc300935003"/>
      <w:bookmarkStart w:id="1714" w:name="_Toc303539160"/>
      <w:bookmarkStart w:id="1715" w:name="_Toc297123553"/>
      <w:bookmarkStart w:id="1716" w:name="_Toc297216212"/>
      <w:bookmarkStart w:id="1717" w:name="_Toc304295580"/>
      <w:bookmarkStart w:id="1718" w:name="_Toc312678041"/>
      <w:r>
        <w:rPr>
          <w:rFonts w:ascii="宋体" w:hAnsi="宋体"/>
          <w:sz w:val="30"/>
          <w:szCs w:val="32"/>
        </w:rPr>
        <w:t>12.1 合</w:t>
      </w:r>
      <w:bookmarkEnd w:id="1699"/>
      <w:bookmarkEnd w:id="1700"/>
      <w:bookmarkEnd w:id="1701"/>
      <w:r>
        <w:rPr>
          <w:rFonts w:ascii="宋体" w:hAnsi="宋体"/>
          <w:sz w:val="30"/>
          <w:szCs w:val="32"/>
        </w:rPr>
        <w:t>同价</w:t>
      </w:r>
      <w:bookmarkEnd w:id="1702"/>
      <w:bookmarkEnd w:id="1703"/>
      <w:bookmarkEnd w:id="1704"/>
      <w:bookmarkEnd w:id="1705"/>
      <w:bookmarkEnd w:id="1706"/>
      <w:bookmarkEnd w:id="1707"/>
      <w:bookmarkEnd w:id="1708"/>
      <w:bookmarkEnd w:id="1709"/>
      <w:r>
        <w:rPr>
          <w:rFonts w:ascii="宋体" w:hAnsi="宋体"/>
          <w:sz w:val="30"/>
          <w:szCs w:val="32"/>
        </w:rPr>
        <w:t>格形式</w:t>
      </w:r>
      <w:bookmarkEnd w:id="1710"/>
      <w:bookmarkEnd w:id="1711"/>
      <w:bookmarkEnd w:id="1712"/>
    </w:p>
    <w:bookmarkEnd w:id="1713"/>
    <w:bookmarkEnd w:id="1714"/>
    <w:bookmarkEnd w:id="1715"/>
    <w:bookmarkEnd w:id="1716"/>
    <w:bookmarkEnd w:id="1717"/>
    <w:bookmarkEnd w:id="1718"/>
    <w:p w14:paraId="276F45B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1.单价合同。</w:t>
      </w:r>
    </w:p>
    <w:p w14:paraId="5B464BC3">
      <w:pPr>
        <w:spacing w:line="360" w:lineRule="auto"/>
        <w:ind w:firstLine="600" w:firstLineChars="200"/>
        <w:jc w:val="left"/>
        <w:rPr>
          <w:rFonts w:ascii="宋体" w:hAnsi="宋体" w:cs="仿宋_GB2312"/>
          <w:sz w:val="30"/>
          <w:szCs w:val="32"/>
          <w:u w:val="single"/>
        </w:rPr>
      </w:pPr>
      <w:r>
        <w:rPr>
          <w:rFonts w:hint="eastAsia" w:ascii="宋体" w:hAnsi="宋体" w:cs="仿宋_GB2312"/>
          <w:sz w:val="30"/>
          <w:szCs w:val="32"/>
        </w:rPr>
        <w:t>综合单价包含的风险范围：</w:t>
      </w:r>
      <w:r>
        <w:rPr>
          <w:rFonts w:hint="eastAsia" w:ascii="宋体" w:hAnsi="宋体" w:cs="仿宋_GB2312"/>
          <w:sz w:val="30"/>
          <w:szCs w:val="32"/>
          <w:u w:val="single"/>
        </w:rPr>
        <w:t xml:space="preserve">  承包人投标时应考虑到协议履行期间主要材料价格变动幅度在±5%以内的风险，幅度变化以北京市建设工程造价管理机构发布的《北京工程造价信息》中的市场信息价格为依据，造价信息价格中有上、下限的，以中值为准，造价信息价格中没有的，按照发、承包人共同确认的市场价格为准   </w:t>
      </w:r>
      <w:r>
        <w:rPr>
          <w:rFonts w:hint="eastAsia" w:ascii="宋体" w:hAnsi="宋体" w:cs="仿宋_GB2312"/>
          <w:sz w:val="30"/>
          <w:szCs w:val="32"/>
        </w:rPr>
        <w:t>。</w:t>
      </w:r>
    </w:p>
    <w:p w14:paraId="6EB9426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风险费用的计算方法：</w:t>
      </w:r>
      <w:r>
        <w:rPr>
          <w:rFonts w:hint="eastAsia" w:ascii="宋体" w:hAnsi="宋体" w:cs="仿宋_GB2312"/>
          <w:sz w:val="30"/>
          <w:szCs w:val="32"/>
          <w:u w:val="single"/>
        </w:rPr>
        <w:t xml:space="preserve">   /          </w:t>
      </w:r>
      <w:r>
        <w:rPr>
          <w:rFonts w:hint="eastAsia" w:ascii="宋体" w:hAnsi="宋体" w:cs="仿宋_GB2312"/>
          <w:sz w:val="30"/>
          <w:szCs w:val="32"/>
        </w:rPr>
        <w:t>。</w:t>
      </w:r>
    </w:p>
    <w:p w14:paraId="461C34FD">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风险范围以外合同价格的调整方法：</w:t>
      </w:r>
      <w:r>
        <w:rPr>
          <w:rFonts w:hint="eastAsia" w:ascii="宋体" w:hAnsi="宋体" w:cs="仿宋_GB2312"/>
          <w:sz w:val="30"/>
          <w:szCs w:val="32"/>
          <w:u w:val="single"/>
        </w:rPr>
        <w:t xml:space="preserve">    /   </w:t>
      </w:r>
      <w:r>
        <w:rPr>
          <w:rFonts w:hint="eastAsia" w:ascii="宋体" w:hAnsi="宋体" w:cs="仿宋_GB2312"/>
          <w:sz w:val="30"/>
          <w:szCs w:val="32"/>
        </w:rPr>
        <w:t>。</w:t>
      </w:r>
    </w:p>
    <w:p w14:paraId="379C96AB">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2.总价合同。</w:t>
      </w:r>
    </w:p>
    <w:p w14:paraId="322AE212">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总价包含的风险范围：</w:t>
      </w:r>
      <w:r>
        <w:rPr>
          <w:rFonts w:hint="eastAsia" w:ascii="宋体" w:hAnsi="宋体" w:cs="仿宋_GB2312"/>
          <w:sz w:val="30"/>
          <w:szCs w:val="32"/>
          <w:u w:val="single"/>
        </w:rPr>
        <w:t xml:space="preserve">     /          </w:t>
      </w:r>
      <w:r>
        <w:rPr>
          <w:rFonts w:hint="eastAsia" w:ascii="宋体" w:hAnsi="宋体" w:cs="仿宋_GB2312"/>
          <w:sz w:val="30"/>
          <w:szCs w:val="32"/>
        </w:rPr>
        <w:t>。</w:t>
      </w:r>
    </w:p>
    <w:p w14:paraId="0486E332">
      <w:pPr>
        <w:spacing w:line="360" w:lineRule="auto"/>
        <w:ind w:firstLine="600" w:firstLineChars="200"/>
        <w:jc w:val="left"/>
        <w:rPr>
          <w:rFonts w:ascii="宋体" w:hAnsi="宋体" w:cs="仿宋_GB2312"/>
          <w:i/>
          <w:iCs/>
          <w:sz w:val="30"/>
          <w:szCs w:val="32"/>
          <w:u w:val="single"/>
        </w:rPr>
      </w:pPr>
      <w:r>
        <w:rPr>
          <w:rFonts w:hint="eastAsia" w:ascii="宋体" w:hAnsi="宋体" w:cs="仿宋_GB2312"/>
          <w:sz w:val="30"/>
          <w:szCs w:val="32"/>
        </w:rPr>
        <w:t>风险费用的计算方法：</w:t>
      </w:r>
      <w:r>
        <w:rPr>
          <w:rFonts w:hint="eastAsia" w:ascii="宋体" w:hAnsi="宋体" w:cs="仿宋_GB2312"/>
          <w:sz w:val="30"/>
          <w:szCs w:val="32"/>
          <w:u w:val="single"/>
        </w:rPr>
        <w:t xml:space="preserve">     /           </w:t>
      </w:r>
      <w:r>
        <w:rPr>
          <w:rFonts w:hint="eastAsia" w:ascii="宋体" w:hAnsi="宋体" w:cs="仿宋_GB2312"/>
          <w:sz w:val="30"/>
          <w:szCs w:val="32"/>
        </w:rPr>
        <w:t>。</w:t>
      </w:r>
    </w:p>
    <w:p w14:paraId="43739617">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风险范围以外合同价格的调整方法：</w:t>
      </w:r>
      <w:r>
        <w:rPr>
          <w:rFonts w:hint="eastAsia" w:ascii="宋体" w:hAnsi="宋体" w:cs="仿宋_GB2312"/>
          <w:sz w:val="30"/>
          <w:szCs w:val="32"/>
          <w:u w:val="single"/>
        </w:rPr>
        <w:t xml:space="preserve">    /   </w:t>
      </w:r>
      <w:r>
        <w:rPr>
          <w:rFonts w:hint="eastAsia" w:ascii="宋体" w:hAnsi="宋体" w:cs="仿宋_GB2312"/>
          <w:sz w:val="30"/>
          <w:szCs w:val="32"/>
        </w:rPr>
        <w:t>。</w:t>
      </w:r>
    </w:p>
    <w:p w14:paraId="4A3B8FA1">
      <w:pPr>
        <w:spacing w:line="360" w:lineRule="auto"/>
        <w:ind w:firstLine="600" w:firstLineChars="200"/>
        <w:jc w:val="left"/>
        <w:rPr>
          <w:rFonts w:ascii="宋体" w:hAnsi="宋体"/>
          <w:sz w:val="30"/>
          <w:szCs w:val="32"/>
        </w:rPr>
      </w:pPr>
      <w:r>
        <w:rPr>
          <w:rFonts w:hint="eastAsia" w:ascii="宋体" w:hAnsi="宋体" w:cs="仿宋_GB2312"/>
          <w:sz w:val="30"/>
          <w:szCs w:val="32"/>
        </w:rPr>
        <w:t>3.其他价</w:t>
      </w:r>
      <w:r>
        <w:rPr>
          <w:rFonts w:ascii="宋体" w:hAnsi="宋体"/>
          <w:sz w:val="30"/>
          <w:szCs w:val="32"/>
        </w:rPr>
        <w:t>格方式：</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p w14:paraId="3D04EB6C">
      <w:pPr>
        <w:spacing w:line="360" w:lineRule="auto"/>
        <w:ind w:firstLine="600" w:firstLineChars="200"/>
        <w:outlineLvl w:val="2"/>
        <w:rPr>
          <w:rFonts w:ascii="宋体" w:hAnsi="宋体"/>
          <w:sz w:val="30"/>
          <w:szCs w:val="32"/>
        </w:rPr>
      </w:pPr>
      <w:bookmarkStart w:id="1719" w:name="_Toc712673231"/>
      <w:bookmarkStart w:id="1720" w:name="_Toc1924091423"/>
      <w:bookmarkStart w:id="1721" w:name="_Toc312678042"/>
      <w:bookmarkStart w:id="1722" w:name="_Toc303539161"/>
      <w:bookmarkStart w:id="1723" w:name="_Toc297216213"/>
      <w:bookmarkStart w:id="1724" w:name="_Toc300935004"/>
      <w:bookmarkStart w:id="1725" w:name="_Toc304295581"/>
      <w:bookmarkStart w:id="1726" w:name="_Toc297123554"/>
      <w:bookmarkStart w:id="1727" w:name="_Toc292559412"/>
      <w:bookmarkStart w:id="1728" w:name="_Toc297120507"/>
      <w:bookmarkStart w:id="1729" w:name="_Toc297048393"/>
      <w:bookmarkStart w:id="1730" w:name="_Toc292559917"/>
      <w:bookmarkStart w:id="1731" w:name="_Toc296503207"/>
      <w:bookmarkStart w:id="1732" w:name="_Toc296346708"/>
      <w:bookmarkStart w:id="1733" w:name="_Toc296347206"/>
      <w:bookmarkStart w:id="1734" w:name="_Toc296891035"/>
      <w:bookmarkStart w:id="1735" w:name="_Toc296891247"/>
      <w:bookmarkStart w:id="1736" w:name="_Toc296944546"/>
      <w:r>
        <w:rPr>
          <w:rFonts w:ascii="宋体" w:hAnsi="宋体"/>
          <w:sz w:val="30"/>
          <w:szCs w:val="32"/>
        </w:rPr>
        <w:t>12.2 预付款</w:t>
      </w:r>
      <w:bookmarkEnd w:id="1719"/>
      <w:bookmarkEnd w:id="1720"/>
    </w:p>
    <w:p w14:paraId="63AB97FF">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本款修改12.2.1、12.2.2。</w:t>
      </w:r>
    </w:p>
    <w:p w14:paraId="633F072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12.2.1 预付款的支付</w:t>
      </w:r>
    </w:p>
    <w:p w14:paraId="5F63F04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预付款扣回的方式：</w:t>
      </w:r>
      <w:r>
        <w:rPr>
          <w:rFonts w:hint="eastAsia" w:ascii="宋体" w:hAnsi="宋体" w:cs="仿宋_GB2312"/>
          <w:sz w:val="30"/>
          <w:szCs w:val="32"/>
          <w:u w:val="single"/>
        </w:rPr>
        <w:t xml:space="preserve">  预付款在进度款付款中同比例扣回。安全文明施工费、农民工工伤保险及人工费不进行抵扣。预付款必须专用于合同工程，专款专用</w:t>
      </w:r>
      <w:r>
        <w:rPr>
          <w:rFonts w:hint="eastAsia" w:ascii="宋体" w:hAnsi="宋体" w:cs="仿宋_GB2312"/>
          <w:sz w:val="30"/>
          <w:szCs w:val="32"/>
        </w:rPr>
        <w:t>。</w:t>
      </w:r>
    </w:p>
    <w:bookmarkEnd w:id="1721"/>
    <w:bookmarkEnd w:id="1722"/>
    <w:bookmarkEnd w:id="1723"/>
    <w:bookmarkEnd w:id="1724"/>
    <w:bookmarkEnd w:id="1725"/>
    <w:bookmarkEnd w:id="1726"/>
    <w:p w14:paraId="1F80A69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12.2.2 预付款担保</w:t>
      </w:r>
    </w:p>
    <w:p w14:paraId="59DE9BCB">
      <w:pPr>
        <w:spacing w:line="360" w:lineRule="auto"/>
        <w:ind w:firstLine="600" w:firstLineChars="200"/>
        <w:rPr>
          <w:rFonts w:ascii="宋体" w:hAnsi="宋体" w:cs="仿宋_GB2312"/>
          <w:sz w:val="30"/>
          <w:szCs w:val="30"/>
          <w:u w:val="single"/>
        </w:rPr>
      </w:pPr>
      <w:r>
        <w:rPr>
          <w:rFonts w:hint="eastAsia" w:ascii="宋体" w:hAnsi="宋体" w:cs="仿宋_GB2312"/>
          <w:sz w:val="30"/>
          <w:szCs w:val="30"/>
        </w:rPr>
        <w:t>签订合同后</w:t>
      </w:r>
      <w:r>
        <w:rPr>
          <w:rFonts w:hint="eastAsia" w:ascii="宋体" w:hAnsi="宋体" w:cs="仿宋_GB2312"/>
          <w:sz w:val="30"/>
          <w:szCs w:val="30"/>
          <w:u w:val="single"/>
        </w:rPr>
        <w:t xml:space="preserve">  /  </w:t>
      </w:r>
      <w:r>
        <w:rPr>
          <w:rFonts w:hint="eastAsia" w:ascii="宋体" w:hAnsi="宋体" w:cs="仿宋_GB2312"/>
          <w:sz w:val="30"/>
          <w:szCs w:val="30"/>
        </w:rPr>
        <w:t>个工作日内，承包人需提交支付担保人民币</w:t>
      </w:r>
      <w:r>
        <w:rPr>
          <w:rFonts w:hint="eastAsia" w:ascii="宋体" w:hAnsi="宋体" w:cs="仿宋_GB2312"/>
          <w:sz w:val="30"/>
          <w:szCs w:val="30"/>
          <w:u w:val="single"/>
        </w:rPr>
        <w:t xml:space="preserve"> /</w:t>
      </w:r>
      <w:r>
        <w:rPr>
          <w:rFonts w:hint="eastAsia" w:ascii="宋体" w:hAnsi="宋体" w:cs="仿宋_GB2312"/>
          <w:sz w:val="30"/>
          <w:szCs w:val="30"/>
        </w:rPr>
        <w:t>元（中标价的</w:t>
      </w:r>
      <w:r>
        <w:rPr>
          <w:rFonts w:hint="eastAsia" w:ascii="宋体" w:hAnsi="宋体" w:cs="仿宋_GB2312"/>
          <w:sz w:val="30"/>
          <w:szCs w:val="30"/>
          <w:u w:val="single"/>
        </w:rPr>
        <w:t xml:space="preserve"> / </w:t>
      </w:r>
      <w:r>
        <w:rPr>
          <w:rFonts w:hint="eastAsia" w:ascii="宋体" w:hAnsi="宋体" w:cs="仿宋_GB2312"/>
          <w:sz w:val="30"/>
          <w:szCs w:val="30"/>
        </w:rPr>
        <w:t>%），以</w:t>
      </w:r>
      <w:r>
        <w:rPr>
          <w:rFonts w:hint="eastAsia" w:ascii="宋体" w:hAnsi="宋体" w:cs="仿宋_GB2312"/>
          <w:sz w:val="30"/>
          <w:szCs w:val="30"/>
        </w:rPr>
        <w:sym w:font="Wingdings" w:char="00A8"/>
      </w:r>
      <w:r>
        <w:rPr>
          <w:rFonts w:hint="eastAsia" w:ascii="宋体" w:hAnsi="宋体" w:cs="仿宋_GB2312"/>
          <w:sz w:val="30"/>
          <w:szCs w:val="30"/>
        </w:rPr>
        <w:t>保函或</w:t>
      </w:r>
      <w:r>
        <w:rPr>
          <w:rFonts w:hint="eastAsia" w:ascii="宋体" w:hAnsi="宋体" w:cs="仿宋_GB2312"/>
          <w:sz w:val="30"/>
          <w:szCs w:val="30"/>
        </w:rPr>
        <w:sym w:font="Wingdings" w:char="00A8"/>
      </w:r>
      <w:r>
        <w:rPr>
          <w:rFonts w:hint="eastAsia" w:ascii="宋体" w:hAnsi="宋体" w:cs="仿宋_GB2312"/>
          <w:sz w:val="30"/>
          <w:szCs w:val="30"/>
        </w:rPr>
        <w:t>保险形式执行。预付款担保的有效期至</w:t>
      </w:r>
      <w:r>
        <w:rPr>
          <w:rFonts w:hint="eastAsia" w:ascii="宋体" w:hAnsi="宋体" w:cs="仿宋_GB2312"/>
          <w:sz w:val="30"/>
          <w:szCs w:val="30"/>
          <w:u w:val="single"/>
        </w:rPr>
        <w:t xml:space="preserve">    /   </w:t>
      </w:r>
      <w:r>
        <w:rPr>
          <w:rFonts w:hint="eastAsia" w:ascii="宋体" w:hAnsi="宋体" w:cs="仿宋_GB2312"/>
          <w:sz w:val="30"/>
          <w:szCs w:val="30"/>
        </w:rPr>
        <w:t>为</w:t>
      </w:r>
      <w:r>
        <w:rPr>
          <w:rFonts w:ascii="宋体" w:hAnsi="宋体"/>
          <w:sz w:val="30"/>
          <w:szCs w:val="30"/>
        </w:rPr>
        <w:t>止。</w:t>
      </w:r>
      <w:bookmarkEnd w:id="1727"/>
      <w:bookmarkEnd w:id="1728"/>
      <w:bookmarkEnd w:id="1729"/>
      <w:bookmarkEnd w:id="1730"/>
      <w:bookmarkEnd w:id="1731"/>
      <w:bookmarkEnd w:id="1732"/>
      <w:bookmarkEnd w:id="1733"/>
      <w:bookmarkEnd w:id="1734"/>
      <w:bookmarkEnd w:id="1735"/>
      <w:bookmarkEnd w:id="1736"/>
    </w:p>
    <w:p w14:paraId="4AD95423">
      <w:pPr>
        <w:spacing w:line="360" w:lineRule="auto"/>
        <w:ind w:firstLine="600" w:firstLineChars="200"/>
        <w:outlineLvl w:val="2"/>
        <w:rPr>
          <w:rFonts w:ascii="宋体" w:hAnsi="宋体"/>
          <w:sz w:val="30"/>
          <w:szCs w:val="32"/>
        </w:rPr>
      </w:pPr>
      <w:bookmarkStart w:id="1737" w:name="_Toc100272494"/>
      <w:bookmarkStart w:id="1738" w:name="_Toc13601"/>
      <w:bookmarkStart w:id="1739" w:name="_Toc1055625342"/>
      <w:r>
        <w:rPr>
          <w:rFonts w:ascii="宋体" w:hAnsi="宋体"/>
          <w:sz w:val="30"/>
          <w:szCs w:val="32"/>
        </w:rPr>
        <w:t>12.3 计量</w:t>
      </w:r>
      <w:bookmarkEnd w:id="1737"/>
      <w:bookmarkEnd w:id="1738"/>
      <w:bookmarkEnd w:id="1739"/>
    </w:p>
    <w:p w14:paraId="33C9744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12.3.1 计量原则</w:t>
      </w:r>
    </w:p>
    <w:p w14:paraId="641FBBE8">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工程量计算规则：</w:t>
      </w:r>
      <w:r>
        <w:rPr>
          <w:rFonts w:hint="eastAsia" w:ascii="宋体" w:hAnsi="宋体" w:cs="仿宋_GB2312"/>
          <w:sz w:val="30"/>
          <w:szCs w:val="32"/>
          <w:u w:val="single"/>
        </w:rPr>
        <w:t xml:space="preserve">    按实际完成工作量计量      </w:t>
      </w:r>
      <w:r>
        <w:rPr>
          <w:rFonts w:hint="eastAsia" w:ascii="宋体" w:hAnsi="宋体" w:cs="仿宋_GB2312"/>
          <w:sz w:val="30"/>
          <w:szCs w:val="32"/>
        </w:rPr>
        <w:t>。</w:t>
      </w:r>
    </w:p>
    <w:p w14:paraId="28EB0AED">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12.3.2 计量周期</w:t>
      </w:r>
    </w:p>
    <w:p w14:paraId="78B925D0">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关于计量周期的约定：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37F465F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12.3.3 单价合同的计量</w:t>
      </w:r>
    </w:p>
    <w:p w14:paraId="40C3997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关于单价合同计量的约定：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4E26B462">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12.3.4 总价合同的计量</w:t>
      </w:r>
    </w:p>
    <w:p w14:paraId="3C7F519D">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关于总价合同计量的约定：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7B3E7CF0">
      <w:pPr>
        <w:spacing w:line="360" w:lineRule="auto"/>
        <w:ind w:firstLine="600" w:firstLineChars="200"/>
        <w:rPr>
          <w:rFonts w:ascii="宋体" w:hAnsi="宋体" w:cs="仿宋_GB2312"/>
          <w:sz w:val="30"/>
          <w:szCs w:val="32"/>
        </w:rPr>
      </w:pPr>
      <w:r>
        <w:rPr>
          <w:rFonts w:hint="eastAsia" w:ascii="宋体" w:hAnsi="宋体" w:cs="仿宋_GB2312"/>
          <w:sz w:val="30"/>
          <w:szCs w:val="32"/>
        </w:rPr>
        <w:t>12.3.5 总价合同采用支付分解表计量支付的，是否适用第</w:t>
      </w:r>
      <w:r>
        <w:rPr>
          <w:rFonts w:hint="eastAsia" w:ascii="宋体" w:hAnsi="宋体" w:cs="仿宋_GB2312"/>
          <w:kern w:val="0"/>
          <w:sz w:val="30"/>
          <w:szCs w:val="32"/>
        </w:rPr>
        <w:t>12.3.4</w:t>
      </w:r>
      <w:r>
        <w:rPr>
          <w:rFonts w:hint="eastAsia" w:ascii="宋体" w:hAnsi="宋体" w:cs="仿宋_GB2312"/>
          <w:sz w:val="30"/>
          <w:szCs w:val="32"/>
        </w:rPr>
        <w:t>项</w:t>
      </w:r>
      <w:r>
        <w:rPr>
          <w:rFonts w:hint="eastAsia" w:ascii="宋体" w:hAnsi="宋体" w:cs="仿宋_GB2312"/>
          <w:kern w:val="0"/>
          <w:sz w:val="30"/>
          <w:szCs w:val="32"/>
        </w:rPr>
        <w:t>〔总价合同的计量〕</w:t>
      </w:r>
      <w:r>
        <w:rPr>
          <w:rFonts w:hint="eastAsia" w:ascii="宋体" w:hAnsi="宋体" w:cs="仿宋_GB2312"/>
          <w:sz w:val="30"/>
          <w:szCs w:val="32"/>
        </w:rPr>
        <w:t>约定进行计量：</w:t>
      </w:r>
      <w:r>
        <w:rPr>
          <w:rFonts w:hint="eastAsia" w:ascii="宋体" w:hAnsi="宋体" w:cs="仿宋_GB2312"/>
          <w:sz w:val="30"/>
          <w:szCs w:val="32"/>
          <w:u w:val="single"/>
        </w:rPr>
        <w:t xml:space="preserve">     /   </w:t>
      </w:r>
      <w:r>
        <w:rPr>
          <w:rFonts w:hint="eastAsia" w:ascii="宋体" w:hAnsi="宋体" w:cs="仿宋_GB2312"/>
          <w:sz w:val="30"/>
          <w:szCs w:val="32"/>
        </w:rPr>
        <w:t>。</w:t>
      </w:r>
    </w:p>
    <w:p w14:paraId="106CE2C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12.3.6 其他价格形式合同的计量</w:t>
      </w:r>
    </w:p>
    <w:p w14:paraId="77AE4D62">
      <w:pPr>
        <w:spacing w:line="360" w:lineRule="auto"/>
        <w:ind w:firstLine="600" w:firstLineChars="200"/>
        <w:jc w:val="left"/>
        <w:rPr>
          <w:rFonts w:ascii="宋体" w:hAnsi="宋体"/>
          <w:sz w:val="30"/>
          <w:szCs w:val="32"/>
          <w:u w:val="single"/>
        </w:rPr>
      </w:pPr>
      <w:r>
        <w:rPr>
          <w:rFonts w:hint="eastAsia" w:ascii="宋体" w:hAnsi="宋体" w:cs="仿宋_GB2312"/>
          <w:sz w:val="30"/>
          <w:szCs w:val="32"/>
        </w:rPr>
        <w:t>其他价格形式的计</w:t>
      </w:r>
      <w:r>
        <w:rPr>
          <w:rFonts w:ascii="宋体" w:hAnsi="宋体"/>
          <w:sz w:val="30"/>
          <w:szCs w:val="32"/>
        </w:rPr>
        <w:t>量方式和程序：</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3E154CE7">
      <w:pPr>
        <w:spacing w:line="360" w:lineRule="auto"/>
        <w:ind w:firstLine="600" w:firstLineChars="200"/>
        <w:outlineLvl w:val="2"/>
        <w:rPr>
          <w:rFonts w:ascii="宋体" w:hAnsi="宋体"/>
          <w:sz w:val="30"/>
          <w:szCs w:val="32"/>
        </w:rPr>
      </w:pPr>
      <w:bookmarkStart w:id="1740" w:name="_Toc1516403745"/>
      <w:bookmarkStart w:id="1741" w:name="_Toc27300"/>
      <w:bookmarkStart w:id="1742" w:name="_Toc16186591"/>
      <w:r>
        <w:rPr>
          <w:rFonts w:ascii="宋体" w:hAnsi="宋体"/>
          <w:sz w:val="30"/>
          <w:szCs w:val="32"/>
        </w:rPr>
        <w:t>12.4 工程进度款支付</w:t>
      </w:r>
      <w:bookmarkEnd w:id="1740"/>
      <w:bookmarkEnd w:id="1741"/>
      <w:bookmarkEnd w:id="1742"/>
    </w:p>
    <w:p w14:paraId="7E9DE71B">
      <w:pPr>
        <w:spacing w:line="360" w:lineRule="auto"/>
        <w:ind w:firstLine="600" w:firstLineChars="200"/>
        <w:jc w:val="left"/>
        <w:rPr>
          <w:rFonts w:ascii="宋体" w:hAnsi="宋体" w:cs="仿宋_GB2312"/>
          <w:sz w:val="30"/>
          <w:szCs w:val="32"/>
        </w:rPr>
      </w:pPr>
      <w:bookmarkStart w:id="1743" w:name="_Toc296944550"/>
      <w:bookmarkStart w:id="1744" w:name="_Toc297048397"/>
      <w:bookmarkStart w:id="1745" w:name="_Toc296347210"/>
      <w:bookmarkStart w:id="1746" w:name="_Toc296503211"/>
      <w:bookmarkStart w:id="1747" w:name="_Toc300935006"/>
      <w:bookmarkStart w:id="1748" w:name="_Toc297120511"/>
      <w:bookmarkStart w:id="1749" w:name="_Toc292559921"/>
      <w:bookmarkStart w:id="1750" w:name="_Toc296346712"/>
      <w:bookmarkStart w:id="1751" w:name="_Toc296891039"/>
      <w:bookmarkStart w:id="1752" w:name="_Toc296891251"/>
      <w:bookmarkStart w:id="1753" w:name="_Toc297123556"/>
      <w:bookmarkStart w:id="1754" w:name="_Toc297216215"/>
      <w:bookmarkStart w:id="1755" w:name="_Toc303539163"/>
      <w:bookmarkStart w:id="1756" w:name="_Toc292559416"/>
      <w:r>
        <w:rPr>
          <w:rFonts w:hint="eastAsia" w:ascii="宋体" w:hAnsi="宋体" w:cs="仿宋_GB2312"/>
          <w:sz w:val="30"/>
          <w:szCs w:val="32"/>
        </w:rPr>
        <w:t>本款修改12.4.4。</w:t>
      </w:r>
    </w:p>
    <w:p w14:paraId="09F3C131">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12.4.2 进度付款申请单的编制</w:t>
      </w:r>
    </w:p>
    <w:p w14:paraId="1524625A">
      <w:pPr>
        <w:spacing w:line="360" w:lineRule="auto"/>
        <w:ind w:firstLine="600" w:firstLineChars="200"/>
        <w:jc w:val="left"/>
        <w:rPr>
          <w:rFonts w:ascii="宋体" w:hAnsi="宋体" w:cs="仿宋_GB2312"/>
          <w:sz w:val="30"/>
          <w:szCs w:val="32"/>
          <w:u w:val="single"/>
        </w:rPr>
      </w:pPr>
      <w:r>
        <w:rPr>
          <w:rFonts w:hint="eastAsia" w:ascii="宋体" w:hAnsi="宋体" w:cs="仿宋_GB2312"/>
          <w:sz w:val="30"/>
          <w:szCs w:val="32"/>
        </w:rPr>
        <w:t>关于进度付款申请单编制的约定：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115F71A6">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Fonts w:hint="eastAsia" w:ascii="宋体" w:hAnsi="宋体" w:cs="仿宋_GB2312"/>
          <w:sz w:val="30"/>
          <w:szCs w:val="32"/>
        </w:rPr>
        <w:t>2.4.3 进度付款申请单的提交</w:t>
      </w:r>
    </w:p>
    <w:p w14:paraId="0AC29586">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（1）单价合同进度付款申请单提交的约定：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62D81CE6">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（2）总价合同进度付款申请单提交的约定：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4C7C2842">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（3）其他价格形式合同进度付款申请单提交的约定：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45764439">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12.4.4 进度款审核和支付</w:t>
      </w:r>
    </w:p>
    <w:p w14:paraId="7DFC588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（1）监理人审查并报送发包人的期限：</w:t>
      </w:r>
      <w:r>
        <w:rPr>
          <w:rFonts w:hint="eastAsia" w:ascii="宋体" w:hAnsi="宋体" w:cs="仿宋_GB2312"/>
          <w:sz w:val="30"/>
          <w:szCs w:val="32"/>
          <w:u w:val="single"/>
        </w:rPr>
        <w:t xml:space="preserve">   /   </w:t>
      </w:r>
      <w:r>
        <w:rPr>
          <w:rFonts w:hint="eastAsia" w:ascii="宋体" w:hAnsi="宋体" w:cs="仿宋_GB2312"/>
          <w:sz w:val="30"/>
          <w:szCs w:val="32"/>
        </w:rPr>
        <w:t>。</w:t>
      </w:r>
    </w:p>
    <w:p w14:paraId="01BBBA43">
      <w:pPr>
        <w:spacing w:line="360" w:lineRule="auto"/>
        <w:ind w:firstLine="600" w:firstLineChars="200"/>
        <w:jc w:val="left"/>
        <w:rPr>
          <w:rFonts w:hint="eastAsia" w:ascii="宋体" w:hAnsi="宋体" w:cs="仿宋_GB2312"/>
          <w:sz w:val="30"/>
          <w:szCs w:val="32"/>
        </w:rPr>
      </w:pPr>
      <w:r>
        <w:rPr>
          <w:rFonts w:hint="eastAsia" w:ascii="宋体" w:hAnsi="宋体" w:cs="仿宋_GB2312"/>
          <w:sz w:val="30"/>
          <w:szCs w:val="32"/>
        </w:rPr>
        <w:t>发包人完成审批并签发进度款支付证书的期限：</w:t>
      </w:r>
      <w:r>
        <w:rPr>
          <w:rFonts w:hint="eastAsia" w:ascii="宋体" w:hAnsi="宋体" w:cs="仿宋_GB2312"/>
          <w:sz w:val="30"/>
          <w:szCs w:val="32"/>
          <w:u w:val="single"/>
        </w:rPr>
        <w:t xml:space="preserve">    /   </w:t>
      </w:r>
    </w:p>
    <w:p w14:paraId="3ECC0FFD">
      <w:pPr>
        <w:spacing w:line="360" w:lineRule="auto"/>
        <w:ind w:firstLine="600" w:firstLineChars="200"/>
        <w:jc w:val="left"/>
        <w:rPr>
          <w:rFonts w:ascii="宋体" w:hAnsi="宋体" w:cs="仿宋_GB2312"/>
          <w:sz w:val="30"/>
          <w:szCs w:val="32"/>
        </w:rPr>
      </w:pPr>
      <w:r>
        <w:rPr>
          <w:rFonts w:hint="eastAsia" w:ascii="宋体" w:hAnsi="宋体" w:cs="仿宋_GB2312"/>
          <w:sz w:val="30"/>
          <w:szCs w:val="30"/>
        </w:rPr>
        <w:t>（2）承包人根据工程进度申请支付工程款，每期工程进度款按以下方式选择支付：</w:t>
      </w:r>
    </w:p>
    <w:p w14:paraId="2DD70BEA">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sym w:font="Wingdings" w:char="00A8"/>
      </w:r>
      <w:r>
        <w:rPr>
          <w:rFonts w:hint="eastAsia" w:ascii="宋体" w:hAnsi="宋体" w:cs="仿宋_GB2312"/>
          <w:sz w:val="30"/>
          <w:szCs w:val="30"/>
        </w:rPr>
        <w:t>按实际完成工程量的百分比支付：</w:t>
      </w:r>
    </w:p>
    <w:p w14:paraId="5BBC71CC">
      <w:pPr>
        <w:spacing w:line="360" w:lineRule="auto"/>
        <w:ind w:firstLine="600" w:firstLineChars="200"/>
        <w:jc w:val="left"/>
        <w:rPr>
          <w:rFonts w:ascii="宋体" w:hAnsi="宋体" w:cs="仿宋_GB2312"/>
          <w:sz w:val="30"/>
          <w:szCs w:val="30"/>
        </w:rPr>
      </w:pPr>
      <w:r>
        <w:rPr>
          <w:rFonts w:hint="eastAsia" w:ascii="宋体" w:hAnsi="宋体" w:cs="仿宋_GB2312"/>
          <w:sz w:val="30"/>
          <w:szCs w:val="30"/>
          <w:u w:val="single"/>
        </w:rPr>
        <w:t xml:space="preserve">  /  </w:t>
      </w:r>
      <w:r>
        <w:rPr>
          <w:rFonts w:hint="eastAsia" w:ascii="宋体" w:hAnsi="宋体" w:cs="仿宋_GB2312"/>
          <w:sz w:val="30"/>
          <w:szCs w:val="30"/>
        </w:rPr>
        <w:t>；</w:t>
      </w:r>
    </w:p>
    <w:p w14:paraId="100EC836">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t>■按形象进度支付：</w:t>
      </w:r>
    </w:p>
    <w:p w14:paraId="0DD1DFF6">
      <w:pPr>
        <w:spacing w:line="360" w:lineRule="auto"/>
        <w:ind w:firstLine="600" w:firstLineChars="200"/>
        <w:jc w:val="left"/>
        <w:rPr>
          <w:rFonts w:ascii="宋体" w:hAnsi="宋体" w:cs="仿宋_GB2312"/>
          <w:sz w:val="30"/>
          <w:szCs w:val="30"/>
          <w:u w:val="single"/>
        </w:rPr>
      </w:pPr>
      <w:r>
        <w:rPr>
          <w:rFonts w:hint="eastAsia" w:ascii="宋体" w:hAnsi="宋体" w:cs="仿宋_GB2312"/>
          <w:sz w:val="30"/>
          <w:szCs w:val="30"/>
          <w:u w:val="single"/>
        </w:rPr>
        <w:t>（1）根据形象进度拨付工程进度款，施工完成并通过验收，拨付至合同价款的80%；</w:t>
      </w:r>
    </w:p>
    <w:p w14:paraId="3F74F3BC">
      <w:pPr>
        <w:spacing w:line="360" w:lineRule="auto"/>
        <w:ind w:firstLine="600" w:firstLineChars="200"/>
        <w:jc w:val="left"/>
        <w:rPr>
          <w:rFonts w:ascii="宋体" w:hAnsi="宋体" w:cs="仿宋_GB2312"/>
          <w:sz w:val="30"/>
          <w:szCs w:val="30"/>
          <w:u w:val="single"/>
        </w:rPr>
      </w:pPr>
      <w:r>
        <w:rPr>
          <w:rFonts w:hint="eastAsia" w:ascii="宋体" w:hAnsi="宋体" w:cs="仿宋_GB2312"/>
          <w:sz w:val="30"/>
          <w:szCs w:val="30"/>
          <w:u w:val="single"/>
        </w:rPr>
        <w:t>（2）工程竣工并完成工程结算评审后，根据评审后审定金额，拨付至审定金额的97%；</w:t>
      </w:r>
    </w:p>
    <w:p w14:paraId="09E80559">
      <w:pPr>
        <w:spacing w:line="360" w:lineRule="auto"/>
        <w:ind w:firstLine="600" w:firstLineChars="200"/>
        <w:jc w:val="left"/>
        <w:rPr>
          <w:rFonts w:ascii="宋体" w:hAnsi="宋体" w:cs="仿宋_GB2312"/>
          <w:sz w:val="30"/>
          <w:szCs w:val="30"/>
          <w:u w:val="single"/>
        </w:rPr>
      </w:pPr>
      <w:r>
        <w:rPr>
          <w:rFonts w:hint="eastAsia" w:ascii="宋体" w:hAnsi="宋体" w:cs="仿宋_GB2312"/>
          <w:sz w:val="30"/>
          <w:szCs w:val="30"/>
          <w:u w:val="single"/>
        </w:rPr>
        <w:t>（3）完成竣工决算且工程缺陷责任期满，承包人履行缺陷责任期内质量保修义务及绿化养护义务且合格移交后，无息拨付剩余尾款。</w:t>
      </w:r>
    </w:p>
    <w:p w14:paraId="440921AF">
      <w:pPr>
        <w:spacing w:line="360" w:lineRule="auto"/>
        <w:ind w:firstLine="600" w:firstLineChars="200"/>
        <w:jc w:val="left"/>
        <w:rPr>
          <w:rFonts w:hint="eastAsia" w:ascii="宋体" w:hAnsi="宋体" w:cs="仿宋_GB2312"/>
          <w:sz w:val="30"/>
          <w:szCs w:val="30"/>
          <w:u w:val="single"/>
        </w:rPr>
      </w:pPr>
      <w:r>
        <w:rPr>
          <w:rFonts w:hint="eastAsia" w:ascii="宋体" w:hAnsi="宋体" w:cs="仿宋_GB2312"/>
          <w:sz w:val="30"/>
          <w:szCs w:val="30"/>
          <w:u w:val="single"/>
        </w:rPr>
        <w:t>（4）实际拨付以资金到位情况为准。本项目的资金来源于政府投资，发包人和承包人双方对本合同的付款条件达成共识并做出如下约定：发包人在收到政府专项拨款后应及时按照合同的约定向承包人支付合同价款，但因政府资金拨付延迟而导致发包人不能按照合同约定及时向承包人支付合同价款时，不构成发包人的违约行为，承包人不得因此追究发包人违约责任和赔偿责任。</w:t>
      </w:r>
    </w:p>
    <w:p w14:paraId="17A9C243">
      <w:pPr>
        <w:spacing w:line="360" w:lineRule="auto"/>
        <w:ind w:firstLine="600" w:firstLineChars="200"/>
        <w:jc w:val="left"/>
        <w:rPr>
          <w:rFonts w:ascii="宋体" w:hAnsi="宋体" w:cs="仿宋_GB2312"/>
          <w:sz w:val="30"/>
          <w:szCs w:val="30"/>
          <w:u w:val="single"/>
        </w:rPr>
      </w:pPr>
      <w:r>
        <w:rPr>
          <w:rFonts w:hint="eastAsia" w:ascii="宋体" w:hAnsi="宋体" w:cs="仿宋_GB2312"/>
          <w:sz w:val="30"/>
          <w:szCs w:val="30"/>
          <w:u w:val="single"/>
        </w:rPr>
        <w:t>（5）承包人每月25日前把上月的经监理审核和农民工本人确认的农民工工资支付表、支付台账、银行代发工资支付凭证、银行支付业务回执单反馈给发包人，以保证农民工工资专款专用。如承包人未按照北京市相关规定做到农民工工资专款专用，由此引起的法律和经济等一切后果全部由承包人负责。安全文明施工的预付不抵扣。</w:t>
      </w:r>
    </w:p>
    <w:p w14:paraId="725E0450">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sym w:font="Wingdings" w:char="00A8"/>
      </w:r>
      <w:r>
        <w:rPr>
          <w:rFonts w:hint="eastAsia" w:ascii="宋体" w:hAnsi="宋体" w:cs="仿宋_GB2312"/>
          <w:sz w:val="30"/>
          <w:szCs w:val="30"/>
        </w:rPr>
        <w:t>按月实际完成工程量</w:t>
      </w:r>
      <w:r>
        <w:rPr>
          <w:rFonts w:hint="eastAsia" w:ascii="宋体" w:hAnsi="宋体" w:cs="仿宋_GB2312"/>
          <w:sz w:val="30"/>
          <w:szCs w:val="30"/>
          <w:u w:val="single"/>
        </w:rPr>
        <w:t xml:space="preserve">  /   </w:t>
      </w:r>
      <w:r>
        <w:rPr>
          <w:rFonts w:hint="eastAsia" w:ascii="宋体" w:hAnsi="宋体" w:cs="仿宋_GB2312"/>
          <w:sz w:val="30"/>
          <w:szCs w:val="30"/>
        </w:rPr>
        <w:t>%支付；</w:t>
      </w:r>
    </w:p>
    <w:p w14:paraId="19F198B1">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sym w:font="Wingdings" w:char="00A8"/>
      </w:r>
      <w:r>
        <w:rPr>
          <w:rFonts w:hint="eastAsia" w:ascii="宋体" w:hAnsi="宋体" w:cs="仿宋_GB2312"/>
          <w:sz w:val="30"/>
          <w:szCs w:val="30"/>
        </w:rPr>
        <w:t>其它：</w:t>
      </w:r>
      <w:r>
        <w:rPr>
          <w:rFonts w:hint="eastAsia" w:ascii="宋体" w:hAnsi="宋体" w:cs="仿宋_GB2312"/>
          <w:sz w:val="30"/>
          <w:szCs w:val="30"/>
          <w:u w:val="single"/>
        </w:rPr>
        <w:t xml:space="preserve">     /     </w:t>
      </w:r>
      <w:r>
        <w:rPr>
          <w:rFonts w:hint="eastAsia" w:ascii="宋体" w:hAnsi="宋体" w:cs="仿宋_GB2312"/>
          <w:sz w:val="30"/>
          <w:szCs w:val="30"/>
        </w:rPr>
        <w:t>。</w:t>
      </w:r>
    </w:p>
    <w:p w14:paraId="262828FD">
      <w:pPr>
        <w:spacing w:line="360" w:lineRule="auto"/>
        <w:ind w:firstLine="600" w:firstLineChars="200"/>
        <w:rPr>
          <w:rFonts w:hint="eastAsia" w:ascii="宋体" w:hAnsi="宋体" w:cs="仿宋_GB2312"/>
          <w:sz w:val="30"/>
          <w:szCs w:val="30"/>
        </w:rPr>
      </w:pPr>
      <w:r>
        <w:rPr>
          <w:rFonts w:hint="eastAsia" w:ascii="宋体" w:hAnsi="宋体" w:cs="仿宋_GB2312"/>
          <w:sz w:val="30"/>
          <w:szCs w:val="30"/>
        </w:rPr>
        <w:t>发包人在收到工程款进度申请后支付，累计支付达到合同价款的</w:t>
      </w:r>
      <w:r>
        <w:rPr>
          <w:rFonts w:hint="eastAsia" w:ascii="宋体" w:hAnsi="宋体" w:cs="仿宋_GB2312"/>
          <w:sz w:val="30"/>
          <w:szCs w:val="30"/>
          <w:u w:val="single"/>
        </w:rPr>
        <w:t xml:space="preserve"> 80 </w:t>
      </w:r>
      <w:r>
        <w:rPr>
          <w:rFonts w:hint="eastAsia" w:ascii="宋体" w:hAnsi="宋体" w:cs="仿宋_GB2312"/>
          <w:sz w:val="30"/>
          <w:szCs w:val="30"/>
        </w:rPr>
        <w:t>%时，停止支付进度款。</w:t>
      </w:r>
    </w:p>
    <w:p w14:paraId="0F2BB3FD">
      <w:pPr>
        <w:spacing w:line="360" w:lineRule="auto"/>
        <w:ind w:firstLine="600" w:firstLineChars="200"/>
        <w:rPr>
          <w:rFonts w:hint="eastAsia" w:ascii="宋体" w:hAnsi="宋体" w:cs="仿宋_GB2312"/>
          <w:sz w:val="30"/>
          <w:szCs w:val="30"/>
        </w:rPr>
      </w:pPr>
      <w:r>
        <w:rPr>
          <w:rFonts w:hint="eastAsia" w:ascii="宋体" w:hAnsi="宋体" w:cs="仿宋_GB2312"/>
          <w:sz w:val="30"/>
          <w:szCs w:val="30"/>
        </w:rPr>
        <w:t>发包人每次付款前，承包人需按照合同约定先向发包人开具等额的发票，如承包人未开具符合发包人要求的发票，则发包人有权顺延支付款项直至承包人开具发票，承包人同意免除该种情况下发包人拒付或延付合同款项的违约责任；在此情况下，承包人仍应依约向发包人提供服务。</w:t>
      </w:r>
    </w:p>
    <w:p w14:paraId="3D81C9D3">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发包人逾期支付进度款的违约金的计算方式：</w:t>
      </w:r>
      <w:r>
        <w:rPr>
          <w:rFonts w:hint="eastAsia" w:ascii="宋体" w:hAnsi="宋体" w:cs="仿宋_GB2312"/>
          <w:sz w:val="30"/>
          <w:szCs w:val="32"/>
          <w:u w:val="single"/>
        </w:rPr>
        <w:t xml:space="preserve">   /     </w:t>
      </w:r>
      <w:r>
        <w:rPr>
          <w:rFonts w:hint="eastAsia" w:ascii="宋体" w:hAnsi="宋体" w:cs="仿宋_GB2312"/>
          <w:sz w:val="30"/>
          <w:szCs w:val="32"/>
        </w:rPr>
        <w:t>。</w:t>
      </w:r>
    </w:p>
    <w:p w14:paraId="4F167B7D">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12.4.6 支付分解表的编制</w:t>
      </w:r>
    </w:p>
    <w:p w14:paraId="43446B5C">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2.总价合同支付分解表的编制与审批：</w:t>
      </w:r>
      <w:r>
        <w:rPr>
          <w:rFonts w:hint="eastAsia" w:ascii="宋体" w:hAnsi="宋体" w:cs="仿宋_GB2312"/>
          <w:sz w:val="30"/>
          <w:szCs w:val="32"/>
          <w:u w:val="single"/>
        </w:rPr>
        <w:t xml:space="preserve">    /          </w:t>
      </w:r>
      <w:r>
        <w:rPr>
          <w:rFonts w:hint="eastAsia" w:ascii="宋体" w:hAnsi="宋体" w:cs="仿宋_GB2312"/>
          <w:sz w:val="30"/>
          <w:szCs w:val="32"/>
        </w:rPr>
        <w:t>。</w:t>
      </w:r>
    </w:p>
    <w:p w14:paraId="1FF9D698">
      <w:pPr>
        <w:spacing w:line="360" w:lineRule="auto"/>
        <w:ind w:firstLine="600" w:firstLineChars="200"/>
        <w:jc w:val="left"/>
        <w:rPr>
          <w:rFonts w:ascii="宋体" w:hAnsi="宋体"/>
          <w:sz w:val="30"/>
          <w:szCs w:val="30"/>
        </w:rPr>
      </w:pPr>
      <w:r>
        <w:rPr>
          <w:rFonts w:hint="eastAsia" w:ascii="宋体" w:hAnsi="宋体" w:cs="仿宋_GB2312"/>
          <w:sz w:val="30"/>
          <w:szCs w:val="32"/>
        </w:rPr>
        <w:t>3.单价合同的总价项目支付分解表的编制与审批：</w:t>
      </w:r>
      <w:r>
        <w:rPr>
          <w:rFonts w:hint="eastAsia" w:ascii="宋体" w:hAnsi="宋体" w:cs="仿宋_GB2312"/>
          <w:sz w:val="30"/>
          <w:szCs w:val="32"/>
          <w:u w:val="single"/>
        </w:rPr>
        <w:t xml:space="preserve">  /</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w:t>
      </w:r>
    </w:p>
    <w:bookmarkEnd w:id="1543"/>
    <w:p w14:paraId="4DB3648F">
      <w:pPr>
        <w:pStyle w:val="3"/>
        <w:spacing w:line="360" w:lineRule="auto"/>
        <w:rPr>
          <w:rFonts w:ascii="宋体" w:hAnsi="宋体"/>
          <w:b w:val="0"/>
        </w:rPr>
      </w:pPr>
      <w:bookmarkStart w:id="1757" w:name="_Toc1569476373"/>
      <w:bookmarkStart w:id="1758" w:name="_Toc1114100005"/>
      <w:bookmarkStart w:id="1759" w:name="_Toc296347218"/>
      <w:bookmarkStart w:id="1760" w:name="_Toc300935015"/>
      <w:bookmarkStart w:id="1761" w:name="_Toc292559929"/>
      <w:bookmarkStart w:id="1762" w:name="_Toc304295593"/>
      <w:bookmarkStart w:id="1763" w:name="_Toc312678053"/>
      <w:bookmarkStart w:id="1764" w:name="_Toc296891047"/>
      <w:bookmarkStart w:id="1765" w:name="_Toc303539172"/>
      <w:bookmarkStart w:id="1766" w:name="_Toc297123564"/>
      <w:bookmarkStart w:id="1767" w:name="_Toc292559424"/>
      <w:bookmarkStart w:id="1768" w:name="_Toc297216223"/>
      <w:bookmarkStart w:id="1769" w:name="_Toc297048405"/>
      <w:bookmarkStart w:id="1770" w:name="_Toc296346720"/>
      <w:bookmarkStart w:id="1771" w:name="_Toc297120519"/>
      <w:bookmarkStart w:id="1772" w:name="_Toc296503219"/>
      <w:bookmarkStart w:id="1773" w:name="_Toc296891259"/>
      <w:bookmarkStart w:id="1774" w:name="_Toc296944558"/>
      <w:r>
        <w:rPr>
          <w:rFonts w:ascii="宋体" w:hAnsi="宋体"/>
          <w:b w:val="0"/>
        </w:rPr>
        <w:t>13.</w:t>
      </w:r>
      <w:r>
        <w:rPr>
          <w:rFonts w:hint="eastAsia" w:ascii="宋体" w:hAnsi="宋体"/>
          <w:b w:val="0"/>
        </w:rPr>
        <w:t xml:space="preserve"> </w:t>
      </w:r>
      <w:r>
        <w:rPr>
          <w:rFonts w:ascii="宋体" w:hAnsi="宋体"/>
          <w:b w:val="0"/>
        </w:rPr>
        <w:t>验收和工程试车</w:t>
      </w:r>
      <w:bookmarkEnd w:id="1757"/>
      <w:bookmarkEnd w:id="1758"/>
    </w:p>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14:paraId="0F69468F">
      <w:pPr>
        <w:spacing w:line="360" w:lineRule="auto"/>
        <w:ind w:firstLine="600" w:firstLineChars="200"/>
        <w:outlineLvl w:val="2"/>
        <w:rPr>
          <w:rFonts w:ascii="宋体" w:hAnsi="宋体"/>
          <w:sz w:val="30"/>
          <w:szCs w:val="32"/>
        </w:rPr>
      </w:pPr>
      <w:bookmarkStart w:id="1775" w:name="_Toc17144"/>
      <w:bookmarkStart w:id="1776" w:name="_Toc396975010"/>
      <w:bookmarkStart w:id="1777" w:name="_Toc750296361"/>
      <w:r>
        <w:rPr>
          <w:rFonts w:ascii="宋体" w:hAnsi="宋体"/>
          <w:sz w:val="30"/>
          <w:szCs w:val="32"/>
        </w:rPr>
        <w:t>13.1 分部分项工程验收</w:t>
      </w:r>
      <w:bookmarkEnd w:id="1775"/>
      <w:bookmarkEnd w:id="1776"/>
      <w:bookmarkEnd w:id="1777"/>
    </w:p>
    <w:p w14:paraId="338AD18B">
      <w:pPr>
        <w:spacing w:line="360" w:lineRule="auto"/>
        <w:ind w:firstLine="600" w:firstLineChars="200"/>
        <w:rPr>
          <w:rFonts w:ascii="宋体" w:hAnsi="宋体" w:cs="仿宋_GB2312"/>
          <w:sz w:val="30"/>
          <w:szCs w:val="32"/>
        </w:rPr>
      </w:pPr>
      <w:r>
        <w:rPr>
          <w:rFonts w:hint="eastAsia" w:ascii="宋体" w:hAnsi="宋体" w:cs="仿宋_GB2312"/>
          <w:sz w:val="30"/>
          <w:szCs w:val="32"/>
        </w:rPr>
        <w:t>13.1.2 监理人不能按时进行验收时，应提前</w:t>
      </w:r>
      <w:r>
        <w:rPr>
          <w:rFonts w:hint="eastAsia" w:ascii="宋体" w:hAnsi="宋体" w:cs="仿宋_GB2312"/>
          <w:sz w:val="30"/>
          <w:szCs w:val="32"/>
          <w:u w:val="single"/>
        </w:rPr>
        <w:t xml:space="preserve">  24 </w:t>
      </w:r>
      <w:r>
        <w:rPr>
          <w:rFonts w:hint="eastAsia" w:ascii="宋体" w:hAnsi="宋体" w:cs="仿宋_GB2312"/>
          <w:sz w:val="30"/>
          <w:szCs w:val="32"/>
        </w:rPr>
        <w:t>小时提交书面延期要求。</w:t>
      </w:r>
    </w:p>
    <w:p w14:paraId="3B982726">
      <w:pPr>
        <w:spacing w:line="360" w:lineRule="auto"/>
        <w:ind w:firstLine="600" w:firstLineChars="200"/>
        <w:jc w:val="left"/>
        <w:rPr>
          <w:rFonts w:ascii="宋体" w:hAnsi="宋体"/>
          <w:b/>
          <w:sz w:val="30"/>
          <w:szCs w:val="32"/>
        </w:rPr>
      </w:pPr>
      <w:r>
        <w:rPr>
          <w:rFonts w:hint="eastAsia" w:ascii="宋体" w:hAnsi="宋体" w:cs="仿宋_GB2312"/>
          <w:sz w:val="30"/>
          <w:szCs w:val="32"/>
        </w:rPr>
        <w:t>关于延期最长不得超过：</w:t>
      </w:r>
      <w:r>
        <w:rPr>
          <w:rFonts w:hint="eastAsia" w:ascii="宋体" w:hAnsi="宋体" w:cs="仿宋_GB2312"/>
          <w:sz w:val="30"/>
          <w:szCs w:val="32"/>
          <w:u w:val="single"/>
        </w:rPr>
        <w:t xml:space="preserve"> 48 </w:t>
      </w:r>
      <w:r>
        <w:rPr>
          <w:rFonts w:ascii="宋体" w:hAnsi="宋体"/>
          <w:sz w:val="30"/>
          <w:szCs w:val="32"/>
        </w:rPr>
        <w:t>小时。</w:t>
      </w:r>
    </w:p>
    <w:p w14:paraId="3317D17D">
      <w:pPr>
        <w:spacing w:line="360" w:lineRule="auto"/>
        <w:ind w:firstLine="600" w:firstLineChars="200"/>
        <w:outlineLvl w:val="2"/>
        <w:rPr>
          <w:rFonts w:ascii="宋体" w:hAnsi="宋体"/>
          <w:sz w:val="30"/>
          <w:szCs w:val="32"/>
        </w:rPr>
      </w:pPr>
      <w:bookmarkStart w:id="1778" w:name="_Toc1898612073"/>
      <w:bookmarkStart w:id="1779" w:name="_Toc12180"/>
      <w:bookmarkStart w:id="1780" w:name="_Toc282243333"/>
      <w:bookmarkStart w:id="1781" w:name="_Toc296346724"/>
      <w:bookmarkStart w:id="1782" w:name="_Toc296891263"/>
      <w:bookmarkStart w:id="1783" w:name="_Toc292559428"/>
      <w:bookmarkStart w:id="1784" w:name="_Toc297123565"/>
      <w:bookmarkStart w:id="1785" w:name="_Toc312678056"/>
      <w:bookmarkStart w:id="1786" w:name="_Toc304295596"/>
      <w:bookmarkStart w:id="1787" w:name="_Toc296503223"/>
      <w:bookmarkStart w:id="1788" w:name="_Toc303539173"/>
      <w:bookmarkStart w:id="1789" w:name="_Toc297216224"/>
      <w:bookmarkStart w:id="1790" w:name="_Toc297048409"/>
      <w:bookmarkStart w:id="1791" w:name="_Toc296891051"/>
      <w:bookmarkStart w:id="1792" w:name="_Toc296347222"/>
      <w:bookmarkStart w:id="1793" w:name="_Toc300935016"/>
      <w:bookmarkStart w:id="1794" w:name="_Toc296944562"/>
      <w:bookmarkStart w:id="1795" w:name="_Toc292559933"/>
      <w:bookmarkStart w:id="1796" w:name="_Toc297120523"/>
      <w:bookmarkStart w:id="1797" w:name="_Toc267251475"/>
      <w:bookmarkStart w:id="1798" w:name="_Toc267251471"/>
      <w:bookmarkStart w:id="1799" w:name="_Toc267251474"/>
      <w:bookmarkStart w:id="1800" w:name="_Toc267251470"/>
      <w:bookmarkStart w:id="1801" w:name="_Toc267251473"/>
      <w:bookmarkStart w:id="1802" w:name="_Toc267251476"/>
      <w:bookmarkStart w:id="1803" w:name="_Toc267251472"/>
      <w:r>
        <w:rPr>
          <w:rFonts w:ascii="宋体" w:hAnsi="宋体"/>
          <w:sz w:val="30"/>
          <w:szCs w:val="32"/>
        </w:rPr>
        <w:t>13.2 竣工验收</w:t>
      </w:r>
      <w:bookmarkEnd w:id="1778"/>
      <w:bookmarkEnd w:id="1779"/>
      <w:bookmarkEnd w:id="1780"/>
    </w:p>
    <w:p w14:paraId="74453B89">
      <w:pPr>
        <w:ind w:firstLine="600" w:firstLineChars="200"/>
        <w:rPr>
          <w:rFonts w:ascii="宋体" w:hAnsi="宋体" w:cs="仿宋_GB2312"/>
          <w:kern w:val="0"/>
          <w:sz w:val="30"/>
          <w:szCs w:val="32"/>
        </w:rPr>
      </w:pPr>
      <w:bookmarkStart w:id="1804" w:name="_Toc559507805"/>
      <w:bookmarkStart w:id="1805" w:name="_Toc317308676"/>
      <w:r>
        <w:rPr>
          <w:rFonts w:hint="eastAsia" w:ascii="宋体" w:hAnsi="宋体" w:cs="仿宋_GB2312"/>
          <w:kern w:val="0"/>
          <w:sz w:val="30"/>
          <w:szCs w:val="32"/>
        </w:rPr>
        <w:t>本款补充13.2.1、修改13.2.5。</w:t>
      </w:r>
      <w:bookmarkEnd w:id="1804"/>
      <w:bookmarkEnd w:id="1805"/>
    </w:p>
    <w:p w14:paraId="0DFF34B4">
      <w:pPr>
        <w:spacing w:line="360" w:lineRule="auto"/>
        <w:ind w:firstLine="600" w:firstLineChars="200"/>
        <w:outlineLvl w:val="2"/>
        <w:rPr>
          <w:rFonts w:ascii="宋体" w:hAnsi="宋体" w:cs="仿宋_GB2312"/>
          <w:kern w:val="0"/>
          <w:sz w:val="30"/>
          <w:szCs w:val="32"/>
        </w:rPr>
      </w:pPr>
      <w:bookmarkStart w:id="1806" w:name="_Toc276351635"/>
      <w:bookmarkStart w:id="1807" w:name="_Toc1027479745"/>
      <w:r>
        <w:rPr>
          <w:rFonts w:hint="eastAsia" w:ascii="宋体" w:hAnsi="宋体" w:cs="仿宋_GB2312"/>
          <w:sz w:val="30"/>
          <w:szCs w:val="32"/>
        </w:rPr>
        <w:t xml:space="preserve">13.2.1 </w:t>
      </w:r>
      <w:r>
        <w:rPr>
          <w:rFonts w:hint="eastAsia" w:ascii="宋体" w:hAnsi="宋体" w:cs="仿宋_GB2312"/>
          <w:kern w:val="0"/>
          <w:sz w:val="30"/>
          <w:szCs w:val="32"/>
        </w:rPr>
        <w:t>竣工验收条件</w:t>
      </w:r>
      <w:bookmarkEnd w:id="1806"/>
      <w:bookmarkEnd w:id="1807"/>
    </w:p>
    <w:p w14:paraId="74F736D7">
      <w:pPr>
        <w:ind w:firstLine="600" w:firstLineChars="200"/>
        <w:rPr>
          <w:rFonts w:ascii="宋体" w:hAnsi="宋体" w:cs="仿宋_GB2312"/>
          <w:kern w:val="0"/>
          <w:sz w:val="30"/>
          <w:szCs w:val="32"/>
        </w:rPr>
      </w:pPr>
      <w:bookmarkStart w:id="1808" w:name="_Toc1418190231"/>
      <w:bookmarkStart w:id="1809" w:name="_Toc1893941971"/>
      <w:r>
        <w:rPr>
          <w:rFonts w:hint="eastAsia" w:ascii="宋体" w:hAnsi="宋体" w:cs="仿宋_GB2312"/>
          <w:kern w:val="0"/>
          <w:sz w:val="30"/>
          <w:szCs w:val="32"/>
        </w:rPr>
        <w:t>（3）竣工资料内容和份数：</w:t>
      </w:r>
      <w:r>
        <w:rPr>
          <w:rFonts w:hint="eastAsia" w:ascii="宋体" w:hAnsi="宋体" w:cs="仿宋_GB2312"/>
          <w:kern w:val="0"/>
          <w:sz w:val="30"/>
          <w:szCs w:val="32"/>
          <w:u w:val="single"/>
        </w:rPr>
        <w:t xml:space="preserve">  竣工图纸及档案资料，4份（含电子版档案，执行相关档案管理要求）  </w:t>
      </w:r>
      <w:r>
        <w:rPr>
          <w:rFonts w:hint="eastAsia" w:ascii="宋体" w:hAnsi="宋体" w:cs="仿宋_GB2312"/>
          <w:kern w:val="0"/>
          <w:sz w:val="30"/>
          <w:szCs w:val="32"/>
        </w:rPr>
        <w:t>。</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808"/>
      <w:bookmarkEnd w:id="1809"/>
      <w:bookmarkStart w:id="1810" w:name="_Toc280868704"/>
      <w:bookmarkStart w:id="1811" w:name="_Toc280868705"/>
      <w:bookmarkStart w:id="1812" w:name="_Toc280868706"/>
      <w:bookmarkStart w:id="1813" w:name="_Toc280868707"/>
      <w:bookmarkStart w:id="1814" w:name="_Toc280868708"/>
      <w:bookmarkStart w:id="1815" w:name="_Toc280868709"/>
    </w:p>
    <w:p w14:paraId="05D1A1BA">
      <w:pPr>
        <w:spacing w:line="360" w:lineRule="auto"/>
        <w:ind w:firstLine="600" w:firstLineChars="200"/>
        <w:outlineLvl w:val="2"/>
        <w:rPr>
          <w:rFonts w:ascii="宋体" w:hAnsi="宋体" w:cs="仿宋_GB2312"/>
          <w:sz w:val="30"/>
          <w:szCs w:val="32"/>
        </w:rPr>
      </w:pPr>
      <w:bookmarkStart w:id="1816" w:name="_Toc1570375781"/>
      <w:bookmarkStart w:id="1817" w:name="_Toc1822546722"/>
      <w:r>
        <w:rPr>
          <w:rFonts w:hint="eastAsia" w:ascii="宋体" w:hAnsi="宋体" w:cs="仿宋_GB2312"/>
          <w:sz w:val="30"/>
          <w:szCs w:val="32"/>
        </w:rPr>
        <w:t>13.2.2 竣工验收程序</w:t>
      </w:r>
      <w:bookmarkEnd w:id="1816"/>
      <w:bookmarkEnd w:id="1817"/>
    </w:p>
    <w:bookmarkEnd w:id="1810"/>
    <w:p w14:paraId="09FF26AD">
      <w:pPr>
        <w:spacing w:line="360" w:lineRule="auto"/>
        <w:ind w:firstLine="600" w:firstLineChars="200"/>
        <w:jc w:val="left"/>
        <w:rPr>
          <w:rFonts w:ascii="宋体" w:hAnsi="宋体" w:cs="仿宋_GB2312"/>
          <w:sz w:val="30"/>
          <w:szCs w:val="32"/>
        </w:rPr>
      </w:pPr>
      <w:r>
        <w:rPr>
          <w:rFonts w:hint="eastAsia" w:ascii="宋体" w:hAnsi="宋体" w:cs="仿宋_GB2312"/>
          <w:kern w:val="0"/>
          <w:sz w:val="30"/>
          <w:szCs w:val="32"/>
        </w:rPr>
        <w:t>关于竣工验收程序的约定：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7C360ED4">
      <w:pPr>
        <w:spacing w:line="360" w:lineRule="auto"/>
        <w:ind w:firstLine="600" w:firstLineChars="200"/>
        <w:rPr>
          <w:rFonts w:ascii="宋体" w:hAnsi="宋体" w:cs="仿宋_GB2312"/>
          <w:sz w:val="30"/>
          <w:szCs w:val="32"/>
        </w:rPr>
      </w:pPr>
      <w:r>
        <w:rPr>
          <w:rFonts w:hint="eastAsia" w:ascii="宋体" w:hAnsi="宋体" w:cs="仿宋_GB2312"/>
          <w:kern w:val="0"/>
          <w:sz w:val="30"/>
          <w:szCs w:val="32"/>
        </w:rPr>
        <w:t>发包人不按照本项约定组织竣工验收、颁发工程接收证书的违约金的计算方法：</w:t>
      </w:r>
      <w:r>
        <w:rPr>
          <w:rFonts w:hint="eastAsia" w:ascii="宋体" w:hAnsi="宋体" w:cs="仿宋_GB2312"/>
          <w:sz w:val="30"/>
          <w:szCs w:val="32"/>
          <w:u w:val="single"/>
        </w:rPr>
        <w:t xml:space="preserve">   /   </w:t>
      </w:r>
      <w:r>
        <w:rPr>
          <w:rFonts w:hint="eastAsia" w:ascii="宋体" w:hAnsi="宋体" w:cs="仿宋_GB2312"/>
          <w:sz w:val="30"/>
          <w:szCs w:val="32"/>
        </w:rPr>
        <w:t>。</w:t>
      </w:r>
    </w:p>
    <w:bookmarkEnd w:id="1811"/>
    <w:p w14:paraId="7A42F62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13.2.5 移交、接收全部与部分工程</w:t>
      </w:r>
    </w:p>
    <w:p w14:paraId="40807984">
      <w:pPr>
        <w:spacing w:line="360" w:lineRule="auto"/>
        <w:ind w:firstLine="600" w:firstLineChars="200"/>
        <w:jc w:val="left"/>
        <w:rPr>
          <w:rFonts w:ascii="宋体" w:hAnsi="宋体" w:cs="仿宋_GB2312"/>
          <w:kern w:val="0"/>
          <w:sz w:val="30"/>
          <w:szCs w:val="32"/>
        </w:rPr>
      </w:pPr>
      <w:r>
        <w:rPr>
          <w:rFonts w:hint="eastAsia" w:ascii="宋体" w:hAnsi="宋体" w:cs="仿宋_GB2312"/>
          <w:sz w:val="30"/>
          <w:szCs w:val="32"/>
        </w:rPr>
        <w:t>绿化工程移交期限：</w:t>
      </w:r>
      <w:bookmarkEnd w:id="1812"/>
      <w:r>
        <w:rPr>
          <w:rFonts w:hint="eastAsia" w:ascii="宋体" w:hAnsi="宋体" w:cs="仿宋_GB2312"/>
          <w:sz w:val="30"/>
          <w:szCs w:val="32"/>
          <w:u w:val="single"/>
        </w:rPr>
        <w:t xml:space="preserve">     /    </w:t>
      </w:r>
      <w:r>
        <w:rPr>
          <w:rFonts w:hint="eastAsia" w:ascii="宋体" w:hAnsi="宋体" w:cs="仿宋_GB2312"/>
          <w:sz w:val="30"/>
          <w:szCs w:val="32"/>
        </w:rPr>
        <w:t>。</w:t>
      </w:r>
    </w:p>
    <w:p w14:paraId="7E1DBFC1">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其他工程移交</w:t>
      </w:r>
      <w:r>
        <w:rPr>
          <w:rFonts w:hint="eastAsia" w:ascii="宋体" w:hAnsi="宋体" w:cs="仿宋_GB2312"/>
          <w:sz w:val="30"/>
          <w:szCs w:val="32"/>
        </w:rPr>
        <w:t>期限</w:t>
      </w:r>
      <w:r>
        <w:rPr>
          <w:rFonts w:hint="eastAsia" w:ascii="宋体" w:hAnsi="宋体" w:cs="仿宋_GB2312"/>
          <w:kern w:val="0"/>
          <w:sz w:val="30"/>
          <w:szCs w:val="32"/>
        </w:rPr>
        <w:t>：</w:t>
      </w:r>
      <w:r>
        <w:rPr>
          <w:rFonts w:hint="eastAsia" w:ascii="宋体" w:hAnsi="宋体" w:cs="仿宋_GB2312"/>
          <w:sz w:val="30"/>
          <w:szCs w:val="32"/>
          <w:u w:val="single"/>
        </w:rPr>
        <w:t xml:space="preserve">   /      </w:t>
      </w:r>
      <w:r>
        <w:rPr>
          <w:rFonts w:hint="eastAsia" w:ascii="宋体" w:hAnsi="宋体" w:cs="仿宋_GB2312"/>
          <w:sz w:val="30"/>
          <w:szCs w:val="32"/>
        </w:rPr>
        <w:t>。</w:t>
      </w:r>
    </w:p>
    <w:p w14:paraId="65A95D6E">
      <w:pPr>
        <w:spacing w:line="360" w:lineRule="auto"/>
        <w:ind w:firstLine="600" w:firstLineChars="200"/>
        <w:rPr>
          <w:rFonts w:ascii="宋体" w:hAnsi="宋体"/>
          <w:sz w:val="30"/>
          <w:szCs w:val="32"/>
          <w:u w:val="single"/>
        </w:rPr>
      </w:pPr>
      <w:r>
        <w:rPr>
          <w:rFonts w:ascii="宋体" w:hAnsi="宋体"/>
          <w:kern w:val="0"/>
          <w:sz w:val="30"/>
          <w:szCs w:val="32"/>
        </w:rPr>
        <w:t>发包人未按本合同约定接收全部或部分工程的，违约金的计算方法为：</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bookmarkEnd w:id="1813"/>
    <w:p w14:paraId="70638932">
      <w:pPr>
        <w:spacing w:line="360" w:lineRule="auto"/>
        <w:ind w:firstLine="600" w:firstLineChars="200"/>
        <w:rPr>
          <w:rFonts w:ascii="宋体" w:hAnsi="宋体"/>
          <w:sz w:val="30"/>
          <w:szCs w:val="32"/>
        </w:rPr>
      </w:pPr>
      <w:r>
        <w:rPr>
          <w:rFonts w:ascii="宋体" w:hAnsi="宋体"/>
          <w:sz w:val="30"/>
          <w:szCs w:val="32"/>
        </w:rPr>
        <w:t>承包人未按时移交工程的，违约金的计算方法为：</w:t>
      </w:r>
      <w:r>
        <w:rPr>
          <w:rFonts w:hint="eastAsia" w:ascii="宋体" w:hAnsi="宋体"/>
          <w:sz w:val="30"/>
          <w:szCs w:val="32"/>
          <w:u w:val="single"/>
        </w:rPr>
        <w:t xml:space="preserve">  /</w:t>
      </w:r>
      <w:r>
        <w:rPr>
          <w:rFonts w:ascii="宋体" w:hAnsi="宋体"/>
          <w:sz w:val="30"/>
          <w:szCs w:val="32"/>
          <w:u w:val="single"/>
        </w:rPr>
        <w:t xml:space="preserve">    </w:t>
      </w:r>
      <w:r>
        <w:rPr>
          <w:rFonts w:ascii="宋体" w:hAnsi="宋体"/>
          <w:sz w:val="30"/>
          <w:szCs w:val="32"/>
        </w:rPr>
        <w:t xml:space="preserve"> </w:t>
      </w:r>
      <w:r>
        <w:rPr>
          <w:rFonts w:hint="eastAsia" w:ascii="宋体" w:hAnsi="宋体"/>
          <w:sz w:val="30"/>
          <w:szCs w:val="32"/>
        </w:rPr>
        <w:t>。</w:t>
      </w:r>
    </w:p>
    <w:p w14:paraId="5664A2D4">
      <w:pPr>
        <w:spacing w:line="360" w:lineRule="auto"/>
        <w:ind w:firstLine="600" w:firstLineChars="200"/>
        <w:rPr>
          <w:rFonts w:ascii="宋体" w:hAnsi="宋体"/>
          <w:sz w:val="30"/>
          <w:szCs w:val="32"/>
        </w:rPr>
      </w:pPr>
      <w:r>
        <w:rPr>
          <w:rFonts w:ascii="宋体" w:hAnsi="宋体"/>
          <w:sz w:val="30"/>
          <w:szCs w:val="32"/>
        </w:rPr>
        <w:t>13.3 工程试车</w:t>
      </w:r>
    </w:p>
    <w:p w14:paraId="2BCB99A5">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13.3.1 试车程序</w:t>
      </w:r>
    </w:p>
    <w:p w14:paraId="1B904EB7">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工程试车内容：</w:t>
      </w:r>
      <w:r>
        <w:rPr>
          <w:rFonts w:hint="eastAsia" w:ascii="宋体" w:hAnsi="宋体" w:cs="仿宋_GB2312"/>
          <w:sz w:val="30"/>
          <w:szCs w:val="32"/>
          <w:u w:val="single"/>
        </w:rPr>
        <w:t xml:space="preserve">     /      </w:t>
      </w:r>
      <w:r>
        <w:rPr>
          <w:rFonts w:hint="eastAsia" w:ascii="宋体" w:hAnsi="宋体" w:cs="仿宋_GB2312"/>
          <w:sz w:val="30"/>
          <w:szCs w:val="32"/>
        </w:rPr>
        <w:t>。</w:t>
      </w:r>
    </w:p>
    <w:p w14:paraId="0F44757B">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（1）单机无负荷试车费用由</w:t>
      </w:r>
      <w:r>
        <w:rPr>
          <w:rFonts w:hint="eastAsia" w:ascii="宋体" w:hAnsi="宋体" w:cs="仿宋_GB2312"/>
          <w:sz w:val="30"/>
          <w:szCs w:val="32"/>
          <w:u w:val="single"/>
        </w:rPr>
        <w:t xml:space="preserve">    /     </w:t>
      </w:r>
      <w:r>
        <w:rPr>
          <w:rFonts w:hint="eastAsia" w:ascii="宋体" w:hAnsi="宋体" w:cs="仿宋_GB2312"/>
          <w:kern w:val="0"/>
          <w:sz w:val="30"/>
          <w:szCs w:val="32"/>
        </w:rPr>
        <w:t>承担；</w:t>
      </w:r>
    </w:p>
    <w:p w14:paraId="38628387">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（2）无负荷联动试车费用由</w:t>
      </w:r>
      <w:r>
        <w:rPr>
          <w:rFonts w:hint="eastAsia" w:ascii="宋体" w:hAnsi="宋体" w:cs="仿宋_GB2312"/>
          <w:sz w:val="30"/>
          <w:szCs w:val="32"/>
          <w:u w:val="single"/>
        </w:rPr>
        <w:t xml:space="preserve">   /    </w:t>
      </w:r>
      <w:r>
        <w:rPr>
          <w:rFonts w:hint="eastAsia" w:ascii="宋体" w:hAnsi="宋体" w:cs="仿宋_GB2312"/>
          <w:kern w:val="0"/>
          <w:sz w:val="30"/>
          <w:szCs w:val="32"/>
        </w:rPr>
        <w:t>承担。</w:t>
      </w:r>
    </w:p>
    <w:p w14:paraId="4F7C15B5">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13.3.3 投料试车</w:t>
      </w:r>
    </w:p>
    <w:p w14:paraId="122F9DE0">
      <w:pPr>
        <w:spacing w:line="360" w:lineRule="auto"/>
        <w:ind w:firstLine="600" w:firstLineChars="200"/>
        <w:jc w:val="left"/>
        <w:rPr>
          <w:rFonts w:ascii="宋体" w:hAnsi="宋体"/>
          <w:sz w:val="30"/>
          <w:szCs w:val="32"/>
        </w:rPr>
      </w:pPr>
      <w:r>
        <w:rPr>
          <w:rFonts w:hint="eastAsia" w:ascii="宋体" w:hAnsi="宋体" w:cs="仿宋_GB2312"/>
          <w:kern w:val="0"/>
          <w:sz w:val="30"/>
          <w:szCs w:val="32"/>
        </w:rPr>
        <w:t>关于投料试车</w:t>
      </w:r>
      <w:r>
        <w:rPr>
          <w:rFonts w:hint="eastAsia" w:ascii="宋体" w:hAnsi="宋体"/>
          <w:kern w:val="0"/>
          <w:sz w:val="30"/>
          <w:szCs w:val="32"/>
        </w:rPr>
        <w:t>相关事项的约定：</w:t>
      </w:r>
      <w:r>
        <w:rPr>
          <w:rFonts w:hint="eastAsia" w:ascii="宋体" w:hAnsi="宋体"/>
          <w:sz w:val="30"/>
          <w:szCs w:val="32"/>
          <w:u w:val="single"/>
        </w:rPr>
        <w:t xml:space="preserve">    /   </w:t>
      </w:r>
      <w:r>
        <w:rPr>
          <w:rFonts w:ascii="宋体" w:hAnsi="宋体"/>
          <w:sz w:val="30"/>
          <w:szCs w:val="32"/>
          <w:u w:val="single"/>
        </w:rPr>
        <w:t xml:space="preserve"> </w:t>
      </w:r>
      <w:r>
        <w:rPr>
          <w:rFonts w:ascii="宋体" w:hAnsi="宋体"/>
          <w:sz w:val="30"/>
          <w:szCs w:val="32"/>
        </w:rPr>
        <w:t>。</w:t>
      </w:r>
    </w:p>
    <w:bookmarkEnd w:id="1814"/>
    <w:p w14:paraId="2ED91532">
      <w:pPr>
        <w:spacing w:line="360" w:lineRule="auto"/>
        <w:ind w:firstLine="600" w:firstLineChars="200"/>
        <w:rPr>
          <w:rFonts w:ascii="宋体" w:hAnsi="宋体"/>
          <w:sz w:val="30"/>
          <w:szCs w:val="32"/>
        </w:rPr>
      </w:pPr>
      <w:bookmarkStart w:id="1818" w:name="_Toc19772"/>
      <w:r>
        <w:rPr>
          <w:rFonts w:ascii="宋体" w:hAnsi="宋体"/>
          <w:sz w:val="30"/>
          <w:szCs w:val="32"/>
        </w:rPr>
        <w:t>13.6 竣工退场</w:t>
      </w:r>
      <w:bookmarkEnd w:id="1818"/>
    </w:p>
    <w:p w14:paraId="0FF829EE">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13.6.1 竣工退场</w:t>
      </w:r>
    </w:p>
    <w:p w14:paraId="274D8346">
      <w:pPr>
        <w:spacing w:line="360" w:lineRule="auto"/>
        <w:ind w:firstLine="600" w:firstLineChars="200"/>
        <w:jc w:val="left"/>
        <w:rPr>
          <w:rFonts w:ascii="宋体" w:hAnsi="宋体"/>
          <w:kern w:val="0"/>
          <w:sz w:val="30"/>
          <w:szCs w:val="32"/>
        </w:rPr>
      </w:pPr>
      <w:r>
        <w:rPr>
          <w:rFonts w:hint="eastAsia" w:ascii="宋体" w:hAnsi="宋体" w:cs="仿宋_GB2312"/>
          <w:kern w:val="0"/>
          <w:sz w:val="30"/>
          <w:szCs w:val="32"/>
        </w:rPr>
        <w:t>承包人完成竣工</w:t>
      </w:r>
      <w:r>
        <w:rPr>
          <w:rFonts w:ascii="宋体" w:hAnsi="宋体"/>
          <w:kern w:val="0"/>
          <w:sz w:val="30"/>
          <w:szCs w:val="32"/>
        </w:rPr>
        <w:t>退场的期限：</w:t>
      </w:r>
      <w:r>
        <w:rPr>
          <w:rFonts w:hint="eastAsia" w:ascii="宋体" w:hAnsi="宋体"/>
          <w:sz w:val="30"/>
          <w:szCs w:val="32"/>
          <w:u w:val="single"/>
        </w:rPr>
        <w:t>颁发工程接收证书后10日内</w:t>
      </w:r>
      <w:r>
        <w:rPr>
          <w:rFonts w:ascii="宋体" w:hAnsi="宋体"/>
          <w:kern w:val="0"/>
          <w:sz w:val="30"/>
          <w:szCs w:val="32"/>
        </w:rPr>
        <w:t>。</w:t>
      </w:r>
    </w:p>
    <w:p w14:paraId="2C67AFDB">
      <w:pPr>
        <w:pStyle w:val="3"/>
        <w:spacing w:line="360" w:lineRule="auto"/>
        <w:rPr>
          <w:rFonts w:ascii="宋体" w:hAnsi="宋体"/>
          <w:b w:val="0"/>
        </w:rPr>
      </w:pPr>
      <w:bookmarkStart w:id="1819" w:name="_Toc295889295"/>
      <w:bookmarkStart w:id="1820" w:name="_Toc1123811034"/>
      <w:r>
        <w:rPr>
          <w:rFonts w:ascii="宋体" w:hAnsi="宋体"/>
          <w:b w:val="0"/>
        </w:rPr>
        <w:t>1</w:t>
      </w:r>
      <w:r>
        <w:rPr>
          <w:rFonts w:hint="eastAsia" w:ascii="宋体" w:hAnsi="宋体"/>
          <w:b w:val="0"/>
          <w:lang w:val="en-US" w:eastAsia="zh-CN"/>
        </w:rPr>
        <w:t>4</w:t>
      </w:r>
      <w:r>
        <w:rPr>
          <w:rFonts w:ascii="宋体" w:hAnsi="宋体"/>
          <w:b w:val="0"/>
        </w:rPr>
        <w:t>.</w:t>
      </w:r>
      <w:r>
        <w:rPr>
          <w:rFonts w:hint="eastAsia" w:ascii="宋体" w:hAnsi="宋体"/>
          <w:b w:val="0"/>
        </w:rPr>
        <w:t xml:space="preserve"> </w:t>
      </w:r>
      <w:r>
        <w:rPr>
          <w:rFonts w:ascii="宋体" w:hAnsi="宋体"/>
          <w:b w:val="0"/>
        </w:rPr>
        <w:t>竣工结算</w:t>
      </w:r>
      <w:bookmarkEnd w:id="1819"/>
      <w:bookmarkEnd w:id="1820"/>
    </w:p>
    <w:p w14:paraId="19080E60">
      <w:pPr>
        <w:spacing w:after="120" w:line="360" w:lineRule="auto"/>
        <w:ind w:firstLine="600" w:firstLineChars="200"/>
        <w:outlineLvl w:val="2"/>
        <w:rPr>
          <w:rFonts w:ascii="宋体" w:hAnsi="宋体"/>
          <w:sz w:val="30"/>
          <w:szCs w:val="32"/>
        </w:rPr>
      </w:pPr>
      <w:bookmarkStart w:id="1821" w:name="_Toc3577"/>
      <w:bookmarkStart w:id="1822" w:name="_Toc2011892871"/>
      <w:bookmarkStart w:id="1823" w:name="_Toc1257404679"/>
      <w:r>
        <w:rPr>
          <w:rFonts w:ascii="宋体" w:hAnsi="宋体"/>
          <w:sz w:val="30"/>
          <w:szCs w:val="32"/>
        </w:rPr>
        <w:t>14.1 竣工</w:t>
      </w:r>
      <w:r>
        <w:rPr>
          <w:rFonts w:hint="eastAsia" w:ascii="宋体" w:hAnsi="宋体"/>
          <w:sz w:val="30"/>
          <w:szCs w:val="32"/>
        </w:rPr>
        <w:t>结算</w:t>
      </w:r>
      <w:r>
        <w:rPr>
          <w:rFonts w:ascii="宋体" w:hAnsi="宋体"/>
          <w:sz w:val="30"/>
          <w:szCs w:val="32"/>
        </w:rPr>
        <w:t>申请</w:t>
      </w:r>
      <w:bookmarkEnd w:id="1821"/>
      <w:bookmarkEnd w:id="1822"/>
      <w:bookmarkEnd w:id="1823"/>
    </w:p>
    <w:p w14:paraId="0F745DBC">
      <w:pPr>
        <w:ind w:firstLine="600" w:firstLineChars="200"/>
        <w:rPr>
          <w:rFonts w:ascii="宋体" w:hAnsi="宋体" w:cs="仿宋_GB2312"/>
          <w:sz w:val="30"/>
          <w:szCs w:val="32"/>
        </w:rPr>
      </w:pPr>
      <w:r>
        <w:rPr>
          <w:rFonts w:ascii="宋体" w:hAnsi="宋体" w:cs="仿宋_GB2312"/>
          <w:sz w:val="30"/>
          <w:szCs w:val="32"/>
        </w:rPr>
        <w:t>承包人提交竣工</w:t>
      </w:r>
      <w:r>
        <w:rPr>
          <w:rFonts w:hint="eastAsia" w:ascii="宋体" w:hAnsi="宋体" w:cs="仿宋_GB2312"/>
          <w:sz w:val="30"/>
          <w:szCs w:val="32"/>
        </w:rPr>
        <w:t>结算</w:t>
      </w:r>
      <w:r>
        <w:rPr>
          <w:rFonts w:ascii="宋体" w:hAnsi="宋体" w:cs="仿宋_GB2312"/>
          <w:sz w:val="30"/>
          <w:szCs w:val="32"/>
        </w:rPr>
        <w:t>申请单的期限：</w:t>
      </w:r>
      <w:r>
        <w:rPr>
          <w:rFonts w:ascii="宋体" w:hAnsi="宋体" w:cs="仿宋_GB2312"/>
          <w:sz w:val="30"/>
          <w:szCs w:val="32"/>
          <w:u w:val="single"/>
        </w:rPr>
        <w:t xml:space="preserve">     </w:t>
      </w:r>
      <w:r>
        <w:rPr>
          <w:rFonts w:hint="eastAsia" w:ascii="宋体" w:hAnsi="宋体" w:cs="仿宋_GB2312"/>
          <w:sz w:val="30"/>
          <w:szCs w:val="32"/>
          <w:u w:val="single"/>
        </w:rPr>
        <w:t>/</w:t>
      </w:r>
      <w:r>
        <w:rPr>
          <w:rFonts w:ascii="宋体" w:hAnsi="宋体" w:cs="仿宋_GB2312"/>
          <w:sz w:val="30"/>
          <w:szCs w:val="32"/>
          <w:u w:val="single"/>
        </w:rPr>
        <w:t xml:space="preserve"> </w:t>
      </w:r>
      <w:r>
        <w:rPr>
          <w:rFonts w:hint="eastAsia" w:ascii="宋体" w:hAnsi="宋体" w:cs="仿宋_GB2312"/>
          <w:sz w:val="30"/>
          <w:szCs w:val="32"/>
          <w:u w:val="single"/>
        </w:rPr>
        <w:t xml:space="preserve"> </w:t>
      </w:r>
      <w:r>
        <w:rPr>
          <w:rFonts w:ascii="宋体" w:hAnsi="宋体" w:cs="仿宋_GB2312"/>
          <w:sz w:val="30"/>
          <w:szCs w:val="32"/>
          <w:u w:val="single"/>
        </w:rPr>
        <w:t xml:space="preserve"> </w:t>
      </w:r>
      <w:r>
        <w:rPr>
          <w:rFonts w:ascii="宋体" w:hAnsi="宋体" w:cs="仿宋_GB2312"/>
          <w:sz w:val="30"/>
          <w:szCs w:val="32"/>
        </w:rPr>
        <w:t>。</w:t>
      </w:r>
    </w:p>
    <w:p w14:paraId="2C2C420E">
      <w:pPr>
        <w:ind w:firstLine="600" w:firstLineChars="200"/>
        <w:rPr>
          <w:rFonts w:ascii="宋体" w:hAnsi="宋体" w:cs="仿宋_GB2312"/>
          <w:sz w:val="30"/>
          <w:szCs w:val="32"/>
        </w:rPr>
      </w:pPr>
      <w:r>
        <w:rPr>
          <w:rFonts w:ascii="宋体" w:hAnsi="宋体" w:cs="仿宋_GB2312"/>
          <w:sz w:val="30"/>
          <w:szCs w:val="32"/>
        </w:rPr>
        <w:t>竣工</w:t>
      </w:r>
      <w:r>
        <w:rPr>
          <w:rFonts w:hint="eastAsia" w:ascii="宋体" w:hAnsi="宋体" w:cs="仿宋_GB2312"/>
          <w:sz w:val="30"/>
          <w:szCs w:val="32"/>
        </w:rPr>
        <w:t>结算</w:t>
      </w:r>
      <w:r>
        <w:rPr>
          <w:rFonts w:ascii="宋体" w:hAnsi="宋体" w:cs="仿宋_GB2312"/>
          <w:sz w:val="30"/>
          <w:szCs w:val="32"/>
        </w:rPr>
        <w:t>申请单应包括的内容：</w:t>
      </w:r>
      <w:r>
        <w:rPr>
          <w:rFonts w:ascii="宋体" w:hAnsi="宋体" w:cs="仿宋_GB2312"/>
          <w:sz w:val="30"/>
          <w:szCs w:val="32"/>
          <w:u w:val="single"/>
        </w:rPr>
        <w:t xml:space="preserve">    </w:t>
      </w:r>
      <w:r>
        <w:rPr>
          <w:rFonts w:hint="eastAsia" w:ascii="宋体" w:hAnsi="宋体" w:cs="仿宋_GB2312"/>
          <w:sz w:val="30"/>
          <w:szCs w:val="32"/>
          <w:u w:val="single"/>
        </w:rPr>
        <w:t xml:space="preserve">/ </w:t>
      </w:r>
      <w:r>
        <w:rPr>
          <w:rFonts w:ascii="宋体" w:hAnsi="宋体" w:cs="仿宋_GB2312"/>
          <w:sz w:val="30"/>
          <w:szCs w:val="32"/>
          <w:u w:val="single"/>
        </w:rPr>
        <w:t xml:space="preserve">    </w:t>
      </w:r>
      <w:r>
        <w:rPr>
          <w:rFonts w:ascii="宋体" w:hAnsi="宋体" w:cs="仿宋_GB2312"/>
          <w:sz w:val="30"/>
          <w:szCs w:val="32"/>
        </w:rPr>
        <w:t>。</w:t>
      </w:r>
    </w:p>
    <w:p w14:paraId="678A8D2F">
      <w:pPr>
        <w:spacing w:line="360" w:lineRule="auto"/>
        <w:ind w:firstLine="600" w:firstLineChars="200"/>
        <w:rPr>
          <w:rFonts w:ascii="宋体" w:hAnsi="宋体"/>
          <w:sz w:val="30"/>
          <w:szCs w:val="32"/>
        </w:rPr>
      </w:pPr>
      <w:bookmarkStart w:id="1824" w:name="_Toc30710"/>
      <w:r>
        <w:rPr>
          <w:rFonts w:hint="eastAsia" w:ascii="宋体" w:hAnsi="宋体"/>
          <w:sz w:val="30"/>
          <w:szCs w:val="32"/>
        </w:rPr>
        <w:t>14.2 竣工结算审核</w:t>
      </w:r>
      <w:bookmarkEnd w:id="1824"/>
    </w:p>
    <w:p w14:paraId="652696FA">
      <w:pPr>
        <w:ind w:firstLine="600" w:firstLineChars="200"/>
        <w:rPr>
          <w:rFonts w:ascii="宋体" w:hAnsi="宋体" w:cs="仿宋_GB2312"/>
          <w:sz w:val="30"/>
          <w:szCs w:val="32"/>
        </w:rPr>
      </w:pPr>
      <w:r>
        <w:rPr>
          <w:rFonts w:hint="eastAsia" w:ascii="宋体" w:hAnsi="宋体" w:cs="仿宋_GB2312"/>
          <w:sz w:val="30"/>
          <w:szCs w:val="32"/>
        </w:rPr>
        <w:t>本款修改为：</w:t>
      </w:r>
    </w:p>
    <w:p w14:paraId="027B2DF3">
      <w:pPr>
        <w:ind w:firstLine="600" w:firstLineChars="200"/>
        <w:rPr>
          <w:rFonts w:ascii="宋体" w:hAnsi="宋体" w:cs="仿宋_GB2312"/>
          <w:sz w:val="30"/>
          <w:szCs w:val="32"/>
        </w:rPr>
      </w:pPr>
      <w:bookmarkStart w:id="1825" w:name="_Toc1509410444"/>
      <w:bookmarkStart w:id="1826" w:name="_Toc2011675479"/>
      <w:r>
        <w:rPr>
          <w:rFonts w:hint="eastAsia" w:ascii="宋体" w:hAnsi="宋体" w:cs="仿宋_GB2312"/>
          <w:sz w:val="30"/>
          <w:szCs w:val="32"/>
        </w:rPr>
        <w:t>发包人审批竣工付款申请单的期限：</w:t>
      </w:r>
      <w:r>
        <w:rPr>
          <w:rFonts w:hint="eastAsia" w:ascii="宋体" w:hAnsi="宋体" w:cs="仿宋_GB2312"/>
          <w:sz w:val="30"/>
          <w:szCs w:val="32"/>
          <w:u w:val="single"/>
        </w:rPr>
        <w:t xml:space="preserve">  /   </w:t>
      </w:r>
      <w:r>
        <w:rPr>
          <w:rFonts w:hint="eastAsia" w:ascii="宋体" w:hAnsi="宋体" w:cs="仿宋_GB2312"/>
          <w:sz w:val="30"/>
          <w:szCs w:val="32"/>
        </w:rPr>
        <w:t>。</w:t>
      </w:r>
      <w:bookmarkEnd w:id="1825"/>
      <w:bookmarkEnd w:id="1826"/>
    </w:p>
    <w:p w14:paraId="7B58F7E8">
      <w:pPr>
        <w:rPr>
          <w:rFonts w:ascii="宋体" w:hAnsi="宋体" w:cs="仿宋_GB2312"/>
          <w:sz w:val="30"/>
          <w:szCs w:val="32"/>
        </w:rPr>
      </w:pPr>
      <w:bookmarkStart w:id="1827" w:name="_Toc1520911565"/>
      <w:bookmarkStart w:id="1828" w:name="_Toc53832719"/>
      <w:r>
        <w:rPr>
          <w:rFonts w:hint="eastAsia" w:ascii="宋体" w:hAnsi="宋体" w:cs="仿宋_GB2312"/>
          <w:sz w:val="30"/>
          <w:szCs w:val="32"/>
        </w:rPr>
        <w:t>结算款支付方式及时间：工程竣工验收合格后支付至■合同价或</w:t>
      </w:r>
      <w:r>
        <w:rPr>
          <w:rFonts w:hint="eastAsia" w:ascii="宋体" w:hAnsi="宋体" w:cs="仿宋_GB2312"/>
          <w:sz w:val="30"/>
          <w:szCs w:val="32"/>
        </w:rPr>
        <w:sym w:font="Wingdings" w:char="00A8"/>
      </w:r>
      <w:r>
        <w:rPr>
          <w:rFonts w:hint="eastAsia" w:ascii="宋体" w:hAnsi="宋体" w:cs="仿宋_GB2312"/>
          <w:sz w:val="30"/>
          <w:szCs w:val="32"/>
        </w:rPr>
        <w:t>已完工程量的总价的</w:t>
      </w:r>
      <w:r>
        <w:rPr>
          <w:rFonts w:hint="eastAsia" w:ascii="宋体" w:hAnsi="宋体" w:cs="仿宋_GB2312"/>
          <w:sz w:val="30"/>
          <w:szCs w:val="32"/>
          <w:u w:val="single"/>
        </w:rPr>
        <w:t xml:space="preserve"> 80 </w:t>
      </w:r>
      <w:r>
        <w:rPr>
          <w:rFonts w:hint="eastAsia" w:ascii="宋体" w:hAnsi="宋体" w:cs="仿宋_GB2312"/>
          <w:sz w:val="30"/>
          <w:szCs w:val="32"/>
        </w:rPr>
        <w:t>%；结算完成后支付至结算价的</w:t>
      </w:r>
      <w:r>
        <w:rPr>
          <w:rFonts w:hint="eastAsia" w:ascii="宋体" w:hAnsi="宋体" w:cs="仿宋_GB2312"/>
          <w:sz w:val="30"/>
          <w:szCs w:val="32"/>
          <w:u w:val="single"/>
        </w:rPr>
        <w:t xml:space="preserve"> 97 </w:t>
      </w:r>
      <w:r>
        <w:rPr>
          <w:rFonts w:hint="eastAsia" w:ascii="宋体" w:hAnsi="宋体" w:cs="仿宋_GB2312"/>
          <w:sz w:val="30"/>
          <w:szCs w:val="32"/>
        </w:rPr>
        <w:t>%；工程归档档案移交后</w:t>
      </w:r>
      <w:r>
        <w:rPr>
          <w:rFonts w:hint="eastAsia" w:ascii="宋体" w:hAnsi="宋体" w:cs="仿宋_GB2312"/>
          <w:sz w:val="30"/>
          <w:szCs w:val="32"/>
          <w:u w:val="single"/>
        </w:rPr>
        <w:t xml:space="preserve">   /  </w:t>
      </w:r>
      <w:r>
        <w:rPr>
          <w:rFonts w:hint="eastAsia" w:ascii="宋体" w:hAnsi="宋体" w:cs="仿宋_GB2312"/>
          <w:sz w:val="30"/>
          <w:szCs w:val="32"/>
        </w:rPr>
        <w:t>个工作日内支付至结算价的</w:t>
      </w:r>
      <w:r>
        <w:rPr>
          <w:rFonts w:hint="eastAsia" w:ascii="宋体" w:hAnsi="宋体" w:cs="仿宋_GB2312"/>
          <w:sz w:val="30"/>
          <w:szCs w:val="32"/>
          <w:u w:val="single"/>
        </w:rPr>
        <w:t xml:space="preserve">  /  </w:t>
      </w:r>
      <w:r>
        <w:rPr>
          <w:rFonts w:hint="eastAsia" w:ascii="宋体" w:hAnsi="宋体" w:cs="仿宋_GB2312"/>
          <w:sz w:val="30"/>
          <w:szCs w:val="32"/>
        </w:rPr>
        <w:t>%。</w:t>
      </w:r>
      <w:bookmarkEnd w:id="1827"/>
      <w:bookmarkEnd w:id="1828"/>
    </w:p>
    <w:p w14:paraId="02E44039">
      <w:pPr>
        <w:spacing w:line="360" w:lineRule="auto"/>
        <w:ind w:firstLine="600" w:firstLineChars="200"/>
        <w:jc w:val="left"/>
        <w:rPr>
          <w:rFonts w:ascii="宋体" w:hAnsi="宋体"/>
          <w:sz w:val="30"/>
          <w:szCs w:val="32"/>
        </w:rPr>
      </w:pPr>
      <w:r>
        <w:rPr>
          <w:rFonts w:hint="eastAsia" w:ascii="宋体" w:hAnsi="宋体" w:cs="仿宋_GB2312"/>
          <w:sz w:val="30"/>
          <w:szCs w:val="32"/>
        </w:rPr>
        <w:t>关于竣工付款证书异议部分复核的方式和程序：</w:t>
      </w:r>
      <w:r>
        <w:rPr>
          <w:rFonts w:hint="eastAsia" w:ascii="宋体" w:hAnsi="宋体" w:cs="仿宋_GB2312"/>
          <w:sz w:val="30"/>
          <w:szCs w:val="32"/>
          <w:u w:val="single"/>
        </w:rPr>
        <w:t xml:space="preserve">  </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2FE1355B">
      <w:pPr>
        <w:spacing w:line="360" w:lineRule="auto"/>
        <w:ind w:firstLine="600" w:firstLineChars="200"/>
        <w:rPr>
          <w:rFonts w:ascii="宋体" w:hAnsi="宋体"/>
          <w:sz w:val="30"/>
          <w:szCs w:val="32"/>
        </w:rPr>
      </w:pPr>
      <w:bookmarkStart w:id="1829" w:name="_Toc10781"/>
      <w:r>
        <w:rPr>
          <w:rFonts w:ascii="宋体" w:hAnsi="宋体"/>
          <w:sz w:val="30"/>
          <w:szCs w:val="32"/>
        </w:rPr>
        <w:t>14.4 最终结清</w:t>
      </w:r>
      <w:bookmarkEnd w:id="1829"/>
    </w:p>
    <w:p w14:paraId="1A0E367A">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14.4.1 最终结清申请单</w:t>
      </w:r>
    </w:p>
    <w:p w14:paraId="631825DC">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承包人提交最终结清申请单的份数：</w:t>
      </w:r>
      <w:r>
        <w:rPr>
          <w:rFonts w:hint="eastAsia" w:ascii="宋体" w:hAnsi="宋体" w:cs="仿宋_GB2312"/>
          <w:sz w:val="30"/>
          <w:szCs w:val="32"/>
          <w:u w:val="single"/>
        </w:rPr>
        <w:t xml:space="preserve">   3份   </w:t>
      </w:r>
      <w:r>
        <w:rPr>
          <w:rFonts w:hint="eastAsia" w:ascii="宋体" w:hAnsi="宋体" w:cs="仿宋_GB2312"/>
          <w:sz w:val="30"/>
          <w:szCs w:val="32"/>
        </w:rPr>
        <w:t>。</w:t>
      </w:r>
    </w:p>
    <w:p w14:paraId="4F3C7B64">
      <w:pPr>
        <w:spacing w:line="360" w:lineRule="auto"/>
        <w:ind w:firstLine="600" w:firstLineChars="200"/>
        <w:jc w:val="left"/>
        <w:rPr>
          <w:rFonts w:ascii="宋体" w:hAnsi="宋体" w:cs="仿宋_GB2312"/>
          <w:sz w:val="30"/>
          <w:szCs w:val="32"/>
        </w:rPr>
      </w:pPr>
      <w:r>
        <w:rPr>
          <w:rFonts w:hint="eastAsia" w:ascii="宋体" w:hAnsi="宋体" w:cs="仿宋_GB2312"/>
          <w:kern w:val="0"/>
          <w:sz w:val="30"/>
          <w:szCs w:val="32"/>
        </w:rPr>
        <w:t>承包人提交最终结算申请单的期限：</w:t>
      </w:r>
      <w:r>
        <w:rPr>
          <w:rFonts w:hint="eastAsia" w:ascii="宋体" w:hAnsi="宋体" w:cs="仿宋_GB2312"/>
          <w:sz w:val="30"/>
          <w:szCs w:val="32"/>
          <w:u w:val="single"/>
        </w:rPr>
        <w:t xml:space="preserve">   /   </w:t>
      </w:r>
      <w:r>
        <w:rPr>
          <w:rFonts w:hint="eastAsia" w:ascii="宋体" w:hAnsi="宋体" w:cs="仿宋_GB2312"/>
          <w:sz w:val="30"/>
          <w:szCs w:val="32"/>
        </w:rPr>
        <w:t>。</w:t>
      </w:r>
    </w:p>
    <w:p w14:paraId="43F7221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14.4.2 最终结清证书和支付</w:t>
      </w:r>
    </w:p>
    <w:p w14:paraId="57C7731C">
      <w:pPr>
        <w:spacing w:line="360" w:lineRule="auto"/>
        <w:ind w:firstLine="600" w:firstLineChars="200"/>
        <w:rPr>
          <w:rFonts w:ascii="宋体" w:hAnsi="宋体"/>
          <w:sz w:val="30"/>
          <w:szCs w:val="32"/>
        </w:rPr>
      </w:pPr>
      <w:r>
        <w:rPr>
          <w:rFonts w:hint="eastAsia" w:ascii="宋体" w:hAnsi="宋体" w:cs="仿宋_GB2312"/>
          <w:sz w:val="30"/>
          <w:szCs w:val="32"/>
        </w:rPr>
        <w:t>（1）发包人完成最终结清申请单的审批并颁发最终结清证书的期限：</w:t>
      </w:r>
      <w:r>
        <w:rPr>
          <w:rFonts w:hint="eastAsia" w:ascii="宋体" w:hAnsi="宋体" w:cs="仿宋_GB2312"/>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570BD1C9">
      <w:pPr>
        <w:spacing w:line="360" w:lineRule="auto"/>
        <w:ind w:firstLine="600" w:firstLineChars="200"/>
        <w:rPr>
          <w:rFonts w:ascii="宋体" w:hAnsi="宋体"/>
          <w:sz w:val="30"/>
          <w:szCs w:val="32"/>
        </w:rPr>
      </w:pPr>
      <w:bookmarkStart w:id="1830" w:name="_Toc19199"/>
      <w:r>
        <w:rPr>
          <w:rFonts w:hint="eastAsia" w:ascii="宋体" w:hAnsi="宋体"/>
          <w:sz w:val="30"/>
          <w:szCs w:val="32"/>
        </w:rPr>
        <w:t>14.5 竣工归档资料</w:t>
      </w:r>
      <w:bookmarkEnd w:id="1830"/>
    </w:p>
    <w:p w14:paraId="37C1AE48">
      <w:pPr>
        <w:spacing w:line="360" w:lineRule="auto"/>
        <w:ind w:firstLine="600" w:firstLineChars="200"/>
        <w:jc w:val="left"/>
        <w:rPr>
          <w:rFonts w:ascii="宋体" w:hAnsi="宋体"/>
          <w:kern w:val="0"/>
          <w:sz w:val="30"/>
          <w:szCs w:val="32"/>
        </w:rPr>
      </w:pPr>
      <w:r>
        <w:rPr>
          <w:rFonts w:hint="eastAsia" w:ascii="宋体" w:hAnsi="宋体"/>
          <w:kern w:val="0"/>
          <w:sz w:val="30"/>
          <w:szCs w:val="32"/>
        </w:rPr>
        <w:t>本款补充：</w:t>
      </w:r>
    </w:p>
    <w:p w14:paraId="0F6F0E85">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（1）施工中未发生设计变更，施工后由承包人在发包人提供的施工图纸加盖竣工图章提交发包人。</w:t>
      </w:r>
    </w:p>
    <w:p w14:paraId="3FA9F9A9">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（2）施工过程中发生设计变更的，需经相关方书面确认后由设计单位出具设计变更材料，由承包人提供加盖竣工图章的竣工图给发包人。</w:t>
      </w:r>
    </w:p>
    <w:p w14:paraId="65781C7C">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（3）工程竣工验收结算后</w:t>
      </w:r>
      <w:r>
        <w:rPr>
          <w:rFonts w:hint="eastAsia" w:ascii="宋体" w:hAnsi="宋体" w:cs="仿宋_GB2312"/>
          <w:kern w:val="0"/>
          <w:sz w:val="30"/>
          <w:szCs w:val="32"/>
          <w:u w:val="single"/>
        </w:rPr>
        <w:t xml:space="preserve">  7 </w:t>
      </w:r>
      <w:r>
        <w:rPr>
          <w:rFonts w:hint="eastAsia" w:ascii="宋体" w:hAnsi="宋体" w:cs="仿宋_GB2312"/>
          <w:kern w:val="0"/>
          <w:sz w:val="30"/>
          <w:szCs w:val="32"/>
        </w:rPr>
        <w:t>天内，承包人应提供给发包人</w:t>
      </w:r>
      <w:r>
        <w:rPr>
          <w:rFonts w:hint="eastAsia" w:ascii="宋体" w:hAnsi="宋体" w:cs="仿宋_GB2312"/>
          <w:sz w:val="30"/>
          <w:szCs w:val="30"/>
          <w:u w:val="single"/>
        </w:rPr>
        <w:t>6</w:t>
      </w:r>
      <w:r>
        <w:rPr>
          <w:rFonts w:hint="eastAsia" w:ascii="宋体" w:hAnsi="宋体" w:cs="仿宋_GB2312"/>
          <w:kern w:val="0"/>
          <w:sz w:val="30"/>
          <w:szCs w:val="32"/>
        </w:rPr>
        <w:t>套完整符合要求的竣工图、竣工归档资料。</w:t>
      </w:r>
    </w:p>
    <w:p w14:paraId="7856CFD2">
      <w:pPr>
        <w:spacing w:line="360" w:lineRule="auto"/>
        <w:ind w:firstLine="600" w:firstLineChars="200"/>
        <w:rPr>
          <w:rFonts w:ascii="宋体" w:hAnsi="宋体" w:cs="仿宋_GB2312"/>
          <w:kern w:val="0"/>
          <w:sz w:val="30"/>
          <w:szCs w:val="32"/>
          <w:u w:val="single"/>
        </w:rPr>
      </w:pPr>
      <w:r>
        <w:rPr>
          <w:rFonts w:hint="eastAsia" w:ascii="宋体" w:hAnsi="宋体" w:cs="仿宋_GB2312"/>
          <w:kern w:val="0"/>
          <w:sz w:val="30"/>
          <w:szCs w:val="32"/>
        </w:rPr>
        <w:t>竣工归档资料的形式和格式：</w:t>
      </w:r>
      <w:r>
        <w:rPr>
          <w:rFonts w:hint="eastAsia" w:ascii="宋体" w:hAnsi="宋体" w:cs="仿宋_GB2312"/>
          <w:kern w:val="0"/>
          <w:sz w:val="30"/>
          <w:szCs w:val="32"/>
          <w:u w:val="single"/>
        </w:rPr>
        <w:t xml:space="preserve">   纸质版和电子版   </w:t>
      </w:r>
      <w:r>
        <w:rPr>
          <w:rFonts w:hint="eastAsia" w:ascii="宋体" w:hAnsi="宋体" w:cs="仿宋_GB2312"/>
          <w:kern w:val="0"/>
          <w:sz w:val="30"/>
          <w:szCs w:val="32"/>
        </w:rPr>
        <w:t>。</w:t>
      </w:r>
    </w:p>
    <w:p w14:paraId="2A89C056">
      <w:pPr>
        <w:spacing w:line="360" w:lineRule="auto"/>
        <w:ind w:firstLine="600" w:firstLineChars="200"/>
        <w:rPr>
          <w:rFonts w:ascii="宋体" w:hAnsi="宋体"/>
          <w:sz w:val="30"/>
          <w:szCs w:val="32"/>
        </w:rPr>
      </w:pPr>
      <w:r>
        <w:rPr>
          <w:rFonts w:hint="eastAsia" w:ascii="宋体" w:hAnsi="宋体" w:cs="仿宋_GB2312"/>
          <w:kern w:val="0"/>
          <w:sz w:val="30"/>
          <w:szCs w:val="32"/>
        </w:rPr>
        <w:t>（4）因承包人拖延或不办理竣工归档资料时，经发包人催告，</w:t>
      </w:r>
      <w:r>
        <w:rPr>
          <w:rFonts w:hint="eastAsia" w:ascii="宋体" w:hAnsi="宋体" w:cs="仿宋_GB2312"/>
          <w:kern w:val="0"/>
          <w:sz w:val="30"/>
          <w:szCs w:val="32"/>
          <w:u w:val="single"/>
        </w:rPr>
        <w:t xml:space="preserve">  1  </w:t>
      </w:r>
      <w:r>
        <w:rPr>
          <w:rFonts w:hint="eastAsia" w:ascii="宋体" w:hAnsi="宋体" w:cs="仿宋_GB2312"/>
          <w:kern w:val="0"/>
          <w:sz w:val="30"/>
          <w:szCs w:val="32"/>
        </w:rPr>
        <w:t>个月内未按发包人要求提供相关竣工归</w:t>
      </w:r>
      <w:r>
        <w:rPr>
          <w:rFonts w:hint="eastAsia" w:ascii="宋体" w:hAnsi="宋体"/>
          <w:kern w:val="0"/>
          <w:sz w:val="30"/>
          <w:szCs w:val="32"/>
        </w:rPr>
        <w:t>档资料的，发包人有权委托第三方机构整理，相关费用由</w:t>
      </w:r>
      <w:r>
        <w:rPr>
          <w:rFonts w:hint="eastAsia" w:ascii="宋体" w:hAnsi="宋体"/>
          <w:kern w:val="0"/>
          <w:sz w:val="30"/>
          <w:szCs w:val="32"/>
          <w:u w:val="single"/>
        </w:rPr>
        <w:t xml:space="preserve"> 承包人</w:t>
      </w:r>
      <w:r>
        <w:rPr>
          <w:rFonts w:ascii="宋体" w:hAnsi="宋体"/>
          <w:kern w:val="0"/>
          <w:sz w:val="30"/>
          <w:szCs w:val="32"/>
          <w:u w:val="single"/>
        </w:rPr>
        <w:t xml:space="preserve"> </w:t>
      </w:r>
      <w:r>
        <w:rPr>
          <w:rFonts w:hint="eastAsia" w:ascii="宋体" w:hAnsi="宋体"/>
          <w:kern w:val="0"/>
          <w:sz w:val="30"/>
          <w:szCs w:val="32"/>
          <w:u w:val="single"/>
        </w:rPr>
        <w:t xml:space="preserve"> </w:t>
      </w:r>
      <w:r>
        <w:rPr>
          <w:rFonts w:hint="eastAsia" w:ascii="宋体" w:hAnsi="宋体"/>
          <w:kern w:val="0"/>
          <w:sz w:val="30"/>
          <w:szCs w:val="32"/>
        </w:rPr>
        <w:t>承担。</w:t>
      </w:r>
    </w:p>
    <w:bookmarkEnd w:id="1797"/>
    <w:bookmarkEnd w:id="1798"/>
    <w:bookmarkEnd w:id="1799"/>
    <w:bookmarkEnd w:id="1800"/>
    <w:bookmarkEnd w:id="1801"/>
    <w:bookmarkEnd w:id="1802"/>
    <w:bookmarkEnd w:id="1803"/>
    <w:bookmarkEnd w:id="1815"/>
    <w:p w14:paraId="5AC1CE6A">
      <w:pPr>
        <w:pStyle w:val="3"/>
        <w:spacing w:line="360" w:lineRule="auto"/>
        <w:rPr>
          <w:rFonts w:ascii="宋体" w:hAnsi="宋体"/>
          <w:sz w:val="30"/>
        </w:rPr>
      </w:pPr>
      <w:bookmarkStart w:id="1831" w:name="_Toc1320788901"/>
      <w:bookmarkStart w:id="1832" w:name="_Toc490192013"/>
      <w:bookmarkStart w:id="1833" w:name="_Toc267251483"/>
      <w:bookmarkStart w:id="1834" w:name="_Toc267251482"/>
      <w:bookmarkStart w:id="1835" w:name="_Toc267251485"/>
      <w:bookmarkStart w:id="1836" w:name="_Toc267251484"/>
      <w:bookmarkStart w:id="1837" w:name="_Toc267251488"/>
      <w:bookmarkStart w:id="1838" w:name="_Toc267251490"/>
      <w:bookmarkStart w:id="1839" w:name="_Toc267251489"/>
      <w:bookmarkStart w:id="1840" w:name="_Toc267251486"/>
      <w:bookmarkStart w:id="1841" w:name="_Toc267251494"/>
      <w:bookmarkStart w:id="1842" w:name="_Toc267251501"/>
      <w:bookmarkStart w:id="1843" w:name="_Toc267251497"/>
      <w:bookmarkStart w:id="1844" w:name="_Toc267251499"/>
      <w:bookmarkStart w:id="1845" w:name="_Toc267251495"/>
      <w:bookmarkStart w:id="1846" w:name="_Toc267251493"/>
      <w:bookmarkStart w:id="1847" w:name="_Toc267251496"/>
      <w:bookmarkStart w:id="1848" w:name="_Toc267251498"/>
      <w:bookmarkStart w:id="1849" w:name="_Toc267251491"/>
      <w:bookmarkStart w:id="1850" w:name="_Toc267251502"/>
      <w:bookmarkStart w:id="1851" w:name="_Toc267251492"/>
      <w:bookmarkStart w:id="1852" w:name="_Toc267251503"/>
      <w:bookmarkStart w:id="1853" w:name="_Toc267251504"/>
      <w:bookmarkStart w:id="1854" w:name="_Toc267251506"/>
      <w:bookmarkStart w:id="1855" w:name="_Toc267251507"/>
      <w:bookmarkStart w:id="1856" w:name="_Toc267251508"/>
      <w:bookmarkStart w:id="1857" w:name="_Toc267251514"/>
      <w:bookmarkStart w:id="1858" w:name="_Toc267251513"/>
      <w:bookmarkStart w:id="1859" w:name="_Toc267251511"/>
      <w:bookmarkStart w:id="1860" w:name="_Toc267251510"/>
      <w:bookmarkStart w:id="1861" w:name="_Toc267251515"/>
      <w:bookmarkStart w:id="1862" w:name="_Toc267251509"/>
      <w:r>
        <w:rPr>
          <w:rFonts w:ascii="宋体" w:hAnsi="宋体"/>
          <w:b w:val="0"/>
        </w:rPr>
        <w:t>15. 缺陷责任期与保修</w:t>
      </w:r>
      <w:bookmarkEnd w:id="1831"/>
      <w:bookmarkEnd w:id="1832"/>
    </w:p>
    <w:p w14:paraId="4E7525F6">
      <w:pPr>
        <w:spacing w:line="360" w:lineRule="auto"/>
        <w:ind w:firstLine="600" w:firstLineChars="200"/>
        <w:jc w:val="left"/>
        <w:rPr>
          <w:rFonts w:ascii="宋体" w:hAnsi="宋体" w:cs="仿宋_GB2312"/>
          <w:kern w:val="0"/>
          <w:sz w:val="30"/>
          <w:szCs w:val="32"/>
        </w:rPr>
      </w:pPr>
      <w:bookmarkStart w:id="1863" w:name="_Toc18125"/>
      <w:r>
        <w:rPr>
          <w:rFonts w:hint="eastAsia" w:ascii="宋体" w:hAnsi="宋体" w:cs="仿宋_GB2312"/>
          <w:kern w:val="0"/>
          <w:sz w:val="30"/>
          <w:szCs w:val="32"/>
        </w:rPr>
        <w:t>本条补充15.5。</w:t>
      </w:r>
    </w:p>
    <w:p w14:paraId="1F090500">
      <w:pPr>
        <w:spacing w:line="360" w:lineRule="auto"/>
        <w:ind w:firstLine="600" w:firstLineChars="200"/>
        <w:rPr>
          <w:rFonts w:ascii="宋体" w:hAnsi="宋体"/>
          <w:sz w:val="30"/>
          <w:szCs w:val="32"/>
        </w:rPr>
      </w:pPr>
      <w:r>
        <w:rPr>
          <w:rFonts w:hint="eastAsia" w:ascii="宋体" w:hAnsi="宋体"/>
          <w:sz w:val="30"/>
          <w:szCs w:val="32"/>
        </w:rPr>
        <w:t>15.2 缺陷责任期</w:t>
      </w:r>
      <w:bookmarkEnd w:id="1833"/>
      <w:bookmarkEnd w:id="1863"/>
    </w:p>
    <w:p w14:paraId="01781334">
      <w:pPr>
        <w:spacing w:line="360" w:lineRule="auto"/>
        <w:ind w:firstLine="600" w:firstLineChars="200"/>
        <w:jc w:val="left"/>
        <w:rPr>
          <w:rFonts w:ascii="宋体" w:hAnsi="宋体"/>
          <w:sz w:val="30"/>
          <w:szCs w:val="32"/>
        </w:rPr>
      </w:pPr>
      <w:r>
        <w:rPr>
          <w:rFonts w:ascii="宋体" w:hAnsi="宋体"/>
          <w:sz w:val="30"/>
          <w:szCs w:val="32"/>
        </w:rPr>
        <w:t>缺陷责任期的具体期限：</w:t>
      </w:r>
      <w:r>
        <w:rPr>
          <w:rFonts w:ascii="宋体" w:hAnsi="宋体"/>
          <w:sz w:val="30"/>
          <w:szCs w:val="32"/>
          <w:u w:val="single"/>
        </w:rPr>
        <w:t xml:space="preserve">  </w:t>
      </w:r>
      <w:r>
        <w:rPr>
          <w:rFonts w:hint="eastAsia" w:ascii="宋体" w:hAnsi="宋体"/>
          <w:sz w:val="30"/>
          <w:szCs w:val="32"/>
          <w:u w:val="single"/>
        </w:rPr>
        <w:t>1年</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57F89FF5">
      <w:pPr>
        <w:spacing w:line="360" w:lineRule="auto"/>
        <w:ind w:firstLine="600" w:firstLineChars="200"/>
        <w:rPr>
          <w:rFonts w:ascii="宋体" w:hAnsi="宋体"/>
          <w:sz w:val="30"/>
          <w:szCs w:val="32"/>
        </w:rPr>
      </w:pPr>
      <w:r>
        <w:rPr>
          <w:rFonts w:hint="eastAsia" w:ascii="宋体" w:hAnsi="宋体"/>
          <w:sz w:val="30"/>
          <w:szCs w:val="32"/>
        </w:rPr>
        <w:t>15.3 质量保证金</w:t>
      </w:r>
    </w:p>
    <w:p w14:paraId="0659FDE7">
      <w:pPr>
        <w:spacing w:line="360" w:lineRule="auto"/>
        <w:ind w:firstLine="600" w:firstLineChars="200"/>
        <w:rPr>
          <w:rFonts w:ascii="宋体" w:hAnsi="宋体" w:cs="仿宋_GB2312"/>
          <w:sz w:val="30"/>
          <w:szCs w:val="32"/>
        </w:rPr>
      </w:pPr>
      <w:r>
        <w:rPr>
          <w:rFonts w:hint="eastAsia" w:ascii="宋体" w:hAnsi="宋体" w:cs="仿宋_GB2312"/>
          <w:sz w:val="30"/>
          <w:szCs w:val="32"/>
        </w:rPr>
        <w:t>本款修改为：</w:t>
      </w:r>
    </w:p>
    <w:p w14:paraId="2F7451E9">
      <w:pPr>
        <w:spacing w:line="360" w:lineRule="auto"/>
        <w:ind w:firstLine="600" w:firstLineChars="200"/>
        <w:rPr>
          <w:rFonts w:ascii="宋体" w:hAnsi="宋体" w:cs="仿宋_GB2312"/>
          <w:sz w:val="30"/>
          <w:szCs w:val="30"/>
        </w:rPr>
      </w:pPr>
      <w:r>
        <w:rPr>
          <w:rFonts w:hint="eastAsia" w:ascii="宋体" w:hAnsi="宋体" w:cs="仿宋_GB2312"/>
          <w:sz w:val="30"/>
          <w:szCs w:val="30"/>
        </w:rPr>
        <w:t>工程质量保证金的支付方式和时间：工程质量保证金为结算款的</w:t>
      </w:r>
      <w:r>
        <w:rPr>
          <w:rFonts w:hint="eastAsia" w:ascii="宋体" w:hAnsi="宋体" w:cs="仿宋_GB2312"/>
          <w:sz w:val="30"/>
          <w:szCs w:val="30"/>
          <w:u w:val="single"/>
        </w:rPr>
        <w:t xml:space="preserve"> 3 </w:t>
      </w:r>
      <w:r>
        <w:rPr>
          <w:rFonts w:hint="eastAsia" w:ascii="宋体" w:hAnsi="宋体" w:cs="仿宋_GB2312"/>
          <w:sz w:val="30"/>
          <w:szCs w:val="30"/>
        </w:rPr>
        <w:t>%（≤3%），采用以下方式执行：</w:t>
      </w:r>
    </w:p>
    <w:p w14:paraId="7D770C1D">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sym w:font="Wingdings" w:char="00A8"/>
      </w:r>
      <w:r>
        <w:rPr>
          <w:rFonts w:hint="eastAsia" w:ascii="宋体" w:hAnsi="宋体" w:cs="仿宋_GB2312"/>
          <w:sz w:val="30"/>
          <w:szCs w:val="30"/>
        </w:rPr>
        <w:t>担保；</w:t>
      </w:r>
    </w:p>
    <w:p w14:paraId="6382145F">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sym w:font="Wingdings" w:char="00A8"/>
      </w:r>
      <w:r>
        <w:rPr>
          <w:rFonts w:hint="eastAsia" w:ascii="宋体" w:hAnsi="宋体" w:cs="仿宋_GB2312"/>
          <w:sz w:val="30"/>
          <w:szCs w:val="30"/>
        </w:rPr>
        <w:t>保险；</w:t>
      </w:r>
    </w:p>
    <w:p w14:paraId="54E31294">
      <w:pPr>
        <w:spacing w:line="360" w:lineRule="auto"/>
        <w:ind w:firstLine="600" w:firstLineChars="200"/>
        <w:jc w:val="left"/>
        <w:rPr>
          <w:rFonts w:ascii="宋体" w:hAnsi="宋体" w:cs="仿宋_GB2312"/>
          <w:sz w:val="30"/>
          <w:szCs w:val="30"/>
        </w:rPr>
      </w:pPr>
      <w:r>
        <w:rPr>
          <w:rFonts w:hint="eastAsia" w:ascii="宋体" w:hAnsi="宋体" w:cs="仿宋_GB2312"/>
          <w:sz w:val="30"/>
          <w:szCs w:val="30"/>
        </w:rPr>
        <w:t>■其他：</w:t>
      </w:r>
      <w:r>
        <w:rPr>
          <w:rFonts w:hint="eastAsia" w:ascii="宋体" w:hAnsi="宋体" w:cs="仿宋_GB2312"/>
          <w:sz w:val="30"/>
          <w:szCs w:val="30"/>
          <w:u w:val="single"/>
        </w:rPr>
        <w:t xml:space="preserve"> 采用扣留质量保证金 </w:t>
      </w:r>
      <w:r>
        <w:rPr>
          <w:rFonts w:hint="eastAsia" w:ascii="宋体" w:hAnsi="宋体" w:cs="仿宋_GB2312"/>
          <w:sz w:val="30"/>
          <w:szCs w:val="30"/>
        </w:rPr>
        <w:t>。</w:t>
      </w:r>
    </w:p>
    <w:p w14:paraId="1EDB40D0">
      <w:pPr>
        <w:spacing w:line="360" w:lineRule="auto"/>
        <w:ind w:firstLine="600" w:firstLineChars="200"/>
        <w:rPr>
          <w:rFonts w:ascii="宋体" w:hAnsi="宋体" w:cs="仿宋_GB2312"/>
          <w:sz w:val="30"/>
          <w:szCs w:val="30"/>
        </w:rPr>
      </w:pPr>
      <w:r>
        <w:rPr>
          <w:rFonts w:hint="eastAsia" w:ascii="宋体" w:hAnsi="宋体" w:cs="仿宋_GB2312"/>
          <w:sz w:val="30"/>
          <w:szCs w:val="30"/>
        </w:rPr>
        <w:t>工程缺陷责任期满，承包人履行缺陷责任期内质量保修义务及绿化养护义务且合格移交后，在</w:t>
      </w:r>
      <w:r>
        <w:rPr>
          <w:rFonts w:hint="eastAsia" w:ascii="宋体" w:hAnsi="宋体" w:cs="仿宋_GB2312"/>
          <w:sz w:val="30"/>
          <w:szCs w:val="30"/>
          <w:u w:val="single"/>
        </w:rPr>
        <w:t xml:space="preserve"> 60 </w:t>
      </w:r>
      <w:r>
        <w:rPr>
          <w:rFonts w:hint="eastAsia" w:ascii="宋体" w:hAnsi="宋体" w:cs="仿宋_GB2312"/>
          <w:sz w:val="30"/>
          <w:szCs w:val="30"/>
        </w:rPr>
        <w:t>天内结清工程质量保证金。在工程项目竣工验收前，承包人提供履约担保的，发包人不得同时预留工程质量保证金。</w:t>
      </w:r>
    </w:p>
    <w:p w14:paraId="52BBA19A">
      <w:pPr>
        <w:tabs>
          <w:tab w:val="left" w:pos="5820"/>
        </w:tabs>
        <w:spacing w:line="360" w:lineRule="auto"/>
        <w:ind w:firstLine="600" w:firstLineChars="200"/>
        <w:rPr>
          <w:rFonts w:ascii="宋体" w:hAnsi="宋体"/>
          <w:sz w:val="30"/>
          <w:szCs w:val="32"/>
        </w:rPr>
      </w:pPr>
      <w:r>
        <w:rPr>
          <w:rFonts w:hint="eastAsia" w:ascii="宋体" w:hAnsi="宋体"/>
          <w:sz w:val="30"/>
          <w:szCs w:val="32"/>
        </w:rPr>
        <w:t>15.4 保修</w:t>
      </w:r>
      <w:r>
        <w:rPr>
          <w:rFonts w:ascii="宋体" w:hAnsi="宋体"/>
          <w:sz w:val="30"/>
          <w:szCs w:val="32"/>
        </w:rPr>
        <w:tab/>
      </w:r>
    </w:p>
    <w:p w14:paraId="1BEBDA34">
      <w:pPr>
        <w:spacing w:line="360" w:lineRule="auto"/>
        <w:ind w:firstLine="585" w:firstLineChars="195"/>
        <w:jc w:val="left"/>
        <w:rPr>
          <w:rFonts w:ascii="宋体" w:hAnsi="宋体" w:cs="仿宋_GB2312"/>
          <w:sz w:val="30"/>
          <w:szCs w:val="32"/>
        </w:rPr>
      </w:pPr>
      <w:r>
        <w:rPr>
          <w:rFonts w:hint="eastAsia" w:ascii="宋体" w:hAnsi="宋体" w:cs="仿宋_GB2312"/>
          <w:sz w:val="30"/>
          <w:szCs w:val="32"/>
        </w:rPr>
        <w:t>15.4.1 保修责任</w:t>
      </w:r>
    </w:p>
    <w:p w14:paraId="49D94C35">
      <w:pPr>
        <w:spacing w:line="360" w:lineRule="auto"/>
        <w:ind w:firstLine="585" w:firstLineChars="195"/>
        <w:jc w:val="left"/>
        <w:rPr>
          <w:rFonts w:ascii="宋体" w:hAnsi="宋体" w:cs="仿宋_GB2312"/>
          <w:kern w:val="0"/>
          <w:sz w:val="30"/>
          <w:szCs w:val="32"/>
          <w:u w:val="single"/>
        </w:rPr>
      </w:pPr>
      <w:r>
        <w:rPr>
          <w:rFonts w:hint="eastAsia" w:ascii="宋体" w:hAnsi="宋体" w:cs="仿宋_GB2312"/>
          <w:sz w:val="30"/>
          <w:szCs w:val="32"/>
        </w:rPr>
        <w:t>工程保修期为：</w:t>
      </w:r>
      <w:r>
        <w:rPr>
          <w:rFonts w:hint="eastAsia" w:ascii="宋体" w:hAnsi="宋体" w:cs="仿宋_GB2312"/>
          <w:kern w:val="0"/>
          <w:sz w:val="30"/>
          <w:szCs w:val="32"/>
          <w:u w:val="single"/>
        </w:rPr>
        <w:t xml:space="preserve">  </w:t>
      </w:r>
      <w:r>
        <w:rPr>
          <w:rFonts w:hint="eastAsia" w:ascii="宋体" w:hAnsi="宋体"/>
          <w:kern w:val="0"/>
          <w:sz w:val="30"/>
          <w:szCs w:val="32"/>
          <w:u w:val="single"/>
        </w:rPr>
        <w:t xml:space="preserve">12个月，工程保修期从竣工验收合格之日起算 </w:t>
      </w:r>
      <w:r>
        <w:rPr>
          <w:rFonts w:hint="eastAsia" w:ascii="宋体" w:hAnsi="宋体" w:cs="仿宋_GB2312"/>
          <w:kern w:val="0"/>
          <w:sz w:val="30"/>
          <w:szCs w:val="32"/>
          <w:u w:val="single"/>
        </w:rPr>
        <w:t xml:space="preserve"> </w:t>
      </w:r>
      <w:r>
        <w:rPr>
          <w:rFonts w:hint="eastAsia" w:ascii="宋体" w:hAnsi="宋体" w:cs="仿宋_GB2312"/>
          <w:kern w:val="0"/>
          <w:sz w:val="30"/>
          <w:szCs w:val="32"/>
        </w:rPr>
        <w:t>。</w:t>
      </w:r>
    </w:p>
    <w:bookmarkEnd w:id="1834"/>
    <w:bookmarkEnd w:id="1835"/>
    <w:bookmarkEnd w:id="1836"/>
    <w:p w14:paraId="3FCDADD1">
      <w:pPr>
        <w:spacing w:line="360" w:lineRule="auto"/>
        <w:ind w:firstLine="585" w:firstLineChars="195"/>
        <w:jc w:val="left"/>
        <w:rPr>
          <w:rFonts w:ascii="宋体" w:hAnsi="宋体" w:cs="仿宋_GB2312"/>
          <w:sz w:val="30"/>
          <w:szCs w:val="32"/>
        </w:rPr>
      </w:pPr>
      <w:r>
        <w:rPr>
          <w:rFonts w:hint="eastAsia" w:ascii="宋体" w:hAnsi="宋体" w:cs="仿宋_GB2312"/>
          <w:sz w:val="30"/>
          <w:szCs w:val="32"/>
        </w:rPr>
        <w:t>15.4.3 修复通知</w:t>
      </w:r>
    </w:p>
    <w:p w14:paraId="73434C46">
      <w:pPr>
        <w:spacing w:line="360" w:lineRule="auto"/>
        <w:ind w:firstLine="585" w:firstLineChars="195"/>
        <w:jc w:val="left"/>
        <w:rPr>
          <w:rFonts w:ascii="宋体" w:hAnsi="宋体"/>
          <w:kern w:val="0"/>
          <w:sz w:val="30"/>
          <w:szCs w:val="32"/>
        </w:rPr>
      </w:pPr>
      <w:r>
        <w:rPr>
          <w:rFonts w:hint="eastAsia" w:ascii="宋体" w:hAnsi="宋体" w:cs="仿宋_GB2312"/>
          <w:kern w:val="0"/>
          <w:sz w:val="30"/>
          <w:szCs w:val="32"/>
        </w:rPr>
        <w:t>承包人收</w:t>
      </w:r>
      <w:r>
        <w:rPr>
          <w:rFonts w:ascii="宋体" w:hAnsi="宋体"/>
          <w:kern w:val="0"/>
          <w:sz w:val="30"/>
          <w:szCs w:val="32"/>
        </w:rPr>
        <w:t>到保修通知并到达工程现场的合理时间：</w:t>
      </w:r>
      <w:r>
        <w:rPr>
          <w:rFonts w:ascii="宋体" w:hAnsi="宋体"/>
          <w:kern w:val="0"/>
          <w:sz w:val="30"/>
          <w:szCs w:val="32"/>
          <w:u w:val="single"/>
        </w:rPr>
        <w:t xml:space="preserve">  </w:t>
      </w:r>
      <w:r>
        <w:rPr>
          <w:rFonts w:hint="eastAsia" w:ascii="宋体" w:hAnsi="宋体"/>
          <w:kern w:val="0"/>
          <w:sz w:val="30"/>
          <w:szCs w:val="32"/>
          <w:u w:val="single"/>
        </w:rPr>
        <w:t>24小时</w:t>
      </w:r>
      <w:r>
        <w:rPr>
          <w:rFonts w:ascii="宋体" w:hAnsi="宋体"/>
          <w:kern w:val="0"/>
          <w:sz w:val="30"/>
          <w:szCs w:val="32"/>
        </w:rPr>
        <w:t>。</w:t>
      </w:r>
    </w:p>
    <w:p w14:paraId="427B634B">
      <w:pPr>
        <w:spacing w:line="360" w:lineRule="auto"/>
        <w:ind w:firstLine="600" w:firstLineChars="200"/>
        <w:outlineLvl w:val="2"/>
        <w:rPr>
          <w:rFonts w:ascii="宋体" w:hAnsi="宋体"/>
          <w:sz w:val="30"/>
          <w:szCs w:val="32"/>
        </w:rPr>
      </w:pPr>
      <w:bookmarkStart w:id="1864" w:name="_Toc1846040712"/>
      <w:bookmarkStart w:id="1865" w:name="_Toc652859120"/>
      <w:r>
        <w:rPr>
          <w:rFonts w:hint="eastAsia" w:ascii="宋体" w:hAnsi="宋体"/>
          <w:sz w:val="30"/>
          <w:szCs w:val="32"/>
        </w:rPr>
        <w:t xml:space="preserve">15.5 </w:t>
      </w:r>
      <w:r>
        <w:rPr>
          <w:rFonts w:ascii="宋体" w:hAnsi="宋体"/>
          <w:sz w:val="30"/>
          <w:szCs w:val="32"/>
        </w:rPr>
        <w:t>绿化养护</w:t>
      </w:r>
      <w:r>
        <w:rPr>
          <w:rFonts w:hint="eastAsia" w:ascii="宋体" w:hAnsi="宋体"/>
          <w:sz w:val="30"/>
          <w:szCs w:val="32"/>
        </w:rPr>
        <w:t>期</w:t>
      </w:r>
      <w:bookmarkEnd w:id="1864"/>
      <w:bookmarkEnd w:id="1865"/>
    </w:p>
    <w:p w14:paraId="7E041E56">
      <w:pPr>
        <w:spacing w:line="360" w:lineRule="auto"/>
        <w:ind w:firstLine="600" w:firstLineChars="200"/>
        <w:jc w:val="left"/>
        <w:rPr>
          <w:rFonts w:ascii="宋体" w:hAnsi="宋体"/>
          <w:kern w:val="0"/>
          <w:sz w:val="30"/>
          <w:szCs w:val="32"/>
        </w:rPr>
      </w:pPr>
      <w:r>
        <w:rPr>
          <w:rFonts w:ascii="宋体" w:hAnsi="宋体"/>
          <w:kern w:val="0"/>
          <w:sz w:val="30"/>
          <w:szCs w:val="32"/>
        </w:rPr>
        <w:t>绿化养护</w:t>
      </w:r>
      <w:r>
        <w:rPr>
          <w:rFonts w:hint="eastAsia" w:ascii="宋体" w:hAnsi="宋体"/>
          <w:kern w:val="0"/>
          <w:sz w:val="30"/>
          <w:szCs w:val="32"/>
        </w:rPr>
        <w:t>期</w:t>
      </w:r>
      <w:r>
        <w:rPr>
          <w:rFonts w:ascii="宋体" w:hAnsi="宋体"/>
          <w:sz w:val="30"/>
          <w:szCs w:val="32"/>
        </w:rPr>
        <w:t>的具体期限</w:t>
      </w:r>
      <w:r>
        <w:rPr>
          <w:rFonts w:hint="eastAsia" w:ascii="宋体" w:hAnsi="宋体"/>
          <w:kern w:val="0"/>
          <w:sz w:val="30"/>
          <w:szCs w:val="32"/>
        </w:rPr>
        <w:t>：</w:t>
      </w:r>
      <w:r>
        <w:rPr>
          <w:rFonts w:hint="eastAsia" w:ascii="宋体" w:hAnsi="宋体"/>
          <w:kern w:val="0"/>
          <w:sz w:val="30"/>
          <w:szCs w:val="32"/>
          <w:u w:val="single"/>
        </w:rPr>
        <w:t xml:space="preserve"> 竣工验收合格后 1年   </w:t>
      </w:r>
      <w:r>
        <w:rPr>
          <w:rFonts w:hint="eastAsia" w:ascii="宋体" w:hAnsi="宋体"/>
          <w:kern w:val="0"/>
          <w:sz w:val="30"/>
          <w:szCs w:val="32"/>
        </w:rPr>
        <w:t>。</w:t>
      </w:r>
    </w:p>
    <w:p w14:paraId="0BF92C1A">
      <w:pPr>
        <w:spacing w:line="360" w:lineRule="auto"/>
        <w:ind w:firstLine="585" w:firstLineChars="195"/>
        <w:jc w:val="left"/>
        <w:rPr>
          <w:rFonts w:ascii="宋体" w:hAnsi="宋体"/>
          <w:kern w:val="0"/>
          <w:sz w:val="30"/>
          <w:szCs w:val="32"/>
          <w:u w:val="single"/>
        </w:rPr>
      </w:pPr>
      <w:r>
        <w:rPr>
          <w:rFonts w:hint="eastAsia" w:ascii="宋体" w:hAnsi="宋体"/>
          <w:kern w:val="0"/>
          <w:sz w:val="30"/>
          <w:szCs w:val="32"/>
        </w:rPr>
        <w:t>绿化养护期内</w:t>
      </w:r>
      <w:r>
        <w:rPr>
          <w:rFonts w:ascii="宋体" w:hAnsi="宋体"/>
          <w:kern w:val="0"/>
          <w:sz w:val="30"/>
          <w:szCs w:val="32"/>
        </w:rPr>
        <w:t>双方责任</w:t>
      </w:r>
      <w:r>
        <w:rPr>
          <w:rFonts w:hint="eastAsia" w:ascii="宋体" w:hAnsi="宋体"/>
          <w:kern w:val="0"/>
          <w:sz w:val="30"/>
          <w:szCs w:val="32"/>
        </w:rPr>
        <w:t>约定：</w:t>
      </w:r>
      <w:r>
        <w:rPr>
          <w:rFonts w:hint="eastAsia" w:ascii="宋体" w:hAnsi="宋体"/>
          <w:kern w:val="0"/>
          <w:sz w:val="30"/>
          <w:szCs w:val="32"/>
          <w:u w:val="single"/>
        </w:rPr>
        <w:t xml:space="preserve">  1. 属于保修范围内容的项目，承包人应当在接到保修通知之日起24小时内派人保修。</w:t>
      </w:r>
    </w:p>
    <w:p w14:paraId="12844EF8">
      <w:pPr>
        <w:spacing w:line="360" w:lineRule="auto"/>
        <w:ind w:firstLine="585" w:firstLineChars="195"/>
        <w:jc w:val="left"/>
        <w:rPr>
          <w:rFonts w:ascii="宋体" w:hAnsi="宋体"/>
          <w:kern w:val="0"/>
          <w:sz w:val="30"/>
          <w:szCs w:val="32"/>
          <w:u w:val="single"/>
        </w:rPr>
      </w:pPr>
      <w:r>
        <w:rPr>
          <w:rFonts w:hint="eastAsia" w:ascii="宋体" w:hAnsi="宋体"/>
          <w:kern w:val="0"/>
          <w:sz w:val="30"/>
          <w:szCs w:val="32"/>
          <w:u w:val="single"/>
        </w:rPr>
        <w:t>2. 发生紧急抢修事故的，承包人在接到事故通知后，应在3小时内到达事故现场抢修。</w:t>
      </w:r>
    </w:p>
    <w:p w14:paraId="12603FC3">
      <w:pPr>
        <w:spacing w:line="360" w:lineRule="auto"/>
        <w:ind w:firstLine="585" w:firstLineChars="195"/>
        <w:jc w:val="left"/>
        <w:rPr>
          <w:rFonts w:ascii="宋体" w:hAnsi="宋体"/>
          <w:kern w:val="0"/>
          <w:sz w:val="30"/>
          <w:szCs w:val="32"/>
          <w:u w:val="single"/>
        </w:rPr>
      </w:pPr>
      <w:r>
        <w:rPr>
          <w:rFonts w:hint="eastAsia" w:ascii="宋体" w:hAnsi="宋体"/>
          <w:kern w:val="0"/>
          <w:sz w:val="30"/>
          <w:szCs w:val="32"/>
          <w:u w:val="single"/>
        </w:rPr>
        <w:t>3. 绿化种植工程的养护应达到：《城镇绿地养护技术规范》 （DB11/T 213-2022）壹级养护标准。</w:t>
      </w:r>
    </w:p>
    <w:p w14:paraId="79601037">
      <w:pPr>
        <w:spacing w:line="360" w:lineRule="auto"/>
        <w:ind w:firstLine="585" w:firstLineChars="195"/>
        <w:jc w:val="left"/>
        <w:rPr>
          <w:rFonts w:ascii="宋体" w:hAnsi="宋体"/>
          <w:kern w:val="0"/>
          <w:sz w:val="30"/>
          <w:szCs w:val="32"/>
        </w:rPr>
      </w:pPr>
      <w:r>
        <w:rPr>
          <w:rFonts w:hint="eastAsia" w:ascii="宋体" w:hAnsi="宋体"/>
          <w:kern w:val="0"/>
          <w:sz w:val="30"/>
          <w:szCs w:val="32"/>
          <w:u w:val="single"/>
        </w:rPr>
        <w:t>4. 保修期及养护期内发现苗木（含现状保留树木）等植物死亡，应按原设计品种、规格更换。</w:t>
      </w:r>
    </w:p>
    <w:p w14:paraId="3CFAF7DD">
      <w:pPr>
        <w:spacing w:line="360" w:lineRule="auto"/>
        <w:ind w:firstLine="600" w:firstLineChars="200"/>
        <w:jc w:val="left"/>
        <w:rPr>
          <w:rFonts w:ascii="宋体" w:hAnsi="宋体"/>
          <w:kern w:val="0"/>
          <w:sz w:val="30"/>
          <w:szCs w:val="32"/>
        </w:rPr>
      </w:pPr>
      <w:r>
        <w:rPr>
          <w:rFonts w:hint="eastAsia" w:ascii="宋体" w:hAnsi="宋体"/>
          <w:kern w:val="0"/>
          <w:sz w:val="30"/>
          <w:szCs w:val="32"/>
        </w:rPr>
        <w:t>绿化养护期内</w:t>
      </w:r>
      <w:r>
        <w:rPr>
          <w:rFonts w:ascii="宋体" w:hAnsi="宋体"/>
          <w:kern w:val="0"/>
          <w:sz w:val="30"/>
          <w:szCs w:val="32"/>
        </w:rPr>
        <w:t>水电费</w:t>
      </w:r>
      <w:r>
        <w:rPr>
          <w:rFonts w:hint="eastAsia" w:ascii="宋体" w:hAnsi="宋体"/>
          <w:kern w:val="0"/>
          <w:sz w:val="30"/>
          <w:szCs w:val="32"/>
        </w:rPr>
        <w:t>支付：</w:t>
      </w:r>
      <w:r>
        <w:rPr>
          <w:rFonts w:hint="eastAsia" w:ascii="宋体" w:hAnsi="宋体"/>
          <w:kern w:val="0"/>
          <w:sz w:val="30"/>
          <w:szCs w:val="32"/>
          <w:u w:val="single"/>
        </w:rPr>
        <w:t xml:space="preserve"> 由承包人支付   </w:t>
      </w:r>
      <w:r>
        <w:rPr>
          <w:rFonts w:hint="eastAsia" w:ascii="宋体" w:hAnsi="宋体"/>
          <w:kern w:val="0"/>
          <w:sz w:val="30"/>
          <w:szCs w:val="32"/>
        </w:rPr>
        <w:t>。</w:t>
      </w:r>
    </w:p>
    <w:bookmarkEnd w:id="1837"/>
    <w:bookmarkEnd w:id="1838"/>
    <w:bookmarkEnd w:id="1839"/>
    <w:bookmarkEnd w:id="1840"/>
    <w:p w14:paraId="14F1A7AF">
      <w:pPr>
        <w:pStyle w:val="3"/>
        <w:spacing w:line="360" w:lineRule="auto"/>
        <w:rPr>
          <w:rFonts w:ascii="宋体" w:hAnsi="宋体"/>
          <w:b w:val="0"/>
        </w:rPr>
      </w:pPr>
      <w:bookmarkStart w:id="1866" w:name="_Toc543386448"/>
      <w:bookmarkStart w:id="1867" w:name="_Toc922596978"/>
      <w:bookmarkStart w:id="1868" w:name="_Toc280868717"/>
      <w:bookmarkStart w:id="1869" w:name="_Toc280868718"/>
      <w:r>
        <w:rPr>
          <w:rFonts w:ascii="宋体" w:hAnsi="宋体"/>
          <w:b w:val="0"/>
        </w:rPr>
        <w:t>16. 违约</w:t>
      </w:r>
      <w:bookmarkEnd w:id="1866"/>
      <w:bookmarkEnd w:id="1867"/>
    </w:p>
    <w:p w14:paraId="5E481AE0">
      <w:pPr>
        <w:spacing w:line="360" w:lineRule="auto"/>
        <w:ind w:firstLine="600" w:firstLineChars="200"/>
        <w:outlineLvl w:val="2"/>
        <w:rPr>
          <w:rFonts w:ascii="宋体" w:hAnsi="宋体"/>
          <w:sz w:val="30"/>
          <w:szCs w:val="32"/>
        </w:rPr>
      </w:pPr>
      <w:bookmarkStart w:id="1870" w:name="_Toc41673421"/>
      <w:bookmarkStart w:id="1871" w:name="_Toc776232141"/>
      <w:bookmarkStart w:id="1872" w:name="_Toc12830"/>
      <w:r>
        <w:rPr>
          <w:rFonts w:ascii="宋体" w:hAnsi="宋体"/>
          <w:sz w:val="30"/>
          <w:szCs w:val="32"/>
        </w:rPr>
        <w:t>16.1 发包人违约</w:t>
      </w:r>
      <w:bookmarkEnd w:id="1870"/>
      <w:bookmarkEnd w:id="1871"/>
      <w:bookmarkEnd w:id="1872"/>
    </w:p>
    <w:p w14:paraId="7930BEFF">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16.1.1 发包人违约的情形</w:t>
      </w:r>
    </w:p>
    <w:p w14:paraId="2A7B7516">
      <w:pPr>
        <w:spacing w:line="360" w:lineRule="auto"/>
        <w:ind w:firstLine="600" w:firstLineChars="200"/>
        <w:jc w:val="left"/>
        <w:rPr>
          <w:rFonts w:ascii="宋体" w:hAnsi="宋体" w:cs="仿宋_GB2312"/>
          <w:kern w:val="0"/>
          <w:sz w:val="30"/>
          <w:szCs w:val="32"/>
          <w:u w:val="single"/>
        </w:rPr>
      </w:pPr>
      <w:r>
        <w:rPr>
          <w:rFonts w:hint="eastAsia" w:ascii="宋体" w:hAnsi="宋体" w:cs="仿宋_GB2312"/>
          <w:kern w:val="0"/>
          <w:sz w:val="30"/>
          <w:szCs w:val="32"/>
        </w:rPr>
        <w:t>发包人违约的其他情形：</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594EDA9B">
      <w:pPr>
        <w:spacing w:line="360" w:lineRule="auto"/>
        <w:ind w:left="1500" w:hanging="1500" w:hangingChars="500"/>
        <w:jc w:val="left"/>
        <w:rPr>
          <w:rFonts w:ascii="宋体" w:hAnsi="宋体" w:cs="仿宋_GB2312"/>
          <w:kern w:val="0"/>
          <w:sz w:val="30"/>
          <w:szCs w:val="32"/>
        </w:rPr>
      </w:pPr>
      <w:r>
        <w:rPr>
          <w:rFonts w:hint="eastAsia" w:ascii="宋体" w:hAnsi="宋体" w:cs="仿宋_GB2312"/>
          <w:kern w:val="0"/>
          <w:sz w:val="30"/>
          <w:szCs w:val="32"/>
        </w:rPr>
        <w:t xml:space="preserve">    16.1.2 发包人违约的责任</w:t>
      </w:r>
    </w:p>
    <w:p w14:paraId="25515231">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发包人违约责任的承担方式和计算方法：</w:t>
      </w:r>
    </w:p>
    <w:p w14:paraId="223C103B">
      <w:pPr>
        <w:spacing w:line="360" w:lineRule="auto"/>
        <w:ind w:firstLine="600" w:firstLineChars="200"/>
        <w:rPr>
          <w:rFonts w:ascii="宋体" w:hAnsi="宋体" w:cs="仿宋_GB2312"/>
          <w:kern w:val="0"/>
          <w:sz w:val="30"/>
          <w:szCs w:val="32"/>
          <w:u w:val="single"/>
        </w:rPr>
      </w:pPr>
      <w:r>
        <w:rPr>
          <w:rFonts w:hint="eastAsia" w:ascii="宋体" w:hAnsi="宋体" w:cs="仿宋_GB2312"/>
          <w:kern w:val="0"/>
          <w:sz w:val="30"/>
          <w:szCs w:val="32"/>
        </w:rPr>
        <w:t>（1）因发包人原因未能在计划开工日期前7天内下达开工通知的违约责任：</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054E2716">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（2）因发包人原因未能按合同约定支付合同价款的违约责任：</w:t>
      </w:r>
      <w:r>
        <w:rPr>
          <w:rFonts w:hint="eastAsia" w:ascii="宋体" w:hAnsi="宋体" w:cs="仿宋_GB2312"/>
          <w:kern w:val="0"/>
          <w:sz w:val="30"/>
          <w:szCs w:val="32"/>
          <w:u w:val="single"/>
        </w:rPr>
        <w:t xml:space="preserve">因财政资金拨付延迟，则发包人无需承担任何违约责任和赔偿责任。     </w:t>
      </w:r>
    </w:p>
    <w:p w14:paraId="470D0A16">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（3）发包人违反第10.1款〔变更的范围〕第（2）项约定，自行实施被取消的工作或转由他人实施的违约责任：</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0631BA2F">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（4）发包人提供的材料、工程设备的规格、数量或质量不符合合同约定，或因发包人原因导致交货日期延误或交货地点变更等情况的违约责任：</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3C8BEC54">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（5）因发包人违反合同约定造成暂停施工的违约责任：</w:t>
      </w:r>
      <w:r>
        <w:rPr>
          <w:rFonts w:hint="eastAsia" w:ascii="宋体" w:hAnsi="宋体" w:cs="仿宋_GB2312"/>
          <w:kern w:val="0"/>
          <w:sz w:val="30"/>
          <w:szCs w:val="32"/>
          <w:u w:val="single"/>
        </w:rPr>
        <w:t xml:space="preserve"> /</w:t>
      </w:r>
      <w:r>
        <w:rPr>
          <w:rFonts w:hint="eastAsia" w:ascii="宋体" w:hAnsi="宋体" w:cs="仿宋_GB2312"/>
          <w:kern w:val="0"/>
          <w:sz w:val="30"/>
          <w:szCs w:val="32"/>
        </w:rPr>
        <w:t>。</w:t>
      </w:r>
    </w:p>
    <w:p w14:paraId="4E841F52">
      <w:pPr>
        <w:spacing w:line="360" w:lineRule="auto"/>
        <w:ind w:firstLine="600" w:firstLineChars="200"/>
        <w:rPr>
          <w:rFonts w:ascii="宋体" w:hAnsi="宋体" w:cs="仿宋_GB2312"/>
          <w:kern w:val="0"/>
          <w:sz w:val="30"/>
          <w:szCs w:val="32"/>
        </w:rPr>
      </w:pPr>
      <w:r>
        <w:rPr>
          <w:rFonts w:hint="eastAsia" w:ascii="宋体" w:hAnsi="宋体" w:cs="仿宋_GB2312"/>
          <w:kern w:val="0"/>
          <w:sz w:val="30"/>
          <w:szCs w:val="32"/>
        </w:rPr>
        <w:t>（6）发包人无正当理由没有在约定期限内发出复工指示，导致承包人无法复工的违约责任：</w:t>
      </w:r>
      <w:r>
        <w:rPr>
          <w:rFonts w:hint="eastAsia" w:ascii="宋体" w:hAnsi="宋体" w:cs="仿宋_GB2312"/>
          <w:kern w:val="0"/>
          <w:sz w:val="30"/>
          <w:szCs w:val="32"/>
          <w:u w:val="single"/>
        </w:rPr>
        <w:t xml:space="preserve"> /  </w:t>
      </w:r>
      <w:r>
        <w:rPr>
          <w:rFonts w:hint="eastAsia" w:ascii="宋体" w:hAnsi="宋体" w:cs="仿宋_GB2312"/>
          <w:kern w:val="0"/>
          <w:sz w:val="30"/>
          <w:szCs w:val="32"/>
        </w:rPr>
        <w:t>。</w:t>
      </w:r>
    </w:p>
    <w:p w14:paraId="2539FDF5">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（7）其他：</w:t>
      </w:r>
      <w:r>
        <w:rPr>
          <w:rFonts w:hint="eastAsia" w:ascii="宋体" w:hAnsi="宋体" w:cs="仿宋_GB2312"/>
          <w:kern w:val="0"/>
          <w:sz w:val="30"/>
          <w:szCs w:val="32"/>
          <w:u w:val="single"/>
        </w:rPr>
        <w:t xml:space="preserve">  /</w:t>
      </w:r>
      <w:r>
        <w:rPr>
          <w:rFonts w:hint="eastAsia" w:ascii="宋体" w:hAnsi="宋体" w:cs="仿宋_GB2312"/>
          <w:kern w:val="0"/>
          <w:sz w:val="30"/>
          <w:szCs w:val="32"/>
        </w:rPr>
        <w:t>。</w:t>
      </w:r>
    </w:p>
    <w:p w14:paraId="5210595F">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16.1.3 因发包人违约解除合同</w:t>
      </w:r>
    </w:p>
    <w:p w14:paraId="44895BC1">
      <w:pPr>
        <w:autoSpaceDE w:val="0"/>
        <w:autoSpaceDN w:val="0"/>
        <w:adjustRightInd w:val="0"/>
        <w:spacing w:line="360" w:lineRule="auto"/>
        <w:ind w:firstLine="600" w:firstLineChars="200"/>
        <w:rPr>
          <w:rFonts w:ascii="宋体" w:hAnsi="宋体" w:cs="仿宋_GB2312"/>
          <w:kern w:val="0"/>
          <w:sz w:val="30"/>
          <w:szCs w:val="32"/>
          <w:u w:val="single"/>
        </w:rPr>
      </w:pPr>
      <w:r>
        <w:rPr>
          <w:rFonts w:hint="eastAsia" w:ascii="宋体" w:hAnsi="宋体" w:cs="仿宋_GB2312"/>
          <w:kern w:val="0"/>
          <w:sz w:val="30"/>
          <w:szCs w:val="32"/>
        </w:rPr>
        <w:t>承包人按16.1.1项〔发包人违约的情形〕约定暂停施工满</w:t>
      </w:r>
      <w:r>
        <w:rPr>
          <w:rFonts w:hint="eastAsia" w:ascii="宋体" w:hAnsi="宋体" w:cs="仿宋_GB2312"/>
          <w:kern w:val="0"/>
          <w:sz w:val="30"/>
          <w:szCs w:val="32"/>
          <w:u w:val="single"/>
        </w:rPr>
        <w:t>/</w:t>
      </w:r>
    </w:p>
    <w:p w14:paraId="2D55847B">
      <w:pPr>
        <w:autoSpaceDE w:val="0"/>
        <w:autoSpaceDN w:val="0"/>
        <w:adjustRightInd w:val="0"/>
        <w:spacing w:line="360" w:lineRule="auto"/>
        <w:rPr>
          <w:rFonts w:ascii="宋体" w:hAnsi="宋体"/>
          <w:kern w:val="0"/>
          <w:sz w:val="30"/>
          <w:szCs w:val="32"/>
        </w:rPr>
      </w:pPr>
      <w:r>
        <w:rPr>
          <w:rFonts w:hint="eastAsia" w:ascii="宋体" w:hAnsi="宋体" w:cs="仿宋_GB2312"/>
          <w:kern w:val="0"/>
          <w:sz w:val="30"/>
          <w:szCs w:val="32"/>
        </w:rPr>
        <w:t>天后发包人仍不纠正其违约行为并致使合同目的不能实现的，承包人有权解除合</w:t>
      </w:r>
      <w:r>
        <w:rPr>
          <w:rFonts w:ascii="宋体" w:hAnsi="宋体"/>
          <w:kern w:val="0"/>
          <w:sz w:val="30"/>
          <w:szCs w:val="32"/>
        </w:rPr>
        <w:t>同。</w:t>
      </w:r>
    </w:p>
    <w:p w14:paraId="7EC476A6">
      <w:pPr>
        <w:spacing w:line="360" w:lineRule="auto"/>
        <w:ind w:firstLine="600" w:firstLineChars="200"/>
        <w:outlineLvl w:val="2"/>
        <w:rPr>
          <w:rFonts w:ascii="宋体" w:hAnsi="宋体"/>
          <w:sz w:val="30"/>
          <w:szCs w:val="32"/>
        </w:rPr>
      </w:pPr>
      <w:bookmarkStart w:id="1873" w:name="_Toc356979891"/>
      <w:bookmarkStart w:id="1874" w:name="_Toc808083520"/>
      <w:bookmarkStart w:id="1875" w:name="_Toc10226"/>
      <w:r>
        <w:rPr>
          <w:rFonts w:hint="eastAsia" w:ascii="宋体" w:hAnsi="宋体"/>
          <w:sz w:val="30"/>
          <w:szCs w:val="32"/>
        </w:rPr>
        <w:t>16.2 承包人违约</w:t>
      </w:r>
      <w:bookmarkEnd w:id="1873"/>
      <w:bookmarkEnd w:id="1874"/>
      <w:bookmarkEnd w:id="1875"/>
    </w:p>
    <w:p w14:paraId="7324B2A2">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16.2.1 承包人违约的情形</w:t>
      </w:r>
    </w:p>
    <w:p w14:paraId="45044149">
      <w:pPr>
        <w:spacing w:line="360" w:lineRule="auto"/>
        <w:ind w:firstLine="600" w:firstLineChars="200"/>
        <w:jc w:val="left"/>
        <w:rPr>
          <w:rFonts w:ascii="宋体" w:hAnsi="宋体" w:cs="仿宋_GB2312"/>
          <w:kern w:val="0"/>
          <w:sz w:val="30"/>
          <w:szCs w:val="32"/>
          <w:u w:val="single"/>
        </w:rPr>
      </w:pPr>
      <w:r>
        <w:rPr>
          <w:rFonts w:hint="eastAsia" w:ascii="宋体" w:hAnsi="宋体" w:cs="仿宋_GB2312"/>
          <w:kern w:val="0"/>
          <w:sz w:val="30"/>
          <w:szCs w:val="32"/>
        </w:rPr>
        <w:t>承包人违约的其他情形：</w:t>
      </w:r>
      <w:r>
        <w:rPr>
          <w:rFonts w:hint="eastAsia" w:ascii="宋体" w:hAnsi="宋体" w:cs="仿宋_GB2312"/>
          <w:kern w:val="0"/>
          <w:sz w:val="30"/>
          <w:szCs w:val="32"/>
          <w:u w:val="single"/>
        </w:rPr>
        <w:t xml:space="preserve"> 因承包人原因造成阶段性工期延误一周(含)以上时，或造成延期竣工两周时，承包人向发包人支付合同结算价款3%的违约金，同时发包人有权随时与承包人解除本合同</w:t>
      </w:r>
      <w:r>
        <w:rPr>
          <w:rFonts w:hint="eastAsia" w:ascii="宋体" w:hAnsi="宋体" w:cs="仿宋_GB2312"/>
          <w:kern w:val="0"/>
          <w:sz w:val="30"/>
          <w:szCs w:val="32"/>
        </w:rPr>
        <w:t>。</w:t>
      </w:r>
    </w:p>
    <w:p w14:paraId="6F0F7C9B">
      <w:pPr>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16.2.2 承包人违约的责任</w:t>
      </w:r>
    </w:p>
    <w:p w14:paraId="7BF92D27">
      <w:pPr>
        <w:spacing w:line="360" w:lineRule="auto"/>
        <w:ind w:firstLine="600" w:firstLineChars="200"/>
        <w:jc w:val="left"/>
        <w:rPr>
          <w:rFonts w:ascii="宋体" w:hAnsi="宋体" w:cs="仿宋_GB2312"/>
          <w:sz w:val="30"/>
          <w:szCs w:val="32"/>
        </w:rPr>
      </w:pPr>
      <w:r>
        <w:rPr>
          <w:rFonts w:hint="eastAsia" w:ascii="宋体" w:hAnsi="宋体" w:cs="仿宋_GB2312"/>
          <w:kern w:val="0"/>
          <w:sz w:val="30"/>
          <w:szCs w:val="32"/>
        </w:rPr>
        <w:t>承包人违约责任的承担方式和计算方法：</w:t>
      </w:r>
      <w:r>
        <w:rPr>
          <w:rFonts w:hint="eastAsia" w:ascii="宋体" w:hAnsi="宋体" w:cs="仿宋_GB2312"/>
          <w:kern w:val="0"/>
          <w:sz w:val="30"/>
          <w:szCs w:val="32"/>
          <w:u w:val="single"/>
        </w:rPr>
        <w:t>因承包人原因，导致工程达不到承包人投标时承诺的质量标准，承包人应在发包人指定的期限内自费修补缺陷，确保达到合格标准。修补后仍达不到合格标准，不能按时交工，发包人可另行委托其他承包人完成工程修补工作,达到合格标准。结算时扣除由此导致的发包人另行委托产生的一切费用。</w:t>
      </w:r>
    </w:p>
    <w:p w14:paraId="2B8AF3F6">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16.2.3 因承包人违约解除合同</w:t>
      </w:r>
    </w:p>
    <w:p w14:paraId="6FF00535">
      <w:pPr>
        <w:spacing w:line="360" w:lineRule="auto"/>
        <w:ind w:firstLine="600" w:firstLineChars="200"/>
        <w:jc w:val="left"/>
        <w:rPr>
          <w:rFonts w:ascii="宋体" w:hAnsi="宋体" w:cs="仿宋_GB2312"/>
          <w:kern w:val="0"/>
          <w:sz w:val="30"/>
          <w:szCs w:val="32"/>
          <w:u w:val="single"/>
        </w:rPr>
      </w:pPr>
      <w:r>
        <w:rPr>
          <w:rFonts w:hint="eastAsia" w:ascii="宋体" w:hAnsi="宋体" w:cs="仿宋_GB2312"/>
          <w:kern w:val="0"/>
          <w:sz w:val="30"/>
          <w:szCs w:val="32"/>
        </w:rPr>
        <w:t>关于承包人违约解除合同的特别约定：</w:t>
      </w:r>
      <w:r>
        <w:rPr>
          <w:rFonts w:hint="eastAsia" w:ascii="宋体" w:hAnsi="宋体" w:cs="仿宋_GB2312"/>
          <w:kern w:val="0"/>
          <w:sz w:val="30"/>
          <w:szCs w:val="32"/>
          <w:u w:val="single"/>
        </w:rPr>
        <w:t xml:space="preserve"> 另行协商  </w:t>
      </w:r>
      <w:r>
        <w:rPr>
          <w:rFonts w:hint="eastAsia" w:ascii="宋体" w:hAnsi="宋体" w:cs="仿宋_GB2312"/>
          <w:kern w:val="0"/>
          <w:sz w:val="30"/>
          <w:szCs w:val="32"/>
        </w:rPr>
        <w:t>。</w:t>
      </w:r>
    </w:p>
    <w:p w14:paraId="28DD7A66">
      <w:pPr>
        <w:spacing w:line="360" w:lineRule="auto"/>
        <w:ind w:firstLine="600" w:firstLineChars="200"/>
        <w:rPr>
          <w:rFonts w:ascii="宋体" w:hAnsi="宋体"/>
          <w:kern w:val="0"/>
          <w:sz w:val="30"/>
          <w:szCs w:val="32"/>
        </w:rPr>
      </w:pPr>
      <w:r>
        <w:rPr>
          <w:rFonts w:hint="eastAsia" w:ascii="宋体" w:hAnsi="宋体" w:cs="仿宋_GB2312"/>
          <w:kern w:val="0"/>
          <w:sz w:val="30"/>
          <w:szCs w:val="32"/>
        </w:rPr>
        <w:t>发包人继续使</w:t>
      </w:r>
      <w:r>
        <w:rPr>
          <w:rFonts w:ascii="宋体" w:hAnsi="宋体"/>
          <w:kern w:val="0"/>
          <w:sz w:val="30"/>
          <w:szCs w:val="32"/>
        </w:rPr>
        <w:t>用承包人在施工现场的材料、设备、临时工程、承包人文件和由承包人或以其名义编制的其他文件</w:t>
      </w:r>
      <w:r>
        <w:rPr>
          <w:rFonts w:hint="eastAsia" w:ascii="宋体" w:hAnsi="宋体"/>
          <w:kern w:val="0"/>
          <w:sz w:val="30"/>
          <w:szCs w:val="32"/>
        </w:rPr>
        <w:t>的费用承担方式</w:t>
      </w:r>
      <w:r>
        <w:rPr>
          <w:rFonts w:ascii="宋体" w:hAnsi="宋体"/>
          <w:kern w:val="0"/>
          <w:sz w:val="30"/>
          <w:szCs w:val="32"/>
        </w:rPr>
        <w:t>：</w:t>
      </w:r>
      <w:r>
        <w:rPr>
          <w:rFonts w:ascii="宋体" w:hAnsi="宋体"/>
          <w:kern w:val="0"/>
          <w:sz w:val="30"/>
          <w:szCs w:val="32"/>
          <w:u w:val="single"/>
        </w:rPr>
        <w:t xml:space="preserve">   </w:t>
      </w:r>
      <w:r>
        <w:rPr>
          <w:rFonts w:hint="eastAsia" w:ascii="宋体" w:hAnsi="宋体"/>
          <w:kern w:val="0"/>
          <w:sz w:val="30"/>
          <w:szCs w:val="32"/>
          <w:u w:val="single"/>
        </w:rPr>
        <w:t xml:space="preserve">/     </w:t>
      </w:r>
      <w:r>
        <w:rPr>
          <w:rFonts w:ascii="宋体" w:hAnsi="宋体"/>
          <w:kern w:val="0"/>
          <w:sz w:val="30"/>
          <w:szCs w:val="32"/>
          <w:u w:val="single"/>
        </w:rPr>
        <w:t xml:space="preserve">  </w:t>
      </w:r>
      <w:r>
        <w:rPr>
          <w:rFonts w:hint="eastAsia" w:ascii="宋体" w:hAnsi="宋体"/>
          <w:kern w:val="0"/>
          <w:sz w:val="30"/>
          <w:szCs w:val="32"/>
        </w:rPr>
        <w:t>。</w:t>
      </w:r>
    </w:p>
    <w:p w14:paraId="0E08EF02">
      <w:pPr>
        <w:pStyle w:val="3"/>
        <w:spacing w:line="360" w:lineRule="auto"/>
        <w:rPr>
          <w:rFonts w:ascii="宋体" w:hAnsi="宋体"/>
          <w:b w:val="0"/>
        </w:rPr>
      </w:pPr>
      <w:bookmarkStart w:id="1876" w:name="_Toc812123563"/>
      <w:bookmarkStart w:id="1877" w:name="_Toc2079114017"/>
      <w:r>
        <w:rPr>
          <w:rFonts w:ascii="宋体" w:hAnsi="宋体"/>
          <w:b w:val="0"/>
        </w:rPr>
        <w:t>17. 不可抗力</w:t>
      </w:r>
      <w:bookmarkEnd w:id="1876"/>
      <w:bookmarkEnd w:id="1877"/>
      <w:r>
        <w:rPr>
          <w:rFonts w:ascii="宋体" w:hAnsi="宋体"/>
          <w:b w:val="0"/>
        </w:rPr>
        <w:t xml:space="preserve"> </w:t>
      </w:r>
      <w:bookmarkEnd w:id="1868"/>
    </w:p>
    <w:p w14:paraId="23A0BA38">
      <w:pPr>
        <w:spacing w:line="360" w:lineRule="auto"/>
        <w:ind w:firstLine="600" w:firstLineChars="200"/>
        <w:outlineLvl w:val="2"/>
        <w:rPr>
          <w:rFonts w:ascii="宋体" w:hAnsi="宋体"/>
          <w:sz w:val="30"/>
          <w:szCs w:val="32"/>
        </w:rPr>
      </w:pPr>
      <w:bookmarkStart w:id="1878" w:name="_Toc9363"/>
      <w:bookmarkStart w:id="1879" w:name="_Toc1018645862"/>
      <w:bookmarkStart w:id="1880" w:name="_Toc1806635917"/>
      <w:r>
        <w:rPr>
          <w:rFonts w:hint="eastAsia" w:ascii="宋体" w:hAnsi="宋体"/>
          <w:sz w:val="30"/>
          <w:szCs w:val="32"/>
        </w:rPr>
        <w:t>17.1 不可抗力的确认</w:t>
      </w:r>
      <w:bookmarkEnd w:id="1878"/>
      <w:bookmarkEnd w:id="1879"/>
      <w:bookmarkEnd w:id="1880"/>
    </w:p>
    <w:p w14:paraId="0EB08FFA">
      <w:pPr>
        <w:spacing w:line="360" w:lineRule="auto"/>
        <w:ind w:firstLine="600" w:firstLineChars="200"/>
        <w:rPr>
          <w:rFonts w:ascii="宋体" w:hAnsi="宋体"/>
          <w:kern w:val="0"/>
          <w:sz w:val="30"/>
          <w:szCs w:val="32"/>
          <w:u w:val="single"/>
        </w:rPr>
      </w:pPr>
      <w:r>
        <w:rPr>
          <w:rFonts w:ascii="宋体" w:hAnsi="宋体"/>
          <w:sz w:val="30"/>
          <w:szCs w:val="32"/>
        </w:rPr>
        <w:t>除通用合同条款约定的不可抗力事件之外，视为不可抗力的其他情形：</w:t>
      </w:r>
      <w:r>
        <w:rPr>
          <w:rFonts w:ascii="宋体" w:hAnsi="宋体"/>
          <w:sz w:val="30"/>
          <w:szCs w:val="32"/>
          <w:u w:val="single"/>
        </w:rPr>
        <w:t xml:space="preserve"> </w:t>
      </w:r>
      <w:r>
        <w:rPr>
          <w:rFonts w:ascii="宋体" w:hAnsi="宋体"/>
          <w:kern w:val="0"/>
          <w:sz w:val="30"/>
          <w:szCs w:val="32"/>
          <w:u w:val="single"/>
        </w:rPr>
        <w:t xml:space="preserve">  </w:t>
      </w:r>
      <w:r>
        <w:rPr>
          <w:rFonts w:hint="eastAsia" w:ascii="宋体" w:hAnsi="宋体"/>
          <w:kern w:val="0"/>
          <w:sz w:val="30"/>
          <w:szCs w:val="32"/>
          <w:u w:val="single"/>
        </w:rPr>
        <w:t>/</w:t>
      </w:r>
      <w:r>
        <w:rPr>
          <w:rFonts w:ascii="宋体" w:hAnsi="宋体"/>
          <w:kern w:val="0"/>
          <w:sz w:val="30"/>
          <w:szCs w:val="32"/>
          <w:u w:val="single"/>
        </w:rPr>
        <w:t xml:space="preserve">      </w:t>
      </w:r>
      <w:r>
        <w:rPr>
          <w:rFonts w:hint="eastAsia" w:ascii="宋体" w:hAnsi="宋体"/>
          <w:kern w:val="0"/>
          <w:sz w:val="30"/>
          <w:szCs w:val="32"/>
          <w:u w:val="single"/>
        </w:rPr>
        <w:t xml:space="preserve">     </w:t>
      </w:r>
      <w:r>
        <w:rPr>
          <w:rFonts w:ascii="宋体" w:hAnsi="宋体"/>
          <w:kern w:val="0"/>
          <w:sz w:val="30"/>
          <w:szCs w:val="32"/>
        </w:rPr>
        <w:t>。</w:t>
      </w:r>
    </w:p>
    <w:p w14:paraId="1BDDD193">
      <w:pPr>
        <w:spacing w:line="360" w:lineRule="auto"/>
        <w:ind w:firstLine="600" w:firstLineChars="200"/>
        <w:outlineLvl w:val="2"/>
        <w:rPr>
          <w:rFonts w:ascii="宋体" w:hAnsi="宋体"/>
          <w:sz w:val="30"/>
          <w:szCs w:val="32"/>
        </w:rPr>
      </w:pPr>
      <w:bookmarkStart w:id="1881" w:name="_Toc24645"/>
      <w:bookmarkStart w:id="1882" w:name="_Toc11690251"/>
      <w:bookmarkStart w:id="1883" w:name="_Toc1010713786"/>
      <w:r>
        <w:rPr>
          <w:rFonts w:hint="eastAsia" w:ascii="宋体" w:hAnsi="宋体"/>
          <w:sz w:val="30"/>
          <w:szCs w:val="32"/>
        </w:rPr>
        <w:t>17.4 因不可抗力解除合同</w:t>
      </w:r>
      <w:bookmarkEnd w:id="1881"/>
      <w:bookmarkEnd w:id="1882"/>
      <w:bookmarkEnd w:id="1883"/>
    </w:p>
    <w:p w14:paraId="5F89615A">
      <w:pPr>
        <w:spacing w:line="360" w:lineRule="auto"/>
        <w:ind w:firstLine="600" w:firstLineChars="200"/>
        <w:jc w:val="left"/>
        <w:rPr>
          <w:rFonts w:ascii="宋体" w:hAnsi="宋体"/>
          <w:sz w:val="30"/>
          <w:szCs w:val="32"/>
        </w:rPr>
      </w:pPr>
      <w:r>
        <w:rPr>
          <w:rFonts w:ascii="宋体" w:hAnsi="宋体"/>
          <w:sz w:val="30"/>
          <w:szCs w:val="32"/>
        </w:rPr>
        <w:t>合同解除后，发包人应在商定或确定发包人应支付款项后</w:t>
      </w:r>
      <w:r>
        <w:rPr>
          <w:rFonts w:ascii="宋体" w:hAnsi="宋体"/>
          <w:sz w:val="30"/>
          <w:szCs w:val="32"/>
          <w:u w:val="single"/>
        </w:rPr>
        <w:t xml:space="preserve"> </w:t>
      </w:r>
      <w:r>
        <w:rPr>
          <w:rFonts w:hint="eastAsia" w:ascii="宋体" w:hAnsi="宋体"/>
          <w:sz w:val="30"/>
          <w:szCs w:val="32"/>
          <w:u w:val="single"/>
        </w:rPr>
        <w:t>/</w:t>
      </w:r>
      <w:r>
        <w:rPr>
          <w:rFonts w:ascii="宋体" w:hAnsi="宋体"/>
          <w:sz w:val="30"/>
          <w:szCs w:val="32"/>
        </w:rPr>
        <w:t>天内完成款项的支付。</w:t>
      </w:r>
    </w:p>
    <w:p w14:paraId="26DE5967">
      <w:pPr>
        <w:pStyle w:val="3"/>
        <w:spacing w:line="360" w:lineRule="auto"/>
        <w:rPr>
          <w:rFonts w:ascii="宋体" w:hAnsi="宋体"/>
          <w:b w:val="0"/>
        </w:rPr>
      </w:pPr>
      <w:bookmarkStart w:id="1884" w:name="_Toc266453569"/>
      <w:bookmarkStart w:id="1885" w:name="_Toc1270684127"/>
      <w:r>
        <w:rPr>
          <w:rFonts w:ascii="宋体" w:hAnsi="宋体"/>
          <w:b w:val="0"/>
        </w:rPr>
        <w:t>18. 保险</w:t>
      </w:r>
      <w:bookmarkEnd w:id="1884"/>
      <w:bookmarkEnd w:id="1885"/>
    </w:p>
    <w:bookmarkEnd w:id="1869"/>
    <w:p w14:paraId="7386357D">
      <w:pPr>
        <w:spacing w:line="360" w:lineRule="auto"/>
        <w:ind w:firstLine="600" w:firstLineChars="200"/>
        <w:outlineLvl w:val="2"/>
        <w:rPr>
          <w:rFonts w:ascii="宋体" w:hAnsi="宋体"/>
          <w:sz w:val="30"/>
          <w:szCs w:val="32"/>
        </w:rPr>
      </w:pPr>
      <w:bookmarkStart w:id="1886" w:name="_Toc29058"/>
      <w:bookmarkStart w:id="1887" w:name="_Toc995365961"/>
      <w:bookmarkStart w:id="1888" w:name="_Toc552342053"/>
      <w:r>
        <w:rPr>
          <w:rFonts w:hint="eastAsia" w:ascii="宋体" w:hAnsi="宋体"/>
          <w:sz w:val="30"/>
          <w:szCs w:val="32"/>
        </w:rPr>
        <w:t>18.1 工程保险</w:t>
      </w:r>
      <w:bookmarkEnd w:id="1886"/>
      <w:bookmarkEnd w:id="1887"/>
      <w:bookmarkEnd w:id="1888"/>
    </w:p>
    <w:p w14:paraId="78D5D82B">
      <w:pPr>
        <w:spacing w:line="360" w:lineRule="auto"/>
        <w:ind w:firstLine="600" w:firstLineChars="200"/>
        <w:jc w:val="left"/>
        <w:rPr>
          <w:rFonts w:ascii="宋体" w:hAnsi="宋体"/>
          <w:sz w:val="30"/>
          <w:szCs w:val="32"/>
        </w:rPr>
      </w:pPr>
      <w:r>
        <w:rPr>
          <w:rFonts w:ascii="宋体" w:hAnsi="宋体"/>
          <w:sz w:val="30"/>
          <w:szCs w:val="32"/>
        </w:rPr>
        <w:t>关于工程保险的特别约定：</w:t>
      </w:r>
      <w:r>
        <w:rPr>
          <w:rFonts w:ascii="宋体" w:hAnsi="宋体"/>
          <w:kern w:val="0"/>
          <w:sz w:val="30"/>
          <w:szCs w:val="32"/>
          <w:u w:val="single"/>
        </w:rPr>
        <w:t xml:space="preserve">      </w:t>
      </w:r>
      <w:r>
        <w:rPr>
          <w:rFonts w:hint="eastAsia" w:ascii="宋体" w:hAnsi="宋体"/>
          <w:kern w:val="0"/>
          <w:sz w:val="30"/>
          <w:szCs w:val="32"/>
          <w:u w:val="single"/>
        </w:rPr>
        <w:t xml:space="preserve">/   </w:t>
      </w:r>
      <w:r>
        <w:rPr>
          <w:rFonts w:ascii="宋体" w:hAnsi="宋体"/>
          <w:kern w:val="0"/>
          <w:sz w:val="30"/>
          <w:szCs w:val="32"/>
        </w:rPr>
        <w:t>。</w:t>
      </w:r>
    </w:p>
    <w:p w14:paraId="2C1308E5">
      <w:pPr>
        <w:spacing w:line="360" w:lineRule="auto"/>
        <w:ind w:firstLine="600" w:firstLineChars="200"/>
        <w:outlineLvl w:val="2"/>
        <w:rPr>
          <w:rFonts w:ascii="宋体" w:hAnsi="宋体"/>
          <w:sz w:val="30"/>
          <w:szCs w:val="32"/>
        </w:rPr>
      </w:pPr>
      <w:bookmarkStart w:id="1889" w:name="_Toc11083"/>
      <w:bookmarkStart w:id="1890" w:name="_Toc1714078037"/>
      <w:bookmarkStart w:id="1891" w:name="_Toc1356197126"/>
      <w:r>
        <w:rPr>
          <w:rFonts w:hint="eastAsia" w:ascii="宋体" w:hAnsi="宋体"/>
          <w:sz w:val="30"/>
          <w:szCs w:val="32"/>
        </w:rPr>
        <w:t>18.3 其他保险</w:t>
      </w:r>
      <w:bookmarkEnd w:id="1889"/>
      <w:bookmarkEnd w:id="1890"/>
      <w:bookmarkEnd w:id="1891"/>
    </w:p>
    <w:p w14:paraId="550BB1E7">
      <w:pPr>
        <w:spacing w:line="360" w:lineRule="auto"/>
        <w:ind w:firstLine="600" w:firstLineChars="200"/>
        <w:jc w:val="left"/>
        <w:rPr>
          <w:rFonts w:ascii="宋体" w:hAnsi="宋体"/>
          <w:kern w:val="0"/>
          <w:sz w:val="30"/>
          <w:szCs w:val="32"/>
        </w:rPr>
      </w:pPr>
      <w:r>
        <w:rPr>
          <w:rFonts w:ascii="宋体" w:hAnsi="宋体"/>
          <w:sz w:val="30"/>
          <w:szCs w:val="32"/>
        </w:rPr>
        <w:t>关于其他保险的约定：</w:t>
      </w:r>
      <w:r>
        <w:rPr>
          <w:rFonts w:ascii="宋体" w:hAnsi="宋体"/>
          <w:kern w:val="0"/>
          <w:sz w:val="30"/>
          <w:szCs w:val="32"/>
          <w:u w:val="single"/>
        </w:rPr>
        <w:t xml:space="preserve">    </w:t>
      </w:r>
      <w:r>
        <w:rPr>
          <w:rFonts w:hint="eastAsia" w:ascii="宋体" w:hAnsi="宋体"/>
          <w:kern w:val="0"/>
          <w:sz w:val="30"/>
          <w:szCs w:val="32"/>
          <w:u w:val="single"/>
        </w:rPr>
        <w:t xml:space="preserve">/    </w:t>
      </w:r>
      <w:r>
        <w:rPr>
          <w:rFonts w:ascii="宋体" w:hAnsi="宋体"/>
          <w:kern w:val="0"/>
          <w:sz w:val="30"/>
          <w:szCs w:val="32"/>
        </w:rPr>
        <w:t>。</w:t>
      </w:r>
    </w:p>
    <w:p w14:paraId="5C633C35">
      <w:pPr>
        <w:spacing w:line="360" w:lineRule="auto"/>
        <w:ind w:firstLine="600" w:firstLineChars="200"/>
        <w:jc w:val="left"/>
        <w:rPr>
          <w:rFonts w:ascii="宋体" w:hAnsi="宋体"/>
          <w:sz w:val="30"/>
          <w:szCs w:val="32"/>
          <w:u w:val="single"/>
        </w:rPr>
      </w:pPr>
      <w:r>
        <w:rPr>
          <w:rFonts w:ascii="宋体" w:hAnsi="宋体"/>
          <w:sz w:val="30"/>
          <w:szCs w:val="32"/>
        </w:rPr>
        <w:t>承包人是否应为其施工设备等办理财产保险：</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p w14:paraId="61350215">
      <w:pPr>
        <w:spacing w:line="360" w:lineRule="auto"/>
        <w:ind w:firstLine="600" w:firstLineChars="200"/>
        <w:outlineLvl w:val="2"/>
        <w:rPr>
          <w:rFonts w:ascii="宋体" w:hAnsi="宋体"/>
          <w:sz w:val="30"/>
          <w:szCs w:val="32"/>
        </w:rPr>
      </w:pPr>
      <w:bookmarkStart w:id="1892" w:name="_Toc221254894"/>
      <w:bookmarkStart w:id="1893" w:name="_Toc23310917"/>
      <w:bookmarkStart w:id="1894" w:name="_Toc4543"/>
      <w:r>
        <w:rPr>
          <w:rFonts w:hint="eastAsia" w:ascii="宋体" w:hAnsi="宋体"/>
          <w:sz w:val="30"/>
          <w:szCs w:val="32"/>
        </w:rPr>
        <w:t>18.7 通知义务</w:t>
      </w:r>
      <w:bookmarkEnd w:id="1892"/>
      <w:bookmarkEnd w:id="1893"/>
      <w:bookmarkEnd w:id="1894"/>
    </w:p>
    <w:p w14:paraId="676BF1ED">
      <w:pPr>
        <w:spacing w:line="360" w:lineRule="auto"/>
        <w:ind w:firstLine="600" w:firstLineChars="200"/>
        <w:jc w:val="left"/>
        <w:rPr>
          <w:rFonts w:ascii="宋体" w:hAnsi="宋体"/>
          <w:sz w:val="30"/>
          <w:szCs w:val="32"/>
          <w:u w:val="single"/>
        </w:rPr>
      </w:pPr>
      <w:r>
        <w:rPr>
          <w:rFonts w:ascii="宋体" w:hAnsi="宋体"/>
          <w:kern w:val="0"/>
          <w:sz w:val="30"/>
          <w:szCs w:val="32"/>
        </w:rPr>
        <w:t>关于变更保险合同时的通知义务的约定：</w:t>
      </w:r>
      <w:r>
        <w:rPr>
          <w:rFonts w:ascii="宋体" w:hAnsi="宋体"/>
          <w:sz w:val="30"/>
          <w:szCs w:val="32"/>
          <w:u w:val="single"/>
        </w:rPr>
        <w:t xml:space="preserve">   </w:t>
      </w:r>
      <w:r>
        <w:rPr>
          <w:rFonts w:hint="eastAsia" w:ascii="宋体" w:hAnsi="宋体"/>
          <w:sz w:val="30"/>
          <w:szCs w:val="32"/>
          <w:u w:val="single"/>
        </w:rPr>
        <w:t xml:space="preserve">/  </w:t>
      </w:r>
      <w:r>
        <w:rPr>
          <w:rFonts w:ascii="宋体" w:hAnsi="宋体"/>
          <w:sz w:val="30"/>
          <w:szCs w:val="32"/>
        </w:rPr>
        <w:t>。</w:t>
      </w:r>
    </w:p>
    <w:bookmarkEnd w:id="1841"/>
    <w:bookmarkEnd w:id="1842"/>
    <w:bookmarkEnd w:id="1843"/>
    <w:bookmarkEnd w:id="1844"/>
    <w:bookmarkEnd w:id="1845"/>
    <w:bookmarkEnd w:id="1846"/>
    <w:bookmarkEnd w:id="1847"/>
    <w:bookmarkEnd w:id="1848"/>
    <w:bookmarkEnd w:id="1849"/>
    <w:bookmarkEnd w:id="1850"/>
    <w:bookmarkEnd w:id="1851"/>
    <w:bookmarkEnd w:id="1852"/>
    <w:p w14:paraId="6FDC62D0">
      <w:pPr>
        <w:pStyle w:val="3"/>
        <w:spacing w:line="360" w:lineRule="auto"/>
        <w:rPr>
          <w:rFonts w:ascii="宋体" w:hAnsi="宋体"/>
          <w:b w:val="0"/>
        </w:rPr>
      </w:pPr>
      <w:bookmarkStart w:id="1895" w:name="_Toc417085405"/>
      <w:bookmarkStart w:id="1896" w:name="_Toc226165635"/>
      <w:r>
        <w:rPr>
          <w:rFonts w:ascii="宋体" w:hAnsi="宋体"/>
          <w:b w:val="0"/>
        </w:rPr>
        <w:t>20. 争议解决</w:t>
      </w:r>
      <w:bookmarkEnd w:id="1895"/>
      <w:bookmarkEnd w:id="1896"/>
    </w:p>
    <w:p w14:paraId="3E8C6D22">
      <w:pPr>
        <w:spacing w:line="360" w:lineRule="auto"/>
        <w:ind w:firstLine="600" w:firstLineChars="200"/>
        <w:outlineLvl w:val="2"/>
        <w:rPr>
          <w:rFonts w:ascii="宋体" w:hAnsi="宋体"/>
          <w:sz w:val="30"/>
          <w:szCs w:val="32"/>
        </w:rPr>
      </w:pPr>
      <w:bookmarkStart w:id="1897" w:name="_Toc846612084"/>
      <w:bookmarkStart w:id="1898" w:name="_Toc4610"/>
      <w:bookmarkStart w:id="1899" w:name="_Toc1731520220"/>
      <w:r>
        <w:rPr>
          <w:rFonts w:hint="eastAsia" w:ascii="宋体" w:hAnsi="宋体"/>
          <w:sz w:val="30"/>
          <w:szCs w:val="32"/>
        </w:rPr>
        <w:t>20.3 争议评审</w:t>
      </w:r>
      <w:bookmarkEnd w:id="1897"/>
      <w:bookmarkEnd w:id="1898"/>
      <w:bookmarkEnd w:id="1899"/>
    </w:p>
    <w:p w14:paraId="5E5BB4E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本款补充20.3.1。</w:t>
      </w:r>
    </w:p>
    <w:p w14:paraId="487C21D8">
      <w:pPr>
        <w:spacing w:line="360" w:lineRule="auto"/>
        <w:ind w:left="149" w:leftChars="71" w:firstLine="450" w:firstLineChars="150"/>
        <w:jc w:val="left"/>
        <w:rPr>
          <w:rFonts w:ascii="宋体" w:hAnsi="宋体" w:cs="仿宋_GB2312"/>
        </w:rPr>
      </w:pPr>
      <w:r>
        <w:rPr>
          <w:rFonts w:hint="eastAsia" w:ascii="宋体" w:hAnsi="宋体" w:cs="仿宋_GB2312"/>
          <w:sz w:val="30"/>
          <w:szCs w:val="32"/>
        </w:rPr>
        <w:t>合同当事人是否同意将工程争议提交争议评审小组决定：</w:t>
      </w:r>
      <w:r>
        <w:rPr>
          <w:rFonts w:hint="eastAsia" w:ascii="宋体" w:hAnsi="宋体" w:cs="仿宋_GB2312"/>
          <w:sz w:val="30"/>
          <w:szCs w:val="32"/>
          <w:u w:val="single"/>
        </w:rPr>
        <w:t>/</w:t>
      </w:r>
      <w:r>
        <w:rPr>
          <w:rFonts w:hint="eastAsia" w:ascii="宋体" w:hAnsi="宋体" w:cs="仿宋_GB2312"/>
          <w:sz w:val="30"/>
          <w:szCs w:val="32"/>
        </w:rPr>
        <w:t>。</w:t>
      </w:r>
    </w:p>
    <w:bookmarkEnd w:id="1853"/>
    <w:bookmarkEnd w:id="1854"/>
    <w:bookmarkEnd w:id="1855"/>
    <w:p w14:paraId="5A03D18A">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20.3.1 争议评审小组的确定</w:t>
      </w:r>
    </w:p>
    <w:p w14:paraId="0C5062C1">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关于评审机构的约定：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202D01CD">
      <w:pPr>
        <w:spacing w:line="360" w:lineRule="auto"/>
        <w:ind w:firstLine="600" w:firstLineChars="200"/>
        <w:jc w:val="left"/>
        <w:rPr>
          <w:rFonts w:ascii="宋体" w:hAnsi="宋体" w:cs="仿宋_GB2312"/>
          <w:sz w:val="30"/>
          <w:szCs w:val="32"/>
          <w:u w:val="single"/>
        </w:rPr>
      </w:pPr>
      <w:r>
        <w:rPr>
          <w:rFonts w:hint="eastAsia" w:ascii="宋体" w:hAnsi="宋体" w:cs="仿宋_GB2312"/>
          <w:sz w:val="30"/>
          <w:szCs w:val="32"/>
        </w:rPr>
        <w:t>争议评审小组成员的确定：</w:t>
      </w:r>
      <w:r>
        <w:rPr>
          <w:rFonts w:hint="eastAsia" w:ascii="宋体" w:hAnsi="宋体" w:cs="仿宋_GB2312"/>
          <w:sz w:val="30"/>
          <w:szCs w:val="32"/>
          <w:u w:val="single"/>
        </w:rPr>
        <w:t xml:space="preserve">    /     </w:t>
      </w:r>
      <w:r>
        <w:rPr>
          <w:rFonts w:hint="eastAsia" w:ascii="宋体" w:hAnsi="宋体" w:cs="仿宋_GB2312"/>
          <w:sz w:val="30"/>
          <w:szCs w:val="32"/>
        </w:rPr>
        <w:t>。</w:t>
      </w:r>
    </w:p>
    <w:p w14:paraId="62BD5FDF">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选定争议评审员的期限：</w:t>
      </w:r>
      <w:r>
        <w:rPr>
          <w:rFonts w:hint="eastAsia" w:ascii="宋体" w:hAnsi="宋体" w:cs="仿宋_GB2312"/>
          <w:sz w:val="30"/>
          <w:szCs w:val="32"/>
          <w:u w:val="single"/>
        </w:rPr>
        <w:t xml:space="preserve">    /        </w:t>
      </w:r>
      <w:r>
        <w:rPr>
          <w:rFonts w:hint="eastAsia" w:ascii="宋体" w:hAnsi="宋体" w:cs="仿宋_GB2312"/>
          <w:sz w:val="30"/>
          <w:szCs w:val="32"/>
        </w:rPr>
        <w:t>。</w:t>
      </w:r>
    </w:p>
    <w:p w14:paraId="1AEE3B4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争议评审小组成员的报酬承担方式：</w:t>
      </w:r>
      <w:r>
        <w:rPr>
          <w:rFonts w:hint="eastAsia" w:ascii="宋体" w:hAnsi="宋体" w:cs="仿宋_GB2312"/>
          <w:sz w:val="30"/>
          <w:szCs w:val="32"/>
          <w:u w:val="single"/>
        </w:rPr>
        <w:t xml:space="preserve">   /     </w:t>
      </w:r>
      <w:r>
        <w:rPr>
          <w:rFonts w:hint="eastAsia" w:ascii="宋体" w:hAnsi="宋体" w:cs="仿宋_GB2312"/>
          <w:sz w:val="30"/>
          <w:szCs w:val="32"/>
        </w:rPr>
        <w:t>。</w:t>
      </w:r>
    </w:p>
    <w:p w14:paraId="6DA1CC84">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其他事项的约定：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78DC1A96">
      <w:pPr>
        <w:autoSpaceDE w:val="0"/>
        <w:autoSpaceDN w:val="0"/>
        <w:adjustRightInd w:val="0"/>
        <w:spacing w:line="360" w:lineRule="auto"/>
        <w:ind w:firstLine="600" w:firstLineChars="200"/>
        <w:jc w:val="left"/>
        <w:rPr>
          <w:rFonts w:ascii="宋体" w:hAnsi="宋体" w:cs="仿宋_GB2312"/>
          <w:kern w:val="0"/>
          <w:sz w:val="30"/>
          <w:szCs w:val="32"/>
        </w:rPr>
      </w:pPr>
      <w:r>
        <w:rPr>
          <w:rFonts w:hint="eastAsia" w:ascii="宋体" w:hAnsi="宋体" w:cs="仿宋_GB2312"/>
          <w:kern w:val="0"/>
          <w:sz w:val="30"/>
          <w:szCs w:val="32"/>
        </w:rPr>
        <w:t>20.3.2 争议评审小组的决定</w:t>
      </w:r>
    </w:p>
    <w:p w14:paraId="754C15AB">
      <w:pPr>
        <w:spacing w:line="360" w:lineRule="auto"/>
        <w:ind w:firstLine="600" w:firstLineChars="200"/>
        <w:jc w:val="left"/>
        <w:rPr>
          <w:rFonts w:ascii="宋体" w:hAnsi="宋体"/>
          <w:sz w:val="30"/>
          <w:szCs w:val="32"/>
          <w:u w:val="single"/>
        </w:rPr>
      </w:pPr>
      <w:r>
        <w:rPr>
          <w:rFonts w:hint="eastAsia" w:ascii="宋体" w:hAnsi="宋体" w:cs="仿宋_GB2312"/>
          <w:sz w:val="30"/>
          <w:szCs w:val="32"/>
        </w:rPr>
        <w:t>合同当事人关于本项的约定：</w:t>
      </w:r>
      <w:r>
        <w:rPr>
          <w:rFonts w:hint="eastAsia" w:ascii="宋体" w:hAnsi="宋体" w:cs="仿宋_GB2312"/>
          <w:sz w:val="30"/>
          <w:szCs w:val="32"/>
          <w:u w:val="single"/>
        </w:rPr>
        <w:t xml:space="preserve">  /     </w:t>
      </w:r>
      <w:r>
        <w:rPr>
          <w:rFonts w:hint="eastAsia" w:ascii="宋体" w:hAnsi="宋体" w:cs="仿宋_GB2312"/>
          <w:sz w:val="30"/>
          <w:szCs w:val="32"/>
        </w:rPr>
        <w:t>。</w:t>
      </w:r>
    </w:p>
    <w:p w14:paraId="2445F3A2">
      <w:pPr>
        <w:spacing w:line="360" w:lineRule="auto"/>
        <w:ind w:firstLine="600" w:firstLineChars="200"/>
        <w:outlineLvl w:val="2"/>
        <w:rPr>
          <w:rFonts w:ascii="宋体" w:hAnsi="宋体"/>
          <w:sz w:val="30"/>
          <w:szCs w:val="32"/>
        </w:rPr>
      </w:pPr>
      <w:bookmarkStart w:id="1900" w:name="_Toc2061672555"/>
      <w:bookmarkStart w:id="1901" w:name="_Toc1638028047"/>
      <w:bookmarkStart w:id="1902" w:name="_Toc30811"/>
      <w:r>
        <w:rPr>
          <w:rFonts w:hint="eastAsia" w:ascii="宋体" w:hAnsi="宋体"/>
          <w:sz w:val="30"/>
          <w:szCs w:val="32"/>
        </w:rPr>
        <w:t>20.4 仲裁或诉讼</w:t>
      </w:r>
      <w:bookmarkEnd w:id="1856"/>
      <w:bookmarkEnd w:id="1900"/>
      <w:bookmarkEnd w:id="1901"/>
      <w:bookmarkEnd w:id="1902"/>
    </w:p>
    <w:p w14:paraId="10D5ADAB">
      <w:pPr>
        <w:spacing w:line="360" w:lineRule="auto"/>
        <w:ind w:firstLine="600" w:firstLineChars="200"/>
        <w:rPr>
          <w:rFonts w:ascii="宋体" w:hAnsi="宋体"/>
          <w:sz w:val="30"/>
          <w:szCs w:val="30"/>
        </w:rPr>
      </w:pPr>
      <w:r>
        <w:rPr>
          <w:rFonts w:hint="eastAsia" w:ascii="宋体" w:hAnsi="宋体"/>
          <w:sz w:val="30"/>
          <w:szCs w:val="30"/>
        </w:rPr>
        <w:t>本款修改为：</w:t>
      </w:r>
    </w:p>
    <w:p w14:paraId="57C7FA37">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因合同及合同有关事项发生的争议，按下列第</w:t>
      </w:r>
      <w:r>
        <w:rPr>
          <w:rFonts w:hint="eastAsia" w:ascii="宋体" w:hAnsi="宋体" w:cs="仿宋_GB2312"/>
          <w:sz w:val="30"/>
          <w:szCs w:val="32"/>
          <w:u w:val="single"/>
        </w:rPr>
        <w:t>（2）</w:t>
      </w:r>
      <w:r>
        <w:rPr>
          <w:rFonts w:hint="eastAsia" w:ascii="宋体" w:hAnsi="宋体" w:cs="仿宋_GB2312"/>
          <w:sz w:val="30"/>
          <w:szCs w:val="32"/>
        </w:rPr>
        <w:t>种方式解决：</w:t>
      </w:r>
    </w:p>
    <w:p w14:paraId="55BE803E">
      <w:pPr>
        <w:spacing w:line="360" w:lineRule="auto"/>
        <w:ind w:firstLine="600" w:firstLineChars="200"/>
        <w:jc w:val="left"/>
        <w:rPr>
          <w:rFonts w:ascii="宋体" w:hAnsi="宋体" w:cs="仿宋_GB2312"/>
          <w:sz w:val="30"/>
          <w:szCs w:val="32"/>
        </w:rPr>
      </w:pPr>
      <w:r>
        <w:rPr>
          <w:rFonts w:hint="eastAsia" w:ascii="宋体" w:hAnsi="宋体" w:cs="仿宋_GB2312"/>
          <w:sz w:val="30"/>
          <w:szCs w:val="32"/>
        </w:rPr>
        <w:t>（1）向</w:t>
      </w:r>
      <w:r>
        <w:rPr>
          <w:rFonts w:hint="eastAsia" w:ascii="宋体" w:hAnsi="宋体" w:cs="仿宋_GB2312"/>
          <w:sz w:val="30"/>
          <w:szCs w:val="32"/>
          <w:u w:val="single"/>
        </w:rPr>
        <w:t xml:space="preserve">  /   </w:t>
      </w:r>
      <w:r>
        <w:rPr>
          <w:rFonts w:hint="eastAsia" w:ascii="宋体" w:hAnsi="宋体" w:cs="仿宋_GB2312"/>
          <w:sz w:val="30"/>
          <w:szCs w:val="32"/>
        </w:rPr>
        <w:t>仲裁委员会申请仲裁；</w:t>
      </w:r>
    </w:p>
    <w:p w14:paraId="5BBB63F5">
      <w:pPr>
        <w:spacing w:line="360" w:lineRule="auto"/>
        <w:ind w:firstLine="600" w:firstLineChars="200"/>
        <w:jc w:val="left"/>
        <w:rPr>
          <w:rFonts w:ascii="宋体" w:hAnsi="宋体"/>
          <w:sz w:val="30"/>
          <w:szCs w:val="32"/>
        </w:rPr>
      </w:pPr>
      <w:r>
        <w:rPr>
          <w:rFonts w:hint="eastAsia" w:ascii="宋体" w:hAnsi="宋体" w:cs="仿宋_GB2312"/>
          <w:sz w:val="30"/>
          <w:szCs w:val="32"/>
        </w:rPr>
        <w:t>（2）依法向</w:t>
      </w:r>
      <w:r>
        <w:rPr>
          <w:rFonts w:hint="eastAsia" w:ascii="宋体" w:hAnsi="宋体" w:cs="仿宋_GB2312"/>
          <w:sz w:val="30"/>
          <w:szCs w:val="32"/>
          <w:u w:val="single"/>
        </w:rPr>
        <w:t xml:space="preserve"> 工程所在地</w:t>
      </w:r>
      <w:r>
        <w:rPr>
          <w:rFonts w:ascii="宋体" w:hAnsi="宋体"/>
          <w:sz w:val="30"/>
          <w:szCs w:val="32"/>
          <w:u w:val="single"/>
        </w:rPr>
        <w:t xml:space="preserve"> </w:t>
      </w:r>
      <w:r>
        <w:rPr>
          <w:rFonts w:ascii="宋体" w:hAnsi="宋体"/>
          <w:sz w:val="30"/>
          <w:szCs w:val="32"/>
        </w:rPr>
        <w:t>人民法院起诉。</w:t>
      </w:r>
      <w:bookmarkEnd w:id="1857"/>
      <w:bookmarkEnd w:id="1858"/>
      <w:bookmarkEnd w:id="1859"/>
      <w:bookmarkEnd w:id="1860"/>
      <w:bookmarkEnd w:id="1861"/>
      <w:bookmarkEnd w:id="1862"/>
    </w:p>
    <w:p w14:paraId="631F84C2">
      <w:pPr>
        <w:spacing w:line="360" w:lineRule="auto"/>
        <w:ind w:firstLine="600" w:firstLineChars="200"/>
        <w:outlineLvl w:val="2"/>
        <w:rPr>
          <w:rFonts w:ascii="宋体" w:hAnsi="宋体"/>
          <w:sz w:val="30"/>
          <w:szCs w:val="32"/>
        </w:rPr>
      </w:pPr>
      <w:bookmarkStart w:id="1903" w:name="_Toc6183"/>
      <w:bookmarkStart w:id="1904" w:name="_Toc365353596"/>
      <w:bookmarkStart w:id="1905" w:name="_Toc452738762"/>
      <w:r>
        <w:rPr>
          <w:rFonts w:hint="eastAsia" w:ascii="宋体" w:hAnsi="宋体"/>
          <w:sz w:val="30"/>
          <w:szCs w:val="32"/>
        </w:rPr>
        <w:t>20.6 通知送达</w:t>
      </w:r>
      <w:bookmarkEnd w:id="1903"/>
      <w:bookmarkEnd w:id="1904"/>
      <w:bookmarkEnd w:id="1905"/>
    </w:p>
    <w:p w14:paraId="74536118">
      <w:pPr>
        <w:ind w:firstLine="600" w:firstLineChars="200"/>
        <w:rPr>
          <w:rFonts w:ascii="宋体" w:hAnsi="宋体"/>
          <w:sz w:val="30"/>
          <w:szCs w:val="32"/>
        </w:rPr>
      </w:pPr>
      <w:bookmarkStart w:id="1906" w:name="_Toc1318438321"/>
      <w:bookmarkStart w:id="1907" w:name="_Toc921481975"/>
      <w:r>
        <w:rPr>
          <w:rFonts w:hint="eastAsia" w:ascii="宋体" w:hAnsi="宋体"/>
          <w:sz w:val="30"/>
          <w:szCs w:val="32"/>
        </w:rPr>
        <w:t>本款补充：</w:t>
      </w:r>
      <w:bookmarkEnd w:id="1906"/>
      <w:bookmarkEnd w:id="1907"/>
    </w:p>
    <w:p w14:paraId="0D3E68B1">
      <w:pPr>
        <w:ind w:firstLine="600" w:firstLineChars="200"/>
        <w:rPr>
          <w:rFonts w:ascii="宋体" w:hAnsi="宋体"/>
          <w:sz w:val="30"/>
          <w:szCs w:val="32"/>
        </w:rPr>
      </w:pPr>
      <w:bookmarkStart w:id="1908" w:name="_Toc626862138"/>
      <w:bookmarkStart w:id="1909" w:name="_Toc1414635822"/>
      <w:r>
        <w:rPr>
          <w:rFonts w:hint="eastAsia" w:ascii="宋体" w:hAnsi="宋体"/>
          <w:sz w:val="30"/>
          <w:szCs w:val="32"/>
        </w:rPr>
        <w:t>双方确认本合同载明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则相关通知或文件自寄送或发送后第</w:t>
      </w:r>
      <w:r>
        <w:rPr>
          <w:rFonts w:hint="eastAsia" w:ascii="宋体" w:hAnsi="宋体"/>
          <w:sz w:val="30"/>
          <w:szCs w:val="32"/>
          <w:u w:val="single"/>
        </w:rPr>
        <w:t xml:space="preserve"> / </w:t>
      </w:r>
      <w:r>
        <w:rPr>
          <w:rFonts w:hint="eastAsia" w:ascii="宋体" w:hAnsi="宋体"/>
          <w:sz w:val="30"/>
          <w:szCs w:val="32"/>
        </w:rPr>
        <w:t>天起视为已送达。</w:t>
      </w:r>
      <w:bookmarkEnd w:id="1908"/>
      <w:bookmarkEnd w:id="1909"/>
    </w:p>
    <w:p w14:paraId="2A880CB4">
      <w:pPr>
        <w:widowControl/>
        <w:jc w:val="left"/>
        <w:rPr>
          <w:rFonts w:ascii="宋体" w:hAnsi="宋体" w:cs="仿宋_GB2312"/>
          <w:sz w:val="30"/>
          <w:szCs w:val="32"/>
        </w:rPr>
      </w:pPr>
      <w:r>
        <w:rPr>
          <w:rFonts w:ascii="宋体" w:hAnsi="宋体"/>
          <w:sz w:val="30"/>
          <w:szCs w:val="32"/>
        </w:rPr>
        <w:br w:type="page"/>
      </w:r>
      <w:bookmarkStart w:id="1910" w:name="_Toc465626090"/>
      <w:bookmarkStart w:id="1911" w:name="_Toc1508364105"/>
      <w:bookmarkStart w:id="1912" w:name="_Toc372503870"/>
      <w:r>
        <w:rPr>
          <w:rFonts w:hint="eastAsia" w:ascii="宋体" w:hAnsi="宋体" w:cs="仿宋_GB2312"/>
          <w:sz w:val="30"/>
          <w:szCs w:val="32"/>
        </w:rPr>
        <w:t>附件1：</w:t>
      </w:r>
      <w:bookmarkEnd w:id="1910"/>
      <w:bookmarkEnd w:id="1911"/>
      <w:bookmarkEnd w:id="1912"/>
    </w:p>
    <w:p w14:paraId="37E3097E">
      <w:pPr>
        <w:autoSpaceDE w:val="0"/>
        <w:autoSpaceDN w:val="0"/>
        <w:adjustRightInd w:val="0"/>
        <w:snapToGrid w:val="0"/>
        <w:spacing w:line="360" w:lineRule="auto"/>
        <w:jc w:val="center"/>
        <w:outlineLvl w:val="1"/>
        <w:rPr>
          <w:rFonts w:ascii="宋体" w:hAnsi="宋体" w:cs="黑体"/>
          <w:sz w:val="30"/>
          <w:szCs w:val="30"/>
        </w:rPr>
      </w:pPr>
      <w:bookmarkStart w:id="1913" w:name="_Toc24448"/>
      <w:bookmarkStart w:id="1914" w:name="_Toc25532"/>
      <w:bookmarkStart w:id="1915" w:name="_Toc30667"/>
      <w:bookmarkStart w:id="1916" w:name="_Toc290402072"/>
      <w:bookmarkStart w:id="1917" w:name="_Toc26207"/>
      <w:bookmarkStart w:id="1918" w:name="_Toc1334624912"/>
      <w:bookmarkStart w:id="1919" w:name="_Toc19812"/>
      <w:bookmarkStart w:id="1920" w:name="_Toc8135"/>
      <w:r>
        <w:rPr>
          <w:rFonts w:hint="eastAsia" w:ascii="宋体" w:hAnsi="宋体" w:cs="黑体"/>
          <w:sz w:val="30"/>
          <w:szCs w:val="30"/>
        </w:rPr>
        <w:t>承包人承揽工程</w:t>
      </w:r>
      <w:r>
        <w:rPr>
          <w:rFonts w:ascii="宋体" w:hAnsi="宋体" w:cs="黑体"/>
          <w:sz w:val="30"/>
          <w:szCs w:val="30"/>
        </w:rPr>
        <w:t>项目</w:t>
      </w:r>
      <w:r>
        <w:rPr>
          <w:rFonts w:hint="eastAsia" w:ascii="宋体" w:hAnsi="宋体" w:cs="黑体"/>
          <w:sz w:val="30"/>
          <w:szCs w:val="30"/>
        </w:rPr>
        <w:t>一览表</w:t>
      </w:r>
      <w:bookmarkEnd w:id="1913"/>
      <w:bookmarkEnd w:id="1914"/>
      <w:bookmarkEnd w:id="1915"/>
      <w:bookmarkEnd w:id="1916"/>
      <w:bookmarkEnd w:id="1917"/>
      <w:bookmarkEnd w:id="1918"/>
      <w:bookmarkEnd w:id="1919"/>
      <w:bookmarkEnd w:id="1920"/>
    </w:p>
    <w:tbl>
      <w:tblPr>
        <w:tblStyle w:val="4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410"/>
        <w:gridCol w:w="1074"/>
        <w:gridCol w:w="1991"/>
        <w:gridCol w:w="1534"/>
        <w:gridCol w:w="1532"/>
        <w:gridCol w:w="1501"/>
      </w:tblGrid>
      <w:tr w14:paraId="5D2CF3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12" w:space="0"/>
              <w:bottom w:val="single" w:color="auto" w:sz="4" w:space="0"/>
              <w:right w:val="single" w:color="auto" w:sz="4" w:space="0"/>
            </w:tcBorders>
            <w:noWrap w:val="0"/>
            <w:vAlign w:val="center"/>
          </w:tcPr>
          <w:p w14:paraId="7CFA5C05">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单位工程名    称</w:t>
            </w:r>
          </w:p>
        </w:tc>
        <w:tc>
          <w:tcPr>
            <w:tcW w:w="594" w:type="pct"/>
            <w:tcBorders>
              <w:top w:val="single" w:color="auto" w:sz="12" w:space="0"/>
              <w:left w:val="single" w:color="auto" w:sz="4" w:space="0"/>
              <w:bottom w:val="single" w:color="auto" w:sz="4" w:space="0"/>
              <w:right w:val="single" w:color="auto" w:sz="4" w:space="0"/>
            </w:tcBorders>
            <w:noWrap w:val="0"/>
            <w:vAlign w:val="center"/>
          </w:tcPr>
          <w:p w14:paraId="5C48BB90">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建设规模</w:t>
            </w:r>
          </w:p>
        </w:tc>
        <w:tc>
          <w:tcPr>
            <w:tcW w:w="1101" w:type="pct"/>
            <w:tcBorders>
              <w:top w:val="single" w:color="auto" w:sz="12" w:space="0"/>
              <w:left w:val="single" w:color="auto" w:sz="4" w:space="0"/>
              <w:bottom w:val="single" w:color="auto" w:sz="4" w:space="0"/>
              <w:right w:val="single" w:color="auto" w:sz="4" w:space="0"/>
            </w:tcBorders>
            <w:noWrap w:val="0"/>
            <w:vAlign w:val="center"/>
          </w:tcPr>
          <w:p w14:paraId="6C3100CE">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主要内容</w:t>
            </w:r>
          </w:p>
        </w:tc>
        <w:tc>
          <w:tcPr>
            <w:tcW w:w="848" w:type="pct"/>
            <w:tcBorders>
              <w:top w:val="single" w:color="auto" w:sz="12" w:space="0"/>
              <w:left w:val="single" w:color="auto" w:sz="4" w:space="0"/>
              <w:bottom w:val="single" w:color="auto" w:sz="4" w:space="0"/>
              <w:right w:val="single" w:color="auto" w:sz="4" w:space="0"/>
            </w:tcBorders>
            <w:noWrap w:val="0"/>
            <w:vAlign w:val="center"/>
          </w:tcPr>
          <w:p w14:paraId="0F99A646">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合同价格（元）</w:t>
            </w:r>
          </w:p>
        </w:tc>
        <w:tc>
          <w:tcPr>
            <w:tcW w:w="847" w:type="pct"/>
            <w:tcBorders>
              <w:top w:val="single" w:color="auto" w:sz="12" w:space="0"/>
              <w:left w:val="single" w:color="auto" w:sz="4" w:space="0"/>
              <w:bottom w:val="single" w:color="auto" w:sz="4" w:space="0"/>
              <w:right w:val="single" w:color="auto" w:sz="4" w:space="0"/>
            </w:tcBorders>
            <w:noWrap w:val="0"/>
            <w:vAlign w:val="center"/>
          </w:tcPr>
          <w:p w14:paraId="5A865FDE">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开工日期</w:t>
            </w:r>
          </w:p>
        </w:tc>
        <w:tc>
          <w:tcPr>
            <w:tcW w:w="830" w:type="pct"/>
            <w:tcBorders>
              <w:top w:val="single" w:color="auto" w:sz="12" w:space="0"/>
              <w:left w:val="single" w:color="auto" w:sz="4" w:space="0"/>
              <w:bottom w:val="single" w:color="auto" w:sz="4" w:space="0"/>
            </w:tcBorders>
            <w:noWrap w:val="0"/>
            <w:vAlign w:val="center"/>
          </w:tcPr>
          <w:p w14:paraId="7C72A450">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竣工日期</w:t>
            </w:r>
          </w:p>
        </w:tc>
      </w:tr>
      <w:tr w14:paraId="1BE92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24AD0B55">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1CBBA312">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59FE5BE7">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71627373">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532BEFD9">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475E9ECD">
            <w:pPr>
              <w:pStyle w:val="17"/>
              <w:keepNext/>
              <w:spacing w:line="440" w:lineRule="exact"/>
              <w:ind w:left="63" w:right="63"/>
              <w:rPr>
                <w:rFonts w:hAnsi="宋体" w:cs="仿宋_GB2312"/>
                <w:color w:val="auto"/>
                <w:kern w:val="2"/>
                <w:sz w:val="28"/>
                <w:szCs w:val="28"/>
                <w:lang w:val="en-US" w:eastAsia="zh-CN"/>
              </w:rPr>
            </w:pPr>
          </w:p>
        </w:tc>
      </w:tr>
      <w:tr w14:paraId="117A5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598D37B2">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1617CAA5">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32349BF5">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46205A6C">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07CEBE27">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2CF72FC2">
            <w:pPr>
              <w:pStyle w:val="17"/>
              <w:keepNext/>
              <w:spacing w:line="440" w:lineRule="exact"/>
              <w:ind w:left="63" w:right="63"/>
              <w:rPr>
                <w:rFonts w:hAnsi="宋体" w:cs="仿宋_GB2312"/>
                <w:color w:val="auto"/>
                <w:kern w:val="2"/>
                <w:sz w:val="28"/>
                <w:szCs w:val="28"/>
                <w:lang w:val="en-US" w:eastAsia="zh-CN"/>
              </w:rPr>
            </w:pPr>
          </w:p>
        </w:tc>
      </w:tr>
      <w:tr w14:paraId="5374F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7B9810AE">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610D79F3">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362A2C4C">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31072AE9">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624D1DD1">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1F369390">
            <w:pPr>
              <w:pStyle w:val="17"/>
              <w:keepNext/>
              <w:spacing w:line="440" w:lineRule="exact"/>
              <w:ind w:left="63" w:right="63"/>
              <w:rPr>
                <w:rFonts w:hAnsi="宋体" w:cs="仿宋_GB2312"/>
                <w:color w:val="auto"/>
                <w:kern w:val="2"/>
                <w:sz w:val="28"/>
                <w:szCs w:val="28"/>
                <w:lang w:val="en-US" w:eastAsia="zh-CN"/>
              </w:rPr>
            </w:pPr>
          </w:p>
        </w:tc>
      </w:tr>
      <w:tr w14:paraId="4A3DF2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5ED6111C">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172CE5AB">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20D3384D">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4C21356E">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6C3BC3B0">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50BE41B4">
            <w:pPr>
              <w:pStyle w:val="17"/>
              <w:keepNext/>
              <w:spacing w:line="440" w:lineRule="exact"/>
              <w:ind w:left="63" w:right="63"/>
              <w:rPr>
                <w:rFonts w:hAnsi="宋体" w:cs="仿宋_GB2312"/>
                <w:color w:val="auto"/>
                <w:kern w:val="2"/>
                <w:sz w:val="28"/>
                <w:szCs w:val="28"/>
                <w:lang w:val="en-US" w:eastAsia="zh-CN"/>
              </w:rPr>
            </w:pPr>
          </w:p>
        </w:tc>
      </w:tr>
      <w:tr w14:paraId="3BCE5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237389EF">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376A8182">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07A437BB">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3F7FEB80">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5A14ED3A">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6964AAE8">
            <w:pPr>
              <w:pStyle w:val="17"/>
              <w:keepNext/>
              <w:spacing w:line="440" w:lineRule="exact"/>
              <w:ind w:left="63" w:right="63"/>
              <w:rPr>
                <w:rFonts w:hAnsi="宋体" w:cs="仿宋_GB2312"/>
                <w:color w:val="auto"/>
                <w:kern w:val="2"/>
                <w:sz w:val="28"/>
                <w:szCs w:val="28"/>
                <w:lang w:val="en-US" w:eastAsia="zh-CN"/>
              </w:rPr>
            </w:pPr>
          </w:p>
        </w:tc>
      </w:tr>
      <w:tr w14:paraId="053AE7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72D00E27">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2EEDA5D8">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7A211534">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70F9E784">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3891CBB3">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15E147F4">
            <w:pPr>
              <w:pStyle w:val="17"/>
              <w:keepNext/>
              <w:spacing w:line="440" w:lineRule="exact"/>
              <w:ind w:left="63" w:right="63"/>
              <w:rPr>
                <w:rFonts w:hAnsi="宋体" w:cs="仿宋_GB2312"/>
                <w:color w:val="auto"/>
                <w:kern w:val="2"/>
                <w:sz w:val="28"/>
                <w:szCs w:val="28"/>
                <w:lang w:val="en-US" w:eastAsia="zh-CN"/>
              </w:rPr>
            </w:pPr>
          </w:p>
        </w:tc>
      </w:tr>
      <w:tr w14:paraId="7FB4F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4342B4A6">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73F41A97">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4B555B29">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6969F301">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4D21252B">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61F8130B">
            <w:pPr>
              <w:pStyle w:val="17"/>
              <w:keepNext/>
              <w:spacing w:line="440" w:lineRule="exact"/>
              <w:ind w:left="63" w:right="63"/>
              <w:rPr>
                <w:rFonts w:hAnsi="宋体" w:cs="仿宋_GB2312"/>
                <w:color w:val="auto"/>
                <w:kern w:val="2"/>
                <w:sz w:val="28"/>
                <w:szCs w:val="28"/>
                <w:lang w:val="en-US" w:eastAsia="zh-CN"/>
              </w:rPr>
            </w:pPr>
          </w:p>
        </w:tc>
      </w:tr>
      <w:tr w14:paraId="6AA92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5CAF7294">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74A71B9C">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3DA6A592">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38E43801">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7D6E16BE">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13A9CC58">
            <w:pPr>
              <w:pStyle w:val="17"/>
              <w:keepNext/>
              <w:spacing w:line="440" w:lineRule="exact"/>
              <w:ind w:left="63" w:right="63"/>
              <w:rPr>
                <w:rFonts w:hAnsi="宋体" w:cs="仿宋_GB2312"/>
                <w:color w:val="auto"/>
                <w:kern w:val="2"/>
                <w:sz w:val="28"/>
                <w:szCs w:val="28"/>
                <w:lang w:val="en-US" w:eastAsia="zh-CN"/>
              </w:rPr>
            </w:pPr>
          </w:p>
        </w:tc>
      </w:tr>
      <w:tr w14:paraId="3BBC6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bottom w:val="single" w:color="auto" w:sz="4" w:space="0"/>
              <w:right w:val="single" w:color="auto" w:sz="4" w:space="0"/>
            </w:tcBorders>
            <w:noWrap w:val="0"/>
            <w:vAlign w:val="center"/>
          </w:tcPr>
          <w:p w14:paraId="7189DED7">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4A0B9499">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bottom w:val="single" w:color="auto" w:sz="4" w:space="0"/>
              <w:right w:val="single" w:color="auto" w:sz="4" w:space="0"/>
            </w:tcBorders>
            <w:noWrap w:val="0"/>
            <w:vAlign w:val="center"/>
          </w:tcPr>
          <w:p w14:paraId="2AF3775C">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bottom w:val="single" w:color="auto" w:sz="4" w:space="0"/>
              <w:right w:val="single" w:color="auto" w:sz="4" w:space="0"/>
            </w:tcBorders>
            <w:noWrap w:val="0"/>
            <w:vAlign w:val="center"/>
          </w:tcPr>
          <w:p w14:paraId="6EEF67D1">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bottom w:val="single" w:color="auto" w:sz="4" w:space="0"/>
              <w:right w:val="single" w:color="auto" w:sz="4" w:space="0"/>
            </w:tcBorders>
            <w:noWrap w:val="0"/>
            <w:vAlign w:val="center"/>
          </w:tcPr>
          <w:p w14:paraId="16709C2B">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bottom w:val="single" w:color="auto" w:sz="4" w:space="0"/>
            </w:tcBorders>
            <w:noWrap w:val="0"/>
            <w:vAlign w:val="center"/>
          </w:tcPr>
          <w:p w14:paraId="6C963AB7">
            <w:pPr>
              <w:pStyle w:val="17"/>
              <w:keepNext/>
              <w:spacing w:line="440" w:lineRule="exact"/>
              <w:ind w:left="63" w:right="63"/>
              <w:rPr>
                <w:rFonts w:hAnsi="宋体" w:cs="仿宋_GB2312"/>
                <w:color w:val="auto"/>
                <w:kern w:val="2"/>
                <w:sz w:val="28"/>
                <w:szCs w:val="28"/>
                <w:lang w:val="en-US" w:eastAsia="zh-CN"/>
              </w:rPr>
            </w:pPr>
          </w:p>
        </w:tc>
      </w:tr>
      <w:tr w14:paraId="6441D8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80" w:type="pct"/>
            <w:tcBorders>
              <w:top w:val="single" w:color="auto" w:sz="4" w:space="0"/>
              <w:right w:val="single" w:color="auto" w:sz="4" w:space="0"/>
            </w:tcBorders>
            <w:noWrap w:val="0"/>
            <w:vAlign w:val="center"/>
          </w:tcPr>
          <w:p w14:paraId="2E14E34A">
            <w:pPr>
              <w:pStyle w:val="17"/>
              <w:keepNext/>
              <w:spacing w:line="440" w:lineRule="exact"/>
              <w:ind w:left="63" w:right="63"/>
              <w:rPr>
                <w:rFonts w:hAnsi="宋体" w:cs="仿宋_GB2312"/>
                <w:color w:val="auto"/>
                <w:kern w:val="2"/>
                <w:sz w:val="28"/>
                <w:szCs w:val="28"/>
                <w:lang w:val="en-US" w:eastAsia="zh-CN"/>
              </w:rPr>
            </w:pPr>
          </w:p>
        </w:tc>
        <w:tc>
          <w:tcPr>
            <w:tcW w:w="594" w:type="pct"/>
            <w:tcBorders>
              <w:top w:val="single" w:color="auto" w:sz="4" w:space="0"/>
              <w:left w:val="single" w:color="auto" w:sz="4" w:space="0"/>
              <w:right w:val="single" w:color="auto" w:sz="4" w:space="0"/>
            </w:tcBorders>
            <w:noWrap w:val="0"/>
            <w:vAlign w:val="center"/>
          </w:tcPr>
          <w:p w14:paraId="0E799CDA">
            <w:pPr>
              <w:pStyle w:val="17"/>
              <w:keepNext/>
              <w:spacing w:line="440" w:lineRule="exact"/>
              <w:ind w:left="63" w:right="63"/>
              <w:rPr>
                <w:rFonts w:hAnsi="宋体" w:cs="仿宋_GB2312"/>
                <w:color w:val="auto"/>
                <w:kern w:val="2"/>
                <w:sz w:val="28"/>
                <w:szCs w:val="28"/>
                <w:lang w:val="en-US" w:eastAsia="zh-CN"/>
              </w:rPr>
            </w:pPr>
          </w:p>
        </w:tc>
        <w:tc>
          <w:tcPr>
            <w:tcW w:w="1101" w:type="pct"/>
            <w:tcBorders>
              <w:top w:val="single" w:color="auto" w:sz="4" w:space="0"/>
              <w:left w:val="single" w:color="auto" w:sz="4" w:space="0"/>
              <w:right w:val="single" w:color="auto" w:sz="4" w:space="0"/>
            </w:tcBorders>
            <w:noWrap w:val="0"/>
            <w:vAlign w:val="center"/>
          </w:tcPr>
          <w:p w14:paraId="31295206">
            <w:pPr>
              <w:pStyle w:val="17"/>
              <w:keepNext/>
              <w:spacing w:line="440" w:lineRule="exact"/>
              <w:ind w:left="63" w:right="63"/>
              <w:rPr>
                <w:rFonts w:hAnsi="宋体" w:cs="仿宋_GB2312"/>
                <w:color w:val="auto"/>
                <w:kern w:val="2"/>
                <w:sz w:val="28"/>
                <w:szCs w:val="28"/>
                <w:lang w:val="en-US" w:eastAsia="zh-CN"/>
              </w:rPr>
            </w:pPr>
          </w:p>
        </w:tc>
        <w:tc>
          <w:tcPr>
            <w:tcW w:w="848" w:type="pct"/>
            <w:tcBorders>
              <w:top w:val="single" w:color="auto" w:sz="4" w:space="0"/>
              <w:left w:val="single" w:color="auto" w:sz="4" w:space="0"/>
              <w:right w:val="single" w:color="auto" w:sz="4" w:space="0"/>
            </w:tcBorders>
            <w:noWrap w:val="0"/>
            <w:vAlign w:val="center"/>
          </w:tcPr>
          <w:p w14:paraId="188843E3">
            <w:pPr>
              <w:pStyle w:val="17"/>
              <w:keepNext/>
              <w:spacing w:line="440" w:lineRule="exact"/>
              <w:ind w:left="63" w:right="63"/>
              <w:rPr>
                <w:rFonts w:hAnsi="宋体" w:cs="仿宋_GB2312"/>
                <w:color w:val="auto"/>
                <w:kern w:val="2"/>
                <w:sz w:val="28"/>
                <w:szCs w:val="28"/>
                <w:lang w:val="en-US" w:eastAsia="zh-CN"/>
              </w:rPr>
            </w:pPr>
          </w:p>
        </w:tc>
        <w:tc>
          <w:tcPr>
            <w:tcW w:w="847" w:type="pct"/>
            <w:tcBorders>
              <w:top w:val="single" w:color="auto" w:sz="4" w:space="0"/>
              <w:left w:val="single" w:color="auto" w:sz="4" w:space="0"/>
              <w:right w:val="single" w:color="auto" w:sz="4" w:space="0"/>
            </w:tcBorders>
            <w:noWrap w:val="0"/>
            <w:vAlign w:val="center"/>
          </w:tcPr>
          <w:p w14:paraId="4F7B0310">
            <w:pPr>
              <w:pStyle w:val="17"/>
              <w:keepNext/>
              <w:spacing w:line="440" w:lineRule="exact"/>
              <w:ind w:left="63" w:right="63"/>
              <w:rPr>
                <w:rFonts w:hAnsi="宋体" w:cs="仿宋_GB2312"/>
                <w:color w:val="auto"/>
                <w:kern w:val="2"/>
                <w:sz w:val="28"/>
                <w:szCs w:val="28"/>
                <w:lang w:val="en-US" w:eastAsia="zh-CN"/>
              </w:rPr>
            </w:pPr>
          </w:p>
        </w:tc>
        <w:tc>
          <w:tcPr>
            <w:tcW w:w="830" w:type="pct"/>
            <w:tcBorders>
              <w:top w:val="single" w:color="auto" w:sz="4" w:space="0"/>
              <w:left w:val="single" w:color="auto" w:sz="4" w:space="0"/>
            </w:tcBorders>
            <w:noWrap w:val="0"/>
            <w:vAlign w:val="center"/>
          </w:tcPr>
          <w:p w14:paraId="6ABE7308">
            <w:pPr>
              <w:pStyle w:val="17"/>
              <w:keepNext/>
              <w:spacing w:line="440" w:lineRule="exact"/>
              <w:ind w:left="63" w:right="63"/>
              <w:rPr>
                <w:rFonts w:hAnsi="宋体" w:cs="仿宋_GB2312"/>
                <w:color w:val="auto"/>
                <w:kern w:val="2"/>
                <w:sz w:val="28"/>
                <w:szCs w:val="28"/>
                <w:lang w:val="en-US" w:eastAsia="zh-CN"/>
              </w:rPr>
            </w:pPr>
          </w:p>
        </w:tc>
      </w:tr>
    </w:tbl>
    <w:p w14:paraId="0AF545C9">
      <w:pPr>
        <w:rPr>
          <w:rFonts w:ascii="宋体" w:hAnsi="宋体"/>
        </w:rPr>
      </w:pPr>
    </w:p>
    <w:p w14:paraId="2AA2ED5A">
      <w:pPr>
        <w:widowControl/>
        <w:jc w:val="left"/>
        <w:rPr>
          <w:rFonts w:ascii="宋体" w:hAnsi="宋体"/>
          <w:sz w:val="30"/>
          <w:szCs w:val="32"/>
        </w:rPr>
      </w:pPr>
      <w:r>
        <w:rPr>
          <w:rFonts w:ascii="宋体" w:hAnsi="宋体"/>
          <w:sz w:val="30"/>
          <w:szCs w:val="32"/>
        </w:rPr>
        <w:br w:type="page"/>
      </w:r>
    </w:p>
    <w:p w14:paraId="4D1F0CD0">
      <w:pPr>
        <w:outlineLvl w:val="1"/>
        <w:rPr>
          <w:rFonts w:ascii="宋体" w:hAnsi="宋体" w:cs="仿宋_GB2312"/>
          <w:sz w:val="30"/>
          <w:szCs w:val="32"/>
        </w:rPr>
      </w:pPr>
      <w:bookmarkStart w:id="1921" w:name="_Toc87754172"/>
      <w:bookmarkStart w:id="1922" w:name="_Toc381252179"/>
      <w:bookmarkStart w:id="1923" w:name="_Toc48854864"/>
      <w:r>
        <w:rPr>
          <w:rFonts w:hint="eastAsia" w:ascii="宋体" w:hAnsi="宋体" w:cs="仿宋_GB2312"/>
          <w:sz w:val="30"/>
          <w:szCs w:val="32"/>
        </w:rPr>
        <w:t>附件2：</w:t>
      </w:r>
      <w:bookmarkEnd w:id="1921"/>
      <w:bookmarkEnd w:id="1922"/>
      <w:bookmarkEnd w:id="1923"/>
    </w:p>
    <w:p w14:paraId="00EA0918">
      <w:pPr>
        <w:autoSpaceDE w:val="0"/>
        <w:autoSpaceDN w:val="0"/>
        <w:adjustRightInd w:val="0"/>
        <w:snapToGrid w:val="0"/>
        <w:spacing w:line="360" w:lineRule="auto"/>
        <w:jc w:val="center"/>
        <w:outlineLvl w:val="1"/>
        <w:rPr>
          <w:rFonts w:ascii="宋体" w:hAnsi="宋体" w:cs="黑体"/>
          <w:sz w:val="30"/>
          <w:szCs w:val="30"/>
        </w:rPr>
      </w:pPr>
      <w:bookmarkStart w:id="1924" w:name="_Toc32548"/>
      <w:bookmarkStart w:id="1925" w:name="_Toc1215922451"/>
      <w:bookmarkStart w:id="1926" w:name="_Toc21439"/>
      <w:bookmarkStart w:id="1927" w:name="_Toc1905339115"/>
      <w:bookmarkStart w:id="1928" w:name="_Toc5927"/>
      <w:bookmarkStart w:id="1929" w:name="_Toc24383"/>
      <w:r>
        <w:rPr>
          <w:rFonts w:hint="eastAsia" w:ascii="宋体" w:hAnsi="宋体" w:cs="黑体"/>
          <w:sz w:val="30"/>
          <w:szCs w:val="30"/>
        </w:rPr>
        <w:t>现状树木一览表</w:t>
      </w:r>
      <w:bookmarkEnd w:id="1924"/>
      <w:bookmarkEnd w:id="1925"/>
      <w:bookmarkEnd w:id="1926"/>
      <w:bookmarkEnd w:id="1927"/>
      <w:bookmarkEnd w:id="1928"/>
      <w:bookmarkEnd w:id="1929"/>
    </w:p>
    <w:tbl>
      <w:tblPr>
        <w:tblStyle w:val="42"/>
        <w:tblpPr w:leftFromText="180" w:rightFromText="180" w:vertAnchor="text" w:horzAnchor="page" w:tblpX="1487" w:tblpY="20"/>
        <w:tblOverlap w:val="never"/>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862"/>
        <w:gridCol w:w="1035"/>
        <w:gridCol w:w="682"/>
        <w:gridCol w:w="785"/>
        <w:gridCol w:w="2317"/>
        <w:gridCol w:w="1281"/>
        <w:gridCol w:w="1414"/>
        <w:gridCol w:w="666"/>
      </w:tblGrid>
      <w:tr w14:paraId="344E26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45" w:hRule="atLeast"/>
        </w:trPr>
        <w:tc>
          <w:tcPr>
            <w:tcW w:w="477" w:type="pct"/>
            <w:noWrap w:val="0"/>
            <w:vAlign w:val="center"/>
          </w:tcPr>
          <w:p w14:paraId="5779C4AA">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树木名称</w:t>
            </w:r>
          </w:p>
        </w:tc>
        <w:tc>
          <w:tcPr>
            <w:tcW w:w="572" w:type="pct"/>
            <w:noWrap w:val="0"/>
            <w:vAlign w:val="center"/>
          </w:tcPr>
          <w:p w14:paraId="3262DECD">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规格</w:t>
            </w:r>
          </w:p>
        </w:tc>
        <w:tc>
          <w:tcPr>
            <w:tcW w:w="377" w:type="pct"/>
            <w:noWrap w:val="0"/>
            <w:vAlign w:val="center"/>
          </w:tcPr>
          <w:p w14:paraId="524A8112">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数量</w:t>
            </w:r>
          </w:p>
        </w:tc>
        <w:tc>
          <w:tcPr>
            <w:tcW w:w="434" w:type="pct"/>
            <w:noWrap w:val="0"/>
            <w:vAlign w:val="center"/>
          </w:tcPr>
          <w:p w14:paraId="12ACAF73">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单位</w:t>
            </w:r>
          </w:p>
        </w:tc>
        <w:tc>
          <w:tcPr>
            <w:tcW w:w="1281" w:type="pct"/>
            <w:noWrap w:val="0"/>
            <w:vAlign w:val="center"/>
          </w:tcPr>
          <w:p w14:paraId="32518896">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生长情况</w:t>
            </w:r>
          </w:p>
        </w:tc>
        <w:tc>
          <w:tcPr>
            <w:tcW w:w="708" w:type="pct"/>
            <w:noWrap w:val="0"/>
            <w:vAlign w:val="center"/>
          </w:tcPr>
          <w:p w14:paraId="4ABAB3F3">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是否古树名木</w:t>
            </w:r>
          </w:p>
        </w:tc>
        <w:tc>
          <w:tcPr>
            <w:tcW w:w="782" w:type="pct"/>
            <w:noWrap w:val="0"/>
            <w:vAlign w:val="center"/>
          </w:tcPr>
          <w:p w14:paraId="3BD87F92">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处置情况</w:t>
            </w:r>
          </w:p>
        </w:tc>
        <w:tc>
          <w:tcPr>
            <w:tcW w:w="368" w:type="pct"/>
            <w:noWrap w:val="0"/>
            <w:vAlign w:val="center"/>
          </w:tcPr>
          <w:p w14:paraId="087620E0">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备注</w:t>
            </w:r>
          </w:p>
        </w:tc>
      </w:tr>
      <w:tr w14:paraId="22E637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05" w:hRule="atLeast"/>
        </w:trPr>
        <w:tc>
          <w:tcPr>
            <w:tcW w:w="477" w:type="pct"/>
            <w:noWrap w:val="0"/>
            <w:vAlign w:val="center"/>
          </w:tcPr>
          <w:p w14:paraId="588AC0F2">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2E039D9E">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00225E5C">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7960C78A">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0477EAA7">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2E76F169">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53FADC62">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56227EE2">
            <w:pPr>
              <w:pStyle w:val="17"/>
              <w:keepNext/>
              <w:spacing w:line="440" w:lineRule="exact"/>
              <w:ind w:left="63" w:right="63"/>
              <w:rPr>
                <w:rFonts w:hAnsi="宋体" w:cs="仿宋_GB2312"/>
                <w:color w:val="auto"/>
                <w:kern w:val="2"/>
                <w:sz w:val="28"/>
                <w:szCs w:val="28"/>
                <w:lang w:val="en-US" w:eastAsia="zh-CN"/>
              </w:rPr>
            </w:pPr>
          </w:p>
        </w:tc>
      </w:tr>
      <w:tr w14:paraId="6570A2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477" w:type="pct"/>
            <w:noWrap w:val="0"/>
            <w:vAlign w:val="center"/>
          </w:tcPr>
          <w:p w14:paraId="70569A5B">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2C916753">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6F3FF29F">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6C48AA72">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23D6DDED">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6A2203F0">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20689E94">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5AFBDA48">
            <w:pPr>
              <w:pStyle w:val="17"/>
              <w:keepNext/>
              <w:spacing w:line="440" w:lineRule="exact"/>
              <w:ind w:left="63" w:right="63"/>
              <w:rPr>
                <w:rFonts w:hAnsi="宋体" w:cs="仿宋_GB2312"/>
                <w:color w:val="auto"/>
                <w:kern w:val="2"/>
                <w:sz w:val="28"/>
                <w:szCs w:val="28"/>
                <w:lang w:val="en-US" w:eastAsia="zh-CN"/>
              </w:rPr>
            </w:pPr>
          </w:p>
        </w:tc>
      </w:tr>
      <w:tr w14:paraId="26312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477" w:type="pct"/>
            <w:noWrap w:val="0"/>
            <w:vAlign w:val="center"/>
          </w:tcPr>
          <w:p w14:paraId="592A4DA6">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18E87088">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1F0F7635">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4B4519CD">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6F6F8F61">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2F164705">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44D2B564">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106F2AA9">
            <w:pPr>
              <w:pStyle w:val="17"/>
              <w:keepNext/>
              <w:spacing w:line="440" w:lineRule="exact"/>
              <w:ind w:left="63" w:right="63"/>
              <w:rPr>
                <w:rFonts w:hAnsi="宋体" w:cs="仿宋_GB2312"/>
                <w:color w:val="auto"/>
                <w:kern w:val="2"/>
                <w:sz w:val="28"/>
                <w:szCs w:val="28"/>
                <w:lang w:val="en-US" w:eastAsia="zh-CN"/>
              </w:rPr>
            </w:pPr>
          </w:p>
        </w:tc>
      </w:tr>
      <w:tr w14:paraId="135E3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trPr>
        <w:tc>
          <w:tcPr>
            <w:tcW w:w="477" w:type="pct"/>
            <w:noWrap w:val="0"/>
            <w:vAlign w:val="center"/>
          </w:tcPr>
          <w:p w14:paraId="210C3C1F">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68BDF39B">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42C1DE4F">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1989D92F">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295CF53F">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58A3E370">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1A673789">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466DF83E">
            <w:pPr>
              <w:pStyle w:val="17"/>
              <w:keepNext/>
              <w:spacing w:line="440" w:lineRule="exact"/>
              <w:ind w:left="63" w:right="63"/>
              <w:rPr>
                <w:rFonts w:hAnsi="宋体" w:cs="仿宋_GB2312"/>
                <w:color w:val="auto"/>
                <w:kern w:val="2"/>
                <w:sz w:val="28"/>
                <w:szCs w:val="28"/>
                <w:lang w:val="en-US" w:eastAsia="zh-CN"/>
              </w:rPr>
            </w:pPr>
          </w:p>
        </w:tc>
      </w:tr>
      <w:tr w14:paraId="58F59D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477" w:type="pct"/>
            <w:noWrap w:val="0"/>
            <w:vAlign w:val="center"/>
          </w:tcPr>
          <w:p w14:paraId="4C1045CF">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318D6A9F">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592636CA">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0945B6A3">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687AFB8D">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2BF6B09A">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3EC44C25">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687F89B5">
            <w:pPr>
              <w:pStyle w:val="17"/>
              <w:keepNext/>
              <w:spacing w:line="440" w:lineRule="exact"/>
              <w:ind w:left="63" w:right="63"/>
              <w:rPr>
                <w:rFonts w:hAnsi="宋体" w:cs="仿宋_GB2312"/>
                <w:color w:val="auto"/>
                <w:kern w:val="2"/>
                <w:sz w:val="28"/>
                <w:szCs w:val="28"/>
                <w:lang w:val="en-US" w:eastAsia="zh-CN"/>
              </w:rPr>
            </w:pPr>
          </w:p>
        </w:tc>
      </w:tr>
      <w:tr w14:paraId="1062C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trPr>
        <w:tc>
          <w:tcPr>
            <w:tcW w:w="477" w:type="pct"/>
            <w:noWrap w:val="0"/>
            <w:vAlign w:val="center"/>
          </w:tcPr>
          <w:p w14:paraId="0AE47769">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05B3A6A4">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4207B30A">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1CF8F29F">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73E77DE9">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3CF36A85">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5374F5F5">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3EA45A2F">
            <w:pPr>
              <w:pStyle w:val="17"/>
              <w:keepNext/>
              <w:spacing w:line="440" w:lineRule="exact"/>
              <w:ind w:left="63" w:right="63"/>
              <w:rPr>
                <w:rFonts w:hAnsi="宋体" w:cs="仿宋_GB2312"/>
                <w:color w:val="auto"/>
                <w:kern w:val="2"/>
                <w:sz w:val="28"/>
                <w:szCs w:val="28"/>
                <w:lang w:val="en-US" w:eastAsia="zh-CN"/>
              </w:rPr>
            </w:pPr>
          </w:p>
        </w:tc>
      </w:tr>
      <w:tr w14:paraId="0C1A07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477" w:type="pct"/>
            <w:noWrap w:val="0"/>
            <w:vAlign w:val="center"/>
          </w:tcPr>
          <w:p w14:paraId="10682F4D">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7C176437">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477810CC">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252AE086">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0464BE76">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34CFD2BC">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15161A03">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11338B6E">
            <w:pPr>
              <w:pStyle w:val="17"/>
              <w:keepNext/>
              <w:spacing w:line="440" w:lineRule="exact"/>
              <w:ind w:left="63" w:right="63"/>
              <w:rPr>
                <w:rFonts w:hAnsi="宋体" w:cs="仿宋_GB2312"/>
                <w:color w:val="auto"/>
                <w:kern w:val="2"/>
                <w:sz w:val="28"/>
                <w:szCs w:val="28"/>
                <w:lang w:val="en-US" w:eastAsia="zh-CN"/>
              </w:rPr>
            </w:pPr>
          </w:p>
        </w:tc>
      </w:tr>
      <w:tr w14:paraId="63E6FE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477" w:type="pct"/>
            <w:noWrap w:val="0"/>
            <w:vAlign w:val="center"/>
          </w:tcPr>
          <w:p w14:paraId="270F625E">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016F1B2F">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5EB26CEA">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3AA4F57A">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60A48BCA">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3F198D5A">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14932DFE">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0B8319E1">
            <w:pPr>
              <w:pStyle w:val="17"/>
              <w:keepNext/>
              <w:spacing w:line="440" w:lineRule="exact"/>
              <w:ind w:left="63" w:right="63"/>
              <w:rPr>
                <w:rFonts w:hAnsi="宋体" w:cs="仿宋_GB2312"/>
                <w:color w:val="auto"/>
                <w:kern w:val="2"/>
                <w:sz w:val="28"/>
                <w:szCs w:val="28"/>
                <w:lang w:val="en-US" w:eastAsia="zh-CN"/>
              </w:rPr>
            </w:pPr>
          </w:p>
        </w:tc>
      </w:tr>
      <w:tr w14:paraId="40154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477" w:type="pct"/>
            <w:noWrap w:val="0"/>
            <w:vAlign w:val="center"/>
          </w:tcPr>
          <w:p w14:paraId="1B731EC8">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6BA4A0A8">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62602713">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650298C2">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434A3111">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5F374A0A">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1E09A13F">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3ECE13F5">
            <w:pPr>
              <w:pStyle w:val="17"/>
              <w:keepNext/>
              <w:spacing w:line="440" w:lineRule="exact"/>
              <w:ind w:left="63" w:right="63"/>
              <w:rPr>
                <w:rFonts w:hAnsi="宋体" w:cs="仿宋_GB2312"/>
                <w:color w:val="auto"/>
                <w:kern w:val="2"/>
                <w:sz w:val="28"/>
                <w:szCs w:val="28"/>
                <w:lang w:val="en-US" w:eastAsia="zh-CN"/>
              </w:rPr>
            </w:pPr>
          </w:p>
        </w:tc>
      </w:tr>
      <w:tr w14:paraId="4BC055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3" w:hRule="atLeast"/>
        </w:trPr>
        <w:tc>
          <w:tcPr>
            <w:tcW w:w="477" w:type="pct"/>
            <w:noWrap w:val="0"/>
            <w:vAlign w:val="center"/>
          </w:tcPr>
          <w:p w14:paraId="2E899C49">
            <w:pPr>
              <w:pStyle w:val="17"/>
              <w:keepNext/>
              <w:spacing w:line="440" w:lineRule="exact"/>
              <w:ind w:left="63" w:right="63"/>
              <w:rPr>
                <w:rFonts w:hAnsi="宋体" w:cs="仿宋_GB2312"/>
                <w:color w:val="auto"/>
                <w:kern w:val="2"/>
                <w:sz w:val="28"/>
                <w:szCs w:val="28"/>
                <w:lang w:val="en-US" w:eastAsia="zh-CN"/>
              </w:rPr>
            </w:pPr>
          </w:p>
        </w:tc>
        <w:tc>
          <w:tcPr>
            <w:tcW w:w="572" w:type="pct"/>
            <w:noWrap w:val="0"/>
            <w:vAlign w:val="center"/>
          </w:tcPr>
          <w:p w14:paraId="6C4BB19B">
            <w:pPr>
              <w:pStyle w:val="17"/>
              <w:keepNext/>
              <w:spacing w:line="440" w:lineRule="exact"/>
              <w:ind w:left="63" w:right="63"/>
              <w:rPr>
                <w:rFonts w:hAnsi="宋体" w:cs="仿宋_GB2312"/>
                <w:color w:val="auto"/>
                <w:kern w:val="2"/>
                <w:sz w:val="28"/>
                <w:szCs w:val="28"/>
                <w:lang w:val="en-US" w:eastAsia="zh-CN"/>
              </w:rPr>
            </w:pPr>
          </w:p>
        </w:tc>
        <w:tc>
          <w:tcPr>
            <w:tcW w:w="377" w:type="pct"/>
            <w:noWrap w:val="0"/>
            <w:vAlign w:val="center"/>
          </w:tcPr>
          <w:p w14:paraId="47C40793">
            <w:pPr>
              <w:pStyle w:val="17"/>
              <w:keepNext/>
              <w:spacing w:line="440" w:lineRule="exact"/>
              <w:ind w:left="63" w:right="63"/>
              <w:rPr>
                <w:rFonts w:hAnsi="宋体" w:cs="仿宋_GB2312"/>
                <w:color w:val="auto"/>
                <w:kern w:val="2"/>
                <w:sz w:val="28"/>
                <w:szCs w:val="28"/>
                <w:lang w:val="en-US" w:eastAsia="zh-CN"/>
              </w:rPr>
            </w:pPr>
          </w:p>
        </w:tc>
        <w:tc>
          <w:tcPr>
            <w:tcW w:w="434" w:type="pct"/>
            <w:noWrap w:val="0"/>
            <w:vAlign w:val="center"/>
          </w:tcPr>
          <w:p w14:paraId="21C8C262">
            <w:pPr>
              <w:pStyle w:val="17"/>
              <w:keepNext/>
              <w:spacing w:line="440" w:lineRule="exact"/>
              <w:ind w:left="63" w:right="63"/>
              <w:rPr>
                <w:rFonts w:hAnsi="宋体" w:cs="仿宋_GB2312"/>
                <w:color w:val="auto"/>
                <w:kern w:val="2"/>
                <w:sz w:val="28"/>
                <w:szCs w:val="28"/>
                <w:lang w:val="en-US" w:eastAsia="zh-CN"/>
              </w:rPr>
            </w:pPr>
          </w:p>
        </w:tc>
        <w:tc>
          <w:tcPr>
            <w:tcW w:w="1281" w:type="pct"/>
            <w:noWrap w:val="0"/>
            <w:vAlign w:val="center"/>
          </w:tcPr>
          <w:p w14:paraId="64BBBB6F">
            <w:pPr>
              <w:pStyle w:val="17"/>
              <w:keepNext/>
              <w:spacing w:line="440" w:lineRule="exact"/>
              <w:ind w:left="63" w:right="63"/>
              <w:rPr>
                <w:rFonts w:hAnsi="宋体" w:cs="仿宋_GB2312"/>
                <w:color w:val="auto"/>
                <w:kern w:val="2"/>
                <w:sz w:val="28"/>
                <w:szCs w:val="28"/>
                <w:lang w:val="en-US" w:eastAsia="zh-CN"/>
              </w:rPr>
            </w:pPr>
          </w:p>
        </w:tc>
        <w:tc>
          <w:tcPr>
            <w:tcW w:w="708" w:type="pct"/>
            <w:noWrap w:val="0"/>
            <w:vAlign w:val="center"/>
          </w:tcPr>
          <w:p w14:paraId="186E1E85">
            <w:pPr>
              <w:pStyle w:val="17"/>
              <w:keepNext/>
              <w:spacing w:line="440" w:lineRule="exact"/>
              <w:ind w:left="63" w:right="63"/>
              <w:rPr>
                <w:rFonts w:hAnsi="宋体" w:cs="仿宋_GB2312"/>
                <w:color w:val="auto"/>
                <w:kern w:val="2"/>
                <w:sz w:val="28"/>
                <w:szCs w:val="28"/>
                <w:lang w:val="en-US" w:eastAsia="zh-CN"/>
              </w:rPr>
            </w:pPr>
          </w:p>
        </w:tc>
        <w:tc>
          <w:tcPr>
            <w:tcW w:w="782" w:type="pct"/>
            <w:noWrap w:val="0"/>
            <w:vAlign w:val="center"/>
          </w:tcPr>
          <w:p w14:paraId="6D54335B">
            <w:pPr>
              <w:pStyle w:val="17"/>
              <w:keepNext/>
              <w:spacing w:line="440" w:lineRule="exact"/>
              <w:ind w:left="63" w:right="63"/>
              <w:rPr>
                <w:rFonts w:hAnsi="宋体" w:cs="仿宋_GB2312"/>
                <w:color w:val="auto"/>
                <w:kern w:val="2"/>
                <w:sz w:val="28"/>
                <w:szCs w:val="28"/>
                <w:lang w:val="en-US" w:eastAsia="zh-CN"/>
              </w:rPr>
            </w:pPr>
          </w:p>
        </w:tc>
        <w:tc>
          <w:tcPr>
            <w:tcW w:w="368" w:type="pct"/>
            <w:noWrap w:val="0"/>
            <w:vAlign w:val="center"/>
          </w:tcPr>
          <w:p w14:paraId="01DA9BC4">
            <w:pPr>
              <w:pStyle w:val="17"/>
              <w:keepNext/>
              <w:spacing w:line="440" w:lineRule="exact"/>
              <w:ind w:left="63" w:right="63"/>
              <w:rPr>
                <w:rFonts w:hAnsi="宋体" w:cs="仿宋_GB2312"/>
                <w:color w:val="auto"/>
                <w:kern w:val="2"/>
                <w:sz w:val="28"/>
                <w:szCs w:val="28"/>
                <w:lang w:val="en-US" w:eastAsia="zh-CN"/>
              </w:rPr>
            </w:pPr>
          </w:p>
        </w:tc>
      </w:tr>
    </w:tbl>
    <w:p w14:paraId="035F143E">
      <w:pPr>
        <w:rPr>
          <w:rFonts w:ascii="宋体" w:hAnsi="宋体"/>
        </w:rPr>
      </w:pPr>
      <w:bookmarkStart w:id="1930" w:name="_Toc1616868245"/>
      <w:bookmarkStart w:id="1931" w:name="_Toc935379669"/>
      <w:bookmarkStart w:id="1932" w:name="_Toc41530498"/>
    </w:p>
    <w:p w14:paraId="74F19188">
      <w:pPr>
        <w:rPr>
          <w:rFonts w:ascii="宋体" w:hAnsi="宋体"/>
        </w:rPr>
      </w:pPr>
      <w:r>
        <w:rPr>
          <w:rFonts w:ascii="宋体" w:hAnsi="宋体"/>
        </w:rPr>
        <w:br w:type="page"/>
      </w:r>
    </w:p>
    <w:p w14:paraId="028166C4">
      <w:pPr>
        <w:rPr>
          <w:rFonts w:ascii="宋体" w:hAnsi="宋体"/>
        </w:rPr>
      </w:pPr>
    </w:p>
    <w:p w14:paraId="43E5D248">
      <w:pPr>
        <w:spacing w:line="360" w:lineRule="auto"/>
        <w:outlineLvl w:val="1"/>
        <w:rPr>
          <w:rFonts w:ascii="宋体" w:hAnsi="宋体" w:cs="仿宋_GB2312"/>
          <w:sz w:val="30"/>
          <w:szCs w:val="30"/>
        </w:rPr>
      </w:pPr>
      <w:r>
        <w:rPr>
          <w:rFonts w:hint="eastAsia" w:ascii="宋体" w:hAnsi="宋体" w:cs="仿宋_GB2312"/>
          <w:sz w:val="30"/>
          <w:szCs w:val="30"/>
        </w:rPr>
        <w:t>附件3：</w:t>
      </w:r>
      <w:bookmarkEnd w:id="1930"/>
      <w:bookmarkEnd w:id="1931"/>
      <w:bookmarkEnd w:id="1932"/>
    </w:p>
    <w:p w14:paraId="646CCEDA">
      <w:pPr>
        <w:spacing w:line="360" w:lineRule="auto"/>
        <w:jc w:val="center"/>
        <w:outlineLvl w:val="1"/>
        <w:rPr>
          <w:rFonts w:ascii="宋体" w:hAnsi="宋体" w:cs="黑体"/>
          <w:sz w:val="30"/>
          <w:szCs w:val="30"/>
        </w:rPr>
      </w:pPr>
      <w:bookmarkStart w:id="1933" w:name="_Toc1160"/>
      <w:bookmarkStart w:id="1934" w:name="_Toc30400"/>
      <w:bookmarkStart w:id="1935" w:name="_Toc1635"/>
      <w:bookmarkStart w:id="1936" w:name="_Toc23614"/>
      <w:bookmarkStart w:id="1937" w:name="_Toc698560855"/>
      <w:bookmarkStart w:id="1938" w:name="_Toc9180"/>
      <w:bookmarkStart w:id="1939" w:name="_Toc608362669"/>
      <w:r>
        <w:rPr>
          <w:rFonts w:hint="eastAsia" w:ascii="宋体" w:hAnsi="宋体" w:cs="黑体"/>
          <w:sz w:val="30"/>
          <w:szCs w:val="30"/>
        </w:rPr>
        <w:t>暂估价一览表</w:t>
      </w:r>
      <w:bookmarkEnd w:id="1933"/>
      <w:bookmarkEnd w:id="1934"/>
      <w:bookmarkEnd w:id="1935"/>
      <w:bookmarkEnd w:id="1936"/>
      <w:bookmarkEnd w:id="1937"/>
      <w:bookmarkEnd w:id="1938"/>
      <w:bookmarkEnd w:id="1939"/>
    </w:p>
    <w:tbl>
      <w:tblPr>
        <w:tblStyle w:val="42"/>
        <w:tblW w:w="844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798"/>
        <w:gridCol w:w="1974"/>
        <w:gridCol w:w="792"/>
        <w:gridCol w:w="721"/>
        <w:gridCol w:w="1259"/>
        <w:gridCol w:w="1320"/>
        <w:gridCol w:w="1584"/>
      </w:tblGrid>
      <w:tr w14:paraId="6744A3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10" w:hRule="atLeast"/>
          <w:jc w:val="center"/>
        </w:trPr>
        <w:tc>
          <w:tcPr>
            <w:tcW w:w="798" w:type="dxa"/>
            <w:noWrap w:val="0"/>
            <w:vAlign w:val="center"/>
          </w:tcPr>
          <w:p w14:paraId="4979A3DB">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序号</w:t>
            </w:r>
          </w:p>
        </w:tc>
        <w:tc>
          <w:tcPr>
            <w:tcW w:w="1974" w:type="dxa"/>
            <w:noWrap w:val="0"/>
            <w:vAlign w:val="center"/>
          </w:tcPr>
          <w:p w14:paraId="44AE6159">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名称</w:t>
            </w:r>
          </w:p>
        </w:tc>
        <w:tc>
          <w:tcPr>
            <w:tcW w:w="792" w:type="dxa"/>
            <w:noWrap w:val="0"/>
            <w:vAlign w:val="center"/>
          </w:tcPr>
          <w:p w14:paraId="24893F15">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单位</w:t>
            </w:r>
          </w:p>
        </w:tc>
        <w:tc>
          <w:tcPr>
            <w:tcW w:w="721" w:type="dxa"/>
            <w:noWrap w:val="0"/>
            <w:vAlign w:val="center"/>
          </w:tcPr>
          <w:p w14:paraId="337B5FE7">
            <w:pPr>
              <w:pStyle w:val="17"/>
              <w:keepNext/>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数量</w:t>
            </w:r>
          </w:p>
        </w:tc>
        <w:tc>
          <w:tcPr>
            <w:tcW w:w="1259" w:type="dxa"/>
            <w:noWrap w:val="0"/>
            <w:vAlign w:val="center"/>
          </w:tcPr>
          <w:p w14:paraId="0A36554E">
            <w:pPr>
              <w:pStyle w:val="17"/>
              <w:keepNext/>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单价（元）</w:t>
            </w:r>
          </w:p>
        </w:tc>
        <w:tc>
          <w:tcPr>
            <w:tcW w:w="1320" w:type="dxa"/>
            <w:noWrap w:val="0"/>
            <w:vAlign w:val="center"/>
          </w:tcPr>
          <w:p w14:paraId="168C7487">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合价（元）</w:t>
            </w:r>
          </w:p>
        </w:tc>
        <w:tc>
          <w:tcPr>
            <w:tcW w:w="1584" w:type="dxa"/>
            <w:noWrap w:val="0"/>
            <w:vAlign w:val="center"/>
          </w:tcPr>
          <w:p w14:paraId="1159BA95">
            <w:pPr>
              <w:pStyle w:val="17"/>
              <w:keepNext/>
              <w:spacing w:line="440" w:lineRule="exact"/>
              <w:ind w:left="63"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备注</w:t>
            </w:r>
          </w:p>
        </w:tc>
      </w:tr>
      <w:tr w14:paraId="168C9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7A28C571">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0033B9B0">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4BE33424">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20306EC7">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39278B46">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021ED15D">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60018C25">
            <w:pPr>
              <w:pStyle w:val="17"/>
              <w:keepNext/>
              <w:spacing w:line="440" w:lineRule="exact"/>
              <w:ind w:left="63" w:right="63"/>
              <w:rPr>
                <w:rFonts w:hAnsi="宋体" w:cs="仿宋_GB2312"/>
                <w:color w:val="auto"/>
                <w:kern w:val="2"/>
                <w:sz w:val="28"/>
                <w:szCs w:val="28"/>
                <w:lang w:val="en-US" w:eastAsia="zh-CN"/>
              </w:rPr>
            </w:pPr>
          </w:p>
        </w:tc>
      </w:tr>
      <w:tr w14:paraId="045E4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086F25EB">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1E36E9CC">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5457CA5">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0DF3AA4B">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52932138">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04953257">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727B461D">
            <w:pPr>
              <w:pStyle w:val="17"/>
              <w:keepNext/>
              <w:spacing w:line="440" w:lineRule="exact"/>
              <w:ind w:left="63" w:right="63"/>
              <w:rPr>
                <w:rFonts w:hAnsi="宋体" w:cs="仿宋_GB2312"/>
                <w:color w:val="auto"/>
                <w:kern w:val="2"/>
                <w:sz w:val="28"/>
                <w:szCs w:val="28"/>
                <w:lang w:val="en-US" w:eastAsia="zh-CN"/>
              </w:rPr>
            </w:pPr>
          </w:p>
        </w:tc>
      </w:tr>
      <w:tr w14:paraId="11D9E2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4A7343B7">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2D43F048">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7032D8E3">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3E26E26A">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024EC137">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7BF605FC">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0A7F267F">
            <w:pPr>
              <w:pStyle w:val="17"/>
              <w:keepNext/>
              <w:spacing w:line="440" w:lineRule="exact"/>
              <w:ind w:left="63" w:right="63"/>
              <w:rPr>
                <w:rFonts w:hAnsi="宋体" w:cs="仿宋_GB2312"/>
                <w:color w:val="auto"/>
                <w:kern w:val="2"/>
                <w:sz w:val="28"/>
                <w:szCs w:val="28"/>
                <w:lang w:val="en-US" w:eastAsia="zh-CN"/>
              </w:rPr>
            </w:pPr>
          </w:p>
        </w:tc>
      </w:tr>
      <w:tr w14:paraId="54401C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07261DF6">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26BD2496">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91C839A">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6EF28C65">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0B2B504C">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7E6241F6">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41FFE6C4">
            <w:pPr>
              <w:pStyle w:val="17"/>
              <w:keepNext/>
              <w:spacing w:line="440" w:lineRule="exact"/>
              <w:ind w:left="63" w:right="63"/>
              <w:rPr>
                <w:rFonts w:hAnsi="宋体" w:cs="仿宋_GB2312"/>
                <w:color w:val="auto"/>
                <w:kern w:val="2"/>
                <w:sz w:val="28"/>
                <w:szCs w:val="28"/>
                <w:lang w:val="en-US" w:eastAsia="zh-CN"/>
              </w:rPr>
            </w:pPr>
          </w:p>
        </w:tc>
      </w:tr>
      <w:tr w14:paraId="267ECF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7D13303D">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5DF19CDA">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423EF1DA">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4D6C085D">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7C224852">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6A2AEF85">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51FAD245">
            <w:pPr>
              <w:pStyle w:val="17"/>
              <w:keepNext/>
              <w:spacing w:line="440" w:lineRule="exact"/>
              <w:ind w:left="63" w:right="63"/>
              <w:rPr>
                <w:rFonts w:hAnsi="宋体" w:cs="仿宋_GB2312"/>
                <w:color w:val="auto"/>
                <w:kern w:val="2"/>
                <w:sz w:val="28"/>
                <w:szCs w:val="28"/>
                <w:lang w:val="en-US" w:eastAsia="zh-CN"/>
              </w:rPr>
            </w:pPr>
          </w:p>
        </w:tc>
      </w:tr>
      <w:tr w14:paraId="54704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6DBC59A2">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14C548F2">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3CFF7141">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74BEA925">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5FAEA9F4">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5C9CECCE">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7A8B24C9">
            <w:pPr>
              <w:pStyle w:val="17"/>
              <w:keepNext/>
              <w:spacing w:line="440" w:lineRule="exact"/>
              <w:ind w:left="63" w:right="63"/>
              <w:rPr>
                <w:rFonts w:hAnsi="宋体" w:cs="仿宋_GB2312"/>
                <w:color w:val="auto"/>
                <w:kern w:val="2"/>
                <w:sz w:val="28"/>
                <w:szCs w:val="28"/>
                <w:lang w:val="en-US" w:eastAsia="zh-CN"/>
              </w:rPr>
            </w:pPr>
          </w:p>
        </w:tc>
      </w:tr>
      <w:tr w14:paraId="04A57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32D6F106">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4881395A">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A116536">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4949B310">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484098B6">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21F7C447">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0FA13DDC">
            <w:pPr>
              <w:pStyle w:val="17"/>
              <w:keepNext/>
              <w:spacing w:line="440" w:lineRule="exact"/>
              <w:ind w:left="63" w:right="63"/>
              <w:rPr>
                <w:rFonts w:hAnsi="宋体" w:cs="仿宋_GB2312"/>
                <w:color w:val="auto"/>
                <w:kern w:val="2"/>
                <w:sz w:val="28"/>
                <w:szCs w:val="28"/>
                <w:lang w:val="en-US" w:eastAsia="zh-CN"/>
              </w:rPr>
            </w:pPr>
          </w:p>
        </w:tc>
      </w:tr>
      <w:tr w14:paraId="19D55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11E3F63A">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56CFD727">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F7BD23E">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199061F1">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67D10A75">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0B63E690">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7B4C7262">
            <w:pPr>
              <w:pStyle w:val="17"/>
              <w:keepNext/>
              <w:spacing w:line="440" w:lineRule="exact"/>
              <w:ind w:left="63" w:right="63"/>
              <w:rPr>
                <w:rFonts w:hAnsi="宋体" w:cs="仿宋_GB2312"/>
                <w:color w:val="auto"/>
                <w:kern w:val="2"/>
                <w:sz w:val="28"/>
                <w:szCs w:val="28"/>
                <w:lang w:val="en-US" w:eastAsia="zh-CN"/>
              </w:rPr>
            </w:pPr>
          </w:p>
        </w:tc>
      </w:tr>
      <w:tr w14:paraId="7AB433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3EB38B3F">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00E458ED">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71470C64">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262307C3">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61F26BEF">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4B598CC2">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3409E694">
            <w:pPr>
              <w:pStyle w:val="17"/>
              <w:keepNext/>
              <w:spacing w:line="440" w:lineRule="exact"/>
              <w:ind w:left="63" w:right="63"/>
              <w:rPr>
                <w:rFonts w:hAnsi="宋体" w:cs="仿宋_GB2312"/>
                <w:color w:val="auto"/>
                <w:kern w:val="2"/>
                <w:sz w:val="28"/>
                <w:szCs w:val="28"/>
                <w:lang w:val="en-US" w:eastAsia="zh-CN"/>
              </w:rPr>
            </w:pPr>
          </w:p>
        </w:tc>
      </w:tr>
      <w:tr w14:paraId="1869B8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290E1D99">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1E15E713">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0B111B1">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27368684">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2DEA1CAF">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39132844">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7C619A74">
            <w:pPr>
              <w:pStyle w:val="17"/>
              <w:keepNext/>
              <w:spacing w:line="440" w:lineRule="exact"/>
              <w:ind w:left="63" w:right="63"/>
              <w:rPr>
                <w:rFonts w:hAnsi="宋体" w:cs="仿宋_GB2312"/>
                <w:color w:val="auto"/>
                <w:kern w:val="2"/>
                <w:sz w:val="28"/>
                <w:szCs w:val="28"/>
                <w:lang w:val="en-US" w:eastAsia="zh-CN"/>
              </w:rPr>
            </w:pPr>
          </w:p>
        </w:tc>
      </w:tr>
      <w:tr w14:paraId="1CFAA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33917D50">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37D6ED51">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6B4EC105">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7B9B72C4">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176BF73E">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7363ACB7">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3A4DAD40">
            <w:pPr>
              <w:pStyle w:val="17"/>
              <w:keepNext/>
              <w:spacing w:line="440" w:lineRule="exact"/>
              <w:ind w:left="63" w:right="63"/>
              <w:rPr>
                <w:rFonts w:hAnsi="宋体" w:cs="仿宋_GB2312"/>
                <w:color w:val="auto"/>
                <w:kern w:val="2"/>
                <w:sz w:val="28"/>
                <w:szCs w:val="28"/>
                <w:lang w:val="en-US" w:eastAsia="zh-CN"/>
              </w:rPr>
            </w:pPr>
          </w:p>
        </w:tc>
      </w:tr>
      <w:tr w14:paraId="6059AA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41083A5D">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65FD3BF1">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518753EF">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2FB53C96">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2CF380E2">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0541118B">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2CAB5650">
            <w:pPr>
              <w:pStyle w:val="17"/>
              <w:keepNext/>
              <w:spacing w:line="440" w:lineRule="exact"/>
              <w:ind w:left="63" w:right="63"/>
              <w:rPr>
                <w:rFonts w:hAnsi="宋体" w:cs="仿宋_GB2312"/>
                <w:color w:val="auto"/>
                <w:kern w:val="2"/>
                <w:sz w:val="28"/>
                <w:szCs w:val="28"/>
                <w:lang w:val="en-US" w:eastAsia="zh-CN"/>
              </w:rPr>
            </w:pPr>
          </w:p>
        </w:tc>
      </w:tr>
      <w:tr w14:paraId="5C4C72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439D06CE">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146AB3FE">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B391F8F">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182315CB">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3FD36095">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13EF5297">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1DADD274">
            <w:pPr>
              <w:pStyle w:val="17"/>
              <w:keepNext/>
              <w:spacing w:line="440" w:lineRule="exact"/>
              <w:ind w:left="63" w:right="63"/>
              <w:rPr>
                <w:rFonts w:hAnsi="宋体" w:cs="仿宋_GB2312"/>
                <w:color w:val="auto"/>
                <w:kern w:val="2"/>
                <w:sz w:val="28"/>
                <w:szCs w:val="28"/>
                <w:lang w:val="en-US" w:eastAsia="zh-CN"/>
              </w:rPr>
            </w:pPr>
          </w:p>
        </w:tc>
      </w:tr>
      <w:tr w14:paraId="14F8C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6A4E21E4">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2C4BB979">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5E81BDE2">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09A9E63B">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34B779EC">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4A13742A">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7022A083">
            <w:pPr>
              <w:pStyle w:val="17"/>
              <w:keepNext/>
              <w:spacing w:line="440" w:lineRule="exact"/>
              <w:ind w:left="63" w:right="63"/>
              <w:rPr>
                <w:rFonts w:hAnsi="宋体" w:cs="仿宋_GB2312"/>
                <w:color w:val="auto"/>
                <w:kern w:val="2"/>
                <w:sz w:val="28"/>
                <w:szCs w:val="28"/>
                <w:lang w:val="en-US" w:eastAsia="zh-CN"/>
              </w:rPr>
            </w:pPr>
          </w:p>
        </w:tc>
      </w:tr>
      <w:tr w14:paraId="1EC91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798" w:type="dxa"/>
            <w:noWrap w:val="0"/>
            <w:vAlign w:val="top"/>
          </w:tcPr>
          <w:p w14:paraId="2B74D045">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359E43A7">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4B92B540">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75C83201">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4A48D5FB">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6DB00C67">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707936EA">
            <w:pPr>
              <w:pStyle w:val="17"/>
              <w:keepNext/>
              <w:spacing w:line="440" w:lineRule="exact"/>
              <w:ind w:left="63" w:right="63"/>
              <w:rPr>
                <w:rFonts w:hAnsi="宋体" w:cs="仿宋_GB2312"/>
                <w:color w:val="auto"/>
                <w:kern w:val="2"/>
                <w:sz w:val="28"/>
                <w:szCs w:val="28"/>
                <w:lang w:val="en-US" w:eastAsia="zh-CN"/>
              </w:rPr>
            </w:pPr>
          </w:p>
        </w:tc>
      </w:tr>
      <w:tr w14:paraId="46790A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28924424">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5D966472">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0EA244D1">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3CCFA8F3">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7A9AAB4C">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523BFD97">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07A4D9C5">
            <w:pPr>
              <w:pStyle w:val="17"/>
              <w:keepNext/>
              <w:spacing w:line="440" w:lineRule="exact"/>
              <w:ind w:left="63" w:right="63"/>
              <w:rPr>
                <w:rFonts w:hAnsi="宋体" w:cs="仿宋_GB2312"/>
                <w:color w:val="auto"/>
                <w:kern w:val="2"/>
                <w:sz w:val="28"/>
                <w:szCs w:val="28"/>
                <w:lang w:val="en-US" w:eastAsia="zh-CN"/>
              </w:rPr>
            </w:pPr>
          </w:p>
        </w:tc>
      </w:tr>
      <w:tr w14:paraId="5471D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98" w:type="dxa"/>
            <w:noWrap w:val="0"/>
            <w:vAlign w:val="top"/>
          </w:tcPr>
          <w:p w14:paraId="543A8517">
            <w:pPr>
              <w:pStyle w:val="17"/>
              <w:keepNext/>
              <w:spacing w:line="440" w:lineRule="exact"/>
              <w:ind w:left="63" w:right="63"/>
              <w:rPr>
                <w:rFonts w:hAnsi="宋体" w:cs="仿宋_GB2312"/>
                <w:color w:val="auto"/>
                <w:kern w:val="2"/>
                <w:sz w:val="28"/>
                <w:szCs w:val="28"/>
                <w:lang w:val="en-US" w:eastAsia="zh-CN"/>
              </w:rPr>
            </w:pPr>
          </w:p>
        </w:tc>
        <w:tc>
          <w:tcPr>
            <w:tcW w:w="1974" w:type="dxa"/>
            <w:noWrap w:val="0"/>
            <w:vAlign w:val="top"/>
          </w:tcPr>
          <w:p w14:paraId="42DFFCCE">
            <w:pPr>
              <w:pStyle w:val="17"/>
              <w:keepNext/>
              <w:spacing w:line="440" w:lineRule="exact"/>
              <w:ind w:left="63" w:right="63"/>
              <w:rPr>
                <w:rFonts w:hAnsi="宋体" w:cs="仿宋_GB2312"/>
                <w:color w:val="auto"/>
                <w:kern w:val="2"/>
                <w:sz w:val="28"/>
                <w:szCs w:val="28"/>
                <w:lang w:val="en-US" w:eastAsia="zh-CN"/>
              </w:rPr>
            </w:pPr>
          </w:p>
        </w:tc>
        <w:tc>
          <w:tcPr>
            <w:tcW w:w="792" w:type="dxa"/>
            <w:noWrap w:val="0"/>
            <w:vAlign w:val="top"/>
          </w:tcPr>
          <w:p w14:paraId="179CB903">
            <w:pPr>
              <w:pStyle w:val="17"/>
              <w:keepNext/>
              <w:spacing w:line="440" w:lineRule="exact"/>
              <w:ind w:left="63" w:right="63"/>
              <w:rPr>
                <w:rFonts w:hAnsi="宋体" w:cs="仿宋_GB2312"/>
                <w:color w:val="auto"/>
                <w:kern w:val="2"/>
                <w:sz w:val="28"/>
                <w:szCs w:val="28"/>
                <w:lang w:val="en-US" w:eastAsia="zh-CN"/>
              </w:rPr>
            </w:pPr>
          </w:p>
        </w:tc>
        <w:tc>
          <w:tcPr>
            <w:tcW w:w="721" w:type="dxa"/>
            <w:noWrap w:val="0"/>
            <w:vAlign w:val="top"/>
          </w:tcPr>
          <w:p w14:paraId="596920F9">
            <w:pPr>
              <w:pStyle w:val="17"/>
              <w:keepNext/>
              <w:spacing w:line="440" w:lineRule="exact"/>
              <w:ind w:left="63" w:right="63"/>
              <w:rPr>
                <w:rFonts w:hAnsi="宋体" w:cs="仿宋_GB2312"/>
                <w:color w:val="auto"/>
                <w:kern w:val="2"/>
                <w:sz w:val="28"/>
                <w:szCs w:val="28"/>
                <w:lang w:val="en-US" w:eastAsia="zh-CN"/>
              </w:rPr>
            </w:pPr>
          </w:p>
        </w:tc>
        <w:tc>
          <w:tcPr>
            <w:tcW w:w="1259" w:type="dxa"/>
            <w:noWrap w:val="0"/>
            <w:vAlign w:val="top"/>
          </w:tcPr>
          <w:p w14:paraId="1AFBFF19">
            <w:pPr>
              <w:pStyle w:val="17"/>
              <w:keepNext/>
              <w:spacing w:line="440" w:lineRule="exact"/>
              <w:ind w:left="63" w:right="63"/>
              <w:rPr>
                <w:rFonts w:hAnsi="宋体" w:cs="仿宋_GB2312"/>
                <w:color w:val="auto"/>
                <w:kern w:val="2"/>
                <w:sz w:val="28"/>
                <w:szCs w:val="28"/>
                <w:lang w:val="en-US" w:eastAsia="zh-CN"/>
              </w:rPr>
            </w:pPr>
          </w:p>
        </w:tc>
        <w:tc>
          <w:tcPr>
            <w:tcW w:w="1320" w:type="dxa"/>
            <w:noWrap w:val="0"/>
            <w:vAlign w:val="top"/>
          </w:tcPr>
          <w:p w14:paraId="05F1B796">
            <w:pPr>
              <w:pStyle w:val="17"/>
              <w:keepNext/>
              <w:spacing w:line="440" w:lineRule="exact"/>
              <w:ind w:left="63" w:right="63"/>
              <w:rPr>
                <w:rFonts w:hAnsi="宋体" w:cs="仿宋_GB2312"/>
                <w:color w:val="auto"/>
                <w:kern w:val="2"/>
                <w:sz w:val="28"/>
                <w:szCs w:val="28"/>
                <w:lang w:val="en-US" w:eastAsia="zh-CN"/>
              </w:rPr>
            </w:pPr>
          </w:p>
        </w:tc>
        <w:tc>
          <w:tcPr>
            <w:tcW w:w="1584" w:type="dxa"/>
            <w:noWrap w:val="0"/>
            <w:vAlign w:val="top"/>
          </w:tcPr>
          <w:p w14:paraId="671EFDEA">
            <w:pPr>
              <w:pStyle w:val="17"/>
              <w:keepNext/>
              <w:spacing w:line="440" w:lineRule="exact"/>
              <w:ind w:left="63" w:right="63"/>
              <w:rPr>
                <w:rFonts w:hAnsi="宋体" w:cs="仿宋_GB2312"/>
                <w:color w:val="auto"/>
                <w:kern w:val="2"/>
                <w:sz w:val="28"/>
                <w:szCs w:val="28"/>
                <w:lang w:val="en-US" w:eastAsia="zh-CN"/>
              </w:rPr>
            </w:pPr>
          </w:p>
        </w:tc>
      </w:tr>
    </w:tbl>
    <w:p w14:paraId="7B829DD2">
      <w:pPr>
        <w:spacing w:line="360" w:lineRule="auto"/>
        <w:rPr>
          <w:rFonts w:ascii="宋体" w:hAnsi="宋体"/>
        </w:rPr>
      </w:pPr>
    </w:p>
    <w:p w14:paraId="6B55CD43">
      <w:pPr>
        <w:rPr>
          <w:rFonts w:ascii="宋体" w:hAnsi="宋体"/>
        </w:rPr>
      </w:pPr>
      <w:r>
        <w:rPr>
          <w:rFonts w:ascii="宋体" w:hAnsi="宋体"/>
        </w:rPr>
        <w:br w:type="page"/>
      </w:r>
    </w:p>
    <w:p w14:paraId="01BA7714">
      <w:pPr>
        <w:spacing w:line="360" w:lineRule="auto"/>
        <w:rPr>
          <w:rFonts w:ascii="宋体" w:hAnsi="宋体"/>
        </w:rPr>
      </w:pPr>
    </w:p>
    <w:p w14:paraId="71C556E0">
      <w:pPr>
        <w:outlineLvl w:val="1"/>
        <w:rPr>
          <w:rFonts w:ascii="宋体" w:hAnsi="宋体" w:cs="仿宋_GB2312"/>
          <w:sz w:val="30"/>
          <w:szCs w:val="30"/>
        </w:rPr>
      </w:pPr>
      <w:bookmarkStart w:id="1940" w:name="_Toc785335212"/>
      <w:bookmarkStart w:id="1941" w:name="_Toc1492274086"/>
      <w:bookmarkStart w:id="1942" w:name="_Toc245732170"/>
      <w:r>
        <w:rPr>
          <w:rFonts w:hint="eastAsia" w:ascii="宋体" w:hAnsi="宋体" w:cs="仿宋_GB2312"/>
          <w:sz w:val="30"/>
          <w:szCs w:val="30"/>
        </w:rPr>
        <w:t>附件4：</w:t>
      </w:r>
      <w:bookmarkEnd w:id="1940"/>
      <w:bookmarkEnd w:id="1941"/>
      <w:bookmarkEnd w:id="1942"/>
    </w:p>
    <w:p w14:paraId="0D7CD635">
      <w:pPr>
        <w:jc w:val="center"/>
        <w:outlineLvl w:val="1"/>
        <w:rPr>
          <w:rFonts w:ascii="宋体" w:hAnsi="宋体" w:cs="黑体"/>
          <w:kern w:val="0"/>
          <w:sz w:val="30"/>
          <w:szCs w:val="30"/>
        </w:rPr>
      </w:pPr>
      <w:bookmarkStart w:id="1943" w:name="_Toc887574828"/>
      <w:bookmarkStart w:id="1944" w:name="_Toc1935472469"/>
      <w:bookmarkStart w:id="1945" w:name="_Toc101"/>
      <w:bookmarkStart w:id="1946" w:name="_Toc30933"/>
      <w:bookmarkStart w:id="1947" w:name="_Toc22735"/>
      <w:bookmarkStart w:id="1948" w:name="_Toc15104"/>
      <w:bookmarkStart w:id="1949" w:name="_Toc23900"/>
      <w:r>
        <w:rPr>
          <w:rFonts w:hint="eastAsia" w:ascii="宋体" w:hAnsi="宋体" w:cs="黑体"/>
          <w:bCs/>
          <w:sz w:val="30"/>
          <w:szCs w:val="30"/>
        </w:rPr>
        <w:t>发包人供应材料设备一览表</w:t>
      </w:r>
      <w:bookmarkEnd w:id="1943"/>
      <w:bookmarkEnd w:id="1944"/>
      <w:bookmarkEnd w:id="1945"/>
      <w:bookmarkEnd w:id="1946"/>
      <w:bookmarkEnd w:id="1947"/>
      <w:bookmarkEnd w:id="1948"/>
      <w:bookmarkEnd w:id="1949"/>
    </w:p>
    <w:tbl>
      <w:tblPr>
        <w:tblStyle w:val="42"/>
        <w:tblW w:w="89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76"/>
        <w:gridCol w:w="1311"/>
        <w:gridCol w:w="1325"/>
        <w:gridCol w:w="879"/>
        <w:gridCol w:w="795"/>
        <w:gridCol w:w="975"/>
        <w:gridCol w:w="927"/>
        <w:gridCol w:w="695"/>
        <w:gridCol w:w="798"/>
        <w:gridCol w:w="519"/>
      </w:tblGrid>
      <w:tr w14:paraId="4421D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676" w:type="dxa"/>
            <w:noWrap w:val="0"/>
            <w:vAlign w:val="center"/>
          </w:tcPr>
          <w:p w14:paraId="6720F806">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序号</w:t>
            </w:r>
          </w:p>
        </w:tc>
        <w:tc>
          <w:tcPr>
            <w:tcW w:w="1311" w:type="dxa"/>
            <w:noWrap w:val="0"/>
            <w:vAlign w:val="center"/>
          </w:tcPr>
          <w:p w14:paraId="0942C02C">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材  料、</w:t>
            </w:r>
          </w:p>
          <w:p w14:paraId="1E87B316">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设备品种</w:t>
            </w:r>
          </w:p>
        </w:tc>
        <w:tc>
          <w:tcPr>
            <w:tcW w:w="1325" w:type="dxa"/>
            <w:noWrap w:val="0"/>
            <w:vAlign w:val="center"/>
          </w:tcPr>
          <w:p w14:paraId="632DDFC9">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规格型号</w:t>
            </w:r>
          </w:p>
        </w:tc>
        <w:tc>
          <w:tcPr>
            <w:tcW w:w="879" w:type="dxa"/>
            <w:noWrap w:val="0"/>
            <w:vAlign w:val="center"/>
          </w:tcPr>
          <w:p w14:paraId="38F8A6BA">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单位</w:t>
            </w:r>
          </w:p>
        </w:tc>
        <w:tc>
          <w:tcPr>
            <w:tcW w:w="795" w:type="dxa"/>
            <w:noWrap w:val="0"/>
            <w:vAlign w:val="center"/>
          </w:tcPr>
          <w:p w14:paraId="0AD22E73">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数量</w:t>
            </w:r>
          </w:p>
        </w:tc>
        <w:tc>
          <w:tcPr>
            <w:tcW w:w="975" w:type="dxa"/>
            <w:noWrap w:val="0"/>
            <w:vAlign w:val="center"/>
          </w:tcPr>
          <w:p w14:paraId="2C9BE5D4">
            <w:pPr>
              <w:pStyle w:val="17"/>
              <w:keepNext/>
              <w:snapToGrid w:val="0"/>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单价（元）</w:t>
            </w:r>
          </w:p>
        </w:tc>
        <w:tc>
          <w:tcPr>
            <w:tcW w:w="927" w:type="dxa"/>
            <w:noWrap w:val="0"/>
            <w:vAlign w:val="center"/>
          </w:tcPr>
          <w:p w14:paraId="2A3A8D09">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质量</w:t>
            </w:r>
          </w:p>
          <w:p w14:paraId="1EAC9FE2">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等级</w:t>
            </w:r>
          </w:p>
        </w:tc>
        <w:tc>
          <w:tcPr>
            <w:tcW w:w="695" w:type="dxa"/>
            <w:noWrap w:val="0"/>
            <w:vAlign w:val="center"/>
          </w:tcPr>
          <w:p w14:paraId="03583143">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供应</w:t>
            </w:r>
          </w:p>
          <w:p w14:paraId="5C4DC584">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时间</w:t>
            </w:r>
          </w:p>
        </w:tc>
        <w:tc>
          <w:tcPr>
            <w:tcW w:w="798" w:type="dxa"/>
            <w:noWrap w:val="0"/>
            <w:vAlign w:val="center"/>
          </w:tcPr>
          <w:p w14:paraId="1358CC71">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送达</w:t>
            </w:r>
          </w:p>
          <w:p w14:paraId="099D44AA">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地点</w:t>
            </w:r>
          </w:p>
        </w:tc>
        <w:tc>
          <w:tcPr>
            <w:tcW w:w="519" w:type="dxa"/>
            <w:noWrap w:val="0"/>
            <w:vAlign w:val="center"/>
          </w:tcPr>
          <w:p w14:paraId="09277021">
            <w:pPr>
              <w:pStyle w:val="17"/>
              <w:keepNext/>
              <w:snapToGrid w:val="0"/>
              <w:ind w:right="63"/>
              <w:jc w:val="right"/>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备注</w:t>
            </w:r>
          </w:p>
        </w:tc>
      </w:tr>
      <w:tr w14:paraId="5353E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78261B05">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7EA21878">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0D0219E5">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45C9DEF5">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70CB9F4F">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6883B02B">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3D6DE816">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3BC05C2D">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4C706399">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6559B798">
            <w:pPr>
              <w:pStyle w:val="17"/>
              <w:keepNext/>
              <w:snapToGrid w:val="0"/>
              <w:spacing w:line="360" w:lineRule="auto"/>
              <w:ind w:left="63" w:right="63" w:firstLine="480"/>
              <w:rPr>
                <w:rFonts w:hAnsi="宋体" w:cs="仿宋_GB2312"/>
                <w:color w:val="auto"/>
                <w:kern w:val="2"/>
                <w:sz w:val="28"/>
                <w:szCs w:val="28"/>
                <w:lang w:val="en-US" w:eastAsia="zh-CN"/>
              </w:rPr>
            </w:pPr>
          </w:p>
        </w:tc>
      </w:tr>
      <w:tr w14:paraId="7F7B0C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3E40BC1A">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561AB94B">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4D034F1A">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016BEBF9">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5FA1BEAB">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138D91DD">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26D17957">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5FDD0A88">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71EC4742">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38015E0A">
            <w:pPr>
              <w:pStyle w:val="17"/>
              <w:keepNext/>
              <w:snapToGrid w:val="0"/>
              <w:spacing w:line="360" w:lineRule="auto"/>
              <w:ind w:left="63" w:right="63" w:firstLine="480"/>
              <w:rPr>
                <w:rFonts w:hAnsi="宋体" w:cs="仿宋_GB2312"/>
                <w:color w:val="auto"/>
                <w:kern w:val="2"/>
                <w:sz w:val="28"/>
                <w:szCs w:val="28"/>
                <w:lang w:val="en-US" w:eastAsia="zh-CN"/>
              </w:rPr>
            </w:pPr>
          </w:p>
        </w:tc>
      </w:tr>
      <w:tr w14:paraId="2A56B8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279D20F6">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03CAE19C">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5387DDC0">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316167E5">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5B0E462B">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60E3C442">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4585AF3D">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1C8923E3">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2760CBBB">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1275A0D2">
            <w:pPr>
              <w:pStyle w:val="17"/>
              <w:keepNext/>
              <w:snapToGrid w:val="0"/>
              <w:spacing w:line="360" w:lineRule="auto"/>
              <w:ind w:left="63" w:right="63" w:firstLine="480"/>
              <w:rPr>
                <w:rFonts w:hAnsi="宋体" w:cs="仿宋_GB2312"/>
                <w:color w:val="auto"/>
                <w:kern w:val="2"/>
                <w:sz w:val="28"/>
                <w:szCs w:val="28"/>
                <w:lang w:val="en-US" w:eastAsia="zh-CN"/>
              </w:rPr>
            </w:pPr>
          </w:p>
        </w:tc>
      </w:tr>
      <w:tr w14:paraId="4154B2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6BBDE9D4">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49FF2769">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04B0F1D8">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6F82A02E">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61D9B35F">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493B14BB">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26B10BAF">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65A95DA8">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5680544E">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4CFE6BBB">
            <w:pPr>
              <w:pStyle w:val="17"/>
              <w:keepNext/>
              <w:snapToGrid w:val="0"/>
              <w:spacing w:line="360" w:lineRule="auto"/>
              <w:ind w:left="63" w:right="63" w:firstLine="480"/>
              <w:rPr>
                <w:rFonts w:hAnsi="宋体" w:cs="仿宋_GB2312"/>
                <w:color w:val="auto"/>
                <w:kern w:val="2"/>
                <w:sz w:val="28"/>
                <w:szCs w:val="28"/>
                <w:lang w:val="en-US" w:eastAsia="zh-CN"/>
              </w:rPr>
            </w:pPr>
          </w:p>
        </w:tc>
      </w:tr>
      <w:tr w14:paraId="043757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32451F09">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553AE1BD">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4A79CB9E">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22DB7017">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12EDCDC7">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6376C5D9">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47F19CE3">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79B06C54">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34610756">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379D218F">
            <w:pPr>
              <w:pStyle w:val="17"/>
              <w:keepNext/>
              <w:snapToGrid w:val="0"/>
              <w:spacing w:line="360" w:lineRule="auto"/>
              <w:ind w:left="63" w:right="63" w:firstLine="480"/>
              <w:rPr>
                <w:rFonts w:hAnsi="宋体" w:cs="仿宋_GB2312"/>
                <w:color w:val="auto"/>
                <w:kern w:val="2"/>
                <w:sz w:val="28"/>
                <w:szCs w:val="28"/>
                <w:lang w:val="en-US" w:eastAsia="zh-CN"/>
              </w:rPr>
            </w:pPr>
          </w:p>
        </w:tc>
      </w:tr>
      <w:tr w14:paraId="1F7EBF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365273D6">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38FA548A">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5EE03F51">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642ECD3B">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0AAC6565">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791DDAD3">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36E313B9">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4D7ECD48">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0A58EEE5">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2903CA61">
            <w:pPr>
              <w:pStyle w:val="17"/>
              <w:keepNext/>
              <w:snapToGrid w:val="0"/>
              <w:spacing w:line="360" w:lineRule="auto"/>
              <w:ind w:left="63" w:right="63" w:firstLine="480"/>
              <w:rPr>
                <w:rFonts w:hAnsi="宋体" w:cs="仿宋_GB2312"/>
                <w:color w:val="auto"/>
                <w:kern w:val="2"/>
                <w:sz w:val="28"/>
                <w:szCs w:val="28"/>
                <w:lang w:val="en-US" w:eastAsia="zh-CN"/>
              </w:rPr>
            </w:pPr>
          </w:p>
        </w:tc>
      </w:tr>
      <w:tr w14:paraId="2C545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2B4FC6BA">
            <w:pPr>
              <w:snapToGrid w:val="0"/>
              <w:spacing w:line="360" w:lineRule="auto"/>
              <w:ind w:firstLine="480"/>
              <w:jc w:val="center"/>
              <w:rPr>
                <w:rFonts w:ascii="宋体" w:hAnsi="宋体" w:cs="仿宋_GB2312"/>
                <w:sz w:val="28"/>
                <w:szCs w:val="28"/>
              </w:rPr>
            </w:pPr>
          </w:p>
        </w:tc>
        <w:tc>
          <w:tcPr>
            <w:tcW w:w="1311" w:type="dxa"/>
            <w:noWrap w:val="0"/>
            <w:vAlign w:val="center"/>
          </w:tcPr>
          <w:p w14:paraId="6687A24C">
            <w:pPr>
              <w:snapToGrid w:val="0"/>
              <w:spacing w:line="360" w:lineRule="auto"/>
              <w:ind w:firstLine="480"/>
              <w:jc w:val="center"/>
              <w:rPr>
                <w:rFonts w:ascii="宋体" w:hAnsi="宋体" w:cs="仿宋_GB2312"/>
                <w:sz w:val="28"/>
                <w:szCs w:val="28"/>
              </w:rPr>
            </w:pPr>
          </w:p>
        </w:tc>
        <w:tc>
          <w:tcPr>
            <w:tcW w:w="1325" w:type="dxa"/>
            <w:noWrap w:val="0"/>
            <w:vAlign w:val="center"/>
          </w:tcPr>
          <w:p w14:paraId="464B0027">
            <w:pPr>
              <w:snapToGrid w:val="0"/>
              <w:spacing w:line="360" w:lineRule="auto"/>
              <w:ind w:firstLine="480"/>
              <w:jc w:val="center"/>
              <w:rPr>
                <w:rFonts w:ascii="宋体" w:hAnsi="宋体" w:cs="仿宋_GB2312"/>
                <w:sz w:val="28"/>
                <w:szCs w:val="28"/>
              </w:rPr>
            </w:pPr>
          </w:p>
        </w:tc>
        <w:tc>
          <w:tcPr>
            <w:tcW w:w="879" w:type="dxa"/>
            <w:noWrap w:val="0"/>
            <w:vAlign w:val="center"/>
          </w:tcPr>
          <w:p w14:paraId="3627CCEF">
            <w:pPr>
              <w:snapToGrid w:val="0"/>
              <w:spacing w:line="360" w:lineRule="auto"/>
              <w:ind w:firstLine="480"/>
              <w:jc w:val="center"/>
              <w:rPr>
                <w:rFonts w:ascii="宋体" w:hAnsi="宋体" w:cs="仿宋_GB2312"/>
                <w:sz w:val="28"/>
                <w:szCs w:val="28"/>
              </w:rPr>
            </w:pPr>
          </w:p>
        </w:tc>
        <w:tc>
          <w:tcPr>
            <w:tcW w:w="795" w:type="dxa"/>
            <w:noWrap w:val="0"/>
            <w:vAlign w:val="center"/>
          </w:tcPr>
          <w:p w14:paraId="6AD70348">
            <w:pPr>
              <w:snapToGrid w:val="0"/>
              <w:spacing w:line="360" w:lineRule="auto"/>
              <w:ind w:firstLine="480"/>
              <w:jc w:val="center"/>
              <w:rPr>
                <w:rFonts w:ascii="宋体" w:hAnsi="宋体" w:cs="仿宋_GB2312"/>
                <w:sz w:val="28"/>
                <w:szCs w:val="28"/>
              </w:rPr>
            </w:pPr>
          </w:p>
        </w:tc>
        <w:tc>
          <w:tcPr>
            <w:tcW w:w="975" w:type="dxa"/>
            <w:noWrap w:val="0"/>
            <w:vAlign w:val="center"/>
          </w:tcPr>
          <w:p w14:paraId="0DAF4E3A">
            <w:pPr>
              <w:snapToGrid w:val="0"/>
              <w:spacing w:line="360" w:lineRule="auto"/>
              <w:ind w:firstLine="480"/>
              <w:jc w:val="center"/>
              <w:rPr>
                <w:rFonts w:ascii="宋体" w:hAnsi="宋体" w:cs="仿宋_GB2312"/>
                <w:sz w:val="28"/>
                <w:szCs w:val="28"/>
              </w:rPr>
            </w:pPr>
          </w:p>
        </w:tc>
        <w:tc>
          <w:tcPr>
            <w:tcW w:w="927" w:type="dxa"/>
            <w:noWrap w:val="0"/>
            <w:vAlign w:val="center"/>
          </w:tcPr>
          <w:p w14:paraId="42A23096">
            <w:pPr>
              <w:snapToGrid w:val="0"/>
              <w:spacing w:line="360" w:lineRule="auto"/>
              <w:ind w:firstLine="480"/>
              <w:jc w:val="center"/>
              <w:rPr>
                <w:rFonts w:ascii="宋体" w:hAnsi="宋体" w:cs="仿宋_GB2312"/>
                <w:sz w:val="28"/>
                <w:szCs w:val="28"/>
              </w:rPr>
            </w:pPr>
          </w:p>
        </w:tc>
        <w:tc>
          <w:tcPr>
            <w:tcW w:w="695" w:type="dxa"/>
            <w:noWrap w:val="0"/>
            <w:vAlign w:val="center"/>
          </w:tcPr>
          <w:p w14:paraId="2895AA3F">
            <w:pPr>
              <w:snapToGrid w:val="0"/>
              <w:spacing w:line="360" w:lineRule="auto"/>
              <w:ind w:firstLine="480"/>
              <w:jc w:val="center"/>
              <w:rPr>
                <w:rFonts w:ascii="宋体" w:hAnsi="宋体" w:cs="仿宋_GB2312"/>
                <w:sz w:val="28"/>
                <w:szCs w:val="28"/>
              </w:rPr>
            </w:pPr>
          </w:p>
        </w:tc>
        <w:tc>
          <w:tcPr>
            <w:tcW w:w="798" w:type="dxa"/>
            <w:noWrap w:val="0"/>
            <w:vAlign w:val="center"/>
          </w:tcPr>
          <w:p w14:paraId="76E14B8A">
            <w:pPr>
              <w:snapToGrid w:val="0"/>
              <w:spacing w:line="360" w:lineRule="auto"/>
              <w:ind w:firstLine="480"/>
              <w:jc w:val="center"/>
              <w:rPr>
                <w:rFonts w:ascii="宋体" w:hAnsi="宋体" w:cs="仿宋_GB2312"/>
                <w:sz w:val="28"/>
                <w:szCs w:val="28"/>
              </w:rPr>
            </w:pPr>
          </w:p>
        </w:tc>
        <w:tc>
          <w:tcPr>
            <w:tcW w:w="519" w:type="dxa"/>
            <w:noWrap w:val="0"/>
            <w:vAlign w:val="center"/>
          </w:tcPr>
          <w:p w14:paraId="38F6BD6E">
            <w:pPr>
              <w:snapToGrid w:val="0"/>
              <w:spacing w:line="360" w:lineRule="auto"/>
              <w:ind w:firstLine="480"/>
              <w:jc w:val="center"/>
              <w:rPr>
                <w:rFonts w:ascii="宋体" w:hAnsi="宋体" w:cs="仿宋_GB2312"/>
                <w:sz w:val="28"/>
                <w:szCs w:val="28"/>
              </w:rPr>
            </w:pPr>
          </w:p>
        </w:tc>
      </w:tr>
      <w:tr w14:paraId="70010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7AABF873">
            <w:pPr>
              <w:pStyle w:val="17"/>
              <w:keepNext/>
              <w:snapToGrid w:val="0"/>
              <w:spacing w:line="360" w:lineRule="auto"/>
              <w:ind w:left="63" w:right="63" w:firstLine="480"/>
              <w:rPr>
                <w:rFonts w:hAnsi="宋体" w:cs="仿宋_GB2312"/>
                <w:color w:val="auto"/>
                <w:kern w:val="2"/>
                <w:sz w:val="28"/>
                <w:szCs w:val="28"/>
                <w:lang w:val="en-US" w:eastAsia="zh-CN"/>
              </w:rPr>
            </w:pPr>
          </w:p>
        </w:tc>
        <w:tc>
          <w:tcPr>
            <w:tcW w:w="1311" w:type="dxa"/>
            <w:noWrap w:val="0"/>
            <w:vAlign w:val="center"/>
          </w:tcPr>
          <w:p w14:paraId="16245B49">
            <w:pPr>
              <w:pStyle w:val="17"/>
              <w:keepNext/>
              <w:snapToGrid w:val="0"/>
              <w:spacing w:line="360" w:lineRule="auto"/>
              <w:ind w:left="63" w:right="63" w:firstLine="480"/>
              <w:rPr>
                <w:rFonts w:hAnsi="宋体" w:cs="仿宋_GB2312"/>
                <w:color w:val="auto"/>
                <w:kern w:val="2"/>
                <w:sz w:val="28"/>
                <w:szCs w:val="28"/>
                <w:lang w:val="en-US" w:eastAsia="zh-CN"/>
              </w:rPr>
            </w:pPr>
          </w:p>
        </w:tc>
        <w:tc>
          <w:tcPr>
            <w:tcW w:w="1325" w:type="dxa"/>
            <w:noWrap w:val="0"/>
            <w:vAlign w:val="center"/>
          </w:tcPr>
          <w:p w14:paraId="2F0A42D4">
            <w:pPr>
              <w:pStyle w:val="17"/>
              <w:keepNext/>
              <w:snapToGrid w:val="0"/>
              <w:spacing w:line="360" w:lineRule="auto"/>
              <w:ind w:left="63" w:right="63" w:firstLine="480"/>
              <w:rPr>
                <w:rFonts w:hAnsi="宋体" w:cs="仿宋_GB2312"/>
                <w:color w:val="auto"/>
                <w:kern w:val="2"/>
                <w:sz w:val="28"/>
                <w:szCs w:val="28"/>
                <w:lang w:val="en-US" w:eastAsia="zh-CN"/>
              </w:rPr>
            </w:pPr>
          </w:p>
        </w:tc>
        <w:tc>
          <w:tcPr>
            <w:tcW w:w="879" w:type="dxa"/>
            <w:noWrap w:val="0"/>
            <w:vAlign w:val="center"/>
          </w:tcPr>
          <w:p w14:paraId="5C814230">
            <w:pPr>
              <w:pStyle w:val="17"/>
              <w:keepNext/>
              <w:snapToGrid w:val="0"/>
              <w:spacing w:line="360" w:lineRule="auto"/>
              <w:ind w:left="63" w:right="63" w:firstLine="480"/>
              <w:rPr>
                <w:rFonts w:hAnsi="宋体" w:cs="仿宋_GB2312"/>
                <w:color w:val="auto"/>
                <w:kern w:val="2"/>
                <w:sz w:val="28"/>
                <w:szCs w:val="28"/>
                <w:lang w:val="en-US" w:eastAsia="zh-CN"/>
              </w:rPr>
            </w:pPr>
          </w:p>
        </w:tc>
        <w:tc>
          <w:tcPr>
            <w:tcW w:w="795" w:type="dxa"/>
            <w:noWrap w:val="0"/>
            <w:vAlign w:val="center"/>
          </w:tcPr>
          <w:p w14:paraId="5EC936C9">
            <w:pPr>
              <w:pStyle w:val="17"/>
              <w:keepNext/>
              <w:snapToGrid w:val="0"/>
              <w:spacing w:line="360" w:lineRule="auto"/>
              <w:ind w:left="63" w:right="63" w:firstLine="480"/>
              <w:rPr>
                <w:rFonts w:hAnsi="宋体" w:cs="仿宋_GB2312"/>
                <w:color w:val="auto"/>
                <w:kern w:val="2"/>
                <w:sz w:val="28"/>
                <w:szCs w:val="28"/>
                <w:lang w:val="en-US" w:eastAsia="zh-CN"/>
              </w:rPr>
            </w:pPr>
          </w:p>
        </w:tc>
        <w:tc>
          <w:tcPr>
            <w:tcW w:w="975" w:type="dxa"/>
            <w:noWrap w:val="0"/>
            <w:vAlign w:val="center"/>
          </w:tcPr>
          <w:p w14:paraId="38CA45F0">
            <w:pPr>
              <w:pStyle w:val="17"/>
              <w:keepNext/>
              <w:snapToGrid w:val="0"/>
              <w:spacing w:line="360" w:lineRule="auto"/>
              <w:ind w:left="63" w:right="63" w:firstLine="480"/>
              <w:rPr>
                <w:rFonts w:hAnsi="宋体" w:cs="仿宋_GB2312"/>
                <w:color w:val="auto"/>
                <w:kern w:val="2"/>
                <w:sz w:val="28"/>
                <w:szCs w:val="28"/>
                <w:lang w:val="en-US" w:eastAsia="zh-CN"/>
              </w:rPr>
            </w:pPr>
          </w:p>
        </w:tc>
        <w:tc>
          <w:tcPr>
            <w:tcW w:w="927" w:type="dxa"/>
            <w:noWrap w:val="0"/>
            <w:vAlign w:val="center"/>
          </w:tcPr>
          <w:p w14:paraId="1A6F81AE">
            <w:pPr>
              <w:pStyle w:val="17"/>
              <w:keepNext/>
              <w:snapToGrid w:val="0"/>
              <w:spacing w:line="360" w:lineRule="auto"/>
              <w:ind w:left="63" w:right="63" w:firstLine="480"/>
              <w:rPr>
                <w:rFonts w:hAnsi="宋体" w:cs="仿宋_GB2312"/>
                <w:color w:val="auto"/>
                <w:kern w:val="2"/>
                <w:sz w:val="28"/>
                <w:szCs w:val="28"/>
                <w:lang w:val="en-US" w:eastAsia="zh-CN"/>
              </w:rPr>
            </w:pPr>
          </w:p>
        </w:tc>
        <w:tc>
          <w:tcPr>
            <w:tcW w:w="695" w:type="dxa"/>
            <w:noWrap w:val="0"/>
            <w:vAlign w:val="center"/>
          </w:tcPr>
          <w:p w14:paraId="22B8CB62">
            <w:pPr>
              <w:pStyle w:val="17"/>
              <w:keepNext/>
              <w:snapToGrid w:val="0"/>
              <w:spacing w:line="360" w:lineRule="auto"/>
              <w:ind w:left="63" w:right="63" w:firstLine="480"/>
              <w:rPr>
                <w:rFonts w:hAnsi="宋体" w:cs="仿宋_GB2312"/>
                <w:color w:val="auto"/>
                <w:kern w:val="2"/>
                <w:sz w:val="28"/>
                <w:szCs w:val="28"/>
                <w:lang w:val="en-US" w:eastAsia="zh-CN"/>
              </w:rPr>
            </w:pPr>
          </w:p>
        </w:tc>
        <w:tc>
          <w:tcPr>
            <w:tcW w:w="798" w:type="dxa"/>
            <w:noWrap w:val="0"/>
            <w:vAlign w:val="center"/>
          </w:tcPr>
          <w:p w14:paraId="1BB311A8">
            <w:pPr>
              <w:pStyle w:val="17"/>
              <w:keepNext/>
              <w:snapToGrid w:val="0"/>
              <w:spacing w:line="360" w:lineRule="auto"/>
              <w:ind w:left="63" w:right="63" w:firstLine="480"/>
              <w:rPr>
                <w:rFonts w:hAnsi="宋体" w:cs="仿宋_GB2312"/>
                <w:color w:val="auto"/>
                <w:kern w:val="2"/>
                <w:sz w:val="28"/>
                <w:szCs w:val="28"/>
                <w:lang w:val="en-US" w:eastAsia="zh-CN"/>
              </w:rPr>
            </w:pPr>
          </w:p>
        </w:tc>
        <w:tc>
          <w:tcPr>
            <w:tcW w:w="519" w:type="dxa"/>
            <w:noWrap w:val="0"/>
            <w:vAlign w:val="center"/>
          </w:tcPr>
          <w:p w14:paraId="03B5EF43">
            <w:pPr>
              <w:pStyle w:val="17"/>
              <w:keepNext/>
              <w:snapToGrid w:val="0"/>
              <w:spacing w:line="360" w:lineRule="auto"/>
              <w:ind w:left="63" w:right="63" w:firstLine="480"/>
              <w:rPr>
                <w:rFonts w:hAnsi="宋体" w:cs="仿宋_GB2312"/>
                <w:color w:val="auto"/>
                <w:kern w:val="2"/>
                <w:sz w:val="28"/>
                <w:szCs w:val="28"/>
                <w:lang w:val="en-US" w:eastAsia="zh-CN"/>
              </w:rPr>
            </w:pPr>
          </w:p>
        </w:tc>
      </w:tr>
      <w:tr w14:paraId="27D41D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23064412">
            <w:pPr>
              <w:snapToGrid w:val="0"/>
              <w:spacing w:line="360" w:lineRule="auto"/>
              <w:ind w:firstLine="480"/>
              <w:jc w:val="center"/>
              <w:rPr>
                <w:rFonts w:ascii="宋体" w:hAnsi="宋体" w:cs="仿宋_GB2312"/>
                <w:sz w:val="28"/>
                <w:szCs w:val="28"/>
              </w:rPr>
            </w:pPr>
          </w:p>
        </w:tc>
        <w:tc>
          <w:tcPr>
            <w:tcW w:w="1311" w:type="dxa"/>
            <w:noWrap w:val="0"/>
            <w:vAlign w:val="center"/>
          </w:tcPr>
          <w:p w14:paraId="0287EE69">
            <w:pPr>
              <w:snapToGrid w:val="0"/>
              <w:spacing w:line="360" w:lineRule="auto"/>
              <w:ind w:firstLine="480"/>
              <w:jc w:val="center"/>
              <w:rPr>
                <w:rFonts w:ascii="宋体" w:hAnsi="宋体" w:cs="仿宋_GB2312"/>
                <w:sz w:val="28"/>
                <w:szCs w:val="28"/>
              </w:rPr>
            </w:pPr>
          </w:p>
        </w:tc>
        <w:tc>
          <w:tcPr>
            <w:tcW w:w="1325" w:type="dxa"/>
            <w:noWrap w:val="0"/>
            <w:vAlign w:val="center"/>
          </w:tcPr>
          <w:p w14:paraId="6682647A">
            <w:pPr>
              <w:snapToGrid w:val="0"/>
              <w:spacing w:line="360" w:lineRule="auto"/>
              <w:ind w:firstLine="480"/>
              <w:jc w:val="center"/>
              <w:rPr>
                <w:rFonts w:ascii="宋体" w:hAnsi="宋体" w:cs="仿宋_GB2312"/>
                <w:sz w:val="28"/>
                <w:szCs w:val="28"/>
              </w:rPr>
            </w:pPr>
          </w:p>
        </w:tc>
        <w:tc>
          <w:tcPr>
            <w:tcW w:w="879" w:type="dxa"/>
            <w:noWrap w:val="0"/>
            <w:vAlign w:val="center"/>
          </w:tcPr>
          <w:p w14:paraId="7A994AA2">
            <w:pPr>
              <w:snapToGrid w:val="0"/>
              <w:spacing w:line="360" w:lineRule="auto"/>
              <w:ind w:firstLine="480"/>
              <w:jc w:val="center"/>
              <w:rPr>
                <w:rFonts w:ascii="宋体" w:hAnsi="宋体" w:cs="仿宋_GB2312"/>
                <w:sz w:val="28"/>
                <w:szCs w:val="28"/>
              </w:rPr>
            </w:pPr>
          </w:p>
        </w:tc>
        <w:tc>
          <w:tcPr>
            <w:tcW w:w="795" w:type="dxa"/>
            <w:noWrap w:val="0"/>
            <w:vAlign w:val="center"/>
          </w:tcPr>
          <w:p w14:paraId="40534332">
            <w:pPr>
              <w:snapToGrid w:val="0"/>
              <w:spacing w:line="360" w:lineRule="auto"/>
              <w:ind w:firstLine="480"/>
              <w:jc w:val="center"/>
              <w:rPr>
                <w:rFonts w:ascii="宋体" w:hAnsi="宋体" w:cs="仿宋_GB2312"/>
                <w:sz w:val="28"/>
                <w:szCs w:val="28"/>
              </w:rPr>
            </w:pPr>
          </w:p>
        </w:tc>
        <w:tc>
          <w:tcPr>
            <w:tcW w:w="975" w:type="dxa"/>
            <w:noWrap w:val="0"/>
            <w:vAlign w:val="center"/>
          </w:tcPr>
          <w:p w14:paraId="4BB0EBF9">
            <w:pPr>
              <w:snapToGrid w:val="0"/>
              <w:spacing w:line="360" w:lineRule="auto"/>
              <w:ind w:firstLine="480"/>
              <w:jc w:val="center"/>
              <w:rPr>
                <w:rFonts w:ascii="宋体" w:hAnsi="宋体" w:cs="仿宋_GB2312"/>
                <w:sz w:val="28"/>
                <w:szCs w:val="28"/>
              </w:rPr>
            </w:pPr>
          </w:p>
        </w:tc>
        <w:tc>
          <w:tcPr>
            <w:tcW w:w="927" w:type="dxa"/>
            <w:noWrap w:val="0"/>
            <w:vAlign w:val="center"/>
          </w:tcPr>
          <w:p w14:paraId="2F0CDC11">
            <w:pPr>
              <w:snapToGrid w:val="0"/>
              <w:spacing w:line="360" w:lineRule="auto"/>
              <w:ind w:firstLine="480"/>
              <w:jc w:val="center"/>
              <w:rPr>
                <w:rFonts w:ascii="宋体" w:hAnsi="宋体" w:cs="仿宋_GB2312"/>
                <w:sz w:val="28"/>
                <w:szCs w:val="28"/>
              </w:rPr>
            </w:pPr>
          </w:p>
        </w:tc>
        <w:tc>
          <w:tcPr>
            <w:tcW w:w="695" w:type="dxa"/>
            <w:noWrap w:val="0"/>
            <w:vAlign w:val="center"/>
          </w:tcPr>
          <w:p w14:paraId="1C8DC7CA">
            <w:pPr>
              <w:snapToGrid w:val="0"/>
              <w:spacing w:line="360" w:lineRule="auto"/>
              <w:ind w:firstLine="480"/>
              <w:jc w:val="center"/>
              <w:rPr>
                <w:rFonts w:ascii="宋体" w:hAnsi="宋体" w:cs="仿宋_GB2312"/>
                <w:sz w:val="28"/>
                <w:szCs w:val="28"/>
              </w:rPr>
            </w:pPr>
          </w:p>
        </w:tc>
        <w:tc>
          <w:tcPr>
            <w:tcW w:w="798" w:type="dxa"/>
            <w:noWrap w:val="0"/>
            <w:vAlign w:val="center"/>
          </w:tcPr>
          <w:p w14:paraId="60745764">
            <w:pPr>
              <w:snapToGrid w:val="0"/>
              <w:spacing w:line="360" w:lineRule="auto"/>
              <w:ind w:firstLine="480"/>
              <w:jc w:val="center"/>
              <w:rPr>
                <w:rFonts w:ascii="宋体" w:hAnsi="宋体" w:cs="仿宋_GB2312"/>
                <w:sz w:val="28"/>
                <w:szCs w:val="28"/>
              </w:rPr>
            </w:pPr>
          </w:p>
        </w:tc>
        <w:tc>
          <w:tcPr>
            <w:tcW w:w="519" w:type="dxa"/>
            <w:noWrap w:val="0"/>
            <w:vAlign w:val="center"/>
          </w:tcPr>
          <w:p w14:paraId="5A0D4062">
            <w:pPr>
              <w:snapToGrid w:val="0"/>
              <w:spacing w:line="360" w:lineRule="auto"/>
              <w:ind w:firstLine="480"/>
              <w:jc w:val="center"/>
              <w:rPr>
                <w:rFonts w:ascii="宋体" w:hAnsi="宋体" w:cs="仿宋_GB2312"/>
                <w:sz w:val="28"/>
                <w:szCs w:val="28"/>
              </w:rPr>
            </w:pPr>
          </w:p>
        </w:tc>
      </w:tr>
      <w:tr w14:paraId="146BA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13E7D24D">
            <w:pPr>
              <w:snapToGrid w:val="0"/>
              <w:spacing w:line="360" w:lineRule="auto"/>
              <w:ind w:firstLine="480"/>
              <w:jc w:val="center"/>
              <w:rPr>
                <w:rFonts w:ascii="宋体" w:hAnsi="宋体" w:cs="仿宋_GB2312"/>
                <w:sz w:val="28"/>
                <w:szCs w:val="28"/>
              </w:rPr>
            </w:pPr>
          </w:p>
        </w:tc>
        <w:tc>
          <w:tcPr>
            <w:tcW w:w="1311" w:type="dxa"/>
            <w:noWrap w:val="0"/>
            <w:vAlign w:val="center"/>
          </w:tcPr>
          <w:p w14:paraId="67C2EE2C">
            <w:pPr>
              <w:snapToGrid w:val="0"/>
              <w:spacing w:line="360" w:lineRule="auto"/>
              <w:ind w:firstLine="480"/>
              <w:jc w:val="center"/>
              <w:rPr>
                <w:rFonts w:ascii="宋体" w:hAnsi="宋体" w:cs="仿宋_GB2312"/>
                <w:sz w:val="28"/>
                <w:szCs w:val="28"/>
              </w:rPr>
            </w:pPr>
          </w:p>
        </w:tc>
        <w:tc>
          <w:tcPr>
            <w:tcW w:w="1325" w:type="dxa"/>
            <w:noWrap w:val="0"/>
            <w:vAlign w:val="center"/>
          </w:tcPr>
          <w:p w14:paraId="7E5B69AA">
            <w:pPr>
              <w:snapToGrid w:val="0"/>
              <w:spacing w:line="360" w:lineRule="auto"/>
              <w:ind w:firstLine="480"/>
              <w:jc w:val="center"/>
              <w:rPr>
                <w:rFonts w:ascii="宋体" w:hAnsi="宋体" w:cs="仿宋_GB2312"/>
                <w:sz w:val="28"/>
                <w:szCs w:val="28"/>
              </w:rPr>
            </w:pPr>
          </w:p>
        </w:tc>
        <w:tc>
          <w:tcPr>
            <w:tcW w:w="879" w:type="dxa"/>
            <w:noWrap w:val="0"/>
            <w:vAlign w:val="center"/>
          </w:tcPr>
          <w:p w14:paraId="35F31073">
            <w:pPr>
              <w:snapToGrid w:val="0"/>
              <w:spacing w:line="360" w:lineRule="auto"/>
              <w:ind w:firstLine="480"/>
              <w:jc w:val="center"/>
              <w:rPr>
                <w:rFonts w:ascii="宋体" w:hAnsi="宋体" w:cs="仿宋_GB2312"/>
                <w:sz w:val="28"/>
                <w:szCs w:val="28"/>
              </w:rPr>
            </w:pPr>
          </w:p>
        </w:tc>
        <w:tc>
          <w:tcPr>
            <w:tcW w:w="795" w:type="dxa"/>
            <w:noWrap w:val="0"/>
            <w:vAlign w:val="center"/>
          </w:tcPr>
          <w:p w14:paraId="03C21F9F">
            <w:pPr>
              <w:snapToGrid w:val="0"/>
              <w:spacing w:line="360" w:lineRule="auto"/>
              <w:ind w:firstLine="480"/>
              <w:jc w:val="center"/>
              <w:rPr>
                <w:rFonts w:ascii="宋体" w:hAnsi="宋体" w:cs="仿宋_GB2312"/>
                <w:sz w:val="28"/>
                <w:szCs w:val="28"/>
              </w:rPr>
            </w:pPr>
          </w:p>
        </w:tc>
        <w:tc>
          <w:tcPr>
            <w:tcW w:w="975" w:type="dxa"/>
            <w:noWrap w:val="0"/>
            <w:vAlign w:val="center"/>
          </w:tcPr>
          <w:p w14:paraId="0B30B304">
            <w:pPr>
              <w:snapToGrid w:val="0"/>
              <w:spacing w:line="360" w:lineRule="auto"/>
              <w:ind w:firstLine="480"/>
              <w:jc w:val="center"/>
              <w:rPr>
                <w:rFonts w:ascii="宋体" w:hAnsi="宋体" w:cs="仿宋_GB2312"/>
                <w:sz w:val="28"/>
                <w:szCs w:val="28"/>
              </w:rPr>
            </w:pPr>
          </w:p>
        </w:tc>
        <w:tc>
          <w:tcPr>
            <w:tcW w:w="927" w:type="dxa"/>
            <w:noWrap w:val="0"/>
            <w:vAlign w:val="center"/>
          </w:tcPr>
          <w:p w14:paraId="57E4CC7E">
            <w:pPr>
              <w:snapToGrid w:val="0"/>
              <w:spacing w:line="360" w:lineRule="auto"/>
              <w:ind w:firstLine="480"/>
              <w:jc w:val="center"/>
              <w:rPr>
                <w:rFonts w:ascii="宋体" w:hAnsi="宋体" w:cs="仿宋_GB2312"/>
                <w:sz w:val="28"/>
                <w:szCs w:val="28"/>
              </w:rPr>
            </w:pPr>
          </w:p>
        </w:tc>
        <w:tc>
          <w:tcPr>
            <w:tcW w:w="695" w:type="dxa"/>
            <w:noWrap w:val="0"/>
            <w:vAlign w:val="center"/>
          </w:tcPr>
          <w:p w14:paraId="556A7943">
            <w:pPr>
              <w:snapToGrid w:val="0"/>
              <w:spacing w:line="360" w:lineRule="auto"/>
              <w:ind w:firstLine="480"/>
              <w:jc w:val="center"/>
              <w:rPr>
                <w:rFonts w:ascii="宋体" w:hAnsi="宋体" w:cs="仿宋_GB2312"/>
                <w:sz w:val="28"/>
                <w:szCs w:val="28"/>
              </w:rPr>
            </w:pPr>
          </w:p>
        </w:tc>
        <w:tc>
          <w:tcPr>
            <w:tcW w:w="798" w:type="dxa"/>
            <w:noWrap w:val="0"/>
            <w:vAlign w:val="center"/>
          </w:tcPr>
          <w:p w14:paraId="08574E23">
            <w:pPr>
              <w:snapToGrid w:val="0"/>
              <w:spacing w:line="360" w:lineRule="auto"/>
              <w:ind w:firstLine="480"/>
              <w:jc w:val="center"/>
              <w:rPr>
                <w:rFonts w:ascii="宋体" w:hAnsi="宋体" w:cs="仿宋_GB2312"/>
                <w:sz w:val="28"/>
                <w:szCs w:val="28"/>
              </w:rPr>
            </w:pPr>
          </w:p>
        </w:tc>
        <w:tc>
          <w:tcPr>
            <w:tcW w:w="519" w:type="dxa"/>
            <w:noWrap w:val="0"/>
            <w:vAlign w:val="center"/>
          </w:tcPr>
          <w:p w14:paraId="478CB66F">
            <w:pPr>
              <w:snapToGrid w:val="0"/>
              <w:spacing w:line="360" w:lineRule="auto"/>
              <w:ind w:firstLine="480"/>
              <w:jc w:val="center"/>
              <w:rPr>
                <w:rFonts w:ascii="宋体" w:hAnsi="宋体" w:cs="仿宋_GB2312"/>
                <w:sz w:val="28"/>
                <w:szCs w:val="28"/>
              </w:rPr>
            </w:pPr>
          </w:p>
        </w:tc>
      </w:tr>
      <w:tr w14:paraId="0E17D2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507F7180">
            <w:pPr>
              <w:snapToGrid w:val="0"/>
              <w:spacing w:line="360" w:lineRule="auto"/>
              <w:ind w:firstLine="480"/>
              <w:jc w:val="center"/>
              <w:rPr>
                <w:rFonts w:ascii="宋体" w:hAnsi="宋体" w:cs="仿宋_GB2312"/>
                <w:sz w:val="28"/>
                <w:szCs w:val="28"/>
              </w:rPr>
            </w:pPr>
          </w:p>
        </w:tc>
        <w:tc>
          <w:tcPr>
            <w:tcW w:w="1311" w:type="dxa"/>
            <w:noWrap w:val="0"/>
            <w:vAlign w:val="center"/>
          </w:tcPr>
          <w:p w14:paraId="197FFBB6">
            <w:pPr>
              <w:snapToGrid w:val="0"/>
              <w:spacing w:line="360" w:lineRule="auto"/>
              <w:ind w:firstLine="480"/>
              <w:jc w:val="center"/>
              <w:rPr>
                <w:rFonts w:ascii="宋体" w:hAnsi="宋体" w:cs="仿宋_GB2312"/>
                <w:sz w:val="28"/>
                <w:szCs w:val="28"/>
              </w:rPr>
            </w:pPr>
          </w:p>
        </w:tc>
        <w:tc>
          <w:tcPr>
            <w:tcW w:w="1325" w:type="dxa"/>
            <w:noWrap w:val="0"/>
            <w:vAlign w:val="center"/>
          </w:tcPr>
          <w:p w14:paraId="1D51EAE1">
            <w:pPr>
              <w:snapToGrid w:val="0"/>
              <w:spacing w:line="360" w:lineRule="auto"/>
              <w:ind w:firstLine="480"/>
              <w:jc w:val="center"/>
              <w:rPr>
                <w:rFonts w:ascii="宋体" w:hAnsi="宋体" w:cs="仿宋_GB2312"/>
                <w:sz w:val="28"/>
                <w:szCs w:val="28"/>
              </w:rPr>
            </w:pPr>
          </w:p>
        </w:tc>
        <w:tc>
          <w:tcPr>
            <w:tcW w:w="879" w:type="dxa"/>
            <w:noWrap w:val="0"/>
            <w:vAlign w:val="center"/>
          </w:tcPr>
          <w:p w14:paraId="21A0B4B6">
            <w:pPr>
              <w:snapToGrid w:val="0"/>
              <w:spacing w:line="360" w:lineRule="auto"/>
              <w:ind w:firstLine="480"/>
              <w:jc w:val="center"/>
              <w:rPr>
                <w:rFonts w:ascii="宋体" w:hAnsi="宋体" w:cs="仿宋_GB2312"/>
                <w:sz w:val="28"/>
                <w:szCs w:val="28"/>
              </w:rPr>
            </w:pPr>
          </w:p>
        </w:tc>
        <w:tc>
          <w:tcPr>
            <w:tcW w:w="795" w:type="dxa"/>
            <w:noWrap w:val="0"/>
            <w:vAlign w:val="center"/>
          </w:tcPr>
          <w:p w14:paraId="1AE7F5C6">
            <w:pPr>
              <w:snapToGrid w:val="0"/>
              <w:spacing w:line="360" w:lineRule="auto"/>
              <w:ind w:firstLine="480"/>
              <w:jc w:val="center"/>
              <w:rPr>
                <w:rFonts w:ascii="宋体" w:hAnsi="宋体" w:cs="仿宋_GB2312"/>
                <w:sz w:val="28"/>
                <w:szCs w:val="28"/>
              </w:rPr>
            </w:pPr>
          </w:p>
        </w:tc>
        <w:tc>
          <w:tcPr>
            <w:tcW w:w="975" w:type="dxa"/>
            <w:noWrap w:val="0"/>
            <w:vAlign w:val="center"/>
          </w:tcPr>
          <w:p w14:paraId="60E288F0">
            <w:pPr>
              <w:snapToGrid w:val="0"/>
              <w:spacing w:line="360" w:lineRule="auto"/>
              <w:ind w:firstLine="480"/>
              <w:jc w:val="center"/>
              <w:rPr>
                <w:rFonts w:ascii="宋体" w:hAnsi="宋体" w:cs="仿宋_GB2312"/>
                <w:sz w:val="28"/>
                <w:szCs w:val="28"/>
              </w:rPr>
            </w:pPr>
          </w:p>
        </w:tc>
        <w:tc>
          <w:tcPr>
            <w:tcW w:w="927" w:type="dxa"/>
            <w:noWrap w:val="0"/>
            <w:vAlign w:val="center"/>
          </w:tcPr>
          <w:p w14:paraId="4844781A">
            <w:pPr>
              <w:snapToGrid w:val="0"/>
              <w:spacing w:line="360" w:lineRule="auto"/>
              <w:ind w:firstLine="480"/>
              <w:jc w:val="center"/>
              <w:rPr>
                <w:rFonts w:ascii="宋体" w:hAnsi="宋体" w:cs="仿宋_GB2312"/>
                <w:sz w:val="28"/>
                <w:szCs w:val="28"/>
              </w:rPr>
            </w:pPr>
          </w:p>
        </w:tc>
        <w:tc>
          <w:tcPr>
            <w:tcW w:w="695" w:type="dxa"/>
            <w:noWrap w:val="0"/>
            <w:vAlign w:val="center"/>
          </w:tcPr>
          <w:p w14:paraId="4538900B">
            <w:pPr>
              <w:snapToGrid w:val="0"/>
              <w:spacing w:line="360" w:lineRule="auto"/>
              <w:ind w:firstLine="480"/>
              <w:jc w:val="center"/>
              <w:rPr>
                <w:rFonts w:ascii="宋体" w:hAnsi="宋体" w:cs="仿宋_GB2312"/>
                <w:sz w:val="28"/>
                <w:szCs w:val="28"/>
              </w:rPr>
            </w:pPr>
          </w:p>
        </w:tc>
        <w:tc>
          <w:tcPr>
            <w:tcW w:w="798" w:type="dxa"/>
            <w:noWrap w:val="0"/>
            <w:vAlign w:val="center"/>
          </w:tcPr>
          <w:p w14:paraId="5021145E">
            <w:pPr>
              <w:snapToGrid w:val="0"/>
              <w:spacing w:line="360" w:lineRule="auto"/>
              <w:ind w:firstLine="480"/>
              <w:jc w:val="center"/>
              <w:rPr>
                <w:rFonts w:ascii="宋体" w:hAnsi="宋体" w:cs="仿宋_GB2312"/>
                <w:sz w:val="28"/>
                <w:szCs w:val="28"/>
              </w:rPr>
            </w:pPr>
          </w:p>
        </w:tc>
        <w:tc>
          <w:tcPr>
            <w:tcW w:w="519" w:type="dxa"/>
            <w:noWrap w:val="0"/>
            <w:vAlign w:val="center"/>
          </w:tcPr>
          <w:p w14:paraId="6D74A1C9">
            <w:pPr>
              <w:snapToGrid w:val="0"/>
              <w:spacing w:line="360" w:lineRule="auto"/>
              <w:ind w:firstLine="480"/>
              <w:jc w:val="center"/>
              <w:rPr>
                <w:rFonts w:ascii="宋体" w:hAnsi="宋体" w:cs="仿宋_GB2312"/>
                <w:sz w:val="28"/>
                <w:szCs w:val="28"/>
              </w:rPr>
            </w:pPr>
          </w:p>
        </w:tc>
      </w:tr>
      <w:tr w14:paraId="5452EC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1BDAF7D3">
            <w:pPr>
              <w:snapToGrid w:val="0"/>
              <w:spacing w:line="360" w:lineRule="auto"/>
              <w:ind w:firstLine="480"/>
              <w:jc w:val="center"/>
              <w:rPr>
                <w:rFonts w:ascii="宋体" w:hAnsi="宋体" w:cs="仿宋_GB2312"/>
                <w:sz w:val="28"/>
                <w:szCs w:val="28"/>
              </w:rPr>
            </w:pPr>
          </w:p>
        </w:tc>
        <w:tc>
          <w:tcPr>
            <w:tcW w:w="1311" w:type="dxa"/>
            <w:noWrap w:val="0"/>
            <w:vAlign w:val="center"/>
          </w:tcPr>
          <w:p w14:paraId="535065C8">
            <w:pPr>
              <w:snapToGrid w:val="0"/>
              <w:spacing w:line="360" w:lineRule="auto"/>
              <w:ind w:firstLine="480"/>
              <w:jc w:val="center"/>
              <w:rPr>
                <w:rFonts w:ascii="宋体" w:hAnsi="宋体" w:cs="仿宋_GB2312"/>
                <w:sz w:val="28"/>
                <w:szCs w:val="28"/>
              </w:rPr>
            </w:pPr>
          </w:p>
        </w:tc>
        <w:tc>
          <w:tcPr>
            <w:tcW w:w="1325" w:type="dxa"/>
            <w:noWrap w:val="0"/>
            <w:vAlign w:val="center"/>
          </w:tcPr>
          <w:p w14:paraId="1F3B08BE">
            <w:pPr>
              <w:snapToGrid w:val="0"/>
              <w:spacing w:line="360" w:lineRule="auto"/>
              <w:ind w:firstLine="480"/>
              <w:jc w:val="center"/>
              <w:rPr>
                <w:rFonts w:ascii="宋体" w:hAnsi="宋体" w:cs="仿宋_GB2312"/>
                <w:sz w:val="28"/>
                <w:szCs w:val="28"/>
              </w:rPr>
            </w:pPr>
          </w:p>
        </w:tc>
        <w:tc>
          <w:tcPr>
            <w:tcW w:w="879" w:type="dxa"/>
            <w:noWrap w:val="0"/>
            <w:vAlign w:val="center"/>
          </w:tcPr>
          <w:p w14:paraId="27EA487E">
            <w:pPr>
              <w:snapToGrid w:val="0"/>
              <w:spacing w:line="360" w:lineRule="auto"/>
              <w:ind w:firstLine="480"/>
              <w:jc w:val="center"/>
              <w:rPr>
                <w:rFonts w:ascii="宋体" w:hAnsi="宋体" w:cs="仿宋_GB2312"/>
                <w:sz w:val="28"/>
                <w:szCs w:val="28"/>
              </w:rPr>
            </w:pPr>
          </w:p>
        </w:tc>
        <w:tc>
          <w:tcPr>
            <w:tcW w:w="795" w:type="dxa"/>
            <w:noWrap w:val="0"/>
            <w:vAlign w:val="center"/>
          </w:tcPr>
          <w:p w14:paraId="4359DB17">
            <w:pPr>
              <w:snapToGrid w:val="0"/>
              <w:spacing w:line="360" w:lineRule="auto"/>
              <w:ind w:firstLine="480"/>
              <w:jc w:val="center"/>
              <w:rPr>
                <w:rFonts w:ascii="宋体" w:hAnsi="宋体" w:cs="仿宋_GB2312"/>
                <w:sz w:val="28"/>
                <w:szCs w:val="28"/>
              </w:rPr>
            </w:pPr>
          </w:p>
        </w:tc>
        <w:tc>
          <w:tcPr>
            <w:tcW w:w="975" w:type="dxa"/>
            <w:noWrap w:val="0"/>
            <w:vAlign w:val="center"/>
          </w:tcPr>
          <w:p w14:paraId="3607CFCA">
            <w:pPr>
              <w:snapToGrid w:val="0"/>
              <w:spacing w:line="360" w:lineRule="auto"/>
              <w:ind w:firstLine="480"/>
              <w:jc w:val="center"/>
              <w:rPr>
                <w:rFonts w:ascii="宋体" w:hAnsi="宋体" w:cs="仿宋_GB2312"/>
                <w:sz w:val="28"/>
                <w:szCs w:val="28"/>
              </w:rPr>
            </w:pPr>
          </w:p>
        </w:tc>
        <w:tc>
          <w:tcPr>
            <w:tcW w:w="927" w:type="dxa"/>
            <w:noWrap w:val="0"/>
            <w:vAlign w:val="center"/>
          </w:tcPr>
          <w:p w14:paraId="5172CED3">
            <w:pPr>
              <w:snapToGrid w:val="0"/>
              <w:spacing w:line="360" w:lineRule="auto"/>
              <w:ind w:firstLine="480"/>
              <w:jc w:val="center"/>
              <w:rPr>
                <w:rFonts w:ascii="宋体" w:hAnsi="宋体" w:cs="仿宋_GB2312"/>
                <w:sz w:val="28"/>
                <w:szCs w:val="28"/>
              </w:rPr>
            </w:pPr>
          </w:p>
        </w:tc>
        <w:tc>
          <w:tcPr>
            <w:tcW w:w="695" w:type="dxa"/>
            <w:noWrap w:val="0"/>
            <w:vAlign w:val="center"/>
          </w:tcPr>
          <w:p w14:paraId="5E2DCFC5">
            <w:pPr>
              <w:snapToGrid w:val="0"/>
              <w:spacing w:line="360" w:lineRule="auto"/>
              <w:ind w:firstLine="480"/>
              <w:jc w:val="center"/>
              <w:rPr>
                <w:rFonts w:ascii="宋体" w:hAnsi="宋体" w:cs="仿宋_GB2312"/>
                <w:sz w:val="28"/>
                <w:szCs w:val="28"/>
              </w:rPr>
            </w:pPr>
          </w:p>
        </w:tc>
        <w:tc>
          <w:tcPr>
            <w:tcW w:w="798" w:type="dxa"/>
            <w:noWrap w:val="0"/>
            <w:vAlign w:val="center"/>
          </w:tcPr>
          <w:p w14:paraId="67DCF4EA">
            <w:pPr>
              <w:snapToGrid w:val="0"/>
              <w:spacing w:line="360" w:lineRule="auto"/>
              <w:ind w:firstLine="480"/>
              <w:jc w:val="center"/>
              <w:rPr>
                <w:rFonts w:ascii="宋体" w:hAnsi="宋体" w:cs="仿宋_GB2312"/>
                <w:sz w:val="28"/>
                <w:szCs w:val="28"/>
              </w:rPr>
            </w:pPr>
          </w:p>
        </w:tc>
        <w:tc>
          <w:tcPr>
            <w:tcW w:w="519" w:type="dxa"/>
            <w:noWrap w:val="0"/>
            <w:vAlign w:val="center"/>
          </w:tcPr>
          <w:p w14:paraId="4346D060">
            <w:pPr>
              <w:snapToGrid w:val="0"/>
              <w:spacing w:line="360" w:lineRule="auto"/>
              <w:ind w:firstLine="480"/>
              <w:jc w:val="center"/>
              <w:rPr>
                <w:rFonts w:ascii="宋体" w:hAnsi="宋体" w:cs="仿宋_GB2312"/>
                <w:sz w:val="28"/>
                <w:szCs w:val="28"/>
              </w:rPr>
            </w:pPr>
          </w:p>
        </w:tc>
      </w:tr>
      <w:tr w14:paraId="756F3D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3FD1AE4B">
            <w:pPr>
              <w:snapToGrid w:val="0"/>
              <w:spacing w:line="360" w:lineRule="auto"/>
              <w:ind w:firstLine="480"/>
              <w:jc w:val="center"/>
              <w:rPr>
                <w:rFonts w:ascii="宋体" w:hAnsi="宋体" w:cs="仿宋_GB2312"/>
                <w:sz w:val="28"/>
                <w:szCs w:val="28"/>
              </w:rPr>
            </w:pPr>
          </w:p>
        </w:tc>
        <w:tc>
          <w:tcPr>
            <w:tcW w:w="1311" w:type="dxa"/>
            <w:noWrap w:val="0"/>
            <w:vAlign w:val="center"/>
          </w:tcPr>
          <w:p w14:paraId="75E0E74D">
            <w:pPr>
              <w:snapToGrid w:val="0"/>
              <w:spacing w:line="360" w:lineRule="auto"/>
              <w:ind w:firstLine="480"/>
              <w:jc w:val="center"/>
              <w:rPr>
                <w:rFonts w:ascii="宋体" w:hAnsi="宋体" w:cs="仿宋_GB2312"/>
                <w:sz w:val="28"/>
                <w:szCs w:val="28"/>
              </w:rPr>
            </w:pPr>
          </w:p>
        </w:tc>
        <w:tc>
          <w:tcPr>
            <w:tcW w:w="1325" w:type="dxa"/>
            <w:noWrap w:val="0"/>
            <w:vAlign w:val="center"/>
          </w:tcPr>
          <w:p w14:paraId="6F61857E">
            <w:pPr>
              <w:snapToGrid w:val="0"/>
              <w:spacing w:line="360" w:lineRule="auto"/>
              <w:ind w:firstLine="480"/>
              <w:jc w:val="center"/>
              <w:rPr>
                <w:rFonts w:ascii="宋体" w:hAnsi="宋体" w:cs="仿宋_GB2312"/>
                <w:sz w:val="28"/>
                <w:szCs w:val="28"/>
              </w:rPr>
            </w:pPr>
          </w:p>
        </w:tc>
        <w:tc>
          <w:tcPr>
            <w:tcW w:w="879" w:type="dxa"/>
            <w:noWrap w:val="0"/>
            <w:vAlign w:val="center"/>
          </w:tcPr>
          <w:p w14:paraId="740BD8C5">
            <w:pPr>
              <w:snapToGrid w:val="0"/>
              <w:spacing w:line="360" w:lineRule="auto"/>
              <w:ind w:firstLine="480"/>
              <w:jc w:val="center"/>
              <w:rPr>
                <w:rFonts w:ascii="宋体" w:hAnsi="宋体" w:cs="仿宋_GB2312"/>
                <w:sz w:val="28"/>
                <w:szCs w:val="28"/>
              </w:rPr>
            </w:pPr>
          </w:p>
        </w:tc>
        <w:tc>
          <w:tcPr>
            <w:tcW w:w="795" w:type="dxa"/>
            <w:noWrap w:val="0"/>
            <w:vAlign w:val="center"/>
          </w:tcPr>
          <w:p w14:paraId="1445CC8C">
            <w:pPr>
              <w:snapToGrid w:val="0"/>
              <w:spacing w:line="360" w:lineRule="auto"/>
              <w:ind w:firstLine="480"/>
              <w:jc w:val="center"/>
              <w:rPr>
                <w:rFonts w:ascii="宋体" w:hAnsi="宋体" w:cs="仿宋_GB2312"/>
                <w:sz w:val="28"/>
                <w:szCs w:val="28"/>
              </w:rPr>
            </w:pPr>
          </w:p>
        </w:tc>
        <w:tc>
          <w:tcPr>
            <w:tcW w:w="975" w:type="dxa"/>
            <w:noWrap w:val="0"/>
            <w:vAlign w:val="center"/>
          </w:tcPr>
          <w:p w14:paraId="48D2B5B6">
            <w:pPr>
              <w:snapToGrid w:val="0"/>
              <w:spacing w:line="360" w:lineRule="auto"/>
              <w:ind w:firstLine="480"/>
              <w:jc w:val="center"/>
              <w:rPr>
                <w:rFonts w:ascii="宋体" w:hAnsi="宋体" w:cs="仿宋_GB2312"/>
                <w:sz w:val="28"/>
                <w:szCs w:val="28"/>
              </w:rPr>
            </w:pPr>
          </w:p>
        </w:tc>
        <w:tc>
          <w:tcPr>
            <w:tcW w:w="927" w:type="dxa"/>
            <w:noWrap w:val="0"/>
            <w:vAlign w:val="center"/>
          </w:tcPr>
          <w:p w14:paraId="3598E8E8">
            <w:pPr>
              <w:snapToGrid w:val="0"/>
              <w:spacing w:line="360" w:lineRule="auto"/>
              <w:ind w:firstLine="480"/>
              <w:jc w:val="center"/>
              <w:rPr>
                <w:rFonts w:ascii="宋体" w:hAnsi="宋体" w:cs="仿宋_GB2312"/>
                <w:sz w:val="28"/>
                <w:szCs w:val="28"/>
              </w:rPr>
            </w:pPr>
          </w:p>
        </w:tc>
        <w:tc>
          <w:tcPr>
            <w:tcW w:w="695" w:type="dxa"/>
            <w:noWrap w:val="0"/>
            <w:vAlign w:val="center"/>
          </w:tcPr>
          <w:p w14:paraId="59FD3E06">
            <w:pPr>
              <w:snapToGrid w:val="0"/>
              <w:spacing w:line="360" w:lineRule="auto"/>
              <w:ind w:firstLine="480"/>
              <w:jc w:val="center"/>
              <w:rPr>
                <w:rFonts w:ascii="宋体" w:hAnsi="宋体" w:cs="仿宋_GB2312"/>
                <w:sz w:val="28"/>
                <w:szCs w:val="28"/>
              </w:rPr>
            </w:pPr>
          </w:p>
        </w:tc>
        <w:tc>
          <w:tcPr>
            <w:tcW w:w="798" w:type="dxa"/>
            <w:noWrap w:val="0"/>
            <w:vAlign w:val="center"/>
          </w:tcPr>
          <w:p w14:paraId="2F2DF37B">
            <w:pPr>
              <w:snapToGrid w:val="0"/>
              <w:spacing w:line="360" w:lineRule="auto"/>
              <w:ind w:firstLine="480"/>
              <w:jc w:val="center"/>
              <w:rPr>
                <w:rFonts w:ascii="宋体" w:hAnsi="宋体" w:cs="仿宋_GB2312"/>
                <w:sz w:val="28"/>
                <w:szCs w:val="28"/>
              </w:rPr>
            </w:pPr>
          </w:p>
        </w:tc>
        <w:tc>
          <w:tcPr>
            <w:tcW w:w="519" w:type="dxa"/>
            <w:noWrap w:val="0"/>
            <w:vAlign w:val="center"/>
          </w:tcPr>
          <w:p w14:paraId="2FE81526">
            <w:pPr>
              <w:snapToGrid w:val="0"/>
              <w:spacing w:line="360" w:lineRule="auto"/>
              <w:ind w:firstLine="480"/>
              <w:jc w:val="center"/>
              <w:rPr>
                <w:rFonts w:ascii="宋体" w:hAnsi="宋体" w:cs="仿宋_GB2312"/>
                <w:sz w:val="28"/>
                <w:szCs w:val="28"/>
              </w:rPr>
            </w:pPr>
          </w:p>
        </w:tc>
      </w:tr>
      <w:tr w14:paraId="5C082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451DA9EE">
            <w:pPr>
              <w:snapToGrid w:val="0"/>
              <w:spacing w:line="360" w:lineRule="auto"/>
              <w:ind w:firstLine="480"/>
              <w:jc w:val="center"/>
              <w:rPr>
                <w:rFonts w:ascii="宋体" w:hAnsi="宋体" w:cs="仿宋_GB2312"/>
                <w:sz w:val="28"/>
                <w:szCs w:val="28"/>
              </w:rPr>
            </w:pPr>
          </w:p>
        </w:tc>
        <w:tc>
          <w:tcPr>
            <w:tcW w:w="1311" w:type="dxa"/>
            <w:noWrap w:val="0"/>
            <w:vAlign w:val="center"/>
          </w:tcPr>
          <w:p w14:paraId="6E1D67F5">
            <w:pPr>
              <w:snapToGrid w:val="0"/>
              <w:spacing w:line="360" w:lineRule="auto"/>
              <w:ind w:firstLine="480"/>
              <w:jc w:val="center"/>
              <w:rPr>
                <w:rFonts w:ascii="宋体" w:hAnsi="宋体" w:cs="仿宋_GB2312"/>
                <w:sz w:val="28"/>
                <w:szCs w:val="28"/>
              </w:rPr>
            </w:pPr>
          </w:p>
        </w:tc>
        <w:tc>
          <w:tcPr>
            <w:tcW w:w="1325" w:type="dxa"/>
            <w:noWrap w:val="0"/>
            <w:vAlign w:val="center"/>
          </w:tcPr>
          <w:p w14:paraId="459CABE0">
            <w:pPr>
              <w:snapToGrid w:val="0"/>
              <w:spacing w:line="360" w:lineRule="auto"/>
              <w:ind w:firstLine="480"/>
              <w:jc w:val="center"/>
              <w:rPr>
                <w:rFonts w:ascii="宋体" w:hAnsi="宋体" w:cs="仿宋_GB2312"/>
                <w:sz w:val="28"/>
                <w:szCs w:val="28"/>
              </w:rPr>
            </w:pPr>
          </w:p>
        </w:tc>
        <w:tc>
          <w:tcPr>
            <w:tcW w:w="879" w:type="dxa"/>
            <w:noWrap w:val="0"/>
            <w:vAlign w:val="center"/>
          </w:tcPr>
          <w:p w14:paraId="50E2C031">
            <w:pPr>
              <w:snapToGrid w:val="0"/>
              <w:spacing w:line="360" w:lineRule="auto"/>
              <w:ind w:firstLine="480"/>
              <w:jc w:val="center"/>
              <w:rPr>
                <w:rFonts w:ascii="宋体" w:hAnsi="宋体" w:cs="仿宋_GB2312"/>
                <w:sz w:val="28"/>
                <w:szCs w:val="28"/>
              </w:rPr>
            </w:pPr>
          </w:p>
        </w:tc>
        <w:tc>
          <w:tcPr>
            <w:tcW w:w="795" w:type="dxa"/>
            <w:noWrap w:val="0"/>
            <w:vAlign w:val="center"/>
          </w:tcPr>
          <w:p w14:paraId="2AB032FE">
            <w:pPr>
              <w:snapToGrid w:val="0"/>
              <w:spacing w:line="360" w:lineRule="auto"/>
              <w:ind w:firstLine="480"/>
              <w:jc w:val="center"/>
              <w:rPr>
                <w:rFonts w:ascii="宋体" w:hAnsi="宋体" w:cs="仿宋_GB2312"/>
                <w:sz w:val="28"/>
                <w:szCs w:val="28"/>
              </w:rPr>
            </w:pPr>
          </w:p>
        </w:tc>
        <w:tc>
          <w:tcPr>
            <w:tcW w:w="975" w:type="dxa"/>
            <w:noWrap w:val="0"/>
            <w:vAlign w:val="center"/>
          </w:tcPr>
          <w:p w14:paraId="42396DC9">
            <w:pPr>
              <w:snapToGrid w:val="0"/>
              <w:spacing w:line="360" w:lineRule="auto"/>
              <w:ind w:firstLine="480"/>
              <w:jc w:val="center"/>
              <w:rPr>
                <w:rFonts w:ascii="宋体" w:hAnsi="宋体" w:cs="仿宋_GB2312"/>
                <w:sz w:val="28"/>
                <w:szCs w:val="28"/>
              </w:rPr>
            </w:pPr>
          </w:p>
        </w:tc>
        <w:tc>
          <w:tcPr>
            <w:tcW w:w="927" w:type="dxa"/>
            <w:noWrap w:val="0"/>
            <w:vAlign w:val="center"/>
          </w:tcPr>
          <w:p w14:paraId="487947D9">
            <w:pPr>
              <w:snapToGrid w:val="0"/>
              <w:spacing w:line="360" w:lineRule="auto"/>
              <w:ind w:firstLine="480"/>
              <w:jc w:val="center"/>
              <w:rPr>
                <w:rFonts w:ascii="宋体" w:hAnsi="宋体" w:cs="仿宋_GB2312"/>
                <w:sz w:val="28"/>
                <w:szCs w:val="28"/>
              </w:rPr>
            </w:pPr>
          </w:p>
        </w:tc>
        <w:tc>
          <w:tcPr>
            <w:tcW w:w="695" w:type="dxa"/>
            <w:noWrap w:val="0"/>
            <w:vAlign w:val="center"/>
          </w:tcPr>
          <w:p w14:paraId="0C31A6D8">
            <w:pPr>
              <w:snapToGrid w:val="0"/>
              <w:spacing w:line="360" w:lineRule="auto"/>
              <w:ind w:firstLine="480"/>
              <w:jc w:val="center"/>
              <w:rPr>
                <w:rFonts w:ascii="宋体" w:hAnsi="宋体" w:cs="仿宋_GB2312"/>
                <w:sz w:val="28"/>
                <w:szCs w:val="28"/>
              </w:rPr>
            </w:pPr>
          </w:p>
        </w:tc>
        <w:tc>
          <w:tcPr>
            <w:tcW w:w="798" w:type="dxa"/>
            <w:noWrap w:val="0"/>
            <w:vAlign w:val="center"/>
          </w:tcPr>
          <w:p w14:paraId="32A3A159">
            <w:pPr>
              <w:snapToGrid w:val="0"/>
              <w:spacing w:line="360" w:lineRule="auto"/>
              <w:ind w:firstLine="480"/>
              <w:jc w:val="center"/>
              <w:rPr>
                <w:rFonts w:ascii="宋体" w:hAnsi="宋体" w:cs="仿宋_GB2312"/>
                <w:sz w:val="28"/>
                <w:szCs w:val="28"/>
              </w:rPr>
            </w:pPr>
          </w:p>
        </w:tc>
        <w:tc>
          <w:tcPr>
            <w:tcW w:w="519" w:type="dxa"/>
            <w:noWrap w:val="0"/>
            <w:vAlign w:val="center"/>
          </w:tcPr>
          <w:p w14:paraId="02E2C6AF">
            <w:pPr>
              <w:snapToGrid w:val="0"/>
              <w:spacing w:line="360" w:lineRule="auto"/>
              <w:ind w:firstLine="480"/>
              <w:jc w:val="center"/>
              <w:rPr>
                <w:rFonts w:ascii="宋体" w:hAnsi="宋体" w:cs="仿宋_GB2312"/>
                <w:sz w:val="28"/>
                <w:szCs w:val="28"/>
              </w:rPr>
            </w:pPr>
          </w:p>
        </w:tc>
      </w:tr>
      <w:tr w14:paraId="3BD2E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00DCA84B">
            <w:pPr>
              <w:snapToGrid w:val="0"/>
              <w:spacing w:line="360" w:lineRule="auto"/>
              <w:ind w:firstLine="480"/>
              <w:jc w:val="center"/>
              <w:rPr>
                <w:rFonts w:ascii="宋体" w:hAnsi="宋体" w:cs="仿宋_GB2312"/>
                <w:sz w:val="28"/>
                <w:szCs w:val="28"/>
              </w:rPr>
            </w:pPr>
          </w:p>
        </w:tc>
        <w:tc>
          <w:tcPr>
            <w:tcW w:w="1311" w:type="dxa"/>
            <w:noWrap w:val="0"/>
            <w:vAlign w:val="center"/>
          </w:tcPr>
          <w:p w14:paraId="2E026881">
            <w:pPr>
              <w:snapToGrid w:val="0"/>
              <w:spacing w:line="360" w:lineRule="auto"/>
              <w:ind w:firstLine="480"/>
              <w:jc w:val="center"/>
              <w:rPr>
                <w:rFonts w:ascii="宋体" w:hAnsi="宋体" w:cs="仿宋_GB2312"/>
                <w:sz w:val="28"/>
                <w:szCs w:val="28"/>
              </w:rPr>
            </w:pPr>
          </w:p>
        </w:tc>
        <w:tc>
          <w:tcPr>
            <w:tcW w:w="1325" w:type="dxa"/>
            <w:noWrap w:val="0"/>
            <w:vAlign w:val="center"/>
          </w:tcPr>
          <w:p w14:paraId="6B491FFE">
            <w:pPr>
              <w:snapToGrid w:val="0"/>
              <w:spacing w:line="360" w:lineRule="auto"/>
              <w:ind w:firstLine="480"/>
              <w:jc w:val="center"/>
              <w:rPr>
                <w:rFonts w:ascii="宋体" w:hAnsi="宋体" w:cs="仿宋_GB2312"/>
                <w:sz w:val="28"/>
                <w:szCs w:val="28"/>
              </w:rPr>
            </w:pPr>
          </w:p>
        </w:tc>
        <w:tc>
          <w:tcPr>
            <w:tcW w:w="879" w:type="dxa"/>
            <w:noWrap w:val="0"/>
            <w:vAlign w:val="center"/>
          </w:tcPr>
          <w:p w14:paraId="025EFF55">
            <w:pPr>
              <w:snapToGrid w:val="0"/>
              <w:spacing w:line="360" w:lineRule="auto"/>
              <w:ind w:firstLine="480"/>
              <w:jc w:val="center"/>
              <w:rPr>
                <w:rFonts w:ascii="宋体" w:hAnsi="宋体" w:cs="仿宋_GB2312"/>
                <w:sz w:val="28"/>
                <w:szCs w:val="28"/>
              </w:rPr>
            </w:pPr>
          </w:p>
        </w:tc>
        <w:tc>
          <w:tcPr>
            <w:tcW w:w="795" w:type="dxa"/>
            <w:noWrap w:val="0"/>
            <w:vAlign w:val="center"/>
          </w:tcPr>
          <w:p w14:paraId="031D42F2">
            <w:pPr>
              <w:snapToGrid w:val="0"/>
              <w:spacing w:line="360" w:lineRule="auto"/>
              <w:ind w:firstLine="480"/>
              <w:jc w:val="center"/>
              <w:rPr>
                <w:rFonts w:ascii="宋体" w:hAnsi="宋体" w:cs="仿宋_GB2312"/>
                <w:sz w:val="28"/>
                <w:szCs w:val="28"/>
              </w:rPr>
            </w:pPr>
          </w:p>
        </w:tc>
        <w:tc>
          <w:tcPr>
            <w:tcW w:w="975" w:type="dxa"/>
            <w:noWrap w:val="0"/>
            <w:vAlign w:val="center"/>
          </w:tcPr>
          <w:p w14:paraId="38333029">
            <w:pPr>
              <w:snapToGrid w:val="0"/>
              <w:spacing w:line="360" w:lineRule="auto"/>
              <w:ind w:firstLine="480"/>
              <w:jc w:val="center"/>
              <w:rPr>
                <w:rFonts w:ascii="宋体" w:hAnsi="宋体" w:cs="仿宋_GB2312"/>
                <w:sz w:val="28"/>
                <w:szCs w:val="28"/>
              </w:rPr>
            </w:pPr>
          </w:p>
        </w:tc>
        <w:tc>
          <w:tcPr>
            <w:tcW w:w="927" w:type="dxa"/>
            <w:noWrap w:val="0"/>
            <w:vAlign w:val="center"/>
          </w:tcPr>
          <w:p w14:paraId="045698D4">
            <w:pPr>
              <w:snapToGrid w:val="0"/>
              <w:spacing w:line="360" w:lineRule="auto"/>
              <w:ind w:firstLine="480"/>
              <w:jc w:val="center"/>
              <w:rPr>
                <w:rFonts w:ascii="宋体" w:hAnsi="宋体" w:cs="仿宋_GB2312"/>
                <w:sz w:val="28"/>
                <w:szCs w:val="28"/>
              </w:rPr>
            </w:pPr>
          </w:p>
        </w:tc>
        <w:tc>
          <w:tcPr>
            <w:tcW w:w="695" w:type="dxa"/>
            <w:noWrap w:val="0"/>
            <w:vAlign w:val="center"/>
          </w:tcPr>
          <w:p w14:paraId="24AD6438">
            <w:pPr>
              <w:snapToGrid w:val="0"/>
              <w:spacing w:line="360" w:lineRule="auto"/>
              <w:ind w:firstLine="480"/>
              <w:jc w:val="center"/>
              <w:rPr>
                <w:rFonts w:ascii="宋体" w:hAnsi="宋体" w:cs="仿宋_GB2312"/>
                <w:sz w:val="28"/>
                <w:szCs w:val="28"/>
              </w:rPr>
            </w:pPr>
          </w:p>
        </w:tc>
        <w:tc>
          <w:tcPr>
            <w:tcW w:w="798" w:type="dxa"/>
            <w:noWrap w:val="0"/>
            <w:vAlign w:val="center"/>
          </w:tcPr>
          <w:p w14:paraId="363108EE">
            <w:pPr>
              <w:snapToGrid w:val="0"/>
              <w:spacing w:line="360" w:lineRule="auto"/>
              <w:ind w:firstLine="480"/>
              <w:jc w:val="center"/>
              <w:rPr>
                <w:rFonts w:ascii="宋体" w:hAnsi="宋体" w:cs="仿宋_GB2312"/>
                <w:sz w:val="28"/>
                <w:szCs w:val="28"/>
              </w:rPr>
            </w:pPr>
          </w:p>
        </w:tc>
        <w:tc>
          <w:tcPr>
            <w:tcW w:w="519" w:type="dxa"/>
            <w:noWrap w:val="0"/>
            <w:vAlign w:val="center"/>
          </w:tcPr>
          <w:p w14:paraId="378A4C0C">
            <w:pPr>
              <w:snapToGrid w:val="0"/>
              <w:spacing w:line="360" w:lineRule="auto"/>
              <w:ind w:firstLine="480"/>
              <w:jc w:val="center"/>
              <w:rPr>
                <w:rFonts w:ascii="宋体" w:hAnsi="宋体" w:cs="仿宋_GB2312"/>
                <w:sz w:val="28"/>
                <w:szCs w:val="28"/>
              </w:rPr>
            </w:pPr>
          </w:p>
        </w:tc>
      </w:tr>
      <w:tr w14:paraId="5A2D3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04037C85">
            <w:pPr>
              <w:snapToGrid w:val="0"/>
              <w:spacing w:line="360" w:lineRule="auto"/>
              <w:ind w:firstLine="480"/>
              <w:jc w:val="center"/>
              <w:rPr>
                <w:rFonts w:ascii="宋体" w:hAnsi="宋体" w:cs="仿宋_GB2312"/>
                <w:sz w:val="28"/>
                <w:szCs w:val="28"/>
              </w:rPr>
            </w:pPr>
          </w:p>
        </w:tc>
        <w:tc>
          <w:tcPr>
            <w:tcW w:w="1311" w:type="dxa"/>
            <w:noWrap w:val="0"/>
            <w:vAlign w:val="center"/>
          </w:tcPr>
          <w:p w14:paraId="2A21BC61">
            <w:pPr>
              <w:snapToGrid w:val="0"/>
              <w:spacing w:line="360" w:lineRule="auto"/>
              <w:ind w:firstLine="480"/>
              <w:jc w:val="center"/>
              <w:rPr>
                <w:rFonts w:ascii="宋体" w:hAnsi="宋体" w:cs="仿宋_GB2312"/>
                <w:sz w:val="28"/>
                <w:szCs w:val="28"/>
              </w:rPr>
            </w:pPr>
          </w:p>
        </w:tc>
        <w:tc>
          <w:tcPr>
            <w:tcW w:w="1325" w:type="dxa"/>
            <w:noWrap w:val="0"/>
            <w:vAlign w:val="center"/>
          </w:tcPr>
          <w:p w14:paraId="5086D3DE">
            <w:pPr>
              <w:snapToGrid w:val="0"/>
              <w:spacing w:line="360" w:lineRule="auto"/>
              <w:ind w:firstLine="480"/>
              <w:jc w:val="center"/>
              <w:rPr>
                <w:rFonts w:ascii="宋体" w:hAnsi="宋体" w:cs="仿宋_GB2312"/>
                <w:sz w:val="28"/>
                <w:szCs w:val="28"/>
              </w:rPr>
            </w:pPr>
          </w:p>
        </w:tc>
        <w:tc>
          <w:tcPr>
            <w:tcW w:w="879" w:type="dxa"/>
            <w:noWrap w:val="0"/>
            <w:vAlign w:val="center"/>
          </w:tcPr>
          <w:p w14:paraId="4B30B36C">
            <w:pPr>
              <w:snapToGrid w:val="0"/>
              <w:spacing w:line="360" w:lineRule="auto"/>
              <w:ind w:firstLine="480"/>
              <w:jc w:val="center"/>
              <w:rPr>
                <w:rFonts w:ascii="宋体" w:hAnsi="宋体" w:cs="仿宋_GB2312"/>
                <w:sz w:val="28"/>
                <w:szCs w:val="28"/>
              </w:rPr>
            </w:pPr>
          </w:p>
        </w:tc>
        <w:tc>
          <w:tcPr>
            <w:tcW w:w="795" w:type="dxa"/>
            <w:noWrap w:val="0"/>
            <w:vAlign w:val="center"/>
          </w:tcPr>
          <w:p w14:paraId="251A6FFA">
            <w:pPr>
              <w:snapToGrid w:val="0"/>
              <w:spacing w:line="360" w:lineRule="auto"/>
              <w:ind w:firstLine="480"/>
              <w:jc w:val="center"/>
              <w:rPr>
                <w:rFonts w:ascii="宋体" w:hAnsi="宋体" w:cs="仿宋_GB2312"/>
                <w:sz w:val="28"/>
                <w:szCs w:val="28"/>
              </w:rPr>
            </w:pPr>
          </w:p>
        </w:tc>
        <w:tc>
          <w:tcPr>
            <w:tcW w:w="975" w:type="dxa"/>
            <w:noWrap w:val="0"/>
            <w:vAlign w:val="center"/>
          </w:tcPr>
          <w:p w14:paraId="187B0E0F">
            <w:pPr>
              <w:snapToGrid w:val="0"/>
              <w:spacing w:line="360" w:lineRule="auto"/>
              <w:ind w:firstLine="480"/>
              <w:jc w:val="center"/>
              <w:rPr>
                <w:rFonts w:ascii="宋体" w:hAnsi="宋体" w:cs="仿宋_GB2312"/>
                <w:sz w:val="28"/>
                <w:szCs w:val="28"/>
              </w:rPr>
            </w:pPr>
          </w:p>
        </w:tc>
        <w:tc>
          <w:tcPr>
            <w:tcW w:w="927" w:type="dxa"/>
            <w:noWrap w:val="0"/>
            <w:vAlign w:val="center"/>
          </w:tcPr>
          <w:p w14:paraId="1BFC0A64">
            <w:pPr>
              <w:snapToGrid w:val="0"/>
              <w:spacing w:line="360" w:lineRule="auto"/>
              <w:ind w:firstLine="480"/>
              <w:jc w:val="center"/>
              <w:rPr>
                <w:rFonts w:ascii="宋体" w:hAnsi="宋体" w:cs="仿宋_GB2312"/>
                <w:sz w:val="28"/>
                <w:szCs w:val="28"/>
              </w:rPr>
            </w:pPr>
          </w:p>
        </w:tc>
        <w:tc>
          <w:tcPr>
            <w:tcW w:w="695" w:type="dxa"/>
            <w:noWrap w:val="0"/>
            <w:vAlign w:val="center"/>
          </w:tcPr>
          <w:p w14:paraId="6DF11D46">
            <w:pPr>
              <w:snapToGrid w:val="0"/>
              <w:spacing w:line="360" w:lineRule="auto"/>
              <w:ind w:firstLine="480"/>
              <w:jc w:val="center"/>
              <w:rPr>
                <w:rFonts w:ascii="宋体" w:hAnsi="宋体" w:cs="仿宋_GB2312"/>
                <w:sz w:val="28"/>
                <w:szCs w:val="28"/>
              </w:rPr>
            </w:pPr>
          </w:p>
        </w:tc>
        <w:tc>
          <w:tcPr>
            <w:tcW w:w="798" w:type="dxa"/>
            <w:noWrap w:val="0"/>
            <w:vAlign w:val="center"/>
          </w:tcPr>
          <w:p w14:paraId="76B4C8C7">
            <w:pPr>
              <w:snapToGrid w:val="0"/>
              <w:spacing w:line="360" w:lineRule="auto"/>
              <w:ind w:firstLine="480"/>
              <w:jc w:val="center"/>
              <w:rPr>
                <w:rFonts w:ascii="宋体" w:hAnsi="宋体" w:cs="仿宋_GB2312"/>
                <w:sz w:val="28"/>
                <w:szCs w:val="28"/>
              </w:rPr>
            </w:pPr>
          </w:p>
        </w:tc>
        <w:tc>
          <w:tcPr>
            <w:tcW w:w="519" w:type="dxa"/>
            <w:noWrap w:val="0"/>
            <w:vAlign w:val="center"/>
          </w:tcPr>
          <w:p w14:paraId="50636F25">
            <w:pPr>
              <w:snapToGrid w:val="0"/>
              <w:spacing w:line="360" w:lineRule="auto"/>
              <w:ind w:firstLine="480"/>
              <w:jc w:val="center"/>
              <w:rPr>
                <w:rFonts w:ascii="宋体" w:hAnsi="宋体" w:cs="仿宋_GB2312"/>
                <w:sz w:val="28"/>
                <w:szCs w:val="28"/>
              </w:rPr>
            </w:pPr>
          </w:p>
        </w:tc>
      </w:tr>
      <w:tr w14:paraId="6104EF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76" w:type="dxa"/>
            <w:noWrap w:val="0"/>
            <w:vAlign w:val="center"/>
          </w:tcPr>
          <w:p w14:paraId="6CC2FF21">
            <w:pPr>
              <w:snapToGrid w:val="0"/>
              <w:spacing w:line="360" w:lineRule="auto"/>
              <w:ind w:firstLine="480"/>
              <w:jc w:val="center"/>
              <w:rPr>
                <w:rFonts w:ascii="宋体" w:hAnsi="宋体" w:cs="仿宋_GB2312"/>
                <w:sz w:val="28"/>
                <w:szCs w:val="28"/>
              </w:rPr>
            </w:pPr>
          </w:p>
        </w:tc>
        <w:tc>
          <w:tcPr>
            <w:tcW w:w="1311" w:type="dxa"/>
            <w:noWrap w:val="0"/>
            <w:vAlign w:val="center"/>
          </w:tcPr>
          <w:p w14:paraId="315E33C0">
            <w:pPr>
              <w:snapToGrid w:val="0"/>
              <w:spacing w:line="360" w:lineRule="auto"/>
              <w:ind w:firstLine="480"/>
              <w:jc w:val="center"/>
              <w:rPr>
                <w:rFonts w:ascii="宋体" w:hAnsi="宋体" w:cs="仿宋_GB2312"/>
                <w:sz w:val="28"/>
                <w:szCs w:val="28"/>
              </w:rPr>
            </w:pPr>
          </w:p>
        </w:tc>
        <w:tc>
          <w:tcPr>
            <w:tcW w:w="1325" w:type="dxa"/>
            <w:noWrap w:val="0"/>
            <w:vAlign w:val="center"/>
          </w:tcPr>
          <w:p w14:paraId="12B829AF">
            <w:pPr>
              <w:snapToGrid w:val="0"/>
              <w:spacing w:line="360" w:lineRule="auto"/>
              <w:ind w:firstLine="480"/>
              <w:jc w:val="center"/>
              <w:rPr>
                <w:rFonts w:ascii="宋体" w:hAnsi="宋体" w:cs="仿宋_GB2312"/>
                <w:sz w:val="28"/>
                <w:szCs w:val="28"/>
              </w:rPr>
            </w:pPr>
          </w:p>
        </w:tc>
        <w:tc>
          <w:tcPr>
            <w:tcW w:w="879" w:type="dxa"/>
            <w:noWrap w:val="0"/>
            <w:vAlign w:val="center"/>
          </w:tcPr>
          <w:p w14:paraId="2B8D270B">
            <w:pPr>
              <w:snapToGrid w:val="0"/>
              <w:spacing w:line="360" w:lineRule="auto"/>
              <w:ind w:firstLine="480"/>
              <w:jc w:val="center"/>
              <w:rPr>
                <w:rFonts w:ascii="宋体" w:hAnsi="宋体" w:cs="仿宋_GB2312"/>
                <w:sz w:val="28"/>
                <w:szCs w:val="28"/>
              </w:rPr>
            </w:pPr>
          </w:p>
        </w:tc>
        <w:tc>
          <w:tcPr>
            <w:tcW w:w="795" w:type="dxa"/>
            <w:noWrap w:val="0"/>
            <w:vAlign w:val="center"/>
          </w:tcPr>
          <w:p w14:paraId="6598296D">
            <w:pPr>
              <w:snapToGrid w:val="0"/>
              <w:spacing w:line="360" w:lineRule="auto"/>
              <w:ind w:firstLine="480"/>
              <w:jc w:val="center"/>
              <w:rPr>
                <w:rFonts w:ascii="宋体" w:hAnsi="宋体" w:cs="仿宋_GB2312"/>
                <w:sz w:val="28"/>
                <w:szCs w:val="28"/>
              </w:rPr>
            </w:pPr>
          </w:p>
        </w:tc>
        <w:tc>
          <w:tcPr>
            <w:tcW w:w="975" w:type="dxa"/>
            <w:noWrap w:val="0"/>
            <w:vAlign w:val="center"/>
          </w:tcPr>
          <w:p w14:paraId="513C836C">
            <w:pPr>
              <w:snapToGrid w:val="0"/>
              <w:spacing w:line="360" w:lineRule="auto"/>
              <w:ind w:firstLine="480"/>
              <w:jc w:val="center"/>
              <w:rPr>
                <w:rFonts w:ascii="宋体" w:hAnsi="宋体" w:cs="仿宋_GB2312"/>
                <w:sz w:val="28"/>
                <w:szCs w:val="28"/>
              </w:rPr>
            </w:pPr>
          </w:p>
        </w:tc>
        <w:tc>
          <w:tcPr>
            <w:tcW w:w="927" w:type="dxa"/>
            <w:noWrap w:val="0"/>
            <w:vAlign w:val="center"/>
          </w:tcPr>
          <w:p w14:paraId="7F4FA94F">
            <w:pPr>
              <w:snapToGrid w:val="0"/>
              <w:spacing w:line="360" w:lineRule="auto"/>
              <w:ind w:firstLine="480"/>
              <w:jc w:val="center"/>
              <w:rPr>
                <w:rFonts w:ascii="宋体" w:hAnsi="宋体" w:cs="仿宋_GB2312"/>
                <w:sz w:val="28"/>
                <w:szCs w:val="28"/>
              </w:rPr>
            </w:pPr>
          </w:p>
        </w:tc>
        <w:tc>
          <w:tcPr>
            <w:tcW w:w="695" w:type="dxa"/>
            <w:noWrap w:val="0"/>
            <w:vAlign w:val="center"/>
          </w:tcPr>
          <w:p w14:paraId="076FF7CE">
            <w:pPr>
              <w:snapToGrid w:val="0"/>
              <w:spacing w:line="360" w:lineRule="auto"/>
              <w:ind w:firstLine="480"/>
              <w:jc w:val="center"/>
              <w:rPr>
                <w:rFonts w:ascii="宋体" w:hAnsi="宋体" w:cs="仿宋_GB2312"/>
                <w:sz w:val="28"/>
                <w:szCs w:val="28"/>
              </w:rPr>
            </w:pPr>
          </w:p>
        </w:tc>
        <w:tc>
          <w:tcPr>
            <w:tcW w:w="798" w:type="dxa"/>
            <w:noWrap w:val="0"/>
            <w:vAlign w:val="center"/>
          </w:tcPr>
          <w:p w14:paraId="6448DAEA">
            <w:pPr>
              <w:snapToGrid w:val="0"/>
              <w:spacing w:line="360" w:lineRule="auto"/>
              <w:ind w:firstLine="480"/>
              <w:jc w:val="center"/>
              <w:rPr>
                <w:rFonts w:ascii="宋体" w:hAnsi="宋体" w:cs="仿宋_GB2312"/>
                <w:sz w:val="28"/>
                <w:szCs w:val="28"/>
              </w:rPr>
            </w:pPr>
          </w:p>
        </w:tc>
        <w:tc>
          <w:tcPr>
            <w:tcW w:w="519" w:type="dxa"/>
            <w:noWrap w:val="0"/>
            <w:vAlign w:val="center"/>
          </w:tcPr>
          <w:p w14:paraId="50C85834">
            <w:pPr>
              <w:snapToGrid w:val="0"/>
              <w:spacing w:line="360" w:lineRule="auto"/>
              <w:ind w:firstLine="480"/>
              <w:jc w:val="center"/>
              <w:rPr>
                <w:rFonts w:ascii="宋体" w:hAnsi="宋体" w:cs="仿宋_GB2312"/>
                <w:sz w:val="28"/>
                <w:szCs w:val="28"/>
              </w:rPr>
            </w:pPr>
          </w:p>
        </w:tc>
      </w:tr>
    </w:tbl>
    <w:p w14:paraId="6A16B7A0">
      <w:pPr>
        <w:spacing w:line="360" w:lineRule="auto"/>
        <w:rPr>
          <w:rFonts w:ascii="宋体" w:hAnsi="宋体"/>
        </w:rPr>
      </w:pPr>
    </w:p>
    <w:p w14:paraId="5C6C4429">
      <w:pPr>
        <w:widowControl/>
        <w:jc w:val="left"/>
        <w:rPr>
          <w:rFonts w:ascii="宋体" w:hAnsi="宋体"/>
        </w:rPr>
      </w:pPr>
      <w:r>
        <w:rPr>
          <w:rFonts w:ascii="宋体" w:hAnsi="宋体"/>
        </w:rPr>
        <w:br w:type="page"/>
      </w:r>
    </w:p>
    <w:p w14:paraId="2EABB530">
      <w:pPr>
        <w:spacing w:line="360" w:lineRule="auto"/>
        <w:rPr>
          <w:rFonts w:ascii="宋体" w:hAnsi="宋体"/>
        </w:rPr>
      </w:pPr>
    </w:p>
    <w:p w14:paraId="1E3D5134">
      <w:pPr>
        <w:outlineLvl w:val="1"/>
        <w:rPr>
          <w:rFonts w:ascii="宋体" w:hAnsi="宋体" w:cs="仿宋_GB2312"/>
          <w:sz w:val="30"/>
          <w:szCs w:val="30"/>
        </w:rPr>
      </w:pPr>
      <w:bookmarkStart w:id="1950" w:name="_Toc283425744"/>
      <w:bookmarkStart w:id="1951" w:name="_Toc1053508749"/>
      <w:bookmarkStart w:id="1952" w:name="_Toc121452988"/>
      <w:r>
        <w:rPr>
          <w:rFonts w:hint="eastAsia" w:ascii="宋体" w:hAnsi="宋体" w:cs="仿宋_GB2312"/>
          <w:sz w:val="30"/>
          <w:szCs w:val="30"/>
        </w:rPr>
        <w:t>附件5：</w:t>
      </w:r>
      <w:bookmarkEnd w:id="1950"/>
      <w:bookmarkEnd w:id="1951"/>
      <w:bookmarkEnd w:id="1952"/>
    </w:p>
    <w:p w14:paraId="2F7AFFD6">
      <w:pPr>
        <w:jc w:val="center"/>
        <w:outlineLvl w:val="1"/>
        <w:rPr>
          <w:rFonts w:ascii="宋体" w:hAnsi="宋体" w:cs="黑体"/>
          <w:kern w:val="0"/>
          <w:sz w:val="30"/>
          <w:szCs w:val="30"/>
        </w:rPr>
      </w:pPr>
      <w:bookmarkStart w:id="1953" w:name="_Toc1909146247"/>
      <w:bookmarkStart w:id="1954" w:name="_Toc23379"/>
      <w:bookmarkStart w:id="1955" w:name="_Toc18017"/>
      <w:bookmarkStart w:id="1956" w:name="_Toc936"/>
      <w:bookmarkStart w:id="1957" w:name="_Toc30591"/>
      <w:bookmarkStart w:id="1958" w:name="_Toc1788163381"/>
      <w:r>
        <w:rPr>
          <w:rFonts w:hint="eastAsia" w:ascii="宋体" w:hAnsi="宋体" w:cs="黑体"/>
          <w:bCs/>
          <w:sz w:val="30"/>
          <w:szCs w:val="30"/>
        </w:rPr>
        <w:t>发包人供应苗木一览表</w:t>
      </w:r>
      <w:bookmarkEnd w:id="1953"/>
      <w:bookmarkEnd w:id="1954"/>
      <w:bookmarkEnd w:id="1955"/>
      <w:bookmarkEnd w:id="1956"/>
      <w:bookmarkEnd w:id="1957"/>
      <w:bookmarkEnd w:id="1958"/>
    </w:p>
    <w:tbl>
      <w:tblPr>
        <w:tblStyle w:val="42"/>
        <w:tblW w:w="844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27"/>
        <w:gridCol w:w="1283"/>
        <w:gridCol w:w="1425"/>
        <w:gridCol w:w="945"/>
        <w:gridCol w:w="855"/>
        <w:gridCol w:w="1049"/>
        <w:gridCol w:w="855"/>
        <w:gridCol w:w="935"/>
        <w:gridCol w:w="474"/>
      </w:tblGrid>
      <w:tr w14:paraId="126AF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08F75C13">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序号</w:t>
            </w:r>
          </w:p>
        </w:tc>
        <w:tc>
          <w:tcPr>
            <w:tcW w:w="1283" w:type="dxa"/>
            <w:noWrap w:val="0"/>
            <w:vAlign w:val="center"/>
          </w:tcPr>
          <w:p w14:paraId="254889D5">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苗木材料名    称</w:t>
            </w:r>
          </w:p>
        </w:tc>
        <w:tc>
          <w:tcPr>
            <w:tcW w:w="1425" w:type="dxa"/>
            <w:noWrap w:val="0"/>
            <w:vAlign w:val="center"/>
          </w:tcPr>
          <w:p w14:paraId="6989D14F">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规格</w:t>
            </w:r>
          </w:p>
        </w:tc>
        <w:tc>
          <w:tcPr>
            <w:tcW w:w="945" w:type="dxa"/>
            <w:noWrap w:val="0"/>
            <w:vAlign w:val="center"/>
          </w:tcPr>
          <w:p w14:paraId="6F0B2DB5">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单位</w:t>
            </w:r>
          </w:p>
        </w:tc>
        <w:tc>
          <w:tcPr>
            <w:tcW w:w="855" w:type="dxa"/>
            <w:noWrap w:val="0"/>
            <w:vAlign w:val="center"/>
          </w:tcPr>
          <w:p w14:paraId="67EB2155">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数量</w:t>
            </w:r>
          </w:p>
        </w:tc>
        <w:tc>
          <w:tcPr>
            <w:tcW w:w="1049" w:type="dxa"/>
            <w:noWrap w:val="0"/>
            <w:vAlign w:val="center"/>
          </w:tcPr>
          <w:p w14:paraId="4C3C5D9C">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单价（元）</w:t>
            </w:r>
          </w:p>
        </w:tc>
        <w:tc>
          <w:tcPr>
            <w:tcW w:w="855" w:type="dxa"/>
            <w:noWrap w:val="0"/>
            <w:vAlign w:val="center"/>
          </w:tcPr>
          <w:p w14:paraId="7BE73D9C">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供 应</w:t>
            </w:r>
          </w:p>
          <w:p w14:paraId="01CCAF24">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时 间</w:t>
            </w:r>
          </w:p>
        </w:tc>
        <w:tc>
          <w:tcPr>
            <w:tcW w:w="935" w:type="dxa"/>
            <w:noWrap w:val="0"/>
            <w:vAlign w:val="center"/>
          </w:tcPr>
          <w:p w14:paraId="04D8D024">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送 达</w:t>
            </w:r>
          </w:p>
          <w:p w14:paraId="612F3663">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地 点</w:t>
            </w:r>
          </w:p>
        </w:tc>
        <w:tc>
          <w:tcPr>
            <w:tcW w:w="474" w:type="dxa"/>
            <w:noWrap w:val="0"/>
            <w:vAlign w:val="center"/>
          </w:tcPr>
          <w:p w14:paraId="64394EB6">
            <w:pPr>
              <w:pStyle w:val="17"/>
              <w:keepNext/>
              <w:snapToGrid w:val="0"/>
              <w:ind w:right="63"/>
              <w:rPr>
                <w:rFonts w:hAnsi="宋体" w:cs="仿宋_GB2312"/>
                <w:color w:val="auto"/>
                <w:kern w:val="2"/>
                <w:sz w:val="28"/>
                <w:szCs w:val="28"/>
                <w:lang w:val="en-US" w:eastAsia="zh-CN"/>
              </w:rPr>
            </w:pPr>
            <w:r>
              <w:rPr>
                <w:rFonts w:hint="eastAsia" w:hAnsi="宋体" w:cs="仿宋_GB2312"/>
                <w:color w:val="auto"/>
                <w:kern w:val="2"/>
                <w:sz w:val="28"/>
                <w:szCs w:val="28"/>
                <w:lang w:val="en-US" w:eastAsia="zh-CN"/>
              </w:rPr>
              <w:t>备注</w:t>
            </w:r>
          </w:p>
        </w:tc>
      </w:tr>
      <w:tr w14:paraId="34070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2AB86CAF">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6C20F68E">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27D9209B">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66889BBB">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27DEA669">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7D4D4115">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17CCD349">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220DAB1F">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30BE7D2E">
            <w:pPr>
              <w:pStyle w:val="17"/>
              <w:keepNext/>
              <w:snapToGrid w:val="0"/>
              <w:spacing w:line="360" w:lineRule="auto"/>
              <w:ind w:left="63" w:right="63" w:firstLine="480"/>
              <w:rPr>
                <w:rFonts w:hAnsi="宋体" w:cs="仿宋_GB2312"/>
                <w:color w:val="auto"/>
                <w:kern w:val="2"/>
                <w:sz w:val="28"/>
                <w:szCs w:val="28"/>
                <w:lang w:val="en-US" w:eastAsia="zh-CN"/>
              </w:rPr>
            </w:pPr>
          </w:p>
        </w:tc>
      </w:tr>
      <w:tr w14:paraId="6AA81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60B09751">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49005783">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213C5746">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3B7BE56A">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52689A20">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0A955FEF">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3A13C4AE">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4A4399EA">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4F2BB107">
            <w:pPr>
              <w:pStyle w:val="17"/>
              <w:keepNext/>
              <w:snapToGrid w:val="0"/>
              <w:spacing w:line="360" w:lineRule="auto"/>
              <w:ind w:left="63" w:right="63" w:firstLine="480"/>
              <w:rPr>
                <w:rFonts w:hAnsi="宋体" w:cs="仿宋_GB2312"/>
                <w:color w:val="auto"/>
                <w:kern w:val="2"/>
                <w:sz w:val="28"/>
                <w:szCs w:val="28"/>
                <w:lang w:val="en-US" w:eastAsia="zh-CN"/>
              </w:rPr>
            </w:pPr>
          </w:p>
        </w:tc>
      </w:tr>
      <w:tr w14:paraId="02E60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5FD0FC82">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66078D0C">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724AFD4F">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4364B0A5">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0EE604E0">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79248885">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417B638D">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3B298B08">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4DDCE366">
            <w:pPr>
              <w:pStyle w:val="17"/>
              <w:keepNext/>
              <w:snapToGrid w:val="0"/>
              <w:spacing w:line="360" w:lineRule="auto"/>
              <w:ind w:left="63" w:right="63" w:firstLine="480"/>
              <w:rPr>
                <w:rFonts w:hAnsi="宋体" w:cs="仿宋_GB2312"/>
                <w:color w:val="auto"/>
                <w:kern w:val="2"/>
                <w:sz w:val="28"/>
                <w:szCs w:val="28"/>
                <w:lang w:val="en-US" w:eastAsia="zh-CN"/>
              </w:rPr>
            </w:pPr>
          </w:p>
        </w:tc>
      </w:tr>
      <w:tr w14:paraId="47879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032F9E1B">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77CCAF8F">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7C3CDFD3">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703365EE">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4A6AAC0F">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2F72F45F">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1372FA99">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5F5BA2DF">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3098C2F5">
            <w:pPr>
              <w:pStyle w:val="17"/>
              <w:keepNext/>
              <w:snapToGrid w:val="0"/>
              <w:spacing w:line="360" w:lineRule="auto"/>
              <w:ind w:left="63" w:right="63" w:firstLine="480"/>
              <w:rPr>
                <w:rFonts w:hAnsi="宋体" w:cs="仿宋_GB2312"/>
                <w:color w:val="auto"/>
                <w:kern w:val="2"/>
                <w:sz w:val="28"/>
                <w:szCs w:val="28"/>
                <w:lang w:val="en-US" w:eastAsia="zh-CN"/>
              </w:rPr>
            </w:pPr>
          </w:p>
        </w:tc>
      </w:tr>
      <w:tr w14:paraId="73DBE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02D1197F">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0DE106A1">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4F367F64">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69E43620">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54EF3442">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7DB7E6A6">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15E69404">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0E844385">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6B0C9D02">
            <w:pPr>
              <w:pStyle w:val="17"/>
              <w:keepNext/>
              <w:snapToGrid w:val="0"/>
              <w:spacing w:line="360" w:lineRule="auto"/>
              <w:ind w:left="63" w:right="63" w:firstLine="480"/>
              <w:rPr>
                <w:rFonts w:hAnsi="宋体" w:cs="仿宋_GB2312"/>
                <w:color w:val="auto"/>
                <w:kern w:val="2"/>
                <w:sz w:val="28"/>
                <w:szCs w:val="28"/>
                <w:lang w:val="en-US" w:eastAsia="zh-CN"/>
              </w:rPr>
            </w:pPr>
          </w:p>
        </w:tc>
      </w:tr>
      <w:tr w14:paraId="4A393E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07608106">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09CA9E4C">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08B2AA19">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0C93CDDD">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397E53CD">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2E232C58">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258CB72C">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79CAD8CA">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1C9C87CB">
            <w:pPr>
              <w:pStyle w:val="17"/>
              <w:keepNext/>
              <w:snapToGrid w:val="0"/>
              <w:spacing w:line="360" w:lineRule="auto"/>
              <w:ind w:left="63" w:right="63" w:firstLine="480"/>
              <w:rPr>
                <w:rFonts w:hAnsi="宋体" w:cs="仿宋_GB2312"/>
                <w:color w:val="auto"/>
                <w:kern w:val="2"/>
                <w:sz w:val="28"/>
                <w:szCs w:val="28"/>
                <w:lang w:val="en-US" w:eastAsia="zh-CN"/>
              </w:rPr>
            </w:pPr>
          </w:p>
        </w:tc>
      </w:tr>
      <w:tr w14:paraId="35117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4C2B91DD">
            <w:pPr>
              <w:snapToGrid w:val="0"/>
              <w:spacing w:line="360" w:lineRule="auto"/>
              <w:ind w:firstLine="480"/>
              <w:jc w:val="center"/>
              <w:rPr>
                <w:rFonts w:ascii="宋体" w:hAnsi="宋体" w:cs="仿宋_GB2312"/>
                <w:sz w:val="28"/>
                <w:szCs w:val="28"/>
              </w:rPr>
            </w:pPr>
          </w:p>
        </w:tc>
        <w:tc>
          <w:tcPr>
            <w:tcW w:w="1283" w:type="dxa"/>
            <w:noWrap w:val="0"/>
            <w:vAlign w:val="center"/>
          </w:tcPr>
          <w:p w14:paraId="602E55A8">
            <w:pPr>
              <w:snapToGrid w:val="0"/>
              <w:spacing w:line="360" w:lineRule="auto"/>
              <w:ind w:firstLine="480"/>
              <w:jc w:val="center"/>
              <w:rPr>
                <w:rFonts w:ascii="宋体" w:hAnsi="宋体" w:cs="仿宋_GB2312"/>
                <w:sz w:val="28"/>
                <w:szCs w:val="28"/>
              </w:rPr>
            </w:pPr>
          </w:p>
        </w:tc>
        <w:tc>
          <w:tcPr>
            <w:tcW w:w="1425" w:type="dxa"/>
            <w:noWrap w:val="0"/>
            <w:vAlign w:val="center"/>
          </w:tcPr>
          <w:p w14:paraId="6507BAF4">
            <w:pPr>
              <w:snapToGrid w:val="0"/>
              <w:spacing w:line="360" w:lineRule="auto"/>
              <w:ind w:firstLine="480"/>
              <w:jc w:val="center"/>
              <w:rPr>
                <w:rFonts w:ascii="宋体" w:hAnsi="宋体" w:cs="仿宋_GB2312"/>
                <w:sz w:val="28"/>
                <w:szCs w:val="28"/>
              </w:rPr>
            </w:pPr>
          </w:p>
        </w:tc>
        <w:tc>
          <w:tcPr>
            <w:tcW w:w="945" w:type="dxa"/>
            <w:noWrap w:val="0"/>
            <w:vAlign w:val="center"/>
          </w:tcPr>
          <w:p w14:paraId="6273D199">
            <w:pPr>
              <w:snapToGrid w:val="0"/>
              <w:spacing w:line="360" w:lineRule="auto"/>
              <w:ind w:firstLine="480"/>
              <w:jc w:val="center"/>
              <w:rPr>
                <w:rFonts w:ascii="宋体" w:hAnsi="宋体" w:cs="仿宋_GB2312"/>
                <w:sz w:val="28"/>
                <w:szCs w:val="28"/>
              </w:rPr>
            </w:pPr>
          </w:p>
        </w:tc>
        <w:tc>
          <w:tcPr>
            <w:tcW w:w="855" w:type="dxa"/>
            <w:noWrap w:val="0"/>
            <w:vAlign w:val="center"/>
          </w:tcPr>
          <w:p w14:paraId="33062B54">
            <w:pPr>
              <w:snapToGrid w:val="0"/>
              <w:spacing w:line="360" w:lineRule="auto"/>
              <w:ind w:firstLine="480"/>
              <w:jc w:val="center"/>
              <w:rPr>
                <w:rFonts w:ascii="宋体" w:hAnsi="宋体" w:cs="仿宋_GB2312"/>
                <w:sz w:val="28"/>
                <w:szCs w:val="28"/>
              </w:rPr>
            </w:pPr>
          </w:p>
        </w:tc>
        <w:tc>
          <w:tcPr>
            <w:tcW w:w="1049" w:type="dxa"/>
            <w:noWrap w:val="0"/>
            <w:vAlign w:val="center"/>
          </w:tcPr>
          <w:p w14:paraId="1934BA35">
            <w:pPr>
              <w:snapToGrid w:val="0"/>
              <w:spacing w:line="360" w:lineRule="auto"/>
              <w:ind w:firstLine="480"/>
              <w:jc w:val="center"/>
              <w:rPr>
                <w:rFonts w:ascii="宋体" w:hAnsi="宋体" w:cs="仿宋_GB2312"/>
                <w:sz w:val="28"/>
                <w:szCs w:val="28"/>
              </w:rPr>
            </w:pPr>
          </w:p>
        </w:tc>
        <w:tc>
          <w:tcPr>
            <w:tcW w:w="855" w:type="dxa"/>
            <w:noWrap w:val="0"/>
            <w:vAlign w:val="center"/>
          </w:tcPr>
          <w:p w14:paraId="3D7BB217">
            <w:pPr>
              <w:snapToGrid w:val="0"/>
              <w:spacing w:line="360" w:lineRule="auto"/>
              <w:ind w:firstLine="480"/>
              <w:jc w:val="center"/>
              <w:rPr>
                <w:rFonts w:ascii="宋体" w:hAnsi="宋体" w:cs="仿宋_GB2312"/>
                <w:sz w:val="28"/>
                <w:szCs w:val="28"/>
              </w:rPr>
            </w:pPr>
          </w:p>
        </w:tc>
        <w:tc>
          <w:tcPr>
            <w:tcW w:w="935" w:type="dxa"/>
            <w:noWrap w:val="0"/>
            <w:vAlign w:val="center"/>
          </w:tcPr>
          <w:p w14:paraId="7595B889">
            <w:pPr>
              <w:snapToGrid w:val="0"/>
              <w:spacing w:line="360" w:lineRule="auto"/>
              <w:ind w:firstLine="480"/>
              <w:jc w:val="center"/>
              <w:rPr>
                <w:rFonts w:ascii="宋体" w:hAnsi="宋体" w:cs="仿宋_GB2312"/>
                <w:sz w:val="28"/>
                <w:szCs w:val="28"/>
              </w:rPr>
            </w:pPr>
          </w:p>
        </w:tc>
        <w:tc>
          <w:tcPr>
            <w:tcW w:w="474" w:type="dxa"/>
            <w:noWrap w:val="0"/>
            <w:vAlign w:val="center"/>
          </w:tcPr>
          <w:p w14:paraId="7E8D48C7">
            <w:pPr>
              <w:snapToGrid w:val="0"/>
              <w:spacing w:line="360" w:lineRule="auto"/>
              <w:ind w:firstLine="480"/>
              <w:jc w:val="center"/>
              <w:rPr>
                <w:rFonts w:ascii="宋体" w:hAnsi="宋体" w:cs="仿宋_GB2312"/>
                <w:sz w:val="28"/>
                <w:szCs w:val="28"/>
              </w:rPr>
            </w:pPr>
          </w:p>
        </w:tc>
      </w:tr>
      <w:tr w14:paraId="5F6A7E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6A88C267">
            <w:pPr>
              <w:pStyle w:val="17"/>
              <w:keepNext/>
              <w:snapToGrid w:val="0"/>
              <w:spacing w:line="360" w:lineRule="auto"/>
              <w:ind w:left="63" w:right="63" w:firstLine="480"/>
              <w:rPr>
                <w:rFonts w:hAnsi="宋体" w:cs="仿宋_GB2312"/>
                <w:color w:val="auto"/>
                <w:kern w:val="2"/>
                <w:sz w:val="28"/>
                <w:szCs w:val="28"/>
                <w:lang w:val="en-US" w:eastAsia="zh-CN"/>
              </w:rPr>
            </w:pPr>
          </w:p>
        </w:tc>
        <w:tc>
          <w:tcPr>
            <w:tcW w:w="1283" w:type="dxa"/>
            <w:noWrap w:val="0"/>
            <w:vAlign w:val="center"/>
          </w:tcPr>
          <w:p w14:paraId="05E4B793">
            <w:pPr>
              <w:pStyle w:val="17"/>
              <w:keepNext/>
              <w:snapToGrid w:val="0"/>
              <w:spacing w:line="360" w:lineRule="auto"/>
              <w:ind w:left="63" w:right="63" w:firstLine="480"/>
              <w:rPr>
                <w:rFonts w:hAnsi="宋体" w:cs="仿宋_GB2312"/>
                <w:color w:val="auto"/>
                <w:kern w:val="2"/>
                <w:sz w:val="28"/>
                <w:szCs w:val="28"/>
                <w:lang w:val="en-US" w:eastAsia="zh-CN"/>
              </w:rPr>
            </w:pPr>
          </w:p>
        </w:tc>
        <w:tc>
          <w:tcPr>
            <w:tcW w:w="1425" w:type="dxa"/>
            <w:noWrap w:val="0"/>
            <w:vAlign w:val="center"/>
          </w:tcPr>
          <w:p w14:paraId="5FCCCADF">
            <w:pPr>
              <w:pStyle w:val="17"/>
              <w:keepNext/>
              <w:snapToGrid w:val="0"/>
              <w:spacing w:line="360" w:lineRule="auto"/>
              <w:ind w:left="63" w:right="63" w:firstLine="480"/>
              <w:rPr>
                <w:rFonts w:hAnsi="宋体" w:cs="仿宋_GB2312"/>
                <w:color w:val="auto"/>
                <w:kern w:val="2"/>
                <w:sz w:val="28"/>
                <w:szCs w:val="28"/>
                <w:lang w:val="en-US" w:eastAsia="zh-CN"/>
              </w:rPr>
            </w:pPr>
          </w:p>
        </w:tc>
        <w:tc>
          <w:tcPr>
            <w:tcW w:w="945" w:type="dxa"/>
            <w:noWrap w:val="0"/>
            <w:vAlign w:val="center"/>
          </w:tcPr>
          <w:p w14:paraId="1195F11E">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1F2ADF57">
            <w:pPr>
              <w:pStyle w:val="17"/>
              <w:keepNext/>
              <w:snapToGrid w:val="0"/>
              <w:spacing w:line="360" w:lineRule="auto"/>
              <w:ind w:left="63" w:right="63" w:firstLine="480"/>
              <w:rPr>
                <w:rFonts w:hAnsi="宋体" w:cs="仿宋_GB2312"/>
                <w:color w:val="auto"/>
                <w:kern w:val="2"/>
                <w:sz w:val="28"/>
                <w:szCs w:val="28"/>
                <w:lang w:val="en-US" w:eastAsia="zh-CN"/>
              </w:rPr>
            </w:pPr>
          </w:p>
        </w:tc>
        <w:tc>
          <w:tcPr>
            <w:tcW w:w="1049" w:type="dxa"/>
            <w:noWrap w:val="0"/>
            <w:vAlign w:val="center"/>
          </w:tcPr>
          <w:p w14:paraId="7447A294">
            <w:pPr>
              <w:pStyle w:val="17"/>
              <w:keepNext/>
              <w:snapToGrid w:val="0"/>
              <w:spacing w:line="360" w:lineRule="auto"/>
              <w:ind w:left="63" w:right="63" w:firstLine="480"/>
              <w:rPr>
                <w:rFonts w:hAnsi="宋体" w:cs="仿宋_GB2312"/>
                <w:color w:val="auto"/>
                <w:kern w:val="2"/>
                <w:sz w:val="28"/>
                <w:szCs w:val="28"/>
                <w:lang w:val="en-US" w:eastAsia="zh-CN"/>
              </w:rPr>
            </w:pPr>
          </w:p>
        </w:tc>
        <w:tc>
          <w:tcPr>
            <w:tcW w:w="855" w:type="dxa"/>
            <w:noWrap w:val="0"/>
            <w:vAlign w:val="center"/>
          </w:tcPr>
          <w:p w14:paraId="429837C0">
            <w:pPr>
              <w:pStyle w:val="17"/>
              <w:keepNext/>
              <w:snapToGrid w:val="0"/>
              <w:spacing w:line="360" w:lineRule="auto"/>
              <w:ind w:left="63" w:right="63" w:firstLine="480"/>
              <w:rPr>
                <w:rFonts w:hAnsi="宋体" w:cs="仿宋_GB2312"/>
                <w:color w:val="auto"/>
                <w:kern w:val="2"/>
                <w:sz w:val="28"/>
                <w:szCs w:val="28"/>
                <w:lang w:val="en-US" w:eastAsia="zh-CN"/>
              </w:rPr>
            </w:pPr>
          </w:p>
        </w:tc>
        <w:tc>
          <w:tcPr>
            <w:tcW w:w="935" w:type="dxa"/>
            <w:noWrap w:val="0"/>
            <w:vAlign w:val="center"/>
          </w:tcPr>
          <w:p w14:paraId="53955E0D">
            <w:pPr>
              <w:pStyle w:val="17"/>
              <w:keepNext/>
              <w:snapToGrid w:val="0"/>
              <w:spacing w:line="360" w:lineRule="auto"/>
              <w:ind w:left="63" w:right="63" w:firstLine="480"/>
              <w:rPr>
                <w:rFonts w:hAnsi="宋体" w:cs="仿宋_GB2312"/>
                <w:color w:val="auto"/>
                <w:kern w:val="2"/>
                <w:sz w:val="28"/>
                <w:szCs w:val="28"/>
                <w:lang w:val="en-US" w:eastAsia="zh-CN"/>
              </w:rPr>
            </w:pPr>
          </w:p>
        </w:tc>
        <w:tc>
          <w:tcPr>
            <w:tcW w:w="474" w:type="dxa"/>
            <w:noWrap w:val="0"/>
            <w:vAlign w:val="center"/>
          </w:tcPr>
          <w:p w14:paraId="5AA5A4D0">
            <w:pPr>
              <w:pStyle w:val="17"/>
              <w:keepNext/>
              <w:snapToGrid w:val="0"/>
              <w:spacing w:line="360" w:lineRule="auto"/>
              <w:ind w:left="63" w:right="63" w:firstLine="480"/>
              <w:rPr>
                <w:rFonts w:hAnsi="宋体" w:cs="仿宋_GB2312"/>
                <w:color w:val="auto"/>
                <w:kern w:val="2"/>
                <w:sz w:val="28"/>
                <w:szCs w:val="28"/>
                <w:lang w:val="en-US" w:eastAsia="zh-CN"/>
              </w:rPr>
            </w:pPr>
          </w:p>
        </w:tc>
      </w:tr>
      <w:tr w14:paraId="56BA1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0277AD62">
            <w:pPr>
              <w:snapToGrid w:val="0"/>
              <w:spacing w:line="360" w:lineRule="auto"/>
              <w:ind w:firstLine="480"/>
              <w:jc w:val="center"/>
              <w:rPr>
                <w:rFonts w:ascii="宋体" w:hAnsi="宋体" w:cs="仿宋_GB2312"/>
                <w:sz w:val="28"/>
                <w:szCs w:val="28"/>
              </w:rPr>
            </w:pPr>
          </w:p>
        </w:tc>
        <w:tc>
          <w:tcPr>
            <w:tcW w:w="1283" w:type="dxa"/>
            <w:noWrap w:val="0"/>
            <w:vAlign w:val="center"/>
          </w:tcPr>
          <w:p w14:paraId="135D9877">
            <w:pPr>
              <w:snapToGrid w:val="0"/>
              <w:spacing w:line="360" w:lineRule="auto"/>
              <w:ind w:firstLine="480"/>
              <w:jc w:val="center"/>
              <w:rPr>
                <w:rFonts w:ascii="宋体" w:hAnsi="宋体" w:cs="仿宋_GB2312"/>
                <w:sz w:val="28"/>
                <w:szCs w:val="28"/>
              </w:rPr>
            </w:pPr>
          </w:p>
        </w:tc>
        <w:tc>
          <w:tcPr>
            <w:tcW w:w="1425" w:type="dxa"/>
            <w:noWrap w:val="0"/>
            <w:vAlign w:val="center"/>
          </w:tcPr>
          <w:p w14:paraId="09018BA7">
            <w:pPr>
              <w:snapToGrid w:val="0"/>
              <w:spacing w:line="360" w:lineRule="auto"/>
              <w:ind w:firstLine="480"/>
              <w:jc w:val="center"/>
              <w:rPr>
                <w:rFonts w:ascii="宋体" w:hAnsi="宋体" w:cs="仿宋_GB2312"/>
                <w:sz w:val="28"/>
                <w:szCs w:val="28"/>
              </w:rPr>
            </w:pPr>
          </w:p>
        </w:tc>
        <w:tc>
          <w:tcPr>
            <w:tcW w:w="945" w:type="dxa"/>
            <w:noWrap w:val="0"/>
            <w:vAlign w:val="center"/>
          </w:tcPr>
          <w:p w14:paraId="323D9454">
            <w:pPr>
              <w:snapToGrid w:val="0"/>
              <w:spacing w:line="360" w:lineRule="auto"/>
              <w:ind w:firstLine="480"/>
              <w:jc w:val="center"/>
              <w:rPr>
                <w:rFonts w:ascii="宋体" w:hAnsi="宋体" w:cs="仿宋_GB2312"/>
                <w:sz w:val="28"/>
                <w:szCs w:val="28"/>
              </w:rPr>
            </w:pPr>
          </w:p>
        </w:tc>
        <w:tc>
          <w:tcPr>
            <w:tcW w:w="855" w:type="dxa"/>
            <w:noWrap w:val="0"/>
            <w:vAlign w:val="center"/>
          </w:tcPr>
          <w:p w14:paraId="7FCA9020">
            <w:pPr>
              <w:snapToGrid w:val="0"/>
              <w:spacing w:line="360" w:lineRule="auto"/>
              <w:ind w:firstLine="480"/>
              <w:jc w:val="center"/>
              <w:rPr>
                <w:rFonts w:ascii="宋体" w:hAnsi="宋体" w:cs="仿宋_GB2312"/>
                <w:sz w:val="28"/>
                <w:szCs w:val="28"/>
              </w:rPr>
            </w:pPr>
          </w:p>
        </w:tc>
        <w:tc>
          <w:tcPr>
            <w:tcW w:w="1049" w:type="dxa"/>
            <w:noWrap w:val="0"/>
            <w:vAlign w:val="center"/>
          </w:tcPr>
          <w:p w14:paraId="2DC74778">
            <w:pPr>
              <w:snapToGrid w:val="0"/>
              <w:spacing w:line="360" w:lineRule="auto"/>
              <w:ind w:firstLine="480"/>
              <w:jc w:val="center"/>
              <w:rPr>
                <w:rFonts w:ascii="宋体" w:hAnsi="宋体" w:cs="仿宋_GB2312"/>
                <w:sz w:val="28"/>
                <w:szCs w:val="28"/>
              </w:rPr>
            </w:pPr>
          </w:p>
        </w:tc>
        <w:tc>
          <w:tcPr>
            <w:tcW w:w="855" w:type="dxa"/>
            <w:noWrap w:val="0"/>
            <w:vAlign w:val="center"/>
          </w:tcPr>
          <w:p w14:paraId="226302BB">
            <w:pPr>
              <w:snapToGrid w:val="0"/>
              <w:spacing w:line="360" w:lineRule="auto"/>
              <w:ind w:firstLine="480"/>
              <w:jc w:val="center"/>
              <w:rPr>
                <w:rFonts w:ascii="宋体" w:hAnsi="宋体" w:cs="仿宋_GB2312"/>
                <w:sz w:val="28"/>
                <w:szCs w:val="28"/>
              </w:rPr>
            </w:pPr>
          </w:p>
        </w:tc>
        <w:tc>
          <w:tcPr>
            <w:tcW w:w="935" w:type="dxa"/>
            <w:noWrap w:val="0"/>
            <w:vAlign w:val="center"/>
          </w:tcPr>
          <w:p w14:paraId="68FB31E2">
            <w:pPr>
              <w:snapToGrid w:val="0"/>
              <w:spacing w:line="360" w:lineRule="auto"/>
              <w:ind w:firstLine="480"/>
              <w:jc w:val="center"/>
              <w:rPr>
                <w:rFonts w:ascii="宋体" w:hAnsi="宋体" w:cs="仿宋_GB2312"/>
                <w:sz w:val="28"/>
                <w:szCs w:val="28"/>
              </w:rPr>
            </w:pPr>
          </w:p>
        </w:tc>
        <w:tc>
          <w:tcPr>
            <w:tcW w:w="474" w:type="dxa"/>
            <w:noWrap w:val="0"/>
            <w:vAlign w:val="center"/>
          </w:tcPr>
          <w:p w14:paraId="34B3A89F">
            <w:pPr>
              <w:snapToGrid w:val="0"/>
              <w:spacing w:line="360" w:lineRule="auto"/>
              <w:ind w:firstLine="480"/>
              <w:jc w:val="center"/>
              <w:rPr>
                <w:rFonts w:ascii="宋体" w:hAnsi="宋体" w:cs="仿宋_GB2312"/>
                <w:sz w:val="28"/>
                <w:szCs w:val="28"/>
              </w:rPr>
            </w:pPr>
          </w:p>
        </w:tc>
      </w:tr>
      <w:tr w14:paraId="42D80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71370A51">
            <w:pPr>
              <w:snapToGrid w:val="0"/>
              <w:spacing w:line="360" w:lineRule="auto"/>
              <w:ind w:firstLine="480"/>
              <w:jc w:val="center"/>
              <w:rPr>
                <w:rFonts w:ascii="宋体" w:hAnsi="宋体" w:cs="仿宋_GB2312"/>
                <w:sz w:val="28"/>
                <w:szCs w:val="28"/>
              </w:rPr>
            </w:pPr>
          </w:p>
        </w:tc>
        <w:tc>
          <w:tcPr>
            <w:tcW w:w="1283" w:type="dxa"/>
            <w:noWrap w:val="0"/>
            <w:vAlign w:val="center"/>
          </w:tcPr>
          <w:p w14:paraId="63C63348">
            <w:pPr>
              <w:snapToGrid w:val="0"/>
              <w:spacing w:line="360" w:lineRule="auto"/>
              <w:ind w:firstLine="480"/>
              <w:jc w:val="center"/>
              <w:rPr>
                <w:rFonts w:ascii="宋体" w:hAnsi="宋体" w:cs="仿宋_GB2312"/>
                <w:sz w:val="28"/>
                <w:szCs w:val="28"/>
              </w:rPr>
            </w:pPr>
          </w:p>
        </w:tc>
        <w:tc>
          <w:tcPr>
            <w:tcW w:w="1425" w:type="dxa"/>
            <w:noWrap w:val="0"/>
            <w:vAlign w:val="center"/>
          </w:tcPr>
          <w:p w14:paraId="17702292">
            <w:pPr>
              <w:snapToGrid w:val="0"/>
              <w:spacing w:line="360" w:lineRule="auto"/>
              <w:ind w:firstLine="480"/>
              <w:jc w:val="center"/>
              <w:rPr>
                <w:rFonts w:ascii="宋体" w:hAnsi="宋体" w:cs="仿宋_GB2312"/>
                <w:sz w:val="28"/>
                <w:szCs w:val="28"/>
              </w:rPr>
            </w:pPr>
          </w:p>
        </w:tc>
        <w:tc>
          <w:tcPr>
            <w:tcW w:w="945" w:type="dxa"/>
            <w:noWrap w:val="0"/>
            <w:vAlign w:val="center"/>
          </w:tcPr>
          <w:p w14:paraId="7DB95CC3">
            <w:pPr>
              <w:snapToGrid w:val="0"/>
              <w:spacing w:line="360" w:lineRule="auto"/>
              <w:ind w:firstLine="480"/>
              <w:jc w:val="center"/>
              <w:rPr>
                <w:rFonts w:ascii="宋体" w:hAnsi="宋体" w:cs="仿宋_GB2312"/>
                <w:sz w:val="28"/>
                <w:szCs w:val="28"/>
              </w:rPr>
            </w:pPr>
          </w:p>
        </w:tc>
        <w:tc>
          <w:tcPr>
            <w:tcW w:w="855" w:type="dxa"/>
            <w:noWrap w:val="0"/>
            <w:vAlign w:val="center"/>
          </w:tcPr>
          <w:p w14:paraId="4B9A3295">
            <w:pPr>
              <w:snapToGrid w:val="0"/>
              <w:spacing w:line="360" w:lineRule="auto"/>
              <w:ind w:firstLine="480"/>
              <w:jc w:val="center"/>
              <w:rPr>
                <w:rFonts w:ascii="宋体" w:hAnsi="宋体" w:cs="仿宋_GB2312"/>
                <w:sz w:val="28"/>
                <w:szCs w:val="28"/>
              </w:rPr>
            </w:pPr>
          </w:p>
        </w:tc>
        <w:tc>
          <w:tcPr>
            <w:tcW w:w="1049" w:type="dxa"/>
            <w:noWrap w:val="0"/>
            <w:vAlign w:val="center"/>
          </w:tcPr>
          <w:p w14:paraId="2EADFB4F">
            <w:pPr>
              <w:snapToGrid w:val="0"/>
              <w:spacing w:line="360" w:lineRule="auto"/>
              <w:ind w:firstLine="480"/>
              <w:jc w:val="center"/>
              <w:rPr>
                <w:rFonts w:ascii="宋体" w:hAnsi="宋体" w:cs="仿宋_GB2312"/>
                <w:sz w:val="28"/>
                <w:szCs w:val="28"/>
              </w:rPr>
            </w:pPr>
          </w:p>
        </w:tc>
        <w:tc>
          <w:tcPr>
            <w:tcW w:w="855" w:type="dxa"/>
            <w:noWrap w:val="0"/>
            <w:vAlign w:val="center"/>
          </w:tcPr>
          <w:p w14:paraId="2DFB327F">
            <w:pPr>
              <w:snapToGrid w:val="0"/>
              <w:spacing w:line="360" w:lineRule="auto"/>
              <w:ind w:firstLine="480"/>
              <w:jc w:val="center"/>
              <w:rPr>
                <w:rFonts w:ascii="宋体" w:hAnsi="宋体" w:cs="仿宋_GB2312"/>
                <w:sz w:val="28"/>
                <w:szCs w:val="28"/>
              </w:rPr>
            </w:pPr>
          </w:p>
        </w:tc>
        <w:tc>
          <w:tcPr>
            <w:tcW w:w="935" w:type="dxa"/>
            <w:noWrap w:val="0"/>
            <w:vAlign w:val="center"/>
          </w:tcPr>
          <w:p w14:paraId="039C97F9">
            <w:pPr>
              <w:snapToGrid w:val="0"/>
              <w:spacing w:line="360" w:lineRule="auto"/>
              <w:ind w:firstLine="480"/>
              <w:jc w:val="center"/>
              <w:rPr>
                <w:rFonts w:ascii="宋体" w:hAnsi="宋体" w:cs="仿宋_GB2312"/>
                <w:sz w:val="28"/>
                <w:szCs w:val="28"/>
              </w:rPr>
            </w:pPr>
          </w:p>
        </w:tc>
        <w:tc>
          <w:tcPr>
            <w:tcW w:w="474" w:type="dxa"/>
            <w:noWrap w:val="0"/>
            <w:vAlign w:val="center"/>
          </w:tcPr>
          <w:p w14:paraId="31E040A0">
            <w:pPr>
              <w:snapToGrid w:val="0"/>
              <w:spacing w:line="360" w:lineRule="auto"/>
              <w:ind w:firstLine="480"/>
              <w:jc w:val="center"/>
              <w:rPr>
                <w:rFonts w:ascii="宋体" w:hAnsi="宋体" w:cs="仿宋_GB2312"/>
                <w:sz w:val="28"/>
                <w:szCs w:val="28"/>
              </w:rPr>
            </w:pPr>
          </w:p>
        </w:tc>
      </w:tr>
      <w:tr w14:paraId="7EA40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1205EEB1">
            <w:pPr>
              <w:snapToGrid w:val="0"/>
              <w:spacing w:line="360" w:lineRule="auto"/>
              <w:ind w:firstLine="480"/>
              <w:jc w:val="center"/>
              <w:rPr>
                <w:rFonts w:ascii="宋体" w:hAnsi="宋体" w:cs="仿宋_GB2312"/>
                <w:sz w:val="28"/>
                <w:szCs w:val="28"/>
              </w:rPr>
            </w:pPr>
          </w:p>
        </w:tc>
        <w:tc>
          <w:tcPr>
            <w:tcW w:w="1283" w:type="dxa"/>
            <w:noWrap w:val="0"/>
            <w:vAlign w:val="center"/>
          </w:tcPr>
          <w:p w14:paraId="15B15811">
            <w:pPr>
              <w:snapToGrid w:val="0"/>
              <w:spacing w:line="360" w:lineRule="auto"/>
              <w:ind w:firstLine="480"/>
              <w:jc w:val="center"/>
              <w:rPr>
                <w:rFonts w:ascii="宋体" w:hAnsi="宋体" w:cs="仿宋_GB2312"/>
                <w:sz w:val="28"/>
                <w:szCs w:val="28"/>
              </w:rPr>
            </w:pPr>
          </w:p>
        </w:tc>
        <w:tc>
          <w:tcPr>
            <w:tcW w:w="1425" w:type="dxa"/>
            <w:noWrap w:val="0"/>
            <w:vAlign w:val="center"/>
          </w:tcPr>
          <w:p w14:paraId="4FDAD4F3">
            <w:pPr>
              <w:snapToGrid w:val="0"/>
              <w:spacing w:line="360" w:lineRule="auto"/>
              <w:ind w:firstLine="480"/>
              <w:jc w:val="center"/>
              <w:rPr>
                <w:rFonts w:ascii="宋体" w:hAnsi="宋体" w:cs="仿宋_GB2312"/>
                <w:sz w:val="28"/>
                <w:szCs w:val="28"/>
              </w:rPr>
            </w:pPr>
          </w:p>
        </w:tc>
        <w:tc>
          <w:tcPr>
            <w:tcW w:w="945" w:type="dxa"/>
            <w:noWrap w:val="0"/>
            <w:vAlign w:val="center"/>
          </w:tcPr>
          <w:p w14:paraId="1FCA4B75">
            <w:pPr>
              <w:snapToGrid w:val="0"/>
              <w:spacing w:line="360" w:lineRule="auto"/>
              <w:ind w:firstLine="480"/>
              <w:jc w:val="center"/>
              <w:rPr>
                <w:rFonts w:ascii="宋体" w:hAnsi="宋体" w:cs="仿宋_GB2312"/>
                <w:sz w:val="28"/>
                <w:szCs w:val="28"/>
              </w:rPr>
            </w:pPr>
          </w:p>
        </w:tc>
        <w:tc>
          <w:tcPr>
            <w:tcW w:w="855" w:type="dxa"/>
            <w:noWrap w:val="0"/>
            <w:vAlign w:val="center"/>
          </w:tcPr>
          <w:p w14:paraId="063B2E1E">
            <w:pPr>
              <w:snapToGrid w:val="0"/>
              <w:spacing w:line="360" w:lineRule="auto"/>
              <w:ind w:firstLine="480"/>
              <w:jc w:val="center"/>
              <w:rPr>
                <w:rFonts w:ascii="宋体" w:hAnsi="宋体" w:cs="仿宋_GB2312"/>
                <w:sz w:val="28"/>
                <w:szCs w:val="28"/>
              </w:rPr>
            </w:pPr>
          </w:p>
        </w:tc>
        <w:tc>
          <w:tcPr>
            <w:tcW w:w="1049" w:type="dxa"/>
            <w:noWrap w:val="0"/>
            <w:vAlign w:val="center"/>
          </w:tcPr>
          <w:p w14:paraId="27E2DF3D">
            <w:pPr>
              <w:snapToGrid w:val="0"/>
              <w:spacing w:line="360" w:lineRule="auto"/>
              <w:ind w:firstLine="480"/>
              <w:jc w:val="center"/>
              <w:rPr>
                <w:rFonts w:ascii="宋体" w:hAnsi="宋体" w:cs="仿宋_GB2312"/>
                <w:sz w:val="28"/>
                <w:szCs w:val="28"/>
              </w:rPr>
            </w:pPr>
          </w:p>
        </w:tc>
        <w:tc>
          <w:tcPr>
            <w:tcW w:w="855" w:type="dxa"/>
            <w:noWrap w:val="0"/>
            <w:vAlign w:val="center"/>
          </w:tcPr>
          <w:p w14:paraId="3175CF76">
            <w:pPr>
              <w:snapToGrid w:val="0"/>
              <w:spacing w:line="360" w:lineRule="auto"/>
              <w:ind w:firstLine="480"/>
              <w:jc w:val="center"/>
              <w:rPr>
                <w:rFonts w:ascii="宋体" w:hAnsi="宋体" w:cs="仿宋_GB2312"/>
                <w:sz w:val="28"/>
                <w:szCs w:val="28"/>
              </w:rPr>
            </w:pPr>
          </w:p>
        </w:tc>
        <w:tc>
          <w:tcPr>
            <w:tcW w:w="935" w:type="dxa"/>
            <w:noWrap w:val="0"/>
            <w:vAlign w:val="center"/>
          </w:tcPr>
          <w:p w14:paraId="6750B069">
            <w:pPr>
              <w:snapToGrid w:val="0"/>
              <w:spacing w:line="360" w:lineRule="auto"/>
              <w:ind w:firstLine="480"/>
              <w:jc w:val="center"/>
              <w:rPr>
                <w:rFonts w:ascii="宋体" w:hAnsi="宋体" w:cs="仿宋_GB2312"/>
                <w:sz w:val="28"/>
                <w:szCs w:val="28"/>
              </w:rPr>
            </w:pPr>
          </w:p>
        </w:tc>
        <w:tc>
          <w:tcPr>
            <w:tcW w:w="474" w:type="dxa"/>
            <w:noWrap w:val="0"/>
            <w:vAlign w:val="center"/>
          </w:tcPr>
          <w:p w14:paraId="58F0FE3F">
            <w:pPr>
              <w:snapToGrid w:val="0"/>
              <w:spacing w:line="360" w:lineRule="auto"/>
              <w:ind w:firstLine="480"/>
              <w:jc w:val="center"/>
              <w:rPr>
                <w:rFonts w:ascii="宋体" w:hAnsi="宋体" w:cs="仿宋_GB2312"/>
                <w:sz w:val="28"/>
                <w:szCs w:val="28"/>
              </w:rPr>
            </w:pPr>
          </w:p>
        </w:tc>
      </w:tr>
      <w:tr w14:paraId="1A423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76F50A44">
            <w:pPr>
              <w:snapToGrid w:val="0"/>
              <w:spacing w:line="360" w:lineRule="auto"/>
              <w:ind w:firstLine="480"/>
              <w:jc w:val="center"/>
              <w:rPr>
                <w:rFonts w:ascii="宋体" w:hAnsi="宋体" w:cs="仿宋_GB2312"/>
                <w:sz w:val="28"/>
                <w:szCs w:val="28"/>
              </w:rPr>
            </w:pPr>
          </w:p>
        </w:tc>
        <w:tc>
          <w:tcPr>
            <w:tcW w:w="1283" w:type="dxa"/>
            <w:noWrap w:val="0"/>
            <w:vAlign w:val="center"/>
          </w:tcPr>
          <w:p w14:paraId="72C0C636">
            <w:pPr>
              <w:snapToGrid w:val="0"/>
              <w:spacing w:line="360" w:lineRule="auto"/>
              <w:ind w:firstLine="480"/>
              <w:jc w:val="center"/>
              <w:rPr>
                <w:rFonts w:ascii="宋体" w:hAnsi="宋体" w:cs="仿宋_GB2312"/>
                <w:sz w:val="28"/>
                <w:szCs w:val="28"/>
              </w:rPr>
            </w:pPr>
          </w:p>
        </w:tc>
        <w:tc>
          <w:tcPr>
            <w:tcW w:w="1425" w:type="dxa"/>
            <w:noWrap w:val="0"/>
            <w:vAlign w:val="center"/>
          </w:tcPr>
          <w:p w14:paraId="1F68D0B7">
            <w:pPr>
              <w:snapToGrid w:val="0"/>
              <w:spacing w:line="360" w:lineRule="auto"/>
              <w:ind w:firstLine="480"/>
              <w:jc w:val="center"/>
              <w:rPr>
                <w:rFonts w:ascii="宋体" w:hAnsi="宋体" w:cs="仿宋_GB2312"/>
                <w:sz w:val="28"/>
                <w:szCs w:val="28"/>
              </w:rPr>
            </w:pPr>
          </w:p>
        </w:tc>
        <w:tc>
          <w:tcPr>
            <w:tcW w:w="945" w:type="dxa"/>
            <w:noWrap w:val="0"/>
            <w:vAlign w:val="center"/>
          </w:tcPr>
          <w:p w14:paraId="0A82C309">
            <w:pPr>
              <w:snapToGrid w:val="0"/>
              <w:spacing w:line="360" w:lineRule="auto"/>
              <w:ind w:firstLine="480"/>
              <w:jc w:val="center"/>
              <w:rPr>
                <w:rFonts w:ascii="宋体" w:hAnsi="宋体" w:cs="仿宋_GB2312"/>
                <w:sz w:val="28"/>
                <w:szCs w:val="28"/>
              </w:rPr>
            </w:pPr>
          </w:p>
        </w:tc>
        <w:tc>
          <w:tcPr>
            <w:tcW w:w="855" w:type="dxa"/>
            <w:noWrap w:val="0"/>
            <w:vAlign w:val="center"/>
          </w:tcPr>
          <w:p w14:paraId="0EA152DF">
            <w:pPr>
              <w:snapToGrid w:val="0"/>
              <w:spacing w:line="360" w:lineRule="auto"/>
              <w:ind w:firstLine="480"/>
              <w:jc w:val="center"/>
              <w:rPr>
                <w:rFonts w:ascii="宋体" w:hAnsi="宋体" w:cs="仿宋_GB2312"/>
                <w:sz w:val="28"/>
                <w:szCs w:val="28"/>
              </w:rPr>
            </w:pPr>
          </w:p>
        </w:tc>
        <w:tc>
          <w:tcPr>
            <w:tcW w:w="1049" w:type="dxa"/>
            <w:noWrap w:val="0"/>
            <w:vAlign w:val="center"/>
          </w:tcPr>
          <w:p w14:paraId="7D9FFEDB">
            <w:pPr>
              <w:snapToGrid w:val="0"/>
              <w:spacing w:line="360" w:lineRule="auto"/>
              <w:ind w:firstLine="480"/>
              <w:jc w:val="center"/>
              <w:rPr>
                <w:rFonts w:ascii="宋体" w:hAnsi="宋体" w:cs="仿宋_GB2312"/>
                <w:sz w:val="28"/>
                <w:szCs w:val="28"/>
              </w:rPr>
            </w:pPr>
          </w:p>
        </w:tc>
        <w:tc>
          <w:tcPr>
            <w:tcW w:w="855" w:type="dxa"/>
            <w:noWrap w:val="0"/>
            <w:vAlign w:val="center"/>
          </w:tcPr>
          <w:p w14:paraId="41CFFD11">
            <w:pPr>
              <w:snapToGrid w:val="0"/>
              <w:spacing w:line="360" w:lineRule="auto"/>
              <w:ind w:firstLine="480"/>
              <w:jc w:val="center"/>
              <w:rPr>
                <w:rFonts w:ascii="宋体" w:hAnsi="宋体" w:cs="仿宋_GB2312"/>
                <w:sz w:val="28"/>
                <w:szCs w:val="28"/>
              </w:rPr>
            </w:pPr>
          </w:p>
        </w:tc>
        <w:tc>
          <w:tcPr>
            <w:tcW w:w="935" w:type="dxa"/>
            <w:noWrap w:val="0"/>
            <w:vAlign w:val="center"/>
          </w:tcPr>
          <w:p w14:paraId="2F8D42E7">
            <w:pPr>
              <w:snapToGrid w:val="0"/>
              <w:spacing w:line="360" w:lineRule="auto"/>
              <w:ind w:firstLine="480"/>
              <w:jc w:val="center"/>
              <w:rPr>
                <w:rFonts w:ascii="宋体" w:hAnsi="宋体" w:cs="仿宋_GB2312"/>
                <w:sz w:val="28"/>
                <w:szCs w:val="28"/>
              </w:rPr>
            </w:pPr>
          </w:p>
        </w:tc>
        <w:tc>
          <w:tcPr>
            <w:tcW w:w="474" w:type="dxa"/>
            <w:noWrap w:val="0"/>
            <w:vAlign w:val="center"/>
          </w:tcPr>
          <w:p w14:paraId="14F0F087">
            <w:pPr>
              <w:snapToGrid w:val="0"/>
              <w:spacing w:line="360" w:lineRule="auto"/>
              <w:ind w:firstLine="480"/>
              <w:jc w:val="center"/>
              <w:rPr>
                <w:rFonts w:ascii="宋体" w:hAnsi="宋体" w:cs="仿宋_GB2312"/>
                <w:sz w:val="28"/>
                <w:szCs w:val="28"/>
              </w:rPr>
            </w:pPr>
          </w:p>
        </w:tc>
      </w:tr>
      <w:tr w14:paraId="3C26F9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61AEDC26">
            <w:pPr>
              <w:snapToGrid w:val="0"/>
              <w:spacing w:line="360" w:lineRule="auto"/>
              <w:ind w:firstLine="480"/>
              <w:jc w:val="center"/>
              <w:rPr>
                <w:rFonts w:ascii="宋体" w:hAnsi="宋体" w:cs="仿宋_GB2312"/>
                <w:sz w:val="28"/>
                <w:szCs w:val="28"/>
              </w:rPr>
            </w:pPr>
          </w:p>
        </w:tc>
        <w:tc>
          <w:tcPr>
            <w:tcW w:w="1283" w:type="dxa"/>
            <w:noWrap w:val="0"/>
            <w:vAlign w:val="center"/>
          </w:tcPr>
          <w:p w14:paraId="2D8C38F6">
            <w:pPr>
              <w:snapToGrid w:val="0"/>
              <w:spacing w:line="360" w:lineRule="auto"/>
              <w:ind w:firstLine="480"/>
              <w:jc w:val="center"/>
              <w:rPr>
                <w:rFonts w:ascii="宋体" w:hAnsi="宋体" w:cs="仿宋_GB2312"/>
                <w:sz w:val="28"/>
                <w:szCs w:val="28"/>
              </w:rPr>
            </w:pPr>
          </w:p>
        </w:tc>
        <w:tc>
          <w:tcPr>
            <w:tcW w:w="1425" w:type="dxa"/>
            <w:noWrap w:val="0"/>
            <w:vAlign w:val="center"/>
          </w:tcPr>
          <w:p w14:paraId="3EC5ED3E">
            <w:pPr>
              <w:snapToGrid w:val="0"/>
              <w:spacing w:line="360" w:lineRule="auto"/>
              <w:ind w:firstLine="480"/>
              <w:jc w:val="center"/>
              <w:rPr>
                <w:rFonts w:ascii="宋体" w:hAnsi="宋体" w:cs="仿宋_GB2312"/>
                <w:sz w:val="28"/>
                <w:szCs w:val="28"/>
              </w:rPr>
            </w:pPr>
          </w:p>
        </w:tc>
        <w:tc>
          <w:tcPr>
            <w:tcW w:w="945" w:type="dxa"/>
            <w:noWrap w:val="0"/>
            <w:vAlign w:val="center"/>
          </w:tcPr>
          <w:p w14:paraId="62828E8E">
            <w:pPr>
              <w:snapToGrid w:val="0"/>
              <w:spacing w:line="360" w:lineRule="auto"/>
              <w:ind w:firstLine="480"/>
              <w:jc w:val="center"/>
              <w:rPr>
                <w:rFonts w:ascii="宋体" w:hAnsi="宋体" w:cs="仿宋_GB2312"/>
                <w:sz w:val="28"/>
                <w:szCs w:val="28"/>
              </w:rPr>
            </w:pPr>
          </w:p>
        </w:tc>
        <w:tc>
          <w:tcPr>
            <w:tcW w:w="855" w:type="dxa"/>
            <w:noWrap w:val="0"/>
            <w:vAlign w:val="center"/>
          </w:tcPr>
          <w:p w14:paraId="45405EA3">
            <w:pPr>
              <w:snapToGrid w:val="0"/>
              <w:spacing w:line="360" w:lineRule="auto"/>
              <w:ind w:firstLine="480"/>
              <w:jc w:val="center"/>
              <w:rPr>
                <w:rFonts w:ascii="宋体" w:hAnsi="宋体" w:cs="仿宋_GB2312"/>
                <w:sz w:val="28"/>
                <w:szCs w:val="28"/>
              </w:rPr>
            </w:pPr>
          </w:p>
        </w:tc>
        <w:tc>
          <w:tcPr>
            <w:tcW w:w="1049" w:type="dxa"/>
            <w:noWrap w:val="0"/>
            <w:vAlign w:val="center"/>
          </w:tcPr>
          <w:p w14:paraId="563856D3">
            <w:pPr>
              <w:snapToGrid w:val="0"/>
              <w:spacing w:line="360" w:lineRule="auto"/>
              <w:ind w:firstLine="480"/>
              <w:jc w:val="center"/>
              <w:rPr>
                <w:rFonts w:ascii="宋体" w:hAnsi="宋体" w:cs="仿宋_GB2312"/>
                <w:sz w:val="28"/>
                <w:szCs w:val="28"/>
              </w:rPr>
            </w:pPr>
          </w:p>
        </w:tc>
        <w:tc>
          <w:tcPr>
            <w:tcW w:w="855" w:type="dxa"/>
            <w:noWrap w:val="0"/>
            <w:vAlign w:val="center"/>
          </w:tcPr>
          <w:p w14:paraId="60673414">
            <w:pPr>
              <w:snapToGrid w:val="0"/>
              <w:spacing w:line="360" w:lineRule="auto"/>
              <w:ind w:firstLine="480"/>
              <w:jc w:val="center"/>
              <w:rPr>
                <w:rFonts w:ascii="宋体" w:hAnsi="宋体" w:cs="仿宋_GB2312"/>
                <w:sz w:val="28"/>
                <w:szCs w:val="28"/>
              </w:rPr>
            </w:pPr>
          </w:p>
        </w:tc>
        <w:tc>
          <w:tcPr>
            <w:tcW w:w="935" w:type="dxa"/>
            <w:noWrap w:val="0"/>
            <w:vAlign w:val="center"/>
          </w:tcPr>
          <w:p w14:paraId="006D6A75">
            <w:pPr>
              <w:snapToGrid w:val="0"/>
              <w:spacing w:line="360" w:lineRule="auto"/>
              <w:ind w:firstLine="480"/>
              <w:jc w:val="center"/>
              <w:rPr>
                <w:rFonts w:ascii="宋体" w:hAnsi="宋体" w:cs="仿宋_GB2312"/>
                <w:sz w:val="28"/>
                <w:szCs w:val="28"/>
              </w:rPr>
            </w:pPr>
          </w:p>
        </w:tc>
        <w:tc>
          <w:tcPr>
            <w:tcW w:w="474" w:type="dxa"/>
            <w:noWrap w:val="0"/>
            <w:vAlign w:val="center"/>
          </w:tcPr>
          <w:p w14:paraId="057C3E22">
            <w:pPr>
              <w:snapToGrid w:val="0"/>
              <w:spacing w:line="360" w:lineRule="auto"/>
              <w:ind w:firstLine="480"/>
              <w:jc w:val="center"/>
              <w:rPr>
                <w:rFonts w:ascii="宋体" w:hAnsi="宋体" w:cs="仿宋_GB2312"/>
                <w:sz w:val="28"/>
                <w:szCs w:val="28"/>
              </w:rPr>
            </w:pPr>
          </w:p>
        </w:tc>
      </w:tr>
      <w:tr w14:paraId="44C4C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62896636">
            <w:pPr>
              <w:snapToGrid w:val="0"/>
              <w:spacing w:line="360" w:lineRule="auto"/>
              <w:ind w:firstLine="480"/>
              <w:jc w:val="center"/>
              <w:rPr>
                <w:rFonts w:ascii="宋体" w:hAnsi="宋体" w:cs="仿宋_GB2312"/>
                <w:sz w:val="28"/>
                <w:szCs w:val="28"/>
              </w:rPr>
            </w:pPr>
          </w:p>
        </w:tc>
        <w:tc>
          <w:tcPr>
            <w:tcW w:w="1283" w:type="dxa"/>
            <w:noWrap w:val="0"/>
            <w:vAlign w:val="center"/>
          </w:tcPr>
          <w:p w14:paraId="20199E0A">
            <w:pPr>
              <w:snapToGrid w:val="0"/>
              <w:spacing w:line="360" w:lineRule="auto"/>
              <w:ind w:firstLine="480"/>
              <w:jc w:val="center"/>
              <w:rPr>
                <w:rFonts w:ascii="宋体" w:hAnsi="宋体" w:cs="仿宋_GB2312"/>
                <w:sz w:val="28"/>
                <w:szCs w:val="28"/>
              </w:rPr>
            </w:pPr>
          </w:p>
        </w:tc>
        <w:tc>
          <w:tcPr>
            <w:tcW w:w="1425" w:type="dxa"/>
            <w:noWrap w:val="0"/>
            <w:vAlign w:val="center"/>
          </w:tcPr>
          <w:p w14:paraId="408F2641">
            <w:pPr>
              <w:snapToGrid w:val="0"/>
              <w:spacing w:line="360" w:lineRule="auto"/>
              <w:ind w:firstLine="480"/>
              <w:jc w:val="center"/>
              <w:rPr>
                <w:rFonts w:ascii="宋体" w:hAnsi="宋体" w:cs="仿宋_GB2312"/>
                <w:sz w:val="28"/>
                <w:szCs w:val="28"/>
              </w:rPr>
            </w:pPr>
          </w:p>
        </w:tc>
        <w:tc>
          <w:tcPr>
            <w:tcW w:w="945" w:type="dxa"/>
            <w:noWrap w:val="0"/>
            <w:vAlign w:val="center"/>
          </w:tcPr>
          <w:p w14:paraId="5B0B361E">
            <w:pPr>
              <w:snapToGrid w:val="0"/>
              <w:spacing w:line="360" w:lineRule="auto"/>
              <w:ind w:firstLine="480"/>
              <w:jc w:val="center"/>
              <w:rPr>
                <w:rFonts w:ascii="宋体" w:hAnsi="宋体" w:cs="仿宋_GB2312"/>
                <w:sz w:val="28"/>
                <w:szCs w:val="28"/>
              </w:rPr>
            </w:pPr>
          </w:p>
        </w:tc>
        <w:tc>
          <w:tcPr>
            <w:tcW w:w="855" w:type="dxa"/>
            <w:noWrap w:val="0"/>
            <w:vAlign w:val="center"/>
          </w:tcPr>
          <w:p w14:paraId="554C7A85">
            <w:pPr>
              <w:snapToGrid w:val="0"/>
              <w:spacing w:line="360" w:lineRule="auto"/>
              <w:ind w:firstLine="480"/>
              <w:jc w:val="center"/>
              <w:rPr>
                <w:rFonts w:ascii="宋体" w:hAnsi="宋体" w:cs="仿宋_GB2312"/>
                <w:sz w:val="28"/>
                <w:szCs w:val="28"/>
              </w:rPr>
            </w:pPr>
          </w:p>
        </w:tc>
        <w:tc>
          <w:tcPr>
            <w:tcW w:w="1049" w:type="dxa"/>
            <w:noWrap w:val="0"/>
            <w:vAlign w:val="center"/>
          </w:tcPr>
          <w:p w14:paraId="437A700C">
            <w:pPr>
              <w:snapToGrid w:val="0"/>
              <w:spacing w:line="360" w:lineRule="auto"/>
              <w:ind w:firstLine="480"/>
              <w:jc w:val="center"/>
              <w:rPr>
                <w:rFonts w:ascii="宋体" w:hAnsi="宋体" w:cs="仿宋_GB2312"/>
                <w:sz w:val="28"/>
                <w:szCs w:val="28"/>
              </w:rPr>
            </w:pPr>
          </w:p>
        </w:tc>
        <w:tc>
          <w:tcPr>
            <w:tcW w:w="855" w:type="dxa"/>
            <w:noWrap w:val="0"/>
            <w:vAlign w:val="center"/>
          </w:tcPr>
          <w:p w14:paraId="2B1D4878">
            <w:pPr>
              <w:snapToGrid w:val="0"/>
              <w:spacing w:line="360" w:lineRule="auto"/>
              <w:ind w:firstLine="480"/>
              <w:jc w:val="center"/>
              <w:rPr>
                <w:rFonts w:ascii="宋体" w:hAnsi="宋体" w:cs="仿宋_GB2312"/>
                <w:sz w:val="28"/>
                <w:szCs w:val="28"/>
              </w:rPr>
            </w:pPr>
          </w:p>
        </w:tc>
        <w:tc>
          <w:tcPr>
            <w:tcW w:w="935" w:type="dxa"/>
            <w:noWrap w:val="0"/>
            <w:vAlign w:val="center"/>
          </w:tcPr>
          <w:p w14:paraId="448B006B">
            <w:pPr>
              <w:snapToGrid w:val="0"/>
              <w:spacing w:line="360" w:lineRule="auto"/>
              <w:ind w:firstLine="480"/>
              <w:jc w:val="center"/>
              <w:rPr>
                <w:rFonts w:ascii="宋体" w:hAnsi="宋体" w:cs="仿宋_GB2312"/>
                <w:sz w:val="28"/>
                <w:szCs w:val="28"/>
              </w:rPr>
            </w:pPr>
          </w:p>
        </w:tc>
        <w:tc>
          <w:tcPr>
            <w:tcW w:w="474" w:type="dxa"/>
            <w:noWrap w:val="0"/>
            <w:vAlign w:val="center"/>
          </w:tcPr>
          <w:p w14:paraId="6D651568">
            <w:pPr>
              <w:snapToGrid w:val="0"/>
              <w:spacing w:line="360" w:lineRule="auto"/>
              <w:ind w:firstLine="480"/>
              <w:jc w:val="center"/>
              <w:rPr>
                <w:rFonts w:ascii="宋体" w:hAnsi="宋体" w:cs="仿宋_GB2312"/>
                <w:sz w:val="28"/>
                <w:szCs w:val="28"/>
              </w:rPr>
            </w:pPr>
          </w:p>
        </w:tc>
      </w:tr>
      <w:tr w14:paraId="05F90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640F0E83">
            <w:pPr>
              <w:snapToGrid w:val="0"/>
              <w:spacing w:line="360" w:lineRule="auto"/>
              <w:ind w:firstLine="480"/>
              <w:jc w:val="center"/>
              <w:rPr>
                <w:rFonts w:ascii="宋体" w:hAnsi="宋体" w:cs="仿宋_GB2312"/>
                <w:sz w:val="28"/>
                <w:szCs w:val="28"/>
              </w:rPr>
            </w:pPr>
          </w:p>
        </w:tc>
        <w:tc>
          <w:tcPr>
            <w:tcW w:w="1283" w:type="dxa"/>
            <w:noWrap w:val="0"/>
            <w:vAlign w:val="center"/>
          </w:tcPr>
          <w:p w14:paraId="44E40742">
            <w:pPr>
              <w:snapToGrid w:val="0"/>
              <w:spacing w:line="360" w:lineRule="auto"/>
              <w:ind w:firstLine="480"/>
              <w:jc w:val="center"/>
              <w:rPr>
                <w:rFonts w:ascii="宋体" w:hAnsi="宋体" w:cs="仿宋_GB2312"/>
                <w:sz w:val="28"/>
                <w:szCs w:val="28"/>
              </w:rPr>
            </w:pPr>
          </w:p>
        </w:tc>
        <w:tc>
          <w:tcPr>
            <w:tcW w:w="1425" w:type="dxa"/>
            <w:noWrap w:val="0"/>
            <w:vAlign w:val="center"/>
          </w:tcPr>
          <w:p w14:paraId="4236C6F4">
            <w:pPr>
              <w:snapToGrid w:val="0"/>
              <w:spacing w:line="360" w:lineRule="auto"/>
              <w:ind w:firstLine="480"/>
              <w:jc w:val="center"/>
              <w:rPr>
                <w:rFonts w:ascii="宋体" w:hAnsi="宋体" w:cs="仿宋_GB2312"/>
                <w:sz w:val="28"/>
                <w:szCs w:val="28"/>
              </w:rPr>
            </w:pPr>
          </w:p>
        </w:tc>
        <w:tc>
          <w:tcPr>
            <w:tcW w:w="945" w:type="dxa"/>
            <w:noWrap w:val="0"/>
            <w:vAlign w:val="center"/>
          </w:tcPr>
          <w:p w14:paraId="4E236148">
            <w:pPr>
              <w:snapToGrid w:val="0"/>
              <w:spacing w:line="360" w:lineRule="auto"/>
              <w:ind w:firstLine="480"/>
              <w:jc w:val="center"/>
              <w:rPr>
                <w:rFonts w:ascii="宋体" w:hAnsi="宋体" w:cs="仿宋_GB2312"/>
                <w:sz w:val="28"/>
                <w:szCs w:val="28"/>
              </w:rPr>
            </w:pPr>
          </w:p>
        </w:tc>
        <w:tc>
          <w:tcPr>
            <w:tcW w:w="855" w:type="dxa"/>
            <w:noWrap w:val="0"/>
            <w:vAlign w:val="center"/>
          </w:tcPr>
          <w:p w14:paraId="53DCFFC2">
            <w:pPr>
              <w:snapToGrid w:val="0"/>
              <w:spacing w:line="360" w:lineRule="auto"/>
              <w:ind w:firstLine="480"/>
              <w:jc w:val="center"/>
              <w:rPr>
                <w:rFonts w:ascii="宋体" w:hAnsi="宋体" w:cs="仿宋_GB2312"/>
                <w:sz w:val="28"/>
                <w:szCs w:val="28"/>
              </w:rPr>
            </w:pPr>
          </w:p>
        </w:tc>
        <w:tc>
          <w:tcPr>
            <w:tcW w:w="1049" w:type="dxa"/>
            <w:noWrap w:val="0"/>
            <w:vAlign w:val="center"/>
          </w:tcPr>
          <w:p w14:paraId="667C98AD">
            <w:pPr>
              <w:snapToGrid w:val="0"/>
              <w:spacing w:line="360" w:lineRule="auto"/>
              <w:ind w:firstLine="480"/>
              <w:jc w:val="center"/>
              <w:rPr>
                <w:rFonts w:ascii="宋体" w:hAnsi="宋体" w:cs="仿宋_GB2312"/>
                <w:sz w:val="28"/>
                <w:szCs w:val="28"/>
              </w:rPr>
            </w:pPr>
          </w:p>
        </w:tc>
        <w:tc>
          <w:tcPr>
            <w:tcW w:w="855" w:type="dxa"/>
            <w:noWrap w:val="0"/>
            <w:vAlign w:val="center"/>
          </w:tcPr>
          <w:p w14:paraId="4F252FD5">
            <w:pPr>
              <w:snapToGrid w:val="0"/>
              <w:spacing w:line="360" w:lineRule="auto"/>
              <w:ind w:firstLine="480"/>
              <w:jc w:val="center"/>
              <w:rPr>
                <w:rFonts w:ascii="宋体" w:hAnsi="宋体" w:cs="仿宋_GB2312"/>
                <w:sz w:val="28"/>
                <w:szCs w:val="28"/>
              </w:rPr>
            </w:pPr>
          </w:p>
        </w:tc>
        <w:tc>
          <w:tcPr>
            <w:tcW w:w="935" w:type="dxa"/>
            <w:noWrap w:val="0"/>
            <w:vAlign w:val="center"/>
          </w:tcPr>
          <w:p w14:paraId="155F87D7">
            <w:pPr>
              <w:snapToGrid w:val="0"/>
              <w:spacing w:line="360" w:lineRule="auto"/>
              <w:ind w:firstLine="480"/>
              <w:jc w:val="center"/>
              <w:rPr>
                <w:rFonts w:ascii="宋体" w:hAnsi="宋体" w:cs="仿宋_GB2312"/>
                <w:sz w:val="28"/>
                <w:szCs w:val="28"/>
              </w:rPr>
            </w:pPr>
          </w:p>
        </w:tc>
        <w:tc>
          <w:tcPr>
            <w:tcW w:w="474" w:type="dxa"/>
            <w:noWrap w:val="0"/>
            <w:vAlign w:val="center"/>
          </w:tcPr>
          <w:p w14:paraId="6CE7D08C">
            <w:pPr>
              <w:snapToGrid w:val="0"/>
              <w:spacing w:line="360" w:lineRule="auto"/>
              <w:ind w:firstLine="480"/>
              <w:jc w:val="center"/>
              <w:rPr>
                <w:rFonts w:ascii="宋体" w:hAnsi="宋体" w:cs="仿宋_GB2312"/>
                <w:sz w:val="28"/>
                <w:szCs w:val="28"/>
              </w:rPr>
            </w:pPr>
          </w:p>
        </w:tc>
      </w:tr>
      <w:tr w14:paraId="61FD00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5F2C2B1E">
            <w:pPr>
              <w:snapToGrid w:val="0"/>
              <w:spacing w:line="360" w:lineRule="auto"/>
              <w:ind w:firstLine="480"/>
              <w:jc w:val="center"/>
              <w:rPr>
                <w:rFonts w:ascii="宋体" w:hAnsi="宋体" w:cs="仿宋_GB2312"/>
                <w:sz w:val="28"/>
                <w:szCs w:val="28"/>
              </w:rPr>
            </w:pPr>
          </w:p>
        </w:tc>
        <w:tc>
          <w:tcPr>
            <w:tcW w:w="1283" w:type="dxa"/>
            <w:noWrap w:val="0"/>
            <w:vAlign w:val="center"/>
          </w:tcPr>
          <w:p w14:paraId="6D2A392C">
            <w:pPr>
              <w:snapToGrid w:val="0"/>
              <w:spacing w:line="360" w:lineRule="auto"/>
              <w:ind w:firstLine="480"/>
              <w:jc w:val="center"/>
              <w:rPr>
                <w:rFonts w:ascii="宋体" w:hAnsi="宋体" w:cs="仿宋_GB2312"/>
                <w:sz w:val="28"/>
                <w:szCs w:val="28"/>
              </w:rPr>
            </w:pPr>
          </w:p>
        </w:tc>
        <w:tc>
          <w:tcPr>
            <w:tcW w:w="1425" w:type="dxa"/>
            <w:noWrap w:val="0"/>
            <w:vAlign w:val="center"/>
          </w:tcPr>
          <w:p w14:paraId="624B6C12">
            <w:pPr>
              <w:snapToGrid w:val="0"/>
              <w:spacing w:line="360" w:lineRule="auto"/>
              <w:ind w:firstLine="480"/>
              <w:jc w:val="center"/>
              <w:rPr>
                <w:rFonts w:ascii="宋体" w:hAnsi="宋体" w:cs="仿宋_GB2312"/>
                <w:sz w:val="28"/>
                <w:szCs w:val="28"/>
              </w:rPr>
            </w:pPr>
          </w:p>
        </w:tc>
        <w:tc>
          <w:tcPr>
            <w:tcW w:w="945" w:type="dxa"/>
            <w:noWrap w:val="0"/>
            <w:vAlign w:val="center"/>
          </w:tcPr>
          <w:p w14:paraId="7C48B64F">
            <w:pPr>
              <w:snapToGrid w:val="0"/>
              <w:spacing w:line="360" w:lineRule="auto"/>
              <w:ind w:firstLine="480"/>
              <w:jc w:val="center"/>
              <w:rPr>
                <w:rFonts w:ascii="宋体" w:hAnsi="宋体" w:cs="仿宋_GB2312"/>
                <w:sz w:val="28"/>
                <w:szCs w:val="28"/>
              </w:rPr>
            </w:pPr>
          </w:p>
        </w:tc>
        <w:tc>
          <w:tcPr>
            <w:tcW w:w="855" w:type="dxa"/>
            <w:noWrap w:val="0"/>
            <w:vAlign w:val="center"/>
          </w:tcPr>
          <w:p w14:paraId="6506E856">
            <w:pPr>
              <w:snapToGrid w:val="0"/>
              <w:spacing w:line="360" w:lineRule="auto"/>
              <w:ind w:firstLine="480"/>
              <w:jc w:val="center"/>
              <w:rPr>
                <w:rFonts w:ascii="宋体" w:hAnsi="宋体" w:cs="仿宋_GB2312"/>
                <w:sz w:val="28"/>
                <w:szCs w:val="28"/>
              </w:rPr>
            </w:pPr>
          </w:p>
        </w:tc>
        <w:tc>
          <w:tcPr>
            <w:tcW w:w="1049" w:type="dxa"/>
            <w:noWrap w:val="0"/>
            <w:vAlign w:val="center"/>
          </w:tcPr>
          <w:p w14:paraId="03AB67B9">
            <w:pPr>
              <w:snapToGrid w:val="0"/>
              <w:spacing w:line="360" w:lineRule="auto"/>
              <w:ind w:firstLine="480"/>
              <w:jc w:val="center"/>
              <w:rPr>
                <w:rFonts w:ascii="宋体" w:hAnsi="宋体" w:cs="仿宋_GB2312"/>
                <w:sz w:val="28"/>
                <w:szCs w:val="28"/>
              </w:rPr>
            </w:pPr>
          </w:p>
        </w:tc>
        <w:tc>
          <w:tcPr>
            <w:tcW w:w="855" w:type="dxa"/>
            <w:noWrap w:val="0"/>
            <w:vAlign w:val="center"/>
          </w:tcPr>
          <w:p w14:paraId="3AAB4695">
            <w:pPr>
              <w:snapToGrid w:val="0"/>
              <w:spacing w:line="360" w:lineRule="auto"/>
              <w:ind w:firstLine="480"/>
              <w:jc w:val="center"/>
              <w:rPr>
                <w:rFonts w:ascii="宋体" w:hAnsi="宋体" w:cs="仿宋_GB2312"/>
                <w:sz w:val="28"/>
                <w:szCs w:val="28"/>
              </w:rPr>
            </w:pPr>
          </w:p>
        </w:tc>
        <w:tc>
          <w:tcPr>
            <w:tcW w:w="935" w:type="dxa"/>
            <w:noWrap w:val="0"/>
            <w:vAlign w:val="center"/>
          </w:tcPr>
          <w:p w14:paraId="1ECACFAD">
            <w:pPr>
              <w:snapToGrid w:val="0"/>
              <w:spacing w:line="360" w:lineRule="auto"/>
              <w:ind w:firstLine="480"/>
              <w:jc w:val="center"/>
              <w:rPr>
                <w:rFonts w:ascii="宋体" w:hAnsi="宋体" w:cs="仿宋_GB2312"/>
                <w:sz w:val="28"/>
                <w:szCs w:val="28"/>
              </w:rPr>
            </w:pPr>
          </w:p>
        </w:tc>
        <w:tc>
          <w:tcPr>
            <w:tcW w:w="474" w:type="dxa"/>
            <w:noWrap w:val="0"/>
            <w:vAlign w:val="center"/>
          </w:tcPr>
          <w:p w14:paraId="3FF76955">
            <w:pPr>
              <w:snapToGrid w:val="0"/>
              <w:spacing w:line="360" w:lineRule="auto"/>
              <w:ind w:firstLine="480"/>
              <w:jc w:val="center"/>
              <w:rPr>
                <w:rFonts w:ascii="宋体" w:hAnsi="宋体" w:cs="仿宋_GB2312"/>
                <w:sz w:val="28"/>
                <w:szCs w:val="28"/>
              </w:rPr>
            </w:pPr>
          </w:p>
        </w:tc>
      </w:tr>
      <w:tr w14:paraId="2D8C32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627" w:type="dxa"/>
            <w:noWrap w:val="0"/>
            <w:vAlign w:val="center"/>
          </w:tcPr>
          <w:p w14:paraId="4A00DB62">
            <w:pPr>
              <w:snapToGrid w:val="0"/>
              <w:spacing w:line="360" w:lineRule="auto"/>
              <w:ind w:firstLine="480"/>
              <w:jc w:val="center"/>
              <w:rPr>
                <w:rFonts w:ascii="宋体" w:hAnsi="宋体" w:cs="仿宋_GB2312"/>
                <w:sz w:val="28"/>
                <w:szCs w:val="28"/>
              </w:rPr>
            </w:pPr>
          </w:p>
        </w:tc>
        <w:tc>
          <w:tcPr>
            <w:tcW w:w="1283" w:type="dxa"/>
            <w:noWrap w:val="0"/>
            <w:vAlign w:val="center"/>
          </w:tcPr>
          <w:p w14:paraId="61C84A1E">
            <w:pPr>
              <w:snapToGrid w:val="0"/>
              <w:spacing w:line="360" w:lineRule="auto"/>
              <w:ind w:firstLine="480"/>
              <w:jc w:val="center"/>
              <w:rPr>
                <w:rFonts w:ascii="宋体" w:hAnsi="宋体" w:cs="仿宋_GB2312"/>
                <w:sz w:val="28"/>
                <w:szCs w:val="28"/>
              </w:rPr>
            </w:pPr>
          </w:p>
        </w:tc>
        <w:tc>
          <w:tcPr>
            <w:tcW w:w="1425" w:type="dxa"/>
            <w:noWrap w:val="0"/>
            <w:vAlign w:val="center"/>
          </w:tcPr>
          <w:p w14:paraId="136A6C62">
            <w:pPr>
              <w:snapToGrid w:val="0"/>
              <w:spacing w:line="360" w:lineRule="auto"/>
              <w:ind w:firstLine="480"/>
              <w:jc w:val="center"/>
              <w:rPr>
                <w:rFonts w:ascii="宋体" w:hAnsi="宋体" w:cs="仿宋_GB2312"/>
                <w:sz w:val="28"/>
                <w:szCs w:val="28"/>
              </w:rPr>
            </w:pPr>
          </w:p>
        </w:tc>
        <w:tc>
          <w:tcPr>
            <w:tcW w:w="945" w:type="dxa"/>
            <w:noWrap w:val="0"/>
            <w:vAlign w:val="center"/>
          </w:tcPr>
          <w:p w14:paraId="33146A8B">
            <w:pPr>
              <w:snapToGrid w:val="0"/>
              <w:spacing w:line="360" w:lineRule="auto"/>
              <w:ind w:firstLine="480"/>
              <w:jc w:val="center"/>
              <w:rPr>
                <w:rFonts w:ascii="宋体" w:hAnsi="宋体" w:cs="仿宋_GB2312"/>
                <w:sz w:val="28"/>
                <w:szCs w:val="28"/>
              </w:rPr>
            </w:pPr>
          </w:p>
        </w:tc>
        <w:tc>
          <w:tcPr>
            <w:tcW w:w="855" w:type="dxa"/>
            <w:noWrap w:val="0"/>
            <w:vAlign w:val="center"/>
          </w:tcPr>
          <w:p w14:paraId="397B56C4">
            <w:pPr>
              <w:snapToGrid w:val="0"/>
              <w:spacing w:line="360" w:lineRule="auto"/>
              <w:ind w:firstLine="480"/>
              <w:jc w:val="center"/>
              <w:rPr>
                <w:rFonts w:ascii="宋体" w:hAnsi="宋体" w:cs="仿宋_GB2312"/>
                <w:sz w:val="28"/>
                <w:szCs w:val="28"/>
              </w:rPr>
            </w:pPr>
          </w:p>
        </w:tc>
        <w:tc>
          <w:tcPr>
            <w:tcW w:w="1049" w:type="dxa"/>
            <w:noWrap w:val="0"/>
            <w:vAlign w:val="center"/>
          </w:tcPr>
          <w:p w14:paraId="3B423914">
            <w:pPr>
              <w:snapToGrid w:val="0"/>
              <w:spacing w:line="360" w:lineRule="auto"/>
              <w:ind w:firstLine="480"/>
              <w:jc w:val="center"/>
              <w:rPr>
                <w:rFonts w:ascii="宋体" w:hAnsi="宋体" w:cs="仿宋_GB2312"/>
                <w:sz w:val="28"/>
                <w:szCs w:val="28"/>
              </w:rPr>
            </w:pPr>
          </w:p>
        </w:tc>
        <w:tc>
          <w:tcPr>
            <w:tcW w:w="855" w:type="dxa"/>
            <w:noWrap w:val="0"/>
            <w:vAlign w:val="center"/>
          </w:tcPr>
          <w:p w14:paraId="6E97C373">
            <w:pPr>
              <w:snapToGrid w:val="0"/>
              <w:spacing w:line="360" w:lineRule="auto"/>
              <w:ind w:firstLine="480"/>
              <w:jc w:val="center"/>
              <w:rPr>
                <w:rFonts w:ascii="宋体" w:hAnsi="宋体" w:cs="仿宋_GB2312"/>
                <w:sz w:val="28"/>
                <w:szCs w:val="28"/>
              </w:rPr>
            </w:pPr>
          </w:p>
        </w:tc>
        <w:tc>
          <w:tcPr>
            <w:tcW w:w="935" w:type="dxa"/>
            <w:noWrap w:val="0"/>
            <w:vAlign w:val="center"/>
          </w:tcPr>
          <w:p w14:paraId="6A48FA43">
            <w:pPr>
              <w:snapToGrid w:val="0"/>
              <w:spacing w:line="360" w:lineRule="auto"/>
              <w:ind w:firstLine="480"/>
              <w:jc w:val="center"/>
              <w:rPr>
                <w:rFonts w:ascii="宋体" w:hAnsi="宋体" w:cs="仿宋_GB2312"/>
                <w:sz w:val="28"/>
                <w:szCs w:val="28"/>
              </w:rPr>
            </w:pPr>
          </w:p>
        </w:tc>
        <w:tc>
          <w:tcPr>
            <w:tcW w:w="474" w:type="dxa"/>
            <w:noWrap w:val="0"/>
            <w:vAlign w:val="center"/>
          </w:tcPr>
          <w:p w14:paraId="39019A5C">
            <w:pPr>
              <w:snapToGrid w:val="0"/>
              <w:spacing w:line="360" w:lineRule="auto"/>
              <w:ind w:firstLine="480"/>
              <w:jc w:val="center"/>
              <w:rPr>
                <w:rFonts w:ascii="宋体" w:hAnsi="宋体" w:cs="仿宋_GB2312"/>
                <w:sz w:val="28"/>
                <w:szCs w:val="28"/>
              </w:rPr>
            </w:pPr>
          </w:p>
        </w:tc>
      </w:tr>
    </w:tbl>
    <w:p w14:paraId="1B486CF4">
      <w:pPr>
        <w:spacing w:line="360" w:lineRule="auto"/>
        <w:rPr>
          <w:rFonts w:ascii="宋体" w:hAnsi="宋体"/>
        </w:rPr>
      </w:pPr>
    </w:p>
    <w:p w14:paraId="5424AC72">
      <w:pPr>
        <w:widowControl/>
        <w:jc w:val="left"/>
        <w:rPr>
          <w:rFonts w:ascii="宋体" w:hAnsi="宋体"/>
        </w:rPr>
      </w:pPr>
      <w:r>
        <w:rPr>
          <w:rFonts w:ascii="宋体" w:hAnsi="宋体"/>
        </w:rPr>
        <w:br w:type="page"/>
      </w:r>
    </w:p>
    <w:p w14:paraId="21C55538">
      <w:pPr>
        <w:spacing w:line="360" w:lineRule="auto"/>
        <w:outlineLvl w:val="1"/>
        <w:rPr>
          <w:rFonts w:ascii="宋体" w:hAnsi="宋体" w:cs="仿宋_GB2312"/>
          <w:sz w:val="30"/>
          <w:szCs w:val="32"/>
        </w:rPr>
      </w:pPr>
      <w:bookmarkStart w:id="1959" w:name="_Toc1357349786"/>
      <w:bookmarkStart w:id="1960" w:name="_Toc2144979508"/>
      <w:bookmarkStart w:id="1961" w:name="_Toc1799881692"/>
      <w:r>
        <w:rPr>
          <w:rFonts w:hint="eastAsia" w:ascii="宋体" w:hAnsi="宋体" w:cs="仿宋_GB2312"/>
          <w:sz w:val="30"/>
          <w:szCs w:val="32"/>
        </w:rPr>
        <w:t>附件6:</w:t>
      </w:r>
      <w:bookmarkEnd w:id="1959"/>
      <w:bookmarkEnd w:id="1960"/>
      <w:bookmarkEnd w:id="1961"/>
    </w:p>
    <w:p w14:paraId="1FFC5D1C">
      <w:pPr>
        <w:pStyle w:val="3"/>
        <w:spacing w:before="0" w:line="360" w:lineRule="auto"/>
        <w:rPr>
          <w:rFonts w:ascii="宋体" w:hAnsi="宋体" w:cs="黑体"/>
          <w:b w:val="0"/>
          <w:sz w:val="30"/>
          <w:szCs w:val="30"/>
        </w:rPr>
      </w:pPr>
      <w:bookmarkStart w:id="1962" w:name="_Toc1792836188"/>
      <w:bookmarkStart w:id="1963" w:name="_Toc2133128467"/>
      <w:r>
        <w:rPr>
          <w:rFonts w:hint="eastAsia" w:ascii="宋体" w:hAnsi="宋体" w:cs="黑体"/>
          <w:b w:val="0"/>
          <w:sz w:val="30"/>
          <w:szCs w:val="30"/>
        </w:rPr>
        <w:t>绿化养护责任书</w:t>
      </w:r>
      <w:bookmarkEnd w:id="1962"/>
      <w:bookmarkEnd w:id="1963"/>
    </w:p>
    <w:p w14:paraId="562D11C9">
      <w:pPr>
        <w:snapToGrid w:val="0"/>
        <w:spacing w:line="360" w:lineRule="auto"/>
        <w:ind w:firstLine="600"/>
        <w:jc w:val="distribute"/>
        <w:rPr>
          <w:rFonts w:ascii="宋体" w:hAnsi="宋体" w:cs="仿宋_GB2312"/>
          <w:sz w:val="30"/>
          <w:szCs w:val="30"/>
        </w:rPr>
      </w:pPr>
      <w:r>
        <w:rPr>
          <w:rFonts w:hint="eastAsia" w:ascii="宋体" w:hAnsi="宋体" w:cs="仿宋_GB2312"/>
          <w:sz w:val="30"/>
          <w:szCs w:val="30"/>
        </w:rPr>
        <w:t>发包人和承包人根据《园林绿化养护标准》（</w:t>
      </w:r>
      <w:r>
        <w:rPr>
          <w:rFonts w:hint="eastAsia" w:ascii="宋体" w:hAnsi="宋体" w:cs="仿宋_GB2312"/>
          <w:sz w:val="30"/>
          <w:szCs w:val="32"/>
        </w:rPr>
        <w:t>CJJ/T287</w:t>
      </w:r>
      <w:r>
        <w:rPr>
          <w:rFonts w:hint="eastAsia" w:ascii="宋体" w:hAnsi="宋体" w:cs="仿宋_GB2312"/>
          <w:sz w:val="30"/>
          <w:szCs w:val="30"/>
        </w:rPr>
        <w:t>）或</w:t>
      </w:r>
    </w:p>
    <w:p w14:paraId="11F654B5">
      <w:pPr>
        <w:snapToGrid w:val="0"/>
        <w:spacing w:line="360" w:lineRule="auto"/>
        <w:jc w:val="left"/>
        <w:rPr>
          <w:rFonts w:ascii="宋体" w:hAnsi="宋体" w:cs="仿宋"/>
          <w:sz w:val="30"/>
          <w:szCs w:val="30"/>
        </w:rPr>
      </w:pPr>
      <w:r>
        <w:rPr>
          <w:rFonts w:hint="eastAsia" w:ascii="宋体" w:hAnsi="宋体"/>
          <w:sz w:val="30"/>
          <w:szCs w:val="30"/>
        </w:rPr>
        <w:t>《城镇绿地养护技术规范》（DB11/T 213-2022）</w:t>
      </w:r>
      <w:r>
        <w:rPr>
          <w:rFonts w:hint="eastAsia" w:ascii="宋体" w:hAnsi="宋体" w:cs="仿宋_GB2312"/>
          <w:sz w:val="30"/>
          <w:szCs w:val="30"/>
        </w:rPr>
        <w:t>（地方标准）等相关规定，经协商一致就</w:t>
      </w:r>
      <w:r>
        <w:rPr>
          <w:rFonts w:hint="eastAsia" w:ascii="宋体" w:hAnsi="宋体" w:cs="仿宋_GB2312"/>
          <w:sz w:val="30"/>
          <w:szCs w:val="30"/>
          <w:u w:val="single"/>
        </w:rPr>
        <w:t xml:space="preserve">             </w:t>
      </w:r>
      <w:r>
        <w:rPr>
          <w:rFonts w:hint="eastAsia" w:ascii="宋体" w:hAnsi="宋体" w:cs="仿宋_GB2312"/>
          <w:sz w:val="30"/>
          <w:szCs w:val="30"/>
        </w:rPr>
        <w:t>（工程全称）签订绿化养护责任</w:t>
      </w:r>
      <w:r>
        <w:rPr>
          <w:rFonts w:hint="eastAsia" w:ascii="宋体" w:hAnsi="宋体" w:cs="仿宋"/>
          <w:sz w:val="30"/>
          <w:szCs w:val="30"/>
        </w:rPr>
        <w:t>书。</w:t>
      </w:r>
    </w:p>
    <w:p w14:paraId="1AA65F31">
      <w:pPr>
        <w:snapToGrid w:val="0"/>
        <w:spacing w:line="360" w:lineRule="auto"/>
        <w:ind w:firstLine="600"/>
        <w:rPr>
          <w:rFonts w:ascii="宋体" w:hAnsi="宋体" w:cs="仿宋"/>
          <w:b/>
          <w:sz w:val="30"/>
          <w:szCs w:val="30"/>
        </w:rPr>
      </w:pPr>
      <w:r>
        <w:rPr>
          <w:rFonts w:hint="eastAsia" w:ascii="宋体" w:hAnsi="宋体" w:cs="仿宋"/>
          <w:b/>
          <w:sz w:val="30"/>
          <w:szCs w:val="30"/>
        </w:rPr>
        <w:t>一、责任范围和内容</w:t>
      </w:r>
    </w:p>
    <w:p w14:paraId="0F665978">
      <w:pPr>
        <w:snapToGrid w:val="0"/>
        <w:spacing w:line="360" w:lineRule="auto"/>
        <w:ind w:firstLine="600"/>
        <w:rPr>
          <w:rFonts w:ascii="宋体" w:hAnsi="宋体" w:cs="仿宋"/>
          <w:sz w:val="30"/>
          <w:szCs w:val="30"/>
        </w:rPr>
      </w:pPr>
      <w:r>
        <w:rPr>
          <w:rFonts w:hint="eastAsia" w:ascii="宋体" w:hAnsi="宋体" w:cs="仿宋"/>
          <w:sz w:val="30"/>
          <w:szCs w:val="30"/>
        </w:rPr>
        <w:t>承包人在绿化养护期内，按照有关法律规定和合同约定，承担施工范围内的绿化养护责任。</w:t>
      </w:r>
    </w:p>
    <w:p w14:paraId="3F220D97">
      <w:pPr>
        <w:snapToGrid w:val="0"/>
        <w:spacing w:line="360" w:lineRule="auto"/>
        <w:ind w:firstLine="600"/>
        <w:rPr>
          <w:rFonts w:ascii="宋体" w:hAnsi="宋体" w:cs="仿宋"/>
          <w:sz w:val="30"/>
          <w:szCs w:val="30"/>
          <w:u w:val="single"/>
        </w:rPr>
      </w:pPr>
      <w:r>
        <w:rPr>
          <w:rFonts w:hint="eastAsia" w:ascii="宋体" w:hAnsi="宋体" w:cs="仿宋"/>
          <w:sz w:val="30"/>
          <w:szCs w:val="30"/>
        </w:rPr>
        <w:t>内容包括对养护范围内</w:t>
      </w:r>
      <w:r>
        <w:rPr>
          <w:rFonts w:hint="eastAsia" w:ascii="宋体" w:hAnsi="宋体"/>
          <w:sz w:val="30"/>
          <w:szCs w:val="32"/>
        </w:rPr>
        <w:t>植物采取的整形修剪、松土除草、灌溉与排水、施肥、有害生物防治、改植与补植、绿地防护（如防台风、防寒）等技术措施</w:t>
      </w:r>
      <w:r>
        <w:rPr>
          <w:rFonts w:hint="eastAsia" w:ascii="宋体" w:hAnsi="宋体" w:cs="仿宋"/>
          <w:sz w:val="30"/>
          <w:szCs w:val="30"/>
        </w:rPr>
        <w:t>；</w:t>
      </w:r>
      <w:r>
        <w:rPr>
          <w:rFonts w:hint="eastAsia" w:ascii="宋体" w:hAnsi="宋体" w:cs="仿宋"/>
          <w:bCs/>
          <w:sz w:val="30"/>
          <w:szCs w:val="30"/>
        </w:rPr>
        <w:t>其他内容</w:t>
      </w:r>
      <w:r>
        <w:rPr>
          <w:rFonts w:hint="eastAsia" w:ascii="宋体" w:hAnsi="宋体" w:cs="仿宋"/>
          <w:sz w:val="30"/>
          <w:szCs w:val="30"/>
        </w:rPr>
        <w:t>双方约定如下：</w:t>
      </w:r>
      <w:r>
        <w:rPr>
          <w:rFonts w:hint="eastAsia" w:ascii="宋体" w:hAnsi="宋体" w:cs="仿宋"/>
          <w:sz w:val="30"/>
          <w:szCs w:val="30"/>
          <w:u w:val="single"/>
        </w:rPr>
        <w:t xml:space="preserve">          </w:t>
      </w:r>
    </w:p>
    <w:p w14:paraId="65FF8D41">
      <w:pPr>
        <w:snapToGrid w:val="0"/>
        <w:spacing w:line="360" w:lineRule="auto"/>
        <w:rPr>
          <w:rFonts w:ascii="宋体" w:hAnsi="宋体" w:cs="仿宋"/>
          <w:sz w:val="30"/>
          <w:szCs w:val="30"/>
          <w:u w:val="single"/>
        </w:rPr>
      </w:pPr>
      <w:r>
        <w:rPr>
          <w:rFonts w:hint="eastAsia" w:ascii="宋体" w:hAnsi="宋体" w:cs="仿宋"/>
          <w:sz w:val="30"/>
          <w:szCs w:val="30"/>
          <w:u w:val="single"/>
        </w:rPr>
        <w:t xml:space="preserve">                                     </w:t>
      </w:r>
      <w:r>
        <w:rPr>
          <w:rFonts w:hint="eastAsia" w:ascii="宋体" w:hAnsi="宋体" w:cs="仿宋"/>
          <w:sz w:val="30"/>
          <w:szCs w:val="30"/>
        </w:rPr>
        <w:t>。</w:t>
      </w:r>
    </w:p>
    <w:p w14:paraId="0F62C752">
      <w:pPr>
        <w:snapToGrid w:val="0"/>
        <w:spacing w:line="360" w:lineRule="auto"/>
        <w:ind w:firstLine="600"/>
        <w:rPr>
          <w:rFonts w:ascii="宋体" w:hAnsi="宋体" w:cs="仿宋"/>
          <w:b/>
          <w:sz w:val="30"/>
          <w:szCs w:val="30"/>
        </w:rPr>
      </w:pPr>
      <w:r>
        <w:rPr>
          <w:rFonts w:hint="eastAsia" w:ascii="宋体" w:hAnsi="宋体" w:cs="仿宋"/>
          <w:b/>
          <w:sz w:val="30"/>
          <w:szCs w:val="30"/>
        </w:rPr>
        <w:t>二、养护标准</w:t>
      </w:r>
    </w:p>
    <w:p w14:paraId="2285D63E">
      <w:pPr>
        <w:snapToGrid w:val="0"/>
        <w:spacing w:line="360" w:lineRule="auto"/>
        <w:ind w:firstLine="600"/>
        <w:jc w:val="distribute"/>
        <w:rPr>
          <w:rFonts w:ascii="宋体" w:hAnsi="宋体"/>
          <w:sz w:val="30"/>
          <w:szCs w:val="30"/>
        </w:rPr>
      </w:pPr>
      <w:r>
        <w:rPr>
          <w:rFonts w:hint="eastAsia" w:ascii="宋体" w:hAnsi="宋体" w:cs="仿宋_GB2312"/>
          <w:sz w:val="30"/>
          <w:szCs w:val="30"/>
        </w:rPr>
        <w:t>绿化养护质量按照《园林绿化养护标准》（CJJ/T287）</w:t>
      </w:r>
    </w:p>
    <w:p w14:paraId="0C8A6104">
      <w:pPr>
        <w:snapToGrid w:val="0"/>
        <w:spacing w:line="360" w:lineRule="auto"/>
        <w:rPr>
          <w:rFonts w:ascii="宋体" w:hAnsi="宋体"/>
          <w:sz w:val="30"/>
          <w:szCs w:val="30"/>
        </w:rPr>
      </w:pPr>
      <w:r>
        <w:rPr>
          <w:rFonts w:hint="eastAsia" w:ascii="宋体" w:hAnsi="宋体"/>
          <w:sz w:val="30"/>
          <w:szCs w:val="30"/>
        </w:rPr>
        <w:t>和《城镇绿地养护技术规范》（DB11/T 213-2022）（地方标准）中</w:t>
      </w:r>
      <w:r>
        <w:rPr>
          <w:rFonts w:hint="eastAsia" w:ascii="宋体" w:hAnsi="宋体"/>
          <w:sz w:val="30"/>
          <w:szCs w:val="30"/>
          <w:u w:val="single"/>
        </w:rPr>
        <w:t xml:space="preserve"> 壹 </w:t>
      </w:r>
      <w:r>
        <w:rPr>
          <w:rFonts w:ascii="宋体" w:hAnsi="宋体"/>
          <w:sz w:val="30"/>
          <w:szCs w:val="30"/>
        </w:rPr>
        <w:t>级</w:t>
      </w:r>
      <w:r>
        <w:rPr>
          <w:rFonts w:hint="eastAsia" w:ascii="宋体" w:hAnsi="宋体"/>
          <w:sz w:val="30"/>
          <w:szCs w:val="30"/>
        </w:rPr>
        <w:t>标准</w:t>
      </w:r>
      <w:r>
        <w:rPr>
          <w:rFonts w:ascii="宋体" w:hAnsi="宋体"/>
          <w:sz w:val="30"/>
          <w:szCs w:val="30"/>
        </w:rPr>
        <w:t>。</w:t>
      </w:r>
    </w:p>
    <w:p w14:paraId="78D13C60">
      <w:pPr>
        <w:snapToGrid w:val="0"/>
        <w:spacing w:line="360" w:lineRule="auto"/>
        <w:ind w:firstLine="600"/>
        <w:rPr>
          <w:rFonts w:ascii="宋体" w:hAnsi="宋体" w:cs="仿宋"/>
          <w:b/>
          <w:sz w:val="30"/>
          <w:szCs w:val="30"/>
        </w:rPr>
      </w:pPr>
      <w:r>
        <w:rPr>
          <w:rFonts w:hint="eastAsia" w:ascii="宋体" w:hAnsi="宋体" w:cs="仿宋"/>
          <w:b/>
          <w:sz w:val="30"/>
          <w:szCs w:val="30"/>
        </w:rPr>
        <w:t>三、考核标准</w:t>
      </w:r>
    </w:p>
    <w:p w14:paraId="16551D9A">
      <w:pPr>
        <w:snapToGrid w:val="0"/>
        <w:spacing w:line="360" w:lineRule="auto"/>
        <w:ind w:firstLine="567" w:firstLineChars="189"/>
        <w:rPr>
          <w:rFonts w:ascii="宋体" w:hAnsi="宋体" w:cs="仿宋"/>
          <w:sz w:val="30"/>
          <w:szCs w:val="30"/>
        </w:rPr>
      </w:pPr>
      <w:r>
        <w:rPr>
          <w:rFonts w:hint="eastAsia" w:ascii="宋体" w:hAnsi="宋体"/>
          <w:sz w:val="30"/>
          <w:szCs w:val="30"/>
        </w:rPr>
        <w:t>由发包人按</w:t>
      </w:r>
      <w:r>
        <w:rPr>
          <w:rFonts w:hint="eastAsia" w:ascii="宋体" w:hAnsi="宋体"/>
          <w:sz w:val="30"/>
          <w:szCs w:val="30"/>
          <w:u w:val="single"/>
        </w:rPr>
        <w:t>《城镇绿地养护技术规范》（DB11/T 213-2022）</w:t>
      </w:r>
      <w:r>
        <w:rPr>
          <w:rFonts w:hint="eastAsia" w:ascii="宋体" w:hAnsi="宋体"/>
          <w:sz w:val="30"/>
          <w:szCs w:val="30"/>
        </w:rPr>
        <w:t>（</w:t>
      </w:r>
      <w:r>
        <w:rPr>
          <w:rFonts w:hint="eastAsia" w:ascii="宋体" w:hAnsi="宋体" w:cs="仿宋_GB2312"/>
          <w:sz w:val="30"/>
          <w:szCs w:val="30"/>
        </w:rPr>
        <w:sym w:font="Wingdings" w:char="00A8"/>
      </w:r>
      <w:r>
        <w:rPr>
          <w:rFonts w:hint="eastAsia" w:ascii="宋体" w:hAnsi="宋体"/>
          <w:sz w:val="30"/>
          <w:szCs w:val="30"/>
        </w:rPr>
        <w:t>国家标准</w:t>
      </w:r>
      <w:r>
        <w:rPr>
          <w:rFonts w:hint="eastAsia" w:ascii="宋体" w:hAnsi="宋体" w:cs="仿宋_GB2312"/>
          <w:sz w:val="30"/>
          <w:szCs w:val="30"/>
        </w:rPr>
        <w:sym w:font="Wingdings" w:char="00A8"/>
      </w:r>
      <w:r>
        <w:rPr>
          <w:rFonts w:hint="eastAsia" w:ascii="宋体" w:hAnsi="宋体"/>
          <w:sz w:val="30"/>
          <w:szCs w:val="30"/>
        </w:rPr>
        <w:t>行业标准</w:t>
      </w:r>
      <w:r>
        <w:rPr>
          <w:rFonts w:hint="eastAsia" w:ascii="宋体" w:hAnsi="宋体" w:cs="仿宋_GB2312"/>
          <w:sz w:val="30"/>
          <w:szCs w:val="30"/>
        </w:rPr>
        <w:t>■</w:t>
      </w:r>
      <w:r>
        <w:rPr>
          <w:rFonts w:hint="eastAsia" w:ascii="宋体" w:hAnsi="宋体"/>
          <w:sz w:val="30"/>
          <w:szCs w:val="30"/>
        </w:rPr>
        <w:t>地方标准）中</w:t>
      </w:r>
      <w:r>
        <w:rPr>
          <w:rFonts w:hint="eastAsia" w:ascii="宋体" w:hAnsi="宋体"/>
          <w:sz w:val="30"/>
          <w:szCs w:val="30"/>
          <w:u w:val="single"/>
        </w:rPr>
        <w:t xml:space="preserve">  壹  </w:t>
      </w:r>
      <w:r>
        <w:rPr>
          <w:rFonts w:ascii="宋体" w:hAnsi="宋体"/>
          <w:sz w:val="30"/>
          <w:szCs w:val="30"/>
        </w:rPr>
        <w:t>级</w:t>
      </w:r>
      <w:r>
        <w:rPr>
          <w:rFonts w:hint="eastAsia" w:ascii="宋体" w:hAnsi="宋体"/>
          <w:sz w:val="30"/>
          <w:szCs w:val="30"/>
        </w:rPr>
        <w:t>标准进行考核，相关费用从质量保证金中扣除</w:t>
      </w:r>
      <w:r>
        <w:rPr>
          <w:rFonts w:ascii="宋体" w:hAnsi="宋体"/>
          <w:sz w:val="30"/>
          <w:szCs w:val="30"/>
        </w:rPr>
        <w:t>。</w:t>
      </w:r>
    </w:p>
    <w:p w14:paraId="55BD442C">
      <w:pPr>
        <w:snapToGrid w:val="0"/>
        <w:spacing w:line="360" w:lineRule="auto"/>
        <w:ind w:firstLine="600"/>
        <w:rPr>
          <w:rFonts w:ascii="宋体" w:hAnsi="宋体" w:cs="仿宋"/>
          <w:b/>
          <w:sz w:val="30"/>
          <w:szCs w:val="30"/>
        </w:rPr>
      </w:pPr>
      <w:r>
        <w:rPr>
          <w:rFonts w:hint="eastAsia" w:ascii="宋体" w:hAnsi="宋体" w:cs="仿宋"/>
          <w:b/>
          <w:sz w:val="30"/>
          <w:szCs w:val="30"/>
        </w:rPr>
        <w:t>四、绿化养护期</w:t>
      </w:r>
    </w:p>
    <w:p w14:paraId="5D516973">
      <w:pPr>
        <w:snapToGrid w:val="0"/>
        <w:spacing w:line="360" w:lineRule="auto"/>
        <w:ind w:firstLine="600"/>
        <w:rPr>
          <w:rFonts w:ascii="宋体" w:hAnsi="宋体" w:cs="仿宋"/>
          <w:sz w:val="30"/>
          <w:szCs w:val="30"/>
        </w:rPr>
      </w:pPr>
      <w:r>
        <w:rPr>
          <w:rFonts w:hint="eastAsia" w:ascii="宋体" w:hAnsi="宋体"/>
          <w:sz w:val="30"/>
          <w:szCs w:val="30"/>
        </w:rPr>
        <w:t>绿化养护期</w:t>
      </w:r>
      <w:r>
        <w:rPr>
          <w:rFonts w:hint="eastAsia" w:ascii="宋体" w:hAnsi="宋体"/>
          <w:sz w:val="30"/>
          <w:szCs w:val="30"/>
          <w:u w:val="single"/>
        </w:rPr>
        <w:t xml:space="preserve"> 12 </w:t>
      </w:r>
      <w:r>
        <w:rPr>
          <w:rFonts w:hint="eastAsia" w:ascii="宋体" w:hAnsi="宋体"/>
          <w:sz w:val="30"/>
          <w:szCs w:val="30"/>
        </w:rPr>
        <w:t>个月</w:t>
      </w:r>
      <w:r>
        <w:rPr>
          <w:rFonts w:hint="eastAsia" w:ascii="宋体" w:hAnsi="宋体" w:cs="仿宋"/>
          <w:sz w:val="30"/>
          <w:szCs w:val="30"/>
        </w:rPr>
        <w:t>，</w:t>
      </w:r>
      <w:r>
        <w:rPr>
          <w:rFonts w:hint="eastAsia" w:ascii="宋体" w:hAnsi="宋体"/>
          <w:kern w:val="0"/>
          <w:sz w:val="30"/>
          <w:szCs w:val="32"/>
        </w:rPr>
        <w:t>从工程竣工验收合格之日起计算</w:t>
      </w:r>
      <w:r>
        <w:rPr>
          <w:rFonts w:hint="eastAsia" w:ascii="宋体" w:hAnsi="宋体" w:cs="仿宋"/>
          <w:sz w:val="30"/>
          <w:szCs w:val="30"/>
        </w:rPr>
        <w:t>。</w:t>
      </w:r>
    </w:p>
    <w:p w14:paraId="6D259C52">
      <w:pPr>
        <w:snapToGrid w:val="0"/>
        <w:spacing w:line="360" w:lineRule="auto"/>
        <w:ind w:firstLine="600"/>
        <w:rPr>
          <w:rFonts w:ascii="宋体" w:hAnsi="宋体" w:cs="仿宋"/>
          <w:b/>
          <w:sz w:val="30"/>
          <w:szCs w:val="30"/>
        </w:rPr>
      </w:pPr>
      <w:r>
        <w:rPr>
          <w:rFonts w:hint="eastAsia" w:ascii="宋体" w:hAnsi="宋体" w:cs="仿宋"/>
          <w:b/>
          <w:sz w:val="30"/>
          <w:szCs w:val="30"/>
        </w:rPr>
        <w:t>五、养护责任</w:t>
      </w:r>
    </w:p>
    <w:p w14:paraId="66C3337B">
      <w:pPr>
        <w:snapToGrid w:val="0"/>
        <w:spacing w:line="360" w:lineRule="auto"/>
        <w:ind w:left="105" w:leftChars="50" w:firstLine="600"/>
        <w:rPr>
          <w:rFonts w:ascii="宋体" w:hAnsi="宋体" w:cs="仿宋"/>
          <w:sz w:val="30"/>
          <w:szCs w:val="30"/>
        </w:rPr>
      </w:pPr>
      <w:r>
        <w:rPr>
          <w:rFonts w:hint="eastAsia" w:ascii="宋体" w:hAnsi="宋体" w:cs="仿宋"/>
          <w:sz w:val="30"/>
          <w:szCs w:val="30"/>
        </w:rPr>
        <w:t>1．为确保养护质量，承包人应安排专业队伍和人员进行养护管理。</w:t>
      </w:r>
    </w:p>
    <w:p w14:paraId="344A8D9B">
      <w:pPr>
        <w:snapToGrid w:val="0"/>
        <w:spacing w:line="360" w:lineRule="auto"/>
        <w:ind w:left="105" w:leftChars="50" w:firstLine="600"/>
        <w:rPr>
          <w:rFonts w:ascii="宋体" w:hAnsi="宋体" w:cs="仿宋"/>
          <w:sz w:val="30"/>
          <w:szCs w:val="30"/>
        </w:rPr>
      </w:pPr>
      <w:r>
        <w:rPr>
          <w:rFonts w:hint="eastAsia" w:ascii="宋体" w:hAnsi="宋体" w:cs="仿宋"/>
          <w:sz w:val="30"/>
          <w:szCs w:val="30"/>
        </w:rPr>
        <w:t>2．承包人在养护过程中应采取安全措施，避免造成对第三方人身和财产的损害。因承包人操作不当、管理不善而造成人身伤害或财产损失的，由承包人承担。发生紧急事故需处置的，承包人在接到事故通知后，应当立即到达事故现场处置。</w:t>
      </w:r>
    </w:p>
    <w:p w14:paraId="4975906A">
      <w:pPr>
        <w:snapToGrid w:val="0"/>
        <w:spacing w:line="360" w:lineRule="auto"/>
        <w:ind w:left="105" w:leftChars="50" w:firstLine="600"/>
        <w:rPr>
          <w:rFonts w:ascii="宋体" w:hAnsi="宋体"/>
          <w:sz w:val="30"/>
          <w:szCs w:val="30"/>
        </w:rPr>
      </w:pPr>
      <w:r>
        <w:rPr>
          <w:rFonts w:hint="eastAsia" w:ascii="宋体" w:hAnsi="宋体" w:cs="仿宋"/>
          <w:sz w:val="30"/>
          <w:szCs w:val="30"/>
        </w:rPr>
        <w:t>3．</w:t>
      </w:r>
      <w:r>
        <w:rPr>
          <w:rFonts w:ascii="宋体" w:hAnsi="宋体"/>
          <w:sz w:val="30"/>
          <w:szCs w:val="30"/>
        </w:rPr>
        <w:t>苗木成活率</w:t>
      </w:r>
      <w:r>
        <w:rPr>
          <w:rFonts w:hint="eastAsia" w:ascii="宋体" w:hAnsi="宋体"/>
          <w:sz w:val="30"/>
          <w:szCs w:val="30"/>
        </w:rPr>
        <w:t>按合同</w:t>
      </w:r>
      <w:r>
        <w:rPr>
          <w:rFonts w:ascii="宋体" w:hAnsi="宋体"/>
          <w:sz w:val="30"/>
          <w:szCs w:val="30"/>
        </w:rPr>
        <w:t>约定</w:t>
      </w:r>
      <w:r>
        <w:rPr>
          <w:rFonts w:hint="eastAsia" w:ascii="宋体" w:hAnsi="宋体"/>
          <w:sz w:val="30"/>
          <w:szCs w:val="30"/>
        </w:rPr>
        <w:t>执行，</w:t>
      </w:r>
      <w:r>
        <w:rPr>
          <w:rFonts w:ascii="宋体" w:hAnsi="宋体"/>
          <w:sz w:val="30"/>
          <w:szCs w:val="30"/>
        </w:rPr>
        <w:t>发</w:t>
      </w:r>
      <w:r>
        <w:rPr>
          <w:rFonts w:hint="eastAsia" w:ascii="宋体" w:hAnsi="宋体"/>
          <w:sz w:val="30"/>
          <w:szCs w:val="30"/>
        </w:rPr>
        <w:t>生</w:t>
      </w:r>
      <w:r>
        <w:rPr>
          <w:rFonts w:ascii="宋体" w:hAnsi="宋体"/>
          <w:sz w:val="30"/>
          <w:szCs w:val="30"/>
        </w:rPr>
        <w:t>苗木等植物材料死亡，须按原设计品种和规格</w:t>
      </w:r>
      <w:r>
        <w:rPr>
          <w:rFonts w:hint="eastAsia" w:ascii="宋体" w:hAnsi="宋体"/>
          <w:sz w:val="30"/>
          <w:szCs w:val="30"/>
        </w:rPr>
        <w:t>及时</w:t>
      </w:r>
      <w:r>
        <w:rPr>
          <w:rFonts w:ascii="宋体" w:hAnsi="宋体"/>
          <w:sz w:val="30"/>
          <w:szCs w:val="30"/>
        </w:rPr>
        <w:t>更换，更换费用由承包人承担。</w:t>
      </w:r>
    </w:p>
    <w:p w14:paraId="1EC994A3">
      <w:pPr>
        <w:snapToGrid w:val="0"/>
        <w:spacing w:line="360" w:lineRule="auto"/>
        <w:ind w:left="105" w:leftChars="50" w:firstLine="600"/>
        <w:rPr>
          <w:rFonts w:ascii="宋体" w:hAnsi="宋体"/>
          <w:sz w:val="30"/>
          <w:szCs w:val="30"/>
        </w:rPr>
      </w:pPr>
      <w:r>
        <w:rPr>
          <w:rFonts w:hint="eastAsia" w:ascii="宋体" w:hAnsi="宋体" w:cs="仿宋"/>
          <w:sz w:val="30"/>
          <w:szCs w:val="30"/>
        </w:rPr>
        <w:t>4．绿化养护期满后，由发包人组织验收。</w:t>
      </w:r>
    </w:p>
    <w:p w14:paraId="24282379">
      <w:pPr>
        <w:snapToGrid w:val="0"/>
        <w:spacing w:line="360" w:lineRule="auto"/>
        <w:ind w:left="105" w:leftChars="50" w:firstLine="600"/>
        <w:rPr>
          <w:rFonts w:ascii="宋体" w:hAnsi="宋体" w:cs="仿宋"/>
          <w:sz w:val="30"/>
          <w:szCs w:val="30"/>
        </w:rPr>
      </w:pPr>
      <w:r>
        <w:rPr>
          <w:rFonts w:hint="eastAsia" w:ascii="宋体" w:hAnsi="宋体" w:cs="仿宋"/>
          <w:sz w:val="30"/>
          <w:szCs w:val="30"/>
        </w:rPr>
        <w:t>5．</w:t>
      </w:r>
      <w:r>
        <w:rPr>
          <w:rFonts w:hint="eastAsia" w:ascii="宋体" w:hAnsi="宋体"/>
          <w:sz w:val="30"/>
          <w:szCs w:val="30"/>
        </w:rPr>
        <w:t>其他责任约定：</w:t>
      </w:r>
      <w:r>
        <w:rPr>
          <w:rFonts w:hint="eastAsia" w:ascii="宋体" w:hAnsi="宋体"/>
          <w:sz w:val="30"/>
          <w:szCs w:val="30"/>
          <w:u w:val="single"/>
        </w:rPr>
        <w:t xml:space="preserve">    /</w:t>
      </w:r>
      <w:r>
        <w:rPr>
          <w:rFonts w:hint="eastAsia" w:ascii="宋体" w:hAnsi="宋体" w:cs="仿宋"/>
          <w:sz w:val="30"/>
          <w:szCs w:val="30"/>
          <w:u w:val="single"/>
        </w:rPr>
        <w:t xml:space="preserve">    </w:t>
      </w:r>
      <w:r>
        <w:rPr>
          <w:rFonts w:hint="eastAsia" w:ascii="宋体" w:hAnsi="宋体"/>
          <w:sz w:val="30"/>
          <w:szCs w:val="30"/>
        </w:rPr>
        <w:t>。</w:t>
      </w:r>
    </w:p>
    <w:p w14:paraId="45CEC0EC">
      <w:pPr>
        <w:snapToGrid w:val="0"/>
        <w:spacing w:line="360" w:lineRule="auto"/>
        <w:ind w:firstLine="600"/>
        <w:rPr>
          <w:rFonts w:ascii="宋体" w:hAnsi="宋体" w:cs="仿宋"/>
          <w:b/>
          <w:sz w:val="30"/>
          <w:szCs w:val="30"/>
        </w:rPr>
      </w:pPr>
      <w:r>
        <w:rPr>
          <w:rFonts w:hint="eastAsia" w:ascii="宋体" w:hAnsi="宋体" w:cs="仿宋"/>
          <w:b/>
          <w:sz w:val="30"/>
          <w:szCs w:val="30"/>
        </w:rPr>
        <w:t>六、养护费用</w:t>
      </w:r>
    </w:p>
    <w:p w14:paraId="0C987EF3">
      <w:pPr>
        <w:snapToGrid w:val="0"/>
        <w:spacing w:line="360" w:lineRule="auto"/>
        <w:ind w:firstLine="600"/>
        <w:rPr>
          <w:rFonts w:ascii="宋体" w:hAnsi="宋体" w:cs="仿宋"/>
          <w:sz w:val="30"/>
          <w:szCs w:val="30"/>
        </w:rPr>
      </w:pPr>
      <w:r>
        <w:rPr>
          <w:rFonts w:hint="eastAsia" w:ascii="宋体" w:hAnsi="宋体" w:cs="仿宋"/>
          <w:sz w:val="30"/>
          <w:szCs w:val="30"/>
        </w:rPr>
        <w:t>养护费用由承包人承担。</w:t>
      </w:r>
    </w:p>
    <w:p w14:paraId="22DC627F">
      <w:pPr>
        <w:snapToGrid w:val="0"/>
        <w:spacing w:line="360" w:lineRule="auto"/>
        <w:jc w:val="left"/>
        <w:rPr>
          <w:rFonts w:ascii="宋体" w:hAnsi="宋体" w:cs="仿宋"/>
          <w:sz w:val="30"/>
          <w:szCs w:val="30"/>
        </w:rPr>
      </w:pPr>
      <w:r>
        <w:rPr>
          <w:rFonts w:hint="eastAsia" w:ascii="宋体" w:hAnsi="宋体" w:cs="仿宋"/>
          <w:b/>
          <w:sz w:val="30"/>
          <w:szCs w:val="30"/>
        </w:rPr>
        <w:t xml:space="preserve">    七、其他约定</w:t>
      </w:r>
      <w:r>
        <w:rPr>
          <w:rFonts w:hint="eastAsia" w:ascii="宋体" w:hAnsi="宋体" w:cs="仿宋"/>
          <w:sz w:val="30"/>
          <w:szCs w:val="30"/>
        </w:rPr>
        <w:t>：</w:t>
      </w:r>
      <w:r>
        <w:rPr>
          <w:rFonts w:hint="eastAsia" w:ascii="宋体" w:hAnsi="宋体" w:cs="仿宋"/>
          <w:sz w:val="30"/>
          <w:szCs w:val="30"/>
          <w:u w:val="single"/>
        </w:rPr>
        <w:t xml:space="preserve">   /    </w:t>
      </w:r>
      <w:r>
        <w:rPr>
          <w:rFonts w:hint="eastAsia" w:ascii="宋体" w:hAnsi="宋体" w:cs="仿宋"/>
          <w:sz w:val="30"/>
          <w:szCs w:val="30"/>
        </w:rPr>
        <w:t>。</w:t>
      </w:r>
    </w:p>
    <w:p w14:paraId="51F1528B">
      <w:pPr>
        <w:snapToGrid w:val="0"/>
        <w:spacing w:line="360" w:lineRule="auto"/>
        <w:ind w:left="105" w:leftChars="50" w:firstLine="600"/>
        <w:rPr>
          <w:rFonts w:ascii="宋体" w:hAnsi="宋体" w:cs="仿宋"/>
          <w:sz w:val="30"/>
          <w:szCs w:val="30"/>
        </w:rPr>
      </w:pPr>
      <w:r>
        <w:rPr>
          <w:rFonts w:hint="eastAsia" w:ascii="宋体" w:hAnsi="宋体" w:cs="仿宋"/>
          <w:sz w:val="30"/>
          <w:szCs w:val="30"/>
        </w:rPr>
        <w:t>绿化养护责任书由发包人、承包人在工程竣工验收前共同签署，作为施工合同附件，其有效期限至绿化养护期满。</w:t>
      </w:r>
    </w:p>
    <w:p w14:paraId="48B4D4DD">
      <w:pPr>
        <w:snapToGrid w:val="0"/>
        <w:spacing w:line="360" w:lineRule="auto"/>
        <w:rPr>
          <w:rFonts w:ascii="宋体" w:hAnsi="宋体" w:cs="仿宋"/>
          <w:sz w:val="30"/>
          <w:szCs w:val="30"/>
        </w:rPr>
      </w:pPr>
    </w:p>
    <w:p w14:paraId="4190E50D">
      <w:pPr>
        <w:spacing w:line="360" w:lineRule="auto"/>
        <w:rPr>
          <w:rFonts w:ascii="宋体" w:hAnsi="宋体"/>
        </w:rPr>
      </w:pPr>
    </w:p>
    <w:p w14:paraId="79743B49">
      <w:pPr>
        <w:spacing w:line="360" w:lineRule="auto"/>
        <w:jc w:val="left"/>
        <w:rPr>
          <w:rFonts w:ascii="宋体" w:hAnsi="宋体" w:cs="仿宋_GB2312"/>
          <w:sz w:val="30"/>
          <w:szCs w:val="30"/>
        </w:rPr>
      </w:pPr>
      <w:r>
        <w:rPr>
          <w:rFonts w:ascii="宋体" w:hAnsi="宋体"/>
          <w:b/>
          <w:sz w:val="32"/>
          <w:szCs w:val="32"/>
        </w:rPr>
        <w:br w:type="page"/>
      </w:r>
      <w:r>
        <w:rPr>
          <w:rFonts w:ascii="宋体" w:hAnsi="宋体"/>
        </w:rPr>
        <mc:AlternateContent>
          <mc:Choice Requires="wps">
            <w:drawing>
              <wp:anchor distT="0" distB="0" distL="114300" distR="114300" simplePos="0" relativeHeight="251659264" behindDoc="0" locked="0" layoutInCell="1" allowOverlap="1">
                <wp:simplePos x="0" y="0"/>
                <wp:positionH relativeFrom="column">
                  <wp:posOffset>2559050</wp:posOffset>
                </wp:positionH>
                <wp:positionV relativeFrom="paragraph">
                  <wp:posOffset>205740</wp:posOffset>
                </wp:positionV>
                <wp:extent cx="2865755" cy="2667635"/>
                <wp:effectExtent l="0" t="0" r="10795" b="18415"/>
                <wp:wrapNone/>
                <wp:docPr id="13" name="文本框 13"/>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0DF860BE">
                            <w:pPr>
                              <w:ind w:firstLine="560"/>
                              <w:rPr>
                                <w:rFonts w:ascii="仿宋_GB2312" w:hAnsi="仿宋" w:eastAsia="仿宋_GB2312" w:cs="仿宋"/>
                                <w:sz w:val="28"/>
                                <w:szCs w:val="28"/>
                              </w:rPr>
                            </w:pPr>
                            <w:r>
                              <w:rPr>
                                <w:rFonts w:hint="eastAsia" w:ascii="仿宋_GB2312" w:hAnsi="仿宋" w:eastAsia="仿宋_GB2312" w:cs="仿宋"/>
                                <w:sz w:val="28"/>
                                <w:szCs w:val="28"/>
                              </w:rPr>
                              <w:t>承包人：（公章）</w:t>
                            </w:r>
                          </w:p>
                          <w:p w14:paraId="6606E95E">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1CDDE4E9">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2DB5D358">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2EE00F21">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201.5pt;margin-top:16.2pt;height:210.05pt;width:225.65pt;z-index:251659264;mso-width-relative:page;mso-height-relative:page;" fillcolor="#FFFFFF" filled="t" stroked="f" coordsize="21600,21600" o:gfxdata="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7VJRLZAAAACgEAAA8AAAAAAAAAAQAgAAAA&#10;IgAAAGRycy9kb3ducmV2LnhtbFBLAQIUABQAAAAIAIdO4kBEpIbM0QEAAJYDAAAOAAAAAAAAAAEA&#10;IAAAACgBAABkcnMvZTJvRG9jLnhtbFBLBQYAAAAABgAGAFkBAABrBQAAAAA=&#10;">
                <v:fill on="t" focussize="0,0"/>
                <v:stroke on="f"/>
                <v:imagedata o:title=""/>
                <o:lock v:ext="edit" aspectratio="f"/>
                <v:textbox>
                  <w:txbxContent>
                    <w:p w14:paraId="0DF860BE">
                      <w:pPr>
                        <w:ind w:firstLine="560"/>
                        <w:rPr>
                          <w:rFonts w:ascii="仿宋_GB2312" w:hAnsi="仿宋" w:eastAsia="仿宋_GB2312" w:cs="仿宋"/>
                          <w:sz w:val="28"/>
                          <w:szCs w:val="28"/>
                        </w:rPr>
                      </w:pPr>
                      <w:r>
                        <w:rPr>
                          <w:rFonts w:hint="eastAsia" w:ascii="仿宋_GB2312" w:hAnsi="仿宋" w:eastAsia="仿宋_GB2312" w:cs="仿宋"/>
                          <w:sz w:val="28"/>
                          <w:szCs w:val="28"/>
                        </w:rPr>
                        <w:t>承包人：（公章）</w:t>
                      </w:r>
                    </w:p>
                    <w:p w14:paraId="6606E95E">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1CDDE4E9">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2DB5D358">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2EE00F21">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-287020</wp:posOffset>
                </wp:positionH>
                <wp:positionV relativeFrom="paragraph">
                  <wp:posOffset>201295</wp:posOffset>
                </wp:positionV>
                <wp:extent cx="2865755" cy="2677795"/>
                <wp:effectExtent l="0" t="0" r="10795" b="8255"/>
                <wp:wrapNone/>
                <wp:docPr id="14" name="文本框 14"/>
                <wp:cNvGraphicFramePr/>
                <a:graphic xmlns:a="http://schemas.openxmlformats.org/drawingml/2006/main">
                  <a:graphicData uri="http://schemas.microsoft.com/office/word/2010/wordprocessingShape">
                    <wps:wsp>
                      <wps:cNvSpPr txBox="1"/>
                      <wps:spPr>
                        <a:xfrm>
                          <a:off x="0" y="0"/>
                          <a:ext cx="2865755" cy="2677795"/>
                        </a:xfrm>
                        <a:prstGeom prst="rect">
                          <a:avLst/>
                        </a:prstGeom>
                        <a:solidFill>
                          <a:srgbClr val="FFFFFF"/>
                        </a:solidFill>
                        <a:ln>
                          <a:noFill/>
                        </a:ln>
                        <a:effectLst/>
                      </wps:spPr>
                      <wps:txbx>
                        <w:txbxContent>
                          <w:p w14:paraId="081C3773">
                            <w:pPr>
                              <w:ind w:firstLine="560"/>
                              <w:rPr>
                                <w:rFonts w:ascii="仿宋_GB2312" w:hAnsi="仿宋" w:eastAsia="仿宋_GB2312" w:cs="仿宋"/>
                                <w:sz w:val="28"/>
                                <w:szCs w:val="28"/>
                              </w:rPr>
                            </w:pPr>
                            <w:r>
                              <w:rPr>
                                <w:rFonts w:hint="eastAsia" w:ascii="仿宋_GB2312" w:hAnsi="仿宋" w:eastAsia="仿宋_GB2312" w:cs="仿宋"/>
                                <w:sz w:val="28"/>
                                <w:szCs w:val="28"/>
                              </w:rPr>
                              <w:t>发包人：（公章）</w:t>
                            </w:r>
                          </w:p>
                          <w:p w14:paraId="3F5680A5">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1196B53B">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3C58FED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11B5342">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22.6pt;margin-top:15.85pt;height:210.85pt;width:225.65pt;z-index:251660288;mso-width-relative:page;mso-height-relative:page;" fillcolor="#FFFFFF" filled="t" stroked="f" coordsize="21600,21600" o:gfxdata="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Z/LGs2QAAAAoBAAAPAAAAAAAAAAEAIAAA&#10;ACIAAABkcnMvZG93bnJldi54bWxQSwECFAAUAAAACACHTuJAeneRPtIBAACWAwAADgAAAAAAAAAB&#10;ACAAAAAoAQAAZHJzL2Uyb0RvYy54bWxQSwUGAAAAAAYABgBZAQAAbAUAAAAA&#10;">
                <v:fill on="t" focussize="0,0"/>
                <v:stroke on="f"/>
                <v:imagedata o:title=""/>
                <o:lock v:ext="edit" aspectratio="f"/>
                <v:textbox>
                  <w:txbxContent>
                    <w:p w14:paraId="081C3773">
                      <w:pPr>
                        <w:ind w:firstLine="560"/>
                        <w:rPr>
                          <w:rFonts w:ascii="仿宋_GB2312" w:hAnsi="仿宋" w:eastAsia="仿宋_GB2312" w:cs="仿宋"/>
                          <w:sz w:val="28"/>
                          <w:szCs w:val="28"/>
                        </w:rPr>
                      </w:pPr>
                      <w:r>
                        <w:rPr>
                          <w:rFonts w:hint="eastAsia" w:ascii="仿宋_GB2312" w:hAnsi="仿宋" w:eastAsia="仿宋_GB2312" w:cs="仿宋"/>
                          <w:sz w:val="28"/>
                          <w:szCs w:val="28"/>
                        </w:rPr>
                        <w:t>发包人：（公章）</w:t>
                      </w:r>
                    </w:p>
                    <w:p w14:paraId="3F5680A5">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1196B53B">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3C58FED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11B5342">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p>
    <w:p w14:paraId="103F7289">
      <w:pPr>
        <w:spacing w:line="360" w:lineRule="auto"/>
        <w:outlineLvl w:val="1"/>
        <w:rPr>
          <w:rFonts w:ascii="宋体" w:hAnsi="宋体" w:cs="仿宋_GB2312"/>
          <w:sz w:val="30"/>
          <w:szCs w:val="32"/>
        </w:rPr>
      </w:pPr>
      <w:bookmarkStart w:id="1964" w:name="_Toc298211660"/>
      <w:bookmarkStart w:id="1965" w:name="_Toc1831685531"/>
      <w:bookmarkStart w:id="1966" w:name="_Toc732104650"/>
      <w:r>
        <w:rPr>
          <w:rFonts w:hint="eastAsia" w:ascii="宋体" w:hAnsi="宋体" w:cs="仿宋_GB2312"/>
          <w:sz w:val="30"/>
          <w:szCs w:val="32"/>
        </w:rPr>
        <w:t>附件7：</w:t>
      </w:r>
      <w:bookmarkEnd w:id="1964"/>
      <w:bookmarkEnd w:id="1965"/>
      <w:bookmarkEnd w:id="1966"/>
    </w:p>
    <w:p w14:paraId="09EDCFFE">
      <w:pPr>
        <w:pStyle w:val="3"/>
        <w:spacing w:before="0" w:line="360" w:lineRule="auto"/>
        <w:rPr>
          <w:rFonts w:ascii="宋体" w:hAnsi="宋体" w:cs="黑体"/>
          <w:b w:val="0"/>
          <w:sz w:val="30"/>
          <w:szCs w:val="30"/>
        </w:rPr>
      </w:pPr>
      <w:bookmarkStart w:id="1967" w:name="_Toc2084188277"/>
      <w:bookmarkStart w:id="1968" w:name="_Toc358881767"/>
      <w:r>
        <w:rPr>
          <w:rFonts w:hint="eastAsia" w:ascii="宋体" w:hAnsi="宋体" w:cs="黑体"/>
          <w:b w:val="0"/>
          <w:sz w:val="30"/>
          <w:szCs w:val="30"/>
        </w:rPr>
        <w:t>工程质量保修书</w:t>
      </w:r>
      <w:bookmarkEnd w:id="1967"/>
      <w:bookmarkEnd w:id="1968"/>
    </w:p>
    <w:p w14:paraId="21CB289B">
      <w:pPr>
        <w:snapToGrid w:val="0"/>
        <w:spacing w:line="360" w:lineRule="auto"/>
        <w:ind w:firstLine="600"/>
        <w:rPr>
          <w:rFonts w:ascii="宋体" w:hAnsi="宋体" w:cs="仿宋"/>
          <w:sz w:val="30"/>
          <w:szCs w:val="30"/>
        </w:rPr>
      </w:pPr>
      <w:r>
        <w:rPr>
          <w:rFonts w:hint="eastAsia" w:ascii="宋体" w:hAnsi="宋体" w:cs="仿宋"/>
          <w:sz w:val="30"/>
          <w:szCs w:val="30"/>
        </w:rPr>
        <w:t>发包人和承包人根据《中华人民共和国建筑法》《建设工程</w:t>
      </w:r>
    </w:p>
    <w:p w14:paraId="4D6D05A9">
      <w:pPr>
        <w:snapToGrid w:val="0"/>
        <w:spacing w:line="360" w:lineRule="auto"/>
        <w:rPr>
          <w:rFonts w:hint="eastAsia" w:ascii="宋体" w:hAnsi="宋体" w:cs="仿宋"/>
          <w:sz w:val="30"/>
          <w:szCs w:val="30"/>
        </w:rPr>
      </w:pPr>
      <w:r>
        <w:rPr>
          <w:rFonts w:ascii="宋体" w:hAnsi="宋体" w:cs="仿宋"/>
          <w:sz w:val="30"/>
          <w:szCs w:val="30"/>
        </w:rPr>
        <w:br w:type="page"/>
      </w:r>
      <w:r>
        <w:rPr>
          <w:rFonts w:hint="eastAsia" w:ascii="宋体" w:hAnsi="宋体" w:cs="仿宋"/>
          <w:sz w:val="30"/>
          <w:szCs w:val="30"/>
        </w:rPr>
        <w:t>附件7</w:t>
      </w:r>
    </w:p>
    <w:p w14:paraId="101EB95E">
      <w:pPr>
        <w:pStyle w:val="3"/>
        <w:spacing w:before="0" w:line="360" w:lineRule="auto"/>
        <w:rPr>
          <w:rFonts w:ascii="宋体" w:hAnsi="宋体" w:cs="黑体"/>
          <w:b w:val="0"/>
          <w:sz w:val="30"/>
          <w:szCs w:val="30"/>
        </w:rPr>
      </w:pPr>
      <w:r>
        <w:rPr>
          <w:rFonts w:hint="eastAsia" w:ascii="宋体" w:hAnsi="宋体" w:cs="黑体"/>
          <w:b w:val="0"/>
          <w:sz w:val="30"/>
          <w:szCs w:val="30"/>
        </w:rPr>
        <w:t>工程质量保修书</w:t>
      </w:r>
    </w:p>
    <w:p w14:paraId="01CC40D6">
      <w:pPr>
        <w:snapToGrid w:val="0"/>
        <w:spacing w:line="360" w:lineRule="auto"/>
        <w:ind w:firstLine="600"/>
        <w:rPr>
          <w:rFonts w:ascii="宋体" w:hAnsi="宋体" w:cs="仿宋"/>
          <w:sz w:val="30"/>
          <w:szCs w:val="30"/>
        </w:rPr>
      </w:pPr>
      <w:r>
        <w:rPr>
          <w:rFonts w:hint="eastAsia" w:ascii="宋体" w:hAnsi="宋体" w:cs="仿宋"/>
          <w:sz w:val="30"/>
          <w:szCs w:val="30"/>
        </w:rPr>
        <w:t>发包人和承包人根据《中华人民共和国建筑法》《建设工程质量管理条例》和《园林绿化工程施工及验收规范》</w:t>
      </w:r>
      <w:r>
        <w:rPr>
          <w:rFonts w:hint="eastAsia" w:ascii="宋体" w:hAnsi="宋体" w:cs="仿宋"/>
          <w:bCs/>
          <w:sz w:val="30"/>
          <w:szCs w:val="30"/>
        </w:rPr>
        <w:t>（CJJ82）以及</w:t>
      </w:r>
      <w:r>
        <w:rPr>
          <w:rFonts w:hint="eastAsia" w:ascii="宋体" w:hAnsi="宋体" w:cs="仿宋"/>
          <w:bCs/>
          <w:sz w:val="30"/>
          <w:szCs w:val="30"/>
          <w:u w:val="single"/>
        </w:rPr>
        <w:t xml:space="preserve"> </w:t>
      </w:r>
      <w:r>
        <w:rPr>
          <w:rFonts w:hint="eastAsia" w:ascii="宋体" w:hAnsi="宋体" w:cs="仿宋"/>
          <w:sz w:val="30"/>
          <w:szCs w:val="30"/>
          <w:u w:val="single"/>
        </w:rPr>
        <w:t>《城镇绿地养护技术规范》（DB11/T 213-2022）</w:t>
      </w:r>
      <w:r>
        <w:rPr>
          <w:rFonts w:hint="eastAsia" w:ascii="宋体" w:hAnsi="宋体" w:cs="仿宋"/>
          <w:bCs/>
          <w:sz w:val="30"/>
          <w:szCs w:val="30"/>
        </w:rPr>
        <w:t>（地方标准），</w:t>
      </w:r>
      <w:r>
        <w:rPr>
          <w:rFonts w:hint="eastAsia" w:ascii="宋体" w:hAnsi="宋体" w:cs="仿宋"/>
          <w:sz w:val="30"/>
          <w:szCs w:val="30"/>
        </w:rPr>
        <w:t>经协商一致就</w:t>
      </w:r>
      <w:r>
        <w:rPr>
          <w:rFonts w:hint="eastAsia" w:ascii="宋体" w:hAnsi="宋体" w:cs="仿宋"/>
          <w:sz w:val="30"/>
          <w:szCs w:val="30"/>
          <w:u w:val="single"/>
        </w:rPr>
        <w:t xml:space="preserve">          </w:t>
      </w:r>
      <w:r>
        <w:rPr>
          <w:rFonts w:hint="eastAsia" w:ascii="宋体" w:hAnsi="宋体" w:cs="仿宋"/>
          <w:sz w:val="30"/>
          <w:szCs w:val="30"/>
        </w:rPr>
        <w:t>（工程名称）签订工程质量保修书。</w:t>
      </w:r>
    </w:p>
    <w:p w14:paraId="1A9453E3">
      <w:pPr>
        <w:snapToGrid w:val="0"/>
        <w:spacing w:line="360" w:lineRule="auto"/>
        <w:ind w:firstLine="600"/>
        <w:rPr>
          <w:rFonts w:ascii="宋体" w:hAnsi="宋体" w:cs="仿宋"/>
          <w:b/>
          <w:sz w:val="30"/>
          <w:szCs w:val="30"/>
        </w:rPr>
      </w:pPr>
      <w:r>
        <w:rPr>
          <w:rFonts w:hint="eastAsia" w:ascii="宋体" w:hAnsi="宋体" w:cs="仿宋"/>
          <w:b/>
          <w:sz w:val="30"/>
          <w:szCs w:val="30"/>
        </w:rPr>
        <w:t>一、工程质量保修范围和内容</w:t>
      </w:r>
    </w:p>
    <w:p w14:paraId="220FC1DD">
      <w:pPr>
        <w:snapToGrid w:val="0"/>
        <w:spacing w:line="360" w:lineRule="auto"/>
        <w:ind w:firstLine="600"/>
        <w:rPr>
          <w:rFonts w:ascii="宋体" w:hAnsi="宋体" w:cs="仿宋"/>
          <w:sz w:val="30"/>
          <w:szCs w:val="30"/>
        </w:rPr>
      </w:pPr>
      <w:r>
        <w:rPr>
          <w:rFonts w:hint="eastAsia" w:ascii="宋体" w:hAnsi="宋体" w:cs="仿宋"/>
          <w:sz w:val="30"/>
          <w:szCs w:val="30"/>
        </w:rPr>
        <w:t>承包人在质量保修期内，按照有关法律规定和合同约定，承担工程质量保修责任。</w:t>
      </w:r>
    </w:p>
    <w:p w14:paraId="0C102AB4">
      <w:pPr>
        <w:snapToGrid w:val="0"/>
        <w:spacing w:line="360" w:lineRule="auto"/>
        <w:ind w:firstLine="600"/>
        <w:rPr>
          <w:rFonts w:ascii="宋体" w:hAnsi="宋体" w:cs="仿宋_GB2312"/>
          <w:sz w:val="30"/>
          <w:szCs w:val="32"/>
        </w:rPr>
      </w:pPr>
      <w:r>
        <w:rPr>
          <w:rFonts w:hint="eastAsia" w:ascii="宋体" w:hAnsi="宋体" w:cs="仿宋"/>
          <w:sz w:val="30"/>
          <w:szCs w:val="30"/>
        </w:rPr>
        <w:t>质量保修范围包括地基基础工程、主体结构工程，屋面防水工程、有防水要求的卫生间、房间和外墙面的防渗漏，供热与供冷系统，电气管线、给排水管道、设备安装、装修工程，绿化工程、园林附属工程（园路与广场铺装、假山、叠石、置石、园林理水、园林设施安装），以及双方约定的其他项目。具体保修的内容，双方约定如下：</w:t>
      </w:r>
      <w:r>
        <w:rPr>
          <w:rFonts w:hint="eastAsia" w:ascii="宋体" w:hAnsi="宋体" w:cs="仿宋"/>
          <w:sz w:val="30"/>
          <w:szCs w:val="30"/>
          <w:u w:val="single"/>
        </w:rPr>
        <w:t xml:space="preserve">                                  </w:t>
      </w:r>
      <w:r>
        <w:rPr>
          <w:rFonts w:hint="eastAsia" w:ascii="宋体" w:hAnsi="宋体" w:cs="仿宋_GB2312"/>
          <w:sz w:val="30"/>
          <w:szCs w:val="32"/>
        </w:rPr>
        <w:t>。</w:t>
      </w:r>
    </w:p>
    <w:p w14:paraId="06F6C601">
      <w:pPr>
        <w:snapToGrid w:val="0"/>
        <w:spacing w:line="360" w:lineRule="auto"/>
        <w:ind w:firstLine="600"/>
        <w:rPr>
          <w:rFonts w:ascii="宋体" w:hAnsi="宋体" w:cs="仿宋"/>
          <w:b/>
          <w:sz w:val="30"/>
          <w:szCs w:val="30"/>
        </w:rPr>
      </w:pPr>
      <w:r>
        <w:rPr>
          <w:rFonts w:hint="eastAsia" w:ascii="宋体" w:hAnsi="宋体" w:cs="仿宋"/>
          <w:b/>
          <w:sz w:val="30"/>
          <w:szCs w:val="30"/>
        </w:rPr>
        <w:t>二、质量保修期</w:t>
      </w:r>
    </w:p>
    <w:p w14:paraId="71E43DD0">
      <w:pPr>
        <w:snapToGrid w:val="0"/>
        <w:spacing w:line="360" w:lineRule="auto"/>
        <w:ind w:firstLine="600"/>
        <w:rPr>
          <w:rFonts w:ascii="宋体" w:hAnsi="宋体" w:cs="仿宋"/>
          <w:sz w:val="30"/>
          <w:szCs w:val="30"/>
        </w:rPr>
      </w:pPr>
      <w:r>
        <w:rPr>
          <w:rFonts w:hint="eastAsia" w:ascii="宋体" w:hAnsi="宋体" w:cs="仿宋"/>
          <w:sz w:val="30"/>
          <w:szCs w:val="30"/>
        </w:rPr>
        <w:t>工程的质量保修期如下：</w:t>
      </w:r>
    </w:p>
    <w:p w14:paraId="29369357">
      <w:pPr>
        <w:snapToGrid w:val="0"/>
        <w:spacing w:line="360" w:lineRule="auto"/>
        <w:rPr>
          <w:rFonts w:ascii="宋体" w:hAnsi="宋体" w:cs="仿宋_GB2312"/>
          <w:sz w:val="30"/>
          <w:szCs w:val="30"/>
        </w:rPr>
      </w:pPr>
      <w:r>
        <w:rPr>
          <w:rFonts w:hint="eastAsia" w:ascii="宋体" w:hAnsi="宋体" w:cs="仿宋_GB2312"/>
          <w:sz w:val="30"/>
          <w:szCs w:val="30"/>
        </w:rPr>
        <w:t xml:space="preserve">    1. 地基基础工程和主体结构工程为设计文件规定的工程合理使用年限；</w:t>
      </w:r>
    </w:p>
    <w:p w14:paraId="0E771099">
      <w:pPr>
        <w:snapToGrid w:val="0"/>
        <w:spacing w:line="360" w:lineRule="auto"/>
        <w:ind w:firstLine="600"/>
        <w:rPr>
          <w:rFonts w:ascii="宋体" w:hAnsi="宋体" w:cs="仿宋_GB2312"/>
          <w:sz w:val="30"/>
          <w:szCs w:val="30"/>
        </w:rPr>
      </w:pPr>
      <w:r>
        <w:rPr>
          <w:rFonts w:hint="eastAsia" w:ascii="宋体" w:hAnsi="宋体" w:cs="仿宋_GB2312"/>
          <w:sz w:val="30"/>
          <w:szCs w:val="30"/>
        </w:rPr>
        <w:t>2. 屋面防水工程、有防水要求的卫生间、房间和外墙面的防渗为</w:t>
      </w:r>
      <w:r>
        <w:rPr>
          <w:rFonts w:hint="eastAsia" w:ascii="宋体" w:hAnsi="宋体" w:cs="仿宋_GB2312"/>
          <w:sz w:val="30"/>
          <w:szCs w:val="30"/>
          <w:u w:val="single"/>
        </w:rPr>
        <w:t xml:space="preserve"> 5 </w:t>
      </w:r>
      <w:r>
        <w:rPr>
          <w:rFonts w:hint="eastAsia" w:ascii="宋体" w:hAnsi="宋体" w:cs="仿宋_GB2312"/>
          <w:sz w:val="30"/>
          <w:szCs w:val="30"/>
        </w:rPr>
        <w:t>年；其他防水工程</w:t>
      </w:r>
      <w:r>
        <w:rPr>
          <w:rFonts w:hint="eastAsia" w:ascii="宋体" w:hAnsi="宋体" w:cs="仿宋_GB2312"/>
          <w:sz w:val="30"/>
          <w:szCs w:val="30"/>
          <w:u w:val="single"/>
        </w:rPr>
        <w:t xml:space="preserve"> 5 </w:t>
      </w:r>
      <w:r>
        <w:rPr>
          <w:rFonts w:hint="eastAsia" w:ascii="宋体" w:hAnsi="宋体" w:cs="仿宋_GB2312"/>
          <w:sz w:val="30"/>
          <w:szCs w:val="30"/>
        </w:rPr>
        <w:t>年。</w:t>
      </w:r>
    </w:p>
    <w:p w14:paraId="1AB04BC3">
      <w:pPr>
        <w:snapToGrid w:val="0"/>
        <w:spacing w:line="360" w:lineRule="auto"/>
        <w:ind w:firstLine="600"/>
        <w:rPr>
          <w:rFonts w:ascii="宋体" w:hAnsi="宋体" w:cs="仿宋_GB2312"/>
          <w:sz w:val="30"/>
          <w:szCs w:val="30"/>
        </w:rPr>
      </w:pPr>
      <w:r>
        <w:rPr>
          <w:rFonts w:hint="eastAsia" w:ascii="宋体" w:hAnsi="宋体" w:cs="仿宋_GB2312"/>
          <w:sz w:val="30"/>
          <w:szCs w:val="30"/>
        </w:rPr>
        <w:t>3. 装修工程为</w:t>
      </w:r>
      <w:r>
        <w:rPr>
          <w:rFonts w:hint="eastAsia" w:ascii="宋体" w:hAnsi="宋体" w:cs="仿宋_GB2312"/>
          <w:sz w:val="30"/>
          <w:szCs w:val="30"/>
          <w:u w:val="single"/>
        </w:rPr>
        <w:t xml:space="preserve"> 2 </w:t>
      </w:r>
      <w:r>
        <w:rPr>
          <w:rFonts w:hint="eastAsia" w:ascii="宋体" w:hAnsi="宋体" w:cs="仿宋_GB2312"/>
          <w:sz w:val="30"/>
          <w:szCs w:val="30"/>
        </w:rPr>
        <w:t>年；</w:t>
      </w:r>
    </w:p>
    <w:p w14:paraId="4F401271">
      <w:pPr>
        <w:snapToGrid w:val="0"/>
        <w:spacing w:line="360" w:lineRule="auto"/>
        <w:ind w:firstLine="600"/>
        <w:rPr>
          <w:rFonts w:ascii="宋体" w:hAnsi="宋体" w:cs="仿宋_GB2312"/>
          <w:sz w:val="30"/>
          <w:szCs w:val="30"/>
        </w:rPr>
      </w:pPr>
      <w:r>
        <w:rPr>
          <w:rFonts w:hint="eastAsia" w:ascii="宋体" w:hAnsi="宋体" w:cs="仿宋_GB2312"/>
          <w:sz w:val="30"/>
          <w:szCs w:val="30"/>
        </w:rPr>
        <w:t>4. 电气管线、给排水管道、设备安装工程为</w:t>
      </w:r>
      <w:r>
        <w:rPr>
          <w:rFonts w:hint="eastAsia" w:ascii="宋体" w:hAnsi="宋体" w:cs="仿宋_GB2312"/>
          <w:sz w:val="30"/>
          <w:szCs w:val="30"/>
          <w:u w:val="single"/>
        </w:rPr>
        <w:t xml:space="preserve"> 2 </w:t>
      </w:r>
      <w:r>
        <w:rPr>
          <w:rFonts w:hint="eastAsia" w:ascii="宋体" w:hAnsi="宋体" w:cs="仿宋_GB2312"/>
          <w:sz w:val="30"/>
          <w:szCs w:val="30"/>
        </w:rPr>
        <w:t>年；</w:t>
      </w:r>
    </w:p>
    <w:p w14:paraId="2BBDA9F6">
      <w:pPr>
        <w:snapToGrid w:val="0"/>
        <w:spacing w:line="360" w:lineRule="auto"/>
        <w:ind w:firstLine="600"/>
        <w:rPr>
          <w:rFonts w:ascii="宋体" w:hAnsi="宋体" w:cs="仿宋_GB2312"/>
          <w:sz w:val="30"/>
          <w:szCs w:val="30"/>
        </w:rPr>
      </w:pPr>
      <w:r>
        <w:rPr>
          <w:rFonts w:hint="eastAsia" w:ascii="宋体" w:hAnsi="宋体" w:cs="仿宋_GB2312"/>
          <w:sz w:val="30"/>
          <w:szCs w:val="30"/>
        </w:rPr>
        <w:t>5．供热与供冷系统为</w:t>
      </w:r>
      <w:r>
        <w:rPr>
          <w:rFonts w:hint="eastAsia" w:ascii="宋体" w:hAnsi="宋体" w:cs="仿宋_GB2312"/>
          <w:sz w:val="30"/>
          <w:szCs w:val="30"/>
          <w:u w:val="single"/>
        </w:rPr>
        <w:t xml:space="preserve"> 2 </w:t>
      </w:r>
      <w:r>
        <w:rPr>
          <w:rFonts w:hint="eastAsia" w:ascii="宋体" w:hAnsi="宋体" w:cs="仿宋_GB2312"/>
          <w:sz w:val="30"/>
          <w:szCs w:val="30"/>
        </w:rPr>
        <w:t>个采暖期、供冷期；</w:t>
      </w:r>
    </w:p>
    <w:p w14:paraId="5B4F0692">
      <w:pPr>
        <w:snapToGrid w:val="0"/>
        <w:spacing w:line="360" w:lineRule="auto"/>
        <w:ind w:firstLine="600"/>
        <w:rPr>
          <w:rFonts w:ascii="宋体" w:hAnsi="宋体" w:cs="仿宋_GB2312"/>
          <w:sz w:val="30"/>
          <w:szCs w:val="30"/>
        </w:rPr>
      </w:pPr>
      <w:r>
        <w:rPr>
          <w:rFonts w:hint="eastAsia" w:ascii="宋体" w:hAnsi="宋体" w:cs="仿宋_GB2312"/>
          <w:sz w:val="30"/>
          <w:szCs w:val="30"/>
        </w:rPr>
        <w:t>6. 绿化工程为</w:t>
      </w:r>
      <w:r>
        <w:rPr>
          <w:rFonts w:hint="eastAsia" w:ascii="宋体" w:hAnsi="宋体" w:cs="仿宋_GB2312"/>
          <w:sz w:val="30"/>
          <w:szCs w:val="30"/>
          <w:u w:val="single"/>
        </w:rPr>
        <w:t xml:space="preserve">  12  </w:t>
      </w:r>
      <w:r>
        <w:rPr>
          <w:rFonts w:hint="eastAsia" w:ascii="宋体" w:hAnsi="宋体" w:cs="仿宋_GB2312"/>
          <w:sz w:val="30"/>
          <w:szCs w:val="30"/>
        </w:rPr>
        <w:t>个月；</w:t>
      </w:r>
    </w:p>
    <w:p w14:paraId="2ADE44D6">
      <w:pPr>
        <w:snapToGrid w:val="0"/>
        <w:spacing w:line="360" w:lineRule="auto"/>
        <w:ind w:firstLine="600"/>
        <w:rPr>
          <w:rFonts w:ascii="宋体" w:hAnsi="宋体" w:cs="仿宋_GB2312"/>
          <w:sz w:val="30"/>
          <w:szCs w:val="30"/>
        </w:rPr>
      </w:pPr>
      <w:r>
        <w:rPr>
          <w:rFonts w:hint="eastAsia" w:ascii="宋体" w:hAnsi="宋体" w:cs="仿宋_GB2312"/>
          <w:sz w:val="30"/>
          <w:szCs w:val="30"/>
        </w:rPr>
        <w:t>7. 园林附属工程为</w:t>
      </w:r>
      <w:r>
        <w:rPr>
          <w:rFonts w:hint="eastAsia" w:ascii="宋体" w:hAnsi="宋体" w:cs="仿宋_GB2312"/>
          <w:sz w:val="30"/>
          <w:szCs w:val="30"/>
          <w:u w:val="single"/>
        </w:rPr>
        <w:t xml:space="preserve"> 12 </w:t>
      </w:r>
      <w:r>
        <w:rPr>
          <w:rFonts w:hint="eastAsia" w:ascii="宋体" w:hAnsi="宋体" w:cs="仿宋_GB2312"/>
          <w:sz w:val="30"/>
          <w:szCs w:val="30"/>
        </w:rPr>
        <w:t>个月；</w:t>
      </w:r>
    </w:p>
    <w:p w14:paraId="3F6277EC">
      <w:pPr>
        <w:snapToGrid w:val="0"/>
        <w:spacing w:line="360" w:lineRule="auto"/>
        <w:ind w:firstLine="600"/>
        <w:rPr>
          <w:rFonts w:ascii="宋体" w:hAnsi="宋体" w:cs="仿宋_GB2312"/>
          <w:sz w:val="30"/>
          <w:szCs w:val="30"/>
        </w:rPr>
      </w:pPr>
      <w:r>
        <w:rPr>
          <w:rFonts w:hint="eastAsia" w:ascii="宋体" w:hAnsi="宋体" w:cs="仿宋_GB2312"/>
          <w:sz w:val="30"/>
          <w:szCs w:val="30"/>
        </w:rPr>
        <w:t>8. 其他项目保修期限约定如下：</w:t>
      </w:r>
      <w:r>
        <w:rPr>
          <w:rFonts w:hint="eastAsia" w:ascii="宋体" w:hAnsi="宋体" w:cs="仿宋_GB2312"/>
          <w:sz w:val="30"/>
          <w:szCs w:val="30"/>
          <w:u w:val="single"/>
        </w:rPr>
        <w:t xml:space="preserve">    1年    </w:t>
      </w:r>
      <w:r>
        <w:rPr>
          <w:rFonts w:hint="eastAsia" w:ascii="宋体" w:hAnsi="宋体" w:cs="仿宋_GB2312"/>
          <w:sz w:val="30"/>
          <w:szCs w:val="32"/>
        </w:rPr>
        <w:t>。</w:t>
      </w:r>
    </w:p>
    <w:p w14:paraId="5F45CAE6">
      <w:pPr>
        <w:snapToGrid w:val="0"/>
        <w:spacing w:line="360" w:lineRule="auto"/>
        <w:ind w:firstLine="600"/>
        <w:rPr>
          <w:rFonts w:ascii="宋体" w:hAnsi="宋体" w:cs="仿宋_GB2312"/>
          <w:sz w:val="30"/>
          <w:szCs w:val="30"/>
        </w:rPr>
      </w:pPr>
      <w:r>
        <w:rPr>
          <w:rFonts w:hint="eastAsia" w:ascii="宋体" w:hAnsi="宋体" w:cs="仿宋_GB2312"/>
          <w:sz w:val="30"/>
          <w:szCs w:val="30"/>
        </w:rPr>
        <w:t>质量保修期自工程竣工验收合格之日起计算。</w:t>
      </w:r>
    </w:p>
    <w:p w14:paraId="6D46132E">
      <w:pPr>
        <w:numPr>
          <w:ilvl w:val="0"/>
          <w:numId w:val="16"/>
        </w:numPr>
        <w:snapToGrid w:val="0"/>
        <w:spacing w:line="360" w:lineRule="auto"/>
        <w:ind w:left="720" w:hanging="720"/>
        <w:rPr>
          <w:rFonts w:ascii="宋体" w:hAnsi="宋体" w:cs="仿宋"/>
          <w:b/>
          <w:sz w:val="30"/>
          <w:szCs w:val="30"/>
        </w:rPr>
      </w:pPr>
      <w:r>
        <w:rPr>
          <w:rFonts w:hint="eastAsia" w:ascii="宋体" w:hAnsi="宋体" w:cs="仿宋"/>
          <w:b/>
          <w:sz w:val="30"/>
          <w:szCs w:val="30"/>
        </w:rPr>
        <w:t>缺陷责任期</w:t>
      </w:r>
    </w:p>
    <w:p w14:paraId="0BAABD6F">
      <w:pPr>
        <w:snapToGrid w:val="0"/>
        <w:spacing w:line="360" w:lineRule="auto"/>
        <w:ind w:firstLine="600" w:firstLineChars="200"/>
        <w:rPr>
          <w:rFonts w:ascii="宋体" w:hAnsi="宋体" w:cs="仿宋"/>
          <w:sz w:val="30"/>
          <w:szCs w:val="30"/>
        </w:rPr>
      </w:pPr>
      <w:r>
        <w:rPr>
          <w:rFonts w:hint="eastAsia" w:ascii="宋体" w:hAnsi="宋体" w:cs="仿宋"/>
          <w:sz w:val="30"/>
          <w:szCs w:val="30"/>
        </w:rPr>
        <w:t>工程缺陷责任期为</w:t>
      </w:r>
      <w:r>
        <w:rPr>
          <w:rFonts w:hint="eastAsia" w:ascii="宋体" w:hAnsi="宋体" w:cs="仿宋"/>
          <w:sz w:val="30"/>
          <w:szCs w:val="30"/>
          <w:u w:val="single"/>
        </w:rPr>
        <w:t xml:space="preserve"> 12 </w:t>
      </w:r>
      <w:r>
        <w:rPr>
          <w:rFonts w:hint="eastAsia" w:ascii="宋体" w:hAnsi="宋体" w:cs="仿宋"/>
          <w:sz w:val="30"/>
          <w:szCs w:val="30"/>
        </w:rPr>
        <w:t>个月，缺陷责任期自工程竣工验收合格之日起计算。单位工程先于全部工程进行验收，单位工程缺陷责任期自单位工程验收合格之日起算。</w:t>
      </w:r>
    </w:p>
    <w:p w14:paraId="2817AAF8">
      <w:pPr>
        <w:snapToGrid w:val="0"/>
        <w:spacing w:line="360" w:lineRule="auto"/>
        <w:ind w:firstLine="600" w:firstLineChars="200"/>
        <w:rPr>
          <w:rFonts w:ascii="宋体" w:hAnsi="宋体"/>
          <w:sz w:val="30"/>
          <w:szCs w:val="30"/>
        </w:rPr>
      </w:pPr>
      <w:r>
        <w:rPr>
          <w:rFonts w:ascii="宋体" w:hAnsi="宋体"/>
          <w:sz w:val="30"/>
          <w:szCs w:val="30"/>
        </w:rPr>
        <w:t>缺陷责任期终止后，发包人应退还剩余的质量保证金</w:t>
      </w:r>
      <w:r>
        <w:rPr>
          <w:rFonts w:hint="eastAsia" w:ascii="宋体" w:hAnsi="宋体"/>
          <w:sz w:val="30"/>
          <w:szCs w:val="30"/>
        </w:rPr>
        <w:t>且无需支付利息及资金占用费</w:t>
      </w:r>
      <w:r>
        <w:rPr>
          <w:rFonts w:ascii="宋体" w:hAnsi="宋体"/>
          <w:sz w:val="30"/>
          <w:szCs w:val="30"/>
        </w:rPr>
        <w:t>。</w:t>
      </w:r>
    </w:p>
    <w:p w14:paraId="7AAB73D3">
      <w:pPr>
        <w:numPr>
          <w:ilvl w:val="0"/>
          <w:numId w:val="16"/>
        </w:numPr>
        <w:snapToGrid w:val="0"/>
        <w:spacing w:line="360" w:lineRule="auto"/>
        <w:ind w:left="720" w:hanging="720"/>
        <w:rPr>
          <w:rFonts w:ascii="宋体" w:hAnsi="宋体" w:cs="仿宋"/>
          <w:b/>
          <w:sz w:val="30"/>
          <w:szCs w:val="30"/>
        </w:rPr>
      </w:pPr>
      <w:r>
        <w:rPr>
          <w:rFonts w:hint="eastAsia" w:ascii="宋体" w:hAnsi="宋体" w:cs="仿宋"/>
          <w:b/>
          <w:sz w:val="30"/>
          <w:szCs w:val="30"/>
        </w:rPr>
        <w:t>质量保修责任</w:t>
      </w:r>
    </w:p>
    <w:p w14:paraId="4D3FA2D7">
      <w:pPr>
        <w:numPr>
          <w:ilvl w:val="0"/>
          <w:numId w:val="17"/>
        </w:numPr>
        <w:snapToGrid w:val="0"/>
        <w:spacing w:line="360" w:lineRule="auto"/>
        <w:ind w:left="420" w:firstLine="600" w:firstLineChars="200"/>
        <w:rPr>
          <w:rFonts w:ascii="宋体" w:hAnsi="宋体" w:cs="仿宋"/>
          <w:sz w:val="30"/>
          <w:szCs w:val="30"/>
        </w:rPr>
      </w:pPr>
      <w:r>
        <w:rPr>
          <w:rFonts w:hint="eastAsia" w:ascii="宋体" w:hAnsi="宋体" w:cs="仿宋"/>
          <w:sz w:val="30"/>
          <w:szCs w:val="30"/>
        </w:rPr>
        <w:t>属于保修范围、内容的项目，承包人应当在接到保修通知之日起7天内派人保修。承包人不在约定期限内派人保修的，发包人可以委托他人修理，费用由承包人承担，从质量保证金中扣除。</w:t>
      </w:r>
    </w:p>
    <w:p w14:paraId="61E09E06">
      <w:pPr>
        <w:numPr>
          <w:ilvl w:val="0"/>
          <w:numId w:val="17"/>
        </w:numPr>
        <w:snapToGrid w:val="0"/>
        <w:spacing w:line="360" w:lineRule="auto"/>
        <w:ind w:left="420" w:firstLine="600" w:firstLineChars="200"/>
        <w:rPr>
          <w:rFonts w:ascii="宋体" w:hAnsi="宋体" w:cs="仿宋"/>
          <w:sz w:val="30"/>
          <w:szCs w:val="30"/>
        </w:rPr>
      </w:pPr>
      <w:r>
        <w:rPr>
          <w:rFonts w:hint="eastAsia" w:ascii="宋体" w:hAnsi="宋体" w:cs="仿宋"/>
          <w:sz w:val="30"/>
          <w:szCs w:val="30"/>
        </w:rPr>
        <w:t>发生紧急事故需抢修的，承包人在接到事故通知后，应当立即到达事故现场抢修。</w:t>
      </w:r>
    </w:p>
    <w:p w14:paraId="656C65FE">
      <w:pPr>
        <w:numPr>
          <w:ilvl w:val="0"/>
          <w:numId w:val="17"/>
        </w:numPr>
        <w:snapToGrid w:val="0"/>
        <w:spacing w:line="360" w:lineRule="auto"/>
        <w:ind w:left="420" w:firstLine="600" w:firstLineChars="200"/>
        <w:rPr>
          <w:rFonts w:ascii="宋体" w:hAnsi="宋体" w:cs="仿宋"/>
          <w:sz w:val="30"/>
          <w:szCs w:val="30"/>
        </w:rPr>
      </w:pPr>
      <w:r>
        <w:rPr>
          <w:rFonts w:hint="eastAsia" w:ascii="宋体" w:hAnsi="宋体" w:cs="仿宋"/>
          <w:sz w:val="30"/>
          <w:szCs w:val="30"/>
        </w:rPr>
        <w:t>对于涉及结构安全的质量问题，应当按照《建设工程质量管理条例》的规定，立即向当地住房和城乡建设行政主管部门及有关部门报告，采取安全防范措施，并由原设计人或者具有相应资质等级的设计人提出保修方案，承包人实施保修。</w:t>
      </w:r>
    </w:p>
    <w:p w14:paraId="22EDC37B">
      <w:pPr>
        <w:numPr>
          <w:ilvl w:val="0"/>
          <w:numId w:val="17"/>
        </w:numPr>
        <w:snapToGrid w:val="0"/>
        <w:spacing w:line="360" w:lineRule="auto"/>
        <w:ind w:left="420" w:firstLine="600" w:firstLineChars="200"/>
        <w:rPr>
          <w:rFonts w:ascii="宋体" w:hAnsi="宋体" w:cs="仿宋"/>
          <w:sz w:val="30"/>
          <w:szCs w:val="30"/>
        </w:rPr>
      </w:pPr>
      <w:r>
        <w:rPr>
          <w:rFonts w:hint="eastAsia" w:ascii="宋体" w:hAnsi="宋体" w:cs="仿宋"/>
          <w:sz w:val="30"/>
          <w:szCs w:val="30"/>
        </w:rPr>
        <w:t>在工程质量保修期内，未能在合理期限对工程质量问题进行修复，或拒绝按要求进行修复的，承包人应向发包人支付修复工程支出的实际金额。</w:t>
      </w:r>
    </w:p>
    <w:p w14:paraId="5D76F1D6">
      <w:pPr>
        <w:numPr>
          <w:ilvl w:val="0"/>
          <w:numId w:val="17"/>
        </w:numPr>
        <w:snapToGrid w:val="0"/>
        <w:spacing w:line="360" w:lineRule="auto"/>
        <w:ind w:left="420" w:firstLine="600" w:firstLineChars="200"/>
        <w:rPr>
          <w:rFonts w:ascii="宋体" w:hAnsi="宋体" w:cs="仿宋"/>
          <w:sz w:val="30"/>
          <w:szCs w:val="30"/>
        </w:rPr>
      </w:pPr>
      <w:r>
        <w:rPr>
          <w:rFonts w:hint="eastAsia" w:ascii="宋体" w:hAnsi="宋体" w:cs="仿宋"/>
          <w:sz w:val="30"/>
          <w:szCs w:val="30"/>
        </w:rPr>
        <w:t>质量保修完成后，由发包人组织验收。</w:t>
      </w:r>
    </w:p>
    <w:p w14:paraId="6B473C31">
      <w:pPr>
        <w:snapToGrid w:val="0"/>
        <w:spacing w:line="360" w:lineRule="auto"/>
        <w:ind w:left="600"/>
        <w:rPr>
          <w:rFonts w:ascii="宋体" w:hAnsi="宋体" w:cs="仿宋"/>
          <w:sz w:val="30"/>
          <w:szCs w:val="30"/>
          <w:u w:val="single"/>
        </w:rPr>
      </w:pPr>
      <w:r>
        <w:rPr>
          <w:rFonts w:hint="eastAsia" w:ascii="宋体" w:hAnsi="宋体" w:cs="仿宋"/>
          <w:b/>
          <w:sz w:val="30"/>
          <w:szCs w:val="30"/>
        </w:rPr>
        <w:t>五、双方约定的其他工程质量保修项</w:t>
      </w:r>
      <w:r>
        <w:rPr>
          <w:rFonts w:hint="eastAsia" w:ascii="宋体" w:hAnsi="宋体" w:cs="仿宋"/>
          <w:sz w:val="30"/>
          <w:szCs w:val="30"/>
        </w:rPr>
        <w:t>：</w:t>
      </w:r>
      <w:r>
        <w:rPr>
          <w:rFonts w:hint="eastAsia" w:ascii="宋体" w:hAnsi="宋体" w:cs="仿宋"/>
          <w:sz w:val="30"/>
          <w:szCs w:val="30"/>
          <w:u w:val="single"/>
        </w:rPr>
        <w:t xml:space="preserve">                </w:t>
      </w:r>
      <w:r>
        <w:rPr>
          <w:rFonts w:hint="eastAsia" w:ascii="宋体" w:hAnsi="宋体" w:cs="仿宋_GB2312"/>
          <w:sz w:val="30"/>
          <w:szCs w:val="32"/>
          <w:u w:val="single"/>
        </w:rPr>
        <w:t xml:space="preserve">  </w:t>
      </w:r>
      <w:r>
        <w:rPr>
          <w:rFonts w:hint="eastAsia" w:ascii="宋体" w:hAnsi="宋体" w:cs="仿宋_GB2312"/>
          <w:sz w:val="30"/>
          <w:szCs w:val="32"/>
        </w:rPr>
        <w:t>。</w:t>
      </w:r>
    </w:p>
    <w:p w14:paraId="354E16A0">
      <w:pPr>
        <w:snapToGrid w:val="0"/>
        <w:spacing w:line="360" w:lineRule="auto"/>
        <w:ind w:firstLine="600" w:firstLineChars="200"/>
        <w:rPr>
          <w:rFonts w:ascii="宋体" w:hAnsi="宋体" w:cs="仿宋"/>
          <w:sz w:val="30"/>
          <w:szCs w:val="30"/>
        </w:rPr>
      </w:pPr>
      <w:r>
        <w:rPr>
          <w:rFonts w:hint="eastAsia" w:ascii="宋体" w:hAnsi="宋体" w:cs="仿宋"/>
          <w:sz w:val="30"/>
          <w:szCs w:val="30"/>
        </w:rPr>
        <w:t>工程质量保修书由发包人、承包人在工程竣工验收前共同签署，作为施工合同附件，其有效期限至保修期满。 </w:t>
      </w:r>
    </w:p>
    <w:p w14:paraId="13DE74B9">
      <w:pPr>
        <w:rPr>
          <w:rFonts w:ascii="宋体" w:hAnsi="宋体"/>
        </w:rPr>
      </w:pPr>
      <w:bookmarkStart w:id="1969" w:name="_Toc184263479"/>
      <w:bookmarkStart w:id="1970" w:name="_Toc2094516902"/>
      <w:r>
        <w:rPr>
          <w:rFonts w:ascii="宋体" w:hAnsi="宋体"/>
        </w:rPr>
        <mc:AlternateContent>
          <mc:Choice Requires="wps">
            <w:drawing>
              <wp:anchor distT="0" distB="0" distL="114300" distR="114300" simplePos="0" relativeHeight="251661312" behindDoc="0" locked="0" layoutInCell="1" allowOverlap="1">
                <wp:simplePos x="0" y="0"/>
                <wp:positionH relativeFrom="column">
                  <wp:posOffset>2606675</wp:posOffset>
                </wp:positionH>
                <wp:positionV relativeFrom="paragraph">
                  <wp:posOffset>196850</wp:posOffset>
                </wp:positionV>
                <wp:extent cx="2829560" cy="4761865"/>
                <wp:effectExtent l="0" t="0" r="8890" b="635"/>
                <wp:wrapNone/>
                <wp:docPr id="3" name="文本框 3"/>
                <wp:cNvGraphicFramePr/>
                <a:graphic xmlns:a="http://schemas.openxmlformats.org/drawingml/2006/main">
                  <a:graphicData uri="http://schemas.microsoft.com/office/word/2010/wordprocessingShape">
                    <wps:wsp>
                      <wps:cNvSpPr txBox="1"/>
                      <wps:spPr>
                        <a:xfrm>
                          <a:off x="0" y="0"/>
                          <a:ext cx="2829560" cy="4761865"/>
                        </a:xfrm>
                        <a:prstGeom prst="rect">
                          <a:avLst/>
                        </a:prstGeom>
                        <a:solidFill>
                          <a:srgbClr val="FFFFFF"/>
                        </a:solidFill>
                        <a:ln>
                          <a:noFill/>
                        </a:ln>
                        <a:effectLst/>
                      </wps:spPr>
                      <wps:txbx>
                        <w:txbxContent>
                          <w:p w14:paraId="6C412F3C">
                            <w:pPr>
                              <w:ind w:firstLine="560"/>
                              <w:rPr>
                                <w:rFonts w:ascii="仿宋_GB2312" w:hAnsi="仿宋" w:eastAsia="仿宋_GB2312" w:cs="仿宋"/>
                                <w:sz w:val="28"/>
                                <w:szCs w:val="28"/>
                              </w:rPr>
                            </w:pPr>
                            <w:r>
                              <w:rPr>
                                <w:rFonts w:hint="eastAsia" w:ascii="仿宋_GB2312" w:hAnsi="仿宋" w:eastAsia="仿宋_GB2312" w:cs="仿宋"/>
                                <w:sz w:val="28"/>
                                <w:szCs w:val="28"/>
                              </w:rPr>
                              <w:t>承包人：（公章）</w:t>
                            </w:r>
                          </w:p>
                          <w:p w14:paraId="109AF559">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4F58F52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14:paraId="4AD943DC">
                            <w:pPr>
                              <w:ind w:firstLine="560"/>
                              <w:rPr>
                                <w:rFonts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14:paraId="63A8338D">
                            <w:pPr>
                              <w:ind w:firstLine="560"/>
                              <w:rPr>
                                <w:rFonts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1731EE8">
                            <w:pPr>
                              <w:ind w:firstLine="560"/>
                              <w:rPr>
                                <w:rFonts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14:paraId="4CD078E3">
                            <w:pPr>
                              <w:ind w:firstLine="560"/>
                              <w:rPr>
                                <w:rFonts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384358FA">
                            <w:pPr>
                              <w:ind w:firstLine="560"/>
                              <w:rPr>
                                <w:rFonts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14:paraId="2E13B97F">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14:paraId="6447F57C">
                            <w:pPr>
                              <w:ind w:firstLine="560"/>
                              <w:rPr>
                                <w:rFonts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14:paraId="2C988EEE">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_GB2312" w:hAnsi="仿宋" w:eastAsia="仿宋_GB2312" w:cs="仿宋"/>
                                <w:sz w:val="28"/>
                                <w:szCs w:val="28"/>
                                <w:u w:val="single"/>
                              </w:rPr>
                              <w:t xml:space="preserve"> </w:t>
                            </w:r>
                            <w:r>
                              <w:rPr>
                                <w:rFonts w:hint="eastAsia" w:ascii="仿宋" w:hAnsi="仿宋" w:eastAsia="仿宋" w:cs="仿宋"/>
                                <w:sz w:val="28"/>
                                <w:szCs w:val="28"/>
                                <w:u w:val="single"/>
                              </w:rPr>
                              <w:t xml:space="preserve">  </w:t>
                            </w:r>
                          </w:p>
                        </w:txbxContent>
                      </wps:txbx>
                      <wps:bodyPr wrap="square" upright="1"/>
                    </wps:wsp>
                  </a:graphicData>
                </a:graphic>
              </wp:anchor>
            </w:drawing>
          </mc:Choice>
          <mc:Fallback>
            <w:pict>
              <v:shape id="_x0000_s1026" o:spid="_x0000_s1026" o:spt="202" type="#_x0000_t202" style="position:absolute;left:0pt;margin-left:205.25pt;margin-top:15.5pt;height:374.95pt;width:222.8pt;z-index:251661312;mso-width-relative:page;mso-height-relative:page;" fillcolor="#FFFFFF" filled="t" stroked="f" coordsize="21600,21600" o:gfxdata="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OqKubZAAAACgEAAA8AAAAAAAAAAQAgAAAA&#10;IgAAAGRycy9kb3ducmV2LnhtbFBLAQIUABQAAAAIAIdO4kDtFr9m0QEAAJQDAAAOAAAAAAAAAAEA&#10;IAAAACgBAABkcnMvZTJvRG9jLnhtbFBLBQYAAAAABgAGAFkBAABrBQAAAAA=&#10;">
                <v:fill on="t" focussize="0,0"/>
                <v:stroke on="f"/>
                <v:imagedata o:title=""/>
                <o:lock v:ext="edit" aspectratio="f"/>
                <v:textbox>
                  <w:txbxContent>
                    <w:p w14:paraId="6C412F3C">
                      <w:pPr>
                        <w:ind w:firstLine="560"/>
                        <w:rPr>
                          <w:rFonts w:ascii="仿宋_GB2312" w:hAnsi="仿宋" w:eastAsia="仿宋_GB2312" w:cs="仿宋"/>
                          <w:sz w:val="28"/>
                          <w:szCs w:val="28"/>
                        </w:rPr>
                      </w:pPr>
                      <w:r>
                        <w:rPr>
                          <w:rFonts w:hint="eastAsia" w:ascii="仿宋_GB2312" w:hAnsi="仿宋" w:eastAsia="仿宋_GB2312" w:cs="仿宋"/>
                          <w:sz w:val="28"/>
                          <w:szCs w:val="28"/>
                        </w:rPr>
                        <w:t>承包人：（公章）</w:t>
                      </w:r>
                    </w:p>
                    <w:p w14:paraId="109AF559">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4F58F52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14:paraId="4AD943DC">
                      <w:pPr>
                        <w:ind w:firstLine="560"/>
                        <w:rPr>
                          <w:rFonts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14:paraId="63A8338D">
                      <w:pPr>
                        <w:ind w:firstLine="560"/>
                        <w:rPr>
                          <w:rFonts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1731EE8">
                      <w:pPr>
                        <w:ind w:firstLine="560"/>
                        <w:rPr>
                          <w:rFonts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14:paraId="4CD078E3">
                      <w:pPr>
                        <w:ind w:firstLine="560"/>
                        <w:rPr>
                          <w:rFonts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384358FA">
                      <w:pPr>
                        <w:ind w:firstLine="560"/>
                        <w:rPr>
                          <w:rFonts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14:paraId="2E13B97F">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14:paraId="6447F57C">
                      <w:pPr>
                        <w:ind w:firstLine="560"/>
                        <w:rPr>
                          <w:rFonts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14:paraId="2C988EEE">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_GB2312" w:hAnsi="仿宋" w:eastAsia="仿宋_GB2312" w:cs="仿宋"/>
                          <w:sz w:val="28"/>
                          <w:szCs w:val="28"/>
                          <w:u w:val="single"/>
                        </w:rPr>
                        <w:t xml:space="preserve"> </w:t>
                      </w:r>
                      <w:r>
                        <w:rPr>
                          <w:rFonts w:hint="eastAsia" w:ascii="仿宋" w:hAnsi="仿宋" w:eastAsia="仿宋" w:cs="仿宋"/>
                          <w:sz w:val="28"/>
                          <w:szCs w:val="28"/>
                          <w:u w:val="single"/>
                        </w:rPr>
                        <w:t xml:space="preserve">  </w:t>
                      </w:r>
                    </w:p>
                  </w:txbxContent>
                </v:textbox>
              </v:shape>
            </w:pict>
          </mc:Fallback>
        </mc:AlternateContent>
      </w:r>
      <w:r>
        <w:rPr>
          <w:rFonts w:ascii="宋体" w:hAnsi="宋体"/>
        </w:rPr>
        <mc:AlternateContent>
          <mc:Choice Requires="wps">
            <w:drawing>
              <wp:anchor distT="0" distB="0" distL="114300" distR="114300" simplePos="0" relativeHeight="251662336" behindDoc="0" locked="0" layoutInCell="1" allowOverlap="1">
                <wp:simplePos x="0" y="0"/>
                <wp:positionH relativeFrom="column">
                  <wp:posOffset>-276860</wp:posOffset>
                </wp:positionH>
                <wp:positionV relativeFrom="paragraph">
                  <wp:posOffset>193040</wp:posOffset>
                </wp:positionV>
                <wp:extent cx="2843530" cy="4773295"/>
                <wp:effectExtent l="0" t="0" r="13970" b="8255"/>
                <wp:wrapNone/>
                <wp:docPr id="16" name="文本框 16"/>
                <wp:cNvGraphicFramePr/>
                <a:graphic xmlns:a="http://schemas.openxmlformats.org/drawingml/2006/main">
                  <a:graphicData uri="http://schemas.microsoft.com/office/word/2010/wordprocessingShape">
                    <wps:wsp>
                      <wps:cNvSpPr txBox="1"/>
                      <wps:spPr>
                        <a:xfrm>
                          <a:off x="0" y="0"/>
                          <a:ext cx="2843530" cy="4773295"/>
                        </a:xfrm>
                        <a:prstGeom prst="rect">
                          <a:avLst/>
                        </a:prstGeom>
                        <a:solidFill>
                          <a:srgbClr val="FFFFFF"/>
                        </a:solidFill>
                        <a:ln>
                          <a:noFill/>
                        </a:ln>
                        <a:effectLst/>
                      </wps:spPr>
                      <wps:txbx>
                        <w:txbxContent>
                          <w:p w14:paraId="59149340">
                            <w:pPr>
                              <w:ind w:firstLine="560"/>
                              <w:rPr>
                                <w:rFonts w:ascii="仿宋_GB2312" w:hAnsi="仿宋" w:eastAsia="仿宋_GB2312" w:cs="仿宋"/>
                                <w:sz w:val="28"/>
                                <w:szCs w:val="28"/>
                              </w:rPr>
                            </w:pPr>
                            <w:r>
                              <w:rPr>
                                <w:rFonts w:hint="eastAsia" w:ascii="仿宋_GB2312" w:hAnsi="仿宋" w:eastAsia="仿宋_GB2312" w:cs="仿宋"/>
                                <w:sz w:val="28"/>
                                <w:szCs w:val="28"/>
                              </w:rPr>
                              <w:t>发包人：（公章）</w:t>
                            </w:r>
                          </w:p>
                          <w:p w14:paraId="3FFFCE8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049353D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14:paraId="6DE893AF">
                            <w:pPr>
                              <w:ind w:firstLine="560"/>
                              <w:rPr>
                                <w:rFonts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14:paraId="1C8AE97C">
                            <w:pPr>
                              <w:ind w:firstLine="560"/>
                              <w:rPr>
                                <w:rFonts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1F7889B9">
                            <w:pPr>
                              <w:ind w:firstLine="560"/>
                              <w:rPr>
                                <w:rFonts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14:paraId="654ECA53">
                            <w:pPr>
                              <w:ind w:firstLine="560"/>
                              <w:rPr>
                                <w:rFonts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302BF5A">
                            <w:pPr>
                              <w:ind w:firstLine="560"/>
                              <w:rPr>
                                <w:rFonts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14:paraId="6E74E5AA">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14:paraId="797AB124">
                            <w:pPr>
                              <w:ind w:firstLine="560"/>
                              <w:rPr>
                                <w:rFonts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14:paraId="0107EA4F">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 w:hAnsi="仿宋" w:eastAsia="仿宋" w:cs="仿宋"/>
                                <w:sz w:val="28"/>
                                <w:szCs w:val="28"/>
                                <w:u w:val="single"/>
                              </w:rPr>
                              <w:t xml:space="preserve">  </w:t>
                            </w:r>
                          </w:p>
                        </w:txbxContent>
                      </wps:txbx>
                      <wps:bodyPr wrap="square" upright="1"/>
                    </wps:wsp>
                  </a:graphicData>
                </a:graphic>
              </wp:anchor>
            </w:drawing>
          </mc:Choice>
          <mc:Fallback>
            <w:pict>
              <v:shape id="_x0000_s1026" o:spid="_x0000_s1026" o:spt="202" type="#_x0000_t202" style="position:absolute;left:0pt;margin-left:-21.8pt;margin-top:15.2pt;height:375.85pt;width:223.9pt;z-index:251662336;mso-width-relative:page;mso-height-relative:page;" fillcolor="#FFFFFF" filled="t" stroked="f" coordsize="21600,21600" o:gfxdata="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Pqwk3ZAAAACgEAAA8AAAAAAAAAAQAgAAAA&#10;IgAAAGRycy9kb3ducmV2LnhtbFBLAQIUABQAAAAIAIdO4kAGXieU0QEAAJYDAAAOAAAAAAAAAAEA&#10;IAAAACgBAABkcnMvZTJvRG9jLnhtbFBLBQYAAAAABgAGAFkBAABrBQAAAAA=&#10;">
                <v:fill on="t" focussize="0,0"/>
                <v:stroke on="f"/>
                <v:imagedata o:title=""/>
                <o:lock v:ext="edit" aspectratio="f"/>
                <v:textbox>
                  <w:txbxContent>
                    <w:p w14:paraId="59149340">
                      <w:pPr>
                        <w:ind w:firstLine="560"/>
                        <w:rPr>
                          <w:rFonts w:ascii="仿宋_GB2312" w:hAnsi="仿宋" w:eastAsia="仿宋_GB2312" w:cs="仿宋"/>
                          <w:sz w:val="28"/>
                          <w:szCs w:val="28"/>
                        </w:rPr>
                      </w:pPr>
                      <w:r>
                        <w:rPr>
                          <w:rFonts w:hint="eastAsia" w:ascii="仿宋_GB2312" w:hAnsi="仿宋" w:eastAsia="仿宋_GB2312" w:cs="仿宋"/>
                          <w:sz w:val="28"/>
                          <w:szCs w:val="28"/>
                        </w:rPr>
                        <w:t>发包人：（公章）</w:t>
                      </w:r>
                    </w:p>
                    <w:p w14:paraId="3FFFCE8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049353D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社会统一信用代码证号：</w:t>
                      </w:r>
                      <w:r>
                        <w:rPr>
                          <w:rFonts w:hint="eastAsia" w:ascii="仿宋_GB2312" w:hAnsi="仿宋" w:eastAsia="仿宋_GB2312" w:cs="仿宋"/>
                          <w:sz w:val="28"/>
                          <w:szCs w:val="28"/>
                          <w:u w:val="single"/>
                        </w:rPr>
                        <w:t xml:space="preserve">              </w:t>
                      </w:r>
                    </w:p>
                    <w:p w14:paraId="6DE893AF">
                      <w:pPr>
                        <w:ind w:firstLine="560"/>
                        <w:rPr>
                          <w:rFonts w:ascii="仿宋_GB2312" w:hAnsi="仿宋" w:eastAsia="仿宋_GB2312" w:cs="仿宋"/>
                          <w:sz w:val="28"/>
                          <w:szCs w:val="28"/>
                          <w:u w:val="single"/>
                        </w:rPr>
                      </w:pPr>
                      <w:r>
                        <w:rPr>
                          <w:rFonts w:hint="eastAsia" w:ascii="仿宋_GB2312" w:hAnsi="仿宋" w:eastAsia="仿宋_GB2312" w:cs="仿宋"/>
                          <w:sz w:val="28"/>
                          <w:szCs w:val="28"/>
                          <w:u w:val="single"/>
                        </w:rPr>
                        <w:t xml:space="preserve">                                    </w:t>
                      </w:r>
                    </w:p>
                    <w:p w14:paraId="1C8AE97C">
                      <w:pPr>
                        <w:ind w:firstLine="560"/>
                        <w:rPr>
                          <w:rFonts w:ascii="仿宋_GB2312" w:hAnsi="仿宋" w:eastAsia="仿宋_GB2312" w:cs="仿宋"/>
                          <w:sz w:val="28"/>
                          <w:szCs w:val="28"/>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1F7889B9">
                      <w:pPr>
                        <w:ind w:firstLine="560"/>
                        <w:rPr>
                          <w:rFonts w:ascii="仿宋_GB2312" w:hAnsi="仿宋" w:eastAsia="仿宋_GB2312" w:cs="仿宋"/>
                          <w:sz w:val="28"/>
                          <w:szCs w:val="28"/>
                          <w:u w:val="single"/>
                        </w:rPr>
                      </w:pPr>
                      <w:r>
                        <w:rPr>
                          <w:rFonts w:hint="eastAsia" w:ascii="仿宋_GB2312" w:hAnsi="仿宋" w:eastAsia="仿宋_GB2312" w:cs="仿宋"/>
                          <w:sz w:val="28"/>
                          <w:szCs w:val="28"/>
                        </w:rPr>
                        <w:t>邮政编码：</w:t>
                      </w:r>
                      <w:r>
                        <w:rPr>
                          <w:rFonts w:hint="eastAsia" w:ascii="仿宋_GB2312" w:hAnsi="仿宋" w:eastAsia="仿宋_GB2312" w:cs="仿宋"/>
                          <w:sz w:val="28"/>
                          <w:szCs w:val="28"/>
                          <w:u w:val="single"/>
                        </w:rPr>
                        <w:t xml:space="preserve">                  </w:t>
                      </w:r>
                    </w:p>
                    <w:p w14:paraId="654ECA53">
                      <w:pPr>
                        <w:ind w:firstLine="560"/>
                        <w:rPr>
                          <w:rFonts w:ascii="仿宋_GB2312" w:hAnsi="仿宋" w:eastAsia="仿宋_GB2312" w:cs="仿宋"/>
                          <w:sz w:val="28"/>
                          <w:szCs w:val="28"/>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302BF5A">
                      <w:pPr>
                        <w:ind w:firstLine="560"/>
                        <w:rPr>
                          <w:rFonts w:ascii="仿宋_GB2312" w:hAnsi="仿宋" w:eastAsia="仿宋_GB2312" w:cs="仿宋"/>
                          <w:sz w:val="28"/>
                          <w:szCs w:val="28"/>
                          <w:u w:val="single"/>
                        </w:rPr>
                      </w:pPr>
                      <w:r>
                        <w:rPr>
                          <w:rFonts w:hint="eastAsia" w:ascii="仿宋_GB2312" w:hAnsi="仿宋" w:eastAsia="仿宋_GB2312" w:cs="仿宋"/>
                          <w:sz w:val="28"/>
                          <w:szCs w:val="28"/>
                        </w:rPr>
                        <w:t>传  真：</w:t>
                      </w:r>
                      <w:r>
                        <w:rPr>
                          <w:rFonts w:hint="eastAsia" w:ascii="仿宋_GB2312" w:hAnsi="仿宋" w:eastAsia="仿宋_GB2312" w:cs="仿宋"/>
                          <w:sz w:val="28"/>
                          <w:szCs w:val="28"/>
                          <w:u w:val="single"/>
                        </w:rPr>
                        <w:t xml:space="preserve">                            </w:t>
                      </w:r>
                    </w:p>
                    <w:p w14:paraId="6E74E5AA">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开户银行：</w:t>
                      </w:r>
                      <w:r>
                        <w:rPr>
                          <w:rFonts w:hint="eastAsia" w:ascii="仿宋_GB2312" w:hAnsi="仿宋" w:eastAsia="仿宋_GB2312" w:cs="仿宋"/>
                          <w:sz w:val="28"/>
                          <w:szCs w:val="28"/>
                          <w:u w:val="single"/>
                        </w:rPr>
                        <w:t xml:space="preserve">                          </w:t>
                      </w:r>
                    </w:p>
                    <w:p w14:paraId="797AB124">
                      <w:pPr>
                        <w:ind w:firstLine="560"/>
                        <w:rPr>
                          <w:rFonts w:ascii="仿宋_GB2312" w:hAnsi="仿宋" w:eastAsia="仿宋_GB2312" w:cs="仿宋"/>
                          <w:sz w:val="28"/>
                          <w:szCs w:val="28"/>
                          <w:u w:val="single"/>
                        </w:rPr>
                      </w:pPr>
                      <w:r>
                        <w:rPr>
                          <w:rFonts w:hint="eastAsia" w:ascii="仿宋_GB2312" w:hAnsi="仿宋" w:eastAsia="仿宋_GB2312" w:cs="仿宋"/>
                          <w:sz w:val="28"/>
                          <w:szCs w:val="28"/>
                        </w:rPr>
                        <w:t>账  号：</w:t>
                      </w:r>
                      <w:r>
                        <w:rPr>
                          <w:rFonts w:hint="eastAsia" w:ascii="仿宋_GB2312" w:hAnsi="仿宋" w:eastAsia="仿宋_GB2312" w:cs="仿宋"/>
                          <w:sz w:val="28"/>
                          <w:szCs w:val="28"/>
                          <w:u w:val="single"/>
                        </w:rPr>
                        <w:t xml:space="preserve">                            </w:t>
                      </w:r>
                    </w:p>
                    <w:p w14:paraId="0107EA4F">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r>
                        <w:rPr>
                          <w:rFonts w:hint="eastAsia" w:ascii="仿宋" w:hAnsi="仿宋" w:eastAsia="仿宋" w:cs="仿宋"/>
                          <w:sz w:val="28"/>
                          <w:szCs w:val="28"/>
                          <w:u w:val="single"/>
                        </w:rPr>
                        <w:t xml:space="preserve">  </w:t>
                      </w:r>
                    </w:p>
                  </w:txbxContent>
                </v:textbox>
              </v:shape>
            </w:pict>
          </mc:Fallback>
        </mc:AlternateContent>
      </w:r>
    </w:p>
    <w:p w14:paraId="1E86BF68">
      <w:pPr>
        <w:rPr>
          <w:rFonts w:ascii="宋体" w:hAnsi="宋体"/>
        </w:rPr>
      </w:pPr>
    </w:p>
    <w:p w14:paraId="15EBD4E0">
      <w:pPr>
        <w:rPr>
          <w:rFonts w:ascii="宋体" w:hAnsi="宋体"/>
        </w:rPr>
      </w:pPr>
    </w:p>
    <w:p w14:paraId="6F7C018A">
      <w:pPr>
        <w:rPr>
          <w:rFonts w:ascii="宋体" w:hAnsi="宋体"/>
        </w:rPr>
      </w:pPr>
    </w:p>
    <w:p w14:paraId="2378A146">
      <w:pPr>
        <w:rPr>
          <w:rFonts w:ascii="宋体" w:hAnsi="宋体"/>
        </w:rPr>
      </w:pPr>
    </w:p>
    <w:p w14:paraId="7E32EB63">
      <w:pPr>
        <w:rPr>
          <w:rFonts w:ascii="宋体" w:hAnsi="宋体"/>
        </w:rPr>
      </w:pPr>
    </w:p>
    <w:p w14:paraId="3EBB2E76">
      <w:pPr>
        <w:rPr>
          <w:rFonts w:ascii="宋体" w:hAnsi="宋体"/>
        </w:rPr>
      </w:pPr>
    </w:p>
    <w:p w14:paraId="653ACC1E">
      <w:pPr>
        <w:rPr>
          <w:rFonts w:ascii="宋体" w:hAnsi="宋体"/>
        </w:rPr>
      </w:pPr>
    </w:p>
    <w:p w14:paraId="4295C882">
      <w:pPr>
        <w:rPr>
          <w:rFonts w:ascii="宋体" w:hAnsi="宋体"/>
        </w:rPr>
      </w:pPr>
    </w:p>
    <w:p w14:paraId="67DB3E28">
      <w:pPr>
        <w:rPr>
          <w:rFonts w:ascii="宋体" w:hAnsi="宋体"/>
        </w:rPr>
      </w:pPr>
    </w:p>
    <w:p w14:paraId="2DA1F6BC">
      <w:pPr>
        <w:rPr>
          <w:rFonts w:ascii="宋体" w:hAnsi="宋体"/>
        </w:rPr>
      </w:pPr>
    </w:p>
    <w:p w14:paraId="4B04EEC5">
      <w:pPr>
        <w:rPr>
          <w:rFonts w:ascii="宋体" w:hAnsi="宋体"/>
        </w:rPr>
      </w:pPr>
    </w:p>
    <w:p w14:paraId="47758363">
      <w:pPr>
        <w:rPr>
          <w:rFonts w:ascii="宋体" w:hAnsi="宋体"/>
        </w:rPr>
      </w:pPr>
    </w:p>
    <w:p w14:paraId="3275BB5B">
      <w:pPr>
        <w:rPr>
          <w:rFonts w:ascii="宋体" w:hAnsi="宋体"/>
        </w:rPr>
      </w:pPr>
    </w:p>
    <w:p w14:paraId="14AE5A87">
      <w:pPr>
        <w:rPr>
          <w:rFonts w:ascii="宋体" w:hAnsi="宋体"/>
        </w:rPr>
      </w:pPr>
    </w:p>
    <w:p w14:paraId="1199036F">
      <w:pPr>
        <w:rPr>
          <w:rFonts w:ascii="宋体" w:hAnsi="宋体"/>
        </w:rPr>
      </w:pPr>
    </w:p>
    <w:p w14:paraId="196EB536">
      <w:pPr>
        <w:rPr>
          <w:rFonts w:ascii="宋体" w:hAnsi="宋体"/>
        </w:rPr>
      </w:pPr>
    </w:p>
    <w:p w14:paraId="203AB332">
      <w:pPr>
        <w:rPr>
          <w:rFonts w:ascii="宋体" w:hAnsi="宋体"/>
        </w:rPr>
      </w:pPr>
    </w:p>
    <w:p w14:paraId="5658BC34">
      <w:pPr>
        <w:rPr>
          <w:rFonts w:ascii="宋体" w:hAnsi="宋体"/>
        </w:rPr>
      </w:pPr>
    </w:p>
    <w:p w14:paraId="0AAE1957">
      <w:pPr>
        <w:rPr>
          <w:rFonts w:ascii="宋体" w:hAnsi="宋体"/>
        </w:rPr>
      </w:pPr>
    </w:p>
    <w:p w14:paraId="163F03D7">
      <w:pPr>
        <w:rPr>
          <w:rFonts w:ascii="宋体" w:hAnsi="宋体"/>
        </w:rPr>
      </w:pPr>
    </w:p>
    <w:p w14:paraId="42DD2B3A">
      <w:pPr>
        <w:rPr>
          <w:rFonts w:ascii="宋体" w:hAnsi="宋体"/>
        </w:rPr>
      </w:pPr>
    </w:p>
    <w:p w14:paraId="2C58D771">
      <w:pPr>
        <w:rPr>
          <w:rFonts w:ascii="宋体" w:hAnsi="宋体"/>
        </w:rPr>
      </w:pPr>
    </w:p>
    <w:p w14:paraId="29E45CFD">
      <w:pPr>
        <w:rPr>
          <w:rFonts w:ascii="宋体" w:hAnsi="宋体"/>
        </w:rPr>
      </w:pPr>
    </w:p>
    <w:p w14:paraId="14085E9F">
      <w:pPr>
        <w:rPr>
          <w:rFonts w:ascii="宋体" w:hAnsi="宋体"/>
        </w:rPr>
      </w:pPr>
      <w:bookmarkStart w:id="1971" w:name="_Toc362478915"/>
    </w:p>
    <w:p w14:paraId="1E18DA36">
      <w:pPr>
        <w:widowControl/>
        <w:jc w:val="left"/>
        <w:rPr>
          <w:rFonts w:ascii="宋体" w:hAnsi="宋体"/>
        </w:rPr>
      </w:pPr>
      <w:r>
        <w:rPr>
          <w:rFonts w:ascii="宋体" w:hAnsi="宋体"/>
        </w:rPr>
        <w:br w:type="page"/>
      </w:r>
    </w:p>
    <w:p w14:paraId="00214422">
      <w:pPr>
        <w:rPr>
          <w:rFonts w:ascii="宋体" w:hAnsi="宋体"/>
        </w:rPr>
      </w:pPr>
    </w:p>
    <w:p w14:paraId="2E5E4213">
      <w:pPr>
        <w:spacing w:line="360" w:lineRule="auto"/>
        <w:outlineLvl w:val="1"/>
        <w:rPr>
          <w:rFonts w:ascii="宋体" w:hAnsi="宋体" w:cs="仿宋_GB2312"/>
          <w:sz w:val="30"/>
          <w:szCs w:val="32"/>
        </w:rPr>
      </w:pPr>
      <w:r>
        <w:rPr>
          <w:rFonts w:hint="eastAsia" w:ascii="宋体" w:hAnsi="宋体" w:cs="仿宋_GB2312"/>
          <w:sz w:val="30"/>
          <w:szCs w:val="32"/>
        </w:rPr>
        <w:t>附件8：</w:t>
      </w:r>
      <w:bookmarkEnd w:id="1969"/>
      <w:bookmarkEnd w:id="1970"/>
      <w:bookmarkEnd w:id="1971"/>
    </w:p>
    <w:p w14:paraId="77237548">
      <w:pPr>
        <w:pStyle w:val="3"/>
        <w:spacing w:before="0" w:line="360" w:lineRule="auto"/>
        <w:rPr>
          <w:rFonts w:ascii="宋体" w:hAnsi="宋体" w:cs="黑体"/>
          <w:b w:val="0"/>
          <w:sz w:val="30"/>
          <w:szCs w:val="30"/>
        </w:rPr>
      </w:pPr>
      <w:bookmarkStart w:id="1972" w:name="_Toc41181775"/>
      <w:bookmarkStart w:id="1973" w:name="_Toc1106295181"/>
      <w:r>
        <w:rPr>
          <w:rFonts w:hint="eastAsia" w:ascii="宋体" w:hAnsi="宋体" w:cs="黑体"/>
          <w:b w:val="0"/>
          <w:sz w:val="30"/>
          <w:szCs w:val="30"/>
        </w:rPr>
        <w:t>廉政建设责任书</w:t>
      </w:r>
      <w:bookmarkEnd w:id="1972"/>
      <w:bookmarkEnd w:id="1973"/>
    </w:p>
    <w:p w14:paraId="057AA056">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14:paraId="234110F8">
      <w:pPr>
        <w:snapToGrid w:val="0"/>
        <w:spacing w:line="360" w:lineRule="auto"/>
        <w:ind w:firstLine="602" w:firstLineChars="200"/>
        <w:rPr>
          <w:rFonts w:ascii="宋体" w:hAnsi="宋体" w:cs="仿宋_GB2312"/>
          <w:b/>
          <w:bCs/>
          <w:sz w:val="30"/>
          <w:szCs w:val="30"/>
        </w:rPr>
      </w:pPr>
      <w:r>
        <w:rPr>
          <w:rFonts w:hint="eastAsia" w:ascii="宋体" w:hAnsi="宋体" w:cs="仿宋_GB2312"/>
          <w:b/>
          <w:bCs/>
          <w:sz w:val="30"/>
          <w:szCs w:val="30"/>
        </w:rPr>
        <w:t>一、双方的责任</w:t>
      </w:r>
    </w:p>
    <w:p w14:paraId="22AC11EE">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1.1应严格遵守国家关于建设工程的有关法律、法规，相关政策，以及廉政建设的各项规定。</w:t>
      </w:r>
    </w:p>
    <w:p w14:paraId="30C2EB1D">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1.2严格执行建设工程合同文件，自觉按合同办事。</w:t>
      </w:r>
    </w:p>
    <w:p w14:paraId="1753795E">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1.3各项活动必须坚持公开、公平、公正、诚信、透明的原则(除法律法规另有规定者外)，不得为获取不正当的利益，损害国家、集体和对方利益，不得违反建设工程管理的规章制度。</w:t>
      </w:r>
    </w:p>
    <w:p w14:paraId="5239D6CA">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1.4发现对方在业务活动中有违规、违纪、违法行为的，应及时提醒对方，情节严重的，应向其上级主管部门或纪检监察、司法等有关机关举报。</w:t>
      </w:r>
    </w:p>
    <w:p w14:paraId="3EE41740">
      <w:pPr>
        <w:snapToGrid w:val="0"/>
        <w:spacing w:line="360" w:lineRule="auto"/>
        <w:ind w:firstLine="602" w:firstLineChars="200"/>
        <w:rPr>
          <w:rFonts w:ascii="宋体" w:hAnsi="宋体" w:cs="仿宋_GB2312"/>
          <w:b/>
          <w:bCs/>
          <w:sz w:val="30"/>
          <w:szCs w:val="30"/>
        </w:rPr>
      </w:pPr>
      <w:r>
        <w:rPr>
          <w:rFonts w:hint="eastAsia" w:ascii="宋体" w:hAnsi="宋体" w:cs="仿宋_GB2312"/>
          <w:b/>
          <w:bCs/>
          <w:sz w:val="30"/>
          <w:szCs w:val="30"/>
        </w:rPr>
        <w:t>二、发包人责任</w:t>
      </w:r>
    </w:p>
    <w:p w14:paraId="00CDA005">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发包人从事该建设工程项目的负责人和工作人员，在工程建设的事前、事中、事后应遵守以下规定：</w:t>
      </w:r>
    </w:p>
    <w:p w14:paraId="40D885EB">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2.1不得向承包人和相关单位索要或接受回扣、礼金、有价证券、贵重物品和好处费、感谢费等。</w:t>
      </w:r>
    </w:p>
    <w:p w14:paraId="45D1149F">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2.2不得在承包人和相关单位报销任何应由发包人或个人支付的费用。</w:t>
      </w:r>
    </w:p>
    <w:p w14:paraId="121FCCC3">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2.3不得要求、暗示或接受承包人和相关单位为个人装修住房、婚丧嫁娶、配偶子女的工作安排以及出国(境)、旅游等提供方便。</w:t>
      </w:r>
    </w:p>
    <w:p w14:paraId="4DFF8586">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2.4不得参加有可能影响公正执行公务的承包人和相关单位的宴请、健身、娱乐等活动。</w:t>
      </w:r>
    </w:p>
    <w:p w14:paraId="6E8E08B4">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2.5不得向承包人和相关单位介绍或为配偶、子女、亲属参与同发包人工程建设管理合同有关的业务活动；不得以任何理由要求承包人和相关单位使用某种产品、材料和设备。</w:t>
      </w:r>
    </w:p>
    <w:p w14:paraId="13091437">
      <w:pPr>
        <w:snapToGrid w:val="0"/>
        <w:spacing w:line="360" w:lineRule="auto"/>
        <w:ind w:firstLine="602" w:firstLineChars="200"/>
        <w:rPr>
          <w:rFonts w:ascii="宋体" w:hAnsi="宋体" w:cs="仿宋_GB2312"/>
          <w:b/>
          <w:bCs/>
          <w:sz w:val="30"/>
          <w:szCs w:val="30"/>
        </w:rPr>
      </w:pPr>
      <w:r>
        <w:rPr>
          <w:rFonts w:hint="eastAsia" w:ascii="宋体" w:hAnsi="宋体" w:cs="仿宋_GB2312"/>
          <w:b/>
          <w:bCs/>
          <w:sz w:val="30"/>
          <w:szCs w:val="30"/>
        </w:rPr>
        <w:t>三、承包人责任</w:t>
      </w:r>
    </w:p>
    <w:p w14:paraId="311894AD">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应与发包人保持正常的业务交往，按照有关法律法规和程序开展业务工作，严格执行工程建设的有关方针、政策，执行工程建设强制性标准，并遵守以下规定：</w:t>
      </w:r>
    </w:p>
    <w:p w14:paraId="5637D9AD">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3.1不得以任何理由向发包人及其工作人员索要、接受或赠送礼金、有价证券、贵重物品及回扣、好处费、感谢费等。</w:t>
      </w:r>
    </w:p>
    <w:p w14:paraId="42D4F5BC">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3.2不得以任何理由为发包人和相关单位报销应由对方或个人支付的费用。</w:t>
      </w:r>
    </w:p>
    <w:p w14:paraId="5FC6180A">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3.3不得接受或暗示为发包人、相关单位或个人装修住房、婚丧嫁娶、配偶子女的工作安排以及出国(境)、旅游等提供方便。</w:t>
      </w:r>
    </w:p>
    <w:p w14:paraId="4EA5BBC3">
      <w:pPr>
        <w:snapToGrid w:val="0"/>
        <w:spacing w:line="360" w:lineRule="auto"/>
        <w:ind w:firstLine="600" w:firstLineChars="200"/>
        <w:rPr>
          <w:rFonts w:ascii="宋体" w:hAnsi="宋体" w:cs="仿宋_GB2312"/>
          <w:b/>
          <w:bCs/>
          <w:sz w:val="30"/>
          <w:szCs w:val="30"/>
        </w:rPr>
      </w:pPr>
      <w:r>
        <w:rPr>
          <w:rFonts w:hint="eastAsia" w:ascii="宋体" w:hAnsi="宋体" w:cs="仿宋_GB2312"/>
          <w:sz w:val="30"/>
          <w:szCs w:val="30"/>
        </w:rPr>
        <w:t>3.4不得以任何理由为发包人、相关单位或个人组织有可能影响公正执行公务的宴请、健身、娱乐等活动。</w:t>
      </w:r>
    </w:p>
    <w:p w14:paraId="37A51C5A">
      <w:pPr>
        <w:snapToGrid w:val="0"/>
        <w:spacing w:line="360" w:lineRule="auto"/>
        <w:ind w:firstLine="602" w:firstLineChars="200"/>
        <w:rPr>
          <w:rFonts w:ascii="宋体" w:hAnsi="宋体" w:cs="仿宋_GB2312"/>
          <w:b/>
          <w:bCs/>
          <w:sz w:val="30"/>
          <w:szCs w:val="30"/>
        </w:rPr>
      </w:pPr>
      <w:r>
        <w:rPr>
          <w:rFonts w:hint="eastAsia" w:ascii="宋体" w:hAnsi="宋体" w:cs="仿宋_GB2312"/>
          <w:b/>
          <w:bCs/>
          <w:sz w:val="30"/>
          <w:szCs w:val="30"/>
        </w:rPr>
        <w:t>四、违约责任</w:t>
      </w:r>
    </w:p>
    <w:p w14:paraId="25A75E50">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4.1发包人工作人员有违反本责任书第一、二条责任行为的，依据有关法律、法规给予处理；涉嫌犯罪的，移交司法机关追究刑事责任；给承包人单位造成经济损失的，应予以赔偿。</w:t>
      </w:r>
    </w:p>
    <w:p w14:paraId="0350B247">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4.2承包人工作人员有违反本责任书第一、三条责任行为的，依据有关法律法规处理；涉嫌犯罪的，移交司法机关追究刑事责任；给发包人单位造成经济损失的，应予以赔偿。</w:t>
      </w:r>
    </w:p>
    <w:p w14:paraId="506F8033">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4.3本责任书作为本合同的组成部分，与本合同具有同等法律效力，经双方签署后立即生效。</w:t>
      </w:r>
    </w:p>
    <w:p w14:paraId="3BB0C4A7">
      <w:pPr>
        <w:snapToGrid w:val="0"/>
        <w:spacing w:line="360" w:lineRule="auto"/>
        <w:ind w:firstLine="602" w:firstLineChars="200"/>
        <w:rPr>
          <w:rFonts w:ascii="宋体" w:hAnsi="宋体" w:cs="仿宋_GB2312"/>
          <w:b/>
          <w:bCs/>
          <w:sz w:val="30"/>
          <w:szCs w:val="30"/>
        </w:rPr>
      </w:pPr>
      <w:r>
        <w:rPr>
          <w:rFonts w:hint="eastAsia" w:ascii="宋体" w:hAnsi="宋体" w:cs="仿宋_GB2312"/>
          <w:b/>
          <w:bCs/>
          <w:sz w:val="30"/>
          <w:szCs w:val="30"/>
        </w:rPr>
        <w:t>五、责任书有效期</w:t>
      </w:r>
    </w:p>
    <w:p w14:paraId="6331A2EF">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本责任书的有效期为双方签署之日起至该工程项目竣工验收合格时止。</w:t>
      </w:r>
    </w:p>
    <w:p w14:paraId="6C669174">
      <w:pPr>
        <w:snapToGrid w:val="0"/>
        <w:spacing w:line="360" w:lineRule="auto"/>
        <w:ind w:firstLine="602" w:firstLineChars="200"/>
        <w:rPr>
          <w:rFonts w:ascii="宋体" w:hAnsi="宋体" w:cs="仿宋_GB2312"/>
          <w:b/>
          <w:bCs/>
          <w:sz w:val="30"/>
          <w:szCs w:val="30"/>
        </w:rPr>
      </w:pPr>
      <w:r>
        <w:rPr>
          <w:rFonts w:hint="eastAsia" w:ascii="宋体" w:hAnsi="宋体" w:cs="仿宋_GB2312"/>
          <w:b/>
          <w:bCs/>
          <w:sz w:val="30"/>
          <w:szCs w:val="30"/>
        </w:rPr>
        <w:t>六、责任书份数</w:t>
      </w:r>
    </w:p>
    <w:p w14:paraId="4CFEB4E2">
      <w:pPr>
        <w:snapToGrid w:val="0"/>
        <w:spacing w:line="360" w:lineRule="auto"/>
        <w:ind w:firstLine="600" w:firstLineChars="200"/>
        <w:rPr>
          <w:rFonts w:ascii="宋体" w:hAnsi="宋体" w:cs="仿宋_GB2312"/>
          <w:sz w:val="30"/>
          <w:szCs w:val="30"/>
        </w:rPr>
      </w:pPr>
      <w:r>
        <w:rPr>
          <w:rFonts w:hint="eastAsia" w:ascii="宋体" w:hAnsi="宋体" w:cs="仿宋_GB2312"/>
          <w:sz w:val="30"/>
          <w:szCs w:val="30"/>
        </w:rPr>
        <w:t>本责任书一式两份，发包人承包人各执一份，具有同等效力。</w:t>
      </w:r>
    </w:p>
    <w:p w14:paraId="5D055E8D">
      <w:pPr>
        <w:snapToGrid w:val="0"/>
        <w:spacing w:line="360" w:lineRule="auto"/>
        <w:ind w:left="105" w:leftChars="50" w:firstLine="600"/>
        <w:rPr>
          <w:rFonts w:ascii="宋体" w:hAnsi="宋体" w:cs="仿宋_GB2312"/>
          <w:sz w:val="30"/>
          <w:szCs w:val="30"/>
        </w:rPr>
      </w:pPr>
      <w:r>
        <w:rPr>
          <w:rFonts w:ascii="宋体" w:hAnsi="宋体"/>
        </w:rPr>
        <mc:AlternateContent>
          <mc:Choice Requires="wps">
            <w:drawing>
              <wp:anchor distT="0" distB="0" distL="114300" distR="114300" simplePos="0" relativeHeight="251664384" behindDoc="0" locked="0" layoutInCell="1" allowOverlap="1">
                <wp:simplePos x="0" y="0"/>
                <wp:positionH relativeFrom="column">
                  <wp:posOffset>2803525</wp:posOffset>
                </wp:positionH>
                <wp:positionV relativeFrom="paragraph">
                  <wp:posOffset>62230</wp:posOffset>
                </wp:positionV>
                <wp:extent cx="2865755" cy="2667635"/>
                <wp:effectExtent l="0" t="0" r="10795" b="18415"/>
                <wp:wrapNone/>
                <wp:docPr id="17" name="文本框 17"/>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69E734BD">
                            <w:pPr>
                              <w:ind w:firstLine="560"/>
                              <w:rPr>
                                <w:rFonts w:ascii="仿宋_GB2312" w:hAnsi="仿宋" w:eastAsia="仿宋_GB2312" w:cs="仿宋"/>
                                <w:sz w:val="28"/>
                                <w:szCs w:val="28"/>
                              </w:rPr>
                            </w:pPr>
                            <w:r>
                              <w:rPr>
                                <w:rFonts w:hint="eastAsia" w:ascii="仿宋_GB2312" w:hAnsi="仿宋" w:eastAsia="仿宋_GB2312" w:cs="仿宋"/>
                                <w:sz w:val="28"/>
                                <w:szCs w:val="28"/>
                              </w:rPr>
                              <w:t>承包人：（公章）</w:t>
                            </w:r>
                          </w:p>
                          <w:p w14:paraId="567A3ACC">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3670AD2C">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10AA6DF7">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DCC9185">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220.75pt;margin-top:4.9pt;height:210.05pt;width:225.65pt;z-index:251664384;mso-width-relative:page;mso-height-relative:page;" fillcolor="#FFFFFF" filled="t" stroked="f" coordsize="21600,21600" o:gfxdata="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nH1s7tcAAAAJAQAADwAAAAAAAAABACAAAAAi&#10;AAAAZHJzL2Rvd25yZXYueG1sUEsBAhQAFAAAAAgAh07iQOCLRHbSAQAAlgMAAA4AAAAAAAAAAQAg&#10;AAAAJgEAAGRycy9lMm9Eb2MueG1sUEsFBgAAAAAGAAYAWQEAAGoFAAAAAA==&#10;">
                <v:fill on="t" focussize="0,0"/>
                <v:stroke on="f"/>
                <v:imagedata o:title=""/>
                <o:lock v:ext="edit" aspectratio="f"/>
                <v:textbox>
                  <w:txbxContent>
                    <w:p w14:paraId="69E734BD">
                      <w:pPr>
                        <w:ind w:firstLine="560"/>
                        <w:rPr>
                          <w:rFonts w:ascii="仿宋_GB2312" w:hAnsi="仿宋" w:eastAsia="仿宋_GB2312" w:cs="仿宋"/>
                          <w:sz w:val="28"/>
                          <w:szCs w:val="28"/>
                        </w:rPr>
                      </w:pPr>
                      <w:r>
                        <w:rPr>
                          <w:rFonts w:hint="eastAsia" w:ascii="仿宋_GB2312" w:hAnsi="仿宋" w:eastAsia="仿宋_GB2312" w:cs="仿宋"/>
                          <w:sz w:val="28"/>
                          <w:szCs w:val="28"/>
                        </w:rPr>
                        <w:t>承包人：（公章）</w:t>
                      </w:r>
                    </w:p>
                    <w:p w14:paraId="567A3ACC">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3670AD2C">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10AA6DF7">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6DCC9185">
                      <w:pPr>
                        <w:ind w:firstLine="560"/>
                        <w:rPr>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r>
        <w:rPr>
          <w:rFonts w:ascii="宋体" w:hAnsi="宋体"/>
        </w:rPr>
        <mc:AlternateContent>
          <mc:Choice Requires="wps">
            <w:drawing>
              <wp:anchor distT="0" distB="0" distL="114300" distR="114300" simplePos="0" relativeHeight="251663360" behindDoc="0" locked="0" layoutInCell="1" allowOverlap="1">
                <wp:simplePos x="0" y="0"/>
                <wp:positionH relativeFrom="column">
                  <wp:posOffset>-60960</wp:posOffset>
                </wp:positionH>
                <wp:positionV relativeFrom="paragraph">
                  <wp:posOffset>63500</wp:posOffset>
                </wp:positionV>
                <wp:extent cx="2865755" cy="2667635"/>
                <wp:effectExtent l="0" t="0" r="10795" b="18415"/>
                <wp:wrapNone/>
                <wp:docPr id="18" name="文本框 18"/>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7EFAC13E">
                            <w:pPr>
                              <w:ind w:firstLine="560"/>
                              <w:rPr>
                                <w:rFonts w:ascii="仿宋_GB2312" w:hAnsi="仿宋" w:eastAsia="仿宋_GB2312" w:cs="仿宋"/>
                                <w:sz w:val="28"/>
                                <w:szCs w:val="28"/>
                              </w:rPr>
                            </w:pPr>
                            <w:r>
                              <w:rPr>
                                <w:rFonts w:hint="eastAsia" w:ascii="仿宋_GB2312" w:hAnsi="仿宋" w:eastAsia="仿宋_GB2312" w:cs="仿宋"/>
                                <w:sz w:val="28"/>
                                <w:szCs w:val="28"/>
                              </w:rPr>
                              <w:t>发包人：（公章）</w:t>
                            </w:r>
                          </w:p>
                          <w:p w14:paraId="5C1C7BD4">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38A701D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2E46B847">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10F599D8">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wps:txbx>
                      <wps:bodyPr wrap="square" upright="1"/>
                    </wps:wsp>
                  </a:graphicData>
                </a:graphic>
              </wp:anchor>
            </w:drawing>
          </mc:Choice>
          <mc:Fallback>
            <w:pict>
              <v:shape id="_x0000_s1026" o:spid="_x0000_s1026" o:spt="202" type="#_x0000_t202" style="position:absolute;left:0pt;margin-left:-4.8pt;margin-top:5pt;height:210.05pt;width:225.65pt;z-index:251663360;mso-width-relative:page;mso-height-relative:page;" fillcolor="#FFFFFF" filled="t" stroked="f" coordsize="21600,21600" o:gfxdata="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0nYSydgAAAAJAQAADwAAAAAAAAABACAAAAAi&#10;AAAAZHJzL2Rvd25yZXYueG1sUEsBAhQAFAAAAAgAh07iQHZhohHRAQAAlgMAAA4AAAAAAAAAAQAg&#10;AAAAJwEAAGRycy9lMm9Eb2MueG1sUEsFBgAAAAAGAAYAWQEAAGoFAAAAAA==&#10;">
                <v:fill on="t" focussize="0,0"/>
                <v:stroke on="f"/>
                <v:imagedata o:title=""/>
                <o:lock v:ext="edit" aspectratio="f"/>
                <v:textbox>
                  <w:txbxContent>
                    <w:p w14:paraId="7EFAC13E">
                      <w:pPr>
                        <w:ind w:firstLine="560"/>
                        <w:rPr>
                          <w:rFonts w:ascii="仿宋_GB2312" w:hAnsi="仿宋" w:eastAsia="仿宋_GB2312" w:cs="仿宋"/>
                          <w:sz w:val="28"/>
                          <w:szCs w:val="28"/>
                        </w:rPr>
                      </w:pPr>
                      <w:r>
                        <w:rPr>
                          <w:rFonts w:hint="eastAsia" w:ascii="仿宋_GB2312" w:hAnsi="仿宋" w:eastAsia="仿宋_GB2312" w:cs="仿宋"/>
                          <w:sz w:val="28"/>
                          <w:szCs w:val="28"/>
                        </w:rPr>
                        <w:t>发包人：（公章）</w:t>
                      </w:r>
                    </w:p>
                    <w:p w14:paraId="5C1C7BD4">
                      <w:pPr>
                        <w:ind w:firstLine="560"/>
                        <w:rPr>
                          <w:rFonts w:ascii="仿宋_GB2312" w:hAnsi="仿宋" w:eastAsia="仿宋_GB2312" w:cs="仿宋"/>
                          <w:sz w:val="28"/>
                          <w:szCs w:val="28"/>
                          <w:u w:val="single"/>
                        </w:rPr>
                      </w:pPr>
                      <w:r>
                        <w:rPr>
                          <w:rFonts w:hint="eastAsia" w:ascii="仿宋_GB2312" w:hAnsi="仿宋" w:eastAsia="仿宋_GB2312" w:cs="仿宋"/>
                          <w:sz w:val="28"/>
                          <w:szCs w:val="28"/>
                        </w:rPr>
                        <w:t>法定代表人或其委托代理人：（签字）</w:t>
                      </w:r>
                      <w:r>
                        <w:rPr>
                          <w:rFonts w:hint="eastAsia" w:ascii="仿宋_GB2312" w:hAnsi="仿宋" w:eastAsia="仿宋_GB2312" w:cs="仿宋"/>
                          <w:sz w:val="28"/>
                          <w:szCs w:val="28"/>
                          <w:u w:val="single"/>
                        </w:rPr>
                        <w:t xml:space="preserve">                       </w:t>
                      </w:r>
                    </w:p>
                    <w:p w14:paraId="38A701D1">
                      <w:pPr>
                        <w:ind w:firstLine="560"/>
                        <w:rPr>
                          <w:rFonts w:ascii="仿宋_GB2312" w:hAnsi="仿宋" w:eastAsia="仿宋_GB2312" w:cs="仿宋"/>
                          <w:sz w:val="28"/>
                          <w:szCs w:val="28"/>
                          <w:u w:val="single"/>
                        </w:rPr>
                      </w:pPr>
                      <w:r>
                        <w:rPr>
                          <w:rFonts w:hint="eastAsia" w:ascii="仿宋_GB2312" w:hAnsi="仿宋" w:eastAsia="仿宋_GB2312" w:cs="仿宋"/>
                          <w:sz w:val="28"/>
                          <w:szCs w:val="28"/>
                        </w:rPr>
                        <w:t>地  址：</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2E46B847">
                      <w:pPr>
                        <w:ind w:firstLine="560"/>
                        <w:rPr>
                          <w:rFonts w:ascii="仿宋_GB2312" w:hAnsi="仿宋" w:eastAsia="仿宋_GB2312" w:cs="仿宋"/>
                          <w:sz w:val="28"/>
                          <w:szCs w:val="28"/>
                          <w:u w:val="single"/>
                        </w:rPr>
                      </w:pPr>
                      <w:r>
                        <w:rPr>
                          <w:rFonts w:hint="eastAsia" w:ascii="仿宋_GB2312" w:hAnsi="仿宋" w:eastAsia="仿宋_GB2312" w:cs="仿宋"/>
                          <w:sz w:val="28"/>
                          <w:szCs w:val="28"/>
                        </w:rPr>
                        <w:t>电  话：</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 xml:space="preserve"> </w:t>
                      </w:r>
                    </w:p>
                    <w:p w14:paraId="10F599D8">
                      <w:pPr>
                        <w:ind w:firstLine="560"/>
                        <w:rPr>
                          <w:rFonts w:ascii="仿宋_GB2312" w:eastAsia="仿宋_GB2312"/>
                          <w:sz w:val="28"/>
                          <w:szCs w:val="28"/>
                          <w:u w:val="single"/>
                        </w:rPr>
                      </w:pPr>
                      <w:r>
                        <w:rPr>
                          <w:rFonts w:hint="eastAsia" w:ascii="仿宋_GB2312" w:hAnsi="仿宋" w:eastAsia="仿宋_GB2312" w:cs="仿宋"/>
                          <w:sz w:val="28"/>
                          <w:szCs w:val="28"/>
                        </w:rPr>
                        <w:t>日  期：</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年</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月</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日</w:t>
                      </w:r>
                    </w:p>
                  </w:txbxContent>
                </v:textbox>
              </v:shape>
            </w:pict>
          </mc:Fallback>
        </mc:AlternateContent>
      </w:r>
    </w:p>
    <w:p w14:paraId="5C4E945E">
      <w:pPr>
        <w:spacing w:line="360" w:lineRule="auto"/>
        <w:rPr>
          <w:rFonts w:ascii="宋体" w:hAnsi="宋体"/>
        </w:rPr>
      </w:pPr>
    </w:p>
    <w:p w14:paraId="5809C0F9">
      <w:pPr>
        <w:spacing w:line="360" w:lineRule="auto"/>
        <w:jc w:val="left"/>
        <w:rPr>
          <w:rFonts w:ascii="宋体" w:hAnsi="宋体"/>
          <w:b/>
          <w:sz w:val="32"/>
          <w:szCs w:val="32"/>
        </w:rPr>
      </w:pPr>
    </w:p>
    <w:p w14:paraId="585B4749">
      <w:pPr>
        <w:spacing w:line="360" w:lineRule="auto"/>
        <w:rPr>
          <w:rFonts w:ascii="宋体" w:hAnsi="宋体"/>
        </w:rPr>
      </w:pPr>
    </w:p>
    <w:p w14:paraId="3F08F978">
      <w:pPr>
        <w:spacing w:line="360" w:lineRule="auto"/>
        <w:rPr>
          <w:rFonts w:ascii="宋体" w:hAnsi="宋体"/>
        </w:rPr>
      </w:pPr>
    </w:p>
    <w:p w14:paraId="573E45D1">
      <w:pPr>
        <w:spacing w:line="360" w:lineRule="auto"/>
        <w:rPr>
          <w:rFonts w:ascii="宋体" w:hAnsi="宋体"/>
        </w:rPr>
      </w:pPr>
    </w:p>
    <w:p w14:paraId="013E1025">
      <w:pPr>
        <w:spacing w:line="360" w:lineRule="auto"/>
        <w:rPr>
          <w:rFonts w:ascii="宋体" w:hAnsi="宋体"/>
        </w:rPr>
      </w:pPr>
    </w:p>
    <w:p w14:paraId="3E24A43E">
      <w:pPr>
        <w:rPr>
          <w:rFonts w:ascii="宋体" w:hAnsi="宋体" w:cs="仿宋_GB2312"/>
          <w:sz w:val="30"/>
          <w:szCs w:val="30"/>
        </w:rPr>
      </w:pPr>
    </w:p>
    <w:p w14:paraId="194BC618">
      <w:pPr>
        <w:rPr>
          <w:rFonts w:ascii="宋体" w:hAnsi="宋体" w:cs="仿宋_GB2312"/>
          <w:sz w:val="30"/>
          <w:szCs w:val="30"/>
        </w:rPr>
      </w:pPr>
    </w:p>
    <w:p w14:paraId="2D74076F">
      <w:pPr>
        <w:rPr>
          <w:rFonts w:ascii="宋体" w:hAnsi="宋体"/>
        </w:rPr>
      </w:pPr>
    </w:p>
    <w:p w14:paraId="5EDCD4B9">
      <w:pPr>
        <w:pStyle w:val="28"/>
        <w:jc w:val="center"/>
        <w:rPr>
          <w:rFonts w:hint="eastAsia" w:hAnsi="宋体" w:cs="宋体"/>
          <w:b/>
          <w:bCs/>
          <w:sz w:val="44"/>
          <w:szCs w:val="36"/>
          <w:highlight w:val="none"/>
          <w:lang w:eastAsia="zh-CN"/>
        </w:rPr>
      </w:pPr>
    </w:p>
    <w:p w14:paraId="5ACCC016">
      <w:pPr>
        <w:widowControl/>
        <w:jc w:val="left"/>
        <w:rPr>
          <w:rFonts w:eastAsiaTheme="minorEastAsia"/>
          <w:sz w:val="24"/>
        </w:rPr>
      </w:pPr>
      <w:r>
        <w:rPr>
          <w:rFonts w:eastAsiaTheme="minorEastAsia"/>
          <w:sz w:val="24"/>
        </w:rPr>
        <w:br w:type="page"/>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14:paraId="54BB748F">
      <w:pPr>
        <w:rPr>
          <w:rFonts w:eastAsiaTheme="minorEastAsia"/>
          <w:b/>
          <w:spacing w:val="20"/>
          <w:szCs w:val="21"/>
        </w:rPr>
      </w:pPr>
    </w:p>
    <w:p w14:paraId="50F107E3">
      <w:pPr>
        <w:spacing w:line="360" w:lineRule="auto"/>
        <w:jc w:val="center"/>
        <w:outlineLvl w:val="0"/>
        <w:rPr>
          <w:rFonts w:eastAsiaTheme="minorEastAsia"/>
          <w:b/>
          <w:sz w:val="36"/>
          <w:szCs w:val="36"/>
        </w:rPr>
      </w:pPr>
      <w:r>
        <w:rPr>
          <w:rFonts w:eastAsiaTheme="minorEastAsia"/>
          <w:b/>
          <w:sz w:val="36"/>
          <w:szCs w:val="36"/>
        </w:rPr>
        <w:t>第六章   响应文件格式</w:t>
      </w:r>
    </w:p>
    <w:p w14:paraId="661B6980">
      <w:pPr>
        <w:widowControl/>
        <w:spacing w:line="360" w:lineRule="auto"/>
        <w:jc w:val="left"/>
        <w:rPr>
          <w:rFonts w:eastAsiaTheme="minorEastAsia"/>
          <w:b/>
          <w:sz w:val="24"/>
        </w:rPr>
      </w:pPr>
    </w:p>
    <w:p w14:paraId="561D9BB8">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34643402">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1C88C4D8">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2B3CDDF9">
      <w:pPr>
        <w:rPr>
          <w:rFonts w:eastAsiaTheme="minorEastAsia"/>
          <w:b/>
          <w:spacing w:val="20"/>
          <w:sz w:val="24"/>
        </w:rPr>
      </w:pPr>
      <w:r>
        <w:rPr>
          <w:rFonts w:eastAsiaTheme="minorEastAsia"/>
          <w:sz w:val="24"/>
        </w:rPr>
        <w:t>3、全部声明和问题的回答及所附材料必须是真实的、准确的和完整的。</w:t>
      </w:r>
      <w:r>
        <w:rPr>
          <w:rFonts w:eastAsiaTheme="minorEastAsia"/>
          <w:b/>
          <w:spacing w:val="20"/>
          <w:sz w:val="24"/>
        </w:rPr>
        <w:br w:type="page"/>
      </w:r>
    </w:p>
    <w:p w14:paraId="6A5FA452">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5BB131AD">
      <w:pPr>
        <w:jc w:val="center"/>
        <w:rPr>
          <w:rFonts w:eastAsiaTheme="minorEastAsia"/>
          <w:szCs w:val="21"/>
        </w:rPr>
      </w:pPr>
    </w:p>
    <w:p w14:paraId="251D13D3">
      <w:pPr>
        <w:jc w:val="center"/>
        <w:rPr>
          <w:rFonts w:eastAsiaTheme="minorEastAsia"/>
          <w:b/>
          <w:spacing w:val="60"/>
          <w:sz w:val="84"/>
          <w:szCs w:val="84"/>
        </w:rPr>
      </w:pPr>
      <w:r>
        <w:rPr>
          <w:rFonts w:eastAsiaTheme="minorEastAsia"/>
          <w:b/>
          <w:spacing w:val="60"/>
          <w:sz w:val="84"/>
          <w:szCs w:val="84"/>
        </w:rPr>
        <w:t>响 应 文 件</w:t>
      </w:r>
    </w:p>
    <w:p w14:paraId="30F08CED">
      <w:pPr>
        <w:jc w:val="center"/>
        <w:rPr>
          <w:rFonts w:eastAsiaTheme="minorEastAsia"/>
          <w:b/>
          <w:spacing w:val="60"/>
          <w:sz w:val="52"/>
          <w:szCs w:val="52"/>
        </w:rPr>
      </w:pPr>
    </w:p>
    <w:p w14:paraId="1056A641">
      <w:pPr>
        <w:ind w:firstLine="542" w:firstLineChars="150"/>
        <w:rPr>
          <w:rFonts w:eastAsiaTheme="minorEastAsia"/>
          <w:b/>
          <w:spacing w:val="20"/>
          <w:sz w:val="32"/>
          <w:szCs w:val="32"/>
        </w:rPr>
      </w:pPr>
    </w:p>
    <w:p w14:paraId="2E0862A3">
      <w:pPr>
        <w:ind w:firstLine="542" w:firstLineChars="150"/>
        <w:rPr>
          <w:rFonts w:eastAsiaTheme="minorEastAsia"/>
          <w:b/>
          <w:spacing w:val="20"/>
          <w:sz w:val="32"/>
          <w:szCs w:val="32"/>
        </w:rPr>
      </w:pPr>
    </w:p>
    <w:p w14:paraId="2128636D">
      <w:pPr>
        <w:ind w:firstLine="542" w:firstLineChars="150"/>
        <w:rPr>
          <w:rFonts w:eastAsiaTheme="minorEastAsia"/>
          <w:b/>
          <w:spacing w:val="20"/>
          <w:sz w:val="32"/>
          <w:szCs w:val="32"/>
        </w:rPr>
      </w:pPr>
      <w:r>
        <w:rPr>
          <w:rFonts w:eastAsiaTheme="minorEastAsia"/>
          <w:b/>
          <w:spacing w:val="20"/>
          <w:sz w:val="32"/>
          <w:szCs w:val="32"/>
        </w:rPr>
        <w:t>项目名称:</w:t>
      </w:r>
    </w:p>
    <w:p w14:paraId="33CF3DC3">
      <w:pPr>
        <w:ind w:firstLine="542" w:firstLineChars="150"/>
        <w:rPr>
          <w:rFonts w:eastAsiaTheme="minorEastAsia"/>
          <w:b/>
          <w:spacing w:val="20"/>
          <w:sz w:val="32"/>
          <w:szCs w:val="32"/>
        </w:rPr>
      </w:pPr>
      <w:r>
        <w:rPr>
          <w:rFonts w:eastAsiaTheme="minorEastAsia"/>
          <w:b/>
          <w:spacing w:val="20"/>
          <w:sz w:val="32"/>
          <w:szCs w:val="32"/>
        </w:rPr>
        <w:t>项目编号/包号：</w:t>
      </w:r>
    </w:p>
    <w:p w14:paraId="709D4E82">
      <w:pPr>
        <w:ind w:firstLine="542" w:firstLineChars="150"/>
        <w:rPr>
          <w:rFonts w:eastAsiaTheme="minorEastAsia"/>
          <w:b/>
          <w:spacing w:val="20"/>
          <w:sz w:val="32"/>
          <w:szCs w:val="32"/>
        </w:rPr>
      </w:pPr>
    </w:p>
    <w:p w14:paraId="4AAD5357">
      <w:pPr>
        <w:ind w:firstLine="542" w:firstLineChars="150"/>
        <w:rPr>
          <w:rFonts w:eastAsiaTheme="minorEastAsia"/>
          <w:b/>
          <w:spacing w:val="20"/>
          <w:sz w:val="32"/>
          <w:szCs w:val="32"/>
        </w:rPr>
      </w:pPr>
    </w:p>
    <w:p w14:paraId="5BA44A1E">
      <w:pPr>
        <w:jc w:val="center"/>
        <w:rPr>
          <w:rFonts w:eastAsiaTheme="minorEastAsia"/>
          <w:b/>
          <w:sz w:val="32"/>
          <w:szCs w:val="32"/>
        </w:rPr>
      </w:pPr>
    </w:p>
    <w:p w14:paraId="46E70CD7">
      <w:pPr>
        <w:jc w:val="center"/>
        <w:rPr>
          <w:rFonts w:eastAsiaTheme="minorEastAsia"/>
          <w:b/>
          <w:sz w:val="32"/>
          <w:szCs w:val="32"/>
        </w:rPr>
      </w:pPr>
    </w:p>
    <w:p w14:paraId="50354883">
      <w:pPr>
        <w:jc w:val="center"/>
        <w:rPr>
          <w:rFonts w:eastAsiaTheme="minorEastAsia"/>
          <w:b/>
          <w:sz w:val="32"/>
          <w:szCs w:val="32"/>
        </w:rPr>
      </w:pPr>
    </w:p>
    <w:p w14:paraId="3E477DDB">
      <w:pPr>
        <w:jc w:val="center"/>
        <w:rPr>
          <w:rFonts w:eastAsiaTheme="minorEastAsia"/>
          <w:b/>
          <w:spacing w:val="20"/>
          <w:sz w:val="32"/>
          <w:szCs w:val="32"/>
        </w:rPr>
      </w:pPr>
    </w:p>
    <w:p w14:paraId="777FE264">
      <w:pPr>
        <w:jc w:val="center"/>
        <w:rPr>
          <w:rFonts w:eastAsiaTheme="minorEastAsia"/>
          <w:b/>
          <w:spacing w:val="20"/>
          <w:sz w:val="32"/>
          <w:szCs w:val="32"/>
        </w:rPr>
      </w:pPr>
    </w:p>
    <w:p w14:paraId="280546DC">
      <w:pPr>
        <w:jc w:val="center"/>
        <w:rPr>
          <w:rFonts w:eastAsiaTheme="minorEastAsia"/>
          <w:b/>
          <w:spacing w:val="20"/>
          <w:sz w:val="32"/>
          <w:szCs w:val="32"/>
        </w:rPr>
      </w:pPr>
    </w:p>
    <w:p w14:paraId="74DB557E">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30064D26">
      <w:pPr>
        <w:jc w:val="center"/>
        <w:rPr>
          <w:rFonts w:eastAsiaTheme="minorEastAsia"/>
          <w:b/>
          <w:sz w:val="32"/>
          <w:szCs w:val="32"/>
        </w:rPr>
      </w:pPr>
    </w:p>
    <w:p w14:paraId="7A67AE64">
      <w:pPr>
        <w:rPr>
          <w:rFonts w:eastAsiaTheme="minorEastAsia"/>
          <w:b/>
        </w:rPr>
      </w:pPr>
      <w:r>
        <w:rPr>
          <w:rFonts w:eastAsiaTheme="minorEastAsia"/>
          <w:b/>
          <w:spacing w:val="20"/>
          <w:sz w:val="32"/>
          <w:szCs w:val="32"/>
        </w:rPr>
        <w:br w:type="page"/>
      </w:r>
    </w:p>
    <w:p w14:paraId="19FA556C">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2BD84930">
      <w:pPr>
        <w:spacing w:line="360" w:lineRule="auto"/>
        <w:outlineLvl w:val="2"/>
        <w:rPr>
          <w:rFonts w:eastAsiaTheme="minorEastAsia"/>
          <w:color w:val="000000"/>
          <w:sz w:val="24"/>
        </w:rPr>
      </w:pPr>
      <w:r>
        <w:rPr>
          <w:rFonts w:eastAsiaTheme="minorEastAsia"/>
          <w:color w:val="000000"/>
          <w:sz w:val="24"/>
        </w:rPr>
        <w:t>1-1 营业执照等证明文件</w:t>
      </w:r>
    </w:p>
    <w:p w14:paraId="31104493">
      <w:pPr>
        <w:tabs>
          <w:tab w:val="left" w:pos="1080"/>
        </w:tabs>
        <w:snapToGrid w:val="0"/>
        <w:rPr>
          <w:rFonts w:eastAsiaTheme="minorEastAsia"/>
          <w:sz w:val="24"/>
        </w:rPr>
      </w:pPr>
    </w:p>
    <w:p w14:paraId="36B7FFDF">
      <w:pPr>
        <w:widowControl/>
        <w:jc w:val="left"/>
        <w:rPr>
          <w:rFonts w:eastAsiaTheme="minorEastAsia"/>
          <w:color w:val="000000"/>
          <w:sz w:val="24"/>
          <w:szCs w:val="20"/>
        </w:rPr>
      </w:pPr>
      <w:r>
        <w:rPr>
          <w:rFonts w:eastAsiaTheme="minorEastAsia"/>
          <w:color w:val="000000"/>
          <w:sz w:val="24"/>
        </w:rPr>
        <w:br w:type="page"/>
      </w:r>
    </w:p>
    <w:p w14:paraId="4A8F51AA">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116D4983">
      <w:pPr>
        <w:jc w:val="center"/>
        <w:rPr>
          <w:b/>
          <w:color w:val="000000"/>
          <w:sz w:val="36"/>
          <w:szCs w:val="36"/>
        </w:rPr>
      </w:pPr>
      <w:r>
        <w:rPr>
          <w:b/>
          <w:color w:val="000000"/>
          <w:sz w:val="36"/>
          <w:szCs w:val="36"/>
        </w:rPr>
        <w:t>供应商资格声明书</w:t>
      </w:r>
    </w:p>
    <w:p w14:paraId="2B7918EE">
      <w:pPr>
        <w:tabs>
          <w:tab w:val="left" w:pos="5580"/>
        </w:tabs>
        <w:spacing w:line="360" w:lineRule="auto"/>
        <w:rPr>
          <w:rFonts w:eastAsiaTheme="minorEastAsia"/>
          <w:sz w:val="24"/>
        </w:rPr>
      </w:pPr>
    </w:p>
    <w:p w14:paraId="4B5D06A0">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691E0B86">
      <w:pPr>
        <w:spacing w:line="360" w:lineRule="auto"/>
        <w:ind w:firstLine="480" w:firstLineChars="200"/>
        <w:rPr>
          <w:rFonts w:eastAsiaTheme="minorEastAsia"/>
          <w:sz w:val="24"/>
        </w:rPr>
      </w:pPr>
      <w:r>
        <w:rPr>
          <w:rFonts w:eastAsiaTheme="minorEastAsia"/>
          <w:sz w:val="24"/>
        </w:rPr>
        <w:t>在参与本次项目磋商中，我单位承诺：</w:t>
      </w:r>
    </w:p>
    <w:p w14:paraId="389EEFB6">
      <w:pPr>
        <w:numPr>
          <w:ilvl w:val="0"/>
          <w:numId w:val="18"/>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4E62C549">
      <w:pPr>
        <w:numPr>
          <w:ilvl w:val="0"/>
          <w:numId w:val="18"/>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1ABDCC6C">
      <w:pPr>
        <w:numPr>
          <w:ilvl w:val="0"/>
          <w:numId w:val="18"/>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0B175FE7">
      <w:pPr>
        <w:numPr>
          <w:ilvl w:val="0"/>
          <w:numId w:val="18"/>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425A7E9">
      <w:pPr>
        <w:numPr>
          <w:ilvl w:val="0"/>
          <w:numId w:val="18"/>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52604362">
      <w:pPr>
        <w:numPr>
          <w:ilvl w:val="0"/>
          <w:numId w:val="18"/>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36C7AF42">
      <w:pPr>
        <w:numPr>
          <w:ilvl w:val="0"/>
          <w:numId w:val="18"/>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F38D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923895A">
            <w:pPr>
              <w:jc w:val="center"/>
              <w:rPr>
                <w:rFonts w:eastAsiaTheme="minorEastAsia"/>
                <w:sz w:val="24"/>
              </w:rPr>
            </w:pPr>
            <w:r>
              <w:rPr>
                <w:rFonts w:eastAsiaTheme="minorEastAsia"/>
                <w:sz w:val="24"/>
              </w:rPr>
              <w:t>序号</w:t>
            </w:r>
          </w:p>
        </w:tc>
        <w:tc>
          <w:tcPr>
            <w:tcW w:w="4574" w:type="dxa"/>
            <w:vAlign w:val="center"/>
          </w:tcPr>
          <w:p w14:paraId="0E6E537A">
            <w:pPr>
              <w:jc w:val="center"/>
              <w:rPr>
                <w:rFonts w:eastAsiaTheme="minorEastAsia"/>
                <w:sz w:val="24"/>
              </w:rPr>
            </w:pPr>
            <w:r>
              <w:rPr>
                <w:rFonts w:eastAsiaTheme="minorEastAsia"/>
                <w:sz w:val="24"/>
              </w:rPr>
              <w:t>单位名称</w:t>
            </w:r>
          </w:p>
        </w:tc>
        <w:tc>
          <w:tcPr>
            <w:tcW w:w="2976" w:type="dxa"/>
            <w:vAlign w:val="center"/>
          </w:tcPr>
          <w:p w14:paraId="6F43D47E">
            <w:pPr>
              <w:jc w:val="center"/>
              <w:rPr>
                <w:rFonts w:eastAsiaTheme="minorEastAsia"/>
                <w:sz w:val="24"/>
              </w:rPr>
            </w:pPr>
            <w:r>
              <w:rPr>
                <w:rFonts w:eastAsiaTheme="minorEastAsia"/>
                <w:sz w:val="24"/>
              </w:rPr>
              <w:t>相互关系</w:t>
            </w:r>
          </w:p>
        </w:tc>
      </w:tr>
      <w:tr w14:paraId="27312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E06D189">
            <w:pPr>
              <w:jc w:val="center"/>
              <w:rPr>
                <w:rFonts w:eastAsiaTheme="minorEastAsia"/>
                <w:sz w:val="24"/>
              </w:rPr>
            </w:pPr>
            <w:r>
              <w:rPr>
                <w:rFonts w:eastAsiaTheme="minorEastAsia"/>
                <w:sz w:val="24"/>
              </w:rPr>
              <w:t>1</w:t>
            </w:r>
          </w:p>
        </w:tc>
        <w:tc>
          <w:tcPr>
            <w:tcW w:w="4574" w:type="dxa"/>
            <w:vAlign w:val="center"/>
          </w:tcPr>
          <w:p w14:paraId="47623A41">
            <w:pPr>
              <w:jc w:val="center"/>
              <w:rPr>
                <w:rFonts w:eastAsiaTheme="minorEastAsia"/>
                <w:sz w:val="24"/>
              </w:rPr>
            </w:pPr>
          </w:p>
        </w:tc>
        <w:tc>
          <w:tcPr>
            <w:tcW w:w="2976" w:type="dxa"/>
            <w:vAlign w:val="center"/>
          </w:tcPr>
          <w:p w14:paraId="68106807">
            <w:pPr>
              <w:jc w:val="center"/>
              <w:rPr>
                <w:rFonts w:eastAsiaTheme="minorEastAsia"/>
                <w:sz w:val="24"/>
              </w:rPr>
            </w:pPr>
          </w:p>
        </w:tc>
      </w:tr>
      <w:tr w14:paraId="21CCD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E85CE6A">
            <w:pPr>
              <w:jc w:val="center"/>
              <w:rPr>
                <w:rFonts w:eastAsiaTheme="minorEastAsia"/>
                <w:sz w:val="24"/>
              </w:rPr>
            </w:pPr>
            <w:r>
              <w:rPr>
                <w:rFonts w:eastAsiaTheme="minorEastAsia"/>
                <w:sz w:val="24"/>
              </w:rPr>
              <w:t>2</w:t>
            </w:r>
          </w:p>
        </w:tc>
        <w:tc>
          <w:tcPr>
            <w:tcW w:w="4574" w:type="dxa"/>
            <w:vAlign w:val="center"/>
          </w:tcPr>
          <w:p w14:paraId="158282D7">
            <w:pPr>
              <w:jc w:val="center"/>
              <w:rPr>
                <w:rFonts w:eastAsiaTheme="minorEastAsia"/>
                <w:sz w:val="24"/>
              </w:rPr>
            </w:pPr>
          </w:p>
        </w:tc>
        <w:tc>
          <w:tcPr>
            <w:tcW w:w="2976" w:type="dxa"/>
            <w:vAlign w:val="center"/>
          </w:tcPr>
          <w:p w14:paraId="09071783">
            <w:pPr>
              <w:jc w:val="center"/>
              <w:rPr>
                <w:rFonts w:eastAsiaTheme="minorEastAsia"/>
                <w:sz w:val="24"/>
              </w:rPr>
            </w:pPr>
          </w:p>
        </w:tc>
      </w:tr>
      <w:tr w14:paraId="5713E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F52EB9">
            <w:pPr>
              <w:jc w:val="center"/>
              <w:rPr>
                <w:rFonts w:eastAsiaTheme="minorEastAsia"/>
                <w:sz w:val="24"/>
              </w:rPr>
            </w:pPr>
            <w:r>
              <w:rPr>
                <w:rFonts w:eastAsiaTheme="minorEastAsia"/>
                <w:sz w:val="24"/>
              </w:rPr>
              <w:t>…</w:t>
            </w:r>
          </w:p>
        </w:tc>
        <w:tc>
          <w:tcPr>
            <w:tcW w:w="4574" w:type="dxa"/>
            <w:vAlign w:val="center"/>
          </w:tcPr>
          <w:p w14:paraId="54A9F63F">
            <w:pPr>
              <w:jc w:val="center"/>
              <w:rPr>
                <w:rFonts w:eastAsiaTheme="minorEastAsia"/>
                <w:sz w:val="24"/>
              </w:rPr>
            </w:pPr>
          </w:p>
        </w:tc>
        <w:tc>
          <w:tcPr>
            <w:tcW w:w="2976" w:type="dxa"/>
            <w:vAlign w:val="center"/>
          </w:tcPr>
          <w:p w14:paraId="2D7A1EE6">
            <w:pPr>
              <w:jc w:val="center"/>
              <w:rPr>
                <w:rFonts w:eastAsiaTheme="minorEastAsia"/>
                <w:sz w:val="24"/>
              </w:rPr>
            </w:pPr>
          </w:p>
        </w:tc>
      </w:tr>
    </w:tbl>
    <w:p w14:paraId="6A6D1009">
      <w:pPr>
        <w:rPr>
          <w:rFonts w:eastAsiaTheme="minorEastAsia"/>
        </w:rPr>
      </w:pPr>
    </w:p>
    <w:p w14:paraId="6AE061E6">
      <w:pPr>
        <w:ind w:firstLine="480" w:firstLineChars="200"/>
        <w:rPr>
          <w:rFonts w:eastAsiaTheme="minorEastAsia"/>
          <w:sz w:val="24"/>
          <w:szCs w:val="22"/>
        </w:rPr>
      </w:pPr>
      <w:r>
        <w:rPr>
          <w:rFonts w:eastAsiaTheme="minorEastAsia"/>
          <w:sz w:val="24"/>
        </w:rPr>
        <w:t>上述声明真实有效，否则我方负全部责任。</w:t>
      </w:r>
    </w:p>
    <w:p w14:paraId="776E69D5">
      <w:pPr>
        <w:spacing w:line="360" w:lineRule="auto"/>
        <w:rPr>
          <w:rFonts w:eastAsiaTheme="minorEastAsia"/>
          <w:sz w:val="24"/>
        </w:rPr>
      </w:pPr>
    </w:p>
    <w:p w14:paraId="3111F6AC">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43B4489">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34EFB7A1">
      <w:pPr>
        <w:spacing w:line="360" w:lineRule="auto"/>
        <w:rPr>
          <w:rFonts w:eastAsiaTheme="minorEastAsia"/>
          <w:sz w:val="24"/>
        </w:rPr>
      </w:pPr>
      <w:r>
        <w:rPr>
          <w:sz w:val="24"/>
        </w:rPr>
        <w:t>说明：供应商承诺不实的，依据《政府采购法》第七十七条“提供虚假材料谋取中标、成交的”有关规定予以处理。</w:t>
      </w:r>
    </w:p>
    <w:p w14:paraId="0BBC5427">
      <w:pPr>
        <w:tabs>
          <w:tab w:val="left" w:pos="5580"/>
        </w:tabs>
        <w:spacing w:line="360" w:lineRule="auto"/>
        <w:rPr>
          <w:rFonts w:eastAsiaTheme="minorEastAsia"/>
          <w:sz w:val="24"/>
        </w:rPr>
        <w:sectPr>
          <w:headerReference r:id="rId16" w:type="first"/>
          <w:footerReference r:id="rId19" w:type="first"/>
          <w:headerReference r:id="rId14" w:type="default"/>
          <w:footerReference r:id="rId17" w:type="default"/>
          <w:headerReference r:id="rId15" w:type="even"/>
          <w:footerReference r:id="rId18" w:type="even"/>
          <w:pgSz w:w="11907" w:h="16840"/>
          <w:pgMar w:top="1418" w:right="1134" w:bottom="1418" w:left="1701" w:header="851" w:footer="851" w:gutter="0"/>
          <w:pgNumType w:fmt="decimal"/>
          <w:cols w:space="720" w:num="1"/>
          <w:docGrid w:linePitch="462" w:charSpace="0"/>
        </w:sectPr>
      </w:pPr>
    </w:p>
    <w:p w14:paraId="573BCC48">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0C54CB0C">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581854F1">
      <w:pPr>
        <w:tabs>
          <w:tab w:val="left" w:pos="5580"/>
        </w:tabs>
        <w:spacing w:line="360" w:lineRule="auto"/>
        <w:rPr>
          <w:rFonts w:eastAsiaTheme="minorEastAsia"/>
          <w:sz w:val="24"/>
        </w:rPr>
      </w:pPr>
      <w:r>
        <w:rPr>
          <w:rFonts w:eastAsiaTheme="minorEastAsia"/>
          <w:sz w:val="24"/>
        </w:rPr>
        <w:t>说明：</w:t>
      </w:r>
    </w:p>
    <w:p w14:paraId="611E7634">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56194B0D">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1F2FEDF4">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671A05E6">
      <w:pPr>
        <w:tabs>
          <w:tab w:val="left" w:pos="5580"/>
        </w:tabs>
        <w:spacing w:line="360" w:lineRule="auto"/>
        <w:rPr>
          <w:sz w:val="24"/>
        </w:rPr>
      </w:pPr>
      <w:r>
        <w:rPr>
          <w:rFonts w:eastAsiaTheme="minorEastAsia"/>
          <w:sz w:val="24"/>
        </w:rPr>
        <w:t>（4）</w:t>
      </w:r>
      <w:r>
        <w:rPr>
          <w:sz w:val="24"/>
        </w:rPr>
        <w:t>中小企业声明函填写注意事项</w:t>
      </w:r>
    </w:p>
    <w:p w14:paraId="65E3E543">
      <w:pPr>
        <w:tabs>
          <w:tab w:val="left" w:pos="5580"/>
        </w:tabs>
        <w:spacing w:line="360" w:lineRule="auto"/>
        <w:rPr>
          <w:sz w:val="24"/>
        </w:rPr>
      </w:pPr>
      <w:r>
        <w:rPr>
          <w:sz w:val="24"/>
        </w:rPr>
        <w:t>1）《中小企业声明函》由参加政府采购活动的供应商出具。联合体参与的，《中小企业声明函》可由牵头人出具。</w:t>
      </w:r>
    </w:p>
    <w:p w14:paraId="191D9AD6">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49CF8A5">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40411348">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592B81CE">
      <w:pPr>
        <w:pStyle w:val="6"/>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40B20DFC">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3C43A393">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AC8A832">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72E792F4">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2D4B937A">
      <w:pPr>
        <w:spacing w:line="360" w:lineRule="auto"/>
        <w:ind w:firstLine="504"/>
        <w:rPr>
          <w:rFonts w:eastAsiaTheme="minorEastAsia"/>
          <w:spacing w:val="6"/>
          <w:sz w:val="24"/>
        </w:rPr>
      </w:pPr>
    </w:p>
    <w:p w14:paraId="1CE7BE96">
      <w:pPr>
        <w:spacing w:line="360" w:lineRule="auto"/>
        <w:ind w:firstLine="504"/>
        <w:rPr>
          <w:rFonts w:eastAsiaTheme="minorEastAsia"/>
          <w:spacing w:val="6"/>
          <w:sz w:val="24"/>
        </w:rPr>
      </w:pPr>
      <w:r>
        <w:rPr>
          <w:rFonts w:eastAsiaTheme="minorEastAsia"/>
          <w:spacing w:val="6"/>
          <w:sz w:val="24"/>
        </w:rPr>
        <w:t>……</w:t>
      </w:r>
    </w:p>
    <w:p w14:paraId="4E9175C5">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3C3F3FF2">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7562AFA8">
      <w:pPr>
        <w:spacing w:line="360" w:lineRule="auto"/>
        <w:ind w:right="360" w:firstLine="480"/>
        <w:jc w:val="right"/>
        <w:rPr>
          <w:rFonts w:eastAsiaTheme="minorEastAsia"/>
          <w:color w:val="000000"/>
          <w:sz w:val="24"/>
        </w:rPr>
      </w:pPr>
    </w:p>
    <w:p w14:paraId="637215BA">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413C38BA">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258A3633">
      <w:pPr>
        <w:adjustRightInd w:val="0"/>
        <w:snapToGrid w:val="0"/>
        <w:jc w:val="left"/>
        <w:rPr>
          <w:rFonts w:eastAsiaTheme="minorEastAsia"/>
          <w:color w:val="000000"/>
          <w:sz w:val="24"/>
          <w:szCs w:val="21"/>
        </w:rPr>
      </w:pPr>
    </w:p>
    <w:p w14:paraId="5B2480A7">
      <w:pPr>
        <w:adjustRightInd w:val="0"/>
        <w:snapToGrid w:val="0"/>
        <w:jc w:val="left"/>
        <w:rPr>
          <w:rFonts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F04933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BD22512">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3D8B37E3">
      <w:pPr>
        <w:adjustRightInd w:val="0"/>
        <w:snapToGrid w:val="0"/>
        <w:jc w:val="left"/>
        <w:rPr>
          <w:rFonts w:eastAsiaTheme="minorEastAsia"/>
          <w:color w:val="000000"/>
          <w:szCs w:val="21"/>
          <w:vertAlign w:val="superscript"/>
        </w:rPr>
      </w:pPr>
    </w:p>
    <w:p w14:paraId="75EC70FA">
      <w:pPr>
        <w:spacing w:line="360" w:lineRule="auto"/>
        <w:ind w:right="360" w:firstLine="480"/>
        <w:jc w:val="right"/>
        <w:rPr>
          <w:rFonts w:eastAsiaTheme="minorEastAsia"/>
          <w:color w:val="000000"/>
          <w:sz w:val="24"/>
        </w:rPr>
      </w:pPr>
    </w:p>
    <w:p w14:paraId="2DEDEF79">
      <w:pPr>
        <w:spacing w:line="360" w:lineRule="auto"/>
        <w:ind w:right="360" w:firstLine="480"/>
        <w:jc w:val="right"/>
        <w:rPr>
          <w:rFonts w:eastAsiaTheme="minorEastAsia"/>
          <w:color w:val="000000"/>
          <w:sz w:val="24"/>
        </w:rPr>
      </w:pPr>
    </w:p>
    <w:p w14:paraId="2D6A72D7">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13BF4787">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02A912D8">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69E72F6F">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1D1A0189">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4C17327D">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58A87C4D">
      <w:pPr>
        <w:spacing w:line="588" w:lineRule="exact"/>
        <w:ind w:firstLine="504" w:firstLineChars="200"/>
        <w:rPr>
          <w:rFonts w:eastAsiaTheme="minorEastAsia"/>
          <w:spacing w:val="6"/>
          <w:sz w:val="24"/>
        </w:rPr>
      </w:pPr>
    </w:p>
    <w:p w14:paraId="1F68D2DB">
      <w:pPr>
        <w:spacing w:line="588" w:lineRule="exact"/>
        <w:ind w:firstLine="504" w:firstLineChars="200"/>
        <w:rPr>
          <w:rFonts w:eastAsiaTheme="minorEastAsia"/>
          <w:spacing w:val="6"/>
          <w:sz w:val="24"/>
        </w:rPr>
      </w:pPr>
    </w:p>
    <w:p w14:paraId="4C273871">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6C1E24B7">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76D60604">
      <w:pPr>
        <w:widowControl/>
        <w:jc w:val="left"/>
        <w:rPr>
          <w:rFonts w:eastAsiaTheme="minorEastAsia"/>
          <w:color w:val="000000"/>
          <w:sz w:val="24"/>
          <w:szCs w:val="20"/>
        </w:rPr>
      </w:pPr>
      <w:r>
        <w:rPr>
          <w:rFonts w:eastAsiaTheme="minorEastAsia"/>
          <w:color w:val="000000"/>
          <w:sz w:val="24"/>
          <w:szCs w:val="20"/>
        </w:rPr>
        <w:br w:type="page"/>
      </w:r>
    </w:p>
    <w:p w14:paraId="7DA317AC">
      <w:pPr>
        <w:pStyle w:val="6"/>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p>
    <w:p w14:paraId="576DE9F9">
      <w:pPr>
        <w:tabs>
          <w:tab w:val="left" w:pos="5580"/>
        </w:tabs>
        <w:spacing w:line="360" w:lineRule="auto"/>
        <w:rPr>
          <w:rFonts w:eastAsiaTheme="minorEastAsia"/>
          <w:sz w:val="24"/>
        </w:rPr>
      </w:pPr>
      <w:r>
        <w:rPr>
          <w:rFonts w:eastAsiaTheme="minorEastAsia"/>
          <w:sz w:val="24"/>
        </w:rPr>
        <w:t>说明：</w:t>
      </w:r>
    </w:p>
    <w:p w14:paraId="69BADB60">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6AAF6AEF">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3538714B">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251B7006">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2BAAC8F5">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2D8DB465">
      <w:pPr>
        <w:autoSpaceDE w:val="0"/>
        <w:autoSpaceDN w:val="0"/>
        <w:adjustRightInd w:val="0"/>
        <w:rPr>
          <w:rFonts w:eastAsiaTheme="minorEastAsia"/>
          <w:color w:val="000000"/>
          <w:sz w:val="30"/>
          <w:szCs w:val="30"/>
        </w:rPr>
      </w:pPr>
    </w:p>
    <w:p w14:paraId="7A99AE8C">
      <w:pPr>
        <w:widowControl/>
        <w:jc w:val="left"/>
        <w:rPr>
          <w:rFonts w:eastAsiaTheme="minorEastAsia"/>
          <w:b/>
          <w:color w:val="000000"/>
          <w:sz w:val="36"/>
          <w:szCs w:val="36"/>
        </w:rPr>
      </w:pPr>
      <w:r>
        <w:rPr>
          <w:rFonts w:eastAsiaTheme="minorEastAsia"/>
          <w:b/>
          <w:color w:val="000000"/>
          <w:sz w:val="36"/>
          <w:szCs w:val="36"/>
        </w:rPr>
        <w:br w:type="page"/>
      </w:r>
    </w:p>
    <w:p w14:paraId="27ACB8DE">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68CD838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27D6F05E">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7"/>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27693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01469914">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62913463">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0EB63953">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1790E8D8">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B710C14">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51001249">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6D1A61C6">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403D3C0C">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7E2D8643">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59860042">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4CFD689">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00B4B0D">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5F0201EF">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7E634F0">
            <w:pPr>
              <w:pStyle w:val="246"/>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0CD8FC84">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3957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79CBF87">
            <w:pPr>
              <w:pStyle w:val="246"/>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071086AB">
            <w:pPr>
              <w:pStyle w:val="246"/>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62C9F070">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A34C3F8">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5585147">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156D0A04">
            <w:pPr>
              <w:pStyle w:val="246"/>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55A161A">
            <w:pPr>
              <w:pStyle w:val="246"/>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7907AB09">
            <w:pPr>
              <w:pStyle w:val="246"/>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04C3E0F1">
            <w:pPr>
              <w:pStyle w:val="246"/>
              <w:jc w:val="center"/>
              <w:rPr>
                <w:rFonts w:ascii="Times New Roman" w:hAnsi="Times New Roman" w:cs="Times New Roman" w:eastAsiaTheme="minorEastAsia"/>
                <w:sz w:val="30"/>
                <w:lang w:eastAsia="zh-CN"/>
              </w:rPr>
            </w:pPr>
          </w:p>
        </w:tc>
      </w:tr>
      <w:tr w14:paraId="0E6BB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59DDEF9">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4D403A59">
            <w:pPr>
              <w:pStyle w:val="246"/>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336DAC88">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69B01D5">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6EF17FE">
            <w:pPr>
              <w:pStyle w:val="246"/>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C897D4F">
            <w:pPr>
              <w:pStyle w:val="246"/>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047A0671">
            <w:pPr>
              <w:pStyle w:val="246"/>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5C95B35E">
            <w:pPr>
              <w:pStyle w:val="246"/>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DD7C75D">
            <w:pPr>
              <w:pStyle w:val="246"/>
              <w:jc w:val="center"/>
              <w:rPr>
                <w:rFonts w:ascii="Times New Roman" w:hAnsi="Times New Roman" w:cs="Times New Roman" w:eastAsiaTheme="minorEastAsia"/>
                <w:sz w:val="30"/>
                <w:lang w:eastAsia="zh-CN"/>
              </w:rPr>
            </w:pPr>
          </w:p>
        </w:tc>
      </w:tr>
      <w:tr w14:paraId="170E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059D138">
            <w:pPr>
              <w:pStyle w:val="246"/>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0A41EC4F">
            <w:pPr>
              <w:pStyle w:val="246"/>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5EFAAF0D">
            <w:pPr>
              <w:pStyle w:val="246"/>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5CE45EDD">
            <w:pPr>
              <w:pStyle w:val="246"/>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126CF53">
            <w:pPr>
              <w:pStyle w:val="246"/>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763BEE86">
            <w:pPr>
              <w:pStyle w:val="246"/>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5F46B1C">
            <w:pPr>
              <w:pStyle w:val="246"/>
              <w:jc w:val="center"/>
              <w:rPr>
                <w:rFonts w:ascii="Times New Roman" w:hAnsi="Times New Roman" w:cs="Times New Roman" w:eastAsiaTheme="minorEastAsia"/>
                <w:sz w:val="30"/>
              </w:rPr>
            </w:pPr>
          </w:p>
        </w:tc>
      </w:tr>
      <w:tr w14:paraId="6A9AB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7F41055C">
            <w:pPr>
              <w:pStyle w:val="246"/>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41ABB3CF">
            <w:pPr>
              <w:pStyle w:val="246"/>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79DCD17">
            <w:pPr>
              <w:pStyle w:val="246"/>
              <w:jc w:val="center"/>
              <w:rPr>
                <w:rFonts w:ascii="Times New Roman" w:hAnsi="Times New Roman" w:cs="Times New Roman" w:eastAsiaTheme="minorEastAsia"/>
                <w:sz w:val="30"/>
              </w:rPr>
            </w:pPr>
          </w:p>
        </w:tc>
      </w:tr>
    </w:tbl>
    <w:p w14:paraId="6D5F2A09">
      <w:pPr>
        <w:adjustRightInd w:val="0"/>
        <w:snapToGrid w:val="0"/>
        <w:spacing w:line="360" w:lineRule="auto"/>
        <w:jc w:val="left"/>
        <w:rPr>
          <w:rFonts w:eastAsiaTheme="minorEastAsia"/>
          <w:sz w:val="24"/>
        </w:rPr>
      </w:pPr>
    </w:p>
    <w:p w14:paraId="4047415D">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8E3CD9C">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6D2510E4">
      <w:pPr>
        <w:adjustRightInd w:val="0"/>
        <w:snapToGrid w:val="0"/>
        <w:spacing w:line="360" w:lineRule="auto"/>
        <w:jc w:val="left"/>
        <w:rPr>
          <w:rFonts w:eastAsiaTheme="minorEastAsia"/>
          <w:sz w:val="24"/>
        </w:rPr>
      </w:pPr>
    </w:p>
    <w:p w14:paraId="75997505">
      <w:pPr>
        <w:adjustRightInd w:val="0"/>
        <w:snapToGrid w:val="0"/>
        <w:spacing w:line="360" w:lineRule="auto"/>
        <w:jc w:val="left"/>
        <w:rPr>
          <w:rFonts w:eastAsiaTheme="minorEastAsia"/>
          <w:sz w:val="24"/>
        </w:rPr>
      </w:pPr>
      <w:r>
        <w:rPr>
          <w:rFonts w:eastAsiaTheme="minorEastAsia"/>
          <w:sz w:val="24"/>
        </w:rPr>
        <w:t>注：</w:t>
      </w:r>
    </w:p>
    <w:p w14:paraId="1CD1ED5F">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5677B449">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723E57DE">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46F4D318">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5C2DBBFB">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40130430">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590E43DE">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7EA5F642">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0094D497">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38F4E458">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27DC2E4E">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41171FCA">
      <w:pPr>
        <w:spacing w:line="360" w:lineRule="auto"/>
        <w:ind w:firstLine="471"/>
        <w:rPr>
          <w:rFonts w:eastAsiaTheme="minorEastAsia"/>
          <w:b/>
          <w:color w:val="000000"/>
          <w:sz w:val="24"/>
        </w:rPr>
      </w:pPr>
    </w:p>
    <w:p w14:paraId="405F2C32">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63E8F050">
      <w:pPr>
        <w:spacing w:line="360" w:lineRule="auto"/>
        <w:ind w:left="480"/>
        <w:jc w:val="right"/>
        <w:rPr>
          <w:rFonts w:eastAsiaTheme="minorEastAsia"/>
          <w:color w:val="000000"/>
          <w:sz w:val="24"/>
        </w:rPr>
      </w:pPr>
    </w:p>
    <w:p w14:paraId="06CB2E30">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21886E49">
      <w:pPr>
        <w:tabs>
          <w:tab w:val="left" w:pos="8280"/>
        </w:tabs>
        <w:spacing w:line="360" w:lineRule="auto"/>
        <w:ind w:firstLine="480"/>
        <w:rPr>
          <w:rFonts w:eastAsiaTheme="minorEastAsia"/>
          <w:color w:val="000000"/>
          <w:sz w:val="24"/>
        </w:rPr>
      </w:pPr>
    </w:p>
    <w:p w14:paraId="654AB554">
      <w:pPr>
        <w:tabs>
          <w:tab w:val="left" w:pos="8280"/>
        </w:tabs>
        <w:spacing w:line="360" w:lineRule="auto"/>
        <w:rPr>
          <w:rFonts w:eastAsiaTheme="minorEastAsia"/>
          <w:color w:val="000000"/>
          <w:sz w:val="24"/>
        </w:rPr>
      </w:pPr>
      <w:r>
        <w:rPr>
          <w:rFonts w:eastAsiaTheme="minorEastAsia"/>
          <w:color w:val="000000"/>
          <w:sz w:val="24"/>
        </w:rPr>
        <w:t>注：</w:t>
      </w:r>
    </w:p>
    <w:p w14:paraId="7354E591">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12A06F9D">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17F9177F">
      <w:pPr>
        <w:tabs>
          <w:tab w:val="left" w:pos="8280"/>
        </w:tabs>
        <w:spacing w:line="360" w:lineRule="auto"/>
        <w:rPr>
          <w:rFonts w:eastAsiaTheme="minorEastAsia"/>
          <w:color w:val="000000"/>
          <w:sz w:val="24"/>
        </w:rPr>
        <w:sectPr>
          <w:headerReference r:id="rId21" w:type="first"/>
          <w:footerReference r:id="rId23" w:type="first"/>
          <w:headerReference r:id="rId20" w:type="even"/>
          <w:footerReference r:id="rId22" w:type="even"/>
          <w:pgSz w:w="11907" w:h="16840"/>
          <w:pgMar w:top="1418" w:right="1134" w:bottom="1418" w:left="1701" w:header="851" w:footer="851" w:gutter="0"/>
          <w:pgNumType w:fmt="decimal"/>
          <w:cols w:space="720" w:num="1"/>
          <w:docGrid w:linePitch="462" w:charSpace="0"/>
        </w:sectPr>
      </w:pPr>
    </w:p>
    <w:p w14:paraId="028A1A1D">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61AE2DC8">
      <w:pPr>
        <w:widowControl/>
        <w:jc w:val="left"/>
        <w:rPr>
          <w:rFonts w:eastAsiaTheme="minorEastAsia"/>
          <w:sz w:val="24"/>
        </w:rPr>
      </w:pPr>
    </w:p>
    <w:p w14:paraId="21EEC373">
      <w:pPr>
        <w:widowControl/>
        <w:jc w:val="left"/>
        <w:rPr>
          <w:rFonts w:eastAsiaTheme="minorEastAsia"/>
          <w:sz w:val="24"/>
        </w:rPr>
      </w:pPr>
      <w:r>
        <w:rPr>
          <w:rFonts w:eastAsiaTheme="minorEastAsia"/>
          <w:sz w:val="24"/>
        </w:rPr>
        <w:br w:type="page"/>
      </w:r>
    </w:p>
    <w:p w14:paraId="6224DE85">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0D5526DF">
      <w:pPr>
        <w:spacing w:line="360" w:lineRule="auto"/>
        <w:outlineLvl w:val="2"/>
        <w:rPr>
          <w:rFonts w:eastAsiaTheme="minorEastAsia"/>
          <w:color w:val="000000"/>
          <w:sz w:val="24"/>
          <w:szCs w:val="20"/>
        </w:rPr>
      </w:pPr>
      <w:r>
        <w:rPr>
          <w:rFonts w:eastAsiaTheme="minorEastAsia"/>
          <w:color w:val="000000"/>
          <w:sz w:val="24"/>
          <w:szCs w:val="20"/>
        </w:rPr>
        <w:t>3-1 联合协议（如有）</w:t>
      </w:r>
    </w:p>
    <w:p w14:paraId="3752E021">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71728561">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1CC17298">
      <w:pPr>
        <w:numPr>
          <w:ilvl w:val="0"/>
          <w:numId w:val="19"/>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4C36A9CA">
      <w:pPr>
        <w:numPr>
          <w:ilvl w:val="0"/>
          <w:numId w:val="19"/>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756E95C1">
      <w:pPr>
        <w:numPr>
          <w:ilvl w:val="0"/>
          <w:numId w:val="19"/>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307D18BA">
      <w:pPr>
        <w:numPr>
          <w:ilvl w:val="0"/>
          <w:numId w:val="19"/>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7B66F7B3">
      <w:pPr>
        <w:numPr>
          <w:ilvl w:val="0"/>
          <w:numId w:val="19"/>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71E8E747">
      <w:pPr>
        <w:numPr>
          <w:ilvl w:val="0"/>
          <w:numId w:val="19"/>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6B8D57E8">
      <w:pPr>
        <w:numPr>
          <w:ilvl w:val="0"/>
          <w:numId w:val="19"/>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31E89375">
      <w:pPr>
        <w:numPr>
          <w:ilvl w:val="0"/>
          <w:numId w:val="19"/>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5B74906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5FBD2197">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61821FE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0A96E997">
      <w:pPr>
        <w:numPr>
          <w:ilvl w:val="0"/>
          <w:numId w:val="19"/>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535840FE">
      <w:pPr>
        <w:numPr>
          <w:ilvl w:val="0"/>
          <w:numId w:val="19"/>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082DC50E">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5840A998">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C469F0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0DFA661">
      <w:pPr>
        <w:spacing w:line="360" w:lineRule="auto"/>
        <w:ind w:firstLine="471"/>
        <w:rPr>
          <w:color w:val="000000"/>
          <w:sz w:val="24"/>
        </w:rPr>
      </w:pPr>
    </w:p>
    <w:p w14:paraId="07305730">
      <w:pPr>
        <w:spacing w:line="360" w:lineRule="auto"/>
        <w:ind w:firstLine="471"/>
        <w:rPr>
          <w:color w:val="000000"/>
          <w:sz w:val="24"/>
        </w:rPr>
      </w:pPr>
    </w:p>
    <w:p w14:paraId="28794F42">
      <w:pPr>
        <w:spacing w:line="360" w:lineRule="auto"/>
        <w:ind w:firstLine="471"/>
        <w:rPr>
          <w:color w:val="000000"/>
          <w:sz w:val="24"/>
        </w:rPr>
      </w:pPr>
      <w:r>
        <w:rPr>
          <w:color w:val="000000"/>
          <w:sz w:val="24"/>
        </w:rPr>
        <w:t>联合体成员名称：</w:t>
      </w:r>
      <w:r>
        <w:rPr>
          <w:color w:val="000000"/>
          <w:sz w:val="24"/>
          <w:szCs w:val="20"/>
        </w:rPr>
        <w:t>______</w:t>
      </w:r>
    </w:p>
    <w:p w14:paraId="15A5D7EA">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3B2D68FE">
      <w:pPr>
        <w:spacing w:line="360" w:lineRule="auto"/>
        <w:ind w:left="480"/>
        <w:jc w:val="right"/>
        <w:rPr>
          <w:rFonts w:eastAsiaTheme="minorEastAsia"/>
          <w:color w:val="000000"/>
          <w:sz w:val="24"/>
        </w:rPr>
      </w:pPr>
    </w:p>
    <w:p w14:paraId="79AA086D">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137CC7AB">
      <w:pPr>
        <w:spacing w:line="360" w:lineRule="auto"/>
        <w:ind w:left="480"/>
        <w:jc w:val="right"/>
        <w:rPr>
          <w:rFonts w:eastAsiaTheme="minorEastAsia"/>
          <w:b/>
          <w:color w:val="000000"/>
          <w:sz w:val="24"/>
        </w:rPr>
      </w:pPr>
    </w:p>
    <w:p w14:paraId="11B98AFD">
      <w:pPr>
        <w:tabs>
          <w:tab w:val="left" w:pos="8280"/>
        </w:tabs>
        <w:spacing w:line="360" w:lineRule="auto"/>
        <w:ind w:firstLine="480"/>
        <w:rPr>
          <w:rFonts w:eastAsiaTheme="minorEastAsia"/>
          <w:color w:val="000000"/>
          <w:sz w:val="24"/>
        </w:rPr>
      </w:pPr>
    </w:p>
    <w:p w14:paraId="7C1385A1">
      <w:pPr>
        <w:tabs>
          <w:tab w:val="left" w:pos="8280"/>
        </w:tabs>
        <w:spacing w:line="360" w:lineRule="auto"/>
        <w:ind w:firstLine="480"/>
        <w:rPr>
          <w:rFonts w:eastAsiaTheme="minorEastAsia"/>
          <w:color w:val="000000"/>
          <w:sz w:val="24"/>
        </w:rPr>
      </w:pPr>
    </w:p>
    <w:p w14:paraId="54739C9F">
      <w:pPr>
        <w:spacing w:line="360" w:lineRule="auto"/>
        <w:ind w:left="719" w:leftChars="228" w:hanging="240" w:hangingChars="100"/>
        <w:rPr>
          <w:rFonts w:eastAsiaTheme="minorEastAsia"/>
          <w:color w:val="000000"/>
          <w:sz w:val="24"/>
        </w:rPr>
      </w:pPr>
      <w:r>
        <w:rPr>
          <w:rFonts w:eastAsiaTheme="minorEastAsia"/>
          <w:color w:val="000000"/>
          <w:sz w:val="24"/>
        </w:rPr>
        <w:t>注：</w:t>
      </w:r>
    </w:p>
    <w:p w14:paraId="4E92C5F7">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7794F84B">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15773B47">
      <w:pPr>
        <w:widowControl/>
        <w:jc w:val="left"/>
        <w:rPr>
          <w:rFonts w:eastAsiaTheme="minorEastAsia"/>
          <w:sz w:val="24"/>
        </w:rPr>
      </w:pPr>
      <w:r>
        <w:rPr>
          <w:rFonts w:eastAsiaTheme="minorEastAsia"/>
          <w:sz w:val="24"/>
        </w:rPr>
        <w:br w:type="page"/>
      </w:r>
    </w:p>
    <w:p w14:paraId="6CBF40C9">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15358274">
      <w:pPr>
        <w:pageBreakBefore w:val="0"/>
        <w:kinsoku/>
        <w:wordWrap/>
        <w:overflowPunct/>
        <w:topLinePunct w:val="0"/>
        <w:bidi w:val="0"/>
        <w:spacing w:line="360" w:lineRule="auto"/>
        <w:textAlignment w:val="auto"/>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投标人应具有独立法人资格并依法取得企业营业执照并处于正常开业状态，且经营范围中应包含园林绿化相关内容；并在人员、设备、资金等方面具有相应的施工能力；</w:t>
      </w:r>
    </w:p>
    <w:p w14:paraId="098C17DD">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（2）如为外埠企业须在北京市园林绿化企业管理服务平台数据库完成入库；</w:t>
      </w:r>
    </w:p>
    <w:p w14:paraId="6BF7BD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拟派项目负责人须为本单位在册人员，拟派项目负责人需具备园林绿化相关专业中级（含）以上技术职称且</w:t>
      </w:r>
      <w:r>
        <w:rPr>
          <w:rFonts w:hint="eastAsia" w:asciiTheme="minorEastAsia" w:hAnsiTheme="minorEastAsia" w:eastAsiaTheme="minorEastAsia" w:cstheme="minorEastAsia"/>
          <w:b/>
          <w:bCs/>
          <w:color w:val="000000" w:themeColor="text1"/>
          <w:sz w:val="24"/>
          <w:highlight w:val="none"/>
          <w:lang w:val="en-US" w:eastAsia="zh-CN"/>
          <w14:textFill>
            <w14:solidFill>
              <w14:schemeClr w14:val="tx1"/>
            </w14:solidFill>
          </w14:textFill>
        </w:rPr>
        <w:t>在确定中标人时不在在建工程任职；</w:t>
      </w:r>
    </w:p>
    <w:p w14:paraId="0BD345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（4）根据财库〔2016〕125号《财政部关于在政府采购活动中查询及使用信用记录有关问题的通知》的要求，通过</w:t>
      </w:r>
      <w:r>
        <w:rPr>
          <w:rFonts w:hint="default" w:asciiTheme="minorEastAsia" w:hAnsiTheme="minorEastAsia" w:eastAsiaTheme="minorEastAsia" w:cs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信用中国</w:t>
      </w:r>
      <w:r>
        <w:rPr>
          <w:rFonts w:hint="default" w:asciiTheme="minorEastAsia" w:hAnsiTheme="minorEastAsia" w:eastAsiaTheme="minorEastAsia" w:cs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网站（www.creditchina.gov.cn）、中国政府采购网（www.ccgp.gov.cn）查询相关主体信用记录，截止时间点为投标截止时间当天。对列入失信被执行人、重大税收违法案件当事人名单、政府采购严重违法失信行为记录名单的供应商，拒绝其参与政府采购活动。</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(无须供应商提供，由采购人或采购代理机构查询。)</w:t>
      </w:r>
      <w:r>
        <w:rPr>
          <w:rFonts w:hint="eastAsia" w:asciiTheme="minorEastAsia" w:hAnsiTheme="minorEastAsia" w:eastAsiaTheme="minorEastAsia" w:cstheme="minorEastAsia"/>
          <w:b/>
          <w:bCs/>
          <w:color w:val="000000" w:themeColor="text1"/>
          <w:sz w:val="24"/>
          <w:highlight w:val="none"/>
          <w:lang w:eastAsia="zh-CN"/>
          <w14:textFill>
            <w14:solidFill>
              <w14:schemeClr w14:val="tx1"/>
            </w14:solidFill>
          </w14:textFill>
        </w:rPr>
        <w:t>；</w:t>
      </w:r>
    </w:p>
    <w:p w14:paraId="56FAA8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（5）单位负责人为同一人或者存在直接控股、管理关系的不同供应商，不得同时参加本项目；为本项目提供整体设计、规范编制或者项目管理、监理、检测等服务的投标人，不得再参加本项目的投标；</w:t>
      </w:r>
    </w:p>
    <w:p w14:paraId="2C5826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（6）企业信誉和财务状况良好，有足够的资金能力来承担本项目的实施，没有处于被责令停业，投标资格被取消，财产被接管、冻结，破产状态，在最近三年内没有骗取中标和严重违约及重大工程质量问题。</w:t>
      </w:r>
    </w:p>
    <w:p w14:paraId="0ADFCBB9">
      <w:pPr>
        <w:widowControl/>
        <w:jc w:val="left"/>
        <w:rPr>
          <w:rFonts w:eastAsiaTheme="minorEastAsia"/>
          <w:sz w:val="24"/>
          <w:szCs w:val="20"/>
        </w:rPr>
        <w:sectPr>
          <w:pgSz w:w="11907" w:h="16840"/>
          <w:pgMar w:top="1183" w:right="1133" w:bottom="1060" w:left="1701" w:header="841" w:footer="886" w:gutter="0"/>
          <w:pgNumType w:fmt="decimal"/>
          <w:cols w:space="720" w:num="1"/>
        </w:sectPr>
      </w:pPr>
    </w:p>
    <w:p w14:paraId="77351542">
      <w:pPr>
        <w:widowControl/>
        <w:jc w:val="left"/>
        <w:rPr>
          <w:rFonts w:eastAsiaTheme="minorEastAsia"/>
          <w:sz w:val="24"/>
          <w:szCs w:val="20"/>
        </w:rPr>
      </w:pPr>
    </w:p>
    <w:p w14:paraId="29D2CD9D">
      <w:pPr>
        <w:spacing w:line="360" w:lineRule="auto"/>
        <w:rPr>
          <w:rFonts w:hint="default" w:eastAsia="宋体"/>
          <w:sz w:val="24"/>
          <w:highlight w:val="none"/>
          <w:lang w:val="en-US" w:eastAsia="zh-CN"/>
        </w:rPr>
      </w:pPr>
      <w:r>
        <w:rPr>
          <w:rFonts w:hint="eastAsia"/>
          <w:sz w:val="24"/>
          <w:highlight w:val="none"/>
          <w:lang w:val="en-US" w:eastAsia="zh-CN"/>
        </w:rPr>
        <w:t xml:space="preserve">4 </w:t>
      </w:r>
      <w:r>
        <w:rPr>
          <w:rFonts w:hint="eastAsia"/>
          <w:sz w:val="24"/>
          <w:highlight w:val="none"/>
        </w:rPr>
        <w:t>获取招标文件</w:t>
      </w:r>
    </w:p>
    <w:p w14:paraId="161BE45E">
      <w:pPr>
        <w:tabs>
          <w:tab w:val="left" w:pos="1080"/>
        </w:tabs>
        <w:snapToGrid w:val="0"/>
        <w:rPr>
          <w:sz w:val="24"/>
          <w:highlight w:val="none"/>
        </w:rPr>
      </w:pPr>
      <w:r>
        <w:rPr>
          <w:sz w:val="24"/>
          <w:highlight w:val="none"/>
        </w:rPr>
        <w:t>在</w:t>
      </w:r>
      <w:r>
        <w:rPr>
          <w:rFonts w:hint="eastAsia"/>
          <w:sz w:val="24"/>
          <w:highlight w:val="none"/>
        </w:rPr>
        <w:t>招标公告</w:t>
      </w:r>
      <w:r>
        <w:rPr>
          <w:sz w:val="24"/>
          <w:highlight w:val="none"/>
        </w:rPr>
        <w:t>规定期限内通过北京市政府采购电子交易平台获取所参与包的</w:t>
      </w:r>
      <w:r>
        <w:rPr>
          <w:rFonts w:hint="eastAsia"/>
          <w:sz w:val="24"/>
          <w:highlight w:val="none"/>
          <w:lang w:val="en-US" w:eastAsia="zh-CN"/>
        </w:rPr>
        <w:t>竞争性磋商</w:t>
      </w:r>
      <w:r>
        <w:rPr>
          <w:sz w:val="24"/>
          <w:highlight w:val="none"/>
        </w:rPr>
        <w:t>文件。</w:t>
      </w:r>
    </w:p>
    <w:p w14:paraId="5D3E17C4">
      <w:pPr>
        <w:pStyle w:val="28"/>
        <w:rPr>
          <w:rFonts w:hint="eastAsia"/>
          <w:highlight w:val="none"/>
        </w:rPr>
        <w:sectPr>
          <w:pgSz w:w="11907" w:h="16840"/>
          <w:pgMar w:top="1183" w:right="1133" w:bottom="1060" w:left="1701" w:header="841" w:footer="886" w:gutter="0"/>
          <w:pgNumType w:fmt="decimal"/>
          <w:cols w:space="720" w:num="1"/>
        </w:sectPr>
      </w:pPr>
      <w:r>
        <w:rPr>
          <w:sz w:val="24"/>
          <w:highlight w:val="none"/>
        </w:rPr>
        <w:t>注 ：如本项目接受联合体，且供应商为联合体时 ，联合体中任一成员获取文件即视为满足要求。</w:t>
      </w:r>
    </w:p>
    <w:p w14:paraId="571B4386">
      <w:pPr>
        <w:tabs>
          <w:tab w:val="left" w:pos="360"/>
        </w:tabs>
        <w:snapToGrid w:val="0"/>
        <w:spacing w:line="360" w:lineRule="auto"/>
        <w:outlineLvl w:val="1"/>
        <w:rPr>
          <w:rFonts w:eastAsiaTheme="minorEastAsia"/>
          <w:sz w:val="24"/>
        </w:rPr>
      </w:pPr>
      <w:bookmarkStart w:id="1974" w:name="_Hlt520343000"/>
      <w:bookmarkEnd w:id="1974"/>
      <w:bookmarkStart w:id="1975" w:name="_Hlt520271212"/>
      <w:bookmarkEnd w:id="1975"/>
      <w:bookmarkStart w:id="1976" w:name="_Hlt520274121"/>
      <w:bookmarkEnd w:id="1976"/>
      <w:bookmarkStart w:id="1977" w:name="_Hlt520343392"/>
      <w:bookmarkEnd w:id="1977"/>
      <w:bookmarkStart w:id="1978" w:name="_Hlt520274407"/>
      <w:bookmarkEnd w:id="1978"/>
      <w:bookmarkStart w:id="1979" w:name="_Hlt520273711"/>
      <w:bookmarkEnd w:id="1979"/>
      <w:bookmarkStart w:id="1980" w:name="_Hlt520355504"/>
      <w:bookmarkEnd w:id="1980"/>
      <w:bookmarkStart w:id="1981" w:name="_Hlt520274065"/>
      <w:bookmarkEnd w:id="1981"/>
      <w:bookmarkStart w:id="1982" w:name="_Hlt520350918"/>
      <w:bookmarkEnd w:id="1982"/>
      <w:bookmarkStart w:id="1983" w:name="_Hlt520274393"/>
      <w:bookmarkEnd w:id="1983"/>
      <w:bookmarkStart w:id="1984" w:name="_Toc480942349"/>
      <w:bookmarkStart w:id="1985" w:name="_Ref467988698"/>
      <w:bookmarkStart w:id="1986" w:name="_Toc226965746"/>
      <w:bookmarkStart w:id="1987" w:name="_Toc127151556"/>
      <w:bookmarkStart w:id="1988" w:name="_Toc150774761"/>
      <w:bookmarkStart w:id="1989" w:name="_Toc142311058"/>
      <w:bookmarkStart w:id="1990" w:name="_Toc226965829"/>
      <w:bookmarkStart w:id="1991" w:name="_Toc226337252"/>
      <w:bookmarkStart w:id="1992" w:name="_Toc150480794"/>
      <w:bookmarkStart w:id="1993" w:name="_Toc520356217"/>
      <w:bookmarkStart w:id="1994" w:name="_Toc195842921"/>
      <w:bookmarkStart w:id="1995" w:name="_Toc226309800"/>
      <w:r>
        <w:rPr>
          <w:rFonts w:eastAsiaTheme="minorEastAsia"/>
          <w:sz w:val="24"/>
        </w:rPr>
        <w:t xml:space="preserve">5  </w:t>
      </w:r>
      <w:bookmarkEnd w:id="1984"/>
      <w:bookmarkEnd w:id="1985"/>
      <w:r>
        <w:rPr>
          <w:rFonts w:eastAsiaTheme="minorEastAsia"/>
          <w:sz w:val="24"/>
        </w:rPr>
        <w:t>响应书</w:t>
      </w:r>
      <w:bookmarkEnd w:id="1986"/>
      <w:bookmarkEnd w:id="1987"/>
      <w:bookmarkEnd w:id="1988"/>
      <w:bookmarkEnd w:id="1989"/>
      <w:bookmarkEnd w:id="1990"/>
      <w:bookmarkEnd w:id="1991"/>
      <w:bookmarkEnd w:id="1992"/>
      <w:bookmarkEnd w:id="1993"/>
      <w:bookmarkEnd w:id="1994"/>
      <w:bookmarkEnd w:id="1995"/>
      <w:r>
        <w:rPr>
          <w:rFonts w:eastAsiaTheme="minorEastAsia"/>
          <w:sz w:val="24"/>
        </w:rPr>
        <w:t>（实质性格式）</w:t>
      </w:r>
    </w:p>
    <w:p w14:paraId="6B2E7C56">
      <w:pPr>
        <w:tabs>
          <w:tab w:val="left" w:pos="5580"/>
        </w:tabs>
        <w:spacing w:line="360" w:lineRule="auto"/>
        <w:rPr>
          <w:rFonts w:eastAsiaTheme="minorEastAsia"/>
          <w:color w:val="000000"/>
          <w:sz w:val="24"/>
        </w:rPr>
      </w:pPr>
    </w:p>
    <w:p w14:paraId="78ED05FE">
      <w:pPr>
        <w:spacing w:line="360" w:lineRule="auto"/>
        <w:jc w:val="center"/>
        <w:rPr>
          <w:rFonts w:eastAsiaTheme="minorEastAsia"/>
          <w:b/>
          <w:color w:val="000000"/>
          <w:sz w:val="36"/>
          <w:szCs w:val="36"/>
        </w:rPr>
      </w:pPr>
      <w:r>
        <w:rPr>
          <w:rFonts w:eastAsiaTheme="minorEastAsia"/>
          <w:b/>
          <w:color w:val="000000"/>
          <w:sz w:val="36"/>
          <w:szCs w:val="36"/>
        </w:rPr>
        <w:t>响应书</w:t>
      </w:r>
    </w:p>
    <w:p w14:paraId="79EBE5EA">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42788C5A">
      <w:pPr>
        <w:tabs>
          <w:tab w:val="left" w:pos="5580"/>
        </w:tabs>
        <w:spacing w:line="360" w:lineRule="auto"/>
        <w:rPr>
          <w:rFonts w:eastAsiaTheme="minorEastAsia"/>
          <w:color w:val="000000"/>
          <w:sz w:val="24"/>
          <w:szCs w:val="20"/>
        </w:rPr>
      </w:pPr>
    </w:p>
    <w:p w14:paraId="5C5FDCCE">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2DE386CC">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27E72884">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1BC47FBC">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6F27F604">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7961D00C">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0DA071CA">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7C0CD060">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443594B5">
      <w:pPr>
        <w:tabs>
          <w:tab w:val="left" w:pos="5580"/>
        </w:tabs>
        <w:spacing w:line="360" w:lineRule="auto"/>
        <w:ind w:left="420"/>
        <w:rPr>
          <w:rFonts w:eastAsiaTheme="minorEastAsia"/>
          <w:color w:val="000000"/>
          <w:sz w:val="24"/>
          <w:szCs w:val="20"/>
        </w:rPr>
      </w:pPr>
    </w:p>
    <w:p w14:paraId="2F6F31B3">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43DC4475">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656FD364">
      <w:pPr>
        <w:tabs>
          <w:tab w:val="left" w:pos="5580"/>
        </w:tabs>
        <w:spacing w:line="360" w:lineRule="auto"/>
        <w:ind w:left="420"/>
        <w:rPr>
          <w:rFonts w:eastAsiaTheme="minorEastAsia"/>
          <w:color w:val="000000"/>
          <w:sz w:val="24"/>
          <w:szCs w:val="20"/>
        </w:rPr>
      </w:pPr>
    </w:p>
    <w:p w14:paraId="7F26BED6">
      <w:pPr>
        <w:tabs>
          <w:tab w:val="left" w:pos="5580"/>
        </w:tabs>
        <w:spacing w:line="360" w:lineRule="auto"/>
        <w:ind w:left="420"/>
        <w:rPr>
          <w:rFonts w:eastAsiaTheme="minorEastAsia"/>
          <w:color w:val="000000"/>
          <w:sz w:val="24"/>
          <w:szCs w:val="20"/>
        </w:rPr>
      </w:pPr>
    </w:p>
    <w:p w14:paraId="21078821">
      <w:pPr>
        <w:tabs>
          <w:tab w:val="left" w:pos="5580"/>
        </w:tabs>
        <w:spacing w:line="360" w:lineRule="auto"/>
        <w:ind w:left="420"/>
        <w:rPr>
          <w:rFonts w:eastAsiaTheme="minorEastAsia"/>
          <w:color w:val="000000"/>
          <w:sz w:val="24"/>
          <w:szCs w:val="20"/>
        </w:rPr>
      </w:pPr>
    </w:p>
    <w:p w14:paraId="1D79CAF3">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1549AB81">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2C06411E">
      <w:pPr>
        <w:tabs>
          <w:tab w:val="left" w:pos="5580"/>
        </w:tabs>
        <w:spacing w:line="360" w:lineRule="auto"/>
        <w:ind w:left="420"/>
        <w:jc w:val="left"/>
        <w:rPr>
          <w:rFonts w:eastAsiaTheme="minorEastAsia"/>
          <w:color w:val="000000"/>
          <w:sz w:val="24"/>
          <w:szCs w:val="20"/>
        </w:rPr>
      </w:pPr>
    </w:p>
    <w:p w14:paraId="60A8F93C">
      <w:pPr>
        <w:widowControl/>
        <w:jc w:val="left"/>
        <w:rPr>
          <w:rFonts w:eastAsiaTheme="minorEastAsia"/>
          <w:b/>
          <w:color w:val="000000"/>
          <w:sz w:val="24"/>
          <w:szCs w:val="20"/>
        </w:rPr>
      </w:pPr>
      <w:r>
        <w:rPr>
          <w:rFonts w:eastAsiaTheme="minorEastAsia"/>
          <w:b/>
          <w:color w:val="000000"/>
          <w:sz w:val="24"/>
          <w:szCs w:val="20"/>
        </w:rPr>
        <w:br w:type="page"/>
      </w:r>
    </w:p>
    <w:p w14:paraId="383626FE">
      <w:pPr>
        <w:tabs>
          <w:tab w:val="left" w:pos="360"/>
        </w:tabs>
        <w:snapToGrid w:val="0"/>
        <w:spacing w:line="360" w:lineRule="auto"/>
        <w:outlineLvl w:val="1"/>
        <w:rPr>
          <w:rFonts w:eastAsiaTheme="minorEastAsia"/>
          <w:sz w:val="24"/>
        </w:rPr>
      </w:pPr>
      <w:bookmarkStart w:id="1996" w:name="_Hlt520356243"/>
      <w:bookmarkEnd w:id="1996"/>
      <w:bookmarkStart w:id="1997" w:name="_Hlt520355938"/>
      <w:bookmarkEnd w:id="1997"/>
      <w:bookmarkStart w:id="1998" w:name="_Toc195842922"/>
      <w:bookmarkStart w:id="1999" w:name="_Toc150480795"/>
      <w:bookmarkStart w:id="2000" w:name="_Toc305158825"/>
      <w:bookmarkStart w:id="2001" w:name="_Toc142311059"/>
      <w:bookmarkStart w:id="2002" w:name="_Toc226965830"/>
      <w:bookmarkStart w:id="2003" w:name="_Toc226309801"/>
      <w:bookmarkStart w:id="2004" w:name="_Toc264969247"/>
      <w:bookmarkStart w:id="2005" w:name="_Toc150774762"/>
      <w:bookmarkStart w:id="2006" w:name="_Ref467988705"/>
      <w:bookmarkStart w:id="2007" w:name="_Toc226965747"/>
      <w:bookmarkStart w:id="2008" w:name="_Toc226337253"/>
      <w:bookmarkStart w:id="2009" w:name="_Toc265228395"/>
      <w:bookmarkStart w:id="2010" w:name="_Toc520356218"/>
      <w:bookmarkStart w:id="2011" w:name="_Toc480942350"/>
      <w:bookmarkStart w:id="2012" w:name="_Toc127151557"/>
      <w:bookmarkStart w:id="2013" w:name="_Toc305158899"/>
      <w:r>
        <w:rPr>
          <w:rFonts w:eastAsiaTheme="minorEastAsia"/>
          <w:sz w:val="24"/>
        </w:rPr>
        <w:t>6  授权委托书（实质性格式）</w:t>
      </w:r>
    </w:p>
    <w:p w14:paraId="76DF150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552F8EDD">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7DD90BEF">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55A04FAD">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5C8817C9">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7DC2FF01">
      <w:pPr>
        <w:spacing w:line="360" w:lineRule="auto"/>
        <w:rPr>
          <w:rFonts w:eastAsiaTheme="minorEastAsia"/>
          <w:color w:val="000000"/>
          <w:sz w:val="24"/>
          <w:szCs w:val="20"/>
        </w:rPr>
      </w:pPr>
      <w:r>
        <w:rPr>
          <w:rFonts w:eastAsiaTheme="minorEastAsia"/>
          <w:color w:val="000000"/>
          <w:sz w:val="24"/>
          <w:szCs w:val="20"/>
        </w:rPr>
        <w:t>法定代表人（单位负责人）（</w:t>
      </w:r>
      <w:r>
        <w:rPr>
          <w:rFonts w:hint="eastAsia" w:eastAsiaTheme="minorEastAsia"/>
          <w:color w:val="000000"/>
          <w:sz w:val="24"/>
          <w:szCs w:val="20"/>
          <w:lang w:eastAsia="zh-CN"/>
        </w:rPr>
        <w:t>签字或盖章</w:t>
      </w:r>
      <w:r>
        <w:rPr>
          <w:rFonts w:eastAsiaTheme="minorEastAsia"/>
          <w:color w:val="000000"/>
          <w:sz w:val="24"/>
          <w:szCs w:val="20"/>
        </w:rPr>
        <w:t>）：______________</w:t>
      </w:r>
    </w:p>
    <w:p w14:paraId="6CDD0BF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w:t>
      </w:r>
      <w:r>
        <w:rPr>
          <w:rFonts w:hint="eastAsia" w:eastAsiaTheme="minorEastAsia"/>
          <w:color w:val="000000"/>
          <w:sz w:val="24"/>
          <w:lang w:eastAsia="zh-CN"/>
        </w:rPr>
        <w:t>签字或盖章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204B2A5B">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775DE8B9">
      <w:pPr>
        <w:tabs>
          <w:tab w:val="left" w:pos="5580"/>
        </w:tabs>
        <w:spacing w:line="360" w:lineRule="auto"/>
        <w:ind w:firstLine="480" w:firstLineChars="200"/>
        <w:rPr>
          <w:rFonts w:eastAsiaTheme="minorEastAsia"/>
          <w:color w:val="000000"/>
          <w:sz w:val="24"/>
          <w:szCs w:val="20"/>
        </w:rPr>
      </w:pPr>
    </w:p>
    <w:p w14:paraId="54843A40">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668D13F9">
      <w:pPr>
        <w:tabs>
          <w:tab w:val="left" w:pos="5580"/>
        </w:tabs>
        <w:spacing w:line="360" w:lineRule="auto"/>
        <w:jc w:val="left"/>
        <w:rPr>
          <w:rFonts w:eastAsiaTheme="minorEastAsia"/>
          <w:color w:val="000000"/>
          <w:sz w:val="24"/>
          <w:szCs w:val="20"/>
        </w:rPr>
      </w:pPr>
    </w:p>
    <w:p w14:paraId="4AB78436">
      <w:pPr>
        <w:tabs>
          <w:tab w:val="left" w:pos="5580"/>
        </w:tabs>
        <w:spacing w:line="360" w:lineRule="auto"/>
        <w:jc w:val="left"/>
        <w:rPr>
          <w:rFonts w:eastAsiaTheme="minorEastAsia"/>
          <w:color w:val="000000"/>
          <w:sz w:val="24"/>
          <w:szCs w:val="20"/>
        </w:rPr>
      </w:pPr>
    </w:p>
    <w:p w14:paraId="2D6FEEB5">
      <w:pPr>
        <w:tabs>
          <w:tab w:val="left" w:pos="5580"/>
        </w:tabs>
        <w:spacing w:line="360" w:lineRule="auto"/>
        <w:jc w:val="left"/>
        <w:rPr>
          <w:rFonts w:eastAsiaTheme="minorEastAsia"/>
          <w:color w:val="000000"/>
          <w:sz w:val="24"/>
          <w:szCs w:val="20"/>
        </w:rPr>
      </w:pPr>
    </w:p>
    <w:p w14:paraId="2FC778F0">
      <w:pPr>
        <w:tabs>
          <w:tab w:val="left" w:pos="5580"/>
        </w:tabs>
        <w:spacing w:line="360" w:lineRule="auto"/>
        <w:jc w:val="left"/>
        <w:rPr>
          <w:rFonts w:eastAsiaTheme="minorEastAsia"/>
          <w:color w:val="000000"/>
          <w:sz w:val="24"/>
          <w:szCs w:val="20"/>
        </w:rPr>
      </w:pPr>
    </w:p>
    <w:p w14:paraId="37BC559D">
      <w:pPr>
        <w:tabs>
          <w:tab w:val="left" w:pos="5580"/>
        </w:tabs>
        <w:spacing w:line="360" w:lineRule="auto"/>
        <w:jc w:val="left"/>
        <w:rPr>
          <w:rFonts w:eastAsiaTheme="minorEastAsia"/>
          <w:color w:val="000000"/>
          <w:sz w:val="24"/>
          <w:szCs w:val="20"/>
        </w:rPr>
      </w:pPr>
    </w:p>
    <w:p w14:paraId="1C68A015">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DD66603">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37B65192">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2C2B2192">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161381D3">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7349BCF3">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3E83A959">
      <w:pPr>
        <w:kinsoku w:val="0"/>
        <w:overflowPunct w:val="0"/>
        <w:spacing w:line="200" w:lineRule="exact"/>
        <w:rPr>
          <w:rFonts w:eastAsiaTheme="minorEastAsia"/>
          <w:sz w:val="20"/>
          <w:szCs w:val="20"/>
        </w:rPr>
      </w:pPr>
    </w:p>
    <w:p w14:paraId="7354048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71ABE23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74BB2E12">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7C2A1DE0">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5A9F3C81">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7AF78D65">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22C002A">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36B91B09">
      <w:pPr>
        <w:pStyle w:val="17"/>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067CE32D">
      <w:pPr>
        <w:pStyle w:val="17"/>
        <w:kinsoku w:val="0"/>
        <w:overflowPunct w:val="0"/>
        <w:spacing w:line="583" w:lineRule="auto"/>
        <w:ind w:right="4305"/>
        <w:rPr>
          <w:rFonts w:ascii="Times New Roman" w:hAnsi="Times New Roman" w:eastAsiaTheme="minorEastAsia"/>
          <w:spacing w:val="-3"/>
        </w:rPr>
      </w:pPr>
    </w:p>
    <w:p w14:paraId="3CE47B9B">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C236B25">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w:t>
      </w:r>
      <w:r>
        <w:rPr>
          <w:rFonts w:hint="eastAsia" w:eastAsiaTheme="minorEastAsia"/>
          <w:spacing w:val="-3"/>
          <w:sz w:val="24"/>
          <w:lang w:eastAsia="zh-CN"/>
        </w:rPr>
        <w:t>签字或盖章</w:t>
      </w:r>
      <w:r>
        <w:rPr>
          <w:rFonts w:eastAsiaTheme="minorEastAsia"/>
          <w:spacing w:val="-3"/>
          <w:sz w:val="24"/>
        </w:rPr>
        <w:t>）：</w:t>
      </w:r>
      <w:r>
        <w:rPr>
          <w:rFonts w:eastAsiaTheme="minorEastAsia"/>
          <w:sz w:val="24"/>
        </w:rPr>
        <w:t>______</w:t>
      </w:r>
    </w:p>
    <w:p w14:paraId="4F022467">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41163C86">
      <w:pPr>
        <w:widowControl/>
        <w:jc w:val="left"/>
        <w:rPr>
          <w:rFonts w:eastAsiaTheme="minorEastAsia"/>
          <w:i/>
          <w:color w:val="000000"/>
          <w:sz w:val="24"/>
          <w:szCs w:val="20"/>
          <w:u w:val="single"/>
        </w:rPr>
      </w:pPr>
    </w:p>
    <w:p w14:paraId="1723110C">
      <w:pPr>
        <w:widowControl/>
        <w:jc w:val="left"/>
        <w:rPr>
          <w:rFonts w:eastAsiaTheme="minorEastAsia"/>
          <w:color w:val="000000"/>
          <w:sz w:val="24"/>
          <w:szCs w:val="20"/>
        </w:rPr>
      </w:pPr>
      <w:r>
        <w:rPr>
          <w:rFonts w:eastAsiaTheme="minorEastAsia"/>
          <w:color w:val="000000"/>
          <w:sz w:val="24"/>
          <w:szCs w:val="20"/>
        </w:rPr>
        <w:br w:type="page"/>
      </w:r>
    </w:p>
    <w:p w14:paraId="5EE6225E">
      <w:pPr>
        <w:tabs>
          <w:tab w:val="left" w:pos="360"/>
        </w:tabs>
        <w:snapToGrid w:val="0"/>
        <w:spacing w:line="360" w:lineRule="auto"/>
        <w:outlineLvl w:val="1"/>
        <w:rPr>
          <w:rFonts w:eastAsiaTheme="minorEastAsia"/>
          <w:sz w:val="24"/>
        </w:rPr>
      </w:pPr>
      <w:r>
        <w:rPr>
          <w:rFonts w:eastAsiaTheme="minorEastAsia"/>
          <w:sz w:val="24"/>
        </w:rPr>
        <w:t>7  报价一览表</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14:paraId="0E126F13">
      <w:pPr>
        <w:spacing w:line="360" w:lineRule="exact"/>
        <w:jc w:val="center"/>
        <w:rPr>
          <w:rFonts w:eastAsiaTheme="minorEastAsia"/>
          <w:b/>
          <w:color w:val="000000"/>
          <w:sz w:val="36"/>
          <w:szCs w:val="36"/>
        </w:rPr>
      </w:pPr>
      <w:bookmarkStart w:id="2014" w:name="_Toc226965748"/>
      <w:bookmarkStart w:id="2015" w:name="_Toc226337254"/>
      <w:bookmarkStart w:id="2016" w:name="_Toc195842923"/>
      <w:bookmarkStart w:id="2017" w:name="_Toc264969248"/>
      <w:bookmarkStart w:id="2018" w:name="_Toc226965831"/>
      <w:bookmarkStart w:id="2019" w:name="_Toc265228396"/>
      <w:bookmarkStart w:id="2020" w:name="_Toc305158826"/>
      <w:bookmarkStart w:id="2021" w:name="_Toc305158900"/>
      <w:bookmarkStart w:id="2022" w:name="_Toc164608827"/>
      <w:bookmarkStart w:id="2023" w:name="_Toc164608672"/>
      <w:bookmarkStart w:id="2024" w:name="_Toc226309802"/>
      <w:r>
        <w:rPr>
          <w:rFonts w:eastAsiaTheme="minorEastAsia"/>
          <w:b/>
          <w:color w:val="000000"/>
          <w:sz w:val="36"/>
          <w:szCs w:val="36"/>
        </w:rPr>
        <w:t>报价一览表</w:t>
      </w:r>
      <w:bookmarkEnd w:id="2014"/>
      <w:bookmarkEnd w:id="2015"/>
      <w:bookmarkEnd w:id="2016"/>
      <w:bookmarkEnd w:id="2017"/>
      <w:bookmarkEnd w:id="2018"/>
      <w:bookmarkEnd w:id="2019"/>
      <w:bookmarkEnd w:id="2020"/>
      <w:bookmarkEnd w:id="2021"/>
      <w:bookmarkEnd w:id="2022"/>
      <w:bookmarkEnd w:id="2023"/>
      <w:bookmarkEnd w:id="2024"/>
    </w:p>
    <w:p w14:paraId="1C5C84C3">
      <w:pPr>
        <w:tabs>
          <w:tab w:val="left" w:pos="1800"/>
          <w:tab w:val="left" w:pos="5580"/>
        </w:tabs>
        <w:spacing w:line="360" w:lineRule="auto"/>
        <w:jc w:val="left"/>
        <w:rPr>
          <w:rFonts w:eastAsiaTheme="minorEastAsia"/>
          <w:color w:val="000000"/>
          <w:sz w:val="24"/>
        </w:rPr>
      </w:pPr>
    </w:p>
    <w:p w14:paraId="20C3785F">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2"/>
        <w:tblW w:w="48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0"/>
        <w:gridCol w:w="1978"/>
        <w:gridCol w:w="1251"/>
        <w:gridCol w:w="1319"/>
        <w:gridCol w:w="1293"/>
        <w:gridCol w:w="1223"/>
        <w:gridCol w:w="1223"/>
      </w:tblGrid>
      <w:tr w14:paraId="169B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9" w:type="pct"/>
            <w:vMerge w:val="restart"/>
            <w:tcBorders>
              <w:top w:val="single" w:color="auto" w:sz="4" w:space="0"/>
              <w:left w:val="single" w:color="auto" w:sz="4" w:space="0"/>
              <w:bottom w:val="single" w:color="auto" w:sz="4" w:space="0"/>
              <w:right w:val="single" w:color="auto" w:sz="4" w:space="0"/>
            </w:tcBorders>
            <w:vAlign w:val="center"/>
          </w:tcPr>
          <w:p w14:paraId="06483CAE">
            <w:pPr>
              <w:tabs>
                <w:tab w:val="left" w:pos="5580"/>
              </w:tabs>
              <w:jc w:val="center"/>
              <w:rPr>
                <w:rFonts w:eastAsiaTheme="minorEastAsia"/>
                <w:b/>
                <w:sz w:val="24"/>
              </w:rPr>
            </w:pPr>
            <w:r>
              <w:rPr>
                <w:rFonts w:eastAsiaTheme="minorEastAsia"/>
                <w:b/>
                <w:sz w:val="24"/>
              </w:rPr>
              <w:t>包号</w:t>
            </w:r>
          </w:p>
        </w:tc>
        <w:tc>
          <w:tcPr>
            <w:tcW w:w="1126" w:type="pct"/>
            <w:vMerge w:val="restart"/>
            <w:tcBorders>
              <w:top w:val="single" w:color="auto" w:sz="4" w:space="0"/>
              <w:left w:val="single" w:color="auto" w:sz="4" w:space="0"/>
              <w:bottom w:val="single" w:color="auto" w:sz="4" w:space="0"/>
              <w:right w:val="single" w:color="auto" w:sz="4" w:space="0"/>
            </w:tcBorders>
            <w:vAlign w:val="center"/>
          </w:tcPr>
          <w:p w14:paraId="6139D313">
            <w:pPr>
              <w:tabs>
                <w:tab w:val="left" w:pos="5580"/>
              </w:tabs>
              <w:jc w:val="center"/>
              <w:rPr>
                <w:rFonts w:eastAsiaTheme="minorEastAsia"/>
                <w:b/>
                <w:sz w:val="24"/>
              </w:rPr>
            </w:pPr>
            <w:r>
              <w:rPr>
                <w:rFonts w:eastAsiaTheme="minorEastAsia"/>
                <w:b/>
                <w:sz w:val="24"/>
              </w:rPr>
              <w:t>供应商名称</w:t>
            </w:r>
          </w:p>
        </w:tc>
        <w:tc>
          <w:tcPr>
            <w:tcW w:w="1463" w:type="pct"/>
            <w:gridSpan w:val="2"/>
            <w:tcBorders>
              <w:top w:val="single" w:color="auto" w:sz="4" w:space="0"/>
              <w:left w:val="single" w:color="auto" w:sz="4" w:space="0"/>
              <w:bottom w:val="single" w:color="auto" w:sz="4" w:space="0"/>
              <w:right w:val="single" w:color="auto" w:sz="4" w:space="0"/>
            </w:tcBorders>
            <w:vAlign w:val="center"/>
          </w:tcPr>
          <w:p w14:paraId="583727F4">
            <w:pPr>
              <w:tabs>
                <w:tab w:val="left" w:pos="5580"/>
              </w:tabs>
              <w:jc w:val="center"/>
              <w:rPr>
                <w:rFonts w:eastAsiaTheme="minorEastAsia"/>
                <w:b/>
                <w:sz w:val="24"/>
              </w:rPr>
            </w:pPr>
            <w:r>
              <w:rPr>
                <w:rFonts w:eastAsiaTheme="minorEastAsia"/>
                <w:b/>
                <w:sz w:val="24"/>
              </w:rPr>
              <w:t>报价</w:t>
            </w:r>
          </w:p>
        </w:tc>
        <w:tc>
          <w:tcPr>
            <w:tcW w:w="736" w:type="pct"/>
            <w:vMerge w:val="restart"/>
            <w:tcBorders>
              <w:top w:val="single" w:color="auto" w:sz="4" w:space="0"/>
              <w:left w:val="single" w:color="auto" w:sz="4" w:space="0"/>
              <w:right w:val="single" w:color="auto" w:sz="4" w:space="0"/>
            </w:tcBorders>
            <w:vAlign w:val="center"/>
          </w:tcPr>
          <w:p w14:paraId="239799A1">
            <w:pPr>
              <w:tabs>
                <w:tab w:val="left" w:pos="5580"/>
              </w:tabs>
              <w:jc w:val="center"/>
              <w:rPr>
                <w:rFonts w:eastAsiaTheme="minorEastAsia"/>
                <w:b/>
                <w:sz w:val="24"/>
              </w:rPr>
            </w:pPr>
            <w:r>
              <w:rPr>
                <w:rFonts w:hint="eastAsia" w:asciiTheme="minorEastAsia" w:hAnsiTheme="minorEastAsia" w:eastAsiaTheme="minorEastAsia"/>
                <w:b/>
                <w:sz w:val="24"/>
              </w:rPr>
              <w:t>合同履行期</w:t>
            </w:r>
          </w:p>
        </w:tc>
        <w:tc>
          <w:tcPr>
            <w:tcW w:w="1226" w:type="dxa"/>
            <w:vMerge w:val="restart"/>
            <w:tcBorders>
              <w:top w:val="single" w:color="auto" w:sz="4" w:space="0"/>
              <w:left w:val="single" w:color="auto" w:sz="4" w:space="0"/>
              <w:right w:val="single" w:color="auto" w:sz="4" w:space="0"/>
            </w:tcBorders>
            <w:vAlign w:val="center"/>
          </w:tcPr>
          <w:p w14:paraId="77FA8BD9">
            <w:pPr>
              <w:tabs>
                <w:tab w:val="left" w:pos="5580"/>
              </w:tabs>
              <w:jc w:val="center"/>
              <w:rPr>
                <w:rFonts w:eastAsiaTheme="minorEastAsia"/>
                <w:b/>
                <w:sz w:val="24"/>
              </w:rPr>
            </w:pPr>
            <w:r>
              <w:rPr>
                <w:rFonts w:hint="eastAsia" w:asciiTheme="minorEastAsia" w:hAnsiTheme="minorEastAsia" w:eastAsiaTheme="minorEastAsia"/>
                <w:b/>
                <w:sz w:val="24"/>
              </w:rPr>
              <w:t>工程质量</w:t>
            </w:r>
          </w:p>
        </w:tc>
        <w:tc>
          <w:tcPr>
            <w:tcW w:w="1226" w:type="dxa"/>
            <w:vMerge w:val="restart"/>
            <w:tcBorders>
              <w:top w:val="single" w:color="auto" w:sz="4" w:space="0"/>
              <w:left w:val="single" w:color="auto" w:sz="4" w:space="0"/>
              <w:right w:val="single" w:color="auto" w:sz="4" w:space="0"/>
            </w:tcBorders>
            <w:vAlign w:val="center"/>
          </w:tcPr>
          <w:p w14:paraId="4BC93D95">
            <w:pPr>
              <w:tabs>
                <w:tab w:val="left" w:pos="5580"/>
              </w:tabs>
              <w:jc w:val="center"/>
              <w:rPr>
                <w:rFonts w:eastAsiaTheme="minorEastAsia"/>
                <w:b/>
                <w:sz w:val="24"/>
              </w:rPr>
            </w:pPr>
            <w:r>
              <w:rPr>
                <w:rFonts w:hint="eastAsia" w:asciiTheme="minorEastAsia" w:hAnsiTheme="minorEastAsia" w:eastAsiaTheme="minorEastAsia"/>
                <w:b/>
                <w:sz w:val="24"/>
              </w:rPr>
              <w:t>施工现场安全生产标准化管理目标</w:t>
            </w:r>
          </w:p>
        </w:tc>
      </w:tr>
      <w:tr w14:paraId="67B6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9" w:type="pct"/>
            <w:vMerge w:val="continue"/>
            <w:tcBorders>
              <w:top w:val="single" w:color="auto" w:sz="4" w:space="0"/>
              <w:left w:val="single" w:color="auto" w:sz="4" w:space="0"/>
              <w:bottom w:val="single" w:color="auto" w:sz="4" w:space="0"/>
              <w:right w:val="single" w:color="auto" w:sz="4" w:space="0"/>
            </w:tcBorders>
            <w:vAlign w:val="center"/>
          </w:tcPr>
          <w:p w14:paraId="6D179DAD">
            <w:pPr>
              <w:widowControl/>
              <w:jc w:val="left"/>
              <w:rPr>
                <w:rFonts w:eastAsiaTheme="minorEastAsia"/>
                <w:b/>
                <w:sz w:val="24"/>
              </w:rPr>
            </w:pPr>
          </w:p>
        </w:tc>
        <w:tc>
          <w:tcPr>
            <w:tcW w:w="1126" w:type="pct"/>
            <w:vMerge w:val="continue"/>
            <w:tcBorders>
              <w:top w:val="single" w:color="auto" w:sz="4" w:space="0"/>
              <w:left w:val="single" w:color="auto" w:sz="4" w:space="0"/>
              <w:bottom w:val="single" w:color="auto" w:sz="4" w:space="0"/>
              <w:right w:val="single" w:color="auto" w:sz="4" w:space="0"/>
            </w:tcBorders>
            <w:vAlign w:val="center"/>
          </w:tcPr>
          <w:p w14:paraId="5163449F">
            <w:pPr>
              <w:widowControl/>
              <w:jc w:val="left"/>
              <w:rPr>
                <w:rFonts w:eastAsiaTheme="minorEastAsia"/>
                <w:b/>
                <w:sz w:val="24"/>
              </w:rPr>
            </w:pPr>
          </w:p>
        </w:tc>
        <w:tc>
          <w:tcPr>
            <w:tcW w:w="712" w:type="pct"/>
            <w:tcBorders>
              <w:top w:val="single" w:color="auto" w:sz="4" w:space="0"/>
              <w:left w:val="single" w:color="auto" w:sz="4" w:space="0"/>
              <w:bottom w:val="single" w:color="auto" w:sz="4" w:space="0"/>
              <w:right w:val="single" w:color="auto" w:sz="4" w:space="0"/>
            </w:tcBorders>
            <w:vAlign w:val="center"/>
          </w:tcPr>
          <w:p w14:paraId="15D2B866">
            <w:pPr>
              <w:tabs>
                <w:tab w:val="left" w:pos="5580"/>
              </w:tabs>
              <w:jc w:val="center"/>
              <w:rPr>
                <w:rFonts w:eastAsiaTheme="minorEastAsia"/>
                <w:b/>
                <w:sz w:val="24"/>
              </w:rPr>
            </w:pPr>
            <w:r>
              <w:rPr>
                <w:rFonts w:eastAsiaTheme="minorEastAsia"/>
                <w:b/>
                <w:sz w:val="24"/>
              </w:rPr>
              <w:t>大写</w:t>
            </w:r>
          </w:p>
        </w:tc>
        <w:tc>
          <w:tcPr>
            <w:tcW w:w="751" w:type="pct"/>
            <w:tcBorders>
              <w:top w:val="single" w:color="auto" w:sz="4" w:space="0"/>
              <w:left w:val="single" w:color="auto" w:sz="4" w:space="0"/>
              <w:bottom w:val="single" w:color="auto" w:sz="4" w:space="0"/>
              <w:right w:val="single" w:color="auto" w:sz="4" w:space="0"/>
            </w:tcBorders>
            <w:vAlign w:val="center"/>
          </w:tcPr>
          <w:p w14:paraId="1141DA56">
            <w:pPr>
              <w:tabs>
                <w:tab w:val="left" w:pos="5580"/>
              </w:tabs>
              <w:jc w:val="center"/>
              <w:rPr>
                <w:rFonts w:eastAsiaTheme="minorEastAsia"/>
                <w:b/>
                <w:sz w:val="24"/>
              </w:rPr>
            </w:pPr>
            <w:r>
              <w:rPr>
                <w:rFonts w:eastAsiaTheme="minorEastAsia"/>
                <w:b/>
                <w:sz w:val="24"/>
              </w:rPr>
              <w:t>小写</w:t>
            </w:r>
          </w:p>
        </w:tc>
        <w:tc>
          <w:tcPr>
            <w:tcW w:w="736" w:type="pct"/>
            <w:vMerge w:val="continue"/>
            <w:tcBorders>
              <w:left w:val="single" w:color="auto" w:sz="4" w:space="0"/>
              <w:bottom w:val="single" w:color="auto" w:sz="4" w:space="0"/>
              <w:right w:val="single" w:color="auto" w:sz="4" w:space="0"/>
            </w:tcBorders>
            <w:vAlign w:val="center"/>
          </w:tcPr>
          <w:p w14:paraId="36280CF0">
            <w:pPr>
              <w:tabs>
                <w:tab w:val="left" w:pos="5580"/>
              </w:tabs>
              <w:jc w:val="center"/>
              <w:rPr>
                <w:rFonts w:eastAsiaTheme="minorEastAsia"/>
                <w:b/>
                <w:sz w:val="24"/>
              </w:rPr>
            </w:pPr>
          </w:p>
        </w:tc>
        <w:tc>
          <w:tcPr>
            <w:tcW w:w="696" w:type="pct"/>
            <w:vMerge w:val="continue"/>
            <w:tcBorders>
              <w:left w:val="single" w:color="auto" w:sz="4" w:space="0"/>
              <w:bottom w:val="single" w:color="auto" w:sz="4" w:space="0"/>
              <w:right w:val="single" w:color="auto" w:sz="4" w:space="0"/>
            </w:tcBorders>
            <w:vAlign w:val="center"/>
          </w:tcPr>
          <w:p w14:paraId="71452B31">
            <w:pPr>
              <w:tabs>
                <w:tab w:val="left" w:pos="5580"/>
              </w:tabs>
              <w:jc w:val="center"/>
              <w:rPr>
                <w:rFonts w:eastAsiaTheme="minorEastAsia"/>
                <w:b/>
                <w:sz w:val="24"/>
              </w:rPr>
            </w:pPr>
          </w:p>
        </w:tc>
        <w:tc>
          <w:tcPr>
            <w:tcW w:w="696" w:type="pct"/>
            <w:vMerge w:val="continue"/>
            <w:tcBorders>
              <w:left w:val="single" w:color="auto" w:sz="4" w:space="0"/>
              <w:bottom w:val="single" w:color="auto" w:sz="4" w:space="0"/>
              <w:right w:val="single" w:color="auto" w:sz="4" w:space="0"/>
            </w:tcBorders>
            <w:vAlign w:val="center"/>
          </w:tcPr>
          <w:p w14:paraId="488ADBFB">
            <w:pPr>
              <w:tabs>
                <w:tab w:val="left" w:pos="5580"/>
              </w:tabs>
              <w:jc w:val="center"/>
              <w:rPr>
                <w:rFonts w:eastAsiaTheme="minorEastAsia"/>
                <w:b/>
                <w:sz w:val="24"/>
              </w:rPr>
            </w:pPr>
          </w:p>
        </w:tc>
      </w:tr>
      <w:tr w14:paraId="7DA8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9" w:type="pct"/>
            <w:tcBorders>
              <w:top w:val="single" w:color="auto" w:sz="4" w:space="0"/>
              <w:left w:val="single" w:color="auto" w:sz="4" w:space="0"/>
              <w:bottom w:val="single" w:color="auto" w:sz="4" w:space="0"/>
              <w:right w:val="single" w:color="auto" w:sz="4" w:space="0"/>
            </w:tcBorders>
            <w:vAlign w:val="center"/>
          </w:tcPr>
          <w:p w14:paraId="51E5FC56">
            <w:pPr>
              <w:tabs>
                <w:tab w:val="left" w:pos="5580"/>
              </w:tabs>
              <w:jc w:val="center"/>
              <w:rPr>
                <w:rFonts w:eastAsiaTheme="minorEastAsia"/>
                <w:sz w:val="24"/>
              </w:rPr>
            </w:pPr>
          </w:p>
        </w:tc>
        <w:tc>
          <w:tcPr>
            <w:tcW w:w="1126" w:type="pct"/>
            <w:tcBorders>
              <w:top w:val="single" w:color="auto" w:sz="4" w:space="0"/>
              <w:left w:val="single" w:color="auto" w:sz="4" w:space="0"/>
              <w:bottom w:val="single" w:color="auto" w:sz="4" w:space="0"/>
              <w:right w:val="single" w:color="auto" w:sz="4" w:space="0"/>
            </w:tcBorders>
            <w:vAlign w:val="center"/>
          </w:tcPr>
          <w:p w14:paraId="27AEDE9D">
            <w:pPr>
              <w:tabs>
                <w:tab w:val="left" w:pos="5580"/>
              </w:tabs>
              <w:jc w:val="center"/>
              <w:rPr>
                <w:rFonts w:eastAsiaTheme="minorEastAsia"/>
                <w:sz w:val="24"/>
              </w:rPr>
            </w:pPr>
          </w:p>
        </w:tc>
        <w:tc>
          <w:tcPr>
            <w:tcW w:w="712" w:type="pct"/>
            <w:tcBorders>
              <w:top w:val="single" w:color="auto" w:sz="4" w:space="0"/>
              <w:left w:val="single" w:color="auto" w:sz="4" w:space="0"/>
              <w:bottom w:val="single" w:color="auto" w:sz="4" w:space="0"/>
              <w:right w:val="single" w:color="auto" w:sz="4" w:space="0"/>
            </w:tcBorders>
            <w:vAlign w:val="center"/>
          </w:tcPr>
          <w:p w14:paraId="678713F1">
            <w:pPr>
              <w:tabs>
                <w:tab w:val="left" w:pos="5580"/>
              </w:tabs>
              <w:jc w:val="center"/>
              <w:rPr>
                <w:rFonts w:eastAsiaTheme="minorEastAsia"/>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8175B02">
            <w:pPr>
              <w:tabs>
                <w:tab w:val="left" w:pos="5580"/>
              </w:tabs>
              <w:jc w:val="center"/>
              <w:rPr>
                <w:rFonts w:eastAsiaTheme="minorEastAsia"/>
                <w:sz w:val="24"/>
              </w:rPr>
            </w:pPr>
          </w:p>
        </w:tc>
        <w:tc>
          <w:tcPr>
            <w:tcW w:w="736" w:type="pct"/>
            <w:tcBorders>
              <w:top w:val="single" w:color="auto" w:sz="4" w:space="0"/>
              <w:left w:val="single" w:color="auto" w:sz="4" w:space="0"/>
              <w:bottom w:val="single" w:color="auto" w:sz="4" w:space="0"/>
              <w:right w:val="single" w:color="auto" w:sz="4" w:space="0"/>
            </w:tcBorders>
            <w:vAlign w:val="center"/>
          </w:tcPr>
          <w:p w14:paraId="73612659">
            <w:pPr>
              <w:tabs>
                <w:tab w:val="left" w:pos="5580"/>
              </w:tabs>
              <w:jc w:val="center"/>
              <w:rPr>
                <w:rFonts w:eastAsiaTheme="minorEastAsia"/>
                <w:sz w:val="24"/>
              </w:rPr>
            </w:pPr>
          </w:p>
        </w:tc>
        <w:tc>
          <w:tcPr>
            <w:tcW w:w="696" w:type="pct"/>
            <w:tcBorders>
              <w:top w:val="single" w:color="auto" w:sz="4" w:space="0"/>
              <w:left w:val="single" w:color="auto" w:sz="4" w:space="0"/>
              <w:bottom w:val="single" w:color="auto" w:sz="4" w:space="0"/>
              <w:right w:val="single" w:color="auto" w:sz="4" w:space="0"/>
            </w:tcBorders>
            <w:vAlign w:val="center"/>
          </w:tcPr>
          <w:p w14:paraId="1555294E">
            <w:pPr>
              <w:tabs>
                <w:tab w:val="left" w:pos="5580"/>
              </w:tabs>
              <w:jc w:val="center"/>
              <w:rPr>
                <w:rFonts w:eastAsiaTheme="minorEastAsia"/>
                <w:sz w:val="24"/>
              </w:rPr>
            </w:pPr>
          </w:p>
        </w:tc>
        <w:tc>
          <w:tcPr>
            <w:tcW w:w="696" w:type="pct"/>
            <w:tcBorders>
              <w:top w:val="single" w:color="auto" w:sz="4" w:space="0"/>
              <w:left w:val="single" w:color="auto" w:sz="4" w:space="0"/>
              <w:bottom w:val="single" w:color="auto" w:sz="4" w:space="0"/>
              <w:right w:val="single" w:color="auto" w:sz="4" w:space="0"/>
            </w:tcBorders>
            <w:vAlign w:val="center"/>
          </w:tcPr>
          <w:p w14:paraId="1E9C6661">
            <w:pPr>
              <w:tabs>
                <w:tab w:val="left" w:pos="5580"/>
              </w:tabs>
              <w:jc w:val="center"/>
              <w:rPr>
                <w:rFonts w:eastAsiaTheme="minorEastAsia"/>
                <w:sz w:val="24"/>
              </w:rPr>
            </w:pPr>
          </w:p>
        </w:tc>
      </w:tr>
    </w:tbl>
    <w:p w14:paraId="6DC20440">
      <w:pPr>
        <w:autoSpaceDE w:val="0"/>
        <w:autoSpaceDN w:val="0"/>
        <w:adjustRightInd w:val="0"/>
        <w:jc w:val="left"/>
        <w:rPr>
          <w:rFonts w:eastAsiaTheme="minorEastAsia"/>
          <w:color w:val="000000"/>
          <w:kern w:val="0"/>
          <w:sz w:val="24"/>
        </w:rPr>
      </w:pPr>
    </w:p>
    <w:p w14:paraId="701EF39C">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3280C184">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74521441">
      <w:pPr>
        <w:tabs>
          <w:tab w:val="left" w:pos="5580"/>
        </w:tabs>
        <w:ind w:firstLine="480" w:firstLineChars="200"/>
        <w:rPr>
          <w:rFonts w:eastAsiaTheme="minorEastAsia"/>
          <w:color w:val="000000"/>
          <w:sz w:val="24"/>
          <w:szCs w:val="20"/>
        </w:rPr>
      </w:pPr>
    </w:p>
    <w:p w14:paraId="1DECA063">
      <w:pPr>
        <w:autoSpaceDE w:val="0"/>
        <w:autoSpaceDN w:val="0"/>
        <w:adjustRightInd w:val="0"/>
        <w:snapToGrid w:val="0"/>
        <w:spacing w:before="25" w:after="25" w:line="360" w:lineRule="auto"/>
        <w:rPr>
          <w:rFonts w:eastAsiaTheme="minorEastAsia"/>
          <w:color w:val="000000"/>
          <w:sz w:val="24"/>
          <w:lang w:val="zh-CN"/>
        </w:rPr>
      </w:pPr>
    </w:p>
    <w:p w14:paraId="6CC6509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F22356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3BDD12DD">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156B40D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6E681D8B">
      <w:pPr>
        <w:tabs>
          <w:tab w:val="left" w:pos="360"/>
        </w:tabs>
        <w:snapToGrid w:val="0"/>
        <w:spacing w:line="360" w:lineRule="auto"/>
        <w:outlineLvl w:val="1"/>
        <w:rPr>
          <w:rFonts w:eastAsiaTheme="minorEastAsia"/>
          <w:sz w:val="24"/>
        </w:rPr>
        <w:sectPr>
          <w:headerReference r:id="rId25" w:type="first"/>
          <w:footerReference r:id="rId27" w:type="first"/>
          <w:headerReference r:id="rId24" w:type="even"/>
          <w:footerReference r:id="rId26" w:type="even"/>
          <w:pgSz w:w="11907" w:h="16840"/>
          <w:pgMar w:top="1418" w:right="1134" w:bottom="1418" w:left="1701" w:header="851" w:footer="851" w:gutter="0"/>
          <w:pgNumType w:fmt="decimal"/>
          <w:cols w:space="720" w:num="1"/>
          <w:docGrid w:linePitch="462" w:charSpace="0"/>
        </w:sectPr>
      </w:pPr>
      <w:bookmarkStart w:id="2025" w:name="_Toc142311060"/>
      <w:bookmarkStart w:id="2026" w:name="_Toc226337255"/>
      <w:bookmarkStart w:id="2027" w:name="_Toc226309803"/>
      <w:bookmarkStart w:id="2028" w:name="_Toc150480796"/>
      <w:bookmarkStart w:id="2029" w:name="_Toc265228397"/>
      <w:bookmarkStart w:id="2030" w:name="_Toc150774763"/>
      <w:bookmarkStart w:id="2031" w:name="_Toc305158901"/>
      <w:bookmarkStart w:id="2032" w:name="_Toc305158827"/>
      <w:bookmarkStart w:id="2033" w:name="_Toc226965749"/>
      <w:bookmarkStart w:id="2034" w:name="_Toc195842924"/>
      <w:bookmarkStart w:id="2035" w:name="_Toc127151558"/>
      <w:bookmarkStart w:id="2036" w:name="_Toc226965832"/>
      <w:bookmarkStart w:id="2037" w:name="_Toc264969249"/>
    </w:p>
    <w:p w14:paraId="31C2EB26">
      <w:pPr>
        <w:tabs>
          <w:tab w:val="left" w:pos="360"/>
        </w:tabs>
        <w:snapToGrid w:val="0"/>
        <w:spacing w:line="360" w:lineRule="auto"/>
        <w:outlineLvl w:val="1"/>
        <w:rPr>
          <w:rFonts w:eastAsiaTheme="minorEastAsia"/>
          <w:sz w:val="24"/>
        </w:rPr>
      </w:pPr>
      <w:r>
        <w:rPr>
          <w:rFonts w:eastAsiaTheme="minorEastAsia"/>
          <w:sz w:val="24"/>
        </w:rPr>
        <w:t>8  分项报价表</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14:paraId="17498998">
      <w:pPr>
        <w:tabs>
          <w:tab w:val="left" w:pos="360"/>
        </w:tabs>
        <w:snapToGrid w:val="0"/>
        <w:spacing w:line="360" w:lineRule="auto"/>
        <w:outlineLvl w:val="1"/>
        <w:rPr>
          <w:rFonts w:eastAsiaTheme="minorEastAsia"/>
          <w:sz w:val="24"/>
        </w:rPr>
      </w:pPr>
    </w:p>
    <w:p w14:paraId="5B34A6F9">
      <w:pPr>
        <w:tabs>
          <w:tab w:val="left" w:pos="360"/>
        </w:tabs>
        <w:snapToGrid w:val="0"/>
        <w:spacing w:line="360" w:lineRule="auto"/>
        <w:outlineLvl w:val="1"/>
        <w:rPr>
          <w:rFonts w:eastAsiaTheme="minorEastAsia"/>
          <w:sz w:val="24"/>
        </w:rPr>
      </w:pPr>
    </w:p>
    <w:p w14:paraId="302E80DB">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sz w:val="24"/>
          <w:highlight w:val="none"/>
        </w:rPr>
      </w:pPr>
      <w:bookmarkStart w:id="2038" w:name="_Toc265228400"/>
      <w:bookmarkStart w:id="2039" w:name="_Toc226965752"/>
      <w:bookmarkStart w:id="2040" w:name="_Toc264969252"/>
      <w:bookmarkStart w:id="2041" w:name="_Toc195842927"/>
      <w:bookmarkStart w:id="2042" w:name="_Toc150774765"/>
      <w:bookmarkStart w:id="2043" w:name="_Toc142311062"/>
      <w:bookmarkStart w:id="2044" w:name="_Toc226309806"/>
      <w:bookmarkStart w:id="2045" w:name="_Toc305158904"/>
      <w:bookmarkStart w:id="2046" w:name="_Toc150480798"/>
      <w:bookmarkStart w:id="2047" w:name="_Toc226965835"/>
      <w:bookmarkStart w:id="2048" w:name="_Toc305158830"/>
      <w:bookmarkStart w:id="2049" w:name="_Toc226337258"/>
      <w:bookmarkStart w:id="2050" w:name="_Toc127151562"/>
      <w:bookmarkStart w:id="2051" w:name="_Toc142311061"/>
      <w:bookmarkStart w:id="2052" w:name="_Toc226337257"/>
      <w:bookmarkStart w:id="2053" w:name="_Toc226965751"/>
      <w:bookmarkStart w:id="2054" w:name="_Toc305158829"/>
      <w:bookmarkStart w:id="2055" w:name="_Toc150774764"/>
      <w:bookmarkStart w:id="2056" w:name="_Toc264969251"/>
      <w:bookmarkStart w:id="2057" w:name="_Toc305158903"/>
      <w:bookmarkStart w:id="2058" w:name="_Toc226965834"/>
      <w:bookmarkStart w:id="2059" w:name="_Toc127151561"/>
      <w:bookmarkStart w:id="2060" w:name="_Toc265228399"/>
      <w:bookmarkStart w:id="2061" w:name="_Toc150480797"/>
      <w:bookmarkStart w:id="2062" w:name="_Toc226309805"/>
      <w:bookmarkStart w:id="2063" w:name="_Toc195842926"/>
      <w:r>
        <w:rPr>
          <w:rFonts w:hint="eastAsia" w:ascii="宋体" w:hAnsi="宋体" w:cs="Arial"/>
          <w:bCs/>
          <w:color w:val="auto"/>
          <w:kern w:val="0"/>
          <w:sz w:val="24"/>
          <w:szCs w:val="24"/>
          <w:highlight w:val="none"/>
          <w:u w:val="none"/>
          <w:lang w:eastAsia="zh-CN"/>
        </w:rPr>
        <w:t>已标价的工程量清单应符合“工程量清单”给出的子目编码、子目名称、子目特征、计量单位和工程量</w:t>
      </w:r>
      <w:r>
        <w:rPr>
          <w:rFonts w:hint="eastAsia"/>
          <w:sz w:val="24"/>
          <w:highlight w:val="none"/>
        </w:rPr>
        <w:t>以及北京市工程造价管理部门的相关配套规定。其他分项表格样式应符合《建设工程工程量清单计价标准》（GB/T50500—2024）以及北京市工程造价管理部门的相关配套规定。</w:t>
      </w:r>
    </w:p>
    <w:p w14:paraId="2812AACC">
      <w:pPr>
        <w:autoSpaceDE w:val="0"/>
        <w:autoSpaceDN w:val="0"/>
        <w:adjustRightInd w:val="0"/>
        <w:snapToGrid w:val="0"/>
        <w:spacing w:before="25" w:after="25" w:line="360" w:lineRule="auto"/>
        <w:rPr>
          <w:sz w:val="24"/>
          <w:highlight w:val="none"/>
        </w:rPr>
      </w:pPr>
    </w:p>
    <w:p w14:paraId="2122B2B8">
      <w:pPr>
        <w:pStyle w:val="28"/>
        <w:rPr>
          <w:sz w:val="24"/>
          <w:highlight w:val="none"/>
        </w:rPr>
      </w:pPr>
    </w:p>
    <w:p w14:paraId="5612E0FB">
      <w:pPr>
        <w:pStyle w:val="28"/>
        <w:rPr>
          <w:sz w:val="24"/>
          <w:highlight w:val="none"/>
        </w:rPr>
      </w:pPr>
    </w:p>
    <w:p w14:paraId="409DC132">
      <w:pPr>
        <w:pStyle w:val="28"/>
        <w:rPr>
          <w:sz w:val="24"/>
          <w:highlight w:val="none"/>
        </w:rPr>
      </w:pPr>
    </w:p>
    <w:p w14:paraId="2FD47DD2">
      <w:pPr>
        <w:pStyle w:val="28"/>
        <w:rPr>
          <w:sz w:val="24"/>
          <w:highlight w:val="none"/>
        </w:rPr>
      </w:pPr>
    </w:p>
    <w:p w14:paraId="3051471B">
      <w:pPr>
        <w:pStyle w:val="28"/>
        <w:rPr>
          <w:sz w:val="24"/>
          <w:highlight w:val="none"/>
        </w:rPr>
      </w:pPr>
    </w:p>
    <w:p w14:paraId="406C092F">
      <w:pPr>
        <w:autoSpaceDE w:val="0"/>
        <w:autoSpaceDN w:val="0"/>
        <w:adjustRightInd w:val="0"/>
        <w:snapToGrid w:val="0"/>
        <w:spacing w:before="25" w:after="25" w:line="360" w:lineRule="auto"/>
        <w:rPr>
          <w:sz w:val="24"/>
          <w:highlight w:val="none"/>
        </w:rPr>
      </w:pPr>
    </w:p>
    <w:p w14:paraId="7E33FE0B">
      <w:pPr>
        <w:autoSpaceDE w:val="0"/>
        <w:autoSpaceDN w:val="0"/>
        <w:adjustRightInd w:val="0"/>
        <w:snapToGrid w:val="0"/>
        <w:spacing w:before="25" w:after="25" w:line="360" w:lineRule="auto"/>
        <w:ind w:right="360"/>
        <w:jc w:val="left"/>
        <w:rPr>
          <w:sz w:val="24"/>
          <w:highlight w:val="none"/>
          <w:lang w:val="zh-CN"/>
        </w:rPr>
      </w:pPr>
      <w:r>
        <w:rPr>
          <w:sz w:val="24"/>
          <w:highlight w:val="none"/>
        </w:rPr>
        <w:t>供应商名称（加盖公章）</w:t>
      </w:r>
      <w:r>
        <w:rPr>
          <w:sz w:val="24"/>
          <w:highlight w:val="none"/>
          <w:lang w:val="zh-CN"/>
        </w:rPr>
        <w:t>：</w:t>
      </w:r>
      <w:r>
        <w:rPr>
          <w:sz w:val="24"/>
          <w:highlight w:val="none"/>
        </w:rPr>
        <w:t>______</w:t>
      </w:r>
    </w:p>
    <w:p w14:paraId="161DD814">
      <w:pPr>
        <w:autoSpaceDE w:val="0"/>
        <w:autoSpaceDN w:val="0"/>
        <w:adjustRightInd w:val="0"/>
        <w:snapToGrid w:val="0"/>
        <w:spacing w:before="25" w:after="25" w:line="360" w:lineRule="auto"/>
        <w:rPr>
          <w:sz w:val="24"/>
          <w:szCs w:val="20"/>
          <w:highlight w:val="none"/>
        </w:rPr>
        <w:sectPr>
          <w:pgSz w:w="11907" w:h="16840"/>
          <w:pgMar w:top="1418" w:right="1134" w:bottom="1418" w:left="1701" w:header="851" w:footer="851" w:gutter="0"/>
          <w:pgNumType w:fmt="decimal"/>
          <w:cols w:space="720" w:num="1"/>
          <w:docGrid w:linePitch="462" w:charSpace="0"/>
        </w:sectPr>
      </w:pPr>
      <w:r>
        <w:rPr>
          <w:sz w:val="24"/>
          <w:szCs w:val="20"/>
          <w:highlight w:val="none"/>
        </w:rPr>
        <w:t xml:space="preserve">日期：____年____月____日  </w:t>
      </w:r>
    </w:p>
    <w:p w14:paraId="2A234073">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r>
        <w:rPr>
          <w:rFonts w:eastAsiaTheme="minorEastAsia"/>
          <w:sz w:val="24"/>
        </w:rPr>
        <w:t>（实质性格式）</w:t>
      </w:r>
    </w:p>
    <w:p w14:paraId="12416FCB">
      <w:pPr>
        <w:spacing w:line="360" w:lineRule="auto"/>
        <w:rPr>
          <w:rFonts w:eastAsiaTheme="minorEastAsia"/>
          <w:color w:val="000000"/>
          <w:sz w:val="24"/>
          <w:szCs w:val="20"/>
        </w:rPr>
      </w:pPr>
    </w:p>
    <w:p w14:paraId="1CED3EBB">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77C63A21">
      <w:pPr>
        <w:spacing w:line="360" w:lineRule="auto"/>
        <w:rPr>
          <w:rFonts w:eastAsiaTheme="minorEastAsia"/>
          <w:color w:val="000000"/>
          <w:sz w:val="24"/>
          <w:szCs w:val="20"/>
        </w:rPr>
      </w:pPr>
    </w:p>
    <w:p w14:paraId="1C0973F4">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1439"/>
        <w:gridCol w:w="1591"/>
        <w:gridCol w:w="1592"/>
        <w:gridCol w:w="1940"/>
        <w:gridCol w:w="906"/>
      </w:tblGrid>
      <w:tr w14:paraId="78EC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2AFAACD">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7A6647B1">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4A018926">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6EDF8F6E">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1D17DE0A">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4FC6F31E">
            <w:pPr>
              <w:adjustRightInd w:val="0"/>
              <w:snapToGrid w:val="0"/>
              <w:jc w:val="center"/>
              <w:rPr>
                <w:rFonts w:eastAsiaTheme="minorEastAsia"/>
                <w:color w:val="000000"/>
                <w:sz w:val="24"/>
              </w:rPr>
            </w:pPr>
            <w:r>
              <w:rPr>
                <w:rFonts w:eastAsiaTheme="minorEastAsia"/>
                <w:color w:val="000000"/>
                <w:sz w:val="24"/>
              </w:rPr>
              <w:t>说明</w:t>
            </w:r>
          </w:p>
        </w:tc>
      </w:tr>
      <w:tr w14:paraId="15DB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0" w:type="auto"/>
            <w:gridSpan w:val="6"/>
            <w:vAlign w:val="center"/>
          </w:tcPr>
          <w:p w14:paraId="691BB936">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2413C2C5">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23880932">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0FB1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05C3AF0">
            <w:pPr>
              <w:adjustRightInd w:val="0"/>
              <w:snapToGrid w:val="0"/>
              <w:jc w:val="center"/>
              <w:rPr>
                <w:rFonts w:eastAsiaTheme="minorEastAsia"/>
                <w:color w:val="000000"/>
                <w:sz w:val="24"/>
              </w:rPr>
            </w:pPr>
          </w:p>
        </w:tc>
        <w:tc>
          <w:tcPr>
            <w:tcW w:w="1394" w:type="dxa"/>
            <w:vAlign w:val="center"/>
          </w:tcPr>
          <w:p w14:paraId="3D0430CC">
            <w:pPr>
              <w:adjustRightInd w:val="0"/>
              <w:snapToGrid w:val="0"/>
              <w:jc w:val="center"/>
              <w:rPr>
                <w:rFonts w:eastAsiaTheme="minorEastAsia"/>
                <w:color w:val="000000"/>
                <w:sz w:val="24"/>
              </w:rPr>
            </w:pPr>
          </w:p>
        </w:tc>
        <w:tc>
          <w:tcPr>
            <w:tcW w:w="1808" w:type="dxa"/>
            <w:vAlign w:val="center"/>
          </w:tcPr>
          <w:p w14:paraId="54EA7B98">
            <w:pPr>
              <w:adjustRightInd w:val="0"/>
              <w:snapToGrid w:val="0"/>
              <w:jc w:val="center"/>
              <w:rPr>
                <w:rFonts w:eastAsiaTheme="minorEastAsia"/>
                <w:color w:val="000000"/>
                <w:sz w:val="24"/>
              </w:rPr>
            </w:pPr>
          </w:p>
        </w:tc>
        <w:tc>
          <w:tcPr>
            <w:tcW w:w="1809" w:type="dxa"/>
            <w:vAlign w:val="center"/>
          </w:tcPr>
          <w:p w14:paraId="03B0810C">
            <w:pPr>
              <w:adjustRightInd w:val="0"/>
              <w:snapToGrid w:val="0"/>
              <w:jc w:val="center"/>
              <w:rPr>
                <w:rFonts w:eastAsiaTheme="minorEastAsia"/>
                <w:color w:val="000000"/>
                <w:sz w:val="24"/>
              </w:rPr>
            </w:pPr>
          </w:p>
        </w:tc>
        <w:tc>
          <w:tcPr>
            <w:tcW w:w="2290" w:type="dxa"/>
            <w:vAlign w:val="center"/>
          </w:tcPr>
          <w:p w14:paraId="70AD9EC6">
            <w:pPr>
              <w:adjustRightInd w:val="0"/>
              <w:snapToGrid w:val="0"/>
              <w:jc w:val="center"/>
              <w:rPr>
                <w:rFonts w:eastAsiaTheme="minorEastAsia"/>
                <w:color w:val="000000"/>
                <w:sz w:val="24"/>
              </w:rPr>
            </w:pPr>
          </w:p>
        </w:tc>
        <w:tc>
          <w:tcPr>
            <w:tcW w:w="863" w:type="dxa"/>
            <w:vAlign w:val="center"/>
          </w:tcPr>
          <w:p w14:paraId="4C588789">
            <w:pPr>
              <w:adjustRightInd w:val="0"/>
              <w:snapToGrid w:val="0"/>
              <w:jc w:val="center"/>
              <w:rPr>
                <w:rFonts w:eastAsiaTheme="minorEastAsia"/>
                <w:color w:val="000000"/>
                <w:sz w:val="24"/>
              </w:rPr>
            </w:pPr>
          </w:p>
        </w:tc>
      </w:tr>
      <w:tr w14:paraId="2EA6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85673A4">
            <w:pPr>
              <w:adjustRightInd w:val="0"/>
              <w:snapToGrid w:val="0"/>
              <w:jc w:val="center"/>
              <w:rPr>
                <w:rFonts w:eastAsiaTheme="minorEastAsia"/>
                <w:color w:val="000000"/>
                <w:sz w:val="24"/>
              </w:rPr>
            </w:pPr>
          </w:p>
        </w:tc>
        <w:tc>
          <w:tcPr>
            <w:tcW w:w="1394" w:type="dxa"/>
            <w:vAlign w:val="center"/>
          </w:tcPr>
          <w:p w14:paraId="65E58CC4">
            <w:pPr>
              <w:adjustRightInd w:val="0"/>
              <w:snapToGrid w:val="0"/>
              <w:jc w:val="center"/>
              <w:rPr>
                <w:rFonts w:eastAsiaTheme="minorEastAsia"/>
                <w:color w:val="000000"/>
                <w:sz w:val="24"/>
              </w:rPr>
            </w:pPr>
          </w:p>
        </w:tc>
        <w:tc>
          <w:tcPr>
            <w:tcW w:w="1808" w:type="dxa"/>
            <w:vAlign w:val="center"/>
          </w:tcPr>
          <w:p w14:paraId="3C5EFC7D">
            <w:pPr>
              <w:adjustRightInd w:val="0"/>
              <w:snapToGrid w:val="0"/>
              <w:jc w:val="center"/>
              <w:rPr>
                <w:rFonts w:eastAsiaTheme="minorEastAsia"/>
                <w:color w:val="000000"/>
                <w:sz w:val="24"/>
              </w:rPr>
            </w:pPr>
          </w:p>
        </w:tc>
        <w:tc>
          <w:tcPr>
            <w:tcW w:w="1809" w:type="dxa"/>
            <w:vAlign w:val="center"/>
          </w:tcPr>
          <w:p w14:paraId="0F2DA813">
            <w:pPr>
              <w:adjustRightInd w:val="0"/>
              <w:snapToGrid w:val="0"/>
              <w:jc w:val="center"/>
              <w:rPr>
                <w:rFonts w:eastAsiaTheme="minorEastAsia"/>
                <w:color w:val="000000"/>
                <w:sz w:val="24"/>
              </w:rPr>
            </w:pPr>
          </w:p>
        </w:tc>
        <w:tc>
          <w:tcPr>
            <w:tcW w:w="2290" w:type="dxa"/>
            <w:vAlign w:val="center"/>
          </w:tcPr>
          <w:p w14:paraId="0A5EC4B9">
            <w:pPr>
              <w:adjustRightInd w:val="0"/>
              <w:snapToGrid w:val="0"/>
              <w:jc w:val="center"/>
              <w:rPr>
                <w:rFonts w:eastAsiaTheme="minorEastAsia"/>
                <w:color w:val="000000"/>
                <w:sz w:val="24"/>
              </w:rPr>
            </w:pPr>
          </w:p>
        </w:tc>
        <w:tc>
          <w:tcPr>
            <w:tcW w:w="863" w:type="dxa"/>
            <w:vAlign w:val="center"/>
          </w:tcPr>
          <w:p w14:paraId="1C410C3F">
            <w:pPr>
              <w:adjustRightInd w:val="0"/>
              <w:snapToGrid w:val="0"/>
              <w:jc w:val="center"/>
              <w:rPr>
                <w:rFonts w:eastAsiaTheme="minorEastAsia"/>
                <w:color w:val="000000"/>
                <w:sz w:val="24"/>
              </w:rPr>
            </w:pPr>
          </w:p>
        </w:tc>
      </w:tr>
      <w:tr w14:paraId="392C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ACDF813">
            <w:pPr>
              <w:adjustRightInd w:val="0"/>
              <w:snapToGrid w:val="0"/>
              <w:jc w:val="center"/>
              <w:rPr>
                <w:rFonts w:eastAsiaTheme="minorEastAsia"/>
                <w:color w:val="000000"/>
                <w:sz w:val="24"/>
              </w:rPr>
            </w:pPr>
          </w:p>
        </w:tc>
        <w:tc>
          <w:tcPr>
            <w:tcW w:w="1394" w:type="dxa"/>
            <w:vAlign w:val="center"/>
          </w:tcPr>
          <w:p w14:paraId="1880514E">
            <w:pPr>
              <w:adjustRightInd w:val="0"/>
              <w:snapToGrid w:val="0"/>
              <w:jc w:val="center"/>
              <w:rPr>
                <w:rFonts w:eastAsiaTheme="minorEastAsia"/>
                <w:color w:val="000000"/>
                <w:sz w:val="24"/>
              </w:rPr>
            </w:pPr>
          </w:p>
        </w:tc>
        <w:tc>
          <w:tcPr>
            <w:tcW w:w="1808" w:type="dxa"/>
            <w:vAlign w:val="center"/>
          </w:tcPr>
          <w:p w14:paraId="2C0D6DC7">
            <w:pPr>
              <w:adjustRightInd w:val="0"/>
              <w:snapToGrid w:val="0"/>
              <w:jc w:val="center"/>
              <w:rPr>
                <w:rFonts w:eastAsiaTheme="minorEastAsia"/>
                <w:color w:val="000000"/>
                <w:sz w:val="24"/>
              </w:rPr>
            </w:pPr>
          </w:p>
        </w:tc>
        <w:tc>
          <w:tcPr>
            <w:tcW w:w="1809" w:type="dxa"/>
            <w:vAlign w:val="center"/>
          </w:tcPr>
          <w:p w14:paraId="6F753D11">
            <w:pPr>
              <w:adjustRightInd w:val="0"/>
              <w:snapToGrid w:val="0"/>
              <w:jc w:val="center"/>
              <w:rPr>
                <w:rFonts w:eastAsiaTheme="minorEastAsia"/>
                <w:color w:val="000000"/>
                <w:sz w:val="24"/>
              </w:rPr>
            </w:pPr>
          </w:p>
        </w:tc>
        <w:tc>
          <w:tcPr>
            <w:tcW w:w="2290" w:type="dxa"/>
            <w:vAlign w:val="center"/>
          </w:tcPr>
          <w:p w14:paraId="79ABE1BB">
            <w:pPr>
              <w:adjustRightInd w:val="0"/>
              <w:snapToGrid w:val="0"/>
              <w:jc w:val="center"/>
              <w:rPr>
                <w:rFonts w:eastAsiaTheme="minorEastAsia"/>
                <w:color w:val="000000"/>
                <w:sz w:val="24"/>
              </w:rPr>
            </w:pPr>
          </w:p>
        </w:tc>
        <w:tc>
          <w:tcPr>
            <w:tcW w:w="863" w:type="dxa"/>
            <w:vAlign w:val="center"/>
          </w:tcPr>
          <w:p w14:paraId="3BE9ED6C">
            <w:pPr>
              <w:adjustRightInd w:val="0"/>
              <w:snapToGrid w:val="0"/>
              <w:jc w:val="center"/>
              <w:rPr>
                <w:rFonts w:eastAsiaTheme="minorEastAsia"/>
                <w:color w:val="000000"/>
                <w:sz w:val="24"/>
              </w:rPr>
            </w:pPr>
          </w:p>
        </w:tc>
      </w:tr>
      <w:tr w14:paraId="621D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C5261BF">
            <w:pPr>
              <w:adjustRightInd w:val="0"/>
              <w:snapToGrid w:val="0"/>
              <w:jc w:val="center"/>
              <w:rPr>
                <w:rFonts w:eastAsiaTheme="minorEastAsia"/>
                <w:color w:val="000000"/>
                <w:sz w:val="24"/>
              </w:rPr>
            </w:pPr>
          </w:p>
        </w:tc>
        <w:tc>
          <w:tcPr>
            <w:tcW w:w="1394" w:type="dxa"/>
            <w:vAlign w:val="center"/>
          </w:tcPr>
          <w:p w14:paraId="0660C0DB">
            <w:pPr>
              <w:adjustRightInd w:val="0"/>
              <w:snapToGrid w:val="0"/>
              <w:jc w:val="center"/>
              <w:rPr>
                <w:rFonts w:eastAsiaTheme="minorEastAsia"/>
                <w:color w:val="000000"/>
                <w:sz w:val="24"/>
              </w:rPr>
            </w:pPr>
          </w:p>
        </w:tc>
        <w:tc>
          <w:tcPr>
            <w:tcW w:w="1808" w:type="dxa"/>
            <w:vAlign w:val="center"/>
          </w:tcPr>
          <w:p w14:paraId="10334544">
            <w:pPr>
              <w:adjustRightInd w:val="0"/>
              <w:snapToGrid w:val="0"/>
              <w:jc w:val="center"/>
              <w:rPr>
                <w:rFonts w:eastAsiaTheme="minorEastAsia"/>
                <w:color w:val="000000"/>
                <w:sz w:val="24"/>
              </w:rPr>
            </w:pPr>
          </w:p>
        </w:tc>
        <w:tc>
          <w:tcPr>
            <w:tcW w:w="1809" w:type="dxa"/>
            <w:vAlign w:val="center"/>
          </w:tcPr>
          <w:p w14:paraId="60E51706">
            <w:pPr>
              <w:adjustRightInd w:val="0"/>
              <w:snapToGrid w:val="0"/>
              <w:jc w:val="center"/>
              <w:rPr>
                <w:rFonts w:eastAsiaTheme="minorEastAsia"/>
                <w:color w:val="000000"/>
                <w:sz w:val="24"/>
              </w:rPr>
            </w:pPr>
          </w:p>
        </w:tc>
        <w:tc>
          <w:tcPr>
            <w:tcW w:w="2290" w:type="dxa"/>
            <w:vAlign w:val="center"/>
          </w:tcPr>
          <w:p w14:paraId="2E9510D9">
            <w:pPr>
              <w:adjustRightInd w:val="0"/>
              <w:snapToGrid w:val="0"/>
              <w:jc w:val="center"/>
              <w:rPr>
                <w:rFonts w:eastAsiaTheme="minorEastAsia"/>
                <w:color w:val="000000"/>
                <w:sz w:val="24"/>
              </w:rPr>
            </w:pPr>
          </w:p>
        </w:tc>
        <w:tc>
          <w:tcPr>
            <w:tcW w:w="863" w:type="dxa"/>
            <w:vAlign w:val="center"/>
          </w:tcPr>
          <w:p w14:paraId="422D60E6">
            <w:pPr>
              <w:adjustRightInd w:val="0"/>
              <w:snapToGrid w:val="0"/>
              <w:jc w:val="center"/>
              <w:rPr>
                <w:rFonts w:eastAsiaTheme="minorEastAsia"/>
                <w:color w:val="000000"/>
                <w:sz w:val="24"/>
              </w:rPr>
            </w:pPr>
          </w:p>
        </w:tc>
      </w:tr>
      <w:tr w14:paraId="6281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01071EC3">
            <w:pPr>
              <w:adjustRightInd w:val="0"/>
              <w:snapToGrid w:val="0"/>
              <w:jc w:val="center"/>
              <w:rPr>
                <w:rFonts w:eastAsiaTheme="minorEastAsia"/>
                <w:color w:val="000000"/>
                <w:sz w:val="24"/>
              </w:rPr>
            </w:pPr>
          </w:p>
        </w:tc>
        <w:tc>
          <w:tcPr>
            <w:tcW w:w="1394" w:type="dxa"/>
            <w:vAlign w:val="center"/>
          </w:tcPr>
          <w:p w14:paraId="144C3B25">
            <w:pPr>
              <w:adjustRightInd w:val="0"/>
              <w:snapToGrid w:val="0"/>
              <w:jc w:val="center"/>
              <w:rPr>
                <w:rFonts w:eastAsiaTheme="minorEastAsia"/>
                <w:color w:val="000000"/>
                <w:sz w:val="24"/>
              </w:rPr>
            </w:pPr>
          </w:p>
        </w:tc>
        <w:tc>
          <w:tcPr>
            <w:tcW w:w="1808" w:type="dxa"/>
            <w:vAlign w:val="center"/>
          </w:tcPr>
          <w:p w14:paraId="501586A7">
            <w:pPr>
              <w:adjustRightInd w:val="0"/>
              <w:snapToGrid w:val="0"/>
              <w:jc w:val="center"/>
              <w:rPr>
                <w:rFonts w:eastAsiaTheme="minorEastAsia"/>
                <w:color w:val="000000"/>
                <w:sz w:val="24"/>
              </w:rPr>
            </w:pPr>
          </w:p>
        </w:tc>
        <w:tc>
          <w:tcPr>
            <w:tcW w:w="1809" w:type="dxa"/>
            <w:vAlign w:val="center"/>
          </w:tcPr>
          <w:p w14:paraId="75C5D547">
            <w:pPr>
              <w:adjustRightInd w:val="0"/>
              <w:snapToGrid w:val="0"/>
              <w:jc w:val="center"/>
              <w:rPr>
                <w:rFonts w:eastAsiaTheme="minorEastAsia"/>
                <w:color w:val="000000"/>
                <w:sz w:val="24"/>
              </w:rPr>
            </w:pPr>
          </w:p>
        </w:tc>
        <w:tc>
          <w:tcPr>
            <w:tcW w:w="2290" w:type="dxa"/>
            <w:vAlign w:val="center"/>
          </w:tcPr>
          <w:p w14:paraId="3205B01A">
            <w:pPr>
              <w:adjustRightInd w:val="0"/>
              <w:snapToGrid w:val="0"/>
              <w:jc w:val="center"/>
              <w:rPr>
                <w:rFonts w:eastAsiaTheme="minorEastAsia"/>
                <w:color w:val="000000"/>
                <w:sz w:val="24"/>
              </w:rPr>
            </w:pPr>
          </w:p>
        </w:tc>
        <w:tc>
          <w:tcPr>
            <w:tcW w:w="863" w:type="dxa"/>
            <w:vAlign w:val="center"/>
          </w:tcPr>
          <w:p w14:paraId="4B389750">
            <w:pPr>
              <w:adjustRightInd w:val="0"/>
              <w:snapToGrid w:val="0"/>
              <w:jc w:val="center"/>
              <w:rPr>
                <w:rFonts w:eastAsiaTheme="minorEastAsia"/>
                <w:color w:val="000000"/>
                <w:sz w:val="24"/>
              </w:rPr>
            </w:pPr>
          </w:p>
        </w:tc>
      </w:tr>
    </w:tbl>
    <w:p w14:paraId="2B0791C2">
      <w:pPr>
        <w:tabs>
          <w:tab w:val="left" w:pos="1800"/>
          <w:tab w:val="left" w:pos="5580"/>
        </w:tabs>
        <w:jc w:val="left"/>
        <w:rPr>
          <w:rFonts w:eastAsiaTheme="minorEastAsia"/>
          <w:color w:val="000000"/>
          <w:sz w:val="24"/>
        </w:rPr>
      </w:pPr>
    </w:p>
    <w:p w14:paraId="239BF8D8">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66B065D3">
      <w:pPr>
        <w:spacing w:line="360" w:lineRule="auto"/>
        <w:rPr>
          <w:rFonts w:eastAsiaTheme="minorEastAsia"/>
          <w:color w:val="000000"/>
          <w:sz w:val="24"/>
          <w:szCs w:val="20"/>
        </w:rPr>
      </w:pPr>
    </w:p>
    <w:p w14:paraId="7B76010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201862E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0DBBBBEA">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Fonts w:eastAsiaTheme="minorEastAsia"/>
          <w:sz w:val="24"/>
        </w:rPr>
        <w:t>采购需求偏离表（实质性格式）</w:t>
      </w:r>
    </w:p>
    <w:p w14:paraId="43DDD70B">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79D93F76">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147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DA5C74D">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429DFDF1">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476156CB">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7AD1D8F7">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115A33D4">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41FF543E">
            <w:pPr>
              <w:adjustRightInd w:val="0"/>
              <w:snapToGrid w:val="0"/>
              <w:jc w:val="center"/>
              <w:rPr>
                <w:rFonts w:eastAsiaTheme="minorEastAsia"/>
                <w:color w:val="000000"/>
                <w:sz w:val="24"/>
              </w:rPr>
            </w:pPr>
            <w:r>
              <w:rPr>
                <w:rFonts w:eastAsiaTheme="minorEastAsia"/>
                <w:color w:val="000000"/>
                <w:sz w:val="24"/>
              </w:rPr>
              <w:t>说明</w:t>
            </w:r>
          </w:p>
        </w:tc>
      </w:tr>
      <w:tr w14:paraId="6FBD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7AE9F5C">
            <w:pPr>
              <w:adjustRightInd w:val="0"/>
              <w:snapToGrid w:val="0"/>
              <w:jc w:val="center"/>
              <w:rPr>
                <w:rFonts w:eastAsiaTheme="minorEastAsia"/>
                <w:color w:val="000000"/>
                <w:sz w:val="24"/>
              </w:rPr>
            </w:pPr>
          </w:p>
        </w:tc>
        <w:tc>
          <w:tcPr>
            <w:tcW w:w="1482" w:type="dxa"/>
            <w:vAlign w:val="center"/>
          </w:tcPr>
          <w:p w14:paraId="28815EC9">
            <w:pPr>
              <w:adjustRightInd w:val="0"/>
              <w:snapToGrid w:val="0"/>
              <w:jc w:val="center"/>
              <w:rPr>
                <w:rFonts w:eastAsiaTheme="minorEastAsia"/>
                <w:color w:val="000000"/>
                <w:sz w:val="24"/>
              </w:rPr>
            </w:pPr>
          </w:p>
        </w:tc>
        <w:tc>
          <w:tcPr>
            <w:tcW w:w="2384" w:type="dxa"/>
            <w:vAlign w:val="center"/>
          </w:tcPr>
          <w:p w14:paraId="783C8C31">
            <w:pPr>
              <w:adjustRightInd w:val="0"/>
              <w:snapToGrid w:val="0"/>
              <w:jc w:val="center"/>
              <w:rPr>
                <w:rFonts w:eastAsiaTheme="minorEastAsia"/>
                <w:color w:val="000000"/>
                <w:sz w:val="24"/>
              </w:rPr>
            </w:pPr>
          </w:p>
        </w:tc>
        <w:tc>
          <w:tcPr>
            <w:tcW w:w="2126" w:type="dxa"/>
            <w:vAlign w:val="center"/>
          </w:tcPr>
          <w:p w14:paraId="42EE3DB3">
            <w:pPr>
              <w:adjustRightInd w:val="0"/>
              <w:snapToGrid w:val="0"/>
              <w:jc w:val="center"/>
              <w:rPr>
                <w:rFonts w:eastAsiaTheme="minorEastAsia"/>
                <w:color w:val="000000"/>
                <w:sz w:val="24"/>
              </w:rPr>
            </w:pPr>
          </w:p>
        </w:tc>
        <w:tc>
          <w:tcPr>
            <w:tcW w:w="1875" w:type="dxa"/>
            <w:vAlign w:val="center"/>
          </w:tcPr>
          <w:p w14:paraId="3866ED0D">
            <w:pPr>
              <w:adjustRightInd w:val="0"/>
              <w:snapToGrid w:val="0"/>
              <w:jc w:val="center"/>
              <w:rPr>
                <w:rFonts w:eastAsiaTheme="minorEastAsia"/>
                <w:color w:val="000000"/>
                <w:sz w:val="24"/>
              </w:rPr>
            </w:pPr>
          </w:p>
        </w:tc>
        <w:tc>
          <w:tcPr>
            <w:tcW w:w="1009" w:type="dxa"/>
            <w:vAlign w:val="center"/>
          </w:tcPr>
          <w:p w14:paraId="77CF5F49">
            <w:pPr>
              <w:adjustRightInd w:val="0"/>
              <w:snapToGrid w:val="0"/>
              <w:jc w:val="center"/>
              <w:rPr>
                <w:rFonts w:eastAsiaTheme="minorEastAsia"/>
                <w:color w:val="000000"/>
                <w:sz w:val="24"/>
              </w:rPr>
            </w:pPr>
          </w:p>
        </w:tc>
      </w:tr>
      <w:tr w14:paraId="0693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0A284EF">
            <w:pPr>
              <w:adjustRightInd w:val="0"/>
              <w:snapToGrid w:val="0"/>
              <w:jc w:val="center"/>
              <w:rPr>
                <w:rFonts w:eastAsiaTheme="minorEastAsia"/>
                <w:color w:val="000000"/>
                <w:sz w:val="24"/>
              </w:rPr>
            </w:pPr>
          </w:p>
        </w:tc>
        <w:tc>
          <w:tcPr>
            <w:tcW w:w="1482" w:type="dxa"/>
            <w:vAlign w:val="center"/>
          </w:tcPr>
          <w:p w14:paraId="261F7951">
            <w:pPr>
              <w:adjustRightInd w:val="0"/>
              <w:snapToGrid w:val="0"/>
              <w:jc w:val="center"/>
              <w:rPr>
                <w:rFonts w:eastAsiaTheme="minorEastAsia"/>
                <w:color w:val="000000"/>
                <w:sz w:val="24"/>
              </w:rPr>
            </w:pPr>
          </w:p>
        </w:tc>
        <w:tc>
          <w:tcPr>
            <w:tcW w:w="2384" w:type="dxa"/>
            <w:vAlign w:val="center"/>
          </w:tcPr>
          <w:p w14:paraId="74DB66F2">
            <w:pPr>
              <w:adjustRightInd w:val="0"/>
              <w:snapToGrid w:val="0"/>
              <w:jc w:val="center"/>
              <w:rPr>
                <w:rFonts w:eastAsiaTheme="minorEastAsia"/>
                <w:color w:val="000000"/>
                <w:sz w:val="24"/>
              </w:rPr>
            </w:pPr>
          </w:p>
        </w:tc>
        <w:tc>
          <w:tcPr>
            <w:tcW w:w="2126" w:type="dxa"/>
            <w:vAlign w:val="center"/>
          </w:tcPr>
          <w:p w14:paraId="4C14965B">
            <w:pPr>
              <w:adjustRightInd w:val="0"/>
              <w:snapToGrid w:val="0"/>
              <w:jc w:val="center"/>
              <w:rPr>
                <w:rFonts w:eastAsiaTheme="minorEastAsia"/>
                <w:color w:val="000000"/>
                <w:sz w:val="24"/>
              </w:rPr>
            </w:pPr>
          </w:p>
        </w:tc>
        <w:tc>
          <w:tcPr>
            <w:tcW w:w="1875" w:type="dxa"/>
            <w:vAlign w:val="center"/>
          </w:tcPr>
          <w:p w14:paraId="34913B35">
            <w:pPr>
              <w:adjustRightInd w:val="0"/>
              <w:snapToGrid w:val="0"/>
              <w:jc w:val="center"/>
              <w:rPr>
                <w:rFonts w:eastAsiaTheme="minorEastAsia"/>
                <w:color w:val="000000"/>
                <w:sz w:val="24"/>
              </w:rPr>
            </w:pPr>
          </w:p>
        </w:tc>
        <w:tc>
          <w:tcPr>
            <w:tcW w:w="1009" w:type="dxa"/>
            <w:vAlign w:val="center"/>
          </w:tcPr>
          <w:p w14:paraId="42E1FF17">
            <w:pPr>
              <w:adjustRightInd w:val="0"/>
              <w:snapToGrid w:val="0"/>
              <w:jc w:val="center"/>
              <w:rPr>
                <w:rFonts w:eastAsiaTheme="minorEastAsia"/>
                <w:color w:val="000000"/>
                <w:sz w:val="24"/>
              </w:rPr>
            </w:pPr>
          </w:p>
        </w:tc>
      </w:tr>
      <w:tr w14:paraId="5753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3595CFDC">
            <w:pPr>
              <w:adjustRightInd w:val="0"/>
              <w:snapToGrid w:val="0"/>
              <w:jc w:val="center"/>
              <w:rPr>
                <w:rFonts w:eastAsiaTheme="minorEastAsia"/>
                <w:color w:val="000000"/>
                <w:sz w:val="24"/>
              </w:rPr>
            </w:pPr>
          </w:p>
        </w:tc>
        <w:tc>
          <w:tcPr>
            <w:tcW w:w="1482" w:type="dxa"/>
            <w:vAlign w:val="center"/>
          </w:tcPr>
          <w:p w14:paraId="66944B23">
            <w:pPr>
              <w:adjustRightInd w:val="0"/>
              <w:snapToGrid w:val="0"/>
              <w:jc w:val="center"/>
              <w:rPr>
                <w:rFonts w:eastAsiaTheme="minorEastAsia"/>
                <w:color w:val="000000"/>
                <w:sz w:val="24"/>
              </w:rPr>
            </w:pPr>
          </w:p>
        </w:tc>
        <w:tc>
          <w:tcPr>
            <w:tcW w:w="2384" w:type="dxa"/>
            <w:vAlign w:val="center"/>
          </w:tcPr>
          <w:p w14:paraId="70E53D0C">
            <w:pPr>
              <w:adjustRightInd w:val="0"/>
              <w:snapToGrid w:val="0"/>
              <w:jc w:val="center"/>
              <w:rPr>
                <w:rFonts w:eastAsiaTheme="minorEastAsia"/>
                <w:color w:val="000000"/>
                <w:sz w:val="24"/>
              </w:rPr>
            </w:pPr>
          </w:p>
        </w:tc>
        <w:tc>
          <w:tcPr>
            <w:tcW w:w="2126" w:type="dxa"/>
            <w:vAlign w:val="center"/>
          </w:tcPr>
          <w:p w14:paraId="01B007E3">
            <w:pPr>
              <w:adjustRightInd w:val="0"/>
              <w:snapToGrid w:val="0"/>
              <w:jc w:val="center"/>
              <w:rPr>
                <w:rFonts w:eastAsiaTheme="minorEastAsia"/>
                <w:color w:val="000000"/>
                <w:sz w:val="24"/>
              </w:rPr>
            </w:pPr>
          </w:p>
        </w:tc>
        <w:tc>
          <w:tcPr>
            <w:tcW w:w="1875" w:type="dxa"/>
            <w:vAlign w:val="center"/>
          </w:tcPr>
          <w:p w14:paraId="27338F75">
            <w:pPr>
              <w:adjustRightInd w:val="0"/>
              <w:snapToGrid w:val="0"/>
              <w:jc w:val="center"/>
              <w:rPr>
                <w:rFonts w:eastAsiaTheme="minorEastAsia"/>
                <w:color w:val="000000"/>
                <w:sz w:val="24"/>
              </w:rPr>
            </w:pPr>
          </w:p>
        </w:tc>
        <w:tc>
          <w:tcPr>
            <w:tcW w:w="1009" w:type="dxa"/>
            <w:vAlign w:val="center"/>
          </w:tcPr>
          <w:p w14:paraId="45C2BDDF">
            <w:pPr>
              <w:adjustRightInd w:val="0"/>
              <w:snapToGrid w:val="0"/>
              <w:jc w:val="center"/>
              <w:rPr>
                <w:rFonts w:eastAsiaTheme="minorEastAsia"/>
                <w:color w:val="000000"/>
                <w:sz w:val="24"/>
              </w:rPr>
            </w:pPr>
          </w:p>
        </w:tc>
      </w:tr>
      <w:tr w14:paraId="79E8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F804C4">
            <w:pPr>
              <w:adjustRightInd w:val="0"/>
              <w:snapToGrid w:val="0"/>
              <w:jc w:val="center"/>
              <w:rPr>
                <w:rFonts w:eastAsiaTheme="minorEastAsia"/>
                <w:color w:val="000000"/>
                <w:sz w:val="24"/>
              </w:rPr>
            </w:pPr>
          </w:p>
        </w:tc>
        <w:tc>
          <w:tcPr>
            <w:tcW w:w="1482" w:type="dxa"/>
            <w:vAlign w:val="center"/>
          </w:tcPr>
          <w:p w14:paraId="0B2BE5AE">
            <w:pPr>
              <w:adjustRightInd w:val="0"/>
              <w:snapToGrid w:val="0"/>
              <w:jc w:val="center"/>
              <w:rPr>
                <w:rFonts w:eastAsiaTheme="minorEastAsia"/>
                <w:color w:val="000000"/>
                <w:sz w:val="24"/>
              </w:rPr>
            </w:pPr>
          </w:p>
        </w:tc>
        <w:tc>
          <w:tcPr>
            <w:tcW w:w="2384" w:type="dxa"/>
            <w:vAlign w:val="center"/>
          </w:tcPr>
          <w:p w14:paraId="4C4151ED">
            <w:pPr>
              <w:adjustRightInd w:val="0"/>
              <w:snapToGrid w:val="0"/>
              <w:jc w:val="center"/>
              <w:rPr>
                <w:rFonts w:eastAsiaTheme="minorEastAsia"/>
                <w:color w:val="000000"/>
                <w:sz w:val="24"/>
              </w:rPr>
            </w:pPr>
          </w:p>
        </w:tc>
        <w:tc>
          <w:tcPr>
            <w:tcW w:w="2126" w:type="dxa"/>
            <w:vAlign w:val="center"/>
          </w:tcPr>
          <w:p w14:paraId="48D38898">
            <w:pPr>
              <w:adjustRightInd w:val="0"/>
              <w:snapToGrid w:val="0"/>
              <w:jc w:val="center"/>
              <w:rPr>
                <w:rFonts w:eastAsiaTheme="minorEastAsia"/>
                <w:color w:val="000000"/>
                <w:sz w:val="24"/>
              </w:rPr>
            </w:pPr>
          </w:p>
        </w:tc>
        <w:tc>
          <w:tcPr>
            <w:tcW w:w="1875" w:type="dxa"/>
            <w:vAlign w:val="center"/>
          </w:tcPr>
          <w:p w14:paraId="4013FF05">
            <w:pPr>
              <w:adjustRightInd w:val="0"/>
              <w:snapToGrid w:val="0"/>
              <w:jc w:val="center"/>
              <w:rPr>
                <w:rFonts w:eastAsiaTheme="minorEastAsia"/>
                <w:color w:val="000000"/>
                <w:sz w:val="24"/>
              </w:rPr>
            </w:pPr>
          </w:p>
        </w:tc>
        <w:tc>
          <w:tcPr>
            <w:tcW w:w="1009" w:type="dxa"/>
            <w:vAlign w:val="center"/>
          </w:tcPr>
          <w:p w14:paraId="02697389">
            <w:pPr>
              <w:adjustRightInd w:val="0"/>
              <w:snapToGrid w:val="0"/>
              <w:jc w:val="center"/>
              <w:rPr>
                <w:rFonts w:eastAsiaTheme="minorEastAsia"/>
                <w:color w:val="000000"/>
                <w:sz w:val="24"/>
              </w:rPr>
            </w:pPr>
          </w:p>
        </w:tc>
      </w:tr>
      <w:tr w14:paraId="30D1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A807BC0">
            <w:pPr>
              <w:adjustRightInd w:val="0"/>
              <w:snapToGrid w:val="0"/>
              <w:jc w:val="center"/>
              <w:rPr>
                <w:rFonts w:eastAsiaTheme="minorEastAsia"/>
                <w:color w:val="000000"/>
                <w:sz w:val="24"/>
              </w:rPr>
            </w:pPr>
          </w:p>
        </w:tc>
        <w:tc>
          <w:tcPr>
            <w:tcW w:w="1482" w:type="dxa"/>
            <w:vAlign w:val="center"/>
          </w:tcPr>
          <w:p w14:paraId="18679B76">
            <w:pPr>
              <w:adjustRightInd w:val="0"/>
              <w:snapToGrid w:val="0"/>
              <w:jc w:val="center"/>
              <w:rPr>
                <w:rFonts w:eastAsiaTheme="minorEastAsia"/>
                <w:color w:val="000000"/>
                <w:sz w:val="24"/>
              </w:rPr>
            </w:pPr>
          </w:p>
        </w:tc>
        <w:tc>
          <w:tcPr>
            <w:tcW w:w="2384" w:type="dxa"/>
            <w:vAlign w:val="center"/>
          </w:tcPr>
          <w:p w14:paraId="766B195A">
            <w:pPr>
              <w:adjustRightInd w:val="0"/>
              <w:snapToGrid w:val="0"/>
              <w:jc w:val="center"/>
              <w:rPr>
                <w:rFonts w:eastAsiaTheme="minorEastAsia"/>
                <w:color w:val="000000"/>
                <w:sz w:val="24"/>
              </w:rPr>
            </w:pPr>
          </w:p>
        </w:tc>
        <w:tc>
          <w:tcPr>
            <w:tcW w:w="2126" w:type="dxa"/>
            <w:vAlign w:val="center"/>
          </w:tcPr>
          <w:p w14:paraId="2A98975B">
            <w:pPr>
              <w:adjustRightInd w:val="0"/>
              <w:snapToGrid w:val="0"/>
              <w:jc w:val="center"/>
              <w:rPr>
                <w:rFonts w:eastAsiaTheme="minorEastAsia"/>
                <w:color w:val="000000"/>
                <w:sz w:val="24"/>
              </w:rPr>
            </w:pPr>
          </w:p>
        </w:tc>
        <w:tc>
          <w:tcPr>
            <w:tcW w:w="1875" w:type="dxa"/>
            <w:vAlign w:val="center"/>
          </w:tcPr>
          <w:p w14:paraId="7702D501">
            <w:pPr>
              <w:adjustRightInd w:val="0"/>
              <w:snapToGrid w:val="0"/>
              <w:jc w:val="center"/>
              <w:rPr>
                <w:rFonts w:eastAsiaTheme="minorEastAsia"/>
                <w:color w:val="000000"/>
                <w:sz w:val="24"/>
              </w:rPr>
            </w:pPr>
          </w:p>
        </w:tc>
        <w:tc>
          <w:tcPr>
            <w:tcW w:w="1009" w:type="dxa"/>
            <w:vAlign w:val="center"/>
          </w:tcPr>
          <w:p w14:paraId="5583132F">
            <w:pPr>
              <w:adjustRightInd w:val="0"/>
              <w:snapToGrid w:val="0"/>
              <w:jc w:val="center"/>
              <w:rPr>
                <w:rFonts w:eastAsiaTheme="minorEastAsia"/>
                <w:color w:val="000000"/>
                <w:sz w:val="24"/>
              </w:rPr>
            </w:pPr>
          </w:p>
        </w:tc>
      </w:tr>
      <w:tr w14:paraId="21A2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339D5A6">
            <w:pPr>
              <w:adjustRightInd w:val="0"/>
              <w:snapToGrid w:val="0"/>
              <w:jc w:val="center"/>
              <w:rPr>
                <w:rFonts w:eastAsiaTheme="minorEastAsia"/>
                <w:color w:val="000000"/>
                <w:sz w:val="24"/>
              </w:rPr>
            </w:pPr>
          </w:p>
        </w:tc>
        <w:tc>
          <w:tcPr>
            <w:tcW w:w="1482" w:type="dxa"/>
            <w:vAlign w:val="center"/>
          </w:tcPr>
          <w:p w14:paraId="6C672D05">
            <w:pPr>
              <w:adjustRightInd w:val="0"/>
              <w:snapToGrid w:val="0"/>
              <w:jc w:val="center"/>
              <w:rPr>
                <w:rFonts w:eastAsiaTheme="minorEastAsia"/>
                <w:color w:val="000000"/>
                <w:sz w:val="24"/>
              </w:rPr>
            </w:pPr>
          </w:p>
        </w:tc>
        <w:tc>
          <w:tcPr>
            <w:tcW w:w="2384" w:type="dxa"/>
            <w:vAlign w:val="center"/>
          </w:tcPr>
          <w:p w14:paraId="583225EB">
            <w:pPr>
              <w:adjustRightInd w:val="0"/>
              <w:snapToGrid w:val="0"/>
              <w:jc w:val="center"/>
              <w:rPr>
                <w:rFonts w:eastAsiaTheme="minorEastAsia"/>
                <w:color w:val="000000"/>
                <w:sz w:val="24"/>
              </w:rPr>
            </w:pPr>
          </w:p>
        </w:tc>
        <w:tc>
          <w:tcPr>
            <w:tcW w:w="2126" w:type="dxa"/>
            <w:vAlign w:val="center"/>
          </w:tcPr>
          <w:p w14:paraId="15ED906E">
            <w:pPr>
              <w:adjustRightInd w:val="0"/>
              <w:snapToGrid w:val="0"/>
              <w:jc w:val="center"/>
              <w:rPr>
                <w:rFonts w:eastAsiaTheme="minorEastAsia"/>
                <w:color w:val="000000"/>
                <w:sz w:val="24"/>
              </w:rPr>
            </w:pPr>
          </w:p>
        </w:tc>
        <w:tc>
          <w:tcPr>
            <w:tcW w:w="1875" w:type="dxa"/>
            <w:vAlign w:val="center"/>
          </w:tcPr>
          <w:p w14:paraId="6054A4C7">
            <w:pPr>
              <w:adjustRightInd w:val="0"/>
              <w:snapToGrid w:val="0"/>
              <w:jc w:val="center"/>
              <w:rPr>
                <w:rFonts w:eastAsiaTheme="minorEastAsia"/>
                <w:color w:val="000000"/>
                <w:sz w:val="24"/>
              </w:rPr>
            </w:pPr>
          </w:p>
        </w:tc>
        <w:tc>
          <w:tcPr>
            <w:tcW w:w="1009" w:type="dxa"/>
            <w:vAlign w:val="center"/>
          </w:tcPr>
          <w:p w14:paraId="55B85B0D">
            <w:pPr>
              <w:adjustRightInd w:val="0"/>
              <w:snapToGrid w:val="0"/>
              <w:jc w:val="center"/>
              <w:rPr>
                <w:rFonts w:eastAsiaTheme="minorEastAsia"/>
                <w:color w:val="000000"/>
                <w:sz w:val="24"/>
              </w:rPr>
            </w:pPr>
          </w:p>
        </w:tc>
      </w:tr>
    </w:tbl>
    <w:p w14:paraId="6C094A57">
      <w:pPr>
        <w:tabs>
          <w:tab w:val="left" w:pos="1800"/>
          <w:tab w:val="left" w:pos="5580"/>
        </w:tabs>
        <w:spacing w:line="360" w:lineRule="auto"/>
        <w:ind w:firstLine="360" w:firstLineChars="150"/>
        <w:jc w:val="left"/>
        <w:rPr>
          <w:rFonts w:eastAsiaTheme="minorEastAsia"/>
          <w:color w:val="000000"/>
          <w:sz w:val="24"/>
          <w:u w:val="single"/>
        </w:rPr>
      </w:pPr>
    </w:p>
    <w:p w14:paraId="7C846D4B">
      <w:pPr>
        <w:tabs>
          <w:tab w:val="left" w:pos="1800"/>
          <w:tab w:val="left" w:pos="5580"/>
        </w:tabs>
        <w:spacing w:line="360" w:lineRule="auto"/>
        <w:ind w:firstLine="360" w:firstLineChars="150"/>
        <w:jc w:val="left"/>
        <w:rPr>
          <w:rFonts w:eastAsiaTheme="minorEastAsia"/>
          <w:color w:val="000000"/>
          <w:sz w:val="24"/>
          <w:u w:val="single"/>
        </w:rPr>
      </w:pPr>
    </w:p>
    <w:p w14:paraId="788B162A">
      <w:pPr>
        <w:tabs>
          <w:tab w:val="left" w:pos="1800"/>
          <w:tab w:val="left" w:pos="5580"/>
        </w:tabs>
        <w:jc w:val="left"/>
        <w:rPr>
          <w:rFonts w:eastAsiaTheme="minorEastAsia"/>
          <w:color w:val="000000"/>
          <w:sz w:val="24"/>
        </w:rPr>
      </w:pPr>
      <w:r>
        <w:rPr>
          <w:rFonts w:eastAsiaTheme="minorEastAsia"/>
          <w:color w:val="000000"/>
          <w:sz w:val="24"/>
        </w:rPr>
        <w:t>注：</w:t>
      </w:r>
    </w:p>
    <w:p w14:paraId="5ED1B73A">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4FA492CE">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C16615D">
      <w:pPr>
        <w:tabs>
          <w:tab w:val="left" w:pos="1800"/>
          <w:tab w:val="left" w:pos="5580"/>
        </w:tabs>
        <w:jc w:val="left"/>
        <w:rPr>
          <w:rFonts w:eastAsiaTheme="minorEastAsia"/>
          <w:color w:val="000000"/>
          <w:sz w:val="24"/>
        </w:rPr>
      </w:pPr>
    </w:p>
    <w:p w14:paraId="6944A47D">
      <w:pPr>
        <w:rPr>
          <w:rFonts w:eastAsiaTheme="minorEastAsia"/>
          <w:color w:val="000000"/>
          <w:sz w:val="24"/>
          <w:szCs w:val="20"/>
        </w:rPr>
      </w:pPr>
    </w:p>
    <w:p w14:paraId="1AB1B77F">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66B3B0E">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685568DA">
      <w:pPr>
        <w:widowControl/>
        <w:jc w:val="left"/>
        <w:rPr>
          <w:rFonts w:eastAsiaTheme="minorEastAsia"/>
          <w:sz w:val="24"/>
        </w:rPr>
      </w:pPr>
      <w:r>
        <w:rPr>
          <w:rFonts w:eastAsiaTheme="minorEastAsia"/>
          <w:color w:val="000000"/>
          <w:sz w:val="24"/>
          <w:szCs w:val="20"/>
        </w:rPr>
        <w:br w:type="page"/>
      </w:r>
    </w:p>
    <w:p w14:paraId="2064226F">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lang w:val="en-US" w:eastAsia="zh-CN"/>
        </w:rPr>
        <w:t>1</w:t>
      </w:r>
      <w:r>
        <w:rPr>
          <w:rFonts w:eastAsiaTheme="minorEastAsia"/>
          <w:sz w:val="24"/>
        </w:rPr>
        <w:t xml:space="preserve">  竞争性磋商文件要求提供或供应商认为应附的其他材料</w:t>
      </w:r>
    </w:p>
    <w:p w14:paraId="56F8E032">
      <w:pPr>
        <w:widowControl/>
        <w:jc w:val="left"/>
        <w:rPr>
          <w:rFonts w:eastAsiaTheme="minorEastAsia"/>
          <w:b/>
          <w:sz w:val="36"/>
          <w:szCs w:val="36"/>
        </w:rPr>
      </w:pPr>
    </w:p>
    <w:p w14:paraId="4EFE2273">
      <w:pPr>
        <w:widowControl/>
        <w:jc w:val="left"/>
        <w:rPr>
          <w:color w:val="000000"/>
          <w:sz w:val="24"/>
          <w:szCs w:val="20"/>
        </w:rPr>
      </w:pPr>
      <w:bookmarkStart w:id="2064" w:name="_Hlk167094858"/>
      <w:r>
        <w:rPr>
          <w:rFonts w:hint="eastAsia"/>
          <w:color w:val="000000"/>
          <w:sz w:val="24"/>
          <w:szCs w:val="20"/>
        </w:rPr>
        <w:t>1</w:t>
      </w:r>
      <w:r>
        <w:rPr>
          <w:rFonts w:hint="eastAsia"/>
          <w:color w:val="000000"/>
          <w:sz w:val="24"/>
          <w:szCs w:val="20"/>
          <w:lang w:val="en-US" w:eastAsia="zh-CN"/>
        </w:rPr>
        <w:t>1</w:t>
      </w:r>
      <w:r>
        <w:rPr>
          <w:color w:val="000000"/>
          <w:sz w:val="24"/>
          <w:szCs w:val="20"/>
        </w:rPr>
        <w:t>-1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00"/>
        <w:gridCol w:w="2800"/>
        <w:gridCol w:w="2799"/>
      </w:tblGrid>
      <w:tr w14:paraId="6A839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960AF2F">
            <w:pPr>
              <w:rPr>
                <w:sz w:val="24"/>
              </w:rPr>
            </w:pPr>
            <w:r>
              <w:rPr>
                <w:rFonts w:hint="eastAsia"/>
                <w:sz w:val="24"/>
              </w:rPr>
              <w:t>供应商名称</w:t>
            </w:r>
          </w:p>
        </w:tc>
        <w:tc>
          <w:tcPr>
            <w:tcW w:w="1667" w:type="pct"/>
          </w:tcPr>
          <w:p w14:paraId="7118516F">
            <w:pPr>
              <w:rPr>
                <w:sz w:val="24"/>
              </w:rPr>
            </w:pPr>
            <w:r>
              <w:rPr>
                <w:rFonts w:hint="eastAsia"/>
                <w:sz w:val="24"/>
              </w:rPr>
              <w:t>供应商所属性别</w:t>
            </w:r>
          </w:p>
        </w:tc>
        <w:tc>
          <w:tcPr>
            <w:tcW w:w="1667" w:type="pct"/>
          </w:tcPr>
          <w:p w14:paraId="15E3BB07">
            <w:pPr>
              <w:rPr>
                <w:sz w:val="24"/>
              </w:rPr>
            </w:pPr>
            <w:r>
              <w:rPr>
                <w:rFonts w:hint="eastAsia"/>
                <w:sz w:val="24"/>
              </w:rPr>
              <w:t>外商投资类型</w:t>
            </w:r>
          </w:p>
        </w:tc>
      </w:tr>
      <w:tr w14:paraId="79298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A564AB6">
            <w:pPr>
              <w:rPr>
                <w:sz w:val="24"/>
              </w:rPr>
            </w:pPr>
          </w:p>
        </w:tc>
        <w:tc>
          <w:tcPr>
            <w:tcW w:w="1667" w:type="pct"/>
          </w:tcPr>
          <w:p w14:paraId="69EBFCE0">
            <w:pPr>
              <w:rPr>
                <w:sz w:val="24"/>
              </w:rPr>
            </w:pPr>
          </w:p>
        </w:tc>
        <w:tc>
          <w:tcPr>
            <w:tcW w:w="1667" w:type="pct"/>
          </w:tcPr>
          <w:p w14:paraId="15302CA8">
            <w:pPr>
              <w:rPr>
                <w:sz w:val="24"/>
              </w:rPr>
            </w:pPr>
          </w:p>
        </w:tc>
      </w:tr>
      <w:tr w14:paraId="17733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19ED69E"/>
        </w:tc>
        <w:tc>
          <w:tcPr>
            <w:tcW w:w="1667" w:type="pct"/>
          </w:tcPr>
          <w:p w14:paraId="41AE1E8A"/>
        </w:tc>
        <w:tc>
          <w:tcPr>
            <w:tcW w:w="1667" w:type="pct"/>
          </w:tcPr>
          <w:p w14:paraId="5049E5E3"/>
        </w:tc>
      </w:tr>
      <w:tr w14:paraId="07186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615649A"/>
        </w:tc>
        <w:tc>
          <w:tcPr>
            <w:tcW w:w="1667" w:type="pct"/>
          </w:tcPr>
          <w:p w14:paraId="117D32D1"/>
        </w:tc>
        <w:tc>
          <w:tcPr>
            <w:tcW w:w="1667" w:type="pct"/>
          </w:tcPr>
          <w:p w14:paraId="751410A5"/>
        </w:tc>
      </w:tr>
      <w:tr w14:paraId="746EA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1AAD46D"/>
        </w:tc>
        <w:tc>
          <w:tcPr>
            <w:tcW w:w="1667" w:type="pct"/>
          </w:tcPr>
          <w:p w14:paraId="65F12672"/>
        </w:tc>
        <w:tc>
          <w:tcPr>
            <w:tcW w:w="1667" w:type="pct"/>
          </w:tcPr>
          <w:p w14:paraId="4BE91FAC"/>
        </w:tc>
      </w:tr>
    </w:tbl>
    <w:p w14:paraId="4E16B6E4">
      <w:pPr>
        <w:tabs>
          <w:tab w:val="left" w:pos="1800"/>
          <w:tab w:val="left" w:pos="5580"/>
        </w:tabs>
        <w:jc w:val="left"/>
        <w:rPr>
          <w:color w:val="000000"/>
          <w:sz w:val="24"/>
        </w:rPr>
      </w:pPr>
      <w:r>
        <w:rPr>
          <w:rFonts w:hint="eastAsia"/>
          <w:color w:val="000000"/>
          <w:sz w:val="24"/>
        </w:rPr>
        <w:t>注：1.供应商如为联合体，则应填写联合体各成员信息。</w:t>
      </w:r>
    </w:p>
    <w:p w14:paraId="38A8E595">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2EB3D7A6">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2064"/>
    <w:p w14:paraId="3F6FC8CF">
      <w:pPr>
        <w:widowControl/>
        <w:jc w:val="left"/>
        <w:rPr>
          <w:rFonts w:eastAsiaTheme="minorEastAsia"/>
          <w:b/>
          <w:sz w:val="36"/>
          <w:szCs w:val="36"/>
        </w:rPr>
      </w:pPr>
      <w:r>
        <w:rPr>
          <w:rFonts w:eastAsiaTheme="minorEastAsia"/>
          <w:b/>
          <w:sz w:val="36"/>
          <w:szCs w:val="36"/>
        </w:rPr>
        <w:br w:type="page"/>
      </w:r>
    </w:p>
    <w:p w14:paraId="371DFC59">
      <w:pPr>
        <w:jc w:val="center"/>
        <w:rPr>
          <w:highlight w:val="none"/>
        </w:rPr>
      </w:pPr>
      <w:r>
        <w:rPr>
          <w:rFonts w:hint="eastAsia"/>
          <w:b/>
          <w:sz w:val="30"/>
          <w:szCs w:val="30"/>
          <w:highlight w:val="none"/>
        </w:rPr>
        <w:t>拟投入本项目主要人员汇总表</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721"/>
        <w:gridCol w:w="719"/>
        <w:gridCol w:w="1152"/>
        <w:gridCol w:w="1152"/>
        <w:gridCol w:w="1152"/>
        <w:gridCol w:w="1152"/>
        <w:gridCol w:w="1155"/>
        <w:gridCol w:w="672"/>
      </w:tblGrid>
      <w:tr w14:paraId="7D8B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7" w:type="dxa"/>
            <w:vMerge w:val="restart"/>
            <w:tcBorders>
              <w:top w:val="single" w:color="auto" w:sz="4" w:space="0"/>
              <w:left w:val="single" w:color="auto" w:sz="4" w:space="0"/>
              <w:bottom w:val="single" w:color="auto" w:sz="4" w:space="0"/>
              <w:right w:val="single" w:color="auto" w:sz="4" w:space="0"/>
            </w:tcBorders>
            <w:vAlign w:val="center"/>
          </w:tcPr>
          <w:p w14:paraId="70149134">
            <w:pPr>
              <w:spacing w:line="440" w:lineRule="exact"/>
              <w:jc w:val="center"/>
              <w:rPr>
                <w:szCs w:val="21"/>
                <w:highlight w:val="none"/>
              </w:rPr>
            </w:pPr>
            <w:r>
              <w:rPr>
                <w:rFonts w:hint="eastAsia"/>
                <w:szCs w:val="21"/>
                <w:highlight w:val="none"/>
              </w:rPr>
              <w:t>职务</w:t>
            </w:r>
          </w:p>
        </w:tc>
        <w:tc>
          <w:tcPr>
            <w:tcW w:w="721" w:type="dxa"/>
            <w:vMerge w:val="restart"/>
            <w:tcBorders>
              <w:top w:val="single" w:color="auto" w:sz="4" w:space="0"/>
              <w:left w:val="single" w:color="auto" w:sz="4" w:space="0"/>
              <w:bottom w:val="single" w:color="auto" w:sz="4" w:space="0"/>
              <w:right w:val="single" w:color="auto" w:sz="4" w:space="0"/>
            </w:tcBorders>
            <w:vAlign w:val="center"/>
          </w:tcPr>
          <w:p w14:paraId="6B9DBA26">
            <w:pPr>
              <w:spacing w:line="440" w:lineRule="exact"/>
              <w:jc w:val="center"/>
              <w:rPr>
                <w:szCs w:val="21"/>
                <w:highlight w:val="none"/>
              </w:rPr>
            </w:pPr>
            <w:r>
              <w:rPr>
                <w:rFonts w:hint="eastAsia"/>
                <w:szCs w:val="21"/>
                <w:highlight w:val="none"/>
              </w:rPr>
              <w:t>姓名</w:t>
            </w:r>
          </w:p>
        </w:tc>
        <w:tc>
          <w:tcPr>
            <w:tcW w:w="719" w:type="dxa"/>
            <w:vMerge w:val="restart"/>
            <w:tcBorders>
              <w:top w:val="single" w:color="auto" w:sz="4" w:space="0"/>
              <w:left w:val="single" w:color="auto" w:sz="4" w:space="0"/>
              <w:bottom w:val="single" w:color="auto" w:sz="4" w:space="0"/>
              <w:right w:val="single" w:color="auto" w:sz="4" w:space="0"/>
            </w:tcBorders>
            <w:vAlign w:val="center"/>
          </w:tcPr>
          <w:p w14:paraId="79AF61B3">
            <w:pPr>
              <w:spacing w:line="440" w:lineRule="exact"/>
              <w:jc w:val="center"/>
              <w:rPr>
                <w:szCs w:val="21"/>
                <w:highlight w:val="none"/>
              </w:rPr>
            </w:pPr>
            <w:r>
              <w:rPr>
                <w:rFonts w:hint="eastAsia"/>
                <w:szCs w:val="21"/>
                <w:highlight w:val="none"/>
              </w:rPr>
              <w:t>职称</w:t>
            </w:r>
          </w:p>
        </w:tc>
        <w:tc>
          <w:tcPr>
            <w:tcW w:w="5763" w:type="dxa"/>
            <w:gridSpan w:val="5"/>
            <w:tcBorders>
              <w:top w:val="single" w:color="auto" w:sz="4" w:space="0"/>
              <w:left w:val="single" w:color="auto" w:sz="4" w:space="0"/>
              <w:bottom w:val="single" w:color="auto" w:sz="4" w:space="0"/>
              <w:right w:val="single" w:color="auto" w:sz="4" w:space="0"/>
            </w:tcBorders>
            <w:vAlign w:val="center"/>
          </w:tcPr>
          <w:p w14:paraId="400951EC">
            <w:pPr>
              <w:spacing w:line="440" w:lineRule="exact"/>
              <w:jc w:val="center"/>
              <w:rPr>
                <w:szCs w:val="21"/>
                <w:highlight w:val="none"/>
              </w:rPr>
            </w:pPr>
            <w:r>
              <w:rPr>
                <w:rFonts w:hint="eastAsia"/>
                <w:szCs w:val="21"/>
                <w:highlight w:val="none"/>
              </w:rPr>
              <w:t>执业或职业资格证明</w:t>
            </w:r>
          </w:p>
        </w:tc>
        <w:tc>
          <w:tcPr>
            <w:tcW w:w="672" w:type="dxa"/>
            <w:tcBorders>
              <w:top w:val="single" w:color="auto" w:sz="4" w:space="0"/>
              <w:left w:val="single" w:color="auto" w:sz="4" w:space="0"/>
              <w:bottom w:val="single" w:color="auto" w:sz="4" w:space="0"/>
              <w:right w:val="single" w:color="auto" w:sz="4" w:space="0"/>
            </w:tcBorders>
            <w:vAlign w:val="center"/>
          </w:tcPr>
          <w:p w14:paraId="0461BA0A">
            <w:pPr>
              <w:spacing w:line="440" w:lineRule="exact"/>
              <w:jc w:val="center"/>
              <w:rPr>
                <w:szCs w:val="21"/>
                <w:highlight w:val="none"/>
              </w:rPr>
            </w:pPr>
            <w:r>
              <w:rPr>
                <w:rFonts w:hint="eastAsia"/>
                <w:szCs w:val="21"/>
                <w:highlight w:val="none"/>
              </w:rPr>
              <w:t>备注</w:t>
            </w:r>
          </w:p>
        </w:tc>
      </w:tr>
      <w:tr w14:paraId="3B6A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7" w:type="dxa"/>
            <w:vMerge w:val="continue"/>
            <w:tcBorders>
              <w:top w:val="single" w:color="auto" w:sz="4" w:space="0"/>
              <w:left w:val="single" w:color="auto" w:sz="4" w:space="0"/>
              <w:bottom w:val="single" w:color="auto" w:sz="4" w:space="0"/>
              <w:right w:val="single" w:color="auto" w:sz="4" w:space="0"/>
            </w:tcBorders>
            <w:vAlign w:val="center"/>
          </w:tcPr>
          <w:p w14:paraId="414FB535">
            <w:pPr>
              <w:widowControl/>
              <w:jc w:val="left"/>
              <w:rPr>
                <w:szCs w:val="21"/>
                <w:highlight w:val="none"/>
              </w:rPr>
            </w:pPr>
          </w:p>
        </w:tc>
        <w:tc>
          <w:tcPr>
            <w:tcW w:w="721" w:type="dxa"/>
            <w:vMerge w:val="continue"/>
            <w:tcBorders>
              <w:top w:val="single" w:color="auto" w:sz="4" w:space="0"/>
              <w:left w:val="single" w:color="auto" w:sz="4" w:space="0"/>
              <w:bottom w:val="single" w:color="auto" w:sz="4" w:space="0"/>
              <w:right w:val="single" w:color="auto" w:sz="4" w:space="0"/>
            </w:tcBorders>
            <w:vAlign w:val="center"/>
          </w:tcPr>
          <w:p w14:paraId="20024CBF">
            <w:pPr>
              <w:widowControl/>
              <w:jc w:val="left"/>
              <w:rPr>
                <w:szCs w:val="21"/>
                <w:highlight w:val="none"/>
              </w:rPr>
            </w:pPr>
          </w:p>
        </w:tc>
        <w:tc>
          <w:tcPr>
            <w:tcW w:w="719" w:type="dxa"/>
            <w:vMerge w:val="continue"/>
            <w:tcBorders>
              <w:top w:val="single" w:color="auto" w:sz="4" w:space="0"/>
              <w:left w:val="single" w:color="auto" w:sz="4" w:space="0"/>
              <w:bottom w:val="single" w:color="auto" w:sz="4" w:space="0"/>
              <w:right w:val="single" w:color="auto" w:sz="4" w:space="0"/>
            </w:tcBorders>
            <w:vAlign w:val="center"/>
          </w:tcPr>
          <w:p w14:paraId="71CCB91F">
            <w:pPr>
              <w:widowControl/>
              <w:jc w:val="left"/>
              <w:rPr>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67D52F8E">
            <w:pPr>
              <w:spacing w:line="440" w:lineRule="exact"/>
              <w:jc w:val="center"/>
              <w:rPr>
                <w:szCs w:val="21"/>
                <w:highlight w:val="none"/>
              </w:rPr>
            </w:pPr>
            <w:r>
              <w:rPr>
                <w:rFonts w:hint="eastAsia"/>
                <w:szCs w:val="21"/>
                <w:highlight w:val="none"/>
              </w:rPr>
              <w:t>证书名称</w:t>
            </w:r>
          </w:p>
        </w:tc>
        <w:tc>
          <w:tcPr>
            <w:tcW w:w="1152" w:type="dxa"/>
            <w:tcBorders>
              <w:top w:val="single" w:color="auto" w:sz="4" w:space="0"/>
              <w:left w:val="single" w:color="auto" w:sz="4" w:space="0"/>
              <w:bottom w:val="single" w:color="auto" w:sz="4" w:space="0"/>
              <w:right w:val="single" w:color="auto" w:sz="4" w:space="0"/>
            </w:tcBorders>
            <w:vAlign w:val="center"/>
          </w:tcPr>
          <w:p w14:paraId="1761E793">
            <w:pPr>
              <w:spacing w:line="440" w:lineRule="exact"/>
              <w:jc w:val="center"/>
              <w:rPr>
                <w:szCs w:val="21"/>
                <w:highlight w:val="none"/>
              </w:rPr>
            </w:pPr>
            <w:r>
              <w:rPr>
                <w:rFonts w:hint="eastAsia"/>
                <w:szCs w:val="21"/>
                <w:highlight w:val="none"/>
              </w:rPr>
              <w:t>级别</w:t>
            </w:r>
          </w:p>
        </w:tc>
        <w:tc>
          <w:tcPr>
            <w:tcW w:w="1152" w:type="dxa"/>
            <w:tcBorders>
              <w:top w:val="single" w:color="auto" w:sz="4" w:space="0"/>
              <w:left w:val="single" w:color="auto" w:sz="4" w:space="0"/>
              <w:bottom w:val="single" w:color="auto" w:sz="4" w:space="0"/>
              <w:right w:val="single" w:color="auto" w:sz="4" w:space="0"/>
            </w:tcBorders>
            <w:vAlign w:val="center"/>
          </w:tcPr>
          <w:p w14:paraId="2A6D9936">
            <w:pPr>
              <w:spacing w:line="440" w:lineRule="exact"/>
              <w:jc w:val="center"/>
              <w:rPr>
                <w:szCs w:val="21"/>
                <w:highlight w:val="none"/>
              </w:rPr>
            </w:pPr>
            <w:r>
              <w:rPr>
                <w:rFonts w:hint="eastAsia"/>
                <w:szCs w:val="21"/>
                <w:highlight w:val="none"/>
              </w:rPr>
              <w:t>证号</w:t>
            </w:r>
          </w:p>
        </w:tc>
        <w:tc>
          <w:tcPr>
            <w:tcW w:w="1152" w:type="dxa"/>
            <w:tcBorders>
              <w:top w:val="single" w:color="auto" w:sz="4" w:space="0"/>
              <w:left w:val="single" w:color="auto" w:sz="4" w:space="0"/>
              <w:bottom w:val="single" w:color="auto" w:sz="4" w:space="0"/>
              <w:right w:val="single" w:color="auto" w:sz="4" w:space="0"/>
            </w:tcBorders>
            <w:vAlign w:val="center"/>
          </w:tcPr>
          <w:p w14:paraId="234971B1">
            <w:pPr>
              <w:spacing w:line="440" w:lineRule="exact"/>
              <w:jc w:val="center"/>
              <w:rPr>
                <w:szCs w:val="21"/>
                <w:highlight w:val="none"/>
              </w:rPr>
            </w:pPr>
            <w:r>
              <w:rPr>
                <w:rFonts w:hint="eastAsia"/>
                <w:szCs w:val="21"/>
                <w:highlight w:val="none"/>
              </w:rPr>
              <w:t>专业</w:t>
            </w:r>
          </w:p>
        </w:tc>
        <w:tc>
          <w:tcPr>
            <w:tcW w:w="1155" w:type="dxa"/>
            <w:tcBorders>
              <w:top w:val="single" w:color="auto" w:sz="4" w:space="0"/>
              <w:left w:val="single" w:color="auto" w:sz="4" w:space="0"/>
              <w:bottom w:val="single" w:color="auto" w:sz="4" w:space="0"/>
              <w:right w:val="single" w:color="auto" w:sz="4" w:space="0"/>
            </w:tcBorders>
            <w:vAlign w:val="center"/>
          </w:tcPr>
          <w:p w14:paraId="53D8E924">
            <w:pPr>
              <w:spacing w:line="440" w:lineRule="exact"/>
              <w:jc w:val="center"/>
              <w:rPr>
                <w:szCs w:val="21"/>
                <w:highlight w:val="none"/>
              </w:rPr>
            </w:pPr>
            <w:r>
              <w:rPr>
                <w:rFonts w:hint="eastAsia"/>
                <w:szCs w:val="21"/>
                <w:highlight w:val="none"/>
              </w:rPr>
              <w:t>养老保险</w:t>
            </w:r>
          </w:p>
        </w:tc>
        <w:tc>
          <w:tcPr>
            <w:tcW w:w="672" w:type="dxa"/>
            <w:tcBorders>
              <w:top w:val="single" w:color="auto" w:sz="4" w:space="0"/>
              <w:left w:val="single" w:color="auto" w:sz="4" w:space="0"/>
              <w:bottom w:val="single" w:color="auto" w:sz="4" w:space="0"/>
              <w:right w:val="single" w:color="auto" w:sz="4" w:space="0"/>
            </w:tcBorders>
            <w:vAlign w:val="center"/>
          </w:tcPr>
          <w:p w14:paraId="4EF43883">
            <w:pPr>
              <w:spacing w:line="440" w:lineRule="exact"/>
              <w:jc w:val="center"/>
              <w:rPr>
                <w:szCs w:val="21"/>
                <w:highlight w:val="none"/>
              </w:rPr>
            </w:pPr>
          </w:p>
        </w:tc>
      </w:tr>
      <w:tr w14:paraId="50C6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vAlign w:val="center"/>
          </w:tcPr>
          <w:p w14:paraId="4D11023C">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vAlign w:val="center"/>
          </w:tcPr>
          <w:p w14:paraId="61BF6DF1">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vAlign w:val="center"/>
          </w:tcPr>
          <w:p w14:paraId="5498828C">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0BA311DE">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1F11080A">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61E91645">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0839C711">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vAlign w:val="center"/>
          </w:tcPr>
          <w:p w14:paraId="244B0AB5">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vAlign w:val="center"/>
          </w:tcPr>
          <w:p w14:paraId="4B0EBD87">
            <w:pPr>
              <w:spacing w:line="440" w:lineRule="exact"/>
              <w:jc w:val="center"/>
              <w:rPr>
                <w:szCs w:val="21"/>
                <w:highlight w:val="none"/>
              </w:rPr>
            </w:pPr>
          </w:p>
        </w:tc>
      </w:tr>
      <w:tr w14:paraId="0D2F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382321B5">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05101F42">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7508E478">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3855910">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651B508">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1FB38A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8B466E6">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21E8CE40">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387A29F2">
            <w:pPr>
              <w:spacing w:line="440" w:lineRule="exact"/>
              <w:jc w:val="center"/>
              <w:rPr>
                <w:szCs w:val="21"/>
                <w:highlight w:val="none"/>
              </w:rPr>
            </w:pPr>
          </w:p>
        </w:tc>
      </w:tr>
      <w:tr w14:paraId="41BC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4D034767">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200891CA">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63E707E7">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C31C67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06136F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C8EF554">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D8C2ECD">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1749723A">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68528E34">
            <w:pPr>
              <w:spacing w:line="440" w:lineRule="exact"/>
              <w:jc w:val="center"/>
              <w:rPr>
                <w:szCs w:val="21"/>
                <w:highlight w:val="none"/>
              </w:rPr>
            </w:pPr>
          </w:p>
        </w:tc>
      </w:tr>
      <w:tr w14:paraId="0F72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6D1195A5">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7BA67AC6">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219E9149">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AEB7A4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BF5651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E82BF0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92E2037">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61B86F52">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13EB3465">
            <w:pPr>
              <w:spacing w:line="440" w:lineRule="exact"/>
              <w:jc w:val="center"/>
              <w:rPr>
                <w:szCs w:val="21"/>
                <w:highlight w:val="none"/>
              </w:rPr>
            </w:pPr>
          </w:p>
        </w:tc>
      </w:tr>
      <w:tr w14:paraId="4A23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4FFB1D53">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1C260E58">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72B98EB5">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D0C2E7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F18CCC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EF5AE2E">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699AE2D">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6A89D8A3">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398DD560">
            <w:pPr>
              <w:spacing w:line="440" w:lineRule="exact"/>
              <w:jc w:val="center"/>
              <w:rPr>
                <w:szCs w:val="21"/>
                <w:highlight w:val="none"/>
              </w:rPr>
            </w:pPr>
          </w:p>
        </w:tc>
      </w:tr>
      <w:tr w14:paraId="3F28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1BDB8FC4">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76F310C4">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3B5FAE8A">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4342041">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59A1F4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A15CA91">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45EB57E">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5C8B96A2">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1278DE2B">
            <w:pPr>
              <w:spacing w:line="440" w:lineRule="exact"/>
              <w:jc w:val="center"/>
              <w:rPr>
                <w:szCs w:val="21"/>
                <w:highlight w:val="none"/>
              </w:rPr>
            </w:pPr>
          </w:p>
        </w:tc>
      </w:tr>
      <w:tr w14:paraId="2A11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63D2C487">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6B9B17FC">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5A2B08A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673B9B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32441DD">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FC0E0C7">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0378E83">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4632F7ED">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1A29F20E">
            <w:pPr>
              <w:spacing w:line="440" w:lineRule="exact"/>
              <w:jc w:val="center"/>
              <w:rPr>
                <w:szCs w:val="21"/>
                <w:highlight w:val="none"/>
              </w:rPr>
            </w:pPr>
          </w:p>
        </w:tc>
      </w:tr>
      <w:tr w14:paraId="2765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09176425">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354DCA1B">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4E9A742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5A4B3E6">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C7661AD">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6C6DD7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130D025">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69152BF6">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2D53B465">
            <w:pPr>
              <w:spacing w:line="440" w:lineRule="exact"/>
              <w:jc w:val="center"/>
              <w:rPr>
                <w:szCs w:val="21"/>
                <w:highlight w:val="none"/>
              </w:rPr>
            </w:pPr>
          </w:p>
        </w:tc>
      </w:tr>
      <w:tr w14:paraId="28F0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1E871F00">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115AEEB0">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237C1971">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8300D1A">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C56F28F">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FCA2906">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FFB1A7A">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1C7275D3">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511CD638">
            <w:pPr>
              <w:spacing w:line="440" w:lineRule="exact"/>
              <w:jc w:val="center"/>
              <w:rPr>
                <w:szCs w:val="21"/>
                <w:highlight w:val="none"/>
              </w:rPr>
            </w:pPr>
          </w:p>
        </w:tc>
      </w:tr>
      <w:tr w14:paraId="29D5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054EE8EA">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53E6C9FB">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68D4C5C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EBB143D">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5A66947">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D9EC21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ADF429A">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064C58EF">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083BA952">
            <w:pPr>
              <w:spacing w:line="440" w:lineRule="exact"/>
              <w:jc w:val="center"/>
              <w:rPr>
                <w:szCs w:val="21"/>
                <w:highlight w:val="none"/>
              </w:rPr>
            </w:pPr>
          </w:p>
        </w:tc>
      </w:tr>
      <w:tr w14:paraId="4EF4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5C2DD1D9">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3B298D98">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0C6DD514">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C6690C5">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F42671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E57AA79">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81D68D2">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5CB4CFCA">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1A4080BC">
            <w:pPr>
              <w:spacing w:line="440" w:lineRule="exact"/>
              <w:jc w:val="center"/>
              <w:rPr>
                <w:szCs w:val="21"/>
                <w:highlight w:val="none"/>
              </w:rPr>
            </w:pPr>
          </w:p>
        </w:tc>
      </w:tr>
      <w:tr w14:paraId="5C15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0773D7A3">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78090CF6">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055EE337">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CD7035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04FA3DC">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77F5E7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7E7A6EC">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083FC7CB">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35EC56D9">
            <w:pPr>
              <w:spacing w:line="440" w:lineRule="exact"/>
              <w:jc w:val="center"/>
              <w:rPr>
                <w:szCs w:val="21"/>
                <w:highlight w:val="none"/>
              </w:rPr>
            </w:pPr>
          </w:p>
        </w:tc>
      </w:tr>
      <w:tr w14:paraId="3E7B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65A2B0D0">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68ABEFE3">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0599E5EF">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60DB81A">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027F44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C2E6C0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3ACC6CD">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767798B5">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66864CA0">
            <w:pPr>
              <w:spacing w:line="440" w:lineRule="exact"/>
              <w:jc w:val="center"/>
              <w:rPr>
                <w:szCs w:val="21"/>
                <w:highlight w:val="none"/>
              </w:rPr>
            </w:pPr>
          </w:p>
        </w:tc>
      </w:tr>
      <w:tr w14:paraId="0A30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035D03C5">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418D9B2D">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187E91E6">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DE071CA">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0CCCE2F">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ADACDBC">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B11974D">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29F63580">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212CBF48">
            <w:pPr>
              <w:spacing w:line="440" w:lineRule="exact"/>
              <w:jc w:val="center"/>
              <w:rPr>
                <w:szCs w:val="21"/>
                <w:highlight w:val="none"/>
              </w:rPr>
            </w:pPr>
          </w:p>
        </w:tc>
      </w:tr>
      <w:tr w14:paraId="1FF7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360EF013">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19AA4A05">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1192831E">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ECADB88">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7142B09">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C1113C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3083CA6">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45CDF5C2">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612037D6">
            <w:pPr>
              <w:spacing w:line="440" w:lineRule="exact"/>
              <w:jc w:val="center"/>
              <w:rPr>
                <w:szCs w:val="21"/>
                <w:highlight w:val="none"/>
              </w:rPr>
            </w:pPr>
          </w:p>
        </w:tc>
      </w:tr>
      <w:tr w14:paraId="4BB1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0864CF10">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083911C6">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5705289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20AF26E">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E442E1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932E9D9">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F4235EB">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18E06A6B">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094135EC">
            <w:pPr>
              <w:spacing w:line="440" w:lineRule="exact"/>
              <w:jc w:val="center"/>
              <w:rPr>
                <w:szCs w:val="21"/>
                <w:highlight w:val="none"/>
              </w:rPr>
            </w:pPr>
          </w:p>
        </w:tc>
      </w:tr>
      <w:tr w14:paraId="7981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4B00D412">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7CB858F2">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569D7480">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025A0CE">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897DC4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7257E40B">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013A3EA6">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66F85560">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0306DF10">
            <w:pPr>
              <w:spacing w:line="440" w:lineRule="exact"/>
              <w:jc w:val="center"/>
              <w:rPr>
                <w:szCs w:val="21"/>
                <w:highlight w:val="none"/>
              </w:rPr>
            </w:pPr>
          </w:p>
        </w:tc>
      </w:tr>
      <w:tr w14:paraId="409E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48E195DE">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15C28EAD">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19BF15B0">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9C0E86E">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61140C4">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3861F568">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6A86B6FB">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7CD729CA">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4234B277">
            <w:pPr>
              <w:spacing w:line="440" w:lineRule="exact"/>
              <w:jc w:val="center"/>
              <w:rPr>
                <w:szCs w:val="21"/>
                <w:highlight w:val="none"/>
              </w:rPr>
            </w:pPr>
          </w:p>
        </w:tc>
      </w:tr>
      <w:tr w14:paraId="4685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tcPr>
          <w:p w14:paraId="64017E0C">
            <w:pPr>
              <w:spacing w:line="440" w:lineRule="exact"/>
              <w:jc w:val="center"/>
              <w:rPr>
                <w:szCs w:val="21"/>
                <w:highlight w:val="none"/>
              </w:rPr>
            </w:pPr>
          </w:p>
        </w:tc>
        <w:tc>
          <w:tcPr>
            <w:tcW w:w="721" w:type="dxa"/>
            <w:tcBorders>
              <w:top w:val="single" w:color="auto" w:sz="4" w:space="0"/>
              <w:left w:val="single" w:color="auto" w:sz="4" w:space="0"/>
              <w:bottom w:val="single" w:color="auto" w:sz="4" w:space="0"/>
              <w:right w:val="single" w:color="auto" w:sz="4" w:space="0"/>
            </w:tcBorders>
          </w:tcPr>
          <w:p w14:paraId="589D390C">
            <w:pPr>
              <w:spacing w:line="440" w:lineRule="exact"/>
              <w:jc w:val="center"/>
              <w:rPr>
                <w:szCs w:val="21"/>
                <w:highlight w:val="none"/>
              </w:rPr>
            </w:pPr>
          </w:p>
        </w:tc>
        <w:tc>
          <w:tcPr>
            <w:tcW w:w="719" w:type="dxa"/>
            <w:tcBorders>
              <w:top w:val="single" w:color="auto" w:sz="4" w:space="0"/>
              <w:left w:val="single" w:color="auto" w:sz="4" w:space="0"/>
              <w:bottom w:val="single" w:color="auto" w:sz="4" w:space="0"/>
              <w:right w:val="single" w:color="auto" w:sz="4" w:space="0"/>
            </w:tcBorders>
          </w:tcPr>
          <w:p w14:paraId="7AE1EF53">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4D498C02">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5047581D">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2F307566">
            <w:pPr>
              <w:spacing w:line="440" w:lineRule="exact"/>
              <w:jc w:val="center"/>
              <w:rPr>
                <w:szCs w:val="21"/>
                <w:highlight w:val="none"/>
              </w:rPr>
            </w:pPr>
          </w:p>
        </w:tc>
        <w:tc>
          <w:tcPr>
            <w:tcW w:w="1152" w:type="dxa"/>
            <w:tcBorders>
              <w:top w:val="single" w:color="auto" w:sz="4" w:space="0"/>
              <w:left w:val="single" w:color="auto" w:sz="4" w:space="0"/>
              <w:bottom w:val="single" w:color="auto" w:sz="4" w:space="0"/>
              <w:right w:val="single" w:color="auto" w:sz="4" w:space="0"/>
            </w:tcBorders>
          </w:tcPr>
          <w:p w14:paraId="165EB55E">
            <w:pPr>
              <w:spacing w:line="440" w:lineRule="exact"/>
              <w:jc w:val="center"/>
              <w:rPr>
                <w:szCs w:val="21"/>
                <w:highlight w:val="none"/>
              </w:rPr>
            </w:pPr>
          </w:p>
        </w:tc>
        <w:tc>
          <w:tcPr>
            <w:tcW w:w="1155" w:type="dxa"/>
            <w:tcBorders>
              <w:top w:val="single" w:color="auto" w:sz="4" w:space="0"/>
              <w:left w:val="single" w:color="auto" w:sz="4" w:space="0"/>
              <w:bottom w:val="single" w:color="auto" w:sz="4" w:space="0"/>
              <w:right w:val="single" w:color="auto" w:sz="4" w:space="0"/>
            </w:tcBorders>
          </w:tcPr>
          <w:p w14:paraId="0D32FADB">
            <w:pPr>
              <w:spacing w:line="440" w:lineRule="exact"/>
              <w:jc w:val="center"/>
              <w:rPr>
                <w:szCs w:val="21"/>
                <w:highlight w:val="none"/>
              </w:rPr>
            </w:pPr>
          </w:p>
        </w:tc>
        <w:tc>
          <w:tcPr>
            <w:tcW w:w="672" w:type="dxa"/>
            <w:tcBorders>
              <w:top w:val="single" w:color="auto" w:sz="4" w:space="0"/>
              <w:left w:val="single" w:color="auto" w:sz="4" w:space="0"/>
              <w:bottom w:val="single" w:color="auto" w:sz="4" w:space="0"/>
              <w:right w:val="single" w:color="auto" w:sz="4" w:space="0"/>
            </w:tcBorders>
          </w:tcPr>
          <w:p w14:paraId="19C270F0">
            <w:pPr>
              <w:spacing w:line="440" w:lineRule="exact"/>
              <w:jc w:val="center"/>
              <w:rPr>
                <w:szCs w:val="21"/>
                <w:highlight w:val="none"/>
              </w:rPr>
            </w:pPr>
          </w:p>
        </w:tc>
      </w:tr>
    </w:tbl>
    <w:p w14:paraId="4C85BBF7">
      <w:pPr>
        <w:tabs>
          <w:tab w:val="left" w:pos="360"/>
        </w:tabs>
        <w:snapToGrid w:val="0"/>
        <w:spacing w:line="360" w:lineRule="auto"/>
        <w:outlineLvl w:val="1"/>
        <w:rPr>
          <w:rFonts w:ascii="宋体" w:hAnsi="宋体"/>
          <w:bCs/>
          <w:color w:val="000000" w:themeColor="text1"/>
          <w:sz w:val="24"/>
          <w:highlight w:val="none"/>
          <w14:textFill>
            <w14:solidFill>
              <w14:schemeClr w14:val="tx1"/>
            </w14:solidFill>
          </w14:textFill>
        </w:rPr>
      </w:pPr>
    </w:p>
    <w:p w14:paraId="0A24A00C">
      <w:pPr>
        <w:tabs>
          <w:tab w:val="left" w:pos="360"/>
        </w:tabs>
        <w:snapToGrid w:val="0"/>
        <w:spacing w:line="360" w:lineRule="auto"/>
        <w:outlineLvl w:val="1"/>
        <w:rPr>
          <w:rFonts w:ascii="宋体" w:hAnsi="宋体"/>
          <w:bCs/>
          <w:color w:val="000000" w:themeColor="text1"/>
          <w:sz w:val="24"/>
          <w:highlight w:val="none"/>
          <w14:textFill>
            <w14:solidFill>
              <w14:schemeClr w14:val="tx1"/>
            </w14:solidFill>
          </w14:textFill>
        </w:rPr>
      </w:pPr>
    </w:p>
    <w:p w14:paraId="40A04D35">
      <w:pPr>
        <w:adjustRightInd w:val="0"/>
        <w:snapToGrid w:val="0"/>
        <w:spacing w:line="360" w:lineRule="auto"/>
        <w:rPr>
          <w:rFonts w:hint="eastAsia" w:ascii="Times New Roman" w:hAnsi="Times New Roman" w:eastAsia="宋体" w:cs="Times New Roman"/>
          <w:b/>
          <w:bCs/>
          <w:szCs w:val="21"/>
        </w:rPr>
        <w:sectPr>
          <w:headerReference r:id="rId28" w:type="default"/>
          <w:footerReference r:id="rId29" w:type="default"/>
          <w:pgSz w:w="11907" w:h="16840"/>
          <w:pgMar w:top="1440" w:right="1797" w:bottom="1440" w:left="1701" w:header="720" w:footer="1134" w:gutter="0"/>
          <w:pgNumType w:fmt="decimal"/>
          <w:cols w:space="720" w:num="1"/>
          <w:docGrid w:linePitch="286" w:charSpace="0"/>
        </w:sectPr>
      </w:pPr>
      <w:r>
        <w:rPr>
          <w:rFonts w:hint="eastAsia" w:ascii="Times New Roman" w:hAnsi="Times New Roman" w:eastAsia="宋体" w:cs="Times New Roman"/>
          <w:b/>
          <w:bCs/>
          <w:szCs w:val="21"/>
        </w:rPr>
        <w:t>注：应提供有效的证明材料，如：身份证、学历证明、注册类证书（如有）、职称证书（如有），证明材料复印件（加盖公章）</w:t>
      </w:r>
    </w:p>
    <w:p w14:paraId="659AFC4F">
      <w:pPr>
        <w:jc w:val="center"/>
        <w:rPr>
          <w:b/>
          <w:highlight w:val="none"/>
        </w:rPr>
      </w:pPr>
      <w:r>
        <w:rPr>
          <w:rFonts w:hint="eastAsia"/>
          <w:b/>
          <w:sz w:val="30"/>
          <w:szCs w:val="30"/>
          <w:highlight w:val="none"/>
        </w:rPr>
        <w:t>项目</w:t>
      </w:r>
      <w:r>
        <w:rPr>
          <w:rFonts w:hint="eastAsia"/>
          <w:b/>
          <w:sz w:val="30"/>
          <w:szCs w:val="30"/>
          <w:highlight w:val="none"/>
          <w:lang w:val="en-US" w:eastAsia="zh-CN"/>
        </w:rPr>
        <w:t>负责人</w:t>
      </w:r>
      <w:r>
        <w:rPr>
          <w:rFonts w:hint="eastAsia"/>
          <w:b/>
          <w:sz w:val="30"/>
          <w:szCs w:val="30"/>
          <w:highlight w:val="none"/>
        </w:rPr>
        <w:t>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1752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vAlign w:val="center"/>
          </w:tcPr>
          <w:p w14:paraId="6FD07619">
            <w:pPr>
              <w:spacing w:line="440" w:lineRule="exact"/>
              <w:jc w:val="center"/>
              <w:rPr>
                <w:rFonts w:ascii="宋体"/>
                <w:szCs w:val="21"/>
                <w:highlight w:val="none"/>
              </w:rPr>
            </w:pPr>
            <w:r>
              <w:rPr>
                <w:rFonts w:hint="eastAsia" w:ascii="宋体" w:hAnsi="宋体"/>
                <w:szCs w:val="21"/>
                <w:highlight w:val="none"/>
              </w:rPr>
              <w:t>姓  名</w:t>
            </w:r>
          </w:p>
        </w:tc>
        <w:tc>
          <w:tcPr>
            <w:tcW w:w="1079" w:type="dxa"/>
            <w:gridSpan w:val="2"/>
            <w:tcBorders>
              <w:top w:val="single" w:color="auto" w:sz="4" w:space="0"/>
              <w:left w:val="single" w:color="auto" w:sz="4" w:space="0"/>
              <w:bottom w:val="single" w:color="auto" w:sz="4" w:space="0"/>
              <w:right w:val="single" w:color="auto" w:sz="4" w:space="0"/>
            </w:tcBorders>
            <w:vAlign w:val="center"/>
          </w:tcPr>
          <w:p w14:paraId="785D786B">
            <w:pPr>
              <w:spacing w:line="440" w:lineRule="exact"/>
              <w:jc w:val="center"/>
              <w:rPr>
                <w:rFonts w:ascii="宋体"/>
                <w:szCs w:val="21"/>
                <w:highlight w:val="none"/>
              </w:rPr>
            </w:pPr>
          </w:p>
        </w:tc>
        <w:tc>
          <w:tcPr>
            <w:tcW w:w="927" w:type="dxa"/>
            <w:tcBorders>
              <w:top w:val="single" w:color="auto" w:sz="4" w:space="0"/>
              <w:left w:val="single" w:color="auto" w:sz="4" w:space="0"/>
              <w:bottom w:val="single" w:color="auto" w:sz="4" w:space="0"/>
              <w:right w:val="single" w:color="auto" w:sz="4" w:space="0"/>
            </w:tcBorders>
            <w:vAlign w:val="center"/>
          </w:tcPr>
          <w:p w14:paraId="58E5ABED">
            <w:pPr>
              <w:spacing w:line="440" w:lineRule="exact"/>
              <w:jc w:val="center"/>
              <w:rPr>
                <w:rFonts w:ascii="宋体"/>
                <w:szCs w:val="21"/>
                <w:highlight w:val="none"/>
              </w:rPr>
            </w:pPr>
            <w:r>
              <w:rPr>
                <w:rFonts w:hint="eastAsia" w:ascii="宋体" w:hAnsi="宋体"/>
                <w:szCs w:val="21"/>
                <w:highlight w:val="none"/>
              </w:rPr>
              <w:t>年 龄</w:t>
            </w:r>
          </w:p>
        </w:tc>
        <w:tc>
          <w:tcPr>
            <w:tcW w:w="1065" w:type="dxa"/>
            <w:tcBorders>
              <w:top w:val="single" w:color="auto" w:sz="4" w:space="0"/>
              <w:left w:val="single" w:color="auto" w:sz="4" w:space="0"/>
              <w:bottom w:val="single" w:color="auto" w:sz="4" w:space="0"/>
              <w:right w:val="single" w:color="auto" w:sz="4" w:space="0"/>
            </w:tcBorders>
            <w:vAlign w:val="center"/>
          </w:tcPr>
          <w:p w14:paraId="6009E168">
            <w:pPr>
              <w:spacing w:line="440" w:lineRule="exact"/>
              <w:jc w:val="center"/>
              <w:rPr>
                <w:rFonts w:ascii="宋体"/>
                <w:szCs w:val="21"/>
                <w:highlight w:val="none"/>
              </w:rPr>
            </w:pP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108AECC1">
            <w:pPr>
              <w:spacing w:line="440" w:lineRule="exact"/>
              <w:jc w:val="center"/>
              <w:rPr>
                <w:rFonts w:ascii="宋体"/>
                <w:szCs w:val="21"/>
                <w:highlight w:val="none"/>
              </w:rPr>
            </w:pPr>
            <w:r>
              <w:rPr>
                <w:rFonts w:hint="eastAsia" w:ascii="宋体" w:hAnsi="宋体"/>
                <w:szCs w:val="21"/>
                <w:highlight w:val="none"/>
              </w:rPr>
              <w:t>学历</w:t>
            </w:r>
          </w:p>
        </w:tc>
        <w:tc>
          <w:tcPr>
            <w:tcW w:w="2135" w:type="dxa"/>
            <w:tcBorders>
              <w:top w:val="single" w:color="auto" w:sz="4" w:space="0"/>
              <w:left w:val="single" w:color="auto" w:sz="4" w:space="0"/>
              <w:bottom w:val="single" w:color="auto" w:sz="4" w:space="0"/>
              <w:right w:val="single" w:color="auto" w:sz="4" w:space="0"/>
            </w:tcBorders>
            <w:vAlign w:val="center"/>
          </w:tcPr>
          <w:p w14:paraId="6BDE70AA">
            <w:pPr>
              <w:spacing w:line="440" w:lineRule="exact"/>
              <w:rPr>
                <w:rFonts w:ascii="宋体"/>
                <w:szCs w:val="21"/>
                <w:highlight w:val="none"/>
              </w:rPr>
            </w:pPr>
          </w:p>
        </w:tc>
      </w:tr>
      <w:tr w14:paraId="7452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vAlign w:val="center"/>
          </w:tcPr>
          <w:p w14:paraId="3379BEE2">
            <w:pPr>
              <w:spacing w:line="440" w:lineRule="exact"/>
              <w:jc w:val="center"/>
              <w:rPr>
                <w:rFonts w:ascii="宋体"/>
                <w:szCs w:val="21"/>
                <w:highlight w:val="none"/>
              </w:rPr>
            </w:pPr>
            <w:r>
              <w:rPr>
                <w:rFonts w:hint="eastAsia" w:ascii="宋体" w:hAnsi="宋体"/>
                <w:szCs w:val="21"/>
                <w:highlight w:val="none"/>
              </w:rPr>
              <w:t>职  称</w:t>
            </w:r>
          </w:p>
        </w:tc>
        <w:tc>
          <w:tcPr>
            <w:tcW w:w="1079" w:type="dxa"/>
            <w:gridSpan w:val="2"/>
            <w:tcBorders>
              <w:top w:val="single" w:color="auto" w:sz="4" w:space="0"/>
              <w:left w:val="single" w:color="auto" w:sz="4" w:space="0"/>
              <w:bottom w:val="single" w:color="auto" w:sz="4" w:space="0"/>
              <w:right w:val="single" w:color="auto" w:sz="4" w:space="0"/>
            </w:tcBorders>
            <w:vAlign w:val="center"/>
          </w:tcPr>
          <w:p w14:paraId="6B66EB99">
            <w:pPr>
              <w:spacing w:line="440" w:lineRule="exact"/>
              <w:jc w:val="center"/>
              <w:rPr>
                <w:rFonts w:ascii="宋体"/>
                <w:szCs w:val="21"/>
                <w:highlight w:val="none"/>
              </w:rPr>
            </w:pPr>
          </w:p>
        </w:tc>
        <w:tc>
          <w:tcPr>
            <w:tcW w:w="927" w:type="dxa"/>
            <w:tcBorders>
              <w:top w:val="single" w:color="auto" w:sz="4" w:space="0"/>
              <w:left w:val="single" w:color="auto" w:sz="4" w:space="0"/>
              <w:bottom w:val="single" w:color="auto" w:sz="4" w:space="0"/>
              <w:right w:val="single" w:color="auto" w:sz="4" w:space="0"/>
            </w:tcBorders>
            <w:vAlign w:val="center"/>
          </w:tcPr>
          <w:p w14:paraId="4119EB08">
            <w:pPr>
              <w:spacing w:line="440" w:lineRule="exact"/>
              <w:jc w:val="center"/>
              <w:rPr>
                <w:rFonts w:ascii="宋体"/>
                <w:szCs w:val="21"/>
                <w:highlight w:val="none"/>
              </w:rPr>
            </w:pPr>
            <w:r>
              <w:rPr>
                <w:rFonts w:hint="eastAsia" w:ascii="宋体" w:hAnsi="宋体"/>
                <w:szCs w:val="21"/>
                <w:highlight w:val="none"/>
              </w:rPr>
              <w:t>职 务</w:t>
            </w:r>
          </w:p>
        </w:tc>
        <w:tc>
          <w:tcPr>
            <w:tcW w:w="1065" w:type="dxa"/>
            <w:tcBorders>
              <w:top w:val="single" w:color="auto" w:sz="4" w:space="0"/>
              <w:left w:val="single" w:color="auto" w:sz="4" w:space="0"/>
              <w:bottom w:val="single" w:color="auto" w:sz="4" w:space="0"/>
              <w:right w:val="single" w:color="auto" w:sz="4" w:space="0"/>
            </w:tcBorders>
            <w:vAlign w:val="center"/>
          </w:tcPr>
          <w:p w14:paraId="7CE055EB">
            <w:pPr>
              <w:spacing w:line="440" w:lineRule="exact"/>
              <w:jc w:val="center"/>
              <w:rPr>
                <w:rFonts w:ascii="宋体"/>
                <w:szCs w:val="21"/>
                <w:highlight w:val="none"/>
              </w:rPr>
            </w:pP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7E21A1CA">
            <w:pPr>
              <w:spacing w:line="440" w:lineRule="exact"/>
              <w:jc w:val="center"/>
              <w:rPr>
                <w:rFonts w:ascii="宋体"/>
                <w:szCs w:val="21"/>
                <w:highlight w:val="none"/>
              </w:rPr>
            </w:pPr>
            <w:r>
              <w:rPr>
                <w:rFonts w:hint="eastAsia" w:ascii="宋体" w:hAnsi="宋体"/>
                <w:szCs w:val="21"/>
                <w:highlight w:val="none"/>
              </w:rPr>
              <w:t>拟在本合同任职</w:t>
            </w:r>
          </w:p>
        </w:tc>
        <w:tc>
          <w:tcPr>
            <w:tcW w:w="2135" w:type="dxa"/>
            <w:tcBorders>
              <w:top w:val="single" w:color="auto" w:sz="4" w:space="0"/>
              <w:left w:val="single" w:color="auto" w:sz="4" w:space="0"/>
              <w:bottom w:val="single" w:color="auto" w:sz="4" w:space="0"/>
              <w:right w:val="single" w:color="auto" w:sz="4" w:space="0"/>
            </w:tcBorders>
            <w:vAlign w:val="center"/>
          </w:tcPr>
          <w:p w14:paraId="74618B5C">
            <w:pPr>
              <w:spacing w:line="440" w:lineRule="exact"/>
              <w:rPr>
                <w:rFonts w:ascii="宋体"/>
                <w:szCs w:val="21"/>
                <w:highlight w:val="none"/>
              </w:rPr>
            </w:pPr>
          </w:p>
        </w:tc>
      </w:tr>
      <w:tr w14:paraId="010C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vAlign w:val="center"/>
          </w:tcPr>
          <w:p w14:paraId="567BDDF5">
            <w:pPr>
              <w:spacing w:line="440" w:lineRule="exact"/>
              <w:rPr>
                <w:rFonts w:ascii="宋体"/>
                <w:szCs w:val="21"/>
                <w:highlight w:val="none"/>
              </w:rPr>
            </w:pPr>
            <w:r>
              <w:rPr>
                <w:rFonts w:hint="eastAsia" w:ascii="宋体" w:hAnsi="宋体"/>
                <w:szCs w:val="21"/>
                <w:highlight w:val="none"/>
              </w:rPr>
              <w:t>毕业学校</w:t>
            </w:r>
          </w:p>
        </w:tc>
        <w:tc>
          <w:tcPr>
            <w:tcW w:w="7336" w:type="dxa"/>
            <w:gridSpan w:val="8"/>
            <w:tcBorders>
              <w:top w:val="single" w:color="auto" w:sz="4" w:space="0"/>
              <w:left w:val="single" w:color="auto" w:sz="4" w:space="0"/>
              <w:bottom w:val="single" w:color="auto" w:sz="4" w:space="0"/>
              <w:right w:val="single" w:color="auto" w:sz="4" w:space="0"/>
            </w:tcBorders>
          </w:tcPr>
          <w:p w14:paraId="407BE1C0">
            <w:pPr>
              <w:spacing w:line="440" w:lineRule="exact"/>
              <w:rPr>
                <w:rFonts w:ascii="宋体"/>
                <w:szCs w:val="21"/>
                <w:highlight w:val="none"/>
              </w:rPr>
            </w:pPr>
            <w:r>
              <w:rPr>
                <w:rFonts w:hint="eastAsia" w:ascii="宋体" w:hAnsi="宋体"/>
                <w:szCs w:val="21"/>
                <w:highlight w:val="none"/>
              </w:rPr>
              <w:t xml:space="preserve">      年毕业于            学校        专业</w:t>
            </w:r>
          </w:p>
        </w:tc>
      </w:tr>
      <w:tr w14:paraId="3658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tcBorders>
              <w:top w:val="single" w:color="auto" w:sz="4" w:space="0"/>
              <w:left w:val="single" w:color="auto" w:sz="4" w:space="0"/>
              <w:bottom w:val="single" w:color="auto" w:sz="4" w:space="0"/>
              <w:right w:val="single" w:color="auto" w:sz="4" w:space="0"/>
            </w:tcBorders>
            <w:vAlign w:val="center"/>
          </w:tcPr>
          <w:p w14:paraId="6DE0B2E1">
            <w:pPr>
              <w:spacing w:line="440" w:lineRule="exact"/>
              <w:rPr>
                <w:rFonts w:ascii="宋体"/>
                <w:szCs w:val="21"/>
                <w:highlight w:val="none"/>
              </w:rPr>
            </w:pPr>
            <w:r>
              <w:rPr>
                <w:rFonts w:hint="eastAsia" w:ascii="宋体" w:hAnsi="宋体"/>
                <w:szCs w:val="21"/>
                <w:highlight w:val="none"/>
              </w:rPr>
              <w:t>主要工作经历</w:t>
            </w:r>
          </w:p>
        </w:tc>
      </w:tr>
      <w:tr w14:paraId="2A46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tcBorders>
              <w:top w:val="single" w:color="auto" w:sz="4" w:space="0"/>
              <w:left w:val="single" w:color="auto" w:sz="4" w:space="0"/>
              <w:bottom w:val="single" w:color="auto" w:sz="4" w:space="0"/>
              <w:right w:val="single" w:color="auto" w:sz="4" w:space="0"/>
            </w:tcBorders>
            <w:vAlign w:val="center"/>
          </w:tcPr>
          <w:p w14:paraId="1F39EA57">
            <w:pPr>
              <w:spacing w:line="440" w:lineRule="exact"/>
              <w:jc w:val="center"/>
              <w:rPr>
                <w:rFonts w:ascii="宋体"/>
                <w:szCs w:val="21"/>
                <w:highlight w:val="none"/>
              </w:rPr>
            </w:pPr>
            <w:r>
              <w:rPr>
                <w:rFonts w:hint="eastAsia" w:ascii="宋体" w:hAnsi="宋体"/>
                <w:szCs w:val="21"/>
                <w:highlight w:val="none"/>
              </w:rPr>
              <w:t>时  间</w:t>
            </w:r>
          </w:p>
        </w:tc>
        <w:tc>
          <w:tcPr>
            <w:tcW w:w="3420" w:type="dxa"/>
            <w:gridSpan w:val="4"/>
            <w:tcBorders>
              <w:top w:val="single" w:color="auto" w:sz="4" w:space="0"/>
              <w:left w:val="single" w:color="auto" w:sz="4" w:space="0"/>
              <w:bottom w:val="single" w:color="auto" w:sz="4" w:space="0"/>
              <w:right w:val="single" w:color="auto" w:sz="4" w:space="0"/>
            </w:tcBorders>
            <w:vAlign w:val="center"/>
          </w:tcPr>
          <w:p w14:paraId="4E464D8B">
            <w:pPr>
              <w:spacing w:line="440" w:lineRule="exact"/>
              <w:jc w:val="center"/>
              <w:rPr>
                <w:rFonts w:ascii="宋体"/>
                <w:szCs w:val="21"/>
                <w:highlight w:val="none"/>
              </w:rPr>
            </w:pPr>
            <w:r>
              <w:rPr>
                <w:rFonts w:hint="eastAsia" w:ascii="宋体" w:hAnsi="宋体"/>
                <w:szCs w:val="21"/>
                <w:highlight w:val="none"/>
              </w:rPr>
              <w:t>参加过的类似项目</w:t>
            </w:r>
          </w:p>
        </w:tc>
        <w:tc>
          <w:tcPr>
            <w:tcW w:w="1261" w:type="dxa"/>
            <w:tcBorders>
              <w:top w:val="single" w:color="auto" w:sz="4" w:space="0"/>
              <w:left w:val="single" w:color="auto" w:sz="4" w:space="0"/>
              <w:bottom w:val="single" w:color="auto" w:sz="4" w:space="0"/>
              <w:right w:val="single" w:color="auto" w:sz="4" w:space="0"/>
            </w:tcBorders>
            <w:vAlign w:val="center"/>
          </w:tcPr>
          <w:p w14:paraId="32466FF4">
            <w:pPr>
              <w:spacing w:line="440" w:lineRule="exact"/>
              <w:jc w:val="center"/>
              <w:rPr>
                <w:rFonts w:ascii="宋体"/>
                <w:szCs w:val="21"/>
                <w:highlight w:val="none"/>
              </w:rPr>
            </w:pPr>
            <w:r>
              <w:rPr>
                <w:rFonts w:hint="eastAsia" w:ascii="宋体" w:hAnsi="宋体"/>
                <w:szCs w:val="21"/>
                <w:highlight w:val="none"/>
              </w:rPr>
              <w:t>担任职务</w:t>
            </w:r>
          </w:p>
        </w:tc>
        <w:tc>
          <w:tcPr>
            <w:tcW w:w="2296" w:type="dxa"/>
            <w:gridSpan w:val="2"/>
            <w:tcBorders>
              <w:top w:val="single" w:color="auto" w:sz="4" w:space="0"/>
              <w:left w:val="single" w:color="auto" w:sz="4" w:space="0"/>
              <w:bottom w:val="single" w:color="auto" w:sz="4" w:space="0"/>
              <w:right w:val="single" w:color="auto" w:sz="4" w:space="0"/>
            </w:tcBorders>
            <w:vAlign w:val="center"/>
          </w:tcPr>
          <w:p w14:paraId="22B1C815">
            <w:pPr>
              <w:spacing w:line="440" w:lineRule="exact"/>
              <w:jc w:val="center"/>
              <w:rPr>
                <w:rFonts w:ascii="宋体"/>
                <w:szCs w:val="21"/>
                <w:highlight w:val="none"/>
              </w:rPr>
            </w:pPr>
            <w:r>
              <w:rPr>
                <w:rFonts w:hint="eastAsia" w:ascii="宋体" w:hAnsi="宋体"/>
                <w:szCs w:val="21"/>
                <w:highlight w:val="none"/>
              </w:rPr>
              <w:t>发包人及联系电话</w:t>
            </w:r>
          </w:p>
        </w:tc>
      </w:tr>
      <w:tr w14:paraId="7690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6775E206">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1499CB8B">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2536457D">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1B7FD16C">
            <w:pPr>
              <w:spacing w:line="440" w:lineRule="exact"/>
              <w:rPr>
                <w:rFonts w:eastAsia="黑体"/>
                <w:szCs w:val="21"/>
                <w:highlight w:val="none"/>
              </w:rPr>
            </w:pPr>
          </w:p>
        </w:tc>
      </w:tr>
      <w:tr w14:paraId="47C4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4D30B525">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25B56ECF">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2A768DAB">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097E51C7">
            <w:pPr>
              <w:spacing w:line="440" w:lineRule="exact"/>
              <w:rPr>
                <w:rFonts w:eastAsia="黑体"/>
                <w:szCs w:val="21"/>
                <w:highlight w:val="none"/>
              </w:rPr>
            </w:pPr>
          </w:p>
        </w:tc>
      </w:tr>
      <w:tr w14:paraId="51A1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21BA5D4F">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54FAB4F4">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496B04EC">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1DF60DFE">
            <w:pPr>
              <w:spacing w:line="440" w:lineRule="exact"/>
              <w:rPr>
                <w:rFonts w:eastAsia="黑体"/>
                <w:szCs w:val="21"/>
                <w:highlight w:val="none"/>
              </w:rPr>
            </w:pPr>
          </w:p>
        </w:tc>
      </w:tr>
      <w:tr w14:paraId="49C6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106462C0">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19CE96C4">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3CF5D290">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5ADA9D82">
            <w:pPr>
              <w:spacing w:line="440" w:lineRule="exact"/>
              <w:rPr>
                <w:rFonts w:eastAsia="黑体"/>
                <w:szCs w:val="21"/>
                <w:highlight w:val="none"/>
              </w:rPr>
            </w:pPr>
          </w:p>
        </w:tc>
      </w:tr>
      <w:tr w14:paraId="597C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49F05016">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6BFABAA9">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629C6492">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174B53FF">
            <w:pPr>
              <w:spacing w:line="440" w:lineRule="exact"/>
              <w:rPr>
                <w:rFonts w:eastAsia="黑体"/>
                <w:szCs w:val="21"/>
                <w:highlight w:val="none"/>
              </w:rPr>
            </w:pPr>
          </w:p>
        </w:tc>
      </w:tr>
      <w:tr w14:paraId="5595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69D4217F">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053E8F9E">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48BECC33">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10C25AD7">
            <w:pPr>
              <w:spacing w:line="440" w:lineRule="exact"/>
              <w:rPr>
                <w:rFonts w:eastAsia="黑体"/>
                <w:szCs w:val="21"/>
                <w:highlight w:val="none"/>
              </w:rPr>
            </w:pPr>
          </w:p>
        </w:tc>
      </w:tr>
      <w:tr w14:paraId="32FC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3E60DF3C">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39BFD28F">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65862996">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50E3B63D">
            <w:pPr>
              <w:spacing w:line="440" w:lineRule="exact"/>
              <w:rPr>
                <w:rFonts w:eastAsia="黑体"/>
                <w:szCs w:val="21"/>
                <w:highlight w:val="none"/>
              </w:rPr>
            </w:pPr>
          </w:p>
        </w:tc>
      </w:tr>
      <w:tr w14:paraId="618D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40A50E0B">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18C10F3A">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5CA7E239">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25D5FC46">
            <w:pPr>
              <w:spacing w:line="440" w:lineRule="exact"/>
              <w:rPr>
                <w:rFonts w:eastAsia="黑体"/>
                <w:szCs w:val="21"/>
                <w:highlight w:val="none"/>
              </w:rPr>
            </w:pPr>
          </w:p>
        </w:tc>
      </w:tr>
      <w:tr w14:paraId="49D9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6C0C2203">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2983B189">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088D3503">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7566304B">
            <w:pPr>
              <w:spacing w:line="440" w:lineRule="exact"/>
              <w:rPr>
                <w:rFonts w:eastAsia="黑体"/>
                <w:szCs w:val="21"/>
                <w:highlight w:val="none"/>
              </w:rPr>
            </w:pPr>
          </w:p>
        </w:tc>
      </w:tr>
      <w:tr w14:paraId="4D0A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6A3689E7">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146EDAA8">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5ABA8921">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42252D41">
            <w:pPr>
              <w:spacing w:line="440" w:lineRule="exact"/>
              <w:rPr>
                <w:rFonts w:eastAsia="黑体"/>
                <w:szCs w:val="21"/>
                <w:highlight w:val="none"/>
              </w:rPr>
            </w:pPr>
          </w:p>
        </w:tc>
      </w:tr>
      <w:tr w14:paraId="64C8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40BB79A9">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002F34CD">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5BEC5655">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273C9642">
            <w:pPr>
              <w:spacing w:line="440" w:lineRule="exact"/>
              <w:rPr>
                <w:rFonts w:eastAsia="黑体"/>
                <w:szCs w:val="21"/>
                <w:highlight w:val="none"/>
              </w:rPr>
            </w:pPr>
          </w:p>
        </w:tc>
      </w:tr>
      <w:tr w14:paraId="0808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tcPr>
          <w:p w14:paraId="07771F27">
            <w:pPr>
              <w:spacing w:line="440" w:lineRule="exact"/>
              <w:rPr>
                <w:rFonts w:eastAsia="黑体"/>
                <w:szCs w:val="21"/>
                <w:highlight w:val="none"/>
              </w:rPr>
            </w:pPr>
          </w:p>
        </w:tc>
        <w:tc>
          <w:tcPr>
            <w:tcW w:w="3420" w:type="dxa"/>
            <w:gridSpan w:val="4"/>
            <w:tcBorders>
              <w:top w:val="single" w:color="auto" w:sz="4" w:space="0"/>
              <w:left w:val="single" w:color="auto" w:sz="4" w:space="0"/>
              <w:bottom w:val="single" w:color="auto" w:sz="4" w:space="0"/>
              <w:right w:val="single" w:color="auto" w:sz="4" w:space="0"/>
            </w:tcBorders>
          </w:tcPr>
          <w:p w14:paraId="4F6EFD49">
            <w:pPr>
              <w:spacing w:line="440" w:lineRule="exact"/>
              <w:rPr>
                <w:rFonts w:eastAsia="黑体"/>
                <w:szCs w:val="21"/>
                <w:highlight w:val="none"/>
              </w:rPr>
            </w:pPr>
          </w:p>
        </w:tc>
        <w:tc>
          <w:tcPr>
            <w:tcW w:w="1261" w:type="dxa"/>
            <w:tcBorders>
              <w:top w:val="single" w:color="auto" w:sz="4" w:space="0"/>
              <w:left w:val="single" w:color="auto" w:sz="4" w:space="0"/>
              <w:bottom w:val="single" w:color="auto" w:sz="4" w:space="0"/>
              <w:right w:val="single" w:color="auto" w:sz="4" w:space="0"/>
            </w:tcBorders>
          </w:tcPr>
          <w:p w14:paraId="64E80545">
            <w:pPr>
              <w:spacing w:line="440" w:lineRule="exact"/>
              <w:rPr>
                <w:rFonts w:eastAsia="黑体"/>
                <w:szCs w:val="21"/>
                <w:highlight w:val="none"/>
              </w:rPr>
            </w:pPr>
          </w:p>
        </w:tc>
        <w:tc>
          <w:tcPr>
            <w:tcW w:w="2296" w:type="dxa"/>
            <w:gridSpan w:val="2"/>
            <w:tcBorders>
              <w:top w:val="single" w:color="auto" w:sz="4" w:space="0"/>
              <w:left w:val="single" w:color="auto" w:sz="4" w:space="0"/>
              <w:bottom w:val="single" w:color="auto" w:sz="4" w:space="0"/>
              <w:right w:val="single" w:color="auto" w:sz="4" w:space="0"/>
            </w:tcBorders>
          </w:tcPr>
          <w:p w14:paraId="7AF47CEF">
            <w:pPr>
              <w:spacing w:line="440" w:lineRule="exact"/>
              <w:rPr>
                <w:rFonts w:eastAsia="黑体"/>
                <w:szCs w:val="21"/>
                <w:highlight w:val="none"/>
              </w:rPr>
            </w:pPr>
          </w:p>
        </w:tc>
      </w:tr>
    </w:tbl>
    <w:p w14:paraId="458A2413">
      <w:pPr>
        <w:adjustRightInd w:val="0"/>
        <w:snapToGrid w:val="0"/>
        <w:spacing w:line="360" w:lineRule="auto"/>
        <w:rPr>
          <w:rFonts w:hint="eastAsia" w:ascii="Times New Roman" w:hAnsi="Times New Roman" w:eastAsia="宋体" w:cs="Times New Roman"/>
          <w:b/>
          <w:bCs/>
          <w:szCs w:val="21"/>
        </w:rPr>
      </w:pPr>
      <w:r>
        <w:rPr>
          <w:rFonts w:hint="eastAsia" w:ascii="Times New Roman" w:hAnsi="Times New Roman" w:eastAsia="宋体" w:cs="Times New Roman"/>
          <w:b/>
          <w:bCs/>
          <w:szCs w:val="21"/>
        </w:rPr>
        <w:t>注：应提供有效的证明材料，如：身份证、学历证明、注册类证书（如有）、职称证书（如有），证明材料复印件（加盖公章）</w:t>
      </w:r>
    </w:p>
    <w:p w14:paraId="5ED772D5">
      <w:pPr>
        <w:pStyle w:val="4"/>
        <w:rPr>
          <w:rFonts w:hint="eastAsia" w:asciiTheme="minorEastAsia" w:hAnsiTheme="minorEastAsia" w:eastAsiaTheme="minorEastAsia"/>
          <w:highlight w:val="none"/>
        </w:rPr>
      </w:pPr>
    </w:p>
    <w:p w14:paraId="71674358">
      <w:pPr>
        <w:pStyle w:val="4"/>
        <w:rPr>
          <w:rFonts w:hint="eastAsia" w:asciiTheme="minorEastAsia" w:hAnsiTheme="minorEastAsia" w:eastAsiaTheme="minorEastAsia"/>
          <w:highlight w:val="none"/>
        </w:rPr>
      </w:pPr>
    </w:p>
    <w:p w14:paraId="12C72B37">
      <w:pPr>
        <w:pStyle w:val="4"/>
        <w:rPr>
          <w:rFonts w:hint="eastAsia" w:asciiTheme="minorEastAsia" w:hAnsiTheme="minorEastAsia" w:eastAsiaTheme="minorEastAsia"/>
          <w:highlight w:val="none"/>
        </w:rPr>
      </w:pPr>
    </w:p>
    <w:p w14:paraId="287B47BC">
      <w:pPr>
        <w:pStyle w:val="4"/>
        <w:rPr>
          <w:rFonts w:hint="eastAsia" w:asciiTheme="minorEastAsia" w:hAnsiTheme="minorEastAsia" w:eastAsiaTheme="minorEastAsia"/>
          <w:highlight w:val="none"/>
        </w:rPr>
      </w:pPr>
    </w:p>
    <w:p w14:paraId="275C35CA">
      <w:pPr>
        <w:pStyle w:val="4"/>
        <w:rPr>
          <w:rFonts w:hint="eastAsia" w:asciiTheme="minorEastAsia" w:hAnsiTheme="minorEastAsia" w:eastAsiaTheme="minorEastAsia"/>
          <w:highlight w:val="none"/>
        </w:rPr>
      </w:pPr>
    </w:p>
    <w:p w14:paraId="72884181">
      <w:pPr>
        <w:tabs>
          <w:tab w:val="left" w:pos="360"/>
        </w:tabs>
        <w:snapToGrid w:val="0"/>
        <w:spacing w:line="360" w:lineRule="auto"/>
        <w:outlineLvl w:val="1"/>
        <w:rPr>
          <w:sz w:val="24"/>
          <w:highlight w:val="none"/>
        </w:rPr>
      </w:pPr>
    </w:p>
    <w:p w14:paraId="41E666E4">
      <w:pPr>
        <w:pStyle w:val="250"/>
        <w:ind w:firstLine="480"/>
        <w:jc w:val="center"/>
        <w:rPr>
          <w:highlight w:val="none"/>
        </w:rPr>
      </w:pPr>
      <w:r>
        <w:rPr>
          <w:rFonts w:hint="eastAsia"/>
          <w:highlight w:val="none"/>
        </w:rPr>
        <w:t>项目</w:t>
      </w:r>
      <w:r>
        <w:rPr>
          <w:rFonts w:hint="eastAsia"/>
          <w:highlight w:val="none"/>
          <w:lang w:val="en-US" w:eastAsia="zh-CN"/>
        </w:rPr>
        <w:t>负责人</w:t>
      </w:r>
      <w:r>
        <w:rPr>
          <w:rFonts w:hint="eastAsia"/>
          <w:highlight w:val="none"/>
        </w:rPr>
        <w:t>在确定中标人时未在在建工程任职承诺书（格式）</w:t>
      </w:r>
    </w:p>
    <w:p w14:paraId="305E3E1A">
      <w:pPr>
        <w:pStyle w:val="250"/>
        <w:ind w:firstLine="480"/>
        <w:rPr>
          <w:highlight w:val="none"/>
        </w:rPr>
      </w:pPr>
    </w:p>
    <w:p w14:paraId="555E8D69">
      <w:pPr>
        <w:pStyle w:val="250"/>
        <w:ind w:firstLine="480"/>
        <w:rPr>
          <w:highlight w:val="none"/>
        </w:rPr>
      </w:pPr>
      <w:r>
        <w:rPr>
          <w:rFonts w:hint="eastAsia"/>
          <w:highlight w:val="none"/>
        </w:rPr>
        <w:t>致（招标人名称）：</w:t>
      </w:r>
    </w:p>
    <w:p w14:paraId="7D9D1875">
      <w:pPr>
        <w:pStyle w:val="250"/>
        <w:ind w:firstLine="480"/>
        <w:rPr>
          <w:highlight w:val="none"/>
        </w:rPr>
      </w:pPr>
      <w:r>
        <w:rPr>
          <w:rFonts w:hint="eastAsia"/>
          <w:highlight w:val="none"/>
        </w:rPr>
        <w:t xml:space="preserve">       （供应商全称）在此郑重承诺：我方保证项目</w:t>
      </w:r>
      <w:r>
        <w:rPr>
          <w:rFonts w:hint="eastAsia"/>
          <w:highlight w:val="none"/>
          <w:lang w:val="en-US" w:eastAsia="zh-CN"/>
        </w:rPr>
        <w:t>负责人</w:t>
      </w:r>
      <w:r>
        <w:rPr>
          <w:rFonts w:hint="eastAsia"/>
          <w:highlight w:val="none"/>
        </w:rPr>
        <w:t>在确定中标人时未担任其他在施建设工程的项目</w:t>
      </w:r>
      <w:r>
        <w:rPr>
          <w:rFonts w:hint="eastAsia"/>
          <w:highlight w:val="none"/>
          <w:lang w:val="en-US" w:eastAsia="zh-CN"/>
        </w:rPr>
        <w:t>负责人</w:t>
      </w:r>
      <w:r>
        <w:rPr>
          <w:rFonts w:hint="eastAsia"/>
          <w:highlight w:val="none"/>
        </w:rPr>
        <w:t>，特此承诺。</w:t>
      </w:r>
    </w:p>
    <w:p w14:paraId="77E11CEC">
      <w:pPr>
        <w:pStyle w:val="250"/>
        <w:ind w:firstLine="480"/>
        <w:rPr>
          <w:highlight w:val="none"/>
        </w:rPr>
      </w:pPr>
    </w:p>
    <w:p w14:paraId="4FC5CA8D">
      <w:pPr>
        <w:pStyle w:val="250"/>
        <w:ind w:firstLine="480"/>
        <w:rPr>
          <w:highlight w:val="none"/>
        </w:rPr>
      </w:pPr>
      <w:r>
        <w:rPr>
          <w:rFonts w:hint="eastAsia"/>
          <w:highlight w:val="none"/>
        </w:rPr>
        <w:t>供应商全称：                        （盖章）</w:t>
      </w:r>
    </w:p>
    <w:p w14:paraId="2C3D9871">
      <w:pPr>
        <w:pStyle w:val="250"/>
        <w:ind w:firstLine="480"/>
        <w:rPr>
          <w:highlight w:val="none"/>
        </w:rPr>
      </w:pPr>
      <w:r>
        <w:rPr>
          <w:rFonts w:hint="eastAsia"/>
          <w:highlight w:val="none"/>
        </w:rPr>
        <w:t xml:space="preserve">供应商法定代表人或授权代表（签字或盖章）：                        </w:t>
      </w:r>
    </w:p>
    <w:p w14:paraId="6CC0E605">
      <w:pPr>
        <w:tabs>
          <w:tab w:val="left" w:pos="360"/>
        </w:tabs>
        <w:snapToGrid w:val="0"/>
        <w:spacing w:line="360" w:lineRule="auto"/>
        <w:outlineLvl w:val="1"/>
        <w:rPr>
          <w:rFonts w:hint="eastAsia"/>
          <w:highlight w:val="none"/>
        </w:rPr>
        <w:sectPr>
          <w:headerReference r:id="rId30" w:type="default"/>
          <w:footerReference r:id="rId31" w:type="default"/>
          <w:pgSz w:w="11907" w:h="16840"/>
          <w:pgMar w:top="1418" w:right="1134" w:bottom="1418" w:left="1701" w:header="851" w:footer="851" w:gutter="0"/>
          <w:pgNumType w:fmt="decimal"/>
          <w:cols w:space="720" w:num="1"/>
          <w:docGrid w:linePitch="462" w:charSpace="0"/>
        </w:sectPr>
      </w:pPr>
      <w:r>
        <w:rPr>
          <w:rFonts w:hint="eastAsia"/>
          <w:highlight w:val="none"/>
        </w:rPr>
        <w:t xml:space="preserve">日     期：                 </w:t>
      </w:r>
    </w:p>
    <w:p w14:paraId="1C0D7457">
      <w:pPr>
        <w:tabs>
          <w:tab w:val="left" w:pos="360"/>
        </w:tabs>
        <w:snapToGrid w:val="0"/>
        <w:spacing w:line="360" w:lineRule="auto"/>
        <w:outlineLvl w:val="1"/>
        <w:rPr>
          <w:sz w:val="24"/>
          <w:highlight w:val="none"/>
        </w:rPr>
      </w:pPr>
      <w:r>
        <w:rPr>
          <w:rFonts w:hint="eastAsia"/>
          <w:highlight w:val="none"/>
        </w:rPr>
        <w:t xml:space="preserve">   </w:t>
      </w:r>
      <w:r>
        <w:rPr>
          <w:rFonts w:hint="eastAsia"/>
          <w:sz w:val="24"/>
          <w:highlight w:val="none"/>
          <w:lang w:val="en-US" w:eastAsia="zh-CN"/>
        </w:rPr>
        <w:t>12</w:t>
      </w:r>
      <w:r>
        <w:rPr>
          <w:sz w:val="24"/>
          <w:highlight w:val="none"/>
        </w:rPr>
        <w:t xml:space="preserve">  服务费承诺书（实质性格式）</w:t>
      </w:r>
    </w:p>
    <w:p w14:paraId="1CD199F6">
      <w:pPr>
        <w:rPr>
          <w:b/>
          <w:highlight w:val="none"/>
        </w:rPr>
      </w:pPr>
    </w:p>
    <w:p w14:paraId="756B7192">
      <w:pPr>
        <w:jc w:val="center"/>
        <w:rPr>
          <w:b/>
          <w:sz w:val="24"/>
          <w:highlight w:val="none"/>
        </w:rPr>
      </w:pPr>
      <w:r>
        <w:rPr>
          <w:b/>
          <w:sz w:val="24"/>
          <w:highlight w:val="none"/>
        </w:rPr>
        <w:t>服务费承诺书</w:t>
      </w:r>
    </w:p>
    <w:p w14:paraId="07EFB076">
      <w:pPr>
        <w:jc w:val="center"/>
        <w:rPr>
          <w:b/>
          <w:sz w:val="24"/>
          <w:highlight w:val="none"/>
        </w:rPr>
      </w:pPr>
    </w:p>
    <w:p w14:paraId="4B7C3FE9">
      <w:pPr>
        <w:jc w:val="center"/>
        <w:rPr>
          <w:b/>
          <w:sz w:val="24"/>
          <w:highlight w:val="none"/>
        </w:rPr>
      </w:pPr>
    </w:p>
    <w:p w14:paraId="3503F038">
      <w:pPr>
        <w:widowControl/>
        <w:spacing w:line="360" w:lineRule="auto"/>
        <w:rPr>
          <w:sz w:val="24"/>
          <w:szCs w:val="20"/>
          <w:highlight w:val="none"/>
        </w:rPr>
      </w:pPr>
      <w:r>
        <w:rPr>
          <w:sz w:val="24"/>
          <w:highlight w:val="none"/>
        </w:rPr>
        <w:t>致</w:t>
      </w:r>
      <w:r>
        <w:rPr>
          <w:sz w:val="24"/>
          <w:szCs w:val="20"/>
          <w:highlight w:val="none"/>
        </w:rPr>
        <w:t>：</w:t>
      </w:r>
      <w:r>
        <w:rPr>
          <w:color w:val="000000"/>
          <w:sz w:val="24"/>
          <w:highlight w:val="none"/>
        </w:rPr>
        <w:t>（采购代理机构）</w:t>
      </w:r>
    </w:p>
    <w:p w14:paraId="08F2C3BE">
      <w:pPr>
        <w:spacing w:before="120" w:line="360" w:lineRule="auto"/>
        <w:rPr>
          <w:rFonts w:ascii="宋体" w:hAnsi="宋体" w:cs="宋体"/>
          <w:sz w:val="24"/>
          <w:highlight w:val="none"/>
        </w:rPr>
      </w:pPr>
      <w:r>
        <w:rPr>
          <w:sz w:val="24"/>
          <w:highlight w:val="none"/>
        </w:rPr>
        <w:t xml:space="preserve">   </w:t>
      </w:r>
      <w:r>
        <w:rPr>
          <w:rFonts w:hint="eastAsia" w:ascii="宋体" w:hAnsi="宋体" w:cs="宋体"/>
          <w:sz w:val="24"/>
          <w:highlight w:val="none"/>
        </w:rPr>
        <w:t xml:space="preserve"> 我们在贵公司组织的</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rPr>
        <w:t>项目（项目编号：</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rPr>
        <w:t>）采购中若成交，我们保证在领取成交通知书的同时按磋商文件的规定，向贵公司一次性支付应当交纳的成交服务费。</w:t>
      </w:r>
    </w:p>
    <w:p w14:paraId="1E36A28A">
      <w:pPr>
        <w:pStyle w:val="23"/>
        <w:spacing w:line="360" w:lineRule="auto"/>
        <w:ind w:firstLine="480" w:firstLineChars="200"/>
        <w:rPr>
          <w:rFonts w:hint="default" w:ascii="Times New Roman" w:hAnsi="Times New Roman"/>
          <w:sz w:val="24"/>
          <w:highlight w:val="none"/>
        </w:rPr>
      </w:pPr>
      <w:r>
        <w:rPr>
          <w:rFonts w:hint="default" w:ascii="Times New Roman" w:hAnsi="Times New Roman"/>
          <w:sz w:val="24"/>
          <w:highlight w:val="none"/>
        </w:rPr>
        <w:t>特此承诺！</w:t>
      </w:r>
    </w:p>
    <w:p w14:paraId="6B2A1DBE">
      <w:pPr>
        <w:widowControl/>
        <w:spacing w:line="360" w:lineRule="auto"/>
        <w:ind w:firstLine="480"/>
        <w:rPr>
          <w:sz w:val="24"/>
          <w:highlight w:val="none"/>
        </w:rPr>
      </w:pPr>
    </w:p>
    <w:p w14:paraId="2A928106">
      <w:pPr>
        <w:widowControl/>
        <w:spacing w:line="360" w:lineRule="auto"/>
        <w:ind w:firstLine="480"/>
        <w:rPr>
          <w:sz w:val="24"/>
          <w:highlight w:val="none"/>
        </w:rPr>
      </w:pPr>
    </w:p>
    <w:p w14:paraId="268A3CEA">
      <w:pPr>
        <w:widowControl/>
        <w:spacing w:line="360" w:lineRule="auto"/>
        <w:rPr>
          <w:sz w:val="24"/>
          <w:highlight w:val="none"/>
        </w:rPr>
      </w:pPr>
      <w:r>
        <w:rPr>
          <w:sz w:val="24"/>
          <w:highlight w:val="none"/>
        </w:rPr>
        <w:t>承诺方法定名称：</w:t>
      </w:r>
      <w:r>
        <w:rPr>
          <w:sz w:val="24"/>
          <w:highlight w:val="none"/>
          <w:u w:val="single"/>
        </w:rPr>
        <w:t xml:space="preserve">                                      </w:t>
      </w:r>
    </w:p>
    <w:p w14:paraId="1ACB65CB">
      <w:pPr>
        <w:widowControl/>
        <w:spacing w:line="360" w:lineRule="auto"/>
        <w:rPr>
          <w:sz w:val="24"/>
          <w:highlight w:val="none"/>
        </w:rPr>
      </w:pPr>
      <w:r>
        <w:rPr>
          <w:sz w:val="24"/>
          <w:highlight w:val="none"/>
        </w:rPr>
        <w:t>地址：</w:t>
      </w:r>
      <w:r>
        <w:rPr>
          <w:sz w:val="24"/>
          <w:highlight w:val="none"/>
          <w:u w:val="single"/>
        </w:rPr>
        <w:t xml:space="preserve">                                                </w:t>
      </w:r>
    </w:p>
    <w:p w14:paraId="64C06572">
      <w:pPr>
        <w:widowControl/>
        <w:spacing w:line="360" w:lineRule="auto"/>
        <w:rPr>
          <w:sz w:val="24"/>
          <w:highlight w:val="none"/>
        </w:rPr>
      </w:pPr>
      <w:r>
        <w:rPr>
          <w:sz w:val="24"/>
          <w:highlight w:val="none"/>
        </w:rPr>
        <w:t>电话：</w:t>
      </w:r>
      <w:r>
        <w:rPr>
          <w:sz w:val="24"/>
          <w:highlight w:val="none"/>
          <w:u w:val="single"/>
        </w:rPr>
        <w:t xml:space="preserve">                  </w:t>
      </w:r>
      <w:r>
        <w:rPr>
          <w:sz w:val="24"/>
          <w:highlight w:val="none"/>
        </w:rPr>
        <w:t xml:space="preserve">          传真：</w:t>
      </w:r>
      <w:r>
        <w:rPr>
          <w:sz w:val="24"/>
          <w:highlight w:val="none"/>
          <w:u w:val="single"/>
        </w:rPr>
        <w:t xml:space="preserve">              </w:t>
      </w:r>
    </w:p>
    <w:p w14:paraId="45315BAE">
      <w:pPr>
        <w:widowControl/>
        <w:spacing w:line="360" w:lineRule="auto"/>
        <w:rPr>
          <w:sz w:val="24"/>
          <w:highlight w:val="none"/>
          <w:u w:val="single"/>
        </w:rPr>
      </w:pPr>
      <w:r>
        <w:rPr>
          <w:sz w:val="24"/>
          <w:highlight w:val="none"/>
        </w:rPr>
        <w:t>承诺方法定代表人或授权代表：</w:t>
      </w:r>
      <w:r>
        <w:rPr>
          <w:sz w:val="24"/>
          <w:highlight w:val="none"/>
          <w:u w:val="single"/>
        </w:rPr>
        <w:t xml:space="preserve">                </w:t>
      </w:r>
      <w:r>
        <w:rPr>
          <w:sz w:val="24"/>
          <w:highlight w:val="none"/>
        </w:rPr>
        <w:t>（签字或盖章）</w:t>
      </w:r>
    </w:p>
    <w:p w14:paraId="5D7D1743">
      <w:pPr>
        <w:widowControl/>
        <w:spacing w:line="360" w:lineRule="auto"/>
        <w:rPr>
          <w:sz w:val="24"/>
          <w:highlight w:val="none"/>
        </w:rPr>
      </w:pPr>
      <w:r>
        <w:rPr>
          <w:sz w:val="24"/>
          <w:highlight w:val="none"/>
        </w:rPr>
        <w:t>承诺方：</w:t>
      </w:r>
      <w:r>
        <w:rPr>
          <w:sz w:val="24"/>
          <w:highlight w:val="none"/>
          <w:u w:val="single"/>
        </w:rPr>
        <w:t xml:space="preserve">                                    </w:t>
      </w:r>
      <w:r>
        <w:rPr>
          <w:sz w:val="24"/>
          <w:highlight w:val="none"/>
        </w:rPr>
        <w:t>（盖章）</w:t>
      </w:r>
    </w:p>
    <w:p w14:paraId="509CFAD9">
      <w:pPr>
        <w:widowControl/>
        <w:spacing w:line="360" w:lineRule="auto"/>
        <w:rPr>
          <w:sz w:val="24"/>
          <w:highlight w:val="none"/>
          <w:u w:val="single"/>
        </w:rPr>
      </w:pPr>
      <w:r>
        <w:rPr>
          <w:sz w:val="24"/>
          <w:highlight w:val="none"/>
        </w:rPr>
        <w:t>承诺日期：</w:t>
      </w:r>
      <w:r>
        <w:rPr>
          <w:sz w:val="24"/>
          <w:highlight w:val="none"/>
          <w:u w:val="single"/>
        </w:rPr>
        <w:t xml:space="preserve">     </w:t>
      </w:r>
      <w:r>
        <w:rPr>
          <w:sz w:val="24"/>
          <w:highlight w:val="none"/>
        </w:rPr>
        <w:t>年</w:t>
      </w:r>
      <w:r>
        <w:rPr>
          <w:sz w:val="24"/>
          <w:highlight w:val="none"/>
          <w:u w:val="single"/>
        </w:rPr>
        <w:t xml:space="preserve">     </w:t>
      </w:r>
      <w:r>
        <w:rPr>
          <w:sz w:val="24"/>
          <w:highlight w:val="none"/>
        </w:rPr>
        <w:t>月</w:t>
      </w:r>
      <w:r>
        <w:rPr>
          <w:sz w:val="24"/>
          <w:highlight w:val="none"/>
          <w:u w:val="single"/>
        </w:rPr>
        <w:t xml:space="preserve">      </w:t>
      </w:r>
      <w:r>
        <w:rPr>
          <w:sz w:val="24"/>
          <w:highlight w:val="none"/>
        </w:rPr>
        <w:t>日</w:t>
      </w:r>
    </w:p>
    <w:p w14:paraId="30E6DF64">
      <w:pPr>
        <w:autoSpaceDE w:val="0"/>
        <w:autoSpaceDN w:val="0"/>
        <w:adjustRightInd w:val="0"/>
        <w:snapToGrid w:val="0"/>
        <w:spacing w:before="25" w:after="25" w:line="360" w:lineRule="auto"/>
        <w:rPr>
          <w:sz w:val="24"/>
          <w:highlight w:val="none"/>
        </w:rPr>
      </w:pPr>
    </w:p>
    <w:p w14:paraId="03B5E145">
      <w:pPr>
        <w:widowControl/>
        <w:jc w:val="left"/>
        <w:rPr>
          <w:b/>
          <w:sz w:val="36"/>
          <w:szCs w:val="36"/>
          <w:highlight w:val="none"/>
        </w:rPr>
      </w:pPr>
    </w:p>
    <w:p w14:paraId="138A0029">
      <w:pPr>
        <w:widowControl/>
        <w:jc w:val="left"/>
        <w:rPr>
          <w:sz w:val="24"/>
          <w:szCs w:val="20"/>
          <w:highlight w:val="none"/>
        </w:rPr>
      </w:pPr>
    </w:p>
    <w:p w14:paraId="04C90188">
      <w:pPr>
        <w:widowControl/>
        <w:jc w:val="left"/>
        <w:rPr>
          <w:sz w:val="24"/>
          <w:szCs w:val="20"/>
          <w:highlight w:val="none"/>
        </w:rPr>
      </w:pPr>
      <w:r>
        <w:rPr>
          <w:sz w:val="24"/>
          <w:szCs w:val="20"/>
          <w:highlight w:val="none"/>
        </w:rPr>
        <w:br w:type="page"/>
      </w:r>
    </w:p>
    <w:p w14:paraId="344A919C">
      <w:pPr>
        <w:tabs>
          <w:tab w:val="left" w:pos="360"/>
        </w:tabs>
        <w:snapToGrid w:val="0"/>
        <w:spacing w:line="360" w:lineRule="auto"/>
        <w:outlineLvl w:val="1"/>
        <w:rPr>
          <w:sz w:val="24"/>
          <w:highlight w:val="none"/>
        </w:rPr>
      </w:pPr>
      <w:r>
        <w:rPr>
          <w:rFonts w:hint="eastAsia"/>
          <w:sz w:val="24"/>
          <w:highlight w:val="none"/>
          <w:lang w:val="en-US" w:eastAsia="zh-CN"/>
        </w:rPr>
        <w:t>13</w:t>
      </w:r>
      <w:r>
        <w:rPr>
          <w:sz w:val="24"/>
          <w:highlight w:val="none"/>
        </w:rPr>
        <w:t xml:space="preserve"> 技术部分</w:t>
      </w:r>
    </w:p>
    <w:p w14:paraId="4428E65B">
      <w:pPr>
        <w:spacing w:line="360" w:lineRule="auto"/>
        <w:rPr>
          <w:sz w:val="24"/>
          <w:highlight w:val="none"/>
        </w:rPr>
      </w:pPr>
      <w:r>
        <w:rPr>
          <w:sz w:val="24"/>
          <w:highlight w:val="none"/>
        </w:rPr>
        <w:t>1</w:t>
      </w:r>
      <w:r>
        <w:rPr>
          <w:rFonts w:hint="eastAsia"/>
          <w:sz w:val="24"/>
          <w:highlight w:val="none"/>
          <w:lang w:val="en-US" w:eastAsia="zh-CN"/>
        </w:rPr>
        <w:t>3</w:t>
      </w:r>
      <w:r>
        <w:rPr>
          <w:sz w:val="24"/>
          <w:highlight w:val="none"/>
        </w:rPr>
        <w:t>.1、服务方案</w:t>
      </w:r>
    </w:p>
    <w:p w14:paraId="5C0A5859">
      <w:pPr>
        <w:pStyle w:val="41"/>
        <w:ind w:left="0" w:leftChars="0" w:firstLine="0" w:firstLineChars="0"/>
        <w:rPr>
          <w:sz w:val="24"/>
          <w:szCs w:val="20"/>
          <w:highlight w:val="none"/>
        </w:rPr>
      </w:pPr>
      <w:r>
        <w:rPr>
          <w:rFonts w:hint="eastAsia" w:ascii="宋体" w:hAnsi="宋体" w:cs="宋体"/>
          <w:b/>
          <w:highlight w:val="none"/>
          <w:lang w:val="en-US" w:eastAsia="zh-CN"/>
        </w:rPr>
        <w:t>注：</w:t>
      </w:r>
      <w:r>
        <w:rPr>
          <w:rFonts w:hint="eastAsia" w:ascii="宋体" w:hAnsi="宋体" w:eastAsia="宋体" w:cs="宋体"/>
          <w:b/>
          <w:highlight w:val="none"/>
        </w:rPr>
        <w:t>投标人应当针对项目特征自行编制施工技术方案，国家及地方现有工法规范已有的内容无需重复提交，施工组织设计篇幅不宜超过150页；</w:t>
      </w:r>
    </w:p>
    <w:p w14:paraId="2C6A313D">
      <w:pPr>
        <w:autoSpaceDE w:val="0"/>
        <w:autoSpaceDN w:val="0"/>
        <w:adjustRightInd w:val="0"/>
        <w:snapToGrid w:val="0"/>
        <w:spacing w:before="25" w:after="25" w:line="360" w:lineRule="auto"/>
        <w:ind w:right="360" w:firstLine="360" w:firstLineChars="150"/>
        <w:rPr>
          <w:sz w:val="24"/>
          <w:szCs w:val="20"/>
          <w:highlight w:val="none"/>
        </w:rPr>
        <w:sectPr>
          <w:pgSz w:w="11907" w:h="16840"/>
          <w:pgMar w:top="1418" w:right="1134" w:bottom="1418" w:left="1701" w:header="851" w:footer="851" w:gutter="0"/>
          <w:pgNumType w:fmt="decimal"/>
          <w:cols w:space="720" w:num="1"/>
          <w:docGrid w:linePitch="462" w:charSpace="0"/>
        </w:sectPr>
      </w:pPr>
    </w:p>
    <w:p w14:paraId="0437708D">
      <w:pPr>
        <w:widowControl/>
        <w:jc w:val="left"/>
        <w:rPr>
          <w:rFonts w:hint="eastAsia" w:asciiTheme="minorEastAsia" w:hAnsiTheme="minorEastAsia" w:eastAsiaTheme="minorEastAsia"/>
          <w:bCs/>
          <w:sz w:val="24"/>
        </w:rPr>
      </w:pPr>
      <w:r>
        <w:rPr>
          <w:rFonts w:asciiTheme="minorEastAsia" w:hAnsiTheme="minorEastAsia" w:eastAsiaTheme="minorEastAsia"/>
          <w:sz w:val="24"/>
        </w:rPr>
        <w:t>1</w:t>
      </w:r>
      <w:r>
        <w:rPr>
          <w:rFonts w:hint="eastAsia" w:asciiTheme="minorEastAsia" w:hAnsiTheme="minorEastAsia" w:eastAsiaTheme="minorEastAsia"/>
          <w:sz w:val="24"/>
          <w:lang w:val="en-US" w:eastAsia="zh-CN"/>
        </w:rPr>
        <w:t>4</w:t>
      </w:r>
      <w:r>
        <w:rPr>
          <w:rFonts w:asciiTheme="minorEastAsia" w:hAnsiTheme="minorEastAsia" w:eastAsiaTheme="minorEastAsia"/>
          <w:sz w:val="24"/>
        </w:rPr>
        <w:t xml:space="preserve">  </w:t>
      </w:r>
      <w:r>
        <w:rPr>
          <w:rFonts w:hint="eastAsia" w:asciiTheme="minorEastAsia" w:hAnsiTheme="minorEastAsia" w:eastAsiaTheme="minorEastAsia"/>
          <w:bCs/>
          <w:sz w:val="24"/>
        </w:rPr>
        <w:t>注：本项目为全流程电子化供应商在开标结束后需根据系统提示进行二次报价环节</w:t>
      </w:r>
    </w:p>
    <w:p w14:paraId="7D28DC36">
      <w:pPr>
        <w:autoSpaceDE w:val="0"/>
        <w:autoSpaceDN w:val="0"/>
        <w:adjustRightInd w:val="0"/>
        <w:snapToGrid w:val="0"/>
        <w:spacing w:before="25" w:after="25" w:line="360" w:lineRule="auto"/>
        <w:ind w:right="360" w:firstLine="360" w:firstLineChars="150"/>
        <w:rPr>
          <w:sz w:val="24"/>
          <w:szCs w:val="20"/>
          <w:highlight w:val="none"/>
        </w:rPr>
        <w:sectPr>
          <w:pgSz w:w="11907" w:h="16840"/>
          <w:pgMar w:top="1418" w:right="1134" w:bottom="1418" w:left="1701" w:header="851" w:footer="851" w:gutter="0"/>
          <w:pgNumType w:fmt="decimal"/>
          <w:cols w:space="720" w:num="1"/>
          <w:docGrid w:linePitch="462" w:charSpace="0"/>
        </w:sectPr>
      </w:pPr>
    </w:p>
    <w:p w14:paraId="36B1B2EE">
      <w:pPr>
        <w:widowControl/>
        <w:jc w:val="left"/>
        <w:rPr>
          <w:rFonts w:hint="eastAsia" w:ascii="宋体" w:hAnsi="宋体" w:eastAsia="宋体" w:cs="宋体"/>
          <w:b w:val="0"/>
          <w:bCs w:val="0"/>
          <w:sz w:val="22"/>
          <w:szCs w:val="22"/>
          <w:highlight w:val="none"/>
          <w:lang w:val="en-US" w:eastAsia="zh-CN" w:bidi="ar-SA"/>
        </w:rPr>
      </w:pPr>
    </w:p>
    <w:p w14:paraId="54F5BCFE">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D8523FD">
      <w:pPr>
        <w:widowControl w:val="0"/>
        <w:autoSpaceDE w:val="0"/>
        <w:autoSpaceDN w:val="0"/>
        <w:spacing w:line="360" w:lineRule="auto"/>
        <w:ind w:firstLine="425"/>
        <w:jc w:val="center"/>
        <w:rPr>
          <w:rFonts w:hint="eastAsia" w:ascii="宋体" w:hAnsi="宋体" w:eastAsia="宋体" w:cs="宋体"/>
          <w:b/>
          <w:bCs/>
          <w:sz w:val="44"/>
          <w:szCs w:val="44"/>
          <w:highlight w:val="none"/>
          <w:lang w:val="en-US" w:eastAsia="zh-CN" w:bidi="ar-SA"/>
        </w:rPr>
      </w:pPr>
      <w:r>
        <w:rPr>
          <w:rFonts w:hint="eastAsia" w:ascii="宋体" w:hAnsi="宋体" w:eastAsia="宋体" w:cs="宋体"/>
          <w:b/>
          <w:bCs/>
          <w:sz w:val="44"/>
          <w:szCs w:val="44"/>
          <w:highlight w:val="none"/>
          <w:lang w:val="en-US" w:eastAsia="zh-CN" w:bidi="ar-SA"/>
        </w:rPr>
        <w:t>以下文件为重要的参考资料，投标人不必编制在其投标文件中。</w:t>
      </w:r>
    </w:p>
    <w:p w14:paraId="42D13961">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7B16511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1FC83041">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2BB0BB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6D95C2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7537CC35">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71519387">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6091D806">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F70C54F">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3E6CFCC">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ED552C0">
      <w:pPr>
        <w:spacing w:line="360" w:lineRule="auto"/>
        <w:ind w:firstLine="480"/>
        <w:rPr>
          <w:rFonts w:hint="eastAsia" w:ascii="宋体" w:hAnsi="宋体" w:eastAsia="宋体" w:cs="宋体"/>
          <w:b w:val="0"/>
          <w:bCs w:val="0"/>
          <w:sz w:val="24"/>
          <w:highlight w:val="none"/>
        </w:rPr>
      </w:pPr>
    </w:p>
    <w:p w14:paraId="38559F57">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07AAFA7">
      <w:pPr>
        <w:spacing w:line="360" w:lineRule="auto"/>
        <w:ind w:firstLine="480"/>
        <w:rPr>
          <w:rFonts w:hint="eastAsia" w:ascii="宋体" w:hAnsi="宋体" w:eastAsia="宋体" w:cs="宋体"/>
          <w:b w:val="0"/>
          <w:bCs w:val="0"/>
          <w:sz w:val="24"/>
          <w:highlight w:val="none"/>
        </w:rPr>
      </w:pPr>
    </w:p>
    <w:p w14:paraId="0BFF7DCD">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8148DE8">
      <w:pPr>
        <w:spacing w:line="360" w:lineRule="auto"/>
        <w:ind w:firstLine="480"/>
        <w:rPr>
          <w:rFonts w:hint="eastAsia" w:ascii="宋体" w:hAnsi="宋体" w:eastAsia="宋体" w:cs="宋体"/>
          <w:b w:val="0"/>
          <w:bCs w:val="0"/>
          <w:sz w:val="24"/>
          <w:highlight w:val="none"/>
        </w:rPr>
      </w:pPr>
    </w:p>
    <w:p w14:paraId="26A2035B">
      <w:pPr>
        <w:spacing w:line="360" w:lineRule="auto"/>
        <w:ind w:firstLine="480"/>
        <w:rPr>
          <w:rFonts w:hint="eastAsia" w:ascii="宋体" w:hAnsi="宋体" w:eastAsia="宋体" w:cs="宋体"/>
          <w:b w:val="0"/>
          <w:bCs w:val="0"/>
          <w:sz w:val="24"/>
          <w:highlight w:val="none"/>
        </w:rPr>
      </w:pPr>
    </w:p>
    <w:p w14:paraId="33FD7A86">
      <w:pPr>
        <w:spacing w:line="360" w:lineRule="auto"/>
        <w:ind w:firstLine="480"/>
        <w:rPr>
          <w:rFonts w:hint="eastAsia" w:ascii="宋体" w:hAnsi="宋体" w:eastAsia="宋体" w:cs="宋体"/>
          <w:b w:val="0"/>
          <w:bCs w:val="0"/>
          <w:sz w:val="24"/>
          <w:highlight w:val="none"/>
        </w:rPr>
      </w:pPr>
    </w:p>
    <w:p w14:paraId="31C5B135">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19EA7FA">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51FA03C7">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81AA329">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79A73639">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26D18DF">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29A17FB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DABAD1A">
      <w:pPr>
        <w:spacing w:line="360" w:lineRule="auto"/>
        <w:ind w:firstLine="480"/>
        <w:rPr>
          <w:rFonts w:hint="eastAsia" w:ascii="宋体" w:hAnsi="宋体" w:eastAsia="宋体" w:cs="宋体"/>
          <w:b w:val="0"/>
          <w:bCs w:val="0"/>
          <w:sz w:val="24"/>
          <w:highlight w:val="none"/>
        </w:rPr>
      </w:pPr>
    </w:p>
    <w:p w14:paraId="71496CAA">
      <w:pPr>
        <w:widowControl/>
        <w:autoSpaceDE w:val="0"/>
        <w:autoSpaceDN w:val="0"/>
        <w:spacing w:line="360" w:lineRule="auto"/>
        <w:ind w:firstLine="0"/>
        <w:jc w:val="both"/>
        <w:outlineLvl w:val="2"/>
        <w:rPr>
          <w:rFonts w:hint="eastAsia" w:ascii="宋体" w:hAnsi="宋体" w:eastAsia="宋体" w:cs="宋体"/>
          <w:b/>
          <w:bCs/>
          <w:sz w:val="21"/>
          <w:szCs w:val="20"/>
          <w:highlight w:val="none"/>
          <w:lang w:val="en-US" w:eastAsia="zh-CN" w:bidi="ar-SA"/>
        </w:rPr>
      </w:pPr>
      <w:r>
        <w:rPr>
          <w:rFonts w:hint="eastAsia" w:ascii="宋体" w:hAnsi="宋体" w:eastAsia="宋体" w:cs="宋体"/>
          <w:b/>
          <w:bCs/>
          <w:sz w:val="21"/>
          <w:szCs w:val="20"/>
          <w:highlight w:val="none"/>
          <w:lang w:val="en-US" w:eastAsia="zh-CN" w:bidi="ar-SA"/>
        </w:rPr>
        <w:t>附件1：关于印发中小企业划型标准规定的通知</w:t>
      </w:r>
    </w:p>
    <w:p w14:paraId="30088CD6">
      <w:pPr>
        <w:spacing w:line="360" w:lineRule="auto"/>
        <w:ind w:firstLine="480"/>
        <w:jc w:val="center"/>
        <w:rPr>
          <w:rFonts w:hint="eastAsia" w:ascii="宋体" w:hAnsi="宋体" w:eastAsia="宋体" w:cs="宋体"/>
          <w:b w:val="0"/>
          <w:bCs w:val="0"/>
          <w:sz w:val="24"/>
          <w:highlight w:val="none"/>
        </w:rPr>
      </w:pPr>
      <w:bookmarkStart w:id="2065" w:name="_Toc31978"/>
      <w:r>
        <w:rPr>
          <w:rFonts w:hint="eastAsia" w:ascii="宋体" w:hAnsi="宋体" w:eastAsia="宋体" w:cs="宋体"/>
          <w:b w:val="0"/>
          <w:bCs w:val="0"/>
          <w:sz w:val="24"/>
          <w:highlight w:val="none"/>
          <w:shd w:val="clear" w:color="auto" w:fill="FFFFFF"/>
        </w:rPr>
        <w:t>工信部联企业〔2011〕300号</w:t>
      </w:r>
      <w:bookmarkEnd w:id="2065"/>
    </w:p>
    <w:p w14:paraId="29E324FE">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各省、自治区、直辖市人民政府，国务院各部委、各直属机构及有关单位：</w:t>
      </w:r>
    </w:p>
    <w:p w14:paraId="4DA3E61F">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B1535E2">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工业和信息化部</w:t>
      </w:r>
    </w:p>
    <w:p w14:paraId="12227A5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国家统计局</w:t>
      </w:r>
    </w:p>
    <w:p w14:paraId="38F705F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国家发展和改革委员会</w:t>
      </w:r>
    </w:p>
    <w:p w14:paraId="34B8B328">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财政部</w:t>
      </w:r>
    </w:p>
    <w:p w14:paraId="20C0A058">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二○一一年六月十八日</w:t>
      </w:r>
    </w:p>
    <w:p w14:paraId="5298E9FD">
      <w:pPr>
        <w:widowControl/>
        <w:spacing w:before="0" w:beforeAutospacing="0" w:after="0" w:afterAutospacing="0" w:line="360" w:lineRule="auto"/>
        <w:ind w:firstLine="0"/>
        <w:jc w:val="center"/>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2"/>
          <w:sz w:val="24"/>
          <w:szCs w:val="24"/>
          <w:highlight w:val="none"/>
          <w:shd w:val="clear" w:color="auto" w:fill="FFFFFF"/>
          <w:lang w:val="en-US" w:eastAsia="zh-CN" w:bidi="ar-SA"/>
        </w:rPr>
        <w:t>中小企业划型标准规定</w:t>
      </w:r>
    </w:p>
    <w:p w14:paraId="0B1A6B3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一、根据《中华人民共和国中小企业促进法》和《国务院关于进一步促进中小企业发展的若干意见》(国发〔2009〕36号)，制定本规定。</w:t>
      </w:r>
    </w:p>
    <w:p w14:paraId="6BD7051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二、中小企业划分为中型、小型、微型三种类型，具体标准根据企业从业人员、营业收入、资产总额等指标，结合行业特点制定。</w:t>
      </w:r>
    </w:p>
    <w:p w14:paraId="113801E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23F77C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四、各行业划型标准为：</w:t>
      </w:r>
    </w:p>
    <w:p w14:paraId="632930D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2BD5754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3A3914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223FB3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31AB124">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AFE2AE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5488E3C">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4DD218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FA9995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8F612A4">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3F0F3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38A705A">
      <w:pPr>
        <w:widowControl/>
        <w:spacing w:before="0" w:beforeAutospacing="0" w:after="0" w:afterAutospacing="0" w:line="360" w:lineRule="auto"/>
        <w:ind w:firstLine="0"/>
        <w:jc w:val="left"/>
        <w:textAlignment w:val="baseline"/>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B54B09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386826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6CEF7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1F5FCD4">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10098FE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五、企业类型的划分以统计部门的统计数据为依据。</w:t>
      </w:r>
    </w:p>
    <w:p w14:paraId="26A797E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六、本规定适用于在中华人民共和国境内依法设立的各类所有制和各种组织形式的企业。个体工商户和本规定以外的行业，参照本规定进行划型。</w:t>
      </w:r>
    </w:p>
    <w:p w14:paraId="0ADA44A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4C2E6D0D">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八、本规定由工业和信息化部、国家统计局会同有关部门根据《国民经济行业分类》修订情况和企业发展变化情况适时修订。</w:t>
      </w:r>
    </w:p>
    <w:p w14:paraId="5F2BCA9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九、本规定由工业和信息化部、国家统计局会同有关部门负责解释。</w:t>
      </w:r>
    </w:p>
    <w:p w14:paraId="7631BFC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十、本规定自发布之日起执行，原国家经贸委、原国家计委、财政部和国家统计局2003年颁布的《中小企业标准暂行规定》同时废止。</w:t>
      </w:r>
    </w:p>
    <w:p w14:paraId="7E87F490">
      <w:pPr>
        <w:tabs>
          <w:tab w:val="left" w:pos="1800"/>
          <w:tab w:val="left" w:pos="5580"/>
        </w:tabs>
        <w:jc w:val="left"/>
        <w:rPr>
          <w:rFonts w:eastAsiaTheme="minorEastAsia"/>
          <w:color w:val="000000"/>
          <w:sz w:val="24"/>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B8041">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AEC35">
    <w:pPr>
      <w:pStyle w:val="28"/>
      <w:framePr w:wrap="around" w:vAnchor="text" w:hAnchor="margin" w:xAlign="center" w:y="1"/>
      <w:rPr>
        <w:rStyle w:val="47"/>
      </w:rPr>
    </w:pPr>
    <w:r>
      <w:fldChar w:fldCharType="begin"/>
    </w:r>
    <w:r>
      <w:rPr>
        <w:rStyle w:val="47"/>
      </w:rPr>
      <w:instrText xml:space="preserve">PAGE  </w:instrText>
    </w:r>
    <w:r>
      <w:fldChar w:fldCharType="end"/>
    </w:r>
  </w:p>
  <w:p w14:paraId="5D23C084">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3321A">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93572">
    <w:pPr>
      <w:pStyle w:val="28"/>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3F75AC5">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23F75AC5">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6EA14">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3108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063108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3F5B">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2252970">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14:paraId="62252970">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ED348">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DC3637">
                          <w:pPr>
                            <w:pStyle w:val="2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73DC3637">
                    <w:pPr>
                      <w:pStyle w:val="28"/>
                    </w:pPr>
                    <w:r>
                      <w:fldChar w:fldCharType="begin"/>
                    </w:r>
                    <w:r>
                      <w:instrText xml:space="preserve"> PAGE  \* MERGEFORMAT </w:instrText>
                    </w:r>
                    <w:r>
                      <w:fldChar w:fldCharType="separate"/>
                    </w:r>
                    <w:r>
                      <w:t>37</w:t>
                    </w:r>
                    <w:r>
                      <w:fldChar w:fldCharType="end"/>
                    </w:r>
                  </w:p>
                </w:txbxContent>
              </v:textbox>
            </v:shape>
          </w:pict>
        </mc:Fallback>
      </mc:AlternateContent>
    </w:r>
  </w:p>
  <w:p w14:paraId="62C77CA1">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ADC13">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0C0B00">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14:paraId="480C0B00">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0B198">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D5388BC">
    <w:pPr>
      <w:pStyle w:val="28"/>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C124">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34C3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22090FB">
    <w:pPr>
      <w:pStyle w:val="28"/>
      <w:ind w:right="360"/>
    </w:pPr>
  </w:p>
  <w:p w14:paraId="05BAA1E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A7C2F">
    <w:pPr>
      <w:pStyle w:val="2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3364D">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DB0F38B">
    <w:pPr>
      <w:pStyle w:val="28"/>
      <w:ind w:right="360"/>
    </w:pPr>
  </w:p>
  <w:p w14:paraId="5DC309F1"/>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F5440">
    <w:pPr>
      <w:pStyle w:val="2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8F03">
    <w:pPr>
      <w:pStyle w:val="2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42F84BF">
                          <w:pPr>
                            <w:pStyle w:val="28"/>
                          </w:pPr>
                          <w:r>
                            <w:fldChar w:fldCharType="begin"/>
                          </w:r>
                          <w:r>
                            <w:instrText xml:space="preserve"> PAGE  \* MERGEFORMAT </w:instrText>
                          </w:r>
                          <w:r>
                            <w:fldChar w:fldCharType="separate"/>
                          </w:r>
                          <w:r>
                            <w:t>178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642F84BF">
                    <w:pPr>
                      <w:pStyle w:val="28"/>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E1087">
    <w:pPr>
      <w:pStyle w:val="2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B42022">
                          <w:pPr>
                            <w:pStyle w:val="28"/>
                          </w:pPr>
                          <w:r>
                            <w:fldChar w:fldCharType="begin"/>
                          </w:r>
                          <w:r>
                            <w:instrText xml:space="preserve"> PAGE  \* MERGEFORMAT </w:instrText>
                          </w:r>
                          <w:r>
                            <w:fldChar w:fldCharType="separate"/>
                          </w:r>
                          <w:r>
                            <w:t>182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65B42022">
                    <w:pPr>
                      <w:pStyle w:val="28"/>
                    </w:pPr>
                    <w:r>
                      <w:fldChar w:fldCharType="begin"/>
                    </w:r>
                    <w:r>
                      <w:instrText xml:space="preserve"> PAGE  \* MERGEFORMAT </w:instrText>
                    </w:r>
                    <w:r>
                      <w:fldChar w:fldCharType="separate"/>
                    </w:r>
                    <w:r>
                      <w:t>182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CBBE1">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AC45A">
    <w:pPr>
      <w:pStyle w:val="29"/>
      <w:pBdr>
        <w:bottom w:val="none" w:color="auto" w:sz="0" w:space="1"/>
      </w:pBdr>
      <w:tabs>
        <w:tab w:val="left" w:pos="6905"/>
      </w:tabs>
      <w:jc w:val="left"/>
      <w:rPr>
        <w:rFonts w:hint="eastAsia" w:eastAsia="宋体"/>
        <w:lang w:eastAsia="zh-CN"/>
      </w:rPr>
    </w:pPr>
    <w:r>
      <w:rPr>
        <w:rFonts w:hint="eastAsia"/>
        <w:lang w:eastAsia="zh-CN"/>
      </w:rPr>
      <w:tab/>
    </w:r>
    <w:r>
      <w:rPr>
        <w:rFonts w:hint="eastAsia"/>
        <w:lang w:eastAsia="zh-CN"/>
      </w:rPr>
      <w:tab/>
    </w: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A05C0">
    <w:pPr>
      <w:pStyle w:val="2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45BB">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35635">
    <w:pPr>
      <w:pStyle w:val="29"/>
      <w:pBdr>
        <w:bottom w:val="none" w:color="auto" w:sz="0" w:space="0"/>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3416B">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77CB">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FB84">
    <w:pPr>
      <w:pStyle w:val="29"/>
    </w:pPr>
  </w:p>
  <w:p w14:paraId="1FC195D7"/>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8257D">
    <w:pPr>
      <w:pStyle w:val="2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0443E">
    <w:pPr>
      <w:pStyle w:val="29"/>
    </w:pPr>
  </w:p>
  <w:p w14:paraId="1AE00DE8"/>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C94A3">
    <w:pPr>
      <w:pStyle w:val="29"/>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DBD66">
    <w:pPr>
      <w:pStyle w:val="29"/>
      <w:pBdr>
        <w:bottom w:val="none" w:color="auto" w:sz="0" w:space="1"/>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8378">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23EB7"/>
    <w:multiLevelType w:val="singleLevel"/>
    <w:tmpl w:val="A7723EB7"/>
    <w:lvl w:ilvl="0" w:tentative="0">
      <w:start w:val="1"/>
      <w:numFmt w:val="chineseCounting"/>
      <w:suff w:val="nothing"/>
      <w:lvlText w:val="（%1）"/>
      <w:lvlJc w:val="left"/>
      <w:rPr>
        <w:rFonts w:hint="eastAsia"/>
      </w:rPr>
    </w:lvl>
  </w:abstractNum>
  <w:abstractNum w:abstractNumId="1">
    <w:nsid w:val="BCEA77AC"/>
    <w:multiLevelType w:val="singleLevel"/>
    <w:tmpl w:val="BCEA77AC"/>
    <w:lvl w:ilvl="0" w:tentative="0">
      <w:start w:val="1"/>
      <w:numFmt w:val="decimal"/>
      <w:suff w:val="space"/>
      <w:lvlText w:val="%1."/>
      <w:lvlJc w:val="left"/>
    </w:lvl>
  </w:abstractNum>
  <w:abstractNum w:abstractNumId="2">
    <w:nsid w:val="CF5D963D"/>
    <w:multiLevelType w:val="singleLevel"/>
    <w:tmpl w:val="CF5D963D"/>
    <w:lvl w:ilvl="0" w:tentative="0">
      <w:start w:val="5"/>
      <w:numFmt w:val="chineseCounting"/>
      <w:suff w:val="space"/>
      <w:lvlText w:val="第%1章"/>
      <w:lvlJc w:val="left"/>
      <w:rPr>
        <w:rFonts w:hint="eastAsia"/>
      </w:rPr>
    </w:lvl>
  </w:abstractNum>
  <w:abstractNum w:abstractNumId="3">
    <w:nsid w:val="FFFEB8E5"/>
    <w:multiLevelType w:val="singleLevel"/>
    <w:tmpl w:val="FFFEB8E5"/>
    <w:lvl w:ilvl="0" w:tentative="0">
      <w:start w:val="7"/>
      <w:numFmt w:val="decimal"/>
      <w:suff w:val="space"/>
      <w:lvlText w:val="%1."/>
      <w:lvlJc w:val="lef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6"/>
    <w:multiLevelType w:val="singleLevel"/>
    <w:tmpl w:val="00000006"/>
    <w:lvl w:ilvl="0" w:tentative="0">
      <w:start w:val="1"/>
      <w:numFmt w:val="decimal"/>
      <w:suff w:val="nothing"/>
      <w:lvlText w:val="（%1）"/>
      <w:lvlJc w:val="left"/>
    </w:lvl>
  </w:abstractNum>
  <w:abstractNum w:abstractNumId="6">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6EB4130E"/>
    <w:multiLevelType w:val="singleLevel"/>
    <w:tmpl w:val="6EB4130E"/>
    <w:lvl w:ilvl="0" w:tentative="0">
      <w:start w:val="3"/>
      <w:numFmt w:val="chineseCounting"/>
      <w:suff w:val="nothing"/>
      <w:lvlText w:val="%1、"/>
      <w:lvlJc w:val="left"/>
      <w:rPr>
        <w:rFonts w:hint="eastAsia"/>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3"/>
  </w:num>
  <w:num w:numId="8">
    <w:abstractNumId w:val="11"/>
  </w:num>
  <w:num w:numId="9">
    <w:abstractNumId w:val="15"/>
  </w:num>
  <w:num w:numId="10">
    <w:abstractNumId w:val="4"/>
  </w:num>
  <w:num w:numId="11">
    <w:abstractNumId w:val="14"/>
  </w:num>
  <w:num w:numId="12">
    <w:abstractNumId w:val="2"/>
  </w:num>
  <w:num w:numId="13">
    <w:abstractNumId w:val="0"/>
  </w:num>
  <w:num w:numId="14">
    <w:abstractNumId w:val="5"/>
  </w:num>
  <w:num w:numId="15">
    <w:abstractNumId w:val="3"/>
  </w:num>
  <w:num w:numId="16">
    <w:abstractNumId w:val="18"/>
  </w:num>
  <w:num w:numId="17">
    <w:abstractNumId w:val="1"/>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3C0"/>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4C4DA3"/>
    <w:rsid w:val="02B16749"/>
    <w:rsid w:val="02E2657B"/>
    <w:rsid w:val="047F723D"/>
    <w:rsid w:val="056E4DFF"/>
    <w:rsid w:val="0671705A"/>
    <w:rsid w:val="071F0864"/>
    <w:rsid w:val="080D7A88"/>
    <w:rsid w:val="081C2944"/>
    <w:rsid w:val="08432450"/>
    <w:rsid w:val="09E369A5"/>
    <w:rsid w:val="0B660C1A"/>
    <w:rsid w:val="0D96694A"/>
    <w:rsid w:val="0E016F15"/>
    <w:rsid w:val="0E720F3A"/>
    <w:rsid w:val="101B35E1"/>
    <w:rsid w:val="13207E3D"/>
    <w:rsid w:val="133E6203"/>
    <w:rsid w:val="14D40792"/>
    <w:rsid w:val="16007AB2"/>
    <w:rsid w:val="17F93E0B"/>
    <w:rsid w:val="1C455CA5"/>
    <w:rsid w:val="1CA90EA4"/>
    <w:rsid w:val="1D2C69D2"/>
    <w:rsid w:val="1F7030E3"/>
    <w:rsid w:val="20BA0F25"/>
    <w:rsid w:val="21944773"/>
    <w:rsid w:val="228A52D3"/>
    <w:rsid w:val="229B128E"/>
    <w:rsid w:val="22F866E1"/>
    <w:rsid w:val="2342170A"/>
    <w:rsid w:val="239E00B4"/>
    <w:rsid w:val="24292B31"/>
    <w:rsid w:val="251E74A4"/>
    <w:rsid w:val="253F23A5"/>
    <w:rsid w:val="25626439"/>
    <w:rsid w:val="256755C6"/>
    <w:rsid w:val="27003DB6"/>
    <w:rsid w:val="27843CE5"/>
    <w:rsid w:val="282C2D31"/>
    <w:rsid w:val="2C086C8C"/>
    <w:rsid w:val="2C976789"/>
    <w:rsid w:val="2CBA2DEF"/>
    <w:rsid w:val="2E2A0E3F"/>
    <w:rsid w:val="2FD3430E"/>
    <w:rsid w:val="31667C68"/>
    <w:rsid w:val="31BB3A90"/>
    <w:rsid w:val="32580B78"/>
    <w:rsid w:val="325A3ABA"/>
    <w:rsid w:val="32EB653A"/>
    <w:rsid w:val="33B1499F"/>
    <w:rsid w:val="34880E63"/>
    <w:rsid w:val="379932BE"/>
    <w:rsid w:val="37F52D97"/>
    <w:rsid w:val="38A243DB"/>
    <w:rsid w:val="38EF5A38"/>
    <w:rsid w:val="3B064172"/>
    <w:rsid w:val="3BCB6780"/>
    <w:rsid w:val="3C530FCA"/>
    <w:rsid w:val="3CE37662"/>
    <w:rsid w:val="3DA16737"/>
    <w:rsid w:val="3F5220BF"/>
    <w:rsid w:val="3F9651BD"/>
    <w:rsid w:val="407D4A5B"/>
    <w:rsid w:val="42CD0A98"/>
    <w:rsid w:val="42CE6DBB"/>
    <w:rsid w:val="431A0C09"/>
    <w:rsid w:val="45322F35"/>
    <w:rsid w:val="46200DBB"/>
    <w:rsid w:val="480E2158"/>
    <w:rsid w:val="48E94252"/>
    <w:rsid w:val="4B272F21"/>
    <w:rsid w:val="4B65373A"/>
    <w:rsid w:val="4D00163A"/>
    <w:rsid w:val="4F0F5BE3"/>
    <w:rsid w:val="50793547"/>
    <w:rsid w:val="523A78CD"/>
    <w:rsid w:val="52422029"/>
    <w:rsid w:val="52AB07CA"/>
    <w:rsid w:val="54A159E1"/>
    <w:rsid w:val="55040901"/>
    <w:rsid w:val="55886BA1"/>
    <w:rsid w:val="55985036"/>
    <w:rsid w:val="56DF05DE"/>
    <w:rsid w:val="573C40E7"/>
    <w:rsid w:val="57FC6189"/>
    <w:rsid w:val="58133B49"/>
    <w:rsid w:val="5ABF1A74"/>
    <w:rsid w:val="5BC25A76"/>
    <w:rsid w:val="5C3E1283"/>
    <w:rsid w:val="5F073306"/>
    <w:rsid w:val="5F5F73B9"/>
    <w:rsid w:val="600F09CB"/>
    <w:rsid w:val="60C95236"/>
    <w:rsid w:val="60DD4245"/>
    <w:rsid w:val="625E3163"/>
    <w:rsid w:val="630E4FA6"/>
    <w:rsid w:val="633A77F6"/>
    <w:rsid w:val="637A221F"/>
    <w:rsid w:val="65DF37BF"/>
    <w:rsid w:val="679F04A6"/>
    <w:rsid w:val="6838144E"/>
    <w:rsid w:val="68AA7398"/>
    <w:rsid w:val="6CF546C4"/>
    <w:rsid w:val="724A6091"/>
    <w:rsid w:val="72640322"/>
    <w:rsid w:val="736260B3"/>
    <w:rsid w:val="73C51294"/>
    <w:rsid w:val="742C597A"/>
    <w:rsid w:val="747A27E3"/>
    <w:rsid w:val="763B560A"/>
    <w:rsid w:val="782A2DB5"/>
    <w:rsid w:val="784A1D68"/>
    <w:rsid w:val="7C7C270C"/>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Body Text Indent 21"/>
    <w:basedOn w:val="1"/>
    <w:qFormat/>
    <w:uiPriority w:val="0"/>
    <w:pPr>
      <w:spacing w:after="120" w:line="480" w:lineRule="auto"/>
      <w:ind w:left="420" w:leftChars="200"/>
    </w:pPr>
    <w:rPr>
      <w:szCs w:val="21"/>
    </w:rPr>
  </w:style>
  <w:style w:type="paragraph" w:customStyle="1" w:styleId="250">
    <w:name w:val="~正文"/>
    <w:basedOn w:val="1"/>
    <w:next w:val="17"/>
    <w:qFormat/>
    <w:uiPriority w:val="0"/>
    <w:pPr>
      <w:widowControl/>
      <w:spacing w:line="360" w:lineRule="auto"/>
      <w:ind w:firstLine="200" w:firstLineChars="200"/>
      <w:jc w:val="left"/>
    </w:pPr>
    <w:rPr>
      <w:kern w:val="0"/>
      <w:sz w:val="24"/>
      <w:szCs w:val="28"/>
      <w:lang w:val="zh-CN"/>
    </w:rPr>
  </w:style>
  <w:style w:type="paragraph" w:customStyle="1" w:styleId="251">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5.wmf"/><Relationship Id="rId41" Type="http://schemas.openxmlformats.org/officeDocument/2006/relationships/oleObject" Target="embeddings/oleObject5.bin"/><Relationship Id="rId40" Type="http://schemas.openxmlformats.org/officeDocument/2006/relationships/image" Target="media/image4.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3.wmf"/><Relationship Id="rId37" Type="http://schemas.openxmlformats.org/officeDocument/2006/relationships/oleObject" Target="embeddings/oleObject3.bin"/><Relationship Id="rId36" Type="http://schemas.openxmlformats.org/officeDocument/2006/relationships/image" Target="media/image2.wmf"/><Relationship Id="rId35" Type="http://schemas.openxmlformats.org/officeDocument/2006/relationships/oleObject" Target="embeddings/oleObject2.bin"/><Relationship Id="rId34" Type="http://schemas.openxmlformats.org/officeDocument/2006/relationships/image" Target="media/image1.wmf"/><Relationship Id="rId33" Type="http://schemas.openxmlformats.org/officeDocument/2006/relationships/oleObject" Target="embeddings/oleObject1.bin"/><Relationship Id="rId32" Type="http://schemas.openxmlformats.org/officeDocument/2006/relationships/theme" Target="theme/theme1.xml"/><Relationship Id="rId31" Type="http://schemas.openxmlformats.org/officeDocument/2006/relationships/footer" Target="footer16.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193</Pages>
  <Words>14846</Words>
  <Characters>15669</Characters>
  <DocSecurity>0</DocSecurity>
  <Lines>1298</Lines>
  <Paragraphs>1061</Paragraphs>
  <ScaleCrop>false</ScaleCrop>
  <LinksUpToDate>false</LinksUpToDate>
  <CharactersWithSpaces>15827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2026-01-30T09:20:00Z</cp:lastPrinted>
  <dcterms:created xsi:type="dcterms:W3CDTF">2024-06-05T14:21:00Z</dcterms:created>
  <dcterms:modified xsi:type="dcterms:W3CDTF">2026-07-13T03:17:37Z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eyJoZGlkIjoiZjdhYmIxYjRlM2I1NDBkZjE3NjViODM2ZTIzNThmZGEiLCJ1c2VySWQiOiI0NzIzNDExMzgifQ==</vt:lpwstr>
  </property>
</Properties>
</file>