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3D16BD">
      <w:pPr>
        <w:spacing w:line="360" w:lineRule="auto"/>
        <w:ind w:firstLine="300" w:firstLineChars="50"/>
        <w:rPr>
          <w:color w:val="000000" w:themeColor="text1"/>
          <w:sz w:val="60"/>
          <w:szCs w:val="60"/>
          <w:highlight w:val="none"/>
          <w14:textFill>
            <w14:solidFill>
              <w14:schemeClr w14:val="tx1"/>
            </w14:solidFill>
          </w14:textFill>
        </w:rPr>
      </w:pPr>
      <w:bookmarkStart w:id="927" w:name="_GoBack"/>
      <w:bookmarkEnd w:id="927"/>
    </w:p>
    <w:p w14:paraId="179C0172">
      <w:pPr>
        <w:spacing w:line="360" w:lineRule="auto"/>
        <w:ind w:firstLine="300" w:firstLineChars="50"/>
        <w:rPr>
          <w:color w:val="000000" w:themeColor="text1"/>
          <w:sz w:val="60"/>
          <w:szCs w:val="60"/>
          <w:highlight w:val="none"/>
          <w14:textFill>
            <w14:solidFill>
              <w14:schemeClr w14:val="tx1"/>
            </w14:solidFill>
          </w14:textFill>
        </w:rPr>
      </w:pPr>
    </w:p>
    <w:p w14:paraId="6DF6699E">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北京市政府采购项目</w:t>
      </w:r>
    </w:p>
    <w:p w14:paraId="6177A114">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公开招标文件</w:t>
      </w:r>
    </w:p>
    <w:p w14:paraId="76495481">
      <w:pPr>
        <w:spacing w:line="360" w:lineRule="auto"/>
        <w:jc w:val="center"/>
        <w:rPr>
          <w:color w:val="000000" w:themeColor="text1"/>
          <w:sz w:val="60"/>
          <w:szCs w:val="60"/>
          <w:highlight w:val="none"/>
          <w14:textFill>
            <w14:solidFill>
              <w14:schemeClr w14:val="tx1"/>
            </w14:solidFill>
          </w14:textFill>
        </w:rPr>
      </w:pPr>
    </w:p>
    <w:p w14:paraId="44662C84">
      <w:pPr>
        <w:pStyle w:val="3"/>
        <w:rPr>
          <w:color w:val="000000" w:themeColor="text1"/>
          <w:sz w:val="60"/>
          <w:szCs w:val="60"/>
          <w:highlight w:val="none"/>
          <w14:textFill>
            <w14:solidFill>
              <w14:schemeClr w14:val="tx1"/>
            </w14:solidFill>
          </w14:textFill>
        </w:rPr>
      </w:pPr>
    </w:p>
    <w:p w14:paraId="4698A2B7">
      <w:pPr>
        <w:rPr>
          <w:color w:val="000000" w:themeColor="text1"/>
          <w:sz w:val="60"/>
          <w:szCs w:val="60"/>
          <w:highlight w:val="none"/>
          <w14:textFill>
            <w14:solidFill>
              <w14:schemeClr w14:val="tx1"/>
            </w14:solidFill>
          </w14:textFill>
        </w:rPr>
      </w:pPr>
    </w:p>
    <w:p w14:paraId="6DC080B1">
      <w:pPr>
        <w:pStyle w:val="3"/>
        <w:rPr>
          <w:color w:val="000000" w:themeColor="text1"/>
          <w:sz w:val="60"/>
          <w:szCs w:val="60"/>
          <w:highlight w:val="none"/>
          <w14:textFill>
            <w14:solidFill>
              <w14:schemeClr w14:val="tx1"/>
            </w14:solidFill>
          </w14:textFill>
        </w:rPr>
      </w:pPr>
    </w:p>
    <w:p w14:paraId="66B1537B">
      <w:pPr>
        <w:rPr>
          <w:color w:val="000000" w:themeColor="text1"/>
          <w:sz w:val="60"/>
          <w:szCs w:val="60"/>
          <w:highlight w:val="none"/>
          <w14:textFill>
            <w14:solidFill>
              <w14:schemeClr w14:val="tx1"/>
            </w14:solidFill>
          </w14:textFill>
        </w:rPr>
      </w:pPr>
    </w:p>
    <w:p w14:paraId="2B28CC8D">
      <w:pPr>
        <w:pStyle w:val="3"/>
        <w:rPr>
          <w:color w:val="000000" w:themeColor="text1"/>
          <w:highlight w:val="none"/>
          <w14:textFill>
            <w14:solidFill>
              <w14:schemeClr w14:val="tx1"/>
            </w14:solidFill>
          </w14:textFill>
        </w:rPr>
      </w:pPr>
    </w:p>
    <w:p w14:paraId="4E92EF49">
      <w:pPr>
        <w:tabs>
          <w:tab w:val="left" w:pos="3240"/>
          <w:tab w:val="left" w:pos="3420"/>
        </w:tabs>
        <w:spacing w:line="360" w:lineRule="auto"/>
        <w:jc w:val="left"/>
        <w:rPr>
          <w:rFonts w:hint="eastAsia" w:eastAsia="宋体"/>
          <w:bCs/>
          <w:color w:val="000000" w:themeColor="text1"/>
          <w:sz w:val="36"/>
          <w:szCs w:val="36"/>
          <w:highlight w:val="none"/>
          <w:lang w:eastAsia="zh-CN"/>
          <w14:textFill>
            <w14:solidFill>
              <w14:schemeClr w14:val="tx1"/>
            </w14:solidFill>
          </w14:textFill>
        </w:rPr>
      </w:pPr>
      <w:r>
        <w:rPr>
          <w:bCs/>
          <w:color w:val="000000" w:themeColor="text1"/>
          <w:sz w:val="36"/>
          <w:szCs w:val="36"/>
          <w:highlight w:val="none"/>
          <w14:textFill>
            <w14:solidFill>
              <w14:schemeClr w14:val="tx1"/>
            </w14:solidFill>
          </w14:textFill>
        </w:rPr>
        <w:t>项目名称：</w:t>
      </w:r>
      <w:r>
        <w:rPr>
          <w:rFonts w:hint="eastAsia"/>
          <w:bCs/>
          <w:color w:val="000000" w:themeColor="text1"/>
          <w:sz w:val="36"/>
          <w:szCs w:val="36"/>
          <w:highlight w:val="none"/>
          <w:lang w:eastAsia="zh-CN"/>
          <w14:textFill>
            <w14:solidFill>
              <w14:schemeClr w14:val="tx1"/>
            </w14:solidFill>
          </w14:textFill>
        </w:rPr>
        <w:t>北京市公安局朝阳分局后勤保障服务项目</w:t>
      </w:r>
    </w:p>
    <w:p w14:paraId="3D8A5CE1">
      <w:pPr>
        <w:tabs>
          <w:tab w:val="left" w:pos="3240"/>
          <w:tab w:val="left" w:pos="3420"/>
        </w:tabs>
        <w:spacing w:line="360" w:lineRule="auto"/>
        <w:jc w:val="left"/>
        <w:rPr>
          <w:rFonts w:hint="eastAsia" w:eastAsiaTheme="minorEastAsia"/>
          <w:bCs/>
          <w:color w:val="000000" w:themeColor="text1"/>
          <w:sz w:val="36"/>
          <w:szCs w:val="36"/>
          <w:highlight w:val="none"/>
          <w:lang w:eastAsia="zh-CN"/>
          <w14:textFill>
            <w14:solidFill>
              <w14:schemeClr w14:val="tx1"/>
            </w14:solidFill>
          </w14:textFill>
        </w:rPr>
      </w:pPr>
      <w:r>
        <w:rPr>
          <w:bCs/>
          <w:color w:val="000000" w:themeColor="text1"/>
          <w:sz w:val="36"/>
          <w:szCs w:val="36"/>
          <w:highlight w:val="none"/>
          <w14:textFill>
            <w14:solidFill>
              <w14:schemeClr w14:val="tx1"/>
            </w14:solidFill>
          </w14:textFill>
        </w:rPr>
        <w:t>项目编号/包号：</w:t>
      </w:r>
      <w:r>
        <w:rPr>
          <w:rFonts w:hint="eastAsia" w:eastAsiaTheme="minorEastAsia"/>
          <w:bCs/>
          <w:color w:val="000000" w:themeColor="text1"/>
          <w:sz w:val="36"/>
          <w:szCs w:val="36"/>
          <w:highlight w:val="none"/>
          <w14:textFill>
            <w14:solidFill>
              <w14:schemeClr w14:val="tx1"/>
            </w14:solidFill>
          </w14:textFill>
        </w:rPr>
        <w:fldChar w:fldCharType="begin"/>
      </w:r>
      <w:r>
        <w:rPr>
          <w:rFonts w:hint="eastAsia" w:eastAsiaTheme="minorEastAsia"/>
          <w:bCs/>
          <w:color w:val="000000" w:themeColor="text1"/>
          <w:sz w:val="36"/>
          <w:szCs w:val="36"/>
          <w:highlight w:val="none"/>
          <w14:textFill>
            <w14:solidFill>
              <w14:schemeClr w14:val="tx1"/>
            </w14:solidFill>
          </w14:textFill>
        </w:rPr>
        <w:instrText xml:space="preserve"> HYPERLINK "http://219.232.204.193:8080/frontend/plan/project_detail.html?projectUuid=4f284cd7-799c-4ed9-ac44-63b294f2d796&amp;viewMode=accept" </w:instrText>
      </w:r>
      <w:r>
        <w:rPr>
          <w:rFonts w:hint="eastAsia" w:eastAsiaTheme="minorEastAsia"/>
          <w:bCs/>
          <w:color w:val="000000" w:themeColor="text1"/>
          <w:sz w:val="36"/>
          <w:szCs w:val="36"/>
          <w:highlight w:val="none"/>
          <w14:textFill>
            <w14:solidFill>
              <w14:schemeClr w14:val="tx1"/>
            </w14:solidFill>
          </w14:textFill>
        </w:rPr>
        <w:fldChar w:fldCharType="separate"/>
      </w:r>
      <w:r>
        <w:rPr>
          <w:rFonts w:hint="default" w:eastAsiaTheme="minorEastAsia"/>
          <w:bCs/>
          <w:color w:val="000000" w:themeColor="text1"/>
          <w:sz w:val="36"/>
          <w:szCs w:val="36"/>
          <w:highlight w:val="none"/>
          <w14:textFill>
            <w14:solidFill>
              <w14:schemeClr w14:val="tx1"/>
            </w14:solidFill>
          </w14:textFill>
        </w:rPr>
        <w:t>11010526210200029850-XM001</w:t>
      </w:r>
      <w:r>
        <w:rPr>
          <w:rFonts w:hint="default" w:eastAsiaTheme="minorEastAsia"/>
          <w:bCs/>
          <w:color w:val="000000" w:themeColor="text1"/>
          <w:sz w:val="36"/>
          <w:szCs w:val="36"/>
          <w:highlight w:val="none"/>
          <w14:textFill>
            <w14:solidFill>
              <w14:schemeClr w14:val="tx1"/>
            </w14:solidFill>
          </w14:textFill>
        </w:rPr>
        <w:fldChar w:fldCharType="end"/>
      </w:r>
      <w:r>
        <w:rPr>
          <w:rFonts w:hint="eastAsia" w:eastAsiaTheme="minorEastAsia"/>
          <w:bCs/>
          <w:color w:val="000000" w:themeColor="text1"/>
          <w:sz w:val="36"/>
          <w:szCs w:val="36"/>
          <w:highlight w:val="none"/>
          <w14:textFill>
            <w14:solidFill>
              <w14:schemeClr w14:val="tx1"/>
            </w14:solidFill>
          </w14:textFill>
        </w:rPr>
        <w:t>/0</w:t>
      </w:r>
      <w:r>
        <w:rPr>
          <w:rFonts w:hint="eastAsia" w:eastAsiaTheme="minorEastAsia"/>
          <w:bCs/>
          <w:color w:val="000000" w:themeColor="text1"/>
          <w:sz w:val="36"/>
          <w:szCs w:val="36"/>
          <w:highlight w:val="none"/>
          <w:lang w:val="en-US" w:eastAsia="zh-CN"/>
          <w14:textFill>
            <w14:solidFill>
              <w14:schemeClr w14:val="tx1"/>
            </w14:solidFill>
          </w14:textFill>
        </w:rPr>
        <w:t>4</w:t>
      </w:r>
    </w:p>
    <w:p w14:paraId="167C9892">
      <w:pPr>
        <w:tabs>
          <w:tab w:val="left" w:pos="3240"/>
          <w:tab w:val="left" w:pos="3420"/>
        </w:tabs>
        <w:spacing w:line="360" w:lineRule="auto"/>
        <w:jc w:val="left"/>
        <w:rPr>
          <w:rFonts w:hint="eastAsia" w:eastAsiaTheme="minorEastAsia"/>
          <w:bCs/>
          <w:color w:val="000000" w:themeColor="text1"/>
          <w:sz w:val="36"/>
          <w:szCs w:val="36"/>
          <w:highlight w:val="none"/>
          <w:lang w:eastAsia="zh-CN"/>
          <w14:textFill>
            <w14:solidFill>
              <w14:schemeClr w14:val="tx1"/>
            </w14:solidFill>
          </w14:textFill>
        </w:rPr>
      </w:pPr>
      <w:r>
        <w:rPr>
          <w:rFonts w:eastAsiaTheme="minorEastAsia"/>
          <w:bCs/>
          <w:color w:val="000000" w:themeColor="text1"/>
          <w:sz w:val="36"/>
          <w:szCs w:val="36"/>
          <w:highlight w:val="none"/>
          <w14:textFill>
            <w14:solidFill>
              <w14:schemeClr w14:val="tx1"/>
            </w14:solidFill>
          </w14:textFill>
        </w:rPr>
        <w:t>采 购 人：</w:t>
      </w:r>
      <w:r>
        <w:rPr>
          <w:rFonts w:hint="eastAsia" w:eastAsiaTheme="minorEastAsia"/>
          <w:bCs/>
          <w:color w:val="000000" w:themeColor="text1"/>
          <w:sz w:val="36"/>
          <w:szCs w:val="36"/>
          <w:highlight w:val="none"/>
          <w:lang w:eastAsia="zh-CN"/>
          <w14:textFill>
            <w14:solidFill>
              <w14:schemeClr w14:val="tx1"/>
            </w14:solidFill>
          </w14:textFill>
        </w:rPr>
        <w:t>北京市公安局朝阳分局</w:t>
      </w:r>
    </w:p>
    <w:p w14:paraId="516956A3">
      <w:pPr>
        <w:tabs>
          <w:tab w:val="left" w:pos="3240"/>
          <w:tab w:val="left" w:pos="3420"/>
        </w:tabs>
        <w:spacing w:line="360" w:lineRule="auto"/>
        <w:jc w:val="left"/>
        <w:rPr>
          <w:rFonts w:eastAsiaTheme="minorEastAsia"/>
          <w:bCs/>
          <w:color w:val="000000" w:themeColor="text1"/>
          <w:sz w:val="36"/>
          <w:szCs w:val="36"/>
          <w:highlight w:val="none"/>
          <w14:textFill>
            <w14:solidFill>
              <w14:schemeClr w14:val="tx1"/>
            </w14:solidFill>
          </w14:textFill>
        </w:rPr>
      </w:pPr>
      <w:r>
        <w:rPr>
          <w:rFonts w:eastAsiaTheme="minorEastAsia"/>
          <w:bCs/>
          <w:color w:val="000000" w:themeColor="text1"/>
          <w:sz w:val="36"/>
          <w:szCs w:val="36"/>
          <w:highlight w:val="none"/>
          <w14:textFill>
            <w14:solidFill>
              <w14:schemeClr w14:val="tx1"/>
            </w14:solidFill>
          </w14:textFill>
        </w:rPr>
        <w:t>采购代理机构：</w:t>
      </w:r>
      <w:r>
        <w:rPr>
          <w:rFonts w:hint="eastAsia" w:eastAsiaTheme="minorEastAsia"/>
          <w:bCs/>
          <w:color w:val="000000" w:themeColor="text1"/>
          <w:sz w:val="36"/>
          <w:szCs w:val="36"/>
          <w:highlight w:val="none"/>
          <w14:textFill>
            <w14:solidFill>
              <w14:schemeClr w14:val="tx1"/>
            </w14:solidFill>
          </w14:textFill>
        </w:rPr>
        <w:t>中技国际招标有限公司</w:t>
      </w:r>
      <w:r>
        <w:rPr>
          <w:rFonts w:eastAsiaTheme="minorEastAsia"/>
          <w:bCs/>
          <w:color w:val="000000" w:themeColor="text1"/>
          <w:sz w:val="36"/>
          <w:szCs w:val="36"/>
          <w:highlight w:val="none"/>
          <w14:textFill>
            <w14:solidFill>
              <w14:schemeClr w14:val="tx1"/>
            </w14:solidFill>
          </w14:textFill>
        </w:rPr>
        <w:t xml:space="preserve"> </w:t>
      </w:r>
    </w:p>
    <w:p w14:paraId="5E3A3E3B">
      <w:pPr>
        <w:tabs>
          <w:tab w:val="left" w:pos="3240"/>
          <w:tab w:val="left" w:pos="3420"/>
        </w:tabs>
        <w:spacing w:line="360" w:lineRule="auto"/>
        <w:ind w:left="2832" w:leftChars="444" w:hanging="1900" w:hangingChars="528"/>
        <w:jc w:val="left"/>
        <w:rPr>
          <w:bCs/>
          <w:color w:val="000000" w:themeColor="text1"/>
          <w:sz w:val="36"/>
          <w:szCs w:val="36"/>
          <w:highlight w:val="none"/>
          <w14:textFill>
            <w14:solidFill>
              <w14:schemeClr w14:val="tx1"/>
            </w14:solidFill>
          </w14:textFill>
        </w:rPr>
      </w:pPr>
      <w:r>
        <w:rPr>
          <w:bCs/>
          <w:color w:val="000000" w:themeColor="text1"/>
          <w:sz w:val="36"/>
          <w:szCs w:val="36"/>
          <w:highlight w:val="none"/>
          <w14:textFill>
            <w14:solidFill>
              <w14:schemeClr w14:val="tx1"/>
            </w14:solidFill>
          </w14:textFill>
        </w:rPr>
        <w:t xml:space="preserve"> </w:t>
      </w:r>
    </w:p>
    <w:p w14:paraId="0C0BC82C">
      <w:pPr>
        <w:widowControl/>
        <w:jc w:val="left"/>
        <w:rPr>
          <w:b/>
          <w:bCs/>
          <w:color w:val="000000" w:themeColor="text1"/>
          <w:sz w:val="44"/>
          <w:highlight w:val="none"/>
          <w14:textFill>
            <w14:solidFill>
              <w14:schemeClr w14:val="tx1"/>
            </w14:solidFill>
          </w14:textFill>
        </w:rPr>
      </w:pPr>
      <w:r>
        <w:rPr>
          <w:b/>
          <w:bCs/>
          <w:color w:val="000000" w:themeColor="text1"/>
          <w:sz w:val="44"/>
          <w:highlight w:val="none"/>
          <w14:textFill>
            <w14:solidFill>
              <w14:schemeClr w14:val="tx1"/>
            </w14:solidFill>
          </w14:textFill>
        </w:rPr>
        <w:br w:type="page"/>
      </w:r>
    </w:p>
    <w:p w14:paraId="55A45F48">
      <w:pPr>
        <w:spacing w:line="360" w:lineRule="auto"/>
        <w:ind w:firstLine="7228" w:firstLineChars="1000"/>
        <w:rPr>
          <w:b/>
          <w:color w:val="000000" w:themeColor="text1"/>
          <w:sz w:val="72"/>
          <w:highlight w:val="none"/>
          <w14:textFill>
            <w14:solidFill>
              <w14:schemeClr w14:val="tx1"/>
            </w14:solidFill>
          </w14:textFill>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71319E29">
      <w:pPr>
        <w:spacing w:line="360" w:lineRule="auto"/>
        <w:jc w:val="center"/>
        <w:outlineLvl w:val="0"/>
        <w:rPr>
          <w:b/>
          <w:color w:val="000000" w:themeColor="text1"/>
          <w:sz w:val="36"/>
          <w:szCs w:val="36"/>
          <w:highlight w:val="none"/>
          <w14:textFill>
            <w14:solidFill>
              <w14:schemeClr w14:val="tx1"/>
            </w14:solidFill>
          </w14:textFill>
        </w:rPr>
      </w:pPr>
      <w:bookmarkStart w:id="0" w:name="_Toc99301418"/>
      <w:r>
        <w:rPr>
          <w:b/>
          <w:color w:val="000000" w:themeColor="text1"/>
          <w:sz w:val="36"/>
          <w:szCs w:val="36"/>
          <w:highlight w:val="none"/>
          <w14:textFill>
            <w14:solidFill>
              <w14:schemeClr w14:val="tx1"/>
            </w14:solidFill>
          </w14:textFill>
        </w:rPr>
        <w:t>目      录</w:t>
      </w:r>
      <w:bookmarkEnd w:id="0"/>
    </w:p>
    <w:p w14:paraId="716C3D9A">
      <w:pPr>
        <w:rPr>
          <w:color w:val="000000" w:themeColor="text1"/>
          <w:highlight w:val="none"/>
          <w14:textFill>
            <w14:solidFill>
              <w14:schemeClr w14:val="tx1"/>
            </w14:solidFill>
          </w14:textFill>
        </w:rPr>
      </w:pPr>
    </w:p>
    <w:p w14:paraId="1A37A3F6">
      <w:pPr>
        <w:rPr>
          <w:color w:val="000000" w:themeColor="text1"/>
          <w:highlight w:val="none"/>
          <w14:textFill>
            <w14:solidFill>
              <w14:schemeClr w14:val="tx1"/>
            </w14:solidFill>
          </w14:textFill>
        </w:rPr>
      </w:pPr>
    </w:p>
    <w:p w14:paraId="0FC043BB">
      <w:pPr>
        <w:rPr>
          <w:color w:val="000000" w:themeColor="text1"/>
          <w:highlight w:val="none"/>
          <w14:textFill>
            <w14:solidFill>
              <w14:schemeClr w14:val="tx1"/>
            </w14:solidFill>
          </w14:textFill>
        </w:rPr>
      </w:pPr>
    </w:p>
    <w:p w14:paraId="08A6BC0B">
      <w:pPr>
        <w:pStyle w:val="32"/>
        <w:rPr>
          <w:rFonts w:ascii="Times New Roman" w:hAnsi="Times New Roman" w:eastAsiaTheme="minorEastAsia"/>
          <w:b w:val="0"/>
          <w:color w:val="000000" w:themeColor="text1"/>
          <w:sz w:val="21"/>
          <w:szCs w:val="22"/>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begin"/>
      </w:r>
      <w:r>
        <w:rPr>
          <w:rFonts w:ascii="Times New Roman" w:hAnsi="Times New Roman"/>
          <w:b w:val="0"/>
          <w:color w:val="000000" w:themeColor="text1"/>
          <w:highlight w:val="none"/>
          <w14:textFill>
            <w14:solidFill>
              <w14:schemeClr w14:val="tx1"/>
            </w14:solidFill>
          </w14:textFill>
        </w:rPr>
        <w:instrText xml:space="preserve"> TOC \o "1-1" \h \z \u </w:instrText>
      </w:r>
      <w:r>
        <w:rPr>
          <w:rFonts w:ascii="Times New Roman" w:hAnsi="Times New Roman"/>
          <w:b w:val="0"/>
          <w:color w:val="000000" w:themeColor="text1"/>
          <w:highlight w:val="none"/>
          <w14:textFill>
            <w14:solidFill>
              <w14:schemeClr w14:val="tx1"/>
            </w14:solidFill>
          </w14:textFill>
        </w:rPr>
        <w:fldChar w:fldCharType="separate"/>
      </w:r>
    </w:p>
    <w:p w14:paraId="13411D4D">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"_Toc99301419"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第一章   投标邀请</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_Toc99301419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1</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05DB863C">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"_Toc99301420"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第二章   投标人须知</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_Toc99301420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5</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09EE8EAE">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"_Toc99301421"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第三章   资格审查</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_Toc99301421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21</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3D29FE13">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"_Toc99301423"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第四章   评标程序、评标方法和评标标准</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_Toc99301423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25</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4CC0AED6">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"_Toc99301424"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第五章   采购需求</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_Toc99301424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34</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0E3D42C4">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"_Toc99301425"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第六章   拟签订的合同文本</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_Toc99301425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41</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4A12CE4E">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"_Toc99301426"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第七章   投标文件格式</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_Toc99301426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48</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73F47142">
      <w:pPr>
        <w:pStyle w:val="32"/>
        <w:spacing w:line="480" w:lineRule="auto"/>
        <w:rPr>
          <w:rFonts w:ascii="Times New Roman" w:hAnsi="Times New Roman" w:eastAsiaTheme="minorEastAsia"/>
          <w:b w:val="0"/>
          <w:color w:val="000000" w:themeColor="text1"/>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end"/>
      </w:r>
    </w:p>
    <w:p w14:paraId="06F7333E">
      <w:pPr>
        <w:rPr>
          <w:color w:val="000000" w:themeColor="text1"/>
          <w:highlight w:val="none"/>
          <w14:textFill>
            <w14:solidFill>
              <w14:schemeClr w14:val="tx1"/>
            </w14:solidFill>
          </w14:textFill>
        </w:rPr>
      </w:pPr>
    </w:p>
    <w:p w14:paraId="081EAB15">
      <w:pPr>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注：采购文件条款中以</w:t>
      </w:r>
      <w:r>
        <w:rPr>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形式标记的内容适用于本项目，以</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形式标记的内容不适用于本项目。</w:t>
      </w:r>
    </w:p>
    <w:p w14:paraId="67898637">
      <w:pPr>
        <w:pStyle w:val="32"/>
        <w:spacing w:line="360" w:lineRule="auto"/>
        <w:rPr>
          <w:rFonts w:ascii="Times New Roman" w:hAnsi="Times New Roman"/>
          <w:b w:val="0"/>
          <w:color w:val="000000" w:themeColor="text1"/>
          <w:highlight w:val="none"/>
          <w14:textFill>
            <w14:solidFill>
              <w14:schemeClr w14:val="tx1"/>
            </w14:solidFill>
          </w14:textFill>
        </w:rPr>
      </w:pPr>
    </w:p>
    <w:p w14:paraId="590ED8BE">
      <w:pPr>
        <w:spacing w:line="360" w:lineRule="auto"/>
        <w:jc w:val="center"/>
        <w:outlineLvl w:val="0"/>
        <w:rPr>
          <w:b/>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1" w:name="_Toc99301419"/>
      <w:r>
        <w:rPr>
          <w:b/>
          <w:color w:val="000000" w:themeColor="text1"/>
          <w:sz w:val="36"/>
          <w:szCs w:val="36"/>
          <w:highlight w:val="none"/>
          <w14:textFill>
            <w14:solidFill>
              <w14:schemeClr w14:val="tx1"/>
            </w14:solidFill>
          </w14:textFill>
        </w:rPr>
        <w:t>第一章   投标邀请</w:t>
      </w:r>
      <w:bookmarkEnd w:id="1"/>
    </w:p>
    <w:p w14:paraId="033679B4">
      <w:pPr>
        <w:spacing w:line="360" w:lineRule="auto"/>
        <w:ind w:firstLine="640" w:firstLineChars="200"/>
        <w:rPr>
          <w:color w:val="000000" w:themeColor="text1"/>
          <w:sz w:val="32"/>
          <w:szCs w:val="32"/>
          <w:highlight w:val="none"/>
          <w14:textFill>
            <w14:solidFill>
              <w14:schemeClr w14:val="tx1"/>
            </w14:solidFill>
          </w14:textFill>
        </w:rPr>
      </w:pPr>
    </w:p>
    <w:p w14:paraId="4CD8D805">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 w:name="_Toc28359079"/>
      <w:bookmarkStart w:id="3" w:name="_Toc35393790"/>
      <w:bookmarkStart w:id="4" w:name="_Toc28359002"/>
      <w:bookmarkStart w:id="5" w:name="_Toc35393621"/>
      <w:bookmarkStart w:id="6" w:name="_Hlk24379207"/>
      <w:r>
        <w:rPr>
          <w:rFonts w:ascii="Times New Roman" w:hAnsi="Times New Roman" w:eastAsia="宋体"/>
          <w:color w:val="000000" w:themeColor="text1"/>
          <w:sz w:val="24"/>
          <w:szCs w:val="24"/>
          <w:highlight w:val="none"/>
          <w14:textFill>
            <w14:solidFill>
              <w14:schemeClr w14:val="tx1"/>
            </w14:solidFill>
          </w14:textFill>
        </w:rPr>
        <w:t>一、项目基本情况</w:t>
      </w:r>
      <w:bookmarkEnd w:id="2"/>
      <w:bookmarkEnd w:id="3"/>
      <w:bookmarkEnd w:id="4"/>
      <w:bookmarkEnd w:id="5"/>
    </w:p>
    <w:p w14:paraId="088FBC15">
      <w:pPr>
        <w:spacing w:line="360" w:lineRule="auto"/>
        <w:ind w:firstLine="480" w:firstLineChars="200"/>
        <w:rPr>
          <w:rFonts w:eastAsiaTheme="minorEastAsia"/>
          <w:bCs/>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t>1.项目编号：</w:t>
      </w:r>
      <w:r>
        <w:rPr>
          <w:rFonts w:hint="eastAsia"/>
          <w:color w:val="000000" w:themeColor="text1"/>
          <w:sz w:val="24"/>
          <w:highlight w:val="none"/>
          <w14:textFill>
            <w14:solidFill>
              <w14:schemeClr w14:val="tx1"/>
            </w14:solidFill>
          </w14:textFill>
        </w:rPr>
        <w:fldChar w:fldCharType="begin"/>
      </w:r>
      <w:r>
        <w:rPr>
          <w:rFonts w:hint="eastAsia"/>
          <w:color w:val="000000" w:themeColor="text1"/>
          <w:sz w:val="24"/>
          <w:highlight w:val="none"/>
          <w14:textFill>
            <w14:solidFill>
              <w14:schemeClr w14:val="tx1"/>
            </w14:solidFill>
          </w14:textFill>
        </w:rPr>
        <w:instrText xml:space="preserve"> HYPERLINK "http://219.232.204.193:8080/frontend/plan/project_detail.html?projectUuid=4f284cd7-799c-4ed9-ac44-63b294f2d796&amp;viewMode=accept" </w:instrText>
      </w:r>
      <w:r>
        <w:rPr>
          <w:rFonts w:hint="eastAsia"/>
          <w:color w:val="000000" w:themeColor="text1"/>
          <w:sz w:val="24"/>
          <w:highlight w:val="none"/>
          <w14:textFill>
            <w14:solidFill>
              <w14:schemeClr w14:val="tx1"/>
            </w14:solidFill>
          </w14:textFill>
        </w:rPr>
        <w:fldChar w:fldCharType="separate"/>
      </w:r>
      <w:r>
        <w:rPr>
          <w:rFonts w:hint="default"/>
          <w:color w:val="000000" w:themeColor="text1"/>
          <w:sz w:val="24"/>
          <w:highlight w:val="none"/>
          <w14:textFill>
            <w14:solidFill>
              <w14:schemeClr w14:val="tx1"/>
            </w14:solidFill>
          </w14:textFill>
        </w:rPr>
        <w:t>11010526210200029850-XM001</w:t>
      </w:r>
      <w:r>
        <w:rPr>
          <w:rFonts w:hint="default"/>
          <w:color w:val="000000" w:themeColor="text1"/>
          <w:sz w:val="24"/>
          <w:highlight w:val="none"/>
          <w14:textFill>
            <w14:solidFill>
              <w14:schemeClr w14:val="tx1"/>
            </w14:solidFill>
          </w14:textFill>
        </w:rPr>
        <w:fldChar w:fldCharType="end"/>
      </w:r>
    </w:p>
    <w:p w14:paraId="6C13956C">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2.项目名称：</w:t>
      </w:r>
      <w:bookmarkEnd w:id="6"/>
      <w:r>
        <w:rPr>
          <w:rFonts w:hint="eastAsia"/>
          <w:color w:val="000000" w:themeColor="text1"/>
          <w:sz w:val="24"/>
          <w:highlight w:val="none"/>
          <w:lang w:eastAsia="zh-CN"/>
          <w14:textFill>
            <w14:solidFill>
              <w14:schemeClr w14:val="tx1"/>
            </w14:solidFill>
          </w14:textFill>
        </w:rPr>
        <w:t>北京市公安局朝阳分局后勤保障服务项目</w:t>
      </w:r>
    </w:p>
    <w:p w14:paraId="3283624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3.项目预算金额：</w:t>
      </w:r>
      <w:r>
        <w:rPr>
          <w:rFonts w:hint="eastAsia" w:ascii="宋体" w:hAnsi="宋体" w:cs="宋体"/>
          <w:color w:val="000000" w:themeColor="text1"/>
          <w:kern w:val="0"/>
          <w:sz w:val="24"/>
          <w:highlight w:val="none"/>
          <w:lang w:bidi="ar"/>
          <w14:textFill>
            <w14:solidFill>
              <w14:schemeClr w14:val="tx1"/>
            </w14:solidFill>
          </w14:textFill>
        </w:rPr>
        <w:t>1457.6</w:t>
      </w:r>
      <w:r>
        <w:rPr>
          <w:rFonts w:hint="eastAsia" w:ascii="宋体" w:hAnsi="宋体" w:cs="宋体"/>
          <w:color w:val="000000" w:themeColor="text1"/>
          <w:kern w:val="0"/>
          <w:sz w:val="24"/>
          <w:highlight w:val="none"/>
          <w:lang w:val="en-US" w:eastAsia="zh-CN" w:bidi="ar"/>
          <w14:textFill>
            <w14:solidFill>
              <w14:schemeClr w14:val="tx1"/>
            </w14:solidFill>
          </w14:textFill>
        </w:rPr>
        <w:t>650</w:t>
      </w:r>
      <w:r>
        <w:rPr>
          <w:color w:val="000000" w:themeColor="text1"/>
          <w:sz w:val="24"/>
          <w:highlight w:val="none"/>
          <w14:textFill>
            <w14:solidFill>
              <w14:schemeClr w14:val="tx1"/>
            </w14:solidFill>
          </w14:textFill>
        </w:rPr>
        <w:t>万元、项目最高限价</w:t>
      </w:r>
      <w:r>
        <w:rPr>
          <w:rFonts w:hint="eastAsia"/>
          <w:color w:val="000000" w:themeColor="text1"/>
          <w:sz w:val="24"/>
          <w:highlight w:val="none"/>
          <w14:textFill>
            <w14:solidFill>
              <w14:schemeClr w14:val="tx1"/>
            </w14:solidFill>
          </w14:textFill>
        </w:rPr>
        <w:t>：</w:t>
      </w:r>
      <w:r>
        <w:rPr>
          <w:rFonts w:hint="eastAsia" w:ascii="宋体" w:hAnsi="宋体" w:cs="宋体"/>
          <w:color w:val="000000" w:themeColor="text1"/>
          <w:kern w:val="0"/>
          <w:sz w:val="24"/>
          <w:highlight w:val="none"/>
          <w:lang w:bidi="ar"/>
          <w14:textFill>
            <w14:solidFill>
              <w14:schemeClr w14:val="tx1"/>
            </w14:solidFill>
          </w14:textFill>
        </w:rPr>
        <w:t>1457.6</w:t>
      </w:r>
      <w:r>
        <w:rPr>
          <w:rFonts w:hint="eastAsia" w:ascii="宋体" w:hAnsi="宋体" w:cs="宋体"/>
          <w:color w:val="000000" w:themeColor="text1"/>
          <w:kern w:val="0"/>
          <w:sz w:val="24"/>
          <w:highlight w:val="none"/>
          <w:lang w:val="en-US" w:eastAsia="zh-CN" w:bidi="ar"/>
          <w14:textFill>
            <w14:solidFill>
              <w14:schemeClr w14:val="tx1"/>
            </w14:solidFill>
          </w14:textFill>
        </w:rPr>
        <w:t>650</w:t>
      </w:r>
      <w:r>
        <w:rPr>
          <w:color w:val="000000" w:themeColor="text1"/>
          <w:sz w:val="24"/>
          <w:highlight w:val="none"/>
          <w14:textFill>
            <w14:solidFill>
              <w14:schemeClr w14:val="tx1"/>
            </w14:solidFill>
          </w14:textFill>
        </w:rPr>
        <w:t>万元</w:t>
      </w:r>
    </w:p>
    <w:p w14:paraId="32C1874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4.采购需求：</w:t>
      </w:r>
    </w:p>
    <w:tbl>
      <w:tblPr>
        <w:tblStyle w:val="44"/>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201"/>
        <w:gridCol w:w="1296"/>
        <w:gridCol w:w="772"/>
        <w:gridCol w:w="4249"/>
      </w:tblGrid>
      <w:tr w14:paraId="44C8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045D05DE">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包号</w:t>
            </w:r>
          </w:p>
        </w:tc>
        <w:tc>
          <w:tcPr>
            <w:tcW w:w="1203" w:type="pct"/>
            <w:vAlign w:val="center"/>
          </w:tcPr>
          <w:p w14:paraId="30F0EFDF">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标的名称</w:t>
            </w:r>
          </w:p>
        </w:tc>
        <w:tc>
          <w:tcPr>
            <w:tcW w:w="673" w:type="pct"/>
            <w:vAlign w:val="center"/>
          </w:tcPr>
          <w:p w14:paraId="241C236A">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采购包</w:t>
            </w:r>
          </w:p>
          <w:p w14:paraId="2FC46DF0">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预算金额</w:t>
            </w:r>
          </w:p>
          <w:p w14:paraId="015C4C92">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（万元）</w:t>
            </w:r>
          </w:p>
        </w:tc>
        <w:tc>
          <w:tcPr>
            <w:tcW w:w="427" w:type="pct"/>
            <w:vAlign w:val="center"/>
          </w:tcPr>
          <w:p w14:paraId="19D0DA6F">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数量</w:t>
            </w:r>
          </w:p>
        </w:tc>
        <w:tc>
          <w:tcPr>
            <w:tcW w:w="2315" w:type="pct"/>
            <w:vAlign w:val="center"/>
          </w:tcPr>
          <w:p w14:paraId="20CE589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简要技术需求或服务要求</w:t>
            </w:r>
          </w:p>
        </w:tc>
      </w:tr>
      <w:tr w14:paraId="17B6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380" w:type="pct"/>
            <w:vAlign w:val="center"/>
          </w:tcPr>
          <w:p w14:paraId="572EF256">
            <w:pPr>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0</w:t>
            </w:r>
            <w:r>
              <w:rPr>
                <w:rFonts w:hint="eastAsia"/>
                <w:bCs/>
                <w:color w:val="000000" w:themeColor="text1"/>
                <w:szCs w:val="21"/>
                <w:highlight w:val="none"/>
                <w14:textFill>
                  <w14:solidFill>
                    <w14:schemeClr w14:val="tx1"/>
                  </w14:solidFill>
                </w14:textFill>
              </w:rPr>
              <w:t>4</w:t>
            </w:r>
          </w:p>
        </w:tc>
        <w:tc>
          <w:tcPr>
            <w:tcW w:w="1203" w:type="pct"/>
            <w:vAlign w:val="center"/>
          </w:tcPr>
          <w:p w14:paraId="320675D5">
            <w:pPr>
              <w:jc w:val="center"/>
              <w:rPr>
                <w:bCs/>
                <w:color w:val="000000" w:themeColor="text1"/>
                <w:szCs w:val="21"/>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北京市公安局朝阳分局后勤保障服务项目第四片区</w:t>
            </w:r>
          </w:p>
        </w:tc>
        <w:tc>
          <w:tcPr>
            <w:tcW w:w="673" w:type="pct"/>
            <w:vAlign w:val="center"/>
          </w:tcPr>
          <w:p w14:paraId="0E24BB2D">
            <w:pPr>
              <w:jc w:val="center"/>
              <w:rPr>
                <w:rFonts w:hint="default" w:eastAsia="宋体"/>
                <w:bCs/>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1457.6</w:t>
            </w:r>
            <w:r>
              <w:rPr>
                <w:rFonts w:hint="eastAsia" w:ascii="宋体" w:hAnsi="宋体" w:cs="宋体"/>
                <w:color w:val="000000" w:themeColor="text1"/>
                <w:kern w:val="0"/>
                <w:sz w:val="24"/>
                <w:highlight w:val="none"/>
                <w:lang w:val="en-US" w:eastAsia="zh-CN" w:bidi="ar"/>
                <w14:textFill>
                  <w14:solidFill>
                    <w14:schemeClr w14:val="tx1"/>
                  </w14:solidFill>
                </w14:textFill>
              </w:rPr>
              <w:t>650</w:t>
            </w:r>
          </w:p>
        </w:tc>
        <w:tc>
          <w:tcPr>
            <w:tcW w:w="427" w:type="pct"/>
            <w:vAlign w:val="center"/>
          </w:tcPr>
          <w:p w14:paraId="7F8144E3">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1项</w:t>
            </w:r>
          </w:p>
        </w:tc>
        <w:tc>
          <w:tcPr>
            <w:tcW w:w="2315" w:type="pct"/>
            <w:vAlign w:val="center"/>
          </w:tcPr>
          <w:p w14:paraId="7F25D390">
            <w:pPr>
              <w:jc w:val="center"/>
              <w:rPr>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含扶贫费至少56.24万元</w:t>
            </w:r>
            <w:r>
              <w:rPr>
                <w:rFonts w:hint="eastAsia" w:ascii="宋体" w:hAnsi="宋体"/>
                <w:color w:val="000000" w:themeColor="text1"/>
                <w:sz w:val="24"/>
                <w:highlight w:val="none"/>
                <w14:textFill>
                  <w14:solidFill>
                    <w14:schemeClr w14:val="tx1"/>
                  </w14:solidFill>
                </w14:textFill>
              </w:rPr>
              <w:t>，具体内容详见招标文件第五章采购需求内容。</w:t>
            </w:r>
          </w:p>
        </w:tc>
      </w:tr>
    </w:tbl>
    <w:p w14:paraId="7CD5D9CC">
      <w:pPr>
        <w:spacing w:line="360" w:lineRule="auto"/>
        <w:ind w:firstLine="482" w:firstLineChars="200"/>
        <w:rPr>
          <w:rFonts w:eastAsiaTheme="minorEastAsia"/>
          <w:b/>
          <w:bCs/>
          <w:color w:val="000000" w:themeColor="text1"/>
          <w:sz w:val="24"/>
          <w:highlight w:val="none"/>
          <w14:textFill>
            <w14:solidFill>
              <w14:schemeClr w14:val="tx1"/>
            </w14:solidFill>
          </w14:textFill>
        </w:rPr>
      </w:pPr>
    </w:p>
    <w:p w14:paraId="06C87C4D">
      <w:pPr>
        <w:spacing w:line="360" w:lineRule="auto"/>
        <w:ind w:firstLine="482" w:firstLineChars="200"/>
        <w:rPr>
          <w:color w:val="000000" w:themeColor="text1"/>
          <w:sz w:val="24"/>
          <w:highlight w:val="none"/>
          <w14:textFill>
            <w14:solidFill>
              <w14:schemeClr w14:val="tx1"/>
            </w14:solidFill>
          </w14:textFill>
        </w:rPr>
      </w:pPr>
      <w:r>
        <w:rPr>
          <w:rFonts w:hint="eastAsia" w:eastAsiaTheme="minorEastAsia"/>
          <w:b/>
          <w:bCs/>
          <w:color w:val="000000" w:themeColor="text1"/>
          <w:sz w:val="24"/>
          <w:highlight w:val="none"/>
          <w14:textFill>
            <w14:solidFill>
              <w14:schemeClr w14:val="tx1"/>
            </w14:solidFill>
          </w14:textFill>
        </w:rPr>
        <w:t>注：</w:t>
      </w:r>
      <w:r>
        <w:rPr>
          <w:rFonts w:eastAsiaTheme="minorEastAsia"/>
          <w:b/>
          <w:bCs/>
          <w:color w:val="000000" w:themeColor="text1"/>
          <w:sz w:val="24"/>
          <w:highlight w:val="none"/>
          <w14:textFill>
            <w14:solidFill>
              <w14:schemeClr w14:val="tx1"/>
            </w14:solidFill>
          </w14:textFill>
        </w:rPr>
        <w:t>本项目划分为01、02、0</w:t>
      </w:r>
      <w:r>
        <w:rPr>
          <w:rFonts w:hint="eastAsia" w:eastAsiaTheme="minorEastAsia"/>
          <w:b/>
          <w:bCs/>
          <w:color w:val="000000" w:themeColor="text1"/>
          <w:sz w:val="24"/>
          <w:highlight w:val="none"/>
          <w14:textFill>
            <w14:solidFill>
              <w14:schemeClr w14:val="tx1"/>
            </w14:solidFill>
          </w14:textFill>
        </w:rPr>
        <w:t>3、04</w:t>
      </w:r>
      <w:r>
        <w:rPr>
          <w:rFonts w:eastAsiaTheme="minorEastAsia"/>
          <w:b/>
          <w:bCs/>
          <w:color w:val="000000" w:themeColor="text1"/>
          <w:sz w:val="24"/>
          <w:highlight w:val="none"/>
          <w14:textFill>
            <w14:solidFill>
              <w14:schemeClr w14:val="tx1"/>
            </w14:solidFill>
          </w14:textFill>
        </w:rPr>
        <w:t xml:space="preserve"> 共</w:t>
      </w:r>
      <w:r>
        <w:rPr>
          <w:rFonts w:hint="eastAsia" w:eastAsiaTheme="minorEastAsia"/>
          <w:b/>
          <w:bCs/>
          <w:color w:val="000000" w:themeColor="text1"/>
          <w:sz w:val="24"/>
          <w:highlight w:val="none"/>
          <w14:textFill>
            <w14:solidFill>
              <w14:schemeClr w14:val="tx1"/>
            </w14:solidFill>
          </w14:textFill>
        </w:rPr>
        <w:t>4</w:t>
      </w:r>
      <w:r>
        <w:rPr>
          <w:rFonts w:eastAsiaTheme="minorEastAsia"/>
          <w:b/>
          <w:bCs/>
          <w:color w:val="000000" w:themeColor="text1"/>
          <w:sz w:val="24"/>
          <w:highlight w:val="none"/>
          <w14:textFill>
            <w14:solidFill>
              <w14:schemeClr w14:val="tx1"/>
            </w14:solidFill>
          </w14:textFill>
        </w:rPr>
        <w:t>个包段，实行兼投不兼中、按包序评审：</w:t>
      </w:r>
      <w:r>
        <w:rPr>
          <w:rFonts w:hint="eastAsia" w:eastAsiaTheme="minorEastAsia"/>
          <w:b/>
          <w:bCs/>
          <w:color w:val="000000" w:themeColor="text1"/>
          <w:sz w:val="24"/>
          <w:highlight w:val="none"/>
          <w14:textFill>
            <w14:solidFill>
              <w14:schemeClr w14:val="tx1"/>
            </w14:solidFill>
          </w14:textFill>
        </w:rPr>
        <w:t>若</w:t>
      </w:r>
      <w:r>
        <w:rPr>
          <w:rFonts w:eastAsiaTheme="minorEastAsia"/>
          <w:b/>
          <w:bCs/>
          <w:color w:val="000000" w:themeColor="text1"/>
          <w:sz w:val="24"/>
          <w:highlight w:val="none"/>
          <w14:textFill>
            <w14:solidFill>
              <w14:schemeClr w14:val="tx1"/>
            </w14:solidFill>
          </w14:textFill>
        </w:rPr>
        <w:t xml:space="preserve">A 公司两包均第一，按序中第 </w:t>
      </w:r>
      <w:r>
        <w:rPr>
          <w:rFonts w:hint="eastAsia" w:eastAsiaTheme="minorEastAsia"/>
          <w:b/>
          <w:bCs/>
          <w:color w:val="000000" w:themeColor="text1"/>
          <w:sz w:val="24"/>
          <w:highlight w:val="none"/>
          <w14:textFill>
            <w14:solidFill>
              <w14:schemeClr w14:val="tx1"/>
            </w14:solidFill>
          </w14:textFill>
        </w:rPr>
        <w:t>0</w:t>
      </w:r>
      <w:r>
        <w:rPr>
          <w:rFonts w:eastAsiaTheme="minorEastAsia"/>
          <w:b/>
          <w:bCs/>
          <w:color w:val="000000" w:themeColor="text1"/>
          <w:sz w:val="24"/>
          <w:highlight w:val="none"/>
          <w14:textFill>
            <w14:solidFill>
              <w14:schemeClr w14:val="tx1"/>
            </w14:solidFill>
          </w14:textFill>
        </w:rPr>
        <w:t xml:space="preserve">1 包，第 </w:t>
      </w:r>
      <w:r>
        <w:rPr>
          <w:rFonts w:hint="eastAsia" w:eastAsiaTheme="minorEastAsia"/>
          <w:b/>
          <w:bCs/>
          <w:color w:val="000000" w:themeColor="text1"/>
          <w:sz w:val="24"/>
          <w:highlight w:val="none"/>
          <w14:textFill>
            <w14:solidFill>
              <w14:schemeClr w14:val="tx1"/>
            </w14:solidFill>
          </w14:textFill>
        </w:rPr>
        <w:t>0</w:t>
      </w:r>
      <w:r>
        <w:rPr>
          <w:rFonts w:eastAsiaTheme="minorEastAsia"/>
          <w:b/>
          <w:bCs/>
          <w:color w:val="000000" w:themeColor="text1"/>
          <w:sz w:val="24"/>
          <w:highlight w:val="none"/>
          <w14:textFill>
            <w14:solidFill>
              <w14:schemeClr w14:val="tx1"/>
            </w14:solidFill>
          </w14:textFill>
        </w:rPr>
        <w:t>2 包由第二名递补，</w:t>
      </w:r>
      <w:r>
        <w:rPr>
          <w:rFonts w:hint="eastAsia" w:eastAsiaTheme="minorEastAsia"/>
          <w:b/>
          <w:bCs/>
          <w:color w:val="000000" w:themeColor="text1"/>
          <w:sz w:val="24"/>
          <w:highlight w:val="none"/>
          <w14:textFill>
            <w14:solidFill>
              <w14:schemeClr w14:val="tx1"/>
            </w14:solidFill>
          </w14:textFill>
        </w:rPr>
        <w:t>第03、04包同理。</w:t>
      </w:r>
      <w:r>
        <w:rPr>
          <w:rFonts w:eastAsiaTheme="minorEastAsia"/>
          <w:b/>
          <w:bCs/>
          <w:color w:val="000000" w:themeColor="text1"/>
          <w:sz w:val="24"/>
          <w:highlight w:val="none"/>
          <w14:textFill>
            <w14:solidFill>
              <w14:schemeClr w14:val="tx1"/>
            </w14:solidFill>
          </w14:textFill>
        </w:rPr>
        <w:t>供应商递交响应文件，即视为完全认可并自愿遵守本项兼投不兼中全部约定。</w:t>
      </w:r>
    </w:p>
    <w:p w14:paraId="1C529000">
      <w:pPr>
        <w:spacing w:line="360" w:lineRule="auto"/>
        <w:ind w:firstLine="480" w:firstLineChars="200"/>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5.合同履行期限：</w:t>
      </w:r>
      <w:r>
        <w:rPr>
          <w:rStyle w:val="48"/>
          <w:rFonts w:hint="eastAsia" w:ascii="宋体" w:hAnsi="宋体" w:cs="宋体"/>
          <w:b w:val="0"/>
          <w:color w:val="000000" w:themeColor="text1"/>
          <w:sz w:val="24"/>
          <w:highlight w:val="none"/>
          <w14:textFill>
            <w14:solidFill>
              <w14:schemeClr w14:val="tx1"/>
            </w14:solidFill>
          </w14:textFill>
        </w:rPr>
        <w:t>合同签订之日起至2026年12月31日止，合同到期自动终止。</w:t>
      </w:r>
    </w:p>
    <w:p w14:paraId="54BDD039">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6.本项目是否接受联合体投标：□是  </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p w14:paraId="0BACA86B">
      <w:pPr>
        <w:spacing w:line="360" w:lineRule="auto"/>
        <w:ind w:firstLine="480" w:firstLineChars="200"/>
        <w:rPr>
          <w:color w:val="000000" w:themeColor="text1"/>
          <w:sz w:val="24"/>
          <w:highlight w:val="none"/>
          <w14:textFill>
            <w14:solidFill>
              <w14:schemeClr w14:val="tx1"/>
            </w14:solidFill>
          </w14:textFill>
        </w:rPr>
      </w:pPr>
    </w:p>
    <w:p w14:paraId="7D581554">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7" w:name="_Toc28359003"/>
      <w:bookmarkStart w:id="8" w:name="_Toc35393622"/>
      <w:bookmarkStart w:id="9" w:name="_Toc28359080"/>
      <w:bookmarkStart w:id="10" w:name="_Toc35393791"/>
      <w:r>
        <w:rPr>
          <w:rFonts w:ascii="Times New Roman" w:hAnsi="Times New Roman" w:eastAsia="宋体"/>
          <w:color w:val="000000" w:themeColor="text1"/>
          <w:sz w:val="24"/>
          <w:szCs w:val="24"/>
          <w:highlight w:val="none"/>
          <w14:textFill>
            <w14:solidFill>
              <w14:schemeClr w14:val="tx1"/>
            </w14:solidFill>
          </w14:textFill>
        </w:rPr>
        <w:t>二、申请人的资格要求（须同时满足）</w:t>
      </w:r>
      <w:bookmarkEnd w:id="7"/>
      <w:bookmarkEnd w:id="8"/>
      <w:bookmarkEnd w:id="9"/>
      <w:bookmarkEnd w:id="10"/>
    </w:p>
    <w:p w14:paraId="58D2466A">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1.满足《中华人民共和国政府采购法》第二十二条规定；</w:t>
      </w:r>
    </w:p>
    <w:p w14:paraId="57D6F887">
      <w:pPr>
        <w:spacing w:line="360" w:lineRule="auto"/>
        <w:ind w:firstLine="480" w:firstLineChars="200"/>
        <w:rPr>
          <w:color w:val="000000" w:themeColor="text1"/>
          <w:sz w:val="24"/>
          <w:highlight w:val="none"/>
          <w14:textFill>
            <w14:solidFill>
              <w14:schemeClr w14:val="tx1"/>
            </w14:solidFill>
          </w14:textFill>
        </w:rPr>
      </w:pPr>
      <w:bookmarkStart w:id="11" w:name="_Toc28359004"/>
      <w:bookmarkStart w:id="12" w:name="_Toc28359081"/>
      <w:r>
        <w:rPr>
          <w:color w:val="000000" w:themeColor="text1"/>
          <w:sz w:val="24"/>
          <w:highlight w:val="none"/>
          <w14:textFill>
            <w14:solidFill>
              <w14:schemeClr w14:val="tx1"/>
            </w14:solidFill>
          </w14:textFill>
        </w:rPr>
        <w:t>2.落实政府采购政策需满足的资格要求：</w:t>
      </w:r>
    </w:p>
    <w:p w14:paraId="7D0ACA3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 中小企业政策</w:t>
      </w:r>
    </w:p>
    <w:p w14:paraId="2ED729C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w:t>
      </w:r>
      <w:r>
        <w:rPr>
          <w:color w:val="000000" w:themeColor="text1"/>
          <w:sz w:val="24"/>
          <w:highlight w:val="none"/>
          <w14:textFill>
            <w14:solidFill>
              <w14:schemeClr w14:val="tx1"/>
            </w14:solidFill>
          </w14:textFill>
        </w:rPr>
        <w:t>本项目不专门面向中小企业预留采购份额。</w:t>
      </w:r>
    </w:p>
    <w:p w14:paraId="558CD957">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本项目专门面向  </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中小 □小微企业  采购。即：提供的货物全部由符合政策要求的中小/小微企业制造、服务全部由符合政策要求的中小/小微企业承接。</w:t>
      </w:r>
    </w:p>
    <w:p w14:paraId="08D3F3A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3CA8E76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 其它落实政府采购政策的资格要求（如有）：</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6A1A4079">
      <w:pPr>
        <w:spacing w:line="360" w:lineRule="auto"/>
        <w:ind w:firstLine="480" w:firstLineChars="200"/>
        <w:rPr>
          <w:i/>
          <w:iCs/>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3.本项目的特定资格要求：</w:t>
      </w:r>
    </w:p>
    <w:p w14:paraId="0D43CFC5">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3.1本项目是否属于政府购买服务：</w:t>
      </w:r>
    </w:p>
    <w:p w14:paraId="4A101385">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w:t>
      </w:r>
      <w:r>
        <w:rPr>
          <w:color w:val="000000" w:themeColor="text1"/>
          <w:sz w:val="24"/>
          <w:highlight w:val="none"/>
          <w14:textFill>
            <w14:solidFill>
              <w14:schemeClr w14:val="tx1"/>
            </w14:solidFill>
          </w14:textFill>
        </w:rPr>
        <w:t>否</w:t>
      </w:r>
    </w:p>
    <w:p w14:paraId="34F0D91B">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□是，公益一类事业单位、使用事业编制且由财政拨款保障的群团组织，不得作为承接主体；</w:t>
      </w:r>
    </w:p>
    <w:p w14:paraId="2146987D">
      <w:pPr>
        <w:spacing w:before="178" w:line="360" w:lineRule="auto"/>
        <w:ind w:left="8" w:right="57" w:firstLine="492"/>
        <w:rPr>
          <w:rFonts w:ascii="宋体" w:hAnsi="宋体" w:cs="宋体"/>
          <w:color w:val="000000" w:themeColor="text1"/>
          <w:spacing w:val="-2"/>
          <w:sz w:val="24"/>
          <w:highlight w:val="none"/>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p>
    <w:p w14:paraId="52CBEDFB">
      <w:pPr>
        <w:spacing w:line="360" w:lineRule="auto"/>
        <w:ind w:firstLine="480" w:firstLineChars="200"/>
        <w:rPr>
          <w:rFonts w:hint="eastAsia"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(1）信用记录要求：供应商未被 “信用中国” 网站（</w:t>
      </w:r>
      <w:r>
        <w:rPr>
          <w:rFonts w:hint="eastAsia" w:eastAsiaTheme="minorEastAsia"/>
          <w:color w:val="000000" w:themeColor="text1"/>
          <w:sz w:val="24"/>
          <w:highlight w:val="none"/>
          <w:lang w:val="en-US" w:eastAsia="zh-CN"/>
          <w14:textFill>
            <w14:solidFill>
              <w14:schemeClr w14:val="tx1"/>
            </w14:solidFill>
          </w14:textFill>
        </w:rPr>
        <w:fldChar w:fldCharType="begin"/>
      </w:r>
      <w:r>
        <w:rPr>
          <w:rFonts w:hint="eastAsia" w:eastAsiaTheme="minorEastAsia"/>
          <w:color w:val="000000" w:themeColor="text1"/>
          <w:sz w:val="24"/>
          <w:highlight w:val="none"/>
          <w:lang w:val="en-US" w:eastAsia="zh-CN"/>
          <w14:textFill>
            <w14:solidFill>
              <w14:schemeClr w14:val="tx1"/>
            </w14:solidFill>
          </w14:textFill>
        </w:rPr>
        <w:instrText xml:space="preserve"> HYPERLINK "https://link.wtturl.cn/?target=https://www.creditchina.gov.cn&amp;scene=im&amp;aid=582478&amp;lang=zh" \o "autolink" \t "_blank" </w:instrText>
      </w:r>
      <w:r>
        <w:rPr>
          <w:rFonts w:hint="eastAsia" w:eastAsiaTheme="minorEastAsia"/>
          <w:color w:val="000000" w:themeColor="text1"/>
          <w:sz w:val="24"/>
          <w:highlight w:val="none"/>
          <w:lang w:val="en-US" w:eastAsia="zh-CN"/>
          <w14:textFill>
            <w14:solidFill>
              <w14:schemeClr w14:val="tx1"/>
            </w14:solidFill>
          </w14:textFill>
        </w:rPr>
        <w:fldChar w:fldCharType="separate"/>
      </w:r>
      <w:r>
        <w:rPr>
          <w:rFonts w:hint="eastAsia" w:eastAsiaTheme="minorEastAsia"/>
          <w:color w:val="000000" w:themeColor="text1"/>
          <w:sz w:val="24"/>
          <w:highlight w:val="none"/>
          <w14:textFill>
            <w14:solidFill>
              <w14:schemeClr w14:val="tx1"/>
            </w14:solidFill>
          </w14:textFill>
        </w:rPr>
        <w:t>www.creditchina.gov.cn</w:t>
      </w:r>
      <w:r>
        <w:rPr>
          <w:rFonts w:hint="eastAsia" w:eastAsiaTheme="minorEastAsia"/>
          <w:color w:val="000000" w:themeColor="text1"/>
          <w:sz w:val="24"/>
          <w:highlight w:val="none"/>
          <w:lang w:val="en-US" w:eastAsia="zh-CN"/>
          <w14:textFill>
            <w14:solidFill>
              <w14:schemeClr w14:val="tx1"/>
            </w14:solidFill>
          </w14:textFill>
        </w:rPr>
        <w:fldChar w:fldCharType="end"/>
      </w:r>
      <w:r>
        <w:rPr>
          <w:rFonts w:hint="eastAsia" w:eastAsiaTheme="minorEastAsia"/>
          <w:color w:val="000000" w:themeColor="text1"/>
          <w:sz w:val="24"/>
          <w:highlight w:val="none"/>
          <w:lang w:val="en-US" w:eastAsia="zh-CN"/>
          <w14:textFill>
            <w14:solidFill>
              <w14:schemeClr w14:val="tx1"/>
            </w14:solidFill>
          </w14:textFill>
        </w:rPr>
        <w:t>）列入失信被执行人、重大税收违法案件当事人名单；未被“中国政府采购网”（</w:t>
      </w:r>
      <w:r>
        <w:rPr>
          <w:rFonts w:hint="eastAsia" w:eastAsiaTheme="minorEastAsia"/>
          <w:color w:val="000000" w:themeColor="text1"/>
          <w:sz w:val="24"/>
          <w:highlight w:val="none"/>
          <w:lang w:val="en-US" w:eastAsia="zh-CN"/>
          <w14:textFill>
            <w14:solidFill>
              <w14:schemeClr w14:val="tx1"/>
            </w14:solidFill>
          </w14:textFill>
        </w:rPr>
        <w:fldChar w:fldCharType="begin"/>
      </w:r>
      <w:r>
        <w:rPr>
          <w:rFonts w:hint="eastAsia" w:eastAsiaTheme="minorEastAsia"/>
          <w:color w:val="000000" w:themeColor="text1"/>
          <w:sz w:val="24"/>
          <w:highlight w:val="none"/>
          <w:lang w:val="en-US" w:eastAsia="zh-CN"/>
          <w14:textFill>
            <w14:solidFill>
              <w14:schemeClr w14:val="tx1"/>
            </w14:solidFill>
          </w14:textFill>
        </w:rPr>
        <w:instrText xml:space="preserve"> HYPERLINK "https://link.wtturl.cn/?target=https://www.ccgp.gov.cn&amp;scene=im&amp;aid=582478&amp;lang=zh" \o "autolink" \t "_blank" </w:instrText>
      </w:r>
      <w:r>
        <w:rPr>
          <w:rFonts w:hint="eastAsia" w:eastAsiaTheme="minorEastAsia"/>
          <w:color w:val="000000" w:themeColor="text1"/>
          <w:sz w:val="24"/>
          <w:highlight w:val="none"/>
          <w:lang w:val="en-US" w:eastAsia="zh-CN"/>
          <w14:textFill>
            <w14:solidFill>
              <w14:schemeClr w14:val="tx1"/>
            </w14:solidFill>
          </w14:textFill>
        </w:rPr>
        <w:fldChar w:fldCharType="separate"/>
      </w:r>
      <w:r>
        <w:rPr>
          <w:rFonts w:hint="eastAsia" w:eastAsiaTheme="minorEastAsia"/>
          <w:color w:val="000000" w:themeColor="text1"/>
          <w:sz w:val="24"/>
          <w:highlight w:val="none"/>
          <w14:textFill>
            <w14:solidFill>
              <w14:schemeClr w14:val="tx1"/>
            </w14:solidFill>
          </w14:textFill>
        </w:rPr>
        <w:t>www.ccgp.gov.cn</w:t>
      </w:r>
      <w:r>
        <w:rPr>
          <w:rFonts w:hint="eastAsia" w:eastAsiaTheme="minorEastAsia"/>
          <w:color w:val="000000" w:themeColor="text1"/>
          <w:sz w:val="24"/>
          <w:highlight w:val="none"/>
          <w:lang w:val="en-US" w:eastAsia="zh-CN"/>
          <w14:textFill>
            <w14:solidFill>
              <w14:schemeClr w14:val="tx1"/>
            </w14:solidFill>
          </w14:textFill>
        </w:rPr>
        <w:fldChar w:fldCharType="end"/>
      </w:r>
      <w:r>
        <w:rPr>
          <w:rFonts w:hint="eastAsia" w:eastAsiaTheme="minorEastAsia"/>
          <w:color w:val="000000" w:themeColor="text1"/>
          <w:sz w:val="24"/>
          <w:highlight w:val="none"/>
          <w:lang w:val="en-US" w:eastAsia="zh-CN"/>
          <w14:textFill>
            <w14:solidFill>
              <w14:schemeClr w14:val="tx1"/>
            </w14:solidFill>
          </w14:textFill>
        </w:rPr>
        <w:t>）列入政府采购严重违法失信行为记录名单（处罚期限尚未届满）。否则，不得参与本项目。</w:t>
      </w:r>
    </w:p>
    <w:p w14:paraId="300DEB6F">
      <w:pPr>
        <w:spacing w:line="360" w:lineRule="auto"/>
        <w:ind w:firstLine="480" w:firstLineChars="200"/>
        <w:rPr>
          <w:rFonts w:hint="eastAsia" w:eastAsiaTheme="minorEastAsia"/>
          <w:color w:val="000000" w:themeColor="text1"/>
          <w:sz w:val="24"/>
          <w:highlight w:val="none"/>
          <w:lang w:val="en-US" w:eastAsia="zh-CN"/>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（2）关联关系禁止：单位负责人为同一人或者存在直接控股、管理关系的不同供应商，不得参加同一合同项下的政府采购活动；否则，相关投标均无效。</w:t>
      </w:r>
    </w:p>
    <w:p w14:paraId="102F2F34">
      <w:pPr>
        <w:spacing w:line="360" w:lineRule="auto"/>
        <w:ind w:firstLine="480" w:firstLineChars="200"/>
        <w:rPr>
          <w:rFonts w:hint="eastAsia" w:eastAsiaTheme="minorEastAsia"/>
          <w:color w:val="000000" w:themeColor="text1"/>
          <w:sz w:val="24"/>
          <w:highlight w:val="none"/>
          <w:lang w:val="en-US" w:eastAsia="zh-CN"/>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（3）前期服务回避：除单一来源采购外，为本采购项目提供整体设计、规范编制、项目管理、监理、检测等服务的供应商及其附属机构，不得再参加本项目的其他采购活动。</w:t>
      </w:r>
    </w:p>
    <w:p w14:paraId="6B3FD26A">
      <w:pPr>
        <w:spacing w:line="360" w:lineRule="auto"/>
        <w:ind w:firstLine="480" w:firstLineChars="200"/>
        <w:rPr>
          <w:rFonts w:hint="eastAsia" w:eastAsiaTheme="minorEastAsia"/>
          <w:color w:val="000000" w:themeColor="text1"/>
          <w:sz w:val="24"/>
          <w:highlight w:val="none"/>
          <w:lang w:val="en-US" w:eastAsia="zh-CN"/>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（4）行业资质要求：具备食品药品监督管理部门或市场监督管理部门颁发的有效期内的《食品经营许可证》。</w:t>
      </w:r>
    </w:p>
    <w:p w14:paraId="2ABF1B79">
      <w:pPr>
        <w:spacing w:line="360" w:lineRule="auto"/>
        <w:ind w:firstLine="480" w:firstLineChars="200"/>
        <w:rPr>
          <w:i/>
          <w:iCs/>
          <w:color w:val="000000" w:themeColor="text1"/>
          <w:sz w:val="24"/>
          <w:highlight w:val="none"/>
          <w:u w:val="single"/>
          <w14:textFill>
            <w14:solidFill>
              <w14:schemeClr w14:val="tx1"/>
            </w14:solidFill>
          </w14:textFill>
        </w:rPr>
      </w:pPr>
    </w:p>
    <w:bookmarkEnd w:id="11"/>
    <w:bookmarkEnd w:id="12"/>
    <w:p w14:paraId="161E6FE3">
      <w:pPr>
        <w:pStyle w:val="6"/>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3" w:name="_Toc35393792"/>
      <w:bookmarkStart w:id="14" w:name="_Toc35393623"/>
      <w:r>
        <w:rPr>
          <w:rFonts w:ascii="Times New Roman" w:hAnsi="Times New Roman" w:eastAsia="宋体"/>
          <w:color w:val="000000" w:themeColor="text1"/>
          <w:sz w:val="24"/>
          <w:szCs w:val="24"/>
          <w:highlight w:val="none"/>
          <w14:textFill>
            <w14:solidFill>
              <w14:schemeClr w14:val="tx1"/>
            </w14:solidFill>
          </w14:textFill>
        </w:rPr>
        <w:t>三、获取招标文件</w:t>
      </w:r>
      <w:bookmarkEnd w:id="13"/>
      <w:bookmarkEnd w:id="14"/>
    </w:p>
    <w:p w14:paraId="4F9D40BF">
      <w:pPr>
        <w:spacing w:line="360" w:lineRule="auto"/>
        <w:ind w:firstLine="480" w:firstLineChars="200"/>
        <w:rPr>
          <w:rFonts w:eastAsiaTheme="minorEastAsia"/>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1.时间</w:t>
      </w:r>
      <w:r>
        <w:rPr>
          <w:rFonts w:eastAsiaTheme="minorEastAsia"/>
          <w:color w:val="000000" w:themeColor="text1"/>
          <w:sz w:val="24"/>
          <w:highlight w:val="none"/>
          <w14:textFill>
            <w14:solidFill>
              <w14:schemeClr w14:val="tx1"/>
            </w14:solidFill>
          </w14:textFill>
        </w:rPr>
        <w:t>时间：</w:t>
      </w:r>
      <w:r>
        <w:rPr>
          <w:rFonts w:hint="eastAsia" w:eastAsiaTheme="minorEastAsia"/>
          <w:color w:val="000000" w:themeColor="text1"/>
          <w:sz w:val="24"/>
          <w:highlight w:val="none"/>
          <w14:textFill>
            <w14:solidFill>
              <w14:schemeClr w14:val="tx1"/>
            </w14:solidFill>
          </w14:textFill>
        </w:rPr>
        <w:t>2026</w:t>
      </w:r>
      <w:r>
        <w:rPr>
          <w:rFonts w:eastAsiaTheme="minorEastAsia"/>
          <w:color w:val="000000" w:themeColor="text1"/>
          <w:sz w:val="24"/>
          <w:highlight w:val="none"/>
          <w14:textFill>
            <w14:solidFill>
              <w14:schemeClr w14:val="tx1"/>
            </w14:solidFill>
          </w14:textFill>
        </w:rPr>
        <w:t>年</w:t>
      </w:r>
      <w:r>
        <w:rPr>
          <w:rFonts w:hint="eastAsia" w:eastAsiaTheme="minorEastAsia"/>
          <w:color w:val="000000" w:themeColor="text1"/>
          <w:sz w:val="24"/>
          <w:highlight w:val="none"/>
          <w:lang w:val="en-US" w:eastAsia="zh-CN"/>
          <w14:textFill>
            <w14:solidFill>
              <w14:schemeClr w14:val="tx1"/>
            </w14:solidFill>
          </w14:textFill>
        </w:rPr>
        <w:t>6</w:t>
      </w:r>
      <w:r>
        <w:rPr>
          <w:rFonts w:hint="eastAsia" w:eastAsiaTheme="minorEastAsia"/>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月</w:t>
      </w:r>
      <w:r>
        <w:rPr>
          <w:rFonts w:hint="eastAsia" w:eastAsiaTheme="minorEastAsia"/>
          <w:color w:val="000000" w:themeColor="text1"/>
          <w:sz w:val="24"/>
          <w:highlight w:val="none"/>
          <w14:textFill>
            <w14:solidFill>
              <w14:schemeClr w14:val="tx1"/>
            </w14:solidFill>
          </w14:textFill>
        </w:rPr>
        <w:t xml:space="preserve"> </w:t>
      </w:r>
      <w:r>
        <w:rPr>
          <w:rFonts w:hint="eastAsia" w:eastAsiaTheme="minorEastAsia"/>
          <w:color w:val="000000" w:themeColor="text1"/>
          <w:sz w:val="24"/>
          <w:highlight w:val="none"/>
          <w:lang w:val="en-US" w:eastAsia="zh-CN"/>
          <w14:textFill>
            <w14:solidFill>
              <w14:schemeClr w14:val="tx1"/>
            </w14:solidFill>
          </w14:textFill>
        </w:rPr>
        <w:t>23</w:t>
      </w:r>
      <w:r>
        <w:rPr>
          <w:rFonts w:eastAsiaTheme="minorEastAsia"/>
          <w:color w:val="000000" w:themeColor="text1"/>
          <w:sz w:val="24"/>
          <w:highlight w:val="none"/>
          <w14:textFill>
            <w14:solidFill>
              <w14:schemeClr w14:val="tx1"/>
            </w14:solidFill>
          </w14:textFill>
        </w:rPr>
        <w:t>日至</w:t>
      </w:r>
      <w:r>
        <w:rPr>
          <w:rFonts w:hint="eastAsia" w:eastAsiaTheme="minorEastAsia"/>
          <w:color w:val="000000" w:themeColor="text1"/>
          <w:sz w:val="24"/>
          <w:highlight w:val="none"/>
          <w14:textFill>
            <w14:solidFill>
              <w14:schemeClr w14:val="tx1"/>
            </w14:solidFill>
          </w14:textFill>
        </w:rPr>
        <w:t>2026</w:t>
      </w:r>
      <w:r>
        <w:rPr>
          <w:rFonts w:eastAsiaTheme="minorEastAsia"/>
          <w:color w:val="000000" w:themeColor="text1"/>
          <w:sz w:val="24"/>
          <w:highlight w:val="none"/>
          <w14:textFill>
            <w14:solidFill>
              <w14:schemeClr w14:val="tx1"/>
            </w14:solidFill>
          </w14:textFill>
        </w:rPr>
        <w:t>年</w:t>
      </w:r>
      <w:r>
        <w:rPr>
          <w:rFonts w:hint="eastAsia" w:eastAsiaTheme="minorEastAsia"/>
          <w:color w:val="000000" w:themeColor="text1"/>
          <w:sz w:val="24"/>
          <w:highlight w:val="none"/>
          <w14:textFill>
            <w14:solidFill>
              <w14:schemeClr w14:val="tx1"/>
            </w14:solidFill>
          </w14:textFill>
        </w:rPr>
        <w:t xml:space="preserve"> </w:t>
      </w:r>
      <w:r>
        <w:rPr>
          <w:rFonts w:hint="eastAsia" w:eastAsiaTheme="minorEastAsia"/>
          <w:color w:val="000000" w:themeColor="text1"/>
          <w:sz w:val="24"/>
          <w:highlight w:val="none"/>
          <w:lang w:val="en-US" w:eastAsia="zh-CN"/>
          <w14:textFill>
            <w14:solidFill>
              <w14:schemeClr w14:val="tx1"/>
            </w14:solidFill>
          </w14:textFill>
        </w:rPr>
        <w:t>6</w:t>
      </w:r>
      <w:r>
        <w:rPr>
          <w:rFonts w:eastAsiaTheme="minorEastAsia"/>
          <w:color w:val="000000" w:themeColor="text1"/>
          <w:sz w:val="24"/>
          <w:highlight w:val="none"/>
          <w14:textFill>
            <w14:solidFill>
              <w14:schemeClr w14:val="tx1"/>
            </w14:solidFill>
          </w14:textFill>
        </w:rPr>
        <w:t>月</w:t>
      </w:r>
      <w:r>
        <w:rPr>
          <w:rFonts w:hint="eastAsia" w:eastAsiaTheme="minorEastAsia"/>
          <w:color w:val="000000" w:themeColor="text1"/>
          <w:sz w:val="24"/>
          <w:highlight w:val="none"/>
          <w:lang w:val="en-US" w:eastAsia="zh-CN"/>
          <w14:textFill>
            <w14:solidFill>
              <w14:schemeClr w14:val="tx1"/>
            </w14:solidFill>
          </w14:textFill>
        </w:rPr>
        <w:t>29</w:t>
      </w:r>
      <w:r>
        <w:rPr>
          <w:rFonts w:hint="eastAsia" w:eastAsiaTheme="minorEastAsia"/>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日，</w:t>
      </w:r>
      <w:r>
        <w:rPr>
          <w:rFonts w:hint="eastAsia" w:eastAsiaTheme="minorEastAsia"/>
          <w:color w:val="000000" w:themeColor="text1"/>
          <w:sz w:val="24"/>
          <w:highlight w:val="none"/>
          <w14:textFill>
            <w14:solidFill>
              <w14:schemeClr w14:val="tx1"/>
            </w14:solidFill>
          </w14:textFill>
        </w:rPr>
        <w:t>每天上午00:00至12:00，下午12:00至24:00（北京时间，法定节假日除外）</w:t>
      </w:r>
    </w:p>
    <w:p w14:paraId="65820534">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2.地点：北京市政府采购电子交易平台</w:t>
      </w:r>
    </w:p>
    <w:p w14:paraId="67292D07">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0FA71FBE">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4.售价：0元。</w:t>
      </w:r>
    </w:p>
    <w:p w14:paraId="22F50783">
      <w:pPr>
        <w:tabs>
          <w:tab w:val="left" w:pos="900"/>
          <w:tab w:val="left" w:pos="1980"/>
        </w:tabs>
        <w:snapToGrid w:val="0"/>
        <w:spacing w:line="360" w:lineRule="auto"/>
        <w:ind w:left="840"/>
        <w:rPr>
          <w:color w:val="000000" w:themeColor="text1"/>
          <w:sz w:val="24"/>
          <w:highlight w:val="none"/>
          <w14:textFill>
            <w14:solidFill>
              <w14:schemeClr w14:val="tx1"/>
            </w14:solidFill>
          </w14:textFill>
        </w:rPr>
      </w:pPr>
    </w:p>
    <w:p w14:paraId="07D05CC6">
      <w:pPr>
        <w:pStyle w:val="6"/>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5" w:name="_Toc28359082"/>
      <w:bookmarkStart w:id="16" w:name="_Toc28359005"/>
      <w:bookmarkStart w:id="17" w:name="_Toc35393793"/>
      <w:bookmarkStart w:id="18" w:name="_Toc35393624"/>
      <w:r>
        <w:rPr>
          <w:rFonts w:ascii="Times New Roman" w:hAnsi="Times New Roman" w:eastAsia="宋体"/>
          <w:color w:val="000000" w:themeColor="text1"/>
          <w:sz w:val="24"/>
          <w:szCs w:val="24"/>
          <w:highlight w:val="none"/>
          <w14:textFill>
            <w14:solidFill>
              <w14:schemeClr w14:val="tx1"/>
            </w14:solidFill>
          </w14:textFill>
        </w:rPr>
        <w:t>四、提交投标文件</w:t>
      </w:r>
      <w:bookmarkEnd w:id="15"/>
      <w:bookmarkEnd w:id="16"/>
      <w:r>
        <w:rPr>
          <w:rFonts w:ascii="Times New Roman" w:hAnsi="Times New Roman" w:eastAsia="宋体"/>
          <w:color w:val="000000" w:themeColor="text1"/>
          <w:sz w:val="24"/>
          <w:szCs w:val="24"/>
          <w:highlight w:val="none"/>
          <w14:textFill>
            <w14:solidFill>
              <w14:schemeClr w14:val="tx1"/>
            </w14:solidFill>
          </w14:textFill>
        </w:rPr>
        <w:t>截止时间、开标时间和地点</w:t>
      </w:r>
      <w:bookmarkEnd w:id="17"/>
      <w:bookmarkEnd w:id="18"/>
    </w:p>
    <w:p w14:paraId="435B5DD7">
      <w:pPr>
        <w:spacing w:line="360" w:lineRule="auto"/>
        <w:ind w:firstLine="480" w:firstLineChars="200"/>
        <w:rPr>
          <w:bCs/>
          <w:color w:val="000000" w:themeColor="text1"/>
          <w:sz w:val="24"/>
          <w:highlight w:val="none"/>
          <w:u w:val="single"/>
          <w14:textFill>
            <w14:solidFill>
              <w14:schemeClr w14:val="tx1"/>
            </w14:solidFill>
          </w14:textFill>
        </w:rPr>
      </w:pPr>
      <w:r>
        <w:rPr>
          <w:color w:val="000000" w:themeColor="text1"/>
          <w:sz w:val="24"/>
          <w:highlight w:val="none"/>
          <w:lang w:bidi="ar"/>
          <w14:textFill>
            <w14:solidFill>
              <w14:schemeClr w14:val="tx1"/>
            </w14:solidFill>
          </w14:textFill>
        </w:rPr>
        <w:t>投标截止时间、开标时间：</w:t>
      </w:r>
      <w:r>
        <w:rPr>
          <w:rFonts w:hint="eastAsia"/>
          <w:color w:val="000000" w:themeColor="text1"/>
          <w:sz w:val="24"/>
          <w:highlight w:val="none"/>
          <w:lang w:bidi="ar"/>
          <w14:textFill>
            <w14:solidFill>
              <w14:schemeClr w14:val="tx1"/>
            </w14:solidFill>
          </w14:textFill>
        </w:rPr>
        <w:t xml:space="preserve">2026 </w:t>
      </w:r>
      <w:r>
        <w:rPr>
          <w:color w:val="000000" w:themeColor="text1"/>
          <w:sz w:val="24"/>
          <w:highlight w:val="none"/>
          <w:lang w:bidi="ar"/>
          <w14:textFill>
            <w14:solidFill>
              <w14:schemeClr w14:val="tx1"/>
            </w14:solidFill>
          </w14:textFill>
        </w:rPr>
        <w:t>年</w:t>
      </w:r>
      <w:r>
        <w:rPr>
          <w:rFonts w:hint="eastAsia"/>
          <w:color w:val="000000" w:themeColor="text1"/>
          <w:sz w:val="24"/>
          <w:highlight w:val="none"/>
          <w:lang w:bidi="ar"/>
          <w14:textFill>
            <w14:solidFill>
              <w14:schemeClr w14:val="tx1"/>
            </w14:solidFill>
          </w14:textFill>
        </w:rPr>
        <w:t xml:space="preserve"> </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13</w:t>
      </w:r>
      <w:r>
        <w:rPr>
          <w:rFonts w:hint="eastAsia"/>
          <w:color w:val="000000" w:themeColor="text1"/>
          <w:sz w:val="24"/>
          <w:highlight w:val="none"/>
          <w:lang w:bidi="ar"/>
          <w14:textFill>
            <w14:solidFill>
              <w14:schemeClr w14:val="tx1"/>
            </w14:solidFill>
          </w14:textFill>
        </w:rPr>
        <w:t xml:space="preserve"> </w:t>
      </w:r>
      <w:r>
        <w:rPr>
          <w:color w:val="000000" w:themeColor="text1"/>
          <w:sz w:val="24"/>
          <w:highlight w:val="none"/>
          <w:lang w:bidi="ar"/>
          <w14:textFill>
            <w14:solidFill>
              <w14:schemeClr w14:val="tx1"/>
            </w14:solidFill>
          </w14:textFill>
        </w:rPr>
        <w:t>日</w:t>
      </w:r>
      <w:r>
        <w:rPr>
          <w:rFonts w:hint="eastAsia"/>
          <w:color w:val="000000" w:themeColor="text1"/>
          <w:sz w:val="24"/>
          <w:highlight w:val="none"/>
          <w:lang w:bidi="ar"/>
          <w14:textFill>
            <w14:solidFill>
              <w14:schemeClr w14:val="tx1"/>
            </w14:solidFill>
          </w14:textFill>
        </w:rPr>
        <w:t>9</w:t>
      </w:r>
      <w:r>
        <w:rPr>
          <w:color w:val="000000" w:themeColor="text1"/>
          <w:sz w:val="24"/>
          <w:highlight w:val="none"/>
          <w:lang w:bidi="ar"/>
          <w14:textFill>
            <w14:solidFill>
              <w14:schemeClr w14:val="tx1"/>
            </w14:solidFill>
          </w14:textFill>
        </w:rPr>
        <w:t>点</w:t>
      </w:r>
      <w:r>
        <w:rPr>
          <w:rFonts w:hint="eastAsia"/>
          <w:color w:val="000000" w:themeColor="text1"/>
          <w:sz w:val="24"/>
          <w:highlight w:val="none"/>
          <w:lang w:bidi="ar"/>
          <w14:textFill>
            <w14:solidFill>
              <w14:schemeClr w14:val="tx1"/>
            </w14:solidFill>
          </w14:textFill>
        </w:rPr>
        <w:t>30</w:t>
      </w:r>
      <w:r>
        <w:rPr>
          <w:color w:val="000000" w:themeColor="text1"/>
          <w:sz w:val="24"/>
          <w:highlight w:val="none"/>
          <w:lang w:bidi="ar"/>
          <w14:textFill>
            <w14:solidFill>
              <w14:schemeClr w14:val="tx1"/>
            </w14:solidFill>
          </w14:textFill>
        </w:rPr>
        <w:t>分</w:t>
      </w:r>
      <w:r>
        <w:rPr>
          <w:bCs/>
          <w:color w:val="000000" w:themeColor="text1"/>
          <w:sz w:val="24"/>
          <w:highlight w:val="none"/>
          <w:lang w:bidi="ar"/>
          <w14:textFill>
            <w14:solidFill>
              <w14:schemeClr w14:val="tx1"/>
            </w14:solidFill>
          </w14:textFill>
        </w:rPr>
        <w:t>（北京时间）</w:t>
      </w:r>
      <w:r>
        <w:rPr>
          <w:iCs/>
          <w:color w:val="000000" w:themeColor="text1"/>
          <w:sz w:val="24"/>
          <w:highlight w:val="none"/>
          <w:lang w:bidi="ar"/>
          <w14:textFill>
            <w14:solidFill>
              <w14:schemeClr w14:val="tx1"/>
            </w14:solidFill>
          </w14:textFill>
        </w:rPr>
        <w:t>。</w:t>
      </w:r>
    </w:p>
    <w:p w14:paraId="2E9F1C4C">
      <w:pPr>
        <w:spacing w:line="360" w:lineRule="auto"/>
        <w:ind w:firstLine="480" w:firstLineChars="200"/>
        <w:rPr>
          <w:color w:val="000000" w:themeColor="text1"/>
          <w:sz w:val="24"/>
          <w:highlight w:val="none"/>
          <w:lang w:val="zh-TW" w:bidi="ar"/>
          <w14:textFill>
            <w14:solidFill>
              <w14:schemeClr w14:val="tx1"/>
            </w14:solidFill>
          </w14:textFill>
        </w:rPr>
      </w:pPr>
      <w:r>
        <w:rPr>
          <w:color w:val="000000" w:themeColor="text1"/>
          <w:sz w:val="24"/>
          <w:highlight w:val="none"/>
          <w:lang w:bidi="ar"/>
          <w14:textFill>
            <w14:solidFill>
              <w14:schemeClr w14:val="tx1"/>
            </w14:solidFill>
          </w14:textFill>
        </w:rPr>
        <w:t>地点：北京市政府采购电子交易平台</w:t>
      </w:r>
      <w:r>
        <w:rPr>
          <w:color w:val="000000" w:themeColor="text1"/>
          <w:sz w:val="24"/>
          <w:highlight w:val="none"/>
          <w:lang w:val="zh-TW" w:bidi="ar"/>
          <w14:textFill>
            <w14:solidFill>
              <w14:schemeClr w14:val="tx1"/>
            </w14:solidFill>
          </w14:textFill>
        </w:rPr>
        <w:t>。</w:t>
      </w:r>
    </w:p>
    <w:p w14:paraId="7DBA612A">
      <w:pPr>
        <w:spacing w:line="360" w:lineRule="auto"/>
        <w:ind w:firstLine="480" w:firstLineChars="200"/>
        <w:rPr>
          <w:bCs/>
          <w:color w:val="000000" w:themeColor="text1"/>
          <w:sz w:val="24"/>
          <w:highlight w:val="none"/>
          <w:u w:val="single"/>
          <w14:textFill>
            <w14:solidFill>
              <w14:schemeClr w14:val="tx1"/>
            </w14:solidFill>
          </w14:textFill>
        </w:rPr>
      </w:pPr>
    </w:p>
    <w:p w14:paraId="4279716C">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9" w:name="_Toc28359084"/>
      <w:bookmarkStart w:id="20" w:name="_Toc35393794"/>
      <w:bookmarkStart w:id="21" w:name="_Toc35393625"/>
      <w:bookmarkStart w:id="22" w:name="_Toc28359007"/>
      <w:r>
        <w:rPr>
          <w:rFonts w:ascii="Times New Roman" w:hAnsi="Times New Roman" w:eastAsia="宋体"/>
          <w:color w:val="000000" w:themeColor="text1"/>
          <w:sz w:val="24"/>
          <w:szCs w:val="24"/>
          <w:highlight w:val="none"/>
          <w14:textFill>
            <w14:solidFill>
              <w14:schemeClr w14:val="tx1"/>
            </w14:solidFill>
          </w14:textFill>
        </w:rPr>
        <w:t>五、公告期限</w:t>
      </w:r>
      <w:bookmarkEnd w:id="19"/>
      <w:bookmarkEnd w:id="20"/>
      <w:bookmarkEnd w:id="21"/>
      <w:bookmarkEnd w:id="22"/>
    </w:p>
    <w:p w14:paraId="2630F59E">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自本公告发布之日起5个工作日。</w:t>
      </w:r>
    </w:p>
    <w:p w14:paraId="00B9CADC">
      <w:pPr>
        <w:spacing w:line="360" w:lineRule="auto"/>
        <w:ind w:firstLine="480" w:firstLineChars="200"/>
        <w:rPr>
          <w:color w:val="000000" w:themeColor="text1"/>
          <w:kern w:val="0"/>
          <w:sz w:val="24"/>
          <w:highlight w:val="none"/>
          <w14:textFill>
            <w14:solidFill>
              <w14:schemeClr w14:val="tx1"/>
            </w14:solidFill>
          </w14:textFill>
        </w:rPr>
      </w:pPr>
    </w:p>
    <w:p w14:paraId="2D39C88E">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3" w:name="_Toc35393626"/>
      <w:bookmarkStart w:id="24" w:name="_Toc35393795"/>
      <w:r>
        <w:rPr>
          <w:rFonts w:ascii="Times New Roman" w:hAnsi="Times New Roman" w:eastAsia="宋体"/>
          <w:color w:val="000000" w:themeColor="text1"/>
          <w:sz w:val="24"/>
          <w:szCs w:val="24"/>
          <w:highlight w:val="none"/>
          <w14:textFill>
            <w14:solidFill>
              <w14:schemeClr w14:val="tx1"/>
            </w14:solidFill>
          </w14:textFill>
        </w:rPr>
        <w:t>六、其他补充事宜</w:t>
      </w:r>
      <w:bookmarkEnd w:id="23"/>
      <w:bookmarkEnd w:id="24"/>
    </w:p>
    <w:p w14:paraId="402B2DE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1.本项目需要落实的政府采购政策：</w:t>
      </w:r>
    </w:p>
    <w:p w14:paraId="12EF07D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鼓励节能、环保政策：依据《财政部发展改革委生态环境部市场监管总局关于调整优化节能产品、环境标志产品政府采购执行机制的通知（财库（2019）9 号）》执行。</w:t>
      </w:r>
    </w:p>
    <w:p w14:paraId="6A68D25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扶持中小企业政策：本项目专门面向中小企业采购。监狱企业视同小型、微型企业。残疾人福利性单位视同小型、微型企业。不重复享受政策。</w:t>
      </w:r>
    </w:p>
    <w:p w14:paraId="6A2BA90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（3）本国产品</w:t>
      </w:r>
      <w:r>
        <w:rPr>
          <w:color w:val="000000" w:themeColor="text1"/>
          <w:sz w:val="24"/>
          <w:highlight w:val="none"/>
          <w14:textFill>
            <w14:solidFill>
              <w14:schemeClr w14:val="tx1"/>
            </w14:solidFill>
          </w14:textFill>
        </w:rPr>
        <w:t>政策</w:t>
      </w:r>
      <w:r>
        <w:rPr>
          <w:rFonts w:hint="eastAsia"/>
          <w:color w:val="000000" w:themeColor="text1"/>
          <w:sz w:val="24"/>
          <w:highlight w:val="none"/>
          <w14:textFill>
            <w14:solidFill>
              <w14:schemeClr w14:val="tx1"/>
            </w14:solidFill>
          </w14:textFill>
        </w:rPr>
        <w:t>：按照《国务院办公厅关于在政府采购中实施本国产品标准及相关政策的通知》（国办发〔2025〕34号）和《关于贯彻落实&lt;国务院办公厅关于在政府采购中实施本国产品标准及相关政策的通知&gt;的意见》（财库〔2025〕30号）有关要求。</w:t>
      </w:r>
    </w:p>
    <w:p w14:paraId="7086EAB5">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（4）政府采购异常低价审查要求：按照《财政部关于推动解决政府采购异常低价问题的通知》（财办库〔2026〕2号）有关要求。</w:t>
      </w:r>
    </w:p>
    <w:p w14:paraId="76BC8B6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 xml:space="preserve">）本项目不接受进口货物和服务。 </w:t>
      </w:r>
    </w:p>
    <w:p w14:paraId="43416D7A">
      <w:pPr>
        <w:widowControl/>
        <w:adjustRightInd w:val="0"/>
        <w:snapToGrid w:val="0"/>
        <w:spacing w:line="360" w:lineRule="auto"/>
        <w:ind w:firstLine="480" w:firstLineChars="200"/>
        <w:jc w:val="left"/>
        <w:rPr>
          <w:bCs/>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highlight w:val="none"/>
          <w:lang w:bidi="ar"/>
          <w14:textFill>
            <w14:solidFill>
              <w14:schemeClr w14:val="tx1"/>
            </w14:solidFill>
          </w14:textFill>
        </w:rPr>
        <w:t>CA数字证书</w:t>
      </w:r>
      <w:r>
        <w:rPr>
          <w:color w:val="000000" w:themeColor="text1"/>
          <w:sz w:val="24"/>
          <w:highlight w:val="none"/>
          <w:lang w:bidi="ar"/>
          <w14:textFill>
            <w14:solidFill>
              <w14:schemeClr w14:val="tx1"/>
            </w14:solidFill>
          </w14:textFill>
        </w:rPr>
        <w:t>或电子营业执照</w:t>
      </w:r>
      <w:r>
        <w:rPr>
          <w:bCs/>
          <w:color w:val="000000" w:themeColor="text1"/>
          <w:sz w:val="24"/>
          <w:highlight w:val="none"/>
          <w:lang w:bidi="ar"/>
          <w14:textFill>
            <w14:solidFill>
              <w14:schemeClr w14:val="tx1"/>
            </w14:solidFill>
          </w14:textFill>
        </w:rPr>
        <w:t>情况确认是否符合本项目电子化采购流程要求。</w:t>
      </w:r>
    </w:p>
    <w:p w14:paraId="52EF096A">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CA数字证书服务热线 010-58511086</w:t>
      </w:r>
    </w:p>
    <w:p w14:paraId="7298228E">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电子营业执照服务热线 400-699-7000</w:t>
      </w:r>
    </w:p>
    <w:p w14:paraId="0F1A3250">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技术支持服务热线    010-86483801</w:t>
      </w:r>
    </w:p>
    <w:p w14:paraId="2F0CB48C">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.1办理CA数字证书或电子营业执照</w:t>
      </w:r>
    </w:p>
    <w:p w14:paraId="50BE5C96">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5950EC89">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.2注册</w:t>
      </w:r>
    </w:p>
    <w:p w14:paraId="210D4EE9">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供应商登录北京市政府采购电子交易平台“用户指南”—“操作指南”—“市场主体注册入库操作流程指引”进行自助注册绑定。</w:t>
      </w:r>
    </w:p>
    <w:p w14:paraId="75EBB7C4">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.3驱动、客户端下载</w:t>
      </w:r>
    </w:p>
    <w:p w14:paraId="5834A1FC">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供应商登录北京市政府采购电子交易平台“用户指南”—“工具下载”—“招标采购系统文件驱动安装包”下载相关驱动。</w:t>
      </w:r>
    </w:p>
    <w:p w14:paraId="4ECC918B">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供应商登录北京市政府采购电子交易平台“用户指南”—“工具下载”—“投标文件编制工具”下载相关客户端。</w:t>
      </w:r>
    </w:p>
    <w:p w14:paraId="243DD67C">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.4 获取电子招标文件</w:t>
      </w:r>
    </w:p>
    <w:p w14:paraId="1E199B03">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供应商使用CA数字证书或电子营业执照登录北京市政府采购电子交易平台获取电子招标文件。</w:t>
      </w:r>
    </w:p>
    <w:p w14:paraId="5DC30B16">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0D7A53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.5编制电子投标文件</w:t>
      </w:r>
    </w:p>
    <w:p w14:paraId="6022005F">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highlight w:val="none"/>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highlight w:val="none"/>
          <w:lang w:bidi="ar"/>
          <w14:textFill>
            <w14:solidFill>
              <w14:schemeClr w14:val="tx1"/>
            </w14:solidFill>
          </w14:textFill>
        </w:rPr>
        <w:t>。</w:t>
      </w:r>
    </w:p>
    <w:p w14:paraId="0EB33D10">
      <w:pPr>
        <w:widowControl/>
        <w:spacing w:line="360" w:lineRule="auto"/>
        <w:ind w:firstLine="480" w:firstLineChars="200"/>
        <w:jc w:val="left"/>
        <w:rPr>
          <w:color w:val="000000" w:themeColor="text1"/>
          <w:sz w:val="24"/>
          <w:highlight w:val="none"/>
          <w:lang w:val="zh-TW"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val="zh-TW" w:eastAsia="zh-TW" w:bidi="ar"/>
          <w14:textFill>
            <w14:solidFill>
              <w14:schemeClr w14:val="tx1"/>
            </w14:solidFill>
          </w14:textFill>
        </w:rPr>
        <w:t>.6</w:t>
      </w:r>
      <w:r>
        <w:rPr>
          <w:color w:val="000000" w:themeColor="text1"/>
          <w:sz w:val="24"/>
          <w:highlight w:val="none"/>
          <w:lang w:val="zh-TW" w:bidi="ar"/>
          <w14:textFill>
            <w14:solidFill>
              <w14:schemeClr w14:val="tx1"/>
            </w14:solidFill>
          </w14:textFill>
        </w:rPr>
        <w:t>提交电子投标文件</w:t>
      </w:r>
    </w:p>
    <w:p w14:paraId="0AD10B78">
      <w:pPr>
        <w:widowControl/>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0A7BC7C5">
      <w:pPr>
        <w:widowControl/>
        <w:spacing w:line="360" w:lineRule="auto"/>
        <w:ind w:firstLine="480" w:firstLineChars="200"/>
        <w:jc w:val="left"/>
        <w:rPr>
          <w:color w:val="000000" w:themeColor="text1"/>
          <w:sz w:val="24"/>
          <w:highlight w:val="none"/>
          <w:lang w:eastAsia="zh-TW"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val="zh-TW" w:bidi="ar"/>
          <w14:textFill>
            <w14:solidFill>
              <w14:schemeClr w14:val="tx1"/>
            </w14:solidFill>
          </w14:textFill>
        </w:rPr>
        <w:t>.</w:t>
      </w:r>
      <w:r>
        <w:rPr>
          <w:color w:val="000000" w:themeColor="text1"/>
          <w:sz w:val="24"/>
          <w:highlight w:val="none"/>
          <w:lang w:val="zh-TW" w:eastAsia="zh-TW" w:bidi="ar"/>
          <w14:textFill>
            <w14:solidFill>
              <w14:schemeClr w14:val="tx1"/>
            </w14:solidFill>
          </w14:textFill>
        </w:rPr>
        <w:t>7</w:t>
      </w:r>
      <w:r>
        <w:rPr>
          <w:color w:val="000000" w:themeColor="text1"/>
          <w:sz w:val="24"/>
          <w:highlight w:val="none"/>
          <w:lang w:val="zh-TW" w:bidi="ar"/>
          <w14:textFill>
            <w14:solidFill>
              <w14:schemeClr w14:val="tx1"/>
            </w14:solidFill>
          </w14:textFill>
        </w:rPr>
        <w:t>电子开标</w:t>
      </w:r>
    </w:p>
    <w:p w14:paraId="2227EADF">
      <w:pPr>
        <w:spacing w:line="360" w:lineRule="auto"/>
        <w:ind w:firstLine="480" w:firstLineChars="200"/>
        <w:rPr>
          <w:color w:val="000000" w:themeColor="text1"/>
          <w:sz w:val="24"/>
          <w:highlight w:val="none"/>
          <w:lang w:eastAsia="zh-TW"/>
          <w14:textFill>
            <w14:solidFill>
              <w14:schemeClr w14:val="tx1"/>
            </w14:solidFill>
          </w14:textFill>
        </w:rPr>
      </w:pPr>
      <w:r>
        <w:rPr>
          <w:color w:val="000000" w:themeColor="text1"/>
          <w:sz w:val="24"/>
          <w:highlight w:val="none"/>
          <w:lang w:val="zh-TW" w:bidi="ar"/>
          <w14:textFill>
            <w14:solidFill>
              <w14:schemeClr w14:val="tx1"/>
            </w14:solidFill>
          </w14:textFill>
        </w:rPr>
        <w:t>供应商在开标地点使用</w:t>
      </w:r>
      <w:r>
        <w:rPr>
          <w:color w:val="000000" w:themeColor="text1"/>
          <w:sz w:val="24"/>
          <w:highlight w:val="none"/>
          <w:lang w:bidi="ar"/>
          <w14:textFill>
            <w14:solidFill>
              <w14:schemeClr w14:val="tx1"/>
            </w14:solidFill>
          </w14:textFill>
        </w:rPr>
        <w:t>CA数字证书或电子营业执照</w:t>
      </w:r>
      <w:r>
        <w:rPr>
          <w:color w:val="000000" w:themeColor="text1"/>
          <w:sz w:val="24"/>
          <w:highlight w:val="none"/>
          <w:lang w:val="zh-TW" w:bidi="ar"/>
          <w14:textFill>
            <w14:solidFill>
              <w14:schemeClr w14:val="tx1"/>
            </w14:solidFill>
          </w14:textFill>
        </w:rPr>
        <w:t>登录</w:t>
      </w:r>
      <w:r>
        <w:rPr>
          <w:color w:val="000000" w:themeColor="text1"/>
          <w:sz w:val="24"/>
          <w:highlight w:val="none"/>
          <w:lang w:bidi="ar"/>
          <w14:textFill>
            <w14:solidFill>
              <w14:schemeClr w14:val="tx1"/>
            </w14:solidFill>
          </w14:textFill>
        </w:rPr>
        <w:t>北京市政府采购电子交易平台进行电子开标</w:t>
      </w:r>
      <w:r>
        <w:rPr>
          <w:color w:val="000000" w:themeColor="text1"/>
          <w:sz w:val="24"/>
          <w:highlight w:val="none"/>
          <w:lang w:val="zh-TW" w:bidi="ar"/>
          <w14:textFill>
            <w14:solidFill>
              <w14:schemeClr w14:val="tx1"/>
            </w14:solidFill>
          </w14:textFill>
        </w:rPr>
        <w:t>。</w:t>
      </w:r>
    </w:p>
    <w:p w14:paraId="36C0E487">
      <w:pPr>
        <w:spacing w:line="360" w:lineRule="auto"/>
        <w:ind w:firstLine="480" w:firstLineChars="200"/>
        <w:rPr>
          <w:color w:val="000000" w:themeColor="text1"/>
          <w:sz w:val="24"/>
          <w:highlight w:val="none"/>
          <w14:textFill>
            <w14:solidFill>
              <w14:schemeClr w14:val="tx1"/>
            </w14:solidFill>
          </w14:textFill>
        </w:rPr>
      </w:pPr>
    </w:p>
    <w:p w14:paraId="68F78B7A">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5" w:name="_Toc35393796"/>
      <w:bookmarkStart w:id="26" w:name="_Toc28359085"/>
      <w:bookmarkStart w:id="27" w:name="_Toc28359008"/>
      <w:bookmarkStart w:id="28" w:name="_Toc35393627"/>
      <w:r>
        <w:rPr>
          <w:rFonts w:ascii="Times New Roman" w:hAnsi="Times New Roman" w:eastAsia="宋体"/>
          <w:color w:val="000000" w:themeColor="text1"/>
          <w:sz w:val="24"/>
          <w:szCs w:val="24"/>
          <w:highlight w:val="none"/>
          <w14:textFill>
            <w14:solidFill>
              <w14:schemeClr w14:val="tx1"/>
            </w14:solidFill>
          </w14:textFill>
        </w:rPr>
        <w:t>七、对本次招标提出询问，请按以下方式联系。</w:t>
      </w:r>
      <w:bookmarkEnd w:id="25"/>
      <w:bookmarkEnd w:id="26"/>
      <w:bookmarkEnd w:id="27"/>
      <w:bookmarkEnd w:id="28"/>
    </w:p>
    <w:p w14:paraId="1F3022A8">
      <w:pPr>
        <w:widowControl/>
        <w:spacing w:line="360" w:lineRule="auto"/>
        <w:ind w:firstLine="723" w:firstLineChars="300"/>
        <w:jc w:val="left"/>
        <w:rPr>
          <w:rFonts w:eastAsiaTheme="minorEastAsia"/>
          <w:b/>
          <w:color w:val="000000" w:themeColor="text1"/>
          <w:sz w:val="24"/>
          <w:highlight w:val="none"/>
          <w14:textFill>
            <w14:solidFill>
              <w14:schemeClr w14:val="tx1"/>
            </w14:solidFill>
          </w14:textFill>
        </w:rPr>
      </w:pPr>
      <w:r>
        <w:rPr>
          <w:rFonts w:eastAsiaTheme="minorEastAsia"/>
          <w:b/>
          <w:color w:val="000000" w:themeColor="text1"/>
          <w:sz w:val="24"/>
          <w:highlight w:val="none"/>
          <w14:textFill>
            <w14:solidFill>
              <w14:schemeClr w14:val="tx1"/>
            </w14:solidFill>
          </w14:textFill>
        </w:rPr>
        <w:t>1.采购人信息</w:t>
      </w:r>
    </w:p>
    <w:p w14:paraId="3D08AA26">
      <w:pPr>
        <w:spacing w:line="360" w:lineRule="auto"/>
        <w:ind w:left="1079" w:leftChars="371" w:hanging="300" w:hangingChars="125"/>
        <w:jc w:val="left"/>
        <w:rPr>
          <w:rFonts w:hint="eastAsia" w:eastAsiaTheme="minorEastAsia"/>
          <w:color w:val="000000" w:themeColor="text1"/>
          <w:sz w:val="24"/>
          <w:highlight w:val="none"/>
          <w:u w:val="none"/>
          <w:lang w:eastAsia="zh-CN"/>
          <w14:textFill>
            <w14:solidFill>
              <w14:schemeClr w14:val="tx1"/>
            </w14:solidFill>
          </w14:textFill>
        </w:rPr>
      </w:pPr>
      <w:bookmarkStart w:id="29" w:name="_Toc28359086"/>
      <w:bookmarkStart w:id="30" w:name="_Toc28359009"/>
      <w:r>
        <w:rPr>
          <w:rFonts w:eastAsiaTheme="minorEastAsia"/>
          <w:color w:val="000000" w:themeColor="text1"/>
          <w:sz w:val="24"/>
          <w:highlight w:val="none"/>
          <w:u w:val="none"/>
          <w14:textFill>
            <w14:solidFill>
              <w14:schemeClr w14:val="tx1"/>
            </w14:solidFill>
          </w14:textFill>
        </w:rPr>
        <w:t>名    称：</w:t>
      </w:r>
      <w:r>
        <w:rPr>
          <w:rFonts w:hint="eastAsia" w:eastAsiaTheme="minorEastAsia"/>
          <w:color w:val="000000" w:themeColor="text1"/>
          <w:sz w:val="24"/>
          <w:highlight w:val="none"/>
          <w:u w:val="none"/>
          <w:lang w:eastAsia="zh-CN"/>
          <w14:textFill>
            <w14:solidFill>
              <w14:schemeClr w14:val="tx1"/>
            </w14:solidFill>
          </w14:textFill>
        </w:rPr>
        <w:t>北京市公安局朝阳分局</w:t>
      </w:r>
    </w:p>
    <w:p w14:paraId="2C93C000">
      <w:pPr>
        <w:spacing w:line="360" w:lineRule="auto"/>
        <w:ind w:left="1079" w:leftChars="371" w:hanging="300" w:hangingChars="125"/>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地    址：</w:t>
      </w:r>
      <w:r>
        <w:rPr>
          <w:rFonts w:hint="eastAsia" w:eastAsiaTheme="minorEastAsia"/>
          <w:color w:val="000000" w:themeColor="text1"/>
          <w:sz w:val="24"/>
          <w:highlight w:val="none"/>
          <w:u w:val="none"/>
          <w14:textFill>
            <w14:solidFill>
              <w14:schemeClr w14:val="tx1"/>
            </w14:solidFill>
          </w14:textFill>
        </w:rPr>
        <w:t>北京市朝阳区道家园1号</w:t>
      </w:r>
    </w:p>
    <w:p w14:paraId="0857D897">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联系方式：</w:t>
      </w:r>
      <w:r>
        <w:rPr>
          <w:rFonts w:hint="eastAsia" w:eastAsiaTheme="minorEastAsia"/>
          <w:color w:val="000000" w:themeColor="text1"/>
          <w:sz w:val="24"/>
          <w:highlight w:val="none"/>
          <w:u w:val="none"/>
          <w14:textFill>
            <w14:solidFill>
              <w14:schemeClr w14:val="tx1"/>
            </w14:solidFill>
          </w14:textFill>
        </w:rPr>
        <w:t>010-8</w:t>
      </w:r>
      <w:r>
        <w:rPr>
          <w:rFonts w:eastAsiaTheme="minorEastAsia"/>
          <w:color w:val="000000" w:themeColor="text1"/>
          <w:sz w:val="24"/>
          <w:highlight w:val="none"/>
          <w:u w:val="none"/>
          <w14:textFill>
            <w14:solidFill>
              <w14:schemeClr w14:val="tx1"/>
            </w14:solidFill>
          </w14:textFill>
        </w:rPr>
        <w:t>5953904</w:t>
      </w:r>
    </w:p>
    <w:p w14:paraId="0A906C30">
      <w:pPr>
        <w:spacing w:line="360" w:lineRule="auto"/>
        <w:ind w:left="1078" w:leftChars="371" w:hanging="299" w:hangingChars="124"/>
        <w:jc w:val="left"/>
        <w:rPr>
          <w:rFonts w:eastAsiaTheme="minorEastAsia"/>
          <w:b/>
          <w:color w:val="000000" w:themeColor="text1"/>
          <w:sz w:val="24"/>
          <w:highlight w:val="none"/>
          <w14:textFill>
            <w14:solidFill>
              <w14:schemeClr w14:val="tx1"/>
            </w14:solidFill>
          </w14:textFill>
        </w:rPr>
      </w:pPr>
      <w:r>
        <w:rPr>
          <w:rFonts w:eastAsiaTheme="minorEastAsia"/>
          <w:b/>
          <w:color w:val="000000" w:themeColor="text1"/>
          <w:sz w:val="24"/>
          <w:highlight w:val="none"/>
          <w14:textFill>
            <w14:solidFill>
              <w14:schemeClr w14:val="tx1"/>
            </w14:solidFill>
          </w14:textFill>
        </w:rPr>
        <w:t>2.采购代理机构信息</w:t>
      </w:r>
      <w:bookmarkEnd w:id="29"/>
      <w:bookmarkEnd w:id="30"/>
    </w:p>
    <w:p w14:paraId="1C150E5B">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bookmarkStart w:id="31" w:name="_Toc28359010"/>
      <w:bookmarkStart w:id="32" w:name="_Toc28359087"/>
      <w:r>
        <w:rPr>
          <w:rFonts w:eastAsiaTheme="minorEastAsia"/>
          <w:color w:val="000000" w:themeColor="text1"/>
          <w:sz w:val="24"/>
          <w:highlight w:val="none"/>
          <w:u w:val="none"/>
          <w14:textFill>
            <w14:solidFill>
              <w14:schemeClr w14:val="tx1"/>
            </w14:solidFill>
          </w14:textFill>
        </w:rPr>
        <w:t>名    称：</w:t>
      </w:r>
      <w:r>
        <w:rPr>
          <w:rFonts w:hint="eastAsia" w:ascii="宋体" w:hAnsi="宋体"/>
          <w:color w:val="000000" w:themeColor="text1"/>
          <w:sz w:val="24"/>
          <w:szCs w:val="22"/>
          <w:highlight w:val="none"/>
          <w:u w:val="none"/>
          <w14:textFill>
            <w14:solidFill>
              <w14:schemeClr w14:val="tx1"/>
            </w14:solidFill>
          </w14:textFill>
        </w:rPr>
        <w:t>中技国际招标有限公司</w:t>
      </w:r>
    </w:p>
    <w:p w14:paraId="7F444230">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地    址：</w:t>
      </w:r>
      <w:r>
        <w:rPr>
          <w:rFonts w:hint="eastAsia" w:ascii="宋体" w:hAnsi="宋体"/>
          <w:color w:val="000000" w:themeColor="text1"/>
          <w:sz w:val="24"/>
          <w:szCs w:val="22"/>
          <w:highlight w:val="none"/>
          <w:u w:val="none"/>
          <w14:textFill>
            <w14:solidFill>
              <w14:schemeClr w14:val="tx1"/>
            </w14:solidFill>
          </w14:textFill>
        </w:rPr>
        <w:t>北京市丰台区通用时代中心C座819室</w:t>
      </w:r>
    </w:p>
    <w:p w14:paraId="12345183">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联系方式：</w:t>
      </w:r>
      <w:bookmarkStart w:id="33" w:name="OLE_LINK1"/>
      <w:r>
        <w:rPr>
          <w:rFonts w:hint="eastAsia" w:eastAsiaTheme="minorEastAsia"/>
          <w:color w:val="000000" w:themeColor="text1"/>
          <w:sz w:val="24"/>
          <w:highlight w:val="none"/>
          <w:u w:val="none"/>
          <w14:textFill>
            <w14:solidFill>
              <w14:schemeClr w14:val="tx1"/>
            </w14:solidFill>
          </w14:textFill>
        </w:rPr>
        <w:t>010-81168919/8724</w:t>
      </w:r>
    </w:p>
    <w:bookmarkEnd w:id="33"/>
    <w:p w14:paraId="3D1C2A8B">
      <w:pPr>
        <w:spacing w:line="360" w:lineRule="auto"/>
        <w:ind w:left="1078" w:leftChars="371" w:hanging="299" w:hangingChars="124"/>
        <w:rPr>
          <w:rFonts w:eastAsiaTheme="minorEastAsia"/>
          <w:b/>
          <w:color w:val="000000" w:themeColor="text1"/>
          <w:sz w:val="24"/>
          <w:highlight w:val="none"/>
          <w:u w:val="none"/>
          <w14:textFill>
            <w14:solidFill>
              <w14:schemeClr w14:val="tx1"/>
            </w14:solidFill>
          </w14:textFill>
        </w:rPr>
      </w:pPr>
      <w:r>
        <w:rPr>
          <w:rFonts w:eastAsiaTheme="minorEastAsia"/>
          <w:b/>
          <w:color w:val="000000" w:themeColor="text1"/>
          <w:sz w:val="24"/>
          <w:highlight w:val="none"/>
          <w:u w:val="none"/>
          <w14:textFill>
            <w14:solidFill>
              <w14:schemeClr w14:val="tx1"/>
            </w14:solidFill>
          </w14:textFill>
        </w:rPr>
        <w:t>3.项目联系方式</w:t>
      </w:r>
      <w:bookmarkEnd w:id="31"/>
      <w:bookmarkEnd w:id="32"/>
    </w:p>
    <w:p w14:paraId="24355281">
      <w:pPr>
        <w:pStyle w:val="25"/>
        <w:spacing w:line="360" w:lineRule="auto"/>
        <w:ind w:left="1076" w:leftChars="371" w:hanging="297" w:hangingChars="124"/>
        <w:rPr>
          <w:rFonts w:hint="default" w:ascii="Times New Roman" w:hAnsi="Times New Roman" w:eastAsiaTheme="minorEastAsia"/>
          <w:color w:val="000000" w:themeColor="text1"/>
          <w:sz w:val="24"/>
          <w:highlight w:val="none"/>
          <w:u w:val="none"/>
          <w:lang w:bidi="ar"/>
          <w14:textFill>
            <w14:solidFill>
              <w14:schemeClr w14:val="tx1"/>
            </w14:solidFill>
          </w14:textFill>
        </w:rPr>
      </w:pPr>
      <w:r>
        <w:rPr>
          <w:rFonts w:hint="default" w:ascii="Times New Roman" w:hAnsi="Times New Roman" w:eastAsiaTheme="minorEastAsia"/>
          <w:color w:val="000000" w:themeColor="text1"/>
          <w:sz w:val="24"/>
          <w:szCs w:val="24"/>
          <w:highlight w:val="none"/>
          <w:u w:val="none"/>
          <w14:textFill>
            <w14:solidFill>
              <w14:schemeClr w14:val="tx1"/>
            </w14:solidFill>
          </w14:textFill>
        </w:rPr>
        <w:t>项目联系人：</w:t>
      </w:r>
      <w:r>
        <w:rPr>
          <w:rFonts w:ascii="Times New Roman" w:hAnsi="Times New Roman" w:eastAsiaTheme="minorEastAsia"/>
          <w:color w:val="000000" w:themeColor="text1"/>
          <w:sz w:val="24"/>
          <w:highlight w:val="none"/>
          <w:u w:val="none"/>
          <w14:textFill>
            <w14:solidFill>
              <w14:schemeClr w14:val="tx1"/>
            </w14:solidFill>
          </w14:textFill>
        </w:rPr>
        <w:t>陈静、唐飞</w:t>
      </w:r>
    </w:p>
    <w:p w14:paraId="6E759494">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电      话：</w:t>
      </w:r>
      <w:r>
        <w:rPr>
          <w:rFonts w:hint="eastAsia" w:eastAsiaTheme="minorEastAsia"/>
          <w:color w:val="000000" w:themeColor="text1"/>
          <w:sz w:val="24"/>
          <w:highlight w:val="none"/>
          <w:u w:val="none"/>
          <w14:textFill>
            <w14:solidFill>
              <w14:schemeClr w14:val="tx1"/>
            </w14:solidFill>
          </w14:textFill>
        </w:rPr>
        <w:t>010-81168919/8724</w:t>
      </w:r>
    </w:p>
    <w:p w14:paraId="5C5C72DB">
      <w:pPr>
        <w:spacing w:line="360" w:lineRule="auto"/>
        <w:ind w:firstLine="5880" w:firstLineChars="2450"/>
        <w:jc w:val="right"/>
        <w:rPr>
          <w:color w:val="000000" w:themeColor="text1"/>
          <w:sz w:val="24"/>
          <w:highlight w:val="none"/>
          <w14:textFill>
            <w14:solidFill>
              <w14:schemeClr w14:val="tx1"/>
            </w14:solidFill>
          </w14:textFill>
        </w:rPr>
      </w:pPr>
    </w:p>
    <w:p w14:paraId="1EF8C5E5">
      <w:pPr>
        <w:spacing w:line="360" w:lineRule="auto"/>
        <w:jc w:val="center"/>
        <w:outlineLvl w:val="0"/>
        <w:rPr>
          <w:b/>
          <w:color w:val="000000" w:themeColor="text1"/>
          <w:sz w:val="32"/>
          <w:szCs w:val="32"/>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34" w:name="_Toc127161488"/>
      <w:bookmarkStart w:id="35" w:name="_Toc305158854"/>
      <w:bookmarkStart w:id="36" w:name="_Toc195842950"/>
      <w:bookmarkStart w:id="37" w:name="_Toc265228423"/>
      <w:bookmarkStart w:id="38" w:name="_Toc353825548"/>
      <w:bookmarkStart w:id="39" w:name="_Toc512937850"/>
      <w:bookmarkStart w:id="40" w:name="_Toc305158928"/>
      <w:bookmarkStart w:id="41" w:name="_Toc127151777"/>
      <w:bookmarkStart w:id="42" w:name="_Toc264969275"/>
      <w:bookmarkStart w:id="43" w:name="_Toc353873938"/>
      <w:bookmarkStart w:id="44" w:name="_Toc226965856"/>
      <w:bookmarkStart w:id="45" w:name="_Toc150774783"/>
      <w:bookmarkStart w:id="46" w:name="_Toc99301420"/>
      <w:r>
        <w:rPr>
          <w:b/>
          <w:color w:val="000000" w:themeColor="text1"/>
          <w:sz w:val="36"/>
          <w:szCs w:val="36"/>
          <w:highlight w:val="none"/>
          <w14:textFill>
            <w14:solidFill>
              <w14:schemeClr w14:val="tx1"/>
            </w14:solidFill>
          </w14:textFill>
        </w:rPr>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6997B523">
      <w:pPr>
        <w:pStyle w:val="6"/>
        <w:tabs>
          <w:tab w:val="center" w:pos="4592"/>
          <w:tab w:val="left" w:pos="7860"/>
        </w:tabs>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47" w:name="_Toc150774619"/>
      <w:bookmarkStart w:id="48" w:name="_Toc149720812"/>
      <w:bookmarkStart w:id="49" w:name="_Toc226309763"/>
      <w:bookmarkStart w:id="50" w:name="_Toc127151519"/>
      <w:bookmarkStart w:id="51" w:name="_Toc150774724"/>
      <w:bookmarkStart w:id="52" w:name="_Toc127151720"/>
      <w:bookmarkStart w:id="53" w:name="_Toc226965792"/>
      <w:bookmarkStart w:id="54" w:name="_Toc520356144"/>
      <w:bookmarkStart w:id="55" w:name="_Toc164351613"/>
      <w:bookmarkStart w:id="56" w:name="_Toc151193689"/>
      <w:bookmarkStart w:id="57" w:name="_Toc151193833"/>
      <w:bookmarkStart w:id="58" w:name="_Toc142311021"/>
      <w:bookmarkStart w:id="59" w:name="_Toc151193761"/>
      <w:bookmarkStart w:id="60" w:name="_Toc164608633"/>
      <w:bookmarkStart w:id="61" w:name="_Toc195842884"/>
      <w:bookmarkStart w:id="62" w:name="_Toc164608788"/>
      <w:bookmarkStart w:id="63" w:name="_Toc127161433"/>
      <w:bookmarkStart w:id="64" w:name="_Toc151190146"/>
      <w:bookmarkStart w:id="65" w:name="_Toc164229360"/>
      <w:bookmarkStart w:id="66" w:name="_Toc164229214"/>
      <w:bookmarkStart w:id="67" w:name="_Toc226337215"/>
      <w:bookmarkStart w:id="68" w:name="_Toc151193617"/>
      <w:bookmarkStart w:id="69" w:name="_Toc151193907"/>
      <w:bookmarkStart w:id="70" w:name="_Toc226965709"/>
      <w:bookmarkStart w:id="71" w:name="_Toc150480757"/>
      <w:bookmarkStart w:id="72" w:name="_Toc150509270"/>
      <w:r>
        <w:rPr>
          <w:rFonts w:ascii="Times New Roman" w:hAnsi="Times New Roman" w:eastAsia="宋体"/>
          <w:color w:val="000000" w:themeColor="text1"/>
          <w:sz w:val="28"/>
          <w:highlight w:val="none"/>
          <w14:textFill>
            <w14:solidFill>
              <w14:schemeClr w14:val="tx1"/>
            </w14:solidFill>
          </w14:textFill>
        </w:rPr>
        <w:t>投标人须知资料表</w:t>
      </w:r>
    </w:p>
    <w:p w14:paraId="60DCF051">
      <w:pPr>
        <w:jc w:val="center"/>
        <w:rPr>
          <w:b/>
          <w:color w:val="000000" w:themeColor="text1"/>
          <w:sz w:val="28"/>
          <w:szCs w:val="28"/>
          <w:highlight w:val="none"/>
          <w14:textFill>
            <w14:solidFill>
              <w14:schemeClr w14:val="tx1"/>
            </w14:solidFill>
          </w14:textFill>
        </w:rPr>
      </w:pPr>
    </w:p>
    <w:p w14:paraId="38795967">
      <w:pPr>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D7E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blHeader/>
          <w:jc w:val="center"/>
        </w:trPr>
        <w:tc>
          <w:tcPr>
            <w:tcW w:w="988" w:type="dxa"/>
            <w:vAlign w:val="center"/>
          </w:tcPr>
          <w:p w14:paraId="3345495E">
            <w:pPr>
              <w:jc w:val="center"/>
              <w:rPr>
                <w:b/>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条款号</w:t>
            </w:r>
          </w:p>
        </w:tc>
        <w:tc>
          <w:tcPr>
            <w:tcW w:w="1701" w:type="dxa"/>
            <w:vAlign w:val="center"/>
          </w:tcPr>
          <w:p w14:paraId="16B2CA9C">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条目</w:t>
            </w:r>
          </w:p>
        </w:tc>
        <w:tc>
          <w:tcPr>
            <w:tcW w:w="7540" w:type="dxa"/>
            <w:vAlign w:val="center"/>
          </w:tcPr>
          <w:p w14:paraId="6E2523D2">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内容</w:t>
            </w:r>
          </w:p>
        </w:tc>
      </w:tr>
      <w:tr w14:paraId="33AA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2F2500">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w:t>
            </w:r>
          </w:p>
        </w:tc>
        <w:tc>
          <w:tcPr>
            <w:tcW w:w="1701" w:type="dxa"/>
            <w:vAlign w:val="center"/>
          </w:tcPr>
          <w:p w14:paraId="4839182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tc>
        <w:tc>
          <w:tcPr>
            <w:tcW w:w="7540" w:type="dxa"/>
            <w:vAlign w:val="center"/>
          </w:tcPr>
          <w:p w14:paraId="4ECF2BD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p w14:paraId="24A2B744">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服务</w:t>
            </w:r>
          </w:p>
          <w:p w14:paraId="17EDBEB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□货物</w:t>
            </w:r>
          </w:p>
        </w:tc>
      </w:tr>
      <w:tr w14:paraId="6DE21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E00B71">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2.3</w:t>
            </w:r>
          </w:p>
        </w:tc>
        <w:tc>
          <w:tcPr>
            <w:tcW w:w="1701" w:type="dxa"/>
            <w:vAlign w:val="center"/>
          </w:tcPr>
          <w:p w14:paraId="7ABFE0E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科研仪器设备</w:t>
            </w:r>
          </w:p>
        </w:tc>
        <w:tc>
          <w:tcPr>
            <w:tcW w:w="7540" w:type="dxa"/>
            <w:vAlign w:val="center"/>
          </w:tcPr>
          <w:p w14:paraId="661E2D6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是否属于科研仪器设备采购项目：</w:t>
            </w:r>
          </w:p>
          <w:p w14:paraId="63F1699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p w14:paraId="7F22FDF6">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tc>
      </w:tr>
      <w:tr w14:paraId="5637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E6D0DE">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2.4</w:t>
            </w:r>
          </w:p>
        </w:tc>
        <w:tc>
          <w:tcPr>
            <w:tcW w:w="1701" w:type="dxa"/>
            <w:vAlign w:val="center"/>
          </w:tcPr>
          <w:p w14:paraId="09F7FE7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w:t>
            </w:r>
          </w:p>
        </w:tc>
        <w:tc>
          <w:tcPr>
            <w:tcW w:w="7540" w:type="dxa"/>
            <w:vAlign w:val="center"/>
          </w:tcPr>
          <w:p w14:paraId="69FE1AA4">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ascii="Times New Roman" w:hAnsi="Times New Roman"/>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关于核心产品本项目</w:t>
            </w:r>
            <w:r>
              <w:rPr>
                <w:rFonts w:ascii="Times New Roman" w:hAnsi="Times New Roman"/>
                <w:color w:val="000000" w:themeColor="text1"/>
                <w:sz w:val="24"/>
                <w:szCs w:val="24"/>
                <w:highlight w:val="none"/>
                <w14:textFill>
                  <w14:solidFill>
                    <w14:schemeClr w14:val="tx1"/>
                  </w14:solidFill>
                </w14:textFill>
              </w:rPr>
              <w:t>04</w:t>
            </w:r>
            <w:r>
              <w:rPr>
                <w:rFonts w:hint="default" w:ascii="Times New Roman" w:hAnsi="Times New Roman"/>
                <w:color w:val="000000" w:themeColor="text1"/>
                <w:sz w:val="24"/>
                <w:szCs w:val="24"/>
                <w:highlight w:val="none"/>
                <w14:textFill>
                  <w14:solidFill>
                    <w14:schemeClr w14:val="tx1"/>
                  </w14:solidFill>
                </w14:textFill>
              </w:rPr>
              <w:t>包不适用。</w:t>
            </w:r>
          </w:p>
          <w:p w14:paraId="3A5EE6C3">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□本项目__包为单一产品采购项目。</w:t>
            </w:r>
          </w:p>
          <w:p w14:paraId="3913330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□本项目__包为非单一产品采购项目，核心产品为：____。</w:t>
            </w:r>
          </w:p>
        </w:tc>
      </w:tr>
      <w:tr w14:paraId="7EAB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FE34900">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3.1</w:t>
            </w:r>
          </w:p>
        </w:tc>
        <w:tc>
          <w:tcPr>
            <w:tcW w:w="1701" w:type="dxa"/>
            <w:vAlign w:val="center"/>
          </w:tcPr>
          <w:p w14:paraId="3538BCE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w:t>
            </w:r>
          </w:p>
        </w:tc>
        <w:tc>
          <w:tcPr>
            <w:tcW w:w="7540" w:type="dxa"/>
            <w:vAlign w:val="center"/>
          </w:tcPr>
          <w:p w14:paraId="4B0DB2A5">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不组织</w:t>
            </w:r>
          </w:p>
          <w:p w14:paraId="61911BA4">
            <w:pPr>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□组织，考察时间：__年_月_日_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48C099CC">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考察地点：____________。</w:t>
            </w:r>
          </w:p>
        </w:tc>
      </w:tr>
      <w:tr w14:paraId="0571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17EE889">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p>
        </w:tc>
        <w:tc>
          <w:tcPr>
            <w:tcW w:w="1701" w:type="dxa"/>
            <w:vAlign w:val="center"/>
          </w:tcPr>
          <w:p w14:paraId="250E105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开标前答疑会</w:t>
            </w:r>
          </w:p>
        </w:tc>
        <w:tc>
          <w:tcPr>
            <w:tcW w:w="7540" w:type="dxa"/>
            <w:vAlign w:val="center"/>
          </w:tcPr>
          <w:p w14:paraId="166DD763">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不召开</w:t>
            </w:r>
          </w:p>
          <w:p w14:paraId="745F42D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□召开，召开时间：__年_月_日_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056AF08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召开地点：____________。</w:t>
            </w:r>
          </w:p>
        </w:tc>
      </w:tr>
      <w:tr w14:paraId="5587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FCB3C3">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4.1</w:t>
            </w:r>
          </w:p>
        </w:tc>
        <w:tc>
          <w:tcPr>
            <w:tcW w:w="1701" w:type="dxa"/>
            <w:vAlign w:val="center"/>
          </w:tcPr>
          <w:p w14:paraId="1F910DA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tc>
        <w:tc>
          <w:tcPr>
            <w:tcW w:w="7540" w:type="dxa"/>
            <w:vAlign w:val="center"/>
          </w:tcPr>
          <w:p w14:paraId="361C91E9">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投标样品递交：</w:t>
            </w:r>
          </w:p>
          <w:p w14:paraId="71838B92">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不需要</w:t>
            </w:r>
          </w:p>
          <w:p w14:paraId="0242A9C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□需要，具体要求如下：</w:t>
            </w:r>
          </w:p>
          <w:p w14:paraId="3903411B">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（1）样品制作的标准和要求：_________；</w:t>
            </w:r>
          </w:p>
          <w:p w14:paraId="0053557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（2）是否需要随样品提交相关检测报告：</w:t>
            </w:r>
          </w:p>
          <w:p w14:paraId="6F706628">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□不需要</w:t>
            </w:r>
          </w:p>
          <w:p w14:paraId="64C61CAB">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w:t>
            </w:r>
          </w:p>
          <w:p w14:paraId="43D6A00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（3）样品递交要求：_________；</w:t>
            </w:r>
          </w:p>
          <w:p w14:paraId="107BFBF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（4）未中标人样品退还：_________；</w:t>
            </w:r>
          </w:p>
          <w:p w14:paraId="46F8427B">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（5）中标人样品保管、封存及退还：_________；</w:t>
            </w:r>
          </w:p>
          <w:p w14:paraId="4FD83EC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（6）其他要求（如有）：_________。</w:t>
            </w:r>
          </w:p>
        </w:tc>
      </w:tr>
      <w:tr w14:paraId="5AB9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CAB103A">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5.3.5</w:t>
            </w:r>
          </w:p>
        </w:tc>
        <w:tc>
          <w:tcPr>
            <w:tcW w:w="1701" w:type="dxa"/>
            <w:vAlign w:val="center"/>
          </w:tcPr>
          <w:p w14:paraId="1478DDC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标的所属行业</w:t>
            </w:r>
          </w:p>
        </w:tc>
        <w:tc>
          <w:tcPr>
            <w:tcW w:w="7540" w:type="dxa"/>
            <w:vAlign w:val="center"/>
          </w:tcPr>
          <w:p w14:paraId="522D637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本项目采购标的对应的中小企业划分标准所属行业：</w:t>
            </w:r>
          </w:p>
          <w:tbl>
            <w:tblPr>
              <w:tblStyle w:val="4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3ACB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61048EBC">
                  <w:pPr>
                    <w:jc w:val="center"/>
                    <w:rPr>
                      <w:rFonts w:eastAsiaTheme="minorEastAsia"/>
                      <w:bCs/>
                      <w:color w:val="000000" w:themeColor="text1"/>
                      <w:sz w:val="24"/>
                      <w:highlight w:val="none"/>
                      <w14:textFill>
                        <w14:solidFill>
                          <w14:schemeClr w14:val="tx1"/>
                        </w14:solidFill>
                      </w14:textFill>
                    </w:rPr>
                  </w:pPr>
                  <w:r>
                    <w:rPr>
                      <w:rFonts w:eastAsiaTheme="minorEastAsia"/>
                      <w:bCs/>
                      <w:color w:val="000000" w:themeColor="text1"/>
                      <w:sz w:val="24"/>
                      <w:highlight w:val="none"/>
                      <w14:textFill>
                        <w14:solidFill>
                          <w14:schemeClr w14:val="tx1"/>
                        </w14:solidFill>
                      </w14:textFill>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FA29CD1">
                  <w:pPr>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622D71EB">
                  <w:pPr>
                    <w:jc w:val="center"/>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中小企业划分标准所属行业</w:t>
                  </w:r>
                </w:p>
              </w:tc>
            </w:tr>
            <w:tr w14:paraId="6FF0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B743A53">
                  <w:pPr>
                    <w:jc w:val="center"/>
                    <w:rPr>
                      <w:rFonts w:eastAsiaTheme="minorEastAsia"/>
                      <w:bCs/>
                      <w:color w:val="000000" w:themeColor="text1"/>
                      <w:sz w:val="24"/>
                      <w:highlight w:val="none"/>
                      <w14:textFill>
                        <w14:solidFill>
                          <w14:schemeClr w14:val="tx1"/>
                        </w14:solidFill>
                      </w14:textFill>
                    </w:rPr>
                  </w:pPr>
                  <w:r>
                    <w:rPr>
                      <w:rFonts w:hint="eastAsia" w:eastAsiaTheme="minorEastAsia"/>
                      <w:bCs/>
                      <w:color w:val="000000" w:themeColor="text1"/>
                      <w:sz w:val="24"/>
                      <w:highlight w:val="none"/>
                      <w14:textFill>
                        <w14:solidFill>
                          <w14:schemeClr w14:val="tx1"/>
                        </w14:solidFill>
                      </w14:textFill>
                    </w:rPr>
                    <w:t>04</w:t>
                  </w:r>
                </w:p>
              </w:tc>
              <w:tc>
                <w:tcPr>
                  <w:tcW w:w="2058" w:type="pct"/>
                  <w:tcBorders>
                    <w:top w:val="single" w:color="auto" w:sz="4" w:space="0"/>
                    <w:left w:val="single" w:color="auto" w:sz="4" w:space="0"/>
                    <w:bottom w:val="single" w:color="auto" w:sz="4" w:space="0"/>
                    <w:right w:val="single" w:color="auto" w:sz="4" w:space="0"/>
                  </w:tcBorders>
                  <w:vAlign w:val="center"/>
                </w:tcPr>
                <w:p w14:paraId="28E0EA53">
                  <w:pPr>
                    <w:jc w:val="center"/>
                    <w:rPr>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北京市公安局朝阳分局后勤保障服务项目第四片区</w:t>
                  </w:r>
                </w:p>
              </w:tc>
              <w:tc>
                <w:tcPr>
                  <w:tcW w:w="2382" w:type="pct"/>
                  <w:tcBorders>
                    <w:top w:val="single" w:color="auto" w:sz="4" w:space="0"/>
                    <w:left w:val="single" w:color="auto" w:sz="4" w:space="0"/>
                    <w:bottom w:val="single" w:color="auto" w:sz="4" w:space="0"/>
                    <w:right w:val="single" w:color="auto" w:sz="4" w:space="0"/>
                  </w:tcBorders>
                  <w:vAlign w:val="center"/>
                </w:tcPr>
                <w:p w14:paraId="44C9507B">
                  <w:pPr>
                    <w:jc w:val="center"/>
                    <w:rPr>
                      <w:rFonts w:eastAsiaTheme="minorEastAsia"/>
                      <w:color w:val="000000" w:themeColor="text1"/>
                      <w:kern w:val="0"/>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餐饮业</w:t>
                  </w:r>
                </w:p>
              </w:tc>
            </w:tr>
          </w:tbl>
          <w:p w14:paraId="1C74EA47">
            <w:pPr>
              <w:jc w:val="left"/>
              <w:rPr>
                <w:color w:val="000000" w:themeColor="text1"/>
                <w:sz w:val="24"/>
                <w:highlight w:val="none"/>
                <w14:textFill>
                  <w14:solidFill>
                    <w14:schemeClr w14:val="tx1"/>
                  </w14:solidFill>
                </w14:textFill>
              </w:rPr>
            </w:pPr>
          </w:p>
        </w:tc>
      </w:tr>
      <w:tr w14:paraId="2173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C06DF21">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highlight w:val="none"/>
                <w14:textFill>
                  <w14:solidFill>
                    <w14:schemeClr w14:val="tx1"/>
                  </w14:solidFill>
                </w14:textFill>
              </w:rPr>
              <w:br w:type="page"/>
            </w:r>
            <w:r>
              <w:rPr>
                <w:rFonts w:hint="default" w:ascii="Times New Roman" w:hAnsi="Times New Roman"/>
                <w:color w:val="000000" w:themeColor="text1"/>
                <w:sz w:val="24"/>
                <w:szCs w:val="24"/>
                <w:highlight w:val="none"/>
                <w14:textFill>
                  <w14:solidFill>
                    <w14:schemeClr w14:val="tx1"/>
                  </w14:solidFill>
                </w14:textFill>
              </w:rPr>
              <w:t>11.2</w:t>
            </w:r>
          </w:p>
        </w:tc>
        <w:tc>
          <w:tcPr>
            <w:tcW w:w="1701" w:type="dxa"/>
            <w:vAlign w:val="center"/>
          </w:tcPr>
          <w:p w14:paraId="42A06274">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w:t>
            </w:r>
          </w:p>
        </w:tc>
        <w:tc>
          <w:tcPr>
            <w:tcW w:w="7540" w:type="dxa"/>
            <w:vAlign w:val="center"/>
          </w:tcPr>
          <w:p w14:paraId="4E2DF69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投标报价的特殊规定：</w:t>
            </w:r>
          </w:p>
          <w:p w14:paraId="3A14BE46">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w:t>
            </w:r>
          </w:p>
          <w:p w14:paraId="469BA8C7">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有，具体情形：</w:t>
            </w:r>
            <w:r>
              <w:rPr>
                <w:rFonts w:hint="eastAsia"/>
                <w:color w:val="000000" w:themeColor="text1"/>
                <w:sz w:val="24"/>
                <w:highlight w:val="none"/>
                <w14:textFill>
                  <w14:solidFill>
                    <w14:schemeClr w14:val="tx1"/>
                  </w14:solidFill>
                </w14:textFill>
              </w:rPr>
              <w:t>/</w:t>
            </w:r>
          </w:p>
        </w:tc>
      </w:tr>
      <w:tr w14:paraId="6353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25D6A32">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12.1</w:t>
            </w:r>
          </w:p>
        </w:tc>
        <w:tc>
          <w:tcPr>
            <w:tcW w:w="1701" w:type="dxa"/>
            <w:vMerge w:val="restart"/>
            <w:vAlign w:val="center"/>
          </w:tcPr>
          <w:p w14:paraId="79F550F0">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7540" w:type="dxa"/>
            <w:vAlign w:val="center"/>
          </w:tcPr>
          <w:p w14:paraId="5839936C">
            <w:pPr>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投标保证金金额：</w:t>
            </w:r>
            <w:r>
              <w:rPr>
                <w:rFonts w:hint="eastAsia"/>
                <w:color w:val="000000" w:themeColor="text1"/>
                <w:kern w:val="0"/>
                <w:sz w:val="24"/>
                <w:highlight w:val="none"/>
                <w14:textFill>
                  <w14:solidFill>
                    <w14:schemeClr w14:val="tx1"/>
                  </w14:solidFill>
                </w14:textFill>
              </w:rPr>
              <w:t>不收取。</w:t>
            </w:r>
          </w:p>
          <w:p w14:paraId="0A34B13B">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投标保证金收受人信息：</w:t>
            </w:r>
          </w:p>
          <w:p w14:paraId="13F3F8F9">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账号：323364110637</w:t>
            </w:r>
          </w:p>
          <w:p w14:paraId="680C71F5">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单位名称：中技国际招标有限公司</w:t>
            </w:r>
          </w:p>
          <w:p w14:paraId="1423905C">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开户行：中国银行北京西城支行</w:t>
            </w:r>
          </w:p>
          <w:p w14:paraId="509A82BF">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如采用网上银行转账支付等形式，须在转账时注明项目名称简称和包号。</w:t>
            </w:r>
          </w:p>
          <w:p w14:paraId="5A0B6C2C">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1A374183">
            <w:pPr>
              <w:jc w:val="left"/>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投标人除需在投标文件中提供“投标保证金凭证/交款单据电子件”，还需在投标截止时间前，通过电子交易平台上传“投标保证金凭证/交款单据电子件”。</w:t>
            </w:r>
          </w:p>
        </w:tc>
      </w:tr>
      <w:tr w14:paraId="1DC2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DF6461">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w:t>
            </w:r>
            <w:r>
              <w:rPr>
                <w:rFonts w:ascii="Times New Roman" w:hAnsi="Times New Roman"/>
                <w:color w:val="000000" w:themeColor="text1"/>
                <w:sz w:val="24"/>
                <w:szCs w:val="24"/>
                <w:highlight w:val="none"/>
                <w14:textFill>
                  <w14:solidFill>
                    <w14:schemeClr w14:val="tx1"/>
                  </w14:solidFill>
                </w14:textFill>
              </w:rPr>
              <w:t>8</w:t>
            </w:r>
            <w:r>
              <w:rPr>
                <w:rFonts w:hint="default" w:ascii="Times New Roman" w:hAnsi="Times New Roman"/>
                <w:color w:val="000000" w:themeColor="text1"/>
                <w:sz w:val="24"/>
                <w:szCs w:val="24"/>
                <w:highlight w:val="none"/>
                <w14:textFill>
                  <w14:solidFill>
                    <w14:schemeClr w14:val="tx1"/>
                  </w14:solidFill>
                </w14:textFill>
              </w:rPr>
              <w:t>.2</w:t>
            </w:r>
          </w:p>
        </w:tc>
        <w:tc>
          <w:tcPr>
            <w:tcW w:w="1701" w:type="dxa"/>
            <w:vMerge w:val="continue"/>
            <w:vAlign w:val="center"/>
          </w:tcPr>
          <w:p w14:paraId="38C19CAC">
            <w:pPr>
              <w:jc w:val="center"/>
              <w:rPr>
                <w:color w:val="000000" w:themeColor="text1"/>
                <w:sz w:val="24"/>
                <w:highlight w:val="none"/>
                <w14:textFill>
                  <w14:solidFill>
                    <w14:schemeClr w14:val="tx1"/>
                  </w14:solidFill>
                </w14:textFill>
              </w:rPr>
            </w:pPr>
          </w:p>
        </w:tc>
        <w:tc>
          <w:tcPr>
            <w:tcW w:w="7540" w:type="dxa"/>
            <w:vAlign w:val="center"/>
          </w:tcPr>
          <w:p w14:paraId="2202E3D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投标保证金可以不予退还的其他情形：</w:t>
            </w:r>
          </w:p>
          <w:p w14:paraId="5140C336">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w:t>
            </w:r>
          </w:p>
          <w:p w14:paraId="612F57E6">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有，具体情形：</w:t>
            </w:r>
            <w:r>
              <w:rPr>
                <w:rFonts w:ascii="Times New Roman" w:hAnsi="Times New Roman"/>
                <w:color w:val="000000" w:themeColor="text1"/>
                <w:sz w:val="24"/>
                <w:highlight w:val="none"/>
                <w14:textFill>
                  <w14:solidFill>
                    <w14:schemeClr w14:val="tx1"/>
                  </w14:solidFill>
                </w14:textFill>
              </w:rPr>
              <w:t>/</w:t>
            </w:r>
          </w:p>
        </w:tc>
      </w:tr>
      <w:tr w14:paraId="68AB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8" w:type="dxa"/>
            <w:vAlign w:val="center"/>
          </w:tcPr>
          <w:p w14:paraId="44DD497A">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13.1</w:t>
            </w:r>
          </w:p>
        </w:tc>
        <w:tc>
          <w:tcPr>
            <w:tcW w:w="1701" w:type="dxa"/>
            <w:vAlign w:val="center"/>
          </w:tcPr>
          <w:p w14:paraId="38207C6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w:t>
            </w:r>
          </w:p>
        </w:tc>
        <w:tc>
          <w:tcPr>
            <w:tcW w:w="7540" w:type="dxa"/>
            <w:vAlign w:val="center"/>
          </w:tcPr>
          <w:p w14:paraId="7B5CA78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自提交投标文件的截止之日起算</w:t>
            </w:r>
            <w:r>
              <w:rPr>
                <w:rFonts w:hint="eastAsia"/>
                <w:color w:val="000000" w:themeColor="text1"/>
                <w:sz w:val="24"/>
                <w:highlight w:val="none"/>
                <w:u w:val="single"/>
                <w14:textFill>
                  <w14:solidFill>
                    <w14:schemeClr w14:val="tx1"/>
                  </w14:solidFill>
                </w14:textFill>
              </w:rPr>
              <w:t xml:space="preserve">120 </w:t>
            </w:r>
            <w:r>
              <w:rPr>
                <w:color w:val="000000" w:themeColor="text1"/>
                <w:sz w:val="24"/>
                <w:highlight w:val="none"/>
                <w14:textFill>
                  <w14:solidFill>
                    <w14:schemeClr w14:val="tx1"/>
                  </w14:solidFill>
                </w14:textFill>
              </w:rPr>
              <w:t>日历天。</w:t>
            </w:r>
          </w:p>
        </w:tc>
      </w:tr>
      <w:tr w14:paraId="479C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988" w:type="dxa"/>
            <w:vAlign w:val="center"/>
          </w:tcPr>
          <w:p w14:paraId="4EEE0C42">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18.2</w:t>
            </w:r>
          </w:p>
        </w:tc>
        <w:tc>
          <w:tcPr>
            <w:tcW w:w="1701" w:type="dxa"/>
            <w:vAlign w:val="center"/>
          </w:tcPr>
          <w:p w14:paraId="02A4AEC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解密时间</w:t>
            </w:r>
          </w:p>
        </w:tc>
        <w:tc>
          <w:tcPr>
            <w:tcW w:w="7540" w:type="dxa"/>
            <w:vAlign w:val="center"/>
          </w:tcPr>
          <w:p w14:paraId="144AC17E">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解密时间：</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14:textFill>
                  <w14:solidFill>
                    <w14:schemeClr w14:val="tx1"/>
                  </w14:solidFill>
                </w14:textFill>
              </w:rPr>
              <w:t xml:space="preserve">20 </w:t>
            </w:r>
            <w:r>
              <w:rPr>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分钟</w:t>
            </w:r>
          </w:p>
        </w:tc>
      </w:tr>
      <w:tr w14:paraId="656F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75193C">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22.1</w:t>
            </w:r>
          </w:p>
        </w:tc>
        <w:tc>
          <w:tcPr>
            <w:tcW w:w="1701" w:type="dxa"/>
            <w:vAlign w:val="center"/>
          </w:tcPr>
          <w:p w14:paraId="133FB93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p>
        </w:tc>
        <w:tc>
          <w:tcPr>
            <w:tcW w:w="7540" w:type="dxa"/>
            <w:vAlign w:val="center"/>
          </w:tcPr>
          <w:p w14:paraId="18FF8B0C">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中标候选人并列的，采购人是否委托评标委员会确定中标人：</w:t>
            </w:r>
          </w:p>
          <w:p w14:paraId="0B71A992">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否</w:t>
            </w:r>
          </w:p>
          <w:p w14:paraId="5076667E">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□是</w:t>
            </w:r>
          </w:p>
          <w:p w14:paraId="088B3365">
            <w:pPr>
              <w:pStyle w:val="25"/>
              <w:adjustRightInd w:val="0"/>
              <w:snapToGrid w:val="0"/>
              <w:rPr>
                <w:rFonts w:hint="default" w:ascii="Times New Roman" w:hAnsi="Times New Roman"/>
                <w:color w:val="000000" w:themeColor="text1"/>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中标候选人并列的，按照以下方式确定中标人：</w:t>
            </w:r>
            <w:r>
              <w:rPr>
                <w:rFonts w:hint="default" w:ascii="Times New Roman" w:hAnsi="Times New Roman"/>
                <w:color w:val="000000" w:themeColor="text1"/>
                <w:highlight w:val="none"/>
                <w14:textFill>
                  <w14:solidFill>
                    <w14:schemeClr w14:val="tx1"/>
                  </w14:solidFill>
                </w14:textFill>
              </w:rPr>
              <w:t xml:space="preserve"> </w:t>
            </w:r>
          </w:p>
          <w:p w14:paraId="580F1453">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得分且投标报价均相同的，以</w:t>
            </w:r>
            <w:r>
              <w:rPr>
                <w:rFonts w:hint="default" w:hAnsi="宋体"/>
                <w:color w:val="000000" w:themeColor="text1"/>
                <w:sz w:val="24"/>
                <w:highlight w:val="none"/>
                <w:u w:val="single"/>
                <w14:textFill>
                  <w14:solidFill>
                    <w14:schemeClr w14:val="tx1"/>
                  </w14:solidFill>
                </w14:textFill>
              </w:rPr>
              <w:t>技术</w:t>
            </w:r>
            <w:r>
              <w:rPr>
                <w:rFonts w:hint="default" w:ascii="Times New Roman" w:hAnsi="Times New Roman"/>
                <w:color w:val="000000" w:themeColor="text1"/>
                <w:sz w:val="24"/>
                <w:highlight w:val="none"/>
                <w14:textFill>
                  <w14:solidFill>
                    <w14:schemeClr w14:val="tx1"/>
                  </w14:solidFill>
                </w14:textFill>
              </w:rPr>
              <w:t>得分高者为中标人</w:t>
            </w:r>
          </w:p>
          <w:p w14:paraId="287E5F3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□随机抽取</w:t>
            </w:r>
          </w:p>
          <w:p w14:paraId="791FF95C">
            <w:pPr>
              <w:jc w:val="left"/>
              <w:rPr>
                <w:color w:val="000000" w:themeColor="text1"/>
                <w:sz w:val="24"/>
                <w:highlight w:val="none"/>
                <w14:textFill>
                  <w14:solidFill>
                    <w14:schemeClr w14:val="tx1"/>
                  </w14:solidFill>
                </w14:textFill>
              </w:rPr>
            </w:pPr>
          </w:p>
        </w:tc>
      </w:tr>
      <w:tr w14:paraId="7650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74B578">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25.5</w:t>
            </w:r>
          </w:p>
        </w:tc>
        <w:tc>
          <w:tcPr>
            <w:tcW w:w="1701" w:type="dxa"/>
            <w:vAlign w:val="center"/>
          </w:tcPr>
          <w:p w14:paraId="41FA6C1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w:t>
            </w:r>
          </w:p>
        </w:tc>
        <w:tc>
          <w:tcPr>
            <w:tcW w:w="7540" w:type="dxa"/>
            <w:vAlign w:val="center"/>
          </w:tcPr>
          <w:p w14:paraId="5BB9942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本项目的非主体、非关键性工作是否允许分包： </w:t>
            </w:r>
          </w:p>
          <w:p w14:paraId="6249BC6A">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不允许</w:t>
            </w:r>
          </w:p>
          <w:p w14:paraId="5FE4B7B9">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□允许，具体要求：</w:t>
            </w:r>
          </w:p>
          <w:p w14:paraId="269BEF9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（1）可以分包履行的具体内容：_____；</w:t>
            </w:r>
          </w:p>
          <w:p w14:paraId="3A2475B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（2）允许分包的金额或者比例：_____；</w:t>
            </w:r>
          </w:p>
          <w:p w14:paraId="66A50846">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（3）其他要求：_____。</w:t>
            </w:r>
          </w:p>
        </w:tc>
      </w:tr>
      <w:tr w14:paraId="7CD8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877858">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25.6</w:t>
            </w:r>
          </w:p>
        </w:tc>
        <w:tc>
          <w:tcPr>
            <w:tcW w:w="1701" w:type="dxa"/>
            <w:vAlign w:val="center"/>
          </w:tcPr>
          <w:p w14:paraId="2FB1C50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w:t>
            </w:r>
          </w:p>
        </w:tc>
        <w:tc>
          <w:tcPr>
            <w:tcW w:w="7540" w:type="dxa"/>
            <w:vAlign w:val="center"/>
          </w:tcPr>
          <w:p w14:paraId="4FFA875D">
            <w:pPr>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540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6620EC">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26.1.1</w:t>
            </w:r>
          </w:p>
        </w:tc>
        <w:tc>
          <w:tcPr>
            <w:tcW w:w="1701" w:type="dxa"/>
            <w:vAlign w:val="center"/>
          </w:tcPr>
          <w:p w14:paraId="0F83847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tc>
        <w:tc>
          <w:tcPr>
            <w:tcW w:w="7540" w:type="dxa"/>
            <w:vAlign w:val="center"/>
          </w:tcPr>
          <w:p w14:paraId="1E1478E4">
            <w:pPr>
              <w:jc w:val="left"/>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询问</w:t>
            </w:r>
            <w:r>
              <w:rPr>
                <w:rFonts w:hint="eastAsia" w:eastAsiaTheme="minorEastAsia"/>
                <w:color w:val="000000" w:themeColor="text1"/>
                <w:sz w:val="24"/>
                <w:highlight w:val="none"/>
                <w14:textFill>
                  <w14:solidFill>
                    <w14:schemeClr w14:val="tx1"/>
                  </w14:solidFill>
                </w14:textFill>
              </w:rPr>
              <w:t>提出</w:t>
            </w:r>
            <w:r>
              <w:rPr>
                <w:rFonts w:eastAsiaTheme="minorEastAsia"/>
                <w:color w:val="000000" w:themeColor="text1"/>
                <w:sz w:val="24"/>
                <w:highlight w:val="none"/>
                <w14:textFill>
                  <w14:solidFill>
                    <w14:schemeClr w14:val="tx1"/>
                  </w14:solidFill>
                </w14:textFill>
              </w:rPr>
              <w:t>形式：</w:t>
            </w:r>
            <w:r>
              <w:rPr>
                <w:color w:val="000000" w:themeColor="text1"/>
                <w:sz w:val="24"/>
                <w:highlight w:val="none"/>
                <w14:textFill>
                  <w14:solidFill>
                    <w14:schemeClr w14:val="tx1"/>
                  </w14:solidFill>
                </w14:textFill>
              </w:rPr>
              <w:t>邮件形式，将盖公章扫描件和可编辑word版一并发至邮箱</w:t>
            </w:r>
            <w:r>
              <w:rPr>
                <w:rFonts w:hint="eastAsia"/>
                <w:color w:val="000000" w:themeColor="text1"/>
                <w:sz w:val="24"/>
                <w:highlight w:val="none"/>
                <w14:textFill>
                  <w14:solidFill>
                    <w14:schemeClr w14:val="tx1"/>
                  </w14:solidFill>
                </w14:textFill>
              </w:rPr>
              <w:t>chenjing81@cgci.gt.cn</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p>
        </w:tc>
      </w:tr>
      <w:tr w14:paraId="2CCB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08E1629">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26.3</w:t>
            </w:r>
          </w:p>
        </w:tc>
        <w:tc>
          <w:tcPr>
            <w:tcW w:w="1701" w:type="dxa"/>
            <w:vAlign w:val="center"/>
          </w:tcPr>
          <w:p w14:paraId="6F9BE46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联系方式</w:t>
            </w:r>
          </w:p>
        </w:tc>
        <w:tc>
          <w:tcPr>
            <w:tcW w:w="7540" w:type="dxa"/>
            <w:vAlign w:val="center"/>
          </w:tcPr>
          <w:p w14:paraId="22F2A398">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接收询问和质疑的联系方式</w:t>
            </w:r>
          </w:p>
          <w:p w14:paraId="4C91809E">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联系部门：中技国际招标有限公司</w:t>
            </w:r>
          </w:p>
          <w:p w14:paraId="09F67E61">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联系电话：010-8116</w:t>
            </w:r>
            <w:r>
              <w:rPr>
                <w:rFonts w:hint="eastAsia"/>
                <w:color w:val="000000" w:themeColor="text1"/>
                <w:sz w:val="24"/>
                <w:highlight w:val="none"/>
                <w14:textFill>
                  <w14:solidFill>
                    <w14:schemeClr w14:val="tx1"/>
                  </w14:solidFill>
                </w14:textFill>
              </w:rPr>
              <w:t>8919</w:t>
            </w:r>
          </w:p>
          <w:p w14:paraId="675230F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通讯地址：北京市丰台区通用时代中心C座</w:t>
            </w:r>
            <w:r>
              <w:rPr>
                <w:rFonts w:hint="eastAsia"/>
                <w:color w:val="000000" w:themeColor="text1"/>
                <w:sz w:val="24"/>
                <w:highlight w:val="none"/>
                <w14:textFill>
                  <w14:solidFill>
                    <w14:schemeClr w14:val="tx1"/>
                  </w14:solidFill>
                </w14:textFill>
              </w:rPr>
              <w:t>819</w:t>
            </w:r>
            <w:r>
              <w:rPr>
                <w:color w:val="000000" w:themeColor="text1"/>
                <w:sz w:val="24"/>
                <w:highlight w:val="none"/>
                <w14:textFill>
                  <w14:solidFill>
                    <w14:schemeClr w14:val="tx1"/>
                  </w14:solidFill>
                </w14:textFill>
              </w:rPr>
              <w:t>室</w:t>
            </w:r>
          </w:p>
        </w:tc>
      </w:tr>
      <w:tr w14:paraId="15D3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8DABB2C">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B4B0A0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335A47D0">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收费对象：</w:t>
            </w:r>
          </w:p>
          <w:p w14:paraId="49E95877">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采购人</w:t>
            </w:r>
          </w:p>
          <w:p w14:paraId="55BFB555">
            <w:pPr>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☑中标</w:t>
            </w:r>
            <w:r>
              <w:rPr>
                <w:rFonts w:eastAsiaTheme="minorEastAsia"/>
                <w:color w:val="000000" w:themeColor="text1"/>
                <w:sz w:val="24"/>
                <w:highlight w:val="none"/>
                <w14:textFill>
                  <w14:solidFill>
                    <w14:schemeClr w14:val="tx1"/>
                  </w14:solidFill>
                </w14:textFill>
              </w:rPr>
              <w:t>供应商</w:t>
            </w:r>
          </w:p>
          <w:p w14:paraId="3B8B07E8">
            <w:pPr>
              <w:jc w:val="left"/>
              <w:rPr>
                <w:color w:val="000000" w:themeColor="text1"/>
                <w:sz w:val="24"/>
                <w:highlight w:val="none"/>
                <w:u w:val="single"/>
                <w14:textFill>
                  <w14:solidFill>
                    <w14:schemeClr w14:val="tx1"/>
                  </w14:solidFill>
                </w14:textFill>
              </w:rPr>
            </w:pPr>
            <w:r>
              <w:rPr>
                <w:rFonts w:eastAsiaTheme="minorEastAsia"/>
                <w:color w:val="000000" w:themeColor="text1"/>
                <w:sz w:val="24"/>
                <w:highlight w:val="none"/>
                <w14:textFill>
                  <w14:solidFill>
                    <w14:schemeClr w14:val="tx1"/>
                  </w14:solidFill>
                </w14:textFill>
              </w:rPr>
              <w:t>收费标准：</w:t>
            </w:r>
            <w:r>
              <w:rPr>
                <w:rFonts w:ascii="宋体" w:hAnsi="宋体" w:cs="宋体"/>
                <w:color w:val="000000" w:themeColor="text1"/>
                <w:sz w:val="24"/>
                <w:highlight w:val="none"/>
                <w14:textFill>
                  <w14:solidFill>
                    <w14:schemeClr w14:val="tx1"/>
                  </w14:solidFill>
                </w14:textFill>
              </w:rPr>
              <w:t>本项目代理服务费实行市场调节价，各包独立核算、分别计取；计费方式采用差额定率累进法，计费标准参照原国家计委《招标代理服务收费管理暂行办法》（计价格〔2002〕1980 号）规定费率</w:t>
            </w:r>
            <w:r>
              <w:rPr>
                <w:rFonts w:hint="eastAsia" w:ascii="宋体" w:hAnsi="宋体"/>
                <w:color w:val="000000" w:themeColor="text1"/>
                <w:sz w:val="24"/>
                <w:szCs w:val="22"/>
                <w:highlight w:val="none"/>
                <w14:textFill>
                  <w14:solidFill>
                    <w14:schemeClr w14:val="tx1"/>
                  </w14:solidFill>
                </w14:textFill>
              </w:rPr>
              <w:t>。</w:t>
            </w:r>
          </w:p>
          <w:p w14:paraId="30E829F8">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缴纳时间：在</w:t>
            </w:r>
            <w:r>
              <w:rPr>
                <w:rFonts w:hint="eastAsia"/>
                <w:color w:val="000000" w:themeColor="text1"/>
                <w:sz w:val="24"/>
                <w:highlight w:val="none"/>
                <w14:textFill>
                  <w14:solidFill>
                    <w14:schemeClr w14:val="tx1"/>
                  </w14:solidFill>
                </w14:textFill>
              </w:rPr>
              <w:t>中标</w:t>
            </w:r>
            <w:r>
              <w:rPr>
                <w:color w:val="000000" w:themeColor="text1"/>
                <w:sz w:val="24"/>
                <w:highlight w:val="none"/>
                <w14:textFill>
                  <w14:solidFill>
                    <w14:schemeClr w14:val="tx1"/>
                  </w14:solidFill>
                </w14:textFill>
              </w:rPr>
              <w:t>通知书发出后5个工作日内。</w:t>
            </w:r>
          </w:p>
        </w:tc>
      </w:tr>
      <w:tr w14:paraId="1786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0229" w:type="dxa"/>
            <w:gridSpan w:val="3"/>
            <w:tcBorders>
              <w:top w:val="single" w:color="auto" w:sz="4" w:space="0"/>
              <w:left w:val="single" w:color="auto" w:sz="4" w:space="0"/>
              <w:bottom w:val="single" w:color="auto" w:sz="4" w:space="0"/>
              <w:right w:val="single" w:color="auto" w:sz="4" w:space="0"/>
            </w:tcBorders>
            <w:vAlign w:val="center"/>
          </w:tcPr>
          <w:p w14:paraId="32298705">
            <w:pPr>
              <w:jc w:val="center"/>
              <w:rPr>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其他须知</w:t>
            </w:r>
          </w:p>
        </w:tc>
      </w:tr>
      <w:tr w14:paraId="528A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6791A36">
            <w:pPr>
              <w:pStyle w:val="25"/>
              <w:adjustRightInd w:val="0"/>
              <w:snapToGrid w:val="0"/>
              <w:jc w:val="center"/>
              <w:rPr>
                <w:rFonts w:hint="default" w:hAnsi="宋体"/>
                <w:color w:val="000000" w:themeColor="text1"/>
                <w:sz w:val="24"/>
                <w:szCs w:val="22"/>
                <w:highlight w:val="none"/>
                <w14:textFill>
                  <w14:solidFill>
                    <w14:schemeClr w14:val="tx1"/>
                  </w14:solidFill>
                </w14:textFill>
              </w:rPr>
            </w:pPr>
            <w:r>
              <w:rPr>
                <w:rFonts w:hAnsi="宋体"/>
                <w:color w:val="000000" w:themeColor="text1"/>
                <w:sz w:val="24"/>
                <w:szCs w:val="22"/>
                <w:highlight w:val="none"/>
                <w14:textFill>
                  <w14:solidFill>
                    <w14:schemeClr w14:val="tx1"/>
                  </w14:solidFill>
                </w14:textFill>
              </w:rPr>
              <w:t>1</w:t>
            </w:r>
          </w:p>
        </w:tc>
        <w:tc>
          <w:tcPr>
            <w:tcW w:w="1701" w:type="dxa"/>
            <w:tcBorders>
              <w:top w:val="single" w:color="auto" w:sz="4" w:space="0"/>
              <w:left w:val="single" w:color="auto" w:sz="4" w:space="0"/>
              <w:bottom w:val="single" w:color="auto" w:sz="4" w:space="0"/>
              <w:right w:val="single" w:color="auto" w:sz="4" w:space="0"/>
            </w:tcBorders>
            <w:vAlign w:val="center"/>
          </w:tcPr>
          <w:p w14:paraId="5EA089AB">
            <w:pPr>
              <w:pStyle w:val="249"/>
              <w:adjustRightInd w:val="0"/>
              <w:snapToGrid w:val="0"/>
              <w:spacing w:before="20" w:after="20"/>
              <w:jc w:val="center"/>
              <w:rPr>
                <w:rFonts w:cs="Times New Roman"/>
                <w:color w:val="000000" w:themeColor="text1"/>
                <w:kern w:val="2"/>
                <w:sz w:val="24"/>
                <w:highlight w:val="none"/>
                <w:lang w:eastAsia="zh-CN"/>
                <w14:textFill>
                  <w14:solidFill>
                    <w14:schemeClr w14:val="tx1"/>
                  </w14:solidFill>
                </w14:textFill>
              </w:rPr>
            </w:pPr>
            <w:r>
              <w:rPr>
                <w:rFonts w:hint="eastAsia" w:cs="Times New Roman"/>
                <w:color w:val="000000" w:themeColor="text1"/>
                <w:kern w:val="2"/>
                <w:sz w:val="24"/>
                <w:highlight w:val="none"/>
                <w:lang w:eastAsia="zh-CN"/>
                <w14:textFill>
                  <w14:solidFill>
                    <w14:schemeClr w14:val="tx1"/>
                  </w14:solidFill>
                </w14:textFill>
              </w:rPr>
              <w:t>开标方式</w:t>
            </w:r>
          </w:p>
        </w:tc>
        <w:tc>
          <w:tcPr>
            <w:tcW w:w="7540" w:type="dxa"/>
            <w:tcBorders>
              <w:top w:val="single" w:color="auto" w:sz="4" w:space="0"/>
              <w:left w:val="single" w:color="auto" w:sz="4" w:space="0"/>
              <w:bottom w:val="single" w:color="auto" w:sz="4" w:space="0"/>
              <w:right w:val="single" w:color="auto" w:sz="4" w:space="0"/>
            </w:tcBorders>
            <w:vAlign w:val="center"/>
          </w:tcPr>
          <w:p w14:paraId="7E750E87">
            <w:pPr>
              <w:adjustRightInd w:val="0"/>
              <w:snapToGrid w:val="0"/>
              <w:spacing w:before="20" w:after="20"/>
              <w:rPr>
                <w:rFonts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电子开标。投标人未在投标截止时间前参与本项目开标与投标文件解密。参与本项目开标与投标文件解密的投标人不足三家的，不得开标。</w:t>
            </w:r>
          </w:p>
        </w:tc>
      </w:tr>
      <w:tr w14:paraId="01E4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230F48E">
            <w:pPr>
              <w:pStyle w:val="25"/>
              <w:adjustRightInd w:val="0"/>
              <w:snapToGrid w:val="0"/>
              <w:jc w:val="center"/>
              <w:rPr>
                <w:rFonts w:hint="default" w:hAnsi="宋体"/>
                <w:color w:val="000000" w:themeColor="text1"/>
                <w:sz w:val="24"/>
                <w:szCs w:val="22"/>
                <w:highlight w:val="none"/>
                <w14:textFill>
                  <w14:solidFill>
                    <w14:schemeClr w14:val="tx1"/>
                  </w14:solidFill>
                </w14:textFill>
              </w:rPr>
            </w:pPr>
            <w:r>
              <w:rPr>
                <w:rFonts w:hAnsi="宋体"/>
                <w:color w:val="000000" w:themeColor="text1"/>
                <w:sz w:val="24"/>
                <w:szCs w:val="22"/>
                <w:highlight w:val="none"/>
                <w14:textFill>
                  <w14:solidFill>
                    <w14:schemeClr w14:val="tx1"/>
                  </w14:solidFill>
                </w14:textFill>
              </w:rPr>
              <w:t>2</w:t>
            </w:r>
          </w:p>
        </w:tc>
        <w:tc>
          <w:tcPr>
            <w:tcW w:w="1701" w:type="dxa"/>
            <w:tcBorders>
              <w:top w:val="single" w:color="auto" w:sz="4" w:space="0"/>
              <w:left w:val="single" w:color="auto" w:sz="4" w:space="0"/>
              <w:bottom w:val="single" w:color="auto" w:sz="4" w:space="0"/>
              <w:right w:val="single" w:color="auto" w:sz="4" w:space="0"/>
            </w:tcBorders>
            <w:vAlign w:val="center"/>
          </w:tcPr>
          <w:p w14:paraId="5BA183A5">
            <w:pPr>
              <w:pStyle w:val="249"/>
              <w:adjustRightInd w:val="0"/>
              <w:snapToGrid w:val="0"/>
              <w:spacing w:before="20" w:after="20"/>
              <w:jc w:val="center"/>
              <w:rPr>
                <w:rFonts w:cs="Times New Roman"/>
                <w:color w:val="000000" w:themeColor="text1"/>
                <w:kern w:val="2"/>
                <w:sz w:val="24"/>
                <w:highlight w:val="none"/>
                <w:lang w:eastAsia="zh-CN"/>
                <w14:textFill>
                  <w14:solidFill>
                    <w14:schemeClr w14:val="tx1"/>
                  </w14:solidFill>
                </w14:textFill>
              </w:rPr>
            </w:pPr>
            <w:r>
              <w:rPr>
                <w:rFonts w:hint="eastAsia" w:cs="Times New Roman"/>
                <w:color w:val="000000" w:themeColor="text1"/>
                <w:kern w:val="2"/>
                <w:sz w:val="24"/>
                <w:highlight w:val="none"/>
                <w:lang w:eastAsia="zh-CN"/>
                <w14:textFill>
                  <w14:solidFill>
                    <w14:schemeClr w14:val="tx1"/>
                  </w14:solidFill>
                </w14:textFill>
              </w:rPr>
              <w:t>开标程序</w:t>
            </w:r>
          </w:p>
        </w:tc>
        <w:tc>
          <w:tcPr>
            <w:tcW w:w="7540" w:type="dxa"/>
            <w:tcBorders>
              <w:top w:val="single" w:color="auto" w:sz="4" w:space="0"/>
              <w:left w:val="single" w:color="auto" w:sz="4" w:space="0"/>
              <w:bottom w:val="single" w:color="auto" w:sz="4" w:space="0"/>
              <w:right w:val="single" w:color="auto" w:sz="4" w:space="0"/>
            </w:tcBorders>
            <w:vAlign w:val="center"/>
          </w:tcPr>
          <w:p w14:paraId="5EEC9F89">
            <w:pPr>
              <w:pStyle w:val="249"/>
              <w:adjustRightInd w:val="0"/>
              <w:snapToGrid w:val="0"/>
              <w:spacing w:before="20" w:after="20"/>
              <w:jc w:val="both"/>
              <w:rPr>
                <w:rFonts w:cs="Times New Roman"/>
                <w:color w:val="000000" w:themeColor="text1"/>
                <w:kern w:val="2"/>
                <w:sz w:val="24"/>
                <w:highlight w:val="none"/>
                <w:lang w:eastAsia="zh-CN"/>
                <w14:textFill>
                  <w14:solidFill>
                    <w14:schemeClr w14:val="tx1"/>
                  </w14:solidFill>
                </w14:textFill>
              </w:rPr>
            </w:pPr>
            <w:r>
              <w:rPr>
                <w:rFonts w:hint="eastAsia" w:cs="Times New Roman"/>
                <w:color w:val="000000" w:themeColor="text1"/>
                <w:kern w:val="2"/>
                <w:sz w:val="24"/>
                <w:highlight w:val="none"/>
                <w:lang w:eastAsia="zh-CN"/>
                <w14:textFill>
                  <w14:solidFill>
                    <w14:schemeClr w14:val="tx1"/>
                  </w14:solidFill>
                </w14:textFill>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tc>
      </w:tr>
    </w:tbl>
    <w:p w14:paraId="15D17CCD">
      <w:pPr>
        <w:tabs>
          <w:tab w:val="left" w:pos="5580"/>
        </w:tabs>
        <w:adjustRightInd w:val="0"/>
        <w:spacing w:line="360" w:lineRule="auto"/>
        <w:jc w:val="distribute"/>
        <w:rPr>
          <w:color w:val="000000" w:themeColor="text1"/>
          <w:sz w:val="24"/>
          <w:highlight w:val="none"/>
          <w14:textFill>
            <w14:solidFill>
              <w14:schemeClr w14:val="tx1"/>
            </w14:solidFill>
          </w14:textFill>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6B715E6A">
      <w:pPr>
        <w:spacing w:before="240" w:beforeLines="100" w:after="240" w:afterLines="100"/>
        <w:jc w:val="center"/>
        <w:rPr>
          <w:b/>
          <w:color w:val="000000" w:themeColor="text1"/>
          <w:sz w:val="28"/>
          <w:szCs w:val="28"/>
          <w:highlight w:val="none"/>
          <w14:textFill>
            <w14:solidFill>
              <w14:schemeClr w14:val="tx1"/>
            </w14:solidFill>
          </w14:textFill>
        </w:rPr>
      </w:pPr>
      <w:bookmarkStart w:id="73" w:name="_Toc353873932"/>
      <w:bookmarkStart w:id="74" w:name="_Toc265228355"/>
      <w:bookmarkStart w:id="75" w:name="_Toc264969207"/>
      <w:bookmarkStart w:id="76" w:name="_Toc195842882"/>
      <w:bookmarkStart w:id="77" w:name="_Toc142311019"/>
      <w:bookmarkStart w:id="78" w:name="_Toc226965790"/>
      <w:bookmarkStart w:id="79" w:name="_Toc353825542"/>
      <w:bookmarkStart w:id="80" w:name="_Toc127151517"/>
      <w:bookmarkStart w:id="81" w:name="_Toc353873662"/>
      <w:bookmarkStart w:id="82" w:name="_Toc226337213"/>
      <w:bookmarkStart w:id="83" w:name="_Toc150774722"/>
      <w:bookmarkStart w:id="84" w:name="_Toc305158785"/>
      <w:bookmarkStart w:id="85" w:name="_Toc305158859"/>
      <w:bookmarkStart w:id="86" w:name="_Toc150480755"/>
      <w:r>
        <w:rPr>
          <w:b/>
          <w:color w:val="000000" w:themeColor="text1"/>
          <w:sz w:val="28"/>
          <w:szCs w:val="28"/>
          <w:highlight w:val="none"/>
          <w14:textFill>
            <w14:solidFill>
              <w14:schemeClr w14:val="tx1"/>
            </w14:solidFill>
          </w14:textFill>
        </w:rPr>
        <w:t>投标人须知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216BF259">
      <w:pPr>
        <w:pStyle w:val="6"/>
        <w:tabs>
          <w:tab w:val="center" w:pos="4592"/>
          <w:tab w:val="left" w:pos="7860"/>
        </w:tabs>
        <w:spacing w:before="0" w:line="360" w:lineRule="auto"/>
        <w:jc w:val="left"/>
        <w:rPr>
          <w:rFonts w:ascii="Times New Roman" w:hAnsi="Times New Roman" w:eastAsia="宋体"/>
          <w:color w:val="000000" w:themeColor="text1"/>
          <w:sz w:val="28"/>
          <w:highlight w:val="none"/>
          <w14:textFill>
            <w14:solidFill>
              <w14:schemeClr w14:val="tx1"/>
            </w14:solidFill>
          </w14:textFill>
        </w:rPr>
      </w:pPr>
      <w:bookmarkStart w:id="87" w:name="_Toc127151518"/>
      <w:bookmarkStart w:id="88" w:name="_Toc520356143"/>
      <w:r>
        <w:rPr>
          <w:rFonts w:ascii="Times New Roman" w:hAnsi="Times New Roman" w:eastAsia="宋体"/>
          <w:color w:val="000000" w:themeColor="text1"/>
          <w:sz w:val="28"/>
          <w:highlight w:val="none"/>
          <w14:textFill>
            <w14:solidFill>
              <w14:schemeClr w14:val="tx1"/>
            </w14:solidFill>
          </w14:textFill>
        </w:rPr>
        <w:tab/>
      </w:r>
      <w:bookmarkStart w:id="89" w:name="_Toc151193688"/>
      <w:bookmarkStart w:id="90" w:name="_Toc305158786"/>
      <w:bookmarkStart w:id="91" w:name="_Toc195842883"/>
      <w:bookmarkStart w:id="92" w:name="_Toc150774723"/>
      <w:bookmarkStart w:id="93" w:name="_Toc151190145"/>
      <w:bookmarkStart w:id="94" w:name="_Toc151193616"/>
      <w:bookmarkStart w:id="95" w:name="_Toc226309762"/>
      <w:bookmarkStart w:id="96" w:name="_Toc226337214"/>
      <w:bookmarkStart w:id="97" w:name="_Toc264969208"/>
      <w:bookmarkStart w:id="98" w:name="_Toc142311020"/>
      <w:bookmarkStart w:id="99" w:name="_Toc305158860"/>
      <w:bookmarkStart w:id="100" w:name="_Toc150509269"/>
      <w:bookmarkStart w:id="101" w:name="_Toc265228356"/>
      <w:bookmarkStart w:id="102" w:name="_Toc151193760"/>
      <w:bookmarkStart w:id="103" w:name="_Toc226965791"/>
      <w:bookmarkStart w:id="104" w:name="_Toc151193906"/>
      <w:bookmarkStart w:id="105" w:name="_Toc150774618"/>
      <w:bookmarkStart w:id="106" w:name="_Toc150480756"/>
      <w:bookmarkStart w:id="107" w:name="_Toc151193832"/>
      <w:bookmarkStart w:id="108" w:name="_Toc226965708"/>
      <w:r>
        <w:rPr>
          <w:rFonts w:ascii="Times New Roman" w:hAnsi="Times New Roman" w:eastAsia="宋体"/>
          <w:color w:val="000000" w:themeColor="text1"/>
          <w:sz w:val="28"/>
          <w:highlight w:val="none"/>
          <w14:textFill>
            <w14:solidFill>
              <w14:schemeClr w14:val="tx1"/>
            </w14:solidFill>
          </w14:textFill>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ascii="Times New Roman" w:hAnsi="Times New Roman" w:eastAsia="宋体"/>
          <w:color w:val="000000" w:themeColor="text1"/>
          <w:sz w:val="28"/>
          <w:highlight w:val="none"/>
          <w14:textFill>
            <w14:solidFill>
              <w14:schemeClr w14:val="tx1"/>
            </w14:solidFill>
          </w14:textFill>
        </w:rPr>
        <w:tab/>
      </w:r>
    </w:p>
    <w:p w14:paraId="7A762BD8">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09" w:name="_Toc305158787"/>
      <w:bookmarkStart w:id="110" w:name="_Toc305158861"/>
      <w:bookmarkStart w:id="111" w:name="_Toc264969209"/>
      <w:bookmarkStart w:id="112" w:name="_Toc265228357"/>
      <w:r>
        <w:rPr>
          <w:color w:val="000000" w:themeColor="text1"/>
          <w:sz w:val="24"/>
          <w:highlight w:val="none"/>
          <w14:textFill>
            <w14:solidFill>
              <w14:schemeClr w14:val="tx1"/>
            </w14:solidFill>
          </w14:textFill>
        </w:rPr>
        <w:t>采购人、采购代理机构、投标人</w:t>
      </w:r>
      <w:bookmarkEnd w:id="109"/>
      <w:bookmarkEnd w:id="110"/>
      <w:bookmarkEnd w:id="111"/>
      <w:bookmarkEnd w:id="112"/>
      <w:r>
        <w:rPr>
          <w:color w:val="000000" w:themeColor="text1"/>
          <w:sz w:val="24"/>
          <w:highlight w:val="none"/>
          <w14:textFill>
            <w14:solidFill>
              <w14:schemeClr w14:val="tx1"/>
            </w14:solidFill>
          </w14:textFill>
        </w:rPr>
        <w:t>、联合体</w:t>
      </w:r>
    </w:p>
    <w:p w14:paraId="29CC677E">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27A603A0">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投标人（也称“供应商”、“申请人”）：指向采购人提供货物、工程或者服务的法人、其他组织或者自然人。</w:t>
      </w:r>
    </w:p>
    <w:p w14:paraId="630B4B53">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联合体：指两个以上的自然人、法人或者其他组织组成一个联合体，以一个供应商的身份共同参加政府采购。</w:t>
      </w:r>
    </w:p>
    <w:p w14:paraId="01E63404">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3" w:name="_Toc226965710"/>
      <w:bookmarkStart w:id="114" w:name="_Toc265228358"/>
      <w:bookmarkStart w:id="115" w:name="_Toc305158862"/>
      <w:bookmarkStart w:id="116" w:name="_Toc195842885"/>
      <w:bookmarkStart w:id="117" w:name="_Toc151193690"/>
      <w:bookmarkStart w:id="118" w:name="_Toc151190147"/>
      <w:bookmarkStart w:id="119" w:name="_Toc164608789"/>
      <w:bookmarkStart w:id="120" w:name="_Toc151193908"/>
      <w:bookmarkStart w:id="121" w:name="_Toc264969210"/>
      <w:bookmarkStart w:id="122" w:name="_Toc164229361"/>
      <w:bookmarkStart w:id="123" w:name="_Toc127151721"/>
      <w:bookmarkStart w:id="124" w:name="_Toc142311022"/>
      <w:bookmarkStart w:id="125" w:name="_Toc151193834"/>
      <w:bookmarkStart w:id="126" w:name="_Toc150480758"/>
      <w:bookmarkStart w:id="127" w:name="_Toc305158788"/>
      <w:bookmarkStart w:id="128" w:name="_Toc164229215"/>
      <w:bookmarkStart w:id="129" w:name="_Toc127161434"/>
      <w:bookmarkStart w:id="130" w:name="_Toc150774725"/>
      <w:bookmarkStart w:id="131" w:name="_Toc226337216"/>
      <w:bookmarkStart w:id="132" w:name="_Toc127151520"/>
      <w:bookmarkStart w:id="133" w:name="_Toc164608634"/>
      <w:bookmarkStart w:id="134" w:name="_Toc151193618"/>
      <w:bookmarkStart w:id="135" w:name="_Toc149720813"/>
      <w:bookmarkStart w:id="136" w:name="_Toc151193762"/>
      <w:bookmarkStart w:id="137" w:name="_Toc150774620"/>
      <w:bookmarkStart w:id="138" w:name="_Toc164351614"/>
      <w:bookmarkStart w:id="139" w:name="_Toc226309764"/>
      <w:bookmarkStart w:id="140" w:name="_Toc226965793"/>
      <w:bookmarkStart w:id="141" w:name="_Toc150509271"/>
      <w:r>
        <w:rPr>
          <w:color w:val="000000" w:themeColor="text1"/>
          <w:sz w:val="24"/>
          <w:highlight w:val="none"/>
          <w14:textFill>
            <w14:solidFill>
              <w14:schemeClr w14:val="tx1"/>
            </w14:solidFill>
          </w14:textFill>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color w:val="000000" w:themeColor="text1"/>
          <w:sz w:val="24"/>
          <w:highlight w:val="none"/>
          <w14:textFill>
            <w14:solidFill>
              <w14:schemeClr w14:val="tx1"/>
            </w14:solidFill>
          </w14:textFill>
        </w:rPr>
        <w:t>、项目属性、科研仪器设备采购、核心产品</w:t>
      </w:r>
    </w:p>
    <w:p w14:paraId="5D285AD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资金来源为财政性资金。</w:t>
      </w:r>
    </w:p>
    <w:p w14:paraId="14FE285F">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项目属性见《投标人须知资料表》。</w:t>
      </w:r>
    </w:p>
    <w:p w14:paraId="013BCF13">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是否属于科研仪器设备采购见《投标人须知资料表》。</w:t>
      </w:r>
    </w:p>
    <w:p w14:paraId="3685673C">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核心产品见《投标人须知资料表》。</w:t>
      </w:r>
    </w:p>
    <w:p w14:paraId="2038415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现场考察、开标前答疑会</w:t>
      </w:r>
    </w:p>
    <w:p w14:paraId="7F92D229">
      <w:pPr>
        <w:numPr>
          <w:ilvl w:val="1"/>
          <w:numId w:val="8"/>
        </w:numPr>
        <w:tabs>
          <w:tab w:val="left" w:pos="1080"/>
          <w:tab w:val="left" w:pos="2014"/>
        </w:tabs>
        <w:snapToGrid w:val="0"/>
        <w:spacing w:line="360" w:lineRule="auto"/>
        <w:ind w:left="1080" w:hanging="720"/>
        <w:rPr>
          <w:color w:val="000000" w:themeColor="text1"/>
          <w:sz w:val="28"/>
          <w:highlight w:val="none"/>
          <w14:textFill>
            <w14:solidFill>
              <w14:schemeClr w14:val="tx1"/>
            </w14:solidFill>
          </w14:textFill>
        </w:rPr>
      </w:pPr>
      <w:r>
        <w:rPr>
          <w:color w:val="000000" w:themeColor="text1"/>
          <w:sz w:val="24"/>
          <w:highlight w:val="none"/>
          <w14:textFill>
            <w14:solidFill>
              <w14:schemeClr w14:val="tx1"/>
            </w14:solidFill>
          </w14:textFill>
        </w:rPr>
        <w:t>若《投标人须知资料表》中规定了组织现场考察、召开开标前答疑会，则投标人应按要求在规定的时间和地点参加。</w:t>
      </w:r>
      <w:bookmarkStart w:id="142" w:name="_Toc150774727"/>
      <w:bookmarkStart w:id="143" w:name="_Toc150774622"/>
      <w:bookmarkStart w:id="144" w:name="_Toc195842887"/>
      <w:bookmarkStart w:id="145" w:name="_Toc520356146"/>
      <w:bookmarkStart w:id="146" w:name="_Toc226965795"/>
      <w:bookmarkStart w:id="147" w:name="_Toc305158790"/>
      <w:bookmarkStart w:id="148" w:name="_Toc151193692"/>
      <w:bookmarkStart w:id="149" w:name="_Toc305158864"/>
      <w:bookmarkStart w:id="150" w:name="_Toc142311024"/>
      <w:bookmarkStart w:id="151" w:name="_Toc226337218"/>
      <w:bookmarkStart w:id="152" w:name="_Toc150509273"/>
      <w:bookmarkStart w:id="153" w:name="_Toc151193910"/>
      <w:bookmarkStart w:id="154" w:name="_Toc151193620"/>
      <w:bookmarkStart w:id="155" w:name="_Toc151190149"/>
      <w:bookmarkStart w:id="156" w:name="_Toc127151522"/>
      <w:bookmarkStart w:id="157" w:name="_Toc264969212"/>
      <w:bookmarkStart w:id="158" w:name="_Toc226965712"/>
      <w:bookmarkStart w:id="159" w:name="_Toc151193764"/>
      <w:bookmarkStart w:id="160" w:name="_Toc226309766"/>
      <w:bookmarkStart w:id="161" w:name="_Toc150480760"/>
      <w:bookmarkStart w:id="162" w:name="_Toc151193836"/>
      <w:bookmarkStart w:id="163" w:name="_Toc265228360"/>
    </w:p>
    <w:p w14:paraId="0EF1CF60">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01E07054">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p w14:paraId="665BA52C">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561C55B5">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样品的评审方法以及评审标准等内容见第四章《评标程序、评标方法和评标标准》。</w:t>
      </w:r>
    </w:p>
    <w:p w14:paraId="6B26D575">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政府采购政策（包括但不限于下列具体政策要求）</w:t>
      </w:r>
    </w:p>
    <w:p w14:paraId="434E982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采购本国货物、工程和服务</w:t>
      </w:r>
    </w:p>
    <w:p w14:paraId="6C9BFF59">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政府采购应当采购本国货物、工程和服务。但有《</w:t>
      </w:r>
      <w:r>
        <w:rPr>
          <w:b/>
          <w:color w:val="000000" w:themeColor="text1"/>
          <w:kern w:val="0"/>
          <w:sz w:val="24"/>
          <w:highlight w:val="none"/>
          <w14:textFill>
            <w14:solidFill>
              <w14:schemeClr w14:val="tx1"/>
            </w14:solidFill>
          </w14:textFill>
        </w:rPr>
        <w:t>中华人民共和国政府采购法</w:t>
      </w:r>
      <w:r>
        <w:rPr>
          <w:color w:val="000000" w:themeColor="text1"/>
          <w:kern w:val="0"/>
          <w:sz w:val="24"/>
          <w:highlight w:val="none"/>
          <w14:textFill>
            <w14:solidFill>
              <w14:schemeClr w14:val="tx1"/>
            </w14:solidFill>
          </w14:textFill>
        </w:rPr>
        <w:t>》第十条规定情形的除外。</w:t>
      </w:r>
    </w:p>
    <w:p w14:paraId="59BE8163">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本项目如接受非本国货物、工程、服务参与投标，则具体要求见第五章《采购需求》。</w:t>
      </w:r>
    </w:p>
    <w:p w14:paraId="0408D1C5">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进口产品</w:t>
      </w:r>
      <w:r>
        <w:rPr>
          <w:color w:val="000000" w:themeColor="text1"/>
          <w:sz w:val="24"/>
          <w:highlight w:val="none"/>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7A50BA8">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本国产品</w:t>
      </w:r>
    </w:p>
    <w:p w14:paraId="6B0EF304">
      <w:pPr>
        <w:tabs>
          <w:tab w:val="left" w:pos="900"/>
          <w:tab w:val="left" w:pos="1080"/>
          <w:tab w:val="left" w:pos="1589"/>
        </w:tabs>
        <w:snapToGrid w:val="0"/>
        <w:spacing w:line="360" w:lineRule="auto"/>
        <w:ind w:left="1080"/>
        <w:rPr>
          <w:color w:val="000000" w:themeColor="text1"/>
          <w:sz w:val="24"/>
          <w:highlight w:val="none"/>
          <w14:textFill>
            <w14:solidFill>
              <w14:schemeClr w14:val="tx1"/>
            </w14:solidFill>
          </w14:textFill>
        </w:rPr>
      </w:pPr>
      <w:bookmarkStart w:id="164" w:name="_Hlk217316762"/>
      <w:r>
        <w:rPr>
          <w:rFonts w:hint="eastAsia"/>
          <w:color w:val="000000" w:themeColor="text1"/>
          <w:sz w:val="24"/>
          <w:highlight w:val="none"/>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4"/>
      <w:r>
        <w:rPr>
          <w:rFonts w:hint="eastAsia"/>
          <w:color w:val="000000" w:themeColor="text1"/>
          <w:sz w:val="24"/>
          <w:highlight w:val="none"/>
          <w14:textFill>
            <w14:solidFill>
              <w14:schemeClr w14:val="tx1"/>
            </w14:solidFill>
          </w14:textFill>
        </w:rPr>
        <w:t>，落实本国产品标准。</w:t>
      </w:r>
    </w:p>
    <w:p w14:paraId="1B8E7FB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中小企业、监狱企业及残疾人福利性单位</w:t>
      </w:r>
    </w:p>
    <w:p w14:paraId="6567B648">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中小企业定义：</w:t>
      </w:r>
    </w:p>
    <w:p w14:paraId="0EAA993F">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4674901">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D25B6BC">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865F20B">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BFEB5FD">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340F445">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6C65F5C">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915B861">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F7AC071">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C3F1A67">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099F48A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供应商提供的货物、工程或者服务符合下列情形的，享受中小企业扶持政策：</w:t>
      </w:r>
    </w:p>
    <w:p w14:paraId="23E6B3CB">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3428B225">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3A061EB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3FFDD4B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在货物采购项目中，供应商提供的货物既有中小企业制造货物，也有大型企业制造货物的，不享受中小企业扶持政策。</w:t>
      </w:r>
    </w:p>
    <w:p w14:paraId="001540E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687CAD6E">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599C01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D2577F7">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35AA399">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165035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2A46B41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依法与安置的每位残疾人签订了一年以上（含一年）的劳动合同或服务协议；</w:t>
      </w:r>
    </w:p>
    <w:p w14:paraId="40AD2E5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为安置的每位残疾人按月足额缴纳了基本养老保险、基本医疗保险、失业保险、工伤保险和生育保险等社会保险费；</w:t>
      </w:r>
    </w:p>
    <w:p w14:paraId="70DA68A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通过银行等金融机构向安置的每位残疾人，按月支付了不低于单位所在区县适用的经省级人民政府批准的月最低工资标准的工资；</w:t>
      </w:r>
    </w:p>
    <w:p w14:paraId="1B65918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4DA07E2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28BAA7A">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本项目是否专门面向中小企业预留采购份额见第一章《投标邀请》。</w:t>
      </w:r>
    </w:p>
    <w:p w14:paraId="643E02C1">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采购标的对应的中小企业划分标准所属行业见《投标人须知资料表》。</w:t>
      </w:r>
    </w:p>
    <w:p w14:paraId="630CF37E">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小微企业价格评审优惠的政策调整：见第四章《评标程序、评标方法和评标标准》。</w:t>
      </w:r>
    </w:p>
    <w:p w14:paraId="613B713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w:t>
      </w:r>
    </w:p>
    <w:p w14:paraId="361AB79A">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2B4B912">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3906DC8">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1ABE18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1117B711">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正版软件</w:t>
      </w:r>
    </w:p>
    <w:p w14:paraId="08F5D6FE">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2D700EC">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网络安全专用产品</w:t>
      </w:r>
    </w:p>
    <w:p w14:paraId="44E9EC8E">
      <w:pPr>
        <w:numPr>
          <w:ilvl w:val="2"/>
          <w:numId w:val="8"/>
        </w:numPr>
        <w:tabs>
          <w:tab w:val="left" w:pos="900"/>
          <w:tab w:val="left" w:pos="2014"/>
        </w:tabs>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根据《关于调整网络安全专用产品安全管理有关事项的公告》（2023年第1号），</w:t>
      </w:r>
      <w:r>
        <w:rPr>
          <w:color w:val="000000" w:themeColor="text1"/>
          <w:sz w:val="24"/>
          <w:highlight w:val="none"/>
          <w14:textFill>
            <w14:solidFill>
              <w14:schemeClr w14:val="tx1"/>
            </w14:solidFill>
          </w14:textFill>
        </w:rPr>
        <w:t>所</w:t>
      </w:r>
      <w:r>
        <w:rPr>
          <w:rFonts w:hint="eastAsia"/>
          <w:color w:val="000000" w:themeColor="text1"/>
          <w:sz w:val="24"/>
          <w:highlight w:val="none"/>
          <w14:textFill>
            <w14:solidFill>
              <w14:schemeClr w14:val="tx1"/>
            </w14:solidFill>
          </w14:textFill>
        </w:rPr>
        <w:t>提供</w:t>
      </w:r>
      <w:r>
        <w:rPr>
          <w:color w:val="000000" w:themeColor="text1"/>
          <w:sz w:val="24"/>
          <w:highlight w:val="none"/>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highlight w:val="none"/>
          <w14:textFill>
            <w14:solidFill>
              <w14:schemeClr w14:val="tx1"/>
            </w14:solidFill>
          </w14:textFill>
        </w:rPr>
        <w:t>。</w:t>
      </w:r>
    </w:p>
    <w:p w14:paraId="1B42E61D">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推广使用低挥发性有机化合物（VOCs）</w:t>
      </w:r>
    </w:p>
    <w:p w14:paraId="3AFD1DB2">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；属于推荐性标准的，优先采购，具体见第四章《评标程序、评标方法和评标标准》。</w:t>
      </w:r>
    </w:p>
    <w:p w14:paraId="426791A4">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采购需求标准</w:t>
      </w:r>
    </w:p>
    <w:p w14:paraId="2DE651CF">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商品包装、快递包装政府采购需求标准（试行）</w:t>
      </w:r>
    </w:p>
    <w:p w14:paraId="72F64A68">
      <w:pPr>
        <w:tabs>
          <w:tab w:val="left" w:pos="900"/>
          <w:tab w:val="left" w:pos="1980"/>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74BA11F">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bookmarkStart w:id="165" w:name="_Hlk164953935"/>
      <w:r>
        <w:rPr>
          <w:color w:val="000000" w:themeColor="text1"/>
          <w:sz w:val="24"/>
          <w:highlight w:val="none"/>
          <w14:textFill>
            <w14:solidFill>
              <w14:schemeClr w14:val="tx1"/>
            </w14:solidFill>
          </w14:textFill>
        </w:rPr>
        <w:t xml:space="preserve">其他政府采购需求标准 </w:t>
      </w:r>
    </w:p>
    <w:bookmarkEnd w:id="165"/>
    <w:p w14:paraId="0353A0CC">
      <w:pPr>
        <w:tabs>
          <w:tab w:val="left" w:pos="900"/>
          <w:tab w:val="left" w:pos="1980"/>
        </w:tabs>
        <w:snapToGrid w:val="0"/>
        <w:spacing w:line="360" w:lineRule="auto"/>
        <w:ind w:left="1980"/>
        <w:rPr>
          <w:color w:val="000000" w:themeColor="text1"/>
          <w:sz w:val="24"/>
          <w:highlight w:val="none"/>
          <w14:textFill>
            <w14:solidFill>
              <w14:schemeClr w14:val="tx1"/>
            </w14:solidFill>
          </w14:textFill>
        </w:rPr>
      </w:pPr>
      <w:bookmarkStart w:id="166" w:name="_Hlk164955325"/>
      <w:r>
        <w:rPr>
          <w:color w:val="000000" w:themeColor="text1"/>
          <w:sz w:val="24"/>
          <w:highlight w:val="none"/>
          <w14:textFill>
            <w14:solidFill>
              <w14:schemeClr w14:val="tx1"/>
            </w14:solidFill>
          </w14:textFill>
        </w:rPr>
        <w:t>为贯彻落实《深化政府采购制度改革方案》有关要求，推动政府采购需求标准建设</w:t>
      </w:r>
      <w:bookmarkEnd w:id="166"/>
      <w:r>
        <w:rPr>
          <w:color w:val="000000" w:themeColor="text1"/>
          <w:sz w:val="24"/>
          <w:highlight w:val="none"/>
          <w14:textFill>
            <w14:solidFill>
              <w14:schemeClr w14:val="tx1"/>
            </w14:solidFill>
          </w14:textFill>
        </w:rPr>
        <w:t>，财政部门会同有关部门制定发布的其他政府采购需求标准，本项目如涉及，则具体要求见第五章《采购需求》。</w:t>
      </w:r>
    </w:p>
    <w:p w14:paraId="79DE537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投标费用</w:t>
      </w:r>
    </w:p>
    <w:p w14:paraId="680A80FD">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6CB0D14E">
      <w:pPr>
        <w:tabs>
          <w:tab w:val="left" w:pos="1080"/>
        </w:tabs>
        <w:snapToGrid w:val="0"/>
        <w:spacing w:line="360" w:lineRule="auto"/>
        <w:ind w:left="1080"/>
        <w:rPr>
          <w:color w:val="000000" w:themeColor="text1"/>
          <w:sz w:val="28"/>
          <w:highlight w:val="none"/>
          <w14:textFill>
            <w14:solidFill>
              <w14:schemeClr w14:val="tx1"/>
            </w14:solidFill>
          </w14:textFill>
        </w:rPr>
      </w:pPr>
      <w:bookmarkStart w:id="167" w:name="_1.8_计量单位"/>
      <w:bookmarkEnd w:id="167"/>
    </w:p>
    <w:p w14:paraId="5DB685A0">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二   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7709AD4D">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168" w:name="_Toc305158865"/>
      <w:bookmarkStart w:id="169" w:name="_Toc226337219"/>
      <w:bookmarkStart w:id="170" w:name="_Toc164351617"/>
      <w:bookmarkStart w:id="171" w:name="_Toc150774623"/>
      <w:bookmarkStart w:id="172" w:name="_Toc151193765"/>
      <w:bookmarkStart w:id="173" w:name="_Toc164229218"/>
      <w:bookmarkStart w:id="174" w:name="_Toc150774728"/>
      <w:bookmarkStart w:id="175" w:name="_Toc164229364"/>
      <w:bookmarkStart w:id="176" w:name="_Toc305158791"/>
      <w:bookmarkStart w:id="177" w:name="_Toc226965796"/>
      <w:bookmarkStart w:id="178" w:name="_Toc150480761"/>
      <w:bookmarkStart w:id="179" w:name="_Toc265228361"/>
      <w:bookmarkStart w:id="180" w:name="_Toc164608637"/>
      <w:bookmarkStart w:id="181" w:name="_Toc149720816"/>
      <w:bookmarkStart w:id="182" w:name="_Toc264969213"/>
      <w:bookmarkStart w:id="183" w:name="_Toc226309767"/>
      <w:bookmarkStart w:id="184" w:name="_Toc151190150"/>
      <w:bookmarkStart w:id="185" w:name="_Toc151193621"/>
      <w:bookmarkStart w:id="186" w:name="_Toc226965713"/>
      <w:bookmarkStart w:id="187" w:name="_Toc520356147"/>
      <w:bookmarkStart w:id="188" w:name="_Toc150509274"/>
      <w:bookmarkStart w:id="189" w:name="_Toc127151523"/>
      <w:bookmarkStart w:id="190" w:name="_Toc127161437"/>
      <w:bookmarkStart w:id="191" w:name="_Toc195842888"/>
      <w:bookmarkStart w:id="192" w:name="_Toc142311025"/>
      <w:bookmarkStart w:id="193" w:name="_Toc151193911"/>
      <w:bookmarkStart w:id="194" w:name="_Toc151193693"/>
      <w:bookmarkStart w:id="195" w:name="_Toc164608792"/>
      <w:bookmarkStart w:id="196" w:name="_Toc127151724"/>
      <w:bookmarkStart w:id="197" w:name="_Toc151193837"/>
      <w:r>
        <w:rPr>
          <w:color w:val="000000" w:themeColor="text1"/>
          <w:sz w:val="24"/>
          <w:highlight w:val="none"/>
          <w14:textFill>
            <w14:solidFill>
              <w14:schemeClr w14:val="tx1"/>
            </w14:solidFill>
          </w14:textFill>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color w:val="000000" w:themeColor="text1"/>
          <w:sz w:val="24"/>
          <w:highlight w:val="none"/>
          <w14:textFill>
            <w14:solidFill>
              <w14:schemeClr w14:val="tx1"/>
            </w14:solidFill>
          </w14:textFill>
        </w:rPr>
        <w:t>成</w:t>
      </w:r>
    </w:p>
    <w:p w14:paraId="4CD30CF8">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招标文件包括以下部分：</w:t>
      </w:r>
    </w:p>
    <w:p w14:paraId="7276B014">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投标邀请</w:t>
      </w:r>
    </w:p>
    <w:p w14:paraId="22ECEDB1">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w:t>
      </w:r>
    </w:p>
    <w:p w14:paraId="6C28E596">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37996018">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23DE0485">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p w14:paraId="48739F4D">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拟签订的合同文本</w:t>
      </w:r>
    </w:p>
    <w:p w14:paraId="6BF8AFE7">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投标文件格式</w:t>
      </w:r>
    </w:p>
    <w:p w14:paraId="380A4021">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DEB5E3E">
      <w:pPr>
        <w:numPr>
          <w:ilvl w:val="0"/>
          <w:numId w:val="8"/>
        </w:numPr>
        <w:tabs>
          <w:tab w:val="left" w:pos="1080"/>
          <w:tab w:val="left" w:pos="2014"/>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对招标文件的澄清或修改</w:t>
      </w:r>
    </w:p>
    <w:p w14:paraId="1C30DDCB">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6A4293D9">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24F28769">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17E2FCE">
      <w:pPr>
        <w:tabs>
          <w:tab w:val="left" w:pos="1080"/>
          <w:tab w:val="left" w:pos="1561"/>
        </w:tabs>
        <w:snapToGrid w:val="0"/>
        <w:spacing w:line="360" w:lineRule="auto"/>
        <w:ind w:left="1080"/>
        <w:rPr>
          <w:color w:val="000000" w:themeColor="text1"/>
          <w:sz w:val="28"/>
          <w:highlight w:val="none"/>
          <w14:textFill>
            <w14:solidFill>
              <w14:schemeClr w14:val="tx1"/>
            </w14:solidFill>
          </w14:textFill>
        </w:rPr>
      </w:pPr>
      <w:bookmarkStart w:id="198" w:name="_Toc516367020"/>
      <w:bookmarkStart w:id="199" w:name="_Toc142311028"/>
      <w:bookmarkStart w:id="200" w:name="_Toc305158794"/>
      <w:bookmarkStart w:id="201" w:name="_Toc150774731"/>
      <w:bookmarkStart w:id="202" w:name="_Toc151193914"/>
      <w:bookmarkStart w:id="203" w:name="_Toc151193624"/>
      <w:bookmarkStart w:id="204" w:name="_Toc150480764"/>
      <w:bookmarkStart w:id="205" w:name="_Toc151190153"/>
      <w:bookmarkStart w:id="206" w:name="_Toc226965799"/>
      <w:bookmarkStart w:id="207" w:name="_Toc151193840"/>
      <w:bookmarkStart w:id="208" w:name="_Toc151193696"/>
      <w:bookmarkStart w:id="209" w:name="_Toc226309770"/>
      <w:bookmarkStart w:id="210" w:name="_Toc305158868"/>
      <w:bookmarkStart w:id="211" w:name="_Toc150774626"/>
      <w:bookmarkStart w:id="212" w:name="_Toc226965716"/>
      <w:bookmarkStart w:id="213" w:name="_Toc151193768"/>
      <w:bookmarkStart w:id="214" w:name="_Toc265228364"/>
      <w:bookmarkStart w:id="215" w:name="_Toc264969216"/>
      <w:bookmarkStart w:id="216" w:name="_Toc150509277"/>
      <w:bookmarkStart w:id="217" w:name="_Toc127151526"/>
      <w:bookmarkStart w:id="218" w:name="_Toc226337222"/>
      <w:bookmarkStart w:id="219" w:name="_Toc520356150"/>
      <w:bookmarkStart w:id="220" w:name="_Toc195842891"/>
    </w:p>
    <w:p w14:paraId="1BBE4E84">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三   投标文件</w:t>
      </w:r>
      <w:bookmarkEnd w:id="198"/>
      <w:r>
        <w:rPr>
          <w:rFonts w:ascii="Times New Roman" w:hAnsi="Times New Roman" w:eastAsia="宋体"/>
          <w:color w:val="000000" w:themeColor="text1"/>
          <w:sz w:val="28"/>
          <w:highlight w:val="none"/>
          <w14:textFill>
            <w14:solidFill>
              <w14:schemeClr w14:val="tx1"/>
            </w14:solidFill>
          </w14:textFill>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0C2306E4">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21" w:name="_Toc195842892"/>
      <w:bookmarkStart w:id="222" w:name="_Toc164351621"/>
      <w:bookmarkStart w:id="223" w:name="_Toc149720820"/>
      <w:bookmarkStart w:id="224" w:name="_Toc164229368"/>
      <w:bookmarkStart w:id="225" w:name="_Toc265228365"/>
      <w:bookmarkStart w:id="226" w:name="_Toc150509278"/>
      <w:bookmarkStart w:id="227" w:name="_Toc520356151"/>
      <w:bookmarkStart w:id="228" w:name="_Toc151193625"/>
      <w:bookmarkStart w:id="229" w:name="_Toc226965800"/>
      <w:bookmarkStart w:id="230" w:name="_Toc150774732"/>
      <w:bookmarkStart w:id="231" w:name="_Toc127161441"/>
      <w:bookmarkStart w:id="232" w:name="_Toc226965717"/>
      <w:bookmarkStart w:id="233" w:name="_Toc150480765"/>
      <w:bookmarkStart w:id="234" w:name="_Toc151193915"/>
      <w:bookmarkStart w:id="235" w:name="_Toc142311029"/>
      <w:bookmarkStart w:id="236" w:name="_Toc151193841"/>
      <w:bookmarkStart w:id="237" w:name="_Toc305158869"/>
      <w:bookmarkStart w:id="238" w:name="_Toc516367021"/>
      <w:bookmarkStart w:id="239" w:name="_Toc164608641"/>
      <w:bookmarkStart w:id="240" w:name="_Toc305158795"/>
      <w:bookmarkStart w:id="241" w:name="_Toc264969217"/>
      <w:bookmarkStart w:id="242" w:name="_Toc151193769"/>
      <w:bookmarkStart w:id="243" w:name="_Toc127151728"/>
      <w:bookmarkStart w:id="244" w:name="_Toc226309771"/>
      <w:bookmarkStart w:id="245" w:name="_Toc150774627"/>
      <w:bookmarkStart w:id="246" w:name="_Toc151193697"/>
      <w:bookmarkStart w:id="247" w:name="_Toc164608796"/>
      <w:bookmarkStart w:id="248" w:name="_Toc164229222"/>
      <w:bookmarkStart w:id="249" w:name="_Toc226337223"/>
      <w:bookmarkStart w:id="250" w:name="_Toc151190154"/>
      <w:bookmarkStart w:id="251" w:name="_Toc127151527"/>
      <w:r>
        <w:rPr>
          <w:color w:val="000000" w:themeColor="text1"/>
          <w:sz w:val="24"/>
          <w:highlight w:val="none"/>
          <w14:textFill>
            <w14:solidFill>
              <w14:schemeClr w14:val="tx1"/>
            </w14:solidFill>
          </w14:textFill>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color w:val="000000" w:themeColor="text1"/>
          <w:sz w:val="24"/>
          <w:highlight w:val="none"/>
          <w14:textFill>
            <w14:solidFill>
              <w14:schemeClr w14:val="tx1"/>
            </w14:solidFill>
          </w14:textFill>
        </w:rPr>
        <w:t>及投标语言</w:t>
      </w:r>
    </w:p>
    <w:p w14:paraId="2173DA9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highlight w:val="none"/>
          <w14:textFill>
            <w14:solidFill>
              <w14:schemeClr w14:val="tx1"/>
            </w14:solidFill>
          </w14:textFill>
        </w:rPr>
        <w:t>无效投标</w:t>
      </w:r>
      <w:r>
        <w:rPr>
          <w:color w:val="000000" w:themeColor="text1"/>
          <w:sz w:val="24"/>
          <w:highlight w:val="none"/>
          <w14:textFill>
            <w14:solidFill>
              <w14:schemeClr w14:val="tx1"/>
            </w14:solidFill>
          </w14:textFill>
        </w:rPr>
        <w:t>。</w:t>
      </w:r>
    </w:p>
    <w:p w14:paraId="36CF52F4">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除招标文件有特殊要求外，本项目投标所使用的计量单位，应采用中华人民共和国法定计量单位。</w:t>
      </w:r>
    </w:p>
    <w:p w14:paraId="1AF531FC">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C35E78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52" w:name="_Toc516367022"/>
      <w:bookmarkStart w:id="253" w:name="_Ref467306195"/>
      <w:bookmarkStart w:id="254" w:name="_Ref467306676"/>
      <w:bookmarkStart w:id="255" w:name="_Toc127161442"/>
      <w:bookmarkStart w:id="256" w:name="_Toc127151528"/>
      <w:bookmarkStart w:id="257" w:name="_Toc151193916"/>
      <w:bookmarkStart w:id="258" w:name="_Toc151193698"/>
      <w:bookmarkStart w:id="259" w:name="_Toc520356152"/>
      <w:bookmarkStart w:id="260" w:name="_Toc264969218"/>
      <w:bookmarkStart w:id="261" w:name="_Toc151193842"/>
      <w:bookmarkStart w:id="262" w:name="_Toc164608642"/>
      <w:bookmarkStart w:id="263" w:name="_Toc164351622"/>
      <w:bookmarkStart w:id="264" w:name="_Toc226965718"/>
      <w:bookmarkStart w:id="265" w:name="_Toc164229369"/>
      <w:bookmarkStart w:id="266" w:name="_Toc305158870"/>
      <w:bookmarkStart w:id="267" w:name="_Toc150774733"/>
      <w:bookmarkStart w:id="268" w:name="_Toc164229223"/>
      <w:bookmarkStart w:id="269" w:name="_Toc226965801"/>
      <w:bookmarkStart w:id="270" w:name="_Toc164608797"/>
      <w:bookmarkStart w:id="271" w:name="_Toc226337224"/>
      <w:bookmarkStart w:id="272" w:name="_Toc151193770"/>
      <w:bookmarkStart w:id="273" w:name="_Toc127151729"/>
      <w:bookmarkStart w:id="274" w:name="_Toc151193626"/>
      <w:bookmarkStart w:id="275" w:name="_Toc265228366"/>
      <w:bookmarkStart w:id="276" w:name="_Toc226309772"/>
      <w:bookmarkStart w:id="277" w:name="_Toc151190155"/>
      <w:bookmarkStart w:id="278" w:name="_Toc149720821"/>
      <w:bookmarkStart w:id="279" w:name="_Toc142311030"/>
      <w:bookmarkStart w:id="280" w:name="_Toc305158796"/>
      <w:bookmarkStart w:id="281" w:name="_Toc195842893"/>
      <w:bookmarkStart w:id="282" w:name="_Toc150480766"/>
      <w:bookmarkStart w:id="283" w:name="_Toc150509279"/>
      <w:bookmarkStart w:id="284" w:name="_Toc150774628"/>
      <w:r>
        <w:rPr>
          <w:color w:val="000000" w:themeColor="text1"/>
          <w:sz w:val="24"/>
          <w:highlight w:val="none"/>
          <w14:textFill>
            <w14:solidFill>
              <w14:schemeClr w14:val="tx1"/>
            </w14:solidFill>
          </w14:textFill>
        </w:rPr>
        <w:t>投标文件</w:t>
      </w:r>
      <w:bookmarkEnd w:id="252"/>
      <w:bookmarkEnd w:id="253"/>
      <w:bookmarkEnd w:id="254"/>
      <w:r>
        <w:rPr>
          <w:color w:val="000000" w:themeColor="text1"/>
          <w:sz w:val="24"/>
          <w:highlight w:val="none"/>
          <w14:textFill>
            <w14:solidFill>
              <w14:schemeClr w14:val="tx1"/>
            </w14:solidFill>
          </w14:textFill>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2C60780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285" w:name="_Ref467052588"/>
      <w:r>
        <w:rPr>
          <w:color w:val="000000" w:themeColor="text1"/>
          <w:sz w:val="24"/>
          <w:highlight w:val="none"/>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2F04ABB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4BA49D6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第四章《评标程序、评标方法和评标标准》中涉及的证明文件。</w:t>
      </w:r>
    </w:p>
    <w:p w14:paraId="4AE81B3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1F3270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投标人认为应附的其他材料。</w:t>
      </w:r>
      <w:bookmarkEnd w:id="285"/>
    </w:p>
    <w:p w14:paraId="6B4170A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86" w:name="_Toc164229371"/>
      <w:bookmarkStart w:id="287" w:name="_Toc150480768"/>
      <w:bookmarkStart w:id="288" w:name="_Toc151190157"/>
      <w:bookmarkStart w:id="289" w:name="_Toc150774630"/>
      <w:bookmarkStart w:id="290" w:name="_Toc151193918"/>
      <w:bookmarkStart w:id="291" w:name="_Toc127161444"/>
      <w:bookmarkStart w:id="292" w:name="_Toc150774735"/>
      <w:bookmarkStart w:id="293" w:name="_Toc520356155"/>
      <w:bookmarkStart w:id="294" w:name="_Toc151193844"/>
      <w:bookmarkStart w:id="295" w:name="_Toc127151731"/>
      <w:bookmarkStart w:id="296" w:name="_Toc149720823"/>
      <w:bookmarkStart w:id="297" w:name="_Toc164608799"/>
      <w:bookmarkStart w:id="298" w:name="_Toc151193628"/>
      <w:bookmarkStart w:id="299" w:name="_Toc164351624"/>
      <w:bookmarkStart w:id="300" w:name="_Toc151193772"/>
      <w:bookmarkStart w:id="301" w:name="_Toc142311032"/>
      <w:bookmarkStart w:id="302" w:name="_Toc151193700"/>
      <w:bookmarkStart w:id="303" w:name="_Toc150509281"/>
      <w:bookmarkStart w:id="304" w:name="_Toc127151530"/>
      <w:bookmarkStart w:id="305" w:name="_Toc164229225"/>
      <w:bookmarkStart w:id="306" w:name="_Toc195842895"/>
      <w:bookmarkStart w:id="307" w:name="_Toc164608644"/>
      <w:r>
        <w:rPr>
          <w:color w:val="000000" w:themeColor="text1"/>
          <w:sz w:val="24"/>
          <w:highlight w:val="none"/>
          <w14:textFill>
            <w14:solidFill>
              <w14:schemeClr w14:val="tx1"/>
            </w14:solidFill>
          </w14:textFill>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39E72BC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所有投标均以人民币</w:t>
      </w:r>
      <w:r>
        <w:rPr>
          <w:rFonts w:hint="eastAsia" w:eastAsiaTheme="minorEastAsia"/>
          <w:color w:val="000000" w:themeColor="text1"/>
          <w:sz w:val="24"/>
          <w:highlight w:val="none"/>
          <w14:textFill>
            <w14:solidFill>
              <w14:schemeClr w14:val="tx1"/>
            </w14:solidFill>
          </w14:textFill>
        </w:rPr>
        <w:t>为计价货币</w:t>
      </w:r>
      <w:r>
        <w:rPr>
          <w:color w:val="000000" w:themeColor="text1"/>
          <w:sz w:val="24"/>
          <w:highlight w:val="none"/>
          <w14:textFill>
            <w14:solidFill>
              <w14:schemeClr w14:val="tx1"/>
            </w14:solidFill>
          </w14:textFill>
        </w:rPr>
        <w:t>。</w:t>
      </w:r>
    </w:p>
    <w:p w14:paraId="3A40A6A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4871474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D13C0E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按照招标文件要求完成本项目的全部相关费用。 </w:t>
      </w:r>
    </w:p>
    <w:p w14:paraId="6E40873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采购人不得向供应商索要或者接受其给予的赠品、回扣或者与采购无关的其他商品、服务。</w:t>
      </w:r>
    </w:p>
    <w:p w14:paraId="6C1CCA55">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投标人不能提供任何有选择性或可调整的报价（招标文件另有规定的除外），否则其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3762BFF">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08" w:name="_Toc305158799"/>
      <w:bookmarkStart w:id="309" w:name="_Toc226309775"/>
      <w:bookmarkStart w:id="310" w:name="_Toc127151531"/>
      <w:bookmarkStart w:id="311" w:name="_Toc150774736"/>
      <w:bookmarkStart w:id="312" w:name="_Toc305158873"/>
      <w:bookmarkStart w:id="313" w:name="_Toc164229226"/>
      <w:bookmarkStart w:id="314" w:name="_Toc151193919"/>
      <w:bookmarkStart w:id="315" w:name="_Toc151193773"/>
      <w:bookmarkStart w:id="316" w:name="_Toc150480769"/>
      <w:bookmarkStart w:id="317" w:name="_Toc520356156"/>
      <w:bookmarkStart w:id="318" w:name="_Toc164608645"/>
      <w:bookmarkStart w:id="319" w:name="_Toc151193629"/>
      <w:bookmarkStart w:id="320" w:name="_Toc150509282"/>
      <w:bookmarkStart w:id="321" w:name="_Toc226337227"/>
      <w:bookmarkStart w:id="322" w:name="_Toc127151732"/>
      <w:bookmarkStart w:id="323" w:name="_Toc226965804"/>
      <w:bookmarkStart w:id="324" w:name="_Toc164351625"/>
      <w:bookmarkStart w:id="325" w:name="_Toc151193701"/>
      <w:bookmarkStart w:id="326" w:name="_Toc151193845"/>
      <w:bookmarkStart w:id="327" w:name="_Toc150774631"/>
      <w:bookmarkStart w:id="328" w:name="_Toc264969221"/>
      <w:bookmarkStart w:id="329" w:name="_Toc127161445"/>
      <w:bookmarkStart w:id="330" w:name="_Toc142311033"/>
      <w:bookmarkStart w:id="331" w:name="_Toc151190158"/>
      <w:bookmarkStart w:id="332" w:name="_Toc195842896"/>
      <w:bookmarkStart w:id="333" w:name="_Toc164608800"/>
      <w:bookmarkStart w:id="334" w:name="_Toc164229372"/>
      <w:bookmarkStart w:id="335" w:name="_Toc226965721"/>
      <w:bookmarkStart w:id="336" w:name="_Ref467306513"/>
      <w:bookmarkStart w:id="337" w:name="_Toc265228369"/>
      <w:bookmarkStart w:id="338" w:name="_Toc149720824"/>
      <w:r>
        <w:rPr>
          <w:color w:val="000000" w:themeColor="text1"/>
          <w:sz w:val="24"/>
          <w:highlight w:val="none"/>
          <w14:textFill>
            <w14:solidFill>
              <w14:schemeClr w14:val="tx1"/>
            </w14:solidFill>
          </w14:textFill>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43D953A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339" w:name="_Ref467306302"/>
      <w:r>
        <w:rPr>
          <w:color w:val="000000" w:themeColor="text1"/>
          <w:sz w:val="24"/>
          <w:highlight w:val="none"/>
          <w14:textFill>
            <w14:solidFill>
              <w14:schemeClr w14:val="tx1"/>
            </w14:solidFill>
          </w14:textFill>
        </w:rPr>
        <w:t>投标人应按《投标人须知资料表》中规定的金额及要求交纳投标保证金</w:t>
      </w:r>
      <w:bookmarkEnd w:id="339"/>
      <w:r>
        <w:rPr>
          <w:color w:val="000000" w:themeColor="text1"/>
          <w:sz w:val="24"/>
          <w:highlight w:val="none"/>
          <w14:textFill>
            <w14:solidFill>
              <w14:schemeClr w14:val="tx1"/>
            </w14:solidFill>
          </w14:textFill>
        </w:rPr>
        <w:t>。投标人自愿超额缴纳投标保证金的，投标文件不做无效处理。</w:t>
      </w:r>
    </w:p>
    <w:p w14:paraId="7358C12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w:t>
      </w:r>
    </w:p>
    <w:p w14:paraId="1A077B1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0" w:name="_Hlk164959831"/>
      <w:r>
        <w:rPr>
          <w:color w:val="000000" w:themeColor="text1"/>
          <w:sz w:val="24"/>
          <w:highlight w:val="none"/>
          <w14:textFill>
            <w14:solidFill>
              <w14:schemeClr w14:val="tx1"/>
            </w14:solidFill>
          </w14:textFill>
        </w:rPr>
        <w:t>以电子保函形式提交投标保证金的，应在投标截止时间前通过</w:t>
      </w:r>
      <w:r>
        <w:rPr>
          <w:color w:val="000000" w:themeColor="text1"/>
          <w:sz w:val="24"/>
          <w:highlight w:val="none"/>
          <w:lang w:bidi="ar"/>
          <w14:textFill>
            <w14:solidFill>
              <w14:schemeClr w14:val="tx1"/>
            </w14:solidFill>
          </w14:textFill>
        </w:rPr>
        <w:t>北京市政府采购电子交易平台完成电子保函在线办理。</w:t>
      </w:r>
      <w:bookmarkEnd w:id="340"/>
      <w:r>
        <w:rPr>
          <w:rFonts w:hint="eastAsia"/>
          <w:color w:val="000000" w:themeColor="text1"/>
          <w:sz w:val="24"/>
          <w:highlight w:val="none"/>
          <w14:textFill>
            <w14:solidFill>
              <w14:schemeClr w14:val="tx1"/>
            </w14:solidFill>
          </w14:textFill>
        </w:rPr>
        <w:t>未按上述要求缴纳投标保证金</w:t>
      </w:r>
      <w:r>
        <w:rPr>
          <w:color w:val="000000" w:themeColor="text1"/>
          <w:sz w:val="24"/>
          <w:highlight w:val="none"/>
          <w14:textFill>
            <w14:solidFill>
              <w14:schemeClr w14:val="tx1"/>
            </w14:solidFill>
          </w14:textFill>
        </w:rPr>
        <w:t>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3F331C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w:t>
      </w:r>
      <w:r>
        <w:rPr>
          <w:color w:val="000000" w:themeColor="text1"/>
          <w:sz w:val="24"/>
          <w:highlight w:val="none"/>
          <w14:textFill>
            <w14:solidFill>
              <w14:schemeClr w14:val="tx1"/>
            </w14:solidFill>
          </w14:textFill>
        </w:rPr>
        <w:t>除</w:t>
      </w:r>
      <w:r>
        <w:rPr>
          <w:rFonts w:hint="eastAsia"/>
          <w:color w:val="000000" w:themeColor="text1"/>
          <w:sz w:val="24"/>
          <w:highlight w:val="none"/>
          <w14:textFill>
            <w14:solidFill>
              <w14:schemeClr w14:val="tx1"/>
            </w14:solidFill>
          </w14:textFill>
        </w:rPr>
        <w:t>需在</w:t>
      </w:r>
      <w:r>
        <w:rPr>
          <w:color w:val="000000" w:themeColor="text1"/>
          <w:sz w:val="24"/>
          <w:highlight w:val="none"/>
          <w14:textFill>
            <w14:solidFill>
              <w14:schemeClr w14:val="tx1"/>
            </w14:solidFill>
          </w14:textFill>
        </w:rPr>
        <w:t>投标文件中</w:t>
      </w:r>
      <w:r>
        <w:rPr>
          <w:rFonts w:hint="eastAsia"/>
          <w:color w:val="000000" w:themeColor="text1"/>
          <w:sz w:val="24"/>
          <w:highlight w:val="none"/>
          <w14:textFill>
            <w14:solidFill>
              <w14:schemeClr w14:val="tx1"/>
            </w14:solidFill>
          </w14:textFill>
        </w:rPr>
        <w:t>提供“</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还需在投标截止时间前，通过电子交易平台上传“</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p>
    <w:p w14:paraId="7AD6A9F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投标保证金有效期同投标有效期。</w:t>
      </w:r>
    </w:p>
    <w:p w14:paraId="5841CA4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投标人为联合体的，可以由联合体中的一方或者多方共同交纳投标保证金，其交纳的投标保证金对联合体各方均具有约束力。</w:t>
      </w:r>
    </w:p>
    <w:p w14:paraId="26EE8F1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采购人、采购代理机构将及时退还投标人的投标保证金，</w:t>
      </w:r>
      <w:r>
        <w:rPr>
          <w:rFonts w:eastAsiaTheme="minorEastAsia"/>
          <w:color w:val="000000" w:themeColor="text1"/>
          <w:sz w:val="24"/>
          <w:highlight w:val="none"/>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highlight w:val="none"/>
          <w14:textFill>
            <w14:solidFill>
              <w14:schemeClr w14:val="tx1"/>
            </w14:solidFill>
          </w14:textFill>
        </w:rPr>
        <w:t>但因投标人自身原因导致无法及时退还的除外：</w:t>
      </w:r>
    </w:p>
    <w:p w14:paraId="41E332D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投标人在投标截止时间前撤回已提交的投标文件的，自收到投标人书面撤回通知之日起5个工作日内退还已收取的投标保证金；</w:t>
      </w:r>
    </w:p>
    <w:p w14:paraId="74A738AA">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中标人的投标保证金，自采购合同签订之日起5个工作日内退还中标人；</w:t>
      </w:r>
    </w:p>
    <w:p w14:paraId="7895EAE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未中标投标人的投标保证金，自中标通知书发出之日起5个工作日内退还未中标人；</w:t>
      </w:r>
    </w:p>
    <w:p w14:paraId="114FC921">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终止招标项目已经收取投标保证金的，自终止采购活动后5个工作日内退还已收取的投标保证金及其在银行产生的孳息。</w:t>
      </w:r>
    </w:p>
    <w:p w14:paraId="6EFF40F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有下列情形之一的，采购人或采购代理机构可以不予退还投标保证金：</w:t>
      </w:r>
    </w:p>
    <w:p w14:paraId="409CC6A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投标有效期内投标人撤销投标文件的；</w:t>
      </w:r>
    </w:p>
    <w:p w14:paraId="4423F472">
      <w:pPr>
        <w:numPr>
          <w:ilvl w:val="2"/>
          <w:numId w:val="8"/>
        </w:numPr>
        <w:tabs>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《投标人须知资料表》中规定的其他情形。</w:t>
      </w:r>
    </w:p>
    <w:p w14:paraId="7BD77F0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41" w:name="_Toc150480770"/>
      <w:bookmarkStart w:id="342" w:name="_Toc150774632"/>
      <w:bookmarkStart w:id="343" w:name="_Toc142311034"/>
      <w:bookmarkStart w:id="344" w:name="_Toc151193774"/>
      <w:bookmarkStart w:id="345" w:name="_Toc164229227"/>
      <w:bookmarkStart w:id="346" w:name="_Toc164608646"/>
      <w:bookmarkStart w:id="347" w:name="_Toc195842897"/>
      <w:bookmarkStart w:id="348" w:name="_Toc264969222"/>
      <w:bookmarkStart w:id="349" w:name="_Toc164351626"/>
      <w:bookmarkStart w:id="350" w:name="_Toc226965805"/>
      <w:bookmarkStart w:id="351" w:name="_Toc305158874"/>
      <w:bookmarkStart w:id="352" w:name="_Toc151193920"/>
      <w:bookmarkStart w:id="353" w:name="_Toc150774737"/>
      <w:bookmarkStart w:id="354" w:name="_Toc226337228"/>
      <w:bookmarkStart w:id="355" w:name="_Toc164608801"/>
      <w:bookmarkStart w:id="356" w:name="_Toc127161446"/>
      <w:bookmarkStart w:id="357" w:name="_Toc151193630"/>
      <w:bookmarkStart w:id="358" w:name="_Toc226965722"/>
      <w:bookmarkStart w:id="359" w:name="_Toc226309776"/>
      <w:bookmarkStart w:id="360" w:name="_Toc265228370"/>
      <w:bookmarkStart w:id="361" w:name="_Toc305158800"/>
      <w:bookmarkStart w:id="362" w:name="_Toc151190159"/>
      <w:bookmarkStart w:id="363" w:name="_Toc150509283"/>
      <w:bookmarkStart w:id="364" w:name="_Toc520356157"/>
      <w:bookmarkStart w:id="365" w:name="_Toc127151733"/>
      <w:bookmarkStart w:id="366" w:name="_Toc127151532"/>
      <w:bookmarkStart w:id="367" w:name="_Toc164229373"/>
      <w:bookmarkStart w:id="368" w:name="_Toc151193846"/>
      <w:bookmarkStart w:id="369" w:name="_Toc151193702"/>
      <w:bookmarkStart w:id="370" w:name="_Toc149720825"/>
      <w:r>
        <w:rPr>
          <w:color w:val="000000" w:themeColor="text1"/>
          <w:sz w:val="24"/>
          <w:highlight w:val="none"/>
          <w14:textFill>
            <w14:solidFill>
              <w14:schemeClr w14:val="tx1"/>
            </w14:solidFill>
          </w14:textFill>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28526B4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04278E9">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71" w:name="_Toc127161447"/>
      <w:bookmarkStart w:id="372" w:name="_Toc164608647"/>
      <w:bookmarkStart w:id="373" w:name="_Toc151193921"/>
      <w:bookmarkStart w:id="374" w:name="_Toc226965806"/>
      <w:bookmarkStart w:id="375" w:name="_Toc151193703"/>
      <w:bookmarkStart w:id="376" w:name="_Toc164229228"/>
      <w:bookmarkStart w:id="377" w:name="_Toc226309777"/>
      <w:bookmarkStart w:id="378" w:name="_Toc195842898"/>
      <w:bookmarkStart w:id="379" w:name="_Toc151193631"/>
      <w:bookmarkStart w:id="380" w:name="_Toc142311035"/>
      <w:bookmarkStart w:id="381" w:name="_Toc150509284"/>
      <w:bookmarkStart w:id="382" w:name="_Toc151193847"/>
      <w:bookmarkStart w:id="383" w:name="_Toc305158801"/>
      <w:bookmarkStart w:id="384" w:name="_Toc127151533"/>
      <w:bookmarkStart w:id="385" w:name="_Toc164608802"/>
      <w:bookmarkStart w:id="386" w:name="_Toc226337229"/>
      <w:bookmarkStart w:id="387" w:name="_Toc150480771"/>
      <w:bookmarkStart w:id="388" w:name="_Toc151190160"/>
      <w:bookmarkStart w:id="389" w:name="_Toc164229374"/>
      <w:bookmarkStart w:id="390" w:name="_Toc150774738"/>
      <w:bookmarkStart w:id="391" w:name="_Toc127151734"/>
      <w:bookmarkStart w:id="392" w:name="_Toc265228371"/>
      <w:bookmarkStart w:id="393" w:name="_Toc264969223"/>
      <w:bookmarkStart w:id="394" w:name="_Toc305158875"/>
      <w:bookmarkStart w:id="395" w:name="_Toc150774633"/>
      <w:bookmarkStart w:id="396" w:name="_Toc151193775"/>
      <w:bookmarkStart w:id="397" w:name="_Toc149720826"/>
      <w:bookmarkStart w:id="398" w:name="_Toc226965723"/>
      <w:bookmarkStart w:id="399" w:name="_Toc520356158"/>
      <w:bookmarkStart w:id="400" w:name="_Toc164351627"/>
      <w:r>
        <w:rPr>
          <w:color w:val="000000" w:themeColor="text1"/>
          <w:sz w:val="24"/>
          <w:highlight w:val="none"/>
          <w14:textFill>
            <w14:solidFill>
              <w14:schemeClr w14:val="tx1"/>
            </w14:solidFill>
          </w14:textFill>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color w:val="000000" w:themeColor="text1"/>
          <w:sz w:val="24"/>
          <w:highlight w:val="none"/>
          <w14:textFill>
            <w14:solidFill>
              <w14:schemeClr w14:val="tx1"/>
            </w14:solidFill>
          </w14:textFill>
        </w:rPr>
        <w:t>、盖章</w:t>
      </w:r>
    </w:p>
    <w:p w14:paraId="3523F39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401" w:name="_Toc151190161"/>
      <w:bookmarkStart w:id="402" w:name="_Toc226965724"/>
      <w:bookmarkStart w:id="403" w:name="_Toc226337230"/>
      <w:bookmarkStart w:id="404" w:name="_Toc151193776"/>
      <w:bookmarkStart w:id="405" w:name="_Toc264969224"/>
      <w:bookmarkStart w:id="406" w:name="_Toc226965807"/>
      <w:bookmarkStart w:id="407" w:name="_Toc305158876"/>
      <w:bookmarkStart w:id="408" w:name="_Toc151193704"/>
      <w:bookmarkStart w:id="409" w:name="_Toc151193922"/>
      <w:bookmarkStart w:id="410" w:name="_Toc127151534"/>
      <w:bookmarkStart w:id="411" w:name="_Toc142311036"/>
      <w:bookmarkStart w:id="412" w:name="_Toc520356159"/>
      <w:bookmarkStart w:id="413" w:name="_Toc150509285"/>
      <w:bookmarkStart w:id="414" w:name="_Toc305158802"/>
      <w:bookmarkStart w:id="415" w:name="_Toc150774634"/>
      <w:bookmarkStart w:id="416" w:name="_Toc226309778"/>
      <w:bookmarkStart w:id="417" w:name="_Toc150774739"/>
      <w:bookmarkStart w:id="418" w:name="_Toc151193632"/>
      <w:bookmarkStart w:id="419" w:name="_Toc151193848"/>
      <w:bookmarkStart w:id="420" w:name="_Toc265228372"/>
      <w:bookmarkStart w:id="421" w:name="_Toc150480772"/>
      <w:bookmarkStart w:id="422" w:name="_Toc195842899"/>
      <w:r>
        <w:rPr>
          <w:color w:val="000000" w:themeColor="text1"/>
          <w:sz w:val="24"/>
          <w:highlight w:val="none"/>
          <w14:textFill>
            <w14:solidFill>
              <w14:schemeClr w14:val="tx1"/>
            </w14:solidFill>
          </w14:textFill>
        </w:rPr>
        <w:t>招标文件要求签字的内容（如授权委托书等），</w:t>
      </w:r>
      <w:r>
        <w:rPr>
          <w:rFonts w:eastAsiaTheme="minorEastAsia"/>
          <w:color w:val="000000" w:themeColor="text1"/>
          <w:sz w:val="24"/>
          <w:highlight w:val="none"/>
          <w14:textFill>
            <w14:solidFill>
              <w14:schemeClr w14:val="tx1"/>
            </w14:solidFill>
          </w14:textFill>
        </w:rPr>
        <w:t>可以使用电子签章或使用原件的电子件（电子件指扫描件、照片等形式电子文件）；要求</w:t>
      </w:r>
      <w:r>
        <w:rPr>
          <w:color w:val="000000" w:themeColor="text1"/>
          <w:sz w:val="24"/>
          <w:highlight w:val="none"/>
          <w14:textFill>
            <w14:solidFill>
              <w14:schemeClr w14:val="tx1"/>
            </w14:solidFill>
          </w14:textFill>
        </w:rPr>
        <w:t>第三方出具的盖章件原件（如联合协议、分包意向协议、制造商授权书等），投标文件中应使用原件的电子件。</w:t>
      </w:r>
    </w:p>
    <w:p w14:paraId="4DD6259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招标文件要求盖章的内容，一般通过投标文件编制工具加盖电子签章。</w:t>
      </w:r>
    </w:p>
    <w:p w14:paraId="58152B52">
      <w:pPr>
        <w:tabs>
          <w:tab w:val="left" w:pos="900"/>
          <w:tab w:val="left" w:pos="1080"/>
        </w:tabs>
        <w:snapToGrid w:val="0"/>
        <w:spacing w:line="360" w:lineRule="auto"/>
        <w:ind w:left="357"/>
        <w:rPr>
          <w:color w:val="000000" w:themeColor="text1"/>
          <w:highlight w:val="none"/>
          <w14:textFill>
            <w14:solidFill>
              <w14:schemeClr w14:val="tx1"/>
            </w14:solidFill>
          </w14:textFill>
        </w:rPr>
      </w:pPr>
    </w:p>
    <w:p w14:paraId="1DF2E87B">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511CA12A">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23" w:name="_Toc151190162"/>
      <w:bookmarkStart w:id="424" w:name="_Toc149720828"/>
      <w:bookmarkStart w:id="425" w:name="_Toc151193633"/>
      <w:bookmarkStart w:id="426" w:name="_Toc150774740"/>
      <w:bookmarkStart w:id="427" w:name="_Toc150480773"/>
      <w:bookmarkStart w:id="428" w:name="_Toc226965808"/>
      <w:bookmarkStart w:id="429" w:name="_Toc164608649"/>
      <w:bookmarkStart w:id="430" w:name="_Toc305158877"/>
      <w:bookmarkStart w:id="431" w:name="_Toc226337231"/>
      <w:bookmarkStart w:id="432" w:name="_Toc151193777"/>
      <w:bookmarkStart w:id="433" w:name="_Toc151193849"/>
      <w:bookmarkStart w:id="434" w:name="_Toc142311037"/>
      <w:bookmarkStart w:id="435" w:name="_Toc520356160"/>
      <w:bookmarkStart w:id="436" w:name="_Toc164229230"/>
      <w:bookmarkStart w:id="437" w:name="_Toc150509286"/>
      <w:bookmarkStart w:id="438" w:name="_Toc226965725"/>
      <w:bookmarkStart w:id="439" w:name="_Toc226309779"/>
      <w:bookmarkStart w:id="440" w:name="_Toc264969225"/>
      <w:bookmarkStart w:id="441" w:name="_Toc164608804"/>
      <w:bookmarkStart w:id="442" w:name="_Toc265228373"/>
      <w:bookmarkStart w:id="443" w:name="_Toc164229376"/>
      <w:bookmarkStart w:id="444" w:name="_Toc164351629"/>
      <w:bookmarkStart w:id="445" w:name="_Toc151193705"/>
      <w:bookmarkStart w:id="446" w:name="_Toc127151535"/>
      <w:bookmarkStart w:id="447" w:name="_Toc150774635"/>
      <w:bookmarkStart w:id="448" w:name="_Toc195842900"/>
      <w:bookmarkStart w:id="449" w:name="_Toc305158803"/>
      <w:bookmarkStart w:id="450" w:name="_Toc127161449"/>
      <w:bookmarkStart w:id="451" w:name="_Toc127151736"/>
      <w:bookmarkStart w:id="452" w:name="_Toc151193923"/>
      <w:r>
        <w:rPr>
          <w:color w:val="000000" w:themeColor="text1"/>
          <w:sz w:val="24"/>
          <w:highlight w:val="none"/>
          <w14:textFill>
            <w14:solidFill>
              <w14:schemeClr w14:val="tx1"/>
            </w14:solidFill>
          </w14:textFill>
        </w:rPr>
        <w:t>投标文件的</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color w:val="000000" w:themeColor="text1"/>
          <w:sz w:val="24"/>
          <w:highlight w:val="none"/>
          <w14:textFill>
            <w14:solidFill>
              <w14:schemeClr w14:val="tx1"/>
            </w14:solidFill>
          </w14:textFill>
        </w:rPr>
        <w:t>提交</w:t>
      </w:r>
    </w:p>
    <w:p w14:paraId="4A72FE3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电子交易平台。投标人根据招标文件及电子交易平台供应商操作手册要求编制、生成并提交电子投标文件。</w:t>
      </w:r>
    </w:p>
    <w:p w14:paraId="48F31EE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采购人及采购代理机构拒绝接受通过电子交易平台以外任何形式提交的投标文件，投标保证金除外。</w:t>
      </w:r>
    </w:p>
    <w:p w14:paraId="660D3696">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53" w:name="_Toc142311038"/>
      <w:bookmarkStart w:id="454" w:name="_Toc127151536"/>
      <w:bookmarkStart w:id="455" w:name="_Toc151193924"/>
      <w:bookmarkStart w:id="456" w:name="_Toc151193634"/>
      <w:bookmarkStart w:id="457" w:name="_Toc226309780"/>
      <w:bookmarkStart w:id="458" w:name="_Toc151190163"/>
      <w:bookmarkStart w:id="459" w:name="_Toc164608650"/>
      <w:bookmarkStart w:id="460" w:name="_Toc520356161"/>
      <w:bookmarkStart w:id="461" w:name="_Toc164229231"/>
      <w:bookmarkStart w:id="462" w:name="_Toc151193850"/>
      <w:bookmarkStart w:id="463" w:name="_Toc149720829"/>
      <w:bookmarkStart w:id="464" w:name="_Toc151193706"/>
      <w:bookmarkStart w:id="465" w:name="_Toc150774741"/>
      <w:bookmarkStart w:id="466" w:name="_Toc265228374"/>
      <w:bookmarkStart w:id="467" w:name="_Toc127161450"/>
      <w:bookmarkStart w:id="468" w:name="_Toc164229377"/>
      <w:bookmarkStart w:id="469" w:name="_Toc150480774"/>
      <w:bookmarkStart w:id="470" w:name="_Toc226965726"/>
      <w:bookmarkStart w:id="471" w:name="_Toc164608805"/>
      <w:bookmarkStart w:id="472" w:name="_Toc226337232"/>
      <w:bookmarkStart w:id="473" w:name="_Toc264969226"/>
      <w:bookmarkStart w:id="474" w:name="_Toc151193778"/>
      <w:bookmarkStart w:id="475" w:name="_Toc195842901"/>
      <w:bookmarkStart w:id="476" w:name="_Toc164351630"/>
      <w:bookmarkStart w:id="477" w:name="_Toc150774636"/>
      <w:bookmarkStart w:id="478" w:name="_Toc150509287"/>
      <w:bookmarkStart w:id="479" w:name="_Toc305158804"/>
      <w:bookmarkStart w:id="480" w:name="_Toc226965809"/>
      <w:bookmarkStart w:id="481" w:name="_Toc305158878"/>
      <w:bookmarkStart w:id="482" w:name="_Toc127151737"/>
      <w:r>
        <w:rPr>
          <w:color w:val="000000" w:themeColor="text1"/>
          <w:sz w:val="24"/>
          <w:highlight w:val="none"/>
          <w14:textFill>
            <w14:solidFill>
              <w14:schemeClr w14:val="tx1"/>
            </w14:solidFill>
          </w14:textFill>
        </w:rPr>
        <w:t>投标截止</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color w:val="000000" w:themeColor="text1"/>
          <w:sz w:val="24"/>
          <w:highlight w:val="none"/>
          <w14:textFill>
            <w14:solidFill>
              <w14:schemeClr w14:val="tx1"/>
            </w14:solidFill>
          </w14:textFill>
        </w:rPr>
        <w:t>时间</w:t>
      </w:r>
    </w:p>
    <w:p w14:paraId="292DBF7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投标人应在招标文件要求提交投标文件截止时间前，将电子投标文件提交至电子交易平台。</w:t>
      </w:r>
    </w:p>
    <w:p w14:paraId="5788C12A">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83" w:name="_Toc226965810"/>
      <w:bookmarkStart w:id="484" w:name="_Toc127161451"/>
      <w:bookmarkStart w:id="485" w:name="_Toc151193635"/>
      <w:bookmarkStart w:id="486" w:name="_Toc151193707"/>
      <w:bookmarkStart w:id="487" w:name="_Toc151193779"/>
      <w:bookmarkStart w:id="488" w:name="_Toc127151537"/>
      <w:bookmarkStart w:id="489" w:name="_Toc164608806"/>
      <w:bookmarkStart w:id="490" w:name="_Toc164229378"/>
      <w:bookmarkStart w:id="491" w:name="_Toc164229232"/>
      <w:bookmarkStart w:id="492" w:name="_Toc195842902"/>
      <w:bookmarkStart w:id="493" w:name="_Toc226965727"/>
      <w:bookmarkStart w:id="494" w:name="_Toc151193925"/>
      <w:bookmarkStart w:id="495" w:name="_Toc150509288"/>
      <w:bookmarkStart w:id="496" w:name="_Toc520356162"/>
      <w:bookmarkStart w:id="497" w:name="_Toc265228375"/>
      <w:bookmarkStart w:id="498" w:name="_Toc150774742"/>
      <w:bookmarkStart w:id="499" w:name="_Toc305158805"/>
      <w:bookmarkStart w:id="500" w:name="_Toc150480775"/>
      <w:bookmarkStart w:id="501" w:name="_Toc149720830"/>
      <w:bookmarkStart w:id="502" w:name="_Toc150774637"/>
      <w:bookmarkStart w:id="503" w:name="_Toc305158879"/>
      <w:bookmarkStart w:id="504" w:name="_Toc151190164"/>
      <w:bookmarkStart w:id="505" w:name="_Toc142311039"/>
      <w:bookmarkStart w:id="506" w:name="_Toc127151738"/>
      <w:bookmarkStart w:id="507" w:name="_Toc164351631"/>
      <w:bookmarkStart w:id="508" w:name="_Toc226337233"/>
      <w:bookmarkStart w:id="509" w:name="_Toc151193851"/>
      <w:bookmarkStart w:id="510" w:name="_Toc164608651"/>
      <w:bookmarkStart w:id="511" w:name="_Toc226309781"/>
      <w:bookmarkStart w:id="512" w:name="_Toc264969227"/>
      <w:r>
        <w:rPr>
          <w:color w:val="000000" w:themeColor="text1"/>
          <w:sz w:val="24"/>
          <w:highlight w:val="none"/>
          <w14:textFill>
            <w14:solidFill>
              <w14:schemeClr w14:val="tx1"/>
            </w14:solidFill>
          </w14:textFill>
        </w:rPr>
        <w:t>投标文件的修改与撤回</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15203CA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80B745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投标人对投标文件的补充、修改的内容应当按照招标文件要求签署、盖章，作为投标文件的组成部分。</w:t>
      </w:r>
    </w:p>
    <w:p w14:paraId="73DEDC60">
      <w:pPr>
        <w:spacing w:line="360" w:lineRule="auto"/>
        <w:rPr>
          <w:color w:val="000000" w:themeColor="text1"/>
          <w:sz w:val="24"/>
          <w:highlight w:val="none"/>
          <w14:textFill>
            <w14:solidFill>
              <w14:schemeClr w14:val="tx1"/>
            </w14:solidFill>
          </w14:textFill>
        </w:rPr>
      </w:pPr>
    </w:p>
    <w:p w14:paraId="0F27C61D">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13" w:name="_Toc151193636"/>
      <w:bookmarkStart w:id="514" w:name="_Toc150774638"/>
      <w:bookmarkStart w:id="515" w:name="_Toc150480776"/>
      <w:bookmarkStart w:id="516" w:name="_Toc520356163"/>
      <w:bookmarkStart w:id="517" w:name="_Toc265228376"/>
      <w:bookmarkStart w:id="518" w:name="_Toc305158880"/>
      <w:bookmarkStart w:id="519" w:name="_Toc151193708"/>
      <w:bookmarkStart w:id="520" w:name="_Toc142311040"/>
      <w:bookmarkStart w:id="521" w:name="_Toc226337234"/>
      <w:bookmarkStart w:id="522" w:name="_Toc226965728"/>
      <w:bookmarkStart w:id="523" w:name="_Toc151190165"/>
      <w:bookmarkStart w:id="524" w:name="_Toc151193852"/>
      <w:bookmarkStart w:id="525" w:name="_Toc151193926"/>
      <w:bookmarkStart w:id="526" w:name="_Toc151193780"/>
      <w:bookmarkStart w:id="527" w:name="_Toc226309782"/>
      <w:bookmarkStart w:id="528" w:name="_Toc264969228"/>
      <w:bookmarkStart w:id="529" w:name="_Toc150774743"/>
      <w:bookmarkStart w:id="530" w:name="_Toc305158806"/>
      <w:bookmarkStart w:id="531" w:name="_Toc127151538"/>
      <w:bookmarkStart w:id="532" w:name="_Toc150509289"/>
      <w:bookmarkStart w:id="533" w:name="_Toc195842903"/>
      <w:bookmarkStart w:id="534" w:name="_Toc226965811"/>
      <w:r>
        <w:rPr>
          <w:rFonts w:ascii="Times New Roman" w:hAnsi="Times New Roman" w:eastAsia="宋体"/>
          <w:color w:val="000000" w:themeColor="text1"/>
          <w:sz w:val="28"/>
          <w:highlight w:val="none"/>
          <w14:textFill>
            <w14:solidFill>
              <w14:schemeClr w14:val="tx1"/>
            </w14:solidFill>
          </w14:textFill>
        </w:rPr>
        <w:t>五   开标、资格审查及评标</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3BB6E70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35" w:name="_Toc226309783"/>
      <w:bookmarkStart w:id="536" w:name="_Toc164351633"/>
      <w:bookmarkStart w:id="537" w:name="_Toc151190166"/>
      <w:bookmarkStart w:id="538" w:name="_Toc195842904"/>
      <w:bookmarkStart w:id="539" w:name="_Toc226337235"/>
      <w:bookmarkStart w:id="540" w:name="_Toc151193927"/>
      <w:bookmarkStart w:id="541" w:name="_Toc151193709"/>
      <w:bookmarkStart w:id="542" w:name="_Toc226965812"/>
      <w:bookmarkStart w:id="543" w:name="_Toc150774744"/>
      <w:bookmarkStart w:id="544" w:name="_Toc149720832"/>
      <w:bookmarkStart w:id="545" w:name="_Toc142311041"/>
      <w:bookmarkStart w:id="546" w:name="_Toc305158807"/>
      <w:bookmarkStart w:id="547" w:name="_Toc164608653"/>
      <w:bookmarkStart w:id="548" w:name="_Toc151193781"/>
      <w:bookmarkStart w:id="549" w:name="_Toc226965729"/>
      <w:bookmarkStart w:id="550" w:name="_Toc164229380"/>
      <w:bookmarkStart w:id="551" w:name="_Toc265228377"/>
      <w:bookmarkStart w:id="552" w:name="_Toc305158881"/>
      <w:bookmarkStart w:id="553" w:name="_Toc150509290"/>
      <w:bookmarkStart w:id="554" w:name="_Toc127151740"/>
      <w:bookmarkStart w:id="555" w:name="_Toc127151539"/>
      <w:bookmarkStart w:id="556" w:name="_Toc150774639"/>
      <w:bookmarkStart w:id="557" w:name="_Toc164608808"/>
      <w:bookmarkStart w:id="558" w:name="_Toc151193637"/>
      <w:bookmarkStart w:id="559" w:name="_Toc150480777"/>
      <w:bookmarkStart w:id="560" w:name="_Toc164229234"/>
      <w:bookmarkStart w:id="561" w:name="_Toc127161453"/>
      <w:bookmarkStart w:id="562" w:name="_Toc264969229"/>
      <w:bookmarkStart w:id="563" w:name="_Toc151193853"/>
      <w:bookmarkStart w:id="564" w:name="_Toc520356164"/>
      <w:r>
        <w:rPr>
          <w:color w:val="000000" w:themeColor="text1"/>
          <w:sz w:val="24"/>
          <w:highlight w:val="none"/>
          <w14:textFill>
            <w14:solidFill>
              <w14:schemeClr w14:val="tx1"/>
            </w14:solidFill>
          </w14:textFill>
        </w:rPr>
        <w:t>开标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1AC03BC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采购人或采购代理机构将按招标文件的规定，在投标截止时间的同一时间和招标文件预先确定的地点组织开标。</w:t>
      </w:r>
    </w:p>
    <w:p w14:paraId="5F7480D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本项目开标使用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电子交易平台。投标人应在</w:t>
      </w:r>
      <w:bookmarkStart w:id="565" w:name="_Hlk167284562"/>
      <w:r>
        <w:rPr>
          <w:color w:val="000000" w:themeColor="text1"/>
          <w:sz w:val="24"/>
          <w:highlight w:val="none"/>
          <w14:textFill>
            <w14:solidFill>
              <w14:schemeClr w14:val="tx1"/>
            </w14:solidFill>
          </w14:textFill>
        </w:rPr>
        <w:t>《投标人须知资料表》</w:t>
      </w:r>
      <w:bookmarkEnd w:id="565"/>
      <w:r>
        <w:rPr>
          <w:color w:val="000000" w:themeColor="text1"/>
          <w:sz w:val="24"/>
          <w:highlight w:val="none"/>
          <w14:textFill>
            <w14:solidFill>
              <w14:schemeClr w14:val="tx1"/>
            </w14:solidFill>
          </w14:textFill>
        </w:rPr>
        <w:t>规定的时间内对投标文件进行解密，因非系统原因导致的解密失败，视为</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B9C2EA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66" w:name="_Toc520356165"/>
      <w:r>
        <w:rPr>
          <w:color w:val="000000" w:themeColor="text1"/>
          <w:sz w:val="24"/>
          <w:highlight w:val="none"/>
          <w14:textFill>
            <w14:solidFill>
              <w14:schemeClr w14:val="tx1"/>
            </w14:solidFill>
          </w14:textFill>
        </w:rPr>
        <w:t>。</w:t>
      </w:r>
      <w:bookmarkStart w:id="567" w:name="_Hlk143533942"/>
      <w:r>
        <w:rPr>
          <w:color w:val="000000" w:themeColor="text1"/>
          <w:sz w:val="24"/>
          <w:highlight w:val="none"/>
          <w14:textFill>
            <w14:solidFill>
              <w14:schemeClr w14:val="tx1"/>
            </w14:solidFill>
          </w14:textFill>
        </w:rPr>
        <w:t>投标人未在规定时间内提出疑义或确认一览表的，视同认可开标结果。</w:t>
      </w:r>
      <w:bookmarkEnd w:id="567"/>
    </w:p>
    <w:p w14:paraId="544DD42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34A502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投标人不足3家的，不予开标。</w:t>
      </w:r>
    </w:p>
    <w:p w14:paraId="618E7C7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77768FD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见第三章《资格审查》。</w:t>
      </w:r>
    </w:p>
    <w:bookmarkEnd w:id="566"/>
    <w:p w14:paraId="385378B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68" w:name="_Toc127151741"/>
      <w:bookmarkStart w:id="569" w:name="_Toc150774745"/>
      <w:bookmarkStart w:id="570" w:name="_Toc164229235"/>
      <w:bookmarkStart w:id="571" w:name="_Toc151193854"/>
      <w:bookmarkStart w:id="572" w:name="_Toc305158882"/>
      <w:bookmarkStart w:id="573" w:name="_Toc195842905"/>
      <w:bookmarkStart w:id="574" w:name="_Toc164608654"/>
      <w:bookmarkStart w:id="575" w:name="_Toc151190167"/>
      <w:bookmarkStart w:id="576" w:name="_Toc142311042"/>
      <w:bookmarkStart w:id="577" w:name="_Toc151193638"/>
      <w:bookmarkStart w:id="578" w:name="_Toc226965730"/>
      <w:bookmarkStart w:id="579" w:name="_Toc226337236"/>
      <w:bookmarkStart w:id="580" w:name="_Toc150774640"/>
      <w:bookmarkStart w:id="581" w:name="_Toc264969230"/>
      <w:bookmarkStart w:id="582" w:name="_Toc164229381"/>
      <w:bookmarkStart w:id="583" w:name="_Toc226309784"/>
      <w:bookmarkStart w:id="584" w:name="_Toc151193928"/>
      <w:bookmarkStart w:id="585" w:name="_Toc127161454"/>
      <w:bookmarkStart w:id="586" w:name="_Toc305158808"/>
      <w:bookmarkStart w:id="587" w:name="_Toc150509291"/>
      <w:bookmarkStart w:id="588" w:name="_Toc265228378"/>
      <w:bookmarkStart w:id="589" w:name="_Toc226965813"/>
      <w:bookmarkStart w:id="590" w:name="_Toc164608809"/>
      <w:bookmarkStart w:id="591" w:name="_Toc151193710"/>
      <w:bookmarkStart w:id="592" w:name="_Toc127151540"/>
      <w:bookmarkStart w:id="593" w:name="_Toc150480778"/>
      <w:bookmarkStart w:id="594" w:name="_Toc164351634"/>
      <w:bookmarkStart w:id="595" w:name="_Toc151193782"/>
      <w:bookmarkStart w:id="596" w:name="_Toc149720833"/>
      <w:r>
        <w:rPr>
          <w:color w:val="000000" w:themeColor="text1"/>
          <w:sz w:val="24"/>
          <w:highlight w:val="none"/>
          <w14:textFill>
            <w14:solidFill>
              <w14:schemeClr w14:val="tx1"/>
            </w14:solidFill>
          </w14:textFill>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5DA5A6D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评标委员会根据政府采购有关规定和本次采购项目的特点进行组建，并负责具体评标事务，独立履行职责。</w:t>
      </w:r>
      <w:bookmarkStart w:id="597" w:name="_Toc520356166"/>
    </w:p>
    <w:p w14:paraId="32BADFE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bookmarkStart w:id="598" w:name="_Toc520356169"/>
    </w:p>
    <w:p w14:paraId="6D2537AC">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2A86E8C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见第四章《评标程序、评标方法和评标标准》。</w:t>
      </w:r>
    </w:p>
    <w:p w14:paraId="3A03246C">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39281567">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99" w:name="_Toc127151545"/>
      <w:bookmarkStart w:id="600" w:name="_Toc151190172"/>
      <w:bookmarkStart w:id="601" w:name="_Toc151193933"/>
      <w:bookmarkStart w:id="602" w:name="_Toc150774645"/>
      <w:bookmarkStart w:id="603" w:name="_Toc226309789"/>
      <w:bookmarkStart w:id="604" w:name="_Toc305158813"/>
      <w:bookmarkStart w:id="605" w:name="_Toc226337241"/>
      <w:bookmarkStart w:id="606" w:name="_Toc142311047"/>
      <w:bookmarkStart w:id="607" w:name="_Toc150509296"/>
      <w:bookmarkStart w:id="608" w:name="_Toc195842910"/>
      <w:bookmarkStart w:id="609" w:name="_Toc151193643"/>
      <w:bookmarkStart w:id="610" w:name="_Toc151193859"/>
      <w:bookmarkStart w:id="611" w:name="_Toc264969235"/>
      <w:bookmarkStart w:id="612" w:name="_Toc150774750"/>
      <w:bookmarkStart w:id="613" w:name="_Toc150480783"/>
      <w:bookmarkStart w:id="614" w:name="_Toc226965735"/>
      <w:bookmarkStart w:id="615" w:name="_Toc151193787"/>
      <w:bookmarkStart w:id="616" w:name="_Toc151193715"/>
      <w:bookmarkStart w:id="617" w:name="_Toc226965818"/>
      <w:bookmarkStart w:id="618" w:name="_Toc265228383"/>
      <w:bookmarkStart w:id="619" w:name="_Toc305158887"/>
      <w:r>
        <w:rPr>
          <w:rFonts w:ascii="Times New Roman" w:hAnsi="Times New Roman" w:eastAsia="宋体"/>
          <w:color w:val="000000" w:themeColor="text1"/>
          <w:sz w:val="28"/>
          <w:highlight w:val="none"/>
          <w14:textFill>
            <w14:solidFill>
              <w14:schemeClr w14:val="tx1"/>
            </w14:solidFill>
          </w14:textFill>
        </w:rPr>
        <w:t xml:space="preserve">六   </w:t>
      </w:r>
      <w:bookmarkEnd w:id="598"/>
      <w:r>
        <w:rPr>
          <w:rFonts w:ascii="Times New Roman" w:hAnsi="Times New Roman" w:eastAsia="宋体"/>
          <w:color w:val="000000" w:themeColor="text1"/>
          <w:sz w:val="28"/>
          <w:highlight w:val="none"/>
          <w14:textFill>
            <w14:solidFill>
              <w14:schemeClr w14:val="tx1"/>
            </w14:solidFill>
          </w14:textFill>
        </w:rPr>
        <w:t>确定中标</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Start w:id="620" w:name="_Toc265228385"/>
      <w:bookmarkStart w:id="621" w:name="_Toc164351641"/>
      <w:bookmarkStart w:id="622" w:name="_Toc151193935"/>
      <w:bookmarkStart w:id="623" w:name="_Toc164608661"/>
      <w:bookmarkStart w:id="624" w:name="_Toc150509298"/>
      <w:bookmarkStart w:id="625" w:name="_Toc164229388"/>
      <w:bookmarkStart w:id="626" w:name="_Toc142311049"/>
      <w:bookmarkStart w:id="627" w:name="_Toc226965737"/>
      <w:bookmarkStart w:id="628" w:name="_Toc195842912"/>
      <w:bookmarkStart w:id="629" w:name="_Toc164608816"/>
      <w:bookmarkStart w:id="630" w:name="_Toc151193717"/>
      <w:bookmarkStart w:id="631" w:name="_Toc151193789"/>
      <w:bookmarkStart w:id="632" w:name="_Toc226337243"/>
      <w:bookmarkStart w:id="633" w:name="_Toc150774647"/>
      <w:bookmarkStart w:id="634" w:name="_Toc127161461"/>
      <w:bookmarkStart w:id="635" w:name="_Toc264969237"/>
      <w:bookmarkStart w:id="636" w:name="_Toc305158889"/>
      <w:bookmarkStart w:id="637" w:name="_Toc151193645"/>
      <w:bookmarkStart w:id="638" w:name="_Toc151193861"/>
      <w:bookmarkStart w:id="639" w:name="_Toc127151547"/>
      <w:bookmarkStart w:id="640" w:name="_Toc149720840"/>
      <w:bookmarkStart w:id="641" w:name="_Toc305158815"/>
      <w:bookmarkStart w:id="642" w:name="_Toc226965820"/>
      <w:bookmarkStart w:id="643" w:name="_Toc151190174"/>
      <w:bookmarkStart w:id="644" w:name="_Toc150774752"/>
      <w:bookmarkStart w:id="645" w:name="_Toc164229242"/>
      <w:bookmarkStart w:id="646" w:name="_Toc127151748"/>
      <w:bookmarkStart w:id="647" w:name="_Toc150480785"/>
      <w:bookmarkStart w:id="648" w:name="_Toc226309791"/>
    </w:p>
    <w:p w14:paraId="1AC4C19E">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492486E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highlight w:val="none"/>
          <w14:textFill>
            <w14:solidFill>
              <w14:schemeClr w14:val="tx1"/>
            </w14:solidFill>
          </w14:textFill>
        </w:rPr>
        <w:t>采购人是否</w:t>
      </w:r>
      <w:r>
        <w:rPr>
          <w:color w:val="000000" w:themeColor="text1"/>
          <w:sz w:val="24"/>
          <w:highlight w:val="none"/>
          <w14:textFill>
            <w14:solidFill>
              <w14:schemeClr w14:val="tx1"/>
            </w14:solidFill>
          </w14:textFill>
        </w:rPr>
        <w:t>委托评标委员会</w:t>
      </w:r>
      <w:r>
        <w:rPr>
          <w:rFonts w:eastAsiaTheme="minorEastAsia"/>
          <w:color w:val="000000" w:themeColor="text1"/>
          <w:sz w:val="24"/>
          <w:highlight w:val="none"/>
          <w14:textFill>
            <w14:solidFill>
              <w14:schemeClr w14:val="tx1"/>
            </w14:solidFill>
          </w14:textFill>
        </w:rPr>
        <w:t>直接确定中标人，见《投标人须知资料表》。中标候选人并列的，按照《投标人须知资料表》要求确定中标人。</w:t>
      </w:r>
    </w:p>
    <w:p w14:paraId="73037946">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49" w:name="_Toc305158817"/>
      <w:bookmarkStart w:id="650" w:name="_Toc305158891"/>
      <w:bookmarkStart w:id="651" w:name="_Toc264969239"/>
      <w:bookmarkStart w:id="652" w:name="_Toc150509300"/>
      <w:bookmarkStart w:id="653" w:name="_Toc164608818"/>
      <w:bookmarkStart w:id="654" w:name="_Toc150774754"/>
      <w:bookmarkStart w:id="655" w:name="_Toc151193937"/>
      <w:bookmarkStart w:id="656" w:name="_Toc226965739"/>
      <w:bookmarkStart w:id="657" w:name="_Toc226337245"/>
      <w:bookmarkStart w:id="658" w:name="_Toc265228387"/>
      <w:bookmarkStart w:id="659" w:name="_Toc151193791"/>
      <w:bookmarkStart w:id="660" w:name="_Toc149720842"/>
      <w:bookmarkStart w:id="661" w:name="_Toc151193647"/>
      <w:bookmarkStart w:id="662" w:name="_Toc127161463"/>
      <w:bookmarkStart w:id="663" w:name="_Toc150480787"/>
      <w:bookmarkStart w:id="664" w:name="_Toc127151549"/>
      <w:bookmarkStart w:id="665" w:name="_Toc226309793"/>
      <w:bookmarkStart w:id="666" w:name="_Toc142311051"/>
      <w:bookmarkStart w:id="667" w:name="_Toc151193719"/>
      <w:bookmarkStart w:id="668" w:name="_Toc151190176"/>
      <w:bookmarkStart w:id="669" w:name="_Toc195842914"/>
      <w:bookmarkStart w:id="670" w:name="_Toc150774649"/>
      <w:bookmarkStart w:id="671" w:name="_Toc164608663"/>
      <w:bookmarkStart w:id="672" w:name="_Toc164229244"/>
      <w:bookmarkStart w:id="673" w:name="_Toc164229390"/>
      <w:bookmarkStart w:id="674" w:name="_Toc151193863"/>
      <w:bookmarkStart w:id="675" w:name="_Toc226965822"/>
      <w:bookmarkStart w:id="676" w:name="_Toc164351643"/>
      <w:bookmarkStart w:id="677" w:name="_Toc127151750"/>
      <w:bookmarkStart w:id="678" w:name="_Ref467306425"/>
      <w:bookmarkStart w:id="679" w:name="_Ref467307090"/>
      <w:bookmarkStart w:id="680" w:name="_Toc520356176"/>
      <w:r>
        <w:rPr>
          <w:color w:val="000000" w:themeColor="text1"/>
          <w:sz w:val="24"/>
          <w:highlight w:val="none"/>
          <w14:textFill>
            <w14:solidFill>
              <w14:schemeClr w14:val="tx1"/>
            </w14:solidFill>
          </w14:textFill>
        </w:rPr>
        <w:t>中标公告与中标通知书</w:t>
      </w:r>
      <w:bookmarkEnd w:id="649"/>
      <w:bookmarkEnd w:id="650"/>
    </w:p>
    <w:p w14:paraId="3BB6D91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采购人或采购代理机构自中标人确定之日起2个工作日内，</w:t>
      </w:r>
      <w:r>
        <w:rPr>
          <w:color w:val="000000" w:themeColor="text1"/>
          <w:kern w:val="0"/>
          <w:sz w:val="24"/>
          <w:highlight w:val="none"/>
          <w14:textFill>
            <w14:solidFill>
              <w14:schemeClr w14:val="tx1"/>
            </w14:solidFill>
          </w14:textFill>
        </w:rPr>
        <w:t>在北京市政府采购网公告中标结果</w:t>
      </w:r>
      <w:r>
        <w:rPr>
          <w:color w:val="000000" w:themeColor="text1"/>
          <w:sz w:val="24"/>
          <w:highlight w:val="none"/>
          <w14:textFill>
            <w14:solidFill>
              <w14:schemeClr w14:val="tx1"/>
            </w14:solidFill>
          </w14:textFill>
        </w:rPr>
        <w:t>，同时向中标人发出中标通知书，中标公告期限为1个工作日。</w:t>
      </w:r>
    </w:p>
    <w:p w14:paraId="63C8A27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5923BB7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w:t>
      </w:r>
    </w:p>
    <w:p w14:paraId="43ABFE1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在招标采购中，出现下列情形之一的，应予废标：</w:t>
      </w:r>
    </w:p>
    <w:p w14:paraId="6876564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符合专业条件的供应商或者对招标文件作实质响应的供应商不足三家的；</w:t>
      </w:r>
    </w:p>
    <w:p w14:paraId="02C7E7D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出现影响采购公正的违法、违规行为的；</w:t>
      </w:r>
    </w:p>
    <w:p w14:paraId="6CACF1F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投标人的报价均超过了采购预算，采购人不能支付的；</w:t>
      </w:r>
    </w:p>
    <w:p w14:paraId="742F8AD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因重大变故，采购任务取消的。</w:t>
      </w:r>
    </w:p>
    <w:p w14:paraId="4DBC457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废标后，采购人将废标理由书面通知所有投标人。</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14:paraId="4F28B42D">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81" w:name="_Toc127161464"/>
      <w:bookmarkStart w:id="682" w:name="_Toc265228388"/>
      <w:bookmarkStart w:id="683" w:name="_Toc149720843"/>
      <w:bookmarkStart w:id="684" w:name="_Ref467306978"/>
      <w:bookmarkStart w:id="685" w:name="_Ref467307204"/>
      <w:bookmarkStart w:id="686" w:name="_Toc164608819"/>
      <w:bookmarkStart w:id="687" w:name="_Toc127151550"/>
      <w:bookmarkStart w:id="688" w:name="_Toc226965823"/>
      <w:bookmarkStart w:id="689" w:name="_Toc151193938"/>
      <w:bookmarkStart w:id="690" w:name="_Toc150509301"/>
      <w:bookmarkStart w:id="691" w:name="_Ref467306377"/>
      <w:bookmarkStart w:id="692" w:name="_Toc151193864"/>
      <w:bookmarkStart w:id="693" w:name="_Toc127151751"/>
      <w:bookmarkStart w:id="694" w:name="_Toc164608664"/>
      <w:bookmarkStart w:id="695" w:name="_Toc520356175"/>
      <w:bookmarkStart w:id="696" w:name="_Toc151190177"/>
      <w:bookmarkStart w:id="697" w:name="_Toc151193720"/>
      <w:bookmarkStart w:id="698" w:name="_Toc226337246"/>
      <w:bookmarkStart w:id="699" w:name="_Toc164229391"/>
      <w:bookmarkStart w:id="700" w:name="_Toc150480788"/>
      <w:bookmarkStart w:id="701" w:name="_Ref467307062"/>
      <w:bookmarkStart w:id="702" w:name="_Toc305158818"/>
      <w:bookmarkStart w:id="703" w:name="_Toc264969240"/>
      <w:bookmarkStart w:id="704" w:name="_Toc226965740"/>
      <w:bookmarkStart w:id="705" w:name="_Toc151193648"/>
      <w:bookmarkStart w:id="706" w:name="_Toc226309794"/>
      <w:bookmarkStart w:id="707" w:name="_Toc195842915"/>
      <w:bookmarkStart w:id="708" w:name="_Toc305158892"/>
      <w:bookmarkStart w:id="709" w:name="_Toc142311052"/>
      <w:bookmarkStart w:id="710" w:name="_Toc151193792"/>
      <w:bookmarkStart w:id="711" w:name="_Toc164351644"/>
      <w:bookmarkStart w:id="712" w:name="_Toc150774755"/>
      <w:bookmarkStart w:id="713" w:name="_Toc164229245"/>
      <w:bookmarkStart w:id="714" w:name="_Toc150774650"/>
      <w:r>
        <w:rPr>
          <w:color w:val="000000" w:themeColor="text1"/>
          <w:sz w:val="24"/>
          <w:highlight w:val="none"/>
          <w14:textFill>
            <w14:solidFill>
              <w14:schemeClr w14:val="tx1"/>
            </w14:solidFill>
          </w14:textFill>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44BA2C3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4BFF0FE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080F360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联合体中标的，联合体各方应当共同与采购人签订合同，就采购合同约定的事项向采购人承担连带责任。</w:t>
      </w:r>
    </w:p>
    <w:p w14:paraId="01DD803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政府采购合同不能转包。</w:t>
      </w:r>
    </w:p>
    <w:p w14:paraId="0B54976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。中标人就采购项目和分包项目向采购人负责，分包供应商就分包项目承担责任。</w:t>
      </w:r>
    </w:p>
    <w:p w14:paraId="41A8798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“政采贷”融资指引：详见</w:t>
      </w:r>
      <w:r>
        <w:rPr>
          <w:rFonts w:eastAsiaTheme="minorEastAsia"/>
          <w:color w:val="000000" w:themeColor="text1"/>
          <w:sz w:val="24"/>
          <w:highlight w:val="none"/>
          <w14:textFill>
            <w14:solidFill>
              <w14:schemeClr w14:val="tx1"/>
            </w14:solidFill>
          </w14:textFill>
        </w:rPr>
        <w:t>《投标人须知资料表》。</w:t>
      </w:r>
    </w:p>
    <w:bookmarkEnd w:id="678"/>
    <w:bookmarkEnd w:id="679"/>
    <w:bookmarkEnd w:id="680"/>
    <w:p w14:paraId="2D0C25B9">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询问与质疑</w:t>
      </w:r>
    </w:p>
    <w:p w14:paraId="0FAC67F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p w14:paraId="5EDA2DBE">
      <w:pPr>
        <w:numPr>
          <w:ilvl w:val="2"/>
          <w:numId w:val="8"/>
        </w:numPr>
        <w:snapToGrid w:val="0"/>
        <w:spacing w:line="360" w:lineRule="auto"/>
        <w:rPr>
          <w:color w:val="000000" w:themeColor="text1"/>
          <w:sz w:val="24"/>
          <w:highlight w:val="none"/>
          <w14:textFill>
            <w14:solidFill>
              <w14:schemeClr w14:val="tx1"/>
            </w14:solidFill>
          </w14:textFill>
        </w:rPr>
      </w:pPr>
      <w:bookmarkStart w:id="715" w:name="_Hlk179293370"/>
      <w:r>
        <w:rPr>
          <w:color w:val="000000" w:themeColor="text1"/>
          <w:sz w:val="24"/>
          <w:highlight w:val="none"/>
          <w14:textFill>
            <w14:solidFill>
              <w14:schemeClr w14:val="tx1"/>
            </w14:solidFill>
          </w14:textFill>
        </w:rPr>
        <w:t>投标人对政府采购活动事项有疑问的，可依法</w:t>
      </w:r>
      <w:r>
        <w:rPr>
          <w:rFonts w:hint="eastAsia"/>
          <w:color w:val="000000" w:themeColor="text1"/>
          <w:sz w:val="24"/>
          <w:highlight w:val="none"/>
          <w14:textFill>
            <w14:solidFill>
              <w14:schemeClr w14:val="tx1"/>
            </w14:solidFill>
          </w14:textFill>
        </w:rPr>
        <w:t>向采购人或采购代理机构</w:t>
      </w:r>
      <w:r>
        <w:rPr>
          <w:color w:val="000000" w:themeColor="text1"/>
          <w:sz w:val="24"/>
          <w:highlight w:val="none"/>
          <w14:textFill>
            <w14:solidFill>
              <w14:schemeClr w14:val="tx1"/>
            </w14:solidFill>
          </w14:textFill>
        </w:rPr>
        <w:t>提出询问，</w:t>
      </w:r>
      <w:r>
        <w:rPr>
          <w:rFonts w:hint="eastAsia"/>
          <w:color w:val="000000" w:themeColor="text1"/>
          <w:sz w:val="24"/>
          <w:highlight w:val="none"/>
          <w14:textFill>
            <w14:solidFill>
              <w14:schemeClr w14:val="tx1"/>
            </w14:solidFill>
          </w14:textFill>
        </w:rPr>
        <w:t>提出形式见</w:t>
      </w:r>
      <w:r>
        <w:rPr>
          <w:color w:val="000000" w:themeColor="text1"/>
          <w:sz w:val="24"/>
          <w:highlight w:val="none"/>
          <w14:textFill>
            <w14:solidFill>
              <w14:schemeClr w14:val="tx1"/>
            </w14:solidFill>
          </w14:textFill>
        </w:rPr>
        <w:t>《投标人须知资料表》。</w:t>
      </w:r>
      <w:bookmarkEnd w:id="715"/>
    </w:p>
    <w:p w14:paraId="39DCB32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采购人或采购代理机构对供应商依法提出的询问，在3个工作日内作出答复，但答复的内容不得涉及商业秘密。</w:t>
      </w:r>
    </w:p>
    <w:p w14:paraId="380D8A1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w:t>
      </w:r>
    </w:p>
    <w:p w14:paraId="200BEA6D">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F5075A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26EBDB3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19CF19A">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1907EBD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接收询问和质疑的联系部门、联系电话和通讯地址见《投标人须知资料表》。</w:t>
      </w:r>
    </w:p>
    <w:p w14:paraId="40DC141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p w14:paraId="075723D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收费对象、收费标准及缴纳时间见《投标人须知资料表》。由中标人支付的，中标人须一次性向采购代理机构缴纳代理费，投标报价应包含代理费用。</w:t>
      </w:r>
    </w:p>
    <w:p w14:paraId="71702E34">
      <w:pPr>
        <w:tabs>
          <w:tab w:val="left" w:pos="360"/>
          <w:tab w:val="left" w:pos="1080"/>
        </w:tabs>
        <w:snapToGrid w:val="0"/>
        <w:spacing w:line="360" w:lineRule="auto"/>
        <w:ind w:left="360"/>
        <w:rPr>
          <w:color w:val="000000" w:themeColor="text1"/>
          <w:sz w:val="24"/>
          <w:highlight w:val="none"/>
          <w14:textFill>
            <w14:solidFill>
              <w14:schemeClr w14:val="tx1"/>
            </w14:solidFill>
          </w14:textFill>
        </w:rPr>
      </w:pPr>
    </w:p>
    <w:p w14:paraId="38EC0E82">
      <w:pPr>
        <w:spacing w:line="360" w:lineRule="auto"/>
        <w:jc w:val="center"/>
        <w:outlineLvl w:val="0"/>
        <w:rPr>
          <w:b/>
          <w:color w:val="000000" w:themeColor="text1"/>
          <w:sz w:val="36"/>
          <w:szCs w:val="36"/>
          <w:highlight w:val="none"/>
          <w14:textFill>
            <w14:solidFill>
              <w14:schemeClr w14:val="tx1"/>
            </w14:solidFill>
          </w14:textFill>
        </w:rPr>
      </w:pPr>
      <w:bookmarkStart w:id="716" w:name="_Toc305158896"/>
      <w:bookmarkStart w:id="717" w:name="_Toc142311056"/>
      <w:bookmarkStart w:id="718" w:name="_Toc264969244"/>
      <w:bookmarkStart w:id="719" w:name="_Toc353873934"/>
      <w:bookmarkStart w:id="720" w:name="_Toc150774759"/>
      <w:bookmarkStart w:id="721" w:name="_Toc305158822"/>
      <w:bookmarkStart w:id="722" w:name="_Toc150480792"/>
      <w:bookmarkStart w:id="723" w:name="_Toc127151554"/>
      <w:bookmarkStart w:id="724" w:name="_Toc353825544"/>
      <w:bookmarkStart w:id="725" w:name="_Toc226337250"/>
      <w:bookmarkStart w:id="726" w:name="_Toc265228392"/>
      <w:bookmarkStart w:id="727" w:name="_Toc353873664"/>
      <w:bookmarkStart w:id="728" w:name="_Toc226965827"/>
      <w:r>
        <w:rPr>
          <w:color w:val="000000" w:themeColor="text1"/>
          <w:sz w:val="24"/>
          <w:highlight w:val="none"/>
          <w14:textFill>
            <w14:solidFill>
              <w14:schemeClr w14:val="tx1"/>
            </w14:solidFill>
          </w14:textFill>
        </w:rPr>
        <w:br w:type="page"/>
      </w:r>
      <w:bookmarkStart w:id="729" w:name="_Toc99301421"/>
      <w:r>
        <w:rPr>
          <w:b/>
          <w:color w:val="000000" w:themeColor="text1"/>
          <w:sz w:val="36"/>
          <w:szCs w:val="36"/>
          <w:highlight w:val="none"/>
          <w14:textFill>
            <w14:solidFill>
              <w14:schemeClr w14:val="tx1"/>
            </w14:solidFill>
          </w14:textFill>
        </w:rPr>
        <w:t xml:space="preserve">第三章   </w:t>
      </w:r>
      <w:bookmarkEnd w:id="716"/>
      <w:bookmarkEnd w:id="717"/>
      <w:bookmarkEnd w:id="718"/>
      <w:bookmarkEnd w:id="719"/>
      <w:bookmarkEnd w:id="720"/>
      <w:bookmarkEnd w:id="721"/>
      <w:bookmarkEnd w:id="722"/>
      <w:bookmarkEnd w:id="723"/>
      <w:bookmarkEnd w:id="724"/>
      <w:bookmarkEnd w:id="725"/>
      <w:bookmarkEnd w:id="726"/>
      <w:bookmarkEnd w:id="727"/>
      <w:bookmarkEnd w:id="728"/>
      <w:r>
        <w:rPr>
          <w:b/>
          <w:color w:val="000000" w:themeColor="text1"/>
          <w:sz w:val="36"/>
          <w:szCs w:val="36"/>
          <w:highlight w:val="none"/>
          <w14:textFill>
            <w14:solidFill>
              <w14:schemeClr w14:val="tx1"/>
            </w14:solidFill>
          </w14:textFill>
        </w:rPr>
        <w:t>资格审查</w:t>
      </w:r>
      <w:bookmarkEnd w:id="729"/>
      <w:bookmarkStart w:id="730" w:name="_Toc487900382"/>
    </w:p>
    <w:p w14:paraId="47C2C7DA">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1" w:name="_Toc99301422"/>
      <w:r>
        <w:rPr>
          <w:b/>
          <w:color w:val="000000" w:themeColor="text1"/>
          <w:sz w:val="24"/>
          <w:highlight w:val="none"/>
          <w14:textFill>
            <w14:solidFill>
              <w14:schemeClr w14:val="tx1"/>
            </w14:solidFill>
          </w14:textFill>
        </w:rPr>
        <w:t>一、资格审查程序</w:t>
      </w:r>
      <w:bookmarkEnd w:id="731"/>
    </w:p>
    <w:p w14:paraId="2EF3CAE4">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开标结束后，采购人或采购代理机构将根据《资格审查要求》中的规定，对投标人进行资格审查，并形成资格审查结果。</w:t>
      </w:r>
    </w:p>
    <w:p w14:paraId="33C23F87">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《资格审查要求》中对格式有要求的，除招标文件另有规定外，均为“实质性格式”文件。</w:t>
      </w:r>
    </w:p>
    <w:p w14:paraId="1CAE4E40">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投标人《资格证明文件》有任何一项不符合《资格审查要求》的，资格审查不合格，其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B02B81F">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资格审查合格的投标人不足3家的，不进行评标。</w:t>
      </w:r>
    </w:p>
    <w:p w14:paraId="0B3AACA1">
      <w:pPr>
        <w:widowControl/>
        <w:jc w:val="left"/>
        <w:rPr>
          <w:color w:val="000000" w:themeColor="text1"/>
          <w:sz w:val="24"/>
          <w:highlight w:val="none"/>
          <w14:textFill>
            <w14:solidFill>
              <w14:schemeClr w14:val="tx1"/>
            </w14:solidFill>
          </w14:textFill>
        </w:rPr>
      </w:pPr>
    </w:p>
    <w:p w14:paraId="27AB85BB">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2" w:name="_Hlk143693557"/>
      <w:r>
        <w:rPr>
          <w:b/>
          <w:color w:val="000000" w:themeColor="text1"/>
          <w:sz w:val="24"/>
          <w:highlight w:val="none"/>
          <w14:textFill>
            <w14:solidFill>
              <w14:schemeClr w14:val="tx1"/>
            </w14:solidFill>
          </w14:textFill>
        </w:rPr>
        <w:t>二、资格审查要求</w:t>
      </w:r>
      <w:bookmarkEnd w:id="732"/>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093DB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12D5C9AF">
            <w:pPr>
              <w:tabs>
                <w:tab w:val="left" w:pos="1080"/>
              </w:tabs>
              <w:snapToGrid w:val="0"/>
              <w:jc w:val="center"/>
              <w:rPr>
                <w:b/>
                <w:color w:val="000000" w:themeColor="text1"/>
                <w:sz w:val="24"/>
                <w:highlight w:val="none"/>
                <w14:textFill>
                  <w14:solidFill>
                    <w14:schemeClr w14:val="tx1"/>
                  </w14:solidFill>
                </w14:textFill>
              </w:rPr>
            </w:pPr>
            <w:bookmarkStart w:id="733" w:name="_Hlt487972895"/>
            <w:bookmarkEnd w:id="733"/>
            <w:bookmarkStart w:id="734" w:name="_Hlk143693460"/>
            <w:r>
              <w:rPr>
                <w:b/>
                <w:color w:val="000000" w:themeColor="text1"/>
                <w:sz w:val="24"/>
                <w:highlight w:val="none"/>
                <w14:textFill>
                  <w14:solidFill>
                    <w14:schemeClr w14:val="tx1"/>
                  </w14:solidFill>
                </w14:textFill>
              </w:rPr>
              <w:t>序号</w:t>
            </w:r>
          </w:p>
        </w:tc>
        <w:tc>
          <w:tcPr>
            <w:tcW w:w="1067" w:type="pct"/>
            <w:vAlign w:val="center"/>
          </w:tcPr>
          <w:p w14:paraId="4BDF0283">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审查因素</w:t>
            </w:r>
          </w:p>
        </w:tc>
        <w:tc>
          <w:tcPr>
            <w:tcW w:w="2596" w:type="pct"/>
            <w:vAlign w:val="center"/>
          </w:tcPr>
          <w:p w14:paraId="3CF792FF">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审查内容</w:t>
            </w:r>
          </w:p>
        </w:tc>
        <w:tc>
          <w:tcPr>
            <w:tcW w:w="882" w:type="pct"/>
            <w:vAlign w:val="center"/>
          </w:tcPr>
          <w:p w14:paraId="24B3945B">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格式要求</w:t>
            </w:r>
          </w:p>
        </w:tc>
      </w:tr>
      <w:tr w14:paraId="7FA9C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5DA6F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067" w:type="pct"/>
            <w:vAlign w:val="center"/>
          </w:tcPr>
          <w:p w14:paraId="7EE18D4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tc>
        <w:tc>
          <w:tcPr>
            <w:tcW w:w="2596" w:type="pct"/>
            <w:vAlign w:val="center"/>
          </w:tcPr>
          <w:p w14:paraId="383DA1A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具体规定见第一章《投标邀请》</w:t>
            </w:r>
          </w:p>
        </w:tc>
        <w:tc>
          <w:tcPr>
            <w:tcW w:w="882" w:type="pct"/>
            <w:vAlign w:val="center"/>
          </w:tcPr>
          <w:p w14:paraId="68242609">
            <w:pPr>
              <w:tabs>
                <w:tab w:val="left" w:pos="1080"/>
              </w:tabs>
              <w:snapToGrid w:val="0"/>
              <w:rPr>
                <w:color w:val="000000" w:themeColor="text1"/>
                <w:sz w:val="24"/>
                <w:highlight w:val="none"/>
                <w14:textFill>
                  <w14:solidFill>
                    <w14:schemeClr w14:val="tx1"/>
                  </w14:solidFill>
                </w14:textFill>
              </w:rPr>
            </w:pPr>
          </w:p>
        </w:tc>
      </w:tr>
      <w:tr w14:paraId="37AA7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F46806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w:t>
            </w:r>
          </w:p>
        </w:tc>
        <w:tc>
          <w:tcPr>
            <w:tcW w:w="1067" w:type="pct"/>
            <w:vAlign w:val="center"/>
          </w:tcPr>
          <w:p w14:paraId="60A9760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营业执照等证明文件</w:t>
            </w:r>
          </w:p>
        </w:tc>
        <w:tc>
          <w:tcPr>
            <w:tcW w:w="2596" w:type="pct"/>
            <w:vAlign w:val="center"/>
          </w:tcPr>
          <w:p w14:paraId="670B67A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投标人为企业（包括合伙企业）的，应提供有效的“营业执照”；</w:t>
            </w:r>
          </w:p>
          <w:p w14:paraId="01F0A27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投标人为事业单位的，应提供有效的“事业单位法人证书”；</w:t>
            </w:r>
          </w:p>
          <w:p w14:paraId="481D9EB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投标人是非企业机构的，应提供有效的“执业许可证”、“登记证书”等证明文件；</w:t>
            </w:r>
          </w:p>
          <w:p w14:paraId="6EB223C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投标人是个体工商户的，应提供有效的“个体工商户营业执照”；</w:t>
            </w:r>
          </w:p>
          <w:p w14:paraId="35CA1AA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投标人是自然人的，应提供有效的自然人身份证明。</w:t>
            </w:r>
          </w:p>
          <w:p w14:paraId="54B8809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highlight w:val="none"/>
                <w14:textFill>
                  <w14:solidFill>
                    <w14:schemeClr w14:val="tx1"/>
                  </w14:solidFill>
                </w14:textFill>
              </w:rPr>
              <w:t>银行、保险、石油石化、电力、电信等行业的分支机构，可以提供上述</w:t>
            </w:r>
            <w:r>
              <w:rPr>
                <w:color w:val="000000" w:themeColor="text1"/>
                <w:sz w:val="24"/>
                <w:highlight w:val="none"/>
                <w14:textFill>
                  <w14:solidFill>
                    <w14:schemeClr w14:val="tx1"/>
                  </w14:solidFill>
                </w14:textFill>
              </w:rPr>
              <w:t>授权，也可以提供其所属法人/其他组织的有关文件或制度等能够证明授权其独立开展业务的证明材料。</w:t>
            </w:r>
          </w:p>
        </w:tc>
        <w:tc>
          <w:tcPr>
            <w:tcW w:w="882" w:type="pct"/>
            <w:vAlign w:val="center"/>
          </w:tcPr>
          <w:p w14:paraId="2842AFF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711ED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BEF4E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1067" w:type="pct"/>
            <w:vAlign w:val="center"/>
          </w:tcPr>
          <w:p w14:paraId="5A95312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投标人资格声明书</w:t>
            </w:r>
          </w:p>
        </w:tc>
        <w:tc>
          <w:tcPr>
            <w:tcW w:w="2596" w:type="pct"/>
            <w:vAlign w:val="center"/>
          </w:tcPr>
          <w:p w14:paraId="2B605DC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提供了符合招标文件要求的《投标人资格声明书》。</w:t>
            </w:r>
          </w:p>
        </w:tc>
        <w:tc>
          <w:tcPr>
            <w:tcW w:w="882" w:type="pct"/>
            <w:vAlign w:val="center"/>
          </w:tcPr>
          <w:p w14:paraId="2405CBB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63FED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2EA454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w:t>
            </w:r>
          </w:p>
        </w:tc>
        <w:tc>
          <w:tcPr>
            <w:tcW w:w="1067" w:type="pct"/>
            <w:vAlign w:val="center"/>
          </w:tcPr>
          <w:p w14:paraId="1FF60CE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投标人信用记录</w:t>
            </w:r>
          </w:p>
        </w:tc>
        <w:tc>
          <w:tcPr>
            <w:tcW w:w="2596" w:type="pct"/>
            <w:vAlign w:val="center"/>
          </w:tcPr>
          <w:p w14:paraId="19E5BD6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查询渠道：信用中国网站和中国政府采购网（</w:t>
            </w:r>
            <w:r>
              <w:rPr>
                <w:color w:val="000000" w:themeColor="text1"/>
                <w:highlight w:val="none"/>
                <w14:textFill>
                  <w14:solidFill>
                    <w14:schemeClr w14:val="tx1"/>
                  </w14:solidFill>
                </w14:textFill>
              </w:rPr>
              <w:t>www.creditchina.gov.cn</w:t>
            </w:r>
            <w:r>
              <w:rPr>
                <w:color w:val="000000" w:themeColor="text1"/>
                <w:sz w:val="24"/>
                <w:highlight w:val="none"/>
                <w14:textFill>
                  <w14:solidFill>
                    <w14:schemeClr w14:val="tx1"/>
                  </w14:solidFill>
                </w14:textFill>
              </w:rPr>
              <w:t>、</w:t>
            </w:r>
            <w:r>
              <w:rPr>
                <w:color w:val="000000" w:themeColor="text1"/>
                <w:highlight w:val="none"/>
                <w14:textFill>
                  <w14:solidFill>
                    <w14:schemeClr w14:val="tx1"/>
                  </w14:solidFill>
                </w14:textFill>
              </w:rPr>
              <w:t>www.ccgp.gov.cn</w:t>
            </w:r>
            <w:r>
              <w:rPr>
                <w:color w:val="000000" w:themeColor="text1"/>
                <w:sz w:val="24"/>
                <w:highlight w:val="none"/>
                <w14:textFill>
                  <w14:solidFill>
                    <w14:schemeClr w14:val="tx1"/>
                  </w14:solidFill>
                </w14:textFill>
              </w:rPr>
              <w:t>）；</w:t>
            </w:r>
          </w:p>
          <w:p w14:paraId="53D195EC">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截止时点：投标截止时间以后、资格审查阶段采购人或采购代理机构的实际查询时间；</w:t>
            </w:r>
          </w:p>
          <w:p w14:paraId="1ED748B3">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信用信息查询记录和证据留存具体方式：查询结果网页打印页作为查询记录和证据，与其他采购文件一并保存；</w:t>
            </w:r>
          </w:p>
          <w:p w14:paraId="636FF00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。联合体形式投标的，联合体成员存在不良信用记录，视同联合体存在不良信用记录。</w:t>
            </w:r>
          </w:p>
        </w:tc>
        <w:tc>
          <w:tcPr>
            <w:tcW w:w="882" w:type="pct"/>
            <w:vAlign w:val="center"/>
          </w:tcPr>
          <w:p w14:paraId="1BCDEDF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无须投标人提供，由采购人或采购代理机构查询。</w:t>
            </w:r>
          </w:p>
        </w:tc>
      </w:tr>
      <w:tr w14:paraId="4C79B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BC844E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1-4</w:t>
            </w:r>
          </w:p>
        </w:tc>
        <w:tc>
          <w:tcPr>
            <w:tcW w:w="1067" w:type="pct"/>
            <w:vAlign w:val="center"/>
          </w:tcPr>
          <w:p w14:paraId="04EB3BC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2596" w:type="pct"/>
            <w:vAlign w:val="center"/>
          </w:tcPr>
          <w:p w14:paraId="59CA9B9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882" w:type="pct"/>
            <w:vAlign w:val="center"/>
          </w:tcPr>
          <w:p w14:paraId="422008F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3F4A1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35E303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067" w:type="pct"/>
            <w:vAlign w:val="center"/>
          </w:tcPr>
          <w:p w14:paraId="265655D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落实政府采购政策需满足的资格要求</w:t>
            </w:r>
          </w:p>
        </w:tc>
        <w:tc>
          <w:tcPr>
            <w:tcW w:w="2596" w:type="pct"/>
            <w:vAlign w:val="center"/>
          </w:tcPr>
          <w:p w14:paraId="7B08C9E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882" w:type="pct"/>
            <w:vAlign w:val="center"/>
          </w:tcPr>
          <w:p w14:paraId="22DC485E">
            <w:pPr>
              <w:tabs>
                <w:tab w:val="left" w:pos="1080"/>
              </w:tabs>
              <w:snapToGrid w:val="0"/>
              <w:rPr>
                <w:color w:val="000000" w:themeColor="text1"/>
                <w:sz w:val="24"/>
                <w:highlight w:val="none"/>
                <w14:textFill>
                  <w14:solidFill>
                    <w14:schemeClr w14:val="tx1"/>
                  </w14:solidFill>
                </w14:textFill>
              </w:rPr>
            </w:pPr>
          </w:p>
        </w:tc>
      </w:tr>
      <w:tr w14:paraId="4A27E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CCB3929">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1067" w:type="pct"/>
            <w:vAlign w:val="center"/>
          </w:tcPr>
          <w:p w14:paraId="1D57BC8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w:t>
            </w:r>
          </w:p>
        </w:tc>
        <w:tc>
          <w:tcPr>
            <w:tcW w:w="2596" w:type="pct"/>
            <w:vAlign w:val="center"/>
          </w:tcPr>
          <w:p w14:paraId="7017351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882" w:type="pct"/>
            <w:vAlign w:val="center"/>
          </w:tcPr>
          <w:p w14:paraId="67903FDB">
            <w:pPr>
              <w:tabs>
                <w:tab w:val="left" w:pos="1080"/>
              </w:tabs>
              <w:snapToGrid w:val="0"/>
              <w:rPr>
                <w:color w:val="000000" w:themeColor="text1"/>
                <w:sz w:val="24"/>
                <w:highlight w:val="none"/>
                <w14:textFill>
                  <w14:solidFill>
                    <w14:schemeClr w14:val="tx1"/>
                  </w14:solidFill>
                </w14:textFill>
              </w:rPr>
            </w:pPr>
          </w:p>
        </w:tc>
      </w:tr>
      <w:tr w14:paraId="3161D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45289B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2-1-1</w:t>
            </w:r>
          </w:p>
        </w:tc>
        <w:tc>
          <w:tcPr>
            <w:tcW w:w="1067" w:type="pct"/>
            <w:vAlign w:val="center"/>
          </w:tcPr>
          <w:p w14:paraId="0C9AE70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中小企业证明文件</w:t>
            </w:r>
          </w:p>
        </w:tc>
        <w:tc>
          <w:tcPr>
            <w:tcW w:w="2596" w:type="pct"/>
            <w:vAlign w:val="center"/>
          </w:tcPr>
          <w:p w14:paraId="34392AF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当本项目（包）涉及预留份额专门面向中小企业采购，此时建议在《资格证明文件》中提供。</w:t>
            </w:r>
          </w:p>
          <w:p w14:paraId="6FD1E9E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1A8A051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64EA590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22635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4D9B82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2-1-2</w:t>
            </w:r>
          </w:p>
        </w:tc>
        <w:tc>
          <w:tcPr>
            <w:tcW w:w="1067" w:type="pct"/>
            <w:vAlign w:val="center"/>
          </w:tcPr>
          <w:p w14:paraId="14A7440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拟分包情况说明及分包意向协议</w:t>
            </w:r>
          </w:p>
        </w:tc>
        <w:tc>
          <w:tcPr>
            <w:tcW w:w="2596" w:type="pct"/>
            <w:vAlign w:val="center"/>
          </w:tcPr>
          <w:p w14:paraId="7D10F49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如本项目（包）要求通过分包措施预留部分采购份额面向中小企业采购、且投标人因落实政府采购政策拟进行分包的，必须提供；否则无须提供。</w:t>
            </w:r>
          </w:p>
          <w:p w14:paraId="5037276C">
            <w:pPr>
              <w:tabs>
                <w:tab w:val="left" w:pos="1080"/>
              </w:tabs>
              <w:snapToGrid w:val="0"/>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129AF9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78F93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72857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p>
        </w:tc>
        <w:tc>
          <w:tcPr>
            <w:tcW w:w="1067" w:type="pct"/>
            <w:vAlign w:val="center"/>
          </w:tcPr>
          <w:p w14:paraId="0C7DBCA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其它落实政府采购政策的资格要求</w:t>
            </w:r>
          </w:p>
        </w:tc>
        <w:tc>
          <w:tcPr>
            <w:tcW w:w="2596" w:type="pct"/>
            <w:vAlign w:val="center"/>
          </w:tcPr>
          <w:p w14:paraId="301CC90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6556E6B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05A67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0E858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067" w:type="pct"/>
            <w:vAlign w:val="center"/>
          </w:tcPr>
          <w:p w14:paraId="3E9786C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p>
        </w:tc>
        <w:tc>
          <w:tcPr>
            <w:tcW w:w="2596" w:type="pct"/>
            <w:vAlign w:val="center"/>
          </w:tcPr>
          <w:p w14:paraId="37550C4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56531110">
            <w:pPr>
              <w:tabs>
                <w:tab w:val="left" w:pos="1080"/>
              </w:tabs>
              <w:snapToGrid w:val="0"/>
              <w:rPr>
                <w:color w:val="000000" w:themeColor="text1"/>
                <w:sz w:val="24"/>
                <w:highlight w:val="none"/>
                <w14:textFill>
                  <w14:solidFill>
                    <w14:schemeClr w14:val="tx1"/>
                  </w14:solidFill>
                </w14:textFill>
              </w:rPr>
            </w:pPr>
          </w:p>
        </w:tc>
      </w:tr>
      <w:tr w14:paraId="11D5D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D63E0F4">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w:t>
            </w:r>
          </w:p>
        </w:tc>
        <w:tc>
          <w:tcPr>
            <w:tcW w:w="1067" w:type="pct"/>
            <w:vAlign w:val="center"/>
          </w:tcPr>
          <w:p w14:paraId="4CFC1AD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本项目对于联合体的要求</w:t>
            </w:r>
          </w:p>
        </w:tc>
        <w:tc>
          <w:tcPr>
            <w:tcW w:w="2596" w:type="pct"/>
            <w:vAlign w:val="center"/>
          </w:tcPr>
          <w:p w14:paraId="6C57B3C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3487AE2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2、联合体各成员单位均须提供本表中序号1-1、1-2的证明文件。联合体各成员单位均应满足本表3-2项规定。</w:t>
            </w:r>
          </w:p>
          <w:p w14:paraId="2714659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3、本表序号3-3项规定的其他特定资格要求中的每一小项要求，联合体各方中至少应当有一方符合本表中其他资格要求并提供证明文件。</w:t>
            </w:r>
          </w:p>
          <w:p w14:paraId="3AD24D5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4、联合体中有同类资质的供应商按照联合体分工承担相同工作的，应当按照资质等级较低的供应商确定资质等级。</w:t>
            </w:r>
          </w:p>
          <w:p w14:paraId="11FF467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5、以联合体形式参加政府采购活动的，联合体各方不得再单独参加或者与其他供应商另外组成联合体参加同一合同项下的政府采购活动。</w:t>
            </w:r>
          </w:p>
          <w:p w14:paraId="54DB5DA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6、若联合体中任一成员单位中途退出，则该联合体的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29B5CAF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7、本项目不接受联合体投标时，投标人不得为联合体。</w:t>
            </w:r>
          </w:p>
        </w:tc>
        <w:tc>
          <w:tcPr>
            <w:tcW w:w="882" w:type="pct"/>
            <w:vAlign w:val="center"/>
          </w:tcPr>
          <w:p w14:paraId="3937C97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提供《联合协议》原件的电子件</w:t>
            </w:r>
          </w:p>
          <w:p w14:paraId="533FC6C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51F98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C46FFE3">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w:t>
            </w:r>
          </w:p>
        </w:tc>
        <w:tc>
          <w:tcPr>
            <w:tcW w:w="1067" w:type="pct"/>
            <w:vAlign w:val="center"/>
          </w:tcPr>
          <w:p w14:paraId="3C3C59E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政府购买服务承接主体的要求</w:t>
            </w:r>
          </w:p>
        </w:tc>
        <w:tc>
          <w:tcPr>
            <w:tcW w:w="2596" w:type="pct"/>
            <w:vAlign w:val="center"/>
          </w:tcPr>
          <w:p w14:paraId="2AC24ED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如本项目属于政府购买服务，投标人不属于公益一类事业单位、使用事业编制且由财政拨款保障的群团组织。</w:t>
            </w:r>
          </w:p>
        </w:tc>
        <w:tc>
          <w:tcPr>
            <w:tcW w:w="882" w:type="pct"/>
            <w:vAlign w:val="center"/>
          </w:tcPr>
          <w:p w14:paraId="79C7FD83">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14:textFill>
                  <w14:solidFill>
                    <w14:schemeClr w14:val="tx1"/>
                  </w14:solidFill>
                </w14:textFill>
              </w:rPr>
              <w:t>“1-2 投标人资格声明书”</w:t>
            </w:r>
          </w:p>
        </w:tc>
      </w:tr>
      <w:tr w14:paraId="38FB3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708AFDA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3-3</w:t>
            </w:r>
          </w:p>
        </w:tc>
        <w:tc>
          <w:tcPr>
            <w:tcW w:w="1067" w:type="pct"/>
            <w:vAlign w:val="center"/>
          </w:tcPr>
          <w:p w14:paraId="2AF2590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其他特定资格要求</w:t>
            </w:r>
          </w:p>
        </w:tc>
        <w:tc>
          <w:tcPr>
            <w:tcW w:w="2596" w:type="pct"/>
            <w:vAlign w:val="center"/>
          </w:tcPr>
          <w:p w14:paraId="6ACBCE4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p w14:paraId="2972190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注：如联合体中有同类资质的供应商按照联合体分工承担相同工作的，均应当提供资质证书电子件或电子证照。</w:t>
            </w:r>
          </w:p>
        </w:tc>
        <w:tc>
          <w:tcPr>
            <w:tcW w:w="882" w:type="pct"/>
            <w:vAlign w:val="center"/>
          </w:tcPr>
          <w:p w14:paraId="05C721C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36D6B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F1552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1067" w:type="pct"/>
            <w:vAlign w:val="center"/>
          </w:tcPr>
          <w:p w14:paraId="01E3485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2596" w:type="pct"/>
            <w:vAlign w:val="center"/>
          </w:tcPr>
          <w:p w14:paraId="2D37CB8F">
            <w:pPr>
              <w:tabs>
                <w:tab w:val="left" w:pos="1080"/>
              </w:tabs>
              <w:snapToGrid w:val="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按照招标文件的规定提交投标保证金。</w:t>
            </w:r>
          </w:p>
        </w:tc>
        <w:tc>
          <w:tcPr>
            <w:tcW w:w="882" w:type="pct"/>
            <w:vAlign w:val="center"/>
          </w:tcPr>
          <w:p w14:paraId="1A830C0C">
            <w:pPr>
              <w:tabs>
                <w:tab w:val="left" w:pos="1080"/>
              </w:tabs>
              <w:snapToGrid w:val="0"/>
              <w:rPr>
                <w:color w:val="000000" w:themeColor="text1"/>
                <w:sz w:val="24"/>
                <w:highlight w:val="none"/>
                <w14:textFill>
                  <w14:solidFill>
                    <w14:schemeClr w14:val="tx1"/>
                  </w14:solidFill>
                </w14:textFill>
              </w:rPr>
            </w:pPr>
          </w:p>
        </w:tc>
      </w:tr>
      <w:tr w14:paraId="48FD9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EBBCC1">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1067" w:type="pct"/>
            <w:vAlign w:val="center"/>
          </w:tcPr>
          <w:p w14:paraId="4E592D1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获取招标文件</w:t>
            </w:r>
          </w:p>
        </w:tc>
        <w:tc>
          <w:tcPr>
            <w:tcW w:w="2596" w:type="pct"/>
            <w:vAlign w:val="center"/>
          </w:tcPr>
          <w:p w14:paraId="5CF87ADC">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在规定期限内通过北京市政府采购电子交易平台获取所参与包的招标文件。</w:t>
            </w:r>
          </w:p>
          <w:p w14:paraId="3F67E5EB">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注：如本项目接受联合体，且供应商为联合体时，联合体中任一成员获取文件即视为满足要求。</w:t>
            </w:r>
          </w:p>
        </w:tc>
        <w:tc>
          <w:tcPr>
            <w:tcW w:w="882" w:type="pct"/>
            <w:vAlign w:val="center"/>
          </w:tcPr>
          <w:p w14:paraId="3F76DF68">
            <w:pPr>
              <w:tabs>
                <w:tab w:val="left" w:pos="1080"/>
              </w:tabs>
              <w:snapToGrid w:val="0"/>
              <w:rPr>
                <w:color w:val="000000" w:themeColor="text1"/>
                <w:sz w:val="24"/>
                <w:highlight w:val="none"/>
                <w14:textFill>
                  <w14:solidFill>
                    <w14:schemeClr w14:val="tx1"/>
                  </w14:solidFill>
                </w14:textFill>
              </w:rPr>
            </w:pPr>
          </w:p>
        </w:tc>
      </w:t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0"/>
      <w:bookmarkEnd w:id="734"/>
    </w:tbl>
    <w:p w14:paraId="53FD6CC0">
      <w:pPr>
        <w:widowControl/>
        <w:jc w:val="left"/>
        <w:rPr>
          <w:color w:val="000000" w:themeColor="text1"/>
          <w:sz w:val="24"/>
          <w:highlight w:val="none"/>
          <w14:textFill>
            <w14:solidFill>
              <w14:schemeClr w14:val="tx1"/>
            </w14:solidFill>
          </w14:textFill>
        </w:rPr>
      </w:pPr>
      <w:bookmarkStart w:id="735" w:name="_Hlt487900425"/>
      <w:bookmarkEnd w:id="735"/>
      <w:bookmarkStart w:id="736" w:name="_Hlt522424701"/>
      <w:bookmarkEnd w:id="736"/>
      <w:bookmarkStart w:id="737" w:name="_Toc353825550"/>
      <w:bookmarkStart w:id="738" w:name="_Toc226965858"/>
      <w:bookmarkStart w:id="739" w:name="_Toc127151779"/>
      <w:bookmarkStart w:id="740" w:name="_Toc353873940"/>
      <w:bookmarkStart w:id="741" w:name="_Toc127161490"/>
      <w:r>
        <w:rPr>
          <w:color w:val="000000" w:themeColor="text1"/>
          <w:sz w:val="24"/>
          <w:highlight w:val="none"/>
          <w14:textFill>
            <w14:solidFill>
              <w14:schemeClr w14:val="tx1"/>
            </w14:solidFill>
          </w14:textFill>
        </w:rPr>
        <w:br w:type="page"/>
      </w:r>
    </w:p>
    <w:p w14:paraId="48CB2886">
      <w:pPr>
        <w:spacing w:line="360" w:lineRule="auto"/>
        <w:jc w:val="center"/>
        <w:outlineLvl w:val="0"/>
        <w:rPr>
          <w:b/>
          <w:color w:val="000000" w:themeColor="text1"/>
          <w:sz w:val="36"/>
          <w:szCs w:val="36"/>
          <w:highlight w:val="none"/>
          <w14:textFill>
            <w14:solidFill>
              <w14:schemeClr w14:val="tx1"/>
            </w14:solidFill>
          </w14:textFill>
        </w:rPr>
      </w:pPr>
      <w:bookmarkStart w:id="742" w:name="_Toc99301423"/>
      <w:r>
        <w:rPr>
          <w:b/>
          <w:color w:val="000000" w:themeColor="text1"/>
          <w:sz w:val="36"/>
          <w:szCs w:val="36"/>
          <w:highlight w:val="none"/>
          <w14:textFill>
            <w14:solidFill>
              <w14:schemeClr w14:val="tx1"/>
            </w14:solidFill>
          </w14:textFill>
        </w:rPr>
        <w:t xml:space="preserve">第四章   </w:t>
      </w:r>
      <w:bookmarkEnd w:id="737"/>
      <w:bookmarkEnd w:id="738"/>
      <w:bookmarkEnd w:id="739"/>
      <w:bookmarkEnd w:id="740"/>
      <w:bookmarkEnd w:id="741"/>
      <w:bookmarkStart w:id="743" w:name="_Hlt164229061"/>
      <w:bookmarkEnd w:id="743"/>
      <w:r>
        <w:rPr>
          <w:b/>
          <w:color w:val="000000" w:themeColor="text1"/>
          <w:sz w:val="36"/>
          <w:szCs w:val="36"/>
          <w:highlight w:val="none"/>
          <w14:textFill>
            <w14:solidFill>
              <w14:schemeClr w14:val="tx1"/>
            </w14:solidFill>
          </w14:textFill>
        </w:rPr>
        <w:t>评标程序、评标方法和评标标准</w:t>
      </w:r>
      <w:bookmarkEnd w:id="742"/>
    </w:p>
    <w:p w14:paraId="2752C117">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一、</w:t>
      </w:r>
      <w:r>
        <w:rPr>
          <w:rFonts w:hint="eastAsia"/>
          <w:b/>
          <w:color w:val="000000" w:themeColor="text1"/>
          <w:sz w:val="24"/>
          <w:highlight w:val="none"/>
          <w14:textFill>
            <w14:solidFill>
              <w14:schemeClr w14:val="tx1"/>
            </w14:solidFill>
          </w14:textFill>
        </w:rPr>
        <w:t>评标程序、</w:t>
      </w:r>
      <w:r>
        <w:rPr>
          <w:b/>
          <w:color w:val="000000" w:themeColor="text1"/>
          <w:sz w:val="24"/>
          <w:highlight w:val="none"/>
          <w14:textFill>
            <w14:solidFill>
              <w14:schemeClr w14:val="tx1"/>
            </w14:solidFill>
          </w14:textFill>
        </w:rPr>
        <w:t>评标方法</w:t>
      </w:r>
    </w:p>
    <w:p w14:paraId="60B341CA">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bookmarkStart w:id="744" w:name="_Toc164351635"/>
      <w:bookmarkStart w:id="745" w:name="_Toc127151742"/>
      <w:bookmarkStart w:id="746" w:name="_Toc149720834"/>
      <w:bookmarkStart w:id="747" w:name="_Toc150774641"/>
      <w:bookmarkStart w:id="748" w:name="_Toc226965731"/>
      <w:bookmarkStart w:id="749" w:name="_Toc127151541"/>
      <w:bookmarkStart w:id="750" w:name="_Toc226309785"/>
      <w:bookmarkStart w:id="751" w:name="_Toc151193639"/>
      <w:bookmarkStart w:id="752" w:name="_Toc127161455"/>
      <w:bookmarkStart w:id="753" w:name="_Toc305158809"/>
      <w:bookmarkStart w:id="754" w:name="_Toc164229236"/>
      <w:bookmarkStart w:id="755" w:name="_Toc150509292"/>
      <w:bookmarkStart w:id="756" w:name="_Toc151193711"/>
      <w:bookmarkStart w:id="757" w:name="_Toc195842906"/>
      <w:bookmarkStart w:id="758" w:name="_Toc151190168"/>
      <w:bookmarkStart w:id="759" w:name="_Toc150480779"/>
      <w:bookmarkStart w:id="760" w:name="_Toc226965814"/>
      <w:bookmarkStart w:id="761" w:name="_Toc305158883"/>
      <w:bookmarkStart w:id="762" w:name="_Toc142311043"/>
      <w:bookmarkStart w:id="763" w:name="_Toc264969231"/>
      <w:bookmarkStart w:id="764" w:name="_Toc151193783"/>
      <w:bookmarkStart w:id="765" w:name="_Toc164608655"/>
      <w:bookmarkStart w:id="766" w:name="_Toc151193929"/>
      <w:bookmarkStart w:id="767" w:name="_Toc150774746"/>
      <w:bookmarkStart w:id="768" w:name="_Toc265228379"/>
      <w:bookmarkStart w:id="769" w:name="_Toc226337237"/>
      <w:bookmarkStart w:id="770" w:name="_Toc164608810"/>
      <w:bookmarkStart w:id="771" w:name="_Toc151193855"/>
      <w:bookmarkStart w:id="772" w:name="_Toc164229382"/>
      <w:bookmarkStart w:id="773" w:name="_Toc353825551"/>
      <w:bookmarkStart w:id="774" w:name="_Toc353873941"/>
      <w:bookmarkStart w:id="775" w:name="_Toc353873665"/>
      <w:bookmarkStart w:id="776" w:name="_Toc353873935"/>
      <w:bookmarkStart w:id="777" w:name="_Toc353825545"/>
      <w:bookmarkStart w:id="778" w:name="_Toc305158897"/>
      <w:bookmarkStart w:id="779" w:name="_Toc195842920"/>
      <w:bookmarkStart w:id="780" w:name="_Toc305158823"/>
      <w:bookmarkStart w:id="781" w:name="_Toc127151555"/>
      <w:bookmarkStart w:id="782" w:name="_Toc264969245"/>
      <w:bookmarkStart w:id="783" w:name="_Toc150774760"/>
      <w:bookmarkStart w:id="784" w:name="_Toc226965828"/>
      <w:bookmarkStart w:id="785" w:name="_Toc142311057"/>
      <w:bookmarkStart w:id="786" w:name="_Toc265228393"/>
      <w:bookmarkStart w:id="787" w:name="_Toc226337251"/>
      <w:bookmarkStart w:id="788" w:name="_Toc150480793"/>
      <w:r>
        <w:rPr>
          <w:color w:val="000000" w:themeColor="text1"/>
          <w:sz w:val="24"/>
          <w:highlight w:val="none"/>
          <w14:textFill>
            <w14:solidFill>
              <w14:schemeClr w14:val="tx1"/>
            </w14:solidFill>
          </w14:textFill>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693B237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评标委员会对资格审查合格的投标人的投标文件进行符合性审查，以确定其是否满足招标文件的实质性要求。</w:t>
      </w:r>
      <w:bookmarkStart w:id="789" w:name="_Toc520356167"/>
    </w:p>
    <w:p w14:paraId="380C89A0">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9"/>
      <w:r>
        <w:rPr>
          <w:color w:val="000000" w:themeColor="text1"/>
          <w:sz w:val="24"/>
          <w:highlight w:val="none"/>
          <w14:textFill>
            <w14:solidFill>
              <w14:schemeClr w14:val="tx1"/>
            </w14:solidFill>
          </w14:textFill>
        </w:rPr>
        <w:t>要求的，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F9B565E">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5165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7D197795">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序号</w:t>
            </w:r>
          </w:p>
        </w:tc>
        <w:tc>
          <w:tcPr>
            <w:tcW w:w="975" w:type="pct"/>
            <w:shd w:val="clear" w:color="auto" w:fill="auto"/>
            <w:vAlign w:val="center"/>
          </w:tcPr>
          <w:p w14:paraId="0E99D2F2">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审查因素</w:t>
            </w:r>
          </w:p>
        </w:tc>
        <w:tc>
          <w:tcPr>
            <w:tcW w:w="3620" w:type="pct"/>
            <w:shd w:val="clear" w:color="auto" w:fill="auto"/>
            <w:vAlign w:val="center"/>
          </w:tcPr>
          <w:p w14:paraId="6CA87627">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审查内容</w:t>
            </w:r>
          </w:p>
        </w:tc>
      </w:tr>
      <w:tr w14:paraId="074A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794C878">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975" w:type="pct"/>
            <w:shd w:val="clear" w:color="auto" w:fill="auto"/>
            <w:vAlign w:val="center"/>
          </w:tcPr>
          <w:p w14:paraId="4B0715D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授权委托书</w:t>
            </w:r>
          </w:p>
        </w:tc>
        <w:tc>
          <w:tcPr>
            <w:tcW w:w="3620" w:type="pct"/>
            <w:shd w:val="clear" w:color="auto" w:fill="auto"/>
            <w:vAlign w:val="center"/>
          </w:tcPr>
          <w:p w14:paraId="6EA507D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按招标文件要求提供授权委托书；</w:t>
            </w:r>
          </w:p>
        </w:tc>
      </w:tr>
      <w:tr w14:paraId="760A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3B5639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975" w:type="pct"/>
            <w:shd w:val="clear" w:color="auto" w:fill="auto"/>
            <w:vAlign w:val="center"/>
          </w:tcPr>
          <w:p w14:paraId="13AA2ED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投标完整性</w:t>
            </w:r>
          </w:p>
        </w:tc>
        <w:tc>
          <w:tcPr>
            <w:tcW w:w="3620" w:type="pct"/>
            <w:shd w:val="clear" w:color="auto" w:fill="auto"/>
            <w:vAlign w:val="center"/>
          </w:tcPr>
          <w:p w14:paraId="004E7E65">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未将一个采购包中的内容拆分投标；</w:t>
            </w:r>
          </w:p>
        </w:tc>
      </w:tr>
      <w:tr w14:paraId="5417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7931E43">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975" w:type="pct"/>
            <w:shd w:val="clear" w:color="auto" w:fill="auto"/>
            <w:vAlign w:val="center"/>
          </w:tcPr>
          <w:p w14:paraId="700DDE5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w:t>
            </w:r>
          </w:p>
        </w:tc>
        <w:tc>
          <w:tcPr>
            <w:tcW w:w="3620" w:type="pct"/>
            <w:shd w:val="clear" w:color="auto" w:fill="auto"/>
            <w:vAlign w:val="center"/>
          </w:tcPr>
          <w:p w14:paraId="40A4823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themeColor="text1"/>
                <w:kern w:val="0"/>
                <w:sz w:val="24"/>
                <w:highlight w:val="none"/>
                <w14:textFill>
                  <w14:solidFill>
                    <w14:schemeClr w14:val="tx1"/>
                  </w14:solidFill>
                </w14:textFill>
              </w:rPr>
              <w:t>；</w:t>
            </w:r>
          </w:p>
        </w:tc>
      </w:tr>
      <w:tr w14:paraId="5A4C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856C98">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975" w:type="pct"/>
            <w:shd w:val="clear" w:color="auto" w:fill="auto"/>
            <w:vAlign w:val="center"/>
          </w:tcPr>
          <w:p w14:paraId="701C482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报价唯一性</w:t>
            </w:r>
          </w:p>
        </w:tc>
        <w:tc>
          <w:tcPr>
            <w:tcW w:w="3620" w:type="pct"/>
            <w:shd w:val="clear" w:color="auto" w:fill="auto"/>
            <w:vAlign w:val="center"/>
          </w:tcPr>
          <w:p w14:paraId="750A56E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w:t>
            </w:r>
            <w:r>
              <w:rPr>
                <w:color w:val="000000" w:themeColor="text1"/>
                <w:sz w:val="24"/>
                <w:highlight w:val="none"/>
                <w14:textFill>
                  <w14:solidFill>
                    <w14:schemeClr w14:val="tx1"/>
                  </w14:solidFill>
                </w14:textFill>
              </w:rPr>
              <w:t>出现可选择性或可调整的报价（招标文件另有规定的除外）</w:t>
            </w:r>
            <w:r>
              <w:rPr>
                <w:color w:val="000000" w:themeColor="text1"/>
                <w:kern w:val="0"/>
                <w:sz w:val="24"/>
                <w:highlight w:val="none"/>
                <w14:textFill>
                  <w14:solidFill>
                    <w14:schemeClr w14:val="tx1"/>
                  </w14:solidFill>
                </w14:textFill>
              </w:rPr>
              <w:t>；</w:t>
            </w:r>
          </w:p>
        </w:tc>
      </w:tr>
      <w:tr w14:paraId="14CF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4C0B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975" w:type="pct"/>
            <w:shd w:val="clear" w:color="auto" w:fill="auto"/>
            <w:vAlign w:val="center"/>
          </w:tcPr>
          <w:p w14:paraId="3CE5BE6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投标有效期</w:t>
            </w:r>
          </w:p>
        </w:tc>
        <w:tc>
          <w:tcPr>
            <w:tcW w:w="3620" w:type="pct"/>
            <w:shd w:val="clear" w:color="auto" w:fill="auto"/>
            <w:vAlign w:val="center"/>
          </w:tcPr>
          <w:p w14:paraId="10AC206C">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投标文件中承诺的投标有效期满足招标文件中载明的投标有效期的；</w:t>
            </w:r>
          </w:p>
        </w:tc>
      </w:tr>
      <w:tr w14:paraId="3979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2ECAD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6</w:t>
            </w:r>
          </w:p>
        </w:tc>
        <w:tc>
          <w:tcPr>
            <w:tcW w:w="975" w:type="pct"/>
            <w:shd w:val="clear" w:color="auto" w:fill="auto"/>
            <w:vAlign w:val="center"/>
          </w:tcPr>
          <w:p w14:paraId="0938206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实质性格式</w:t>
            </w:r>
          </w:p>
        </w:tc>
        <w:tc>
          <w:tcPr>
            <w:tcW w:w="3620" w:type="pct"/>
            <w:shd w:val="clear" w:color="auto" w:fill="auto"/>
            <w:vAlign w:val="center"/>
          </w:tcPr>
          <w:p w14:paraId="5B9A6B2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标记为“实质性格式”的文件均按招标文件要求提供且签署、盖章的；</w:t>
            </w:r>
          </w:p>
        </w:tc>
      </w:tr>
      <w:tr w14:paraId="0801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EADA94C">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7</w:t>
            </w:r>
          </w:p>
        </w:tc>
        <w:tc>
          <w:tcPr>
            <w:tcW w:w="975" w:type="pct"/>
            <w:shd w:val="clear" w:color="auto" w:fill="auto"/>
            <w:vAlign w:val="center"/>
          </w:tcPr>
          <w:p w14:paraId="2DB2E9BA">
            <w:pPr>
              <w:widowControl/>
              <w:jc w:val="left"/>
              <w:rPr>
                <w:color w:val="000000" w:themeColor="text1"/>
                <w:kern w:val="0"/>
                <w:sz w:val="24"/>
                <w:highlight w:val="none"/>
                <w14:textFill>
                  <w14:solidFill>
                    <w14:schemeClr w14:val="tx1"/>
                  </w14:solidFill>
                </w14:textFill>
              </w:rPr>
            </w:pP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号条款响应</w:t>
            </w:r>
          </w:p>
        </w:tc>
        <w:tc>
          <w:tcPr>
            <w:tcW w:w="3620" w:type="pct"/>
            <w:shd w:val="clear" w:color="auto" w:fill="auto"/>
            <w:vAlign w:val="center"/>
          </w:tcPr>
          <w:p w14:paraId="2AC140D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投标文件满足招标文件</w:t>
            </w:r>
            <w:r>
              <w:rPr>
                <w:color w:val="000000" w:themeColor="text1"/>
                <w:sz w:val="24"/>
                <w:highlight w:val="none"/>
                <w14:textFill>
                  <w14:solidFill>
                    <w14:schemeClr w14:val="tx1"/>
                  </w14:solidFill>
                </w14:textFill>
              </w:rPr>
              <w:t>第五章《采购需求》</w:t>
            </w:r>
            <w:r>
              <w:rPr>
                <w:color w:val="000000" w:themeColor="text1"/>
                <w:kern w:val="0"/>
                <w:sz w:val="24"/>
                <w:highlight w:val="none"/>
                <w14:textFill>
                  <w14:solidFill>
                    <w14:schemeClr w14:val="tx1"/>
                  </w14:solidFill>
                </w14:textFill>
              </w:rPr>
              <w:t>中</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号条款要求的；</w:t>
            </w:r>
          </w:p>
        </w:tc>
      </w:tr>
      <w:tr w14:paraId="0BB4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1F77D6E">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8</w:t>
            </w:r>
          </w:p>
        </w:tc>
        <w:tc>
          <w:tcPr>
            <w:tcW w:w="975" w:type="pct"/>
            <w:shd w:val="clear" w:color="auto" w:fill="auto"/>
            <w:vAlign w:val="center"/>
          </w:tcPr>
          <w:p w14:paraId="367A9363">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拟分包情况说明（如有）</w:t>
            </w:r>
          </w:p>
        </w:tc>
        <w:tc>
          <w:tcPr>
            <w:tcW w:w="3620" w:type="pct"/>
            <w:shd w:val="clear" w:color="auto" w:fill="auto"/>
            <w:vAlign w:val="center"/>
          </w:tcPr>
          <w:p w14:paraId="417FFC3C">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如本项目（包）非因“落实政府采购政策”亦允许分包，且供应商拟进行分包时，必须提供；否则无须提供；</w:t>
            </w:r>
          </w:p>
        </w:tc>
      </w:tr>
      <w:tr w14:paraId="2827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0524C3">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9</w:t>
            </w:r>
          </w:p>
        </w:tc>
        <w:tc>
          <w:tcPr>
            <w:tcW w:w="975" w:type="pct"/>
            <w:shd w:val="clear" w:color="auto" w:fill="auto"/>
            <w:vAlign w:val="center"/>
          </w:tcPr>
          <w:p w14:paraId="0CBBD06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分包其他要求（如有）</w:t>
            </w:r>
          </w:p>
        </w:tc>
        <w:tc>
          <w:tcPr>
            <w:tcW w:w="3620" w:type="pct"/>
            <w:shd w:val="clear" w:color="auto" w:fill="auto"/>
            <w:vAlign w:val="center"/>
          </w:tcPr>
          <w:p w14:paraId="3BDEA1B3">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分包履行的内容、金额或者比例未超出《投标人须知资料表》中的规定；</w:t>
            </w:r>
          </w:p>
          <w:p w14:paraId="1C6337A4">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分包承担主体具备《投标人须知资料表》载明的资质条件且提供了资质证书电子件（如有）；</w:t>
            </w:r>
          </w:p>
        </w:tc>
      </w:tr>
      <w:tr w14:paraId="4A2A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98830F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10</w:t>
            </w:r>
          </w:p>
        </w:tc>
        <w:tc>
          <w:tcPr>
            <w:tcW w:w="975" w:type="pct"/>
            <w:shd w:val="clear" w:color="auto" w:fill="auto"/>
            <w:vAlign w:val="center"/>
          </w:tcPr>
          <w:p w14:paraId="6EE5E51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报价的修正（如有）</w:t>
            </w:r>
          </w:p>
        </w:tc>
        <w:tc>
          <w:tcPr>
            <w:tcW w:w="3620" w:type="pct"/>
            <w:shd w:val="clear" w:color="auto" w:fill="auto"/>
            <w:vAlign w:val="center"/>
          </w:tcPr>
          <w:p w14:paraId="2B6614F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不涉及报价修正，或投标文件报价出现前后不一致时，投标人对修正后的报价予以确认；（如有）</w:t>
            </w:r>
          </w:p>
        </w:tc>
      </w:tr>
      <w:tr w14:paraId="209D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EF6328E">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11</w:t>
            </w:r>
          </w:p>
        </w:tc>
        <w:tc>
          <w:tcPr>
            <w:tcW w:w="975" w:type="pct"/>
            <w:shd w:val="clear" w:color="auto" w:fill="auto"/>
            <w:vAlign w:val="center"/>
          </w:tcPr>
          <w:p w14:paraId="32E26F3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进口产品</w:t>
            </w:r>
          </w:p>
          <w:p w14:paraId="72B3A6B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（如有）</w:t>
            </w:r>
          </w:p>
        </w:tc>
        <w:tc>
          <w:tcPr>
            <w:tcW w:w="3620" w:type="pct"/>
            <w:shd w:val="clear" w:color="auto" w:fill="auto"/>
            <w:vAlign w:val="center"/>
          </w:tcPr>
          <w:p w14:paraId="385FB72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招标文件不接受进口产品投标的内容时，投标人所投产品不含进口产品；</w:t>
            </w:r>
          </w:p>
        </w:tc>
      </w:tr>
      <w:tr w14:paraId="01EB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9E9EF6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12</w:t>
            </w:r>
          </w:p>
        </w:tc>
        <w:tc>
          <w:tcPr>
            <w:tcW w:w="975" w:type="pct"/>
            <w:shd w:val="clear" w:color="auto" w:fill="auto"/>
            <w:vAlign w:val="center"/>
          </w:tcPr>
          <w:p w14:paraId="05F138A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w:t>
            </w:r>
          </w:p>
        </w:tc>
        <w:tc>
          <w:tcPr>
            <w:tcW w:w="3620" w:type="pct"/>
            <w:shd w:val="clear" w:color="auto" w:fill="auto"/>
            <w:vAlign w:val="center"/>
          </w:tcPr>
          <w:p w14:paraId="6B1D8E1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48D5BC6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7517F8C5">
            <w:pPr>
              <w:widowControl/>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r>
              <w:rPr>
                <w:color w:val="000000" w:themeColor="text1"/>
                <w:sz w:val="24"/>
                <w:highlight w:val="none"/>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highlight w:val="none"/>
                <w14:textFill>
                  <w14:solidFill>
                    <w14:schemeClr w14:val="tx1"/>
                  </w14:solidFill>
                </w14:textFill>
              </w:rPr>
              <w:t>公安部颁发的计算机信息系统安全专用产品销售许可证</w:t>
            </w:r>
            <w:r>
              <w:rPr>
                <w:color w:val="000000" w:themeColor="text1"/>
                <w:sz w:val="24"/>
                <w:highlight w:val="none"/>
                <w14:textFill>
                  <w14:solidFill>
                    <w14:schemeClr w14:val="tx1"/>
                  </w14:solidFill>
                </w14:textFill>
              </w:rPr>
              <w:t>，且在有效期内，亦视为符合要求）</w:t>
            </w:r>
          </w:p>
          <w:p w14:paraId="7D4108D9">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3）项目中涉及涂料、胶黏剂、油墨、清洗剂等挥发性有机物产品，且属于强制性标准的，供应商应执行符合本市和国家的VOCs 含量限制标准。</w:t>
            </w:r>
          </w:p>
        </w:tc>
      </w:tr>
      <w:tr w14:paraId="64CC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4190A8C">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13</w:t>
            </w:r>
          </w:p>
        </w:tc>
        <w:tc>
          <w:tcPr>
            <w:tcW w:w="975" w:type="pct"/>
            <w:shd w:val="clear" w:color="auto" w:fill="auto"/>
            <w:vAlign w:val="center"/>
          </w:tcPr>
          <w:p w14:paraId="1F3F9A6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公平竞争</w:t>
            </w:r>
          </w:p>
        </w:tc>
        <w:tc>
          <w:tcPr>
            <w:tcW w:w="3620" w:type="pct"/>
            <w:shd w:val="clear" w:color="auto" w:fill="auto"/>
            <w:vAlign w:val="center"/>
          </w:tcPr>
          <w:p w14:paraId="426F77E1">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41A2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DC3982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14</w:t>
            </w:r>
          </w:p>
        </w:tc>
        <w:tc>
          <w:tcPr>
            <w:tcW w:w="975" w:type="pct"/>
            <w:shd w:val="clear" w:color="auto" w:fill="auto"/>
            <w:vAlign w:val="center"/>
          </w:tcPr>
          <w:p w14:paraId="4E6734E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串通投标</w:t>
            </w:r>
          </w:p>
        </w:tc>
        <w:tc>
          <w:tcPr>
            <w:tcW w:w="3620" w:type="pct"/>
            <w:shd w:val="clear" w:color="auto" w:fill="auto"/>
            <w:vAlign w:val="center"/>
          </w:tcPr>
          <w:p w14:paraId="187DDA3B">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228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DFCD2F">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5</w:t>
            </w:r>
          </w:p>
        </w:tc>
        <w:tc>
          <w:tcPr>
            <w:tcW w:w="975" w:type="pct"/>
            <w:shd w:val="clear" w:color="auto" w:fill="auto"/>
            <w:vAlign w:val="center"/>
          </w:tcPr>
          <w:p w14:paraId="2F8573F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附加条件</w:t>
            </w:r>
          </w:p>
        </w:tc>
        <w:tc>
          <w:tcPr>
            <w:tcW w:w="3620" w:type="pct"/>
            <w:shd w:val="clear" w:color="auto" w:fill="auto"/>
            <w:vAlign w:val="center"/>
          </w:tcPr>
          <w:p w14:paraId="5E8DD4AC">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投标文件未含有采购人不能接受的附加条件的；</w:t>
            </w:r>
          </w:p>
        </w:tc>
      </w:tr>
      <w:tr w14:paraId="00E7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DD366F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6</w:t>
            </w:r>
          </w:p>
        </w:tc>
        <w:tc>
          <w:tcPr>
            <w:tcW w:w="975" w:type="pct"/>
            <w:shd w:val="clear" w:color="auto" w:fill="auto"/>
            <w:vAlign w:val="center"/>
          </w:tcPr>
          <w:p w14:paraId="645EA85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其他无效情形</w:t>
            </w:r>
          </w:p>
        </w:tc>
        <w:tc>
          <w:tcPr>
            <w:tcW w:w="3620" w:type="pct"/>
            <w:shd w:val="clear" w:color="auto" w:fill="auto"/>
            <w:vAlign w:val="center"/>
          </w:tcPr>
          <w:p w14:paraId="62559F28">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61F2B1A6">
      <w:pPr>
        <w:numPr>
          <w:ilvl w:val="0"/>
          <w:numId w:val="13"/>
        </w:numPr>
        <w:tabs>
          <w:tab w:val="left" w:pos="1080"/>
          <w:tab w:val="left" w:pos="1589"/>
        </w:tabs>
        <w:snapToGrid w:val="0"/>
        <w:spacing w:line="360" w:lineRule="auto"/>
        <w:rPr>
          <w:color w:val="000000" w:themeColor="text1"/>
          <w:sz w:val="24"/>
          <w:highlight w:val="none"/>
          <w14:textFill>
            <w14:solidFill>
              <w14:schemeClr w14:val="tx1"/>
            </w14:solidFill>
          </w14:textFill>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0AB45ACD">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投标文件有关事项的澄清或者说明</w:t>
      </w:r>
    </w:p>
    <w:p w14:paraId="7FB8071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color w:val="000000" w:themeColor="text1"/>
          <w:sz w:val="24"/>
          <w:szCs w:val="20"/>
          <w:highlight w:val="none"/>
          <w14:textFill>
            <w14:solidFill>
              <w14:schemeClr w14:val="tx1"/>
            </w14:solidFill>
          </w14:textFill>
        </w:rPr>
        <w:t>若投标人为事业单位或其他组织或分支机构，可为单位负责人</w:t>
      </w:r>
      <w:bookmarkEnd w:id="790"/>
      <w:r>
        <w:rPr>
          <w:color w:val="000000" w:themeColor="text1"/>
          <w:sz w:val="24"/>
          <w:highlight w:val="none"/>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3D6B1B4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bookmarkStart w:id="791" w:name="_Hlk220085436"/>
      <w:r>
        <w:rPr>
          <w:rFonts w:hint="eastAsia"/>
          <w:color w:val="000000" w:themeColor="text1"/>
          <w:sz w:val="24"/>
          <w:highlight w:val="none"/>
          <w14:textFill>
            <w14:solidFill>
              <w14:schemeClr w14:val="tx1"/>
            </w14:solidFill>
          </w14:textFill>
        </w:rPr>
        <w:t>异常低价处理</w:t>
      </w:r>
    </w:p>
    <w:p w14:paraId="1FD1E01D">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政府采购评审中出现下列情形之一的，评审委员会应当启动异常低价投标（响应）审查程序：</w:t>
      </w:r>
    </w:p>
    <w:p w14:paraId="0951CEE2">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66EA6E90">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1C2D282F">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（3）投标（响应）报价低于采购项目最高限价45%的，即投标（响应）报价&lt;采购项目最高限价×45%；</w:t>
      </w:r>
      <w:r>
        <w:rPr>
          <w:color w:val="000000" w:themeColor="text1"/>
          <w:sz w:val="24"/>
          <w:highlight w:val="none"/>
          <w14:textFill>
            <w14:solidFill>
              <w14:schemeClr w14:val="tx1"/>
            </w14:solidFill>
          </w14:textFill>
        </w:rPr>
        <w:t>未设定最高限价的采购项目，以采购项目预算金额作为最高限价</w:t>
      </w:r>
      <w:r>
        <w:rPr>
          <w:rFonts w:hint="eastAsia"/>
          <w:color w:val="000000" w:themeColor="text1"/>
          <w:sz w:val="24"/>
          <w:highlight w:val="none"/>
          <w14:textFill>
            <w14:solidFill>
              <w14:schemeClr w14:val="tx1"/>
            </w14:solidFill>
          </w14:textFill>
        </w:rPr>
        <w:t>；</w:t>
      </w:r>
    </w:p>
    <w:p w14:paraId="37470BDB">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（4）评审委员会基于专业判断，认为供应商报价过低，有可能影响产品质量或者不能诚信履约的其他情形。</w:t>
      </w:r>
    </w:p>
    <w:p w14:paraId="780A978A">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评审委员会启动异常低价投标（响应）审查后，属于前述第</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项至第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项情形，供应商已随投标（响应）文件一并提交相关书面说明及必要的证明材料的，在评审现场可不再重复提交。</w:t>
      </w:r>
    </w:p>
    <w:p w14:paraId="4F516795">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highlight w:val="none"/>
          <w14:textFill>
            <w14:solidFill>
              <w14:schemeClr w14:val="tx1"/>
            </w14:solidFill>
          </w14:textFill>
        </w:rPr>
        <w:t>无效投标（响应）</w:t>
      </w:r>
      <w:r>
        <w:rPr>
          <w:color w:val="000000" w:themeColor="text1"/>
          <w:sz w:val="24"/>
          <w:highlight w:val="none"/>
          <w14:textFill>
            <w14:solidFill>
              <w14:schemeClr w14:val="tx1"/>
            </w14:solidFill>
          </w14:textFill>
        </w:rPr>
        <w:t>处理。</w:t>
      </w:r>
    </w:p>
    <w:p w14:paraId="54D482F3">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bookmarkStart w:id="792" w:name="_Hlk190337965"/>
      <w:r>
        <w:rPr>
          <w:rFonts w:hint="eastAsia"/>
          <w:color w:val="000000" w:themeColor="text1"/>
          <w:sz w:val="24"/>
          <w:highlight w:val="none"/>
          <w14:textFill>
            <w14:solidFill>
              <w14:schemeClr w14:val="tx1"/>
            </w14:solidFill>
          </w14:textFill>
        </w:rPr>
        <w:t xml:space="preserve"> 上述投标（响应）报价指按照本章2.4修正后的报价</w:t>
      </w:r>
      <w:bookmarkEnd w:id="792"/>
      <w:r>
        <w:rPr>
          <w:rFonts w:hint="eastAsia"/>
          <w:color w:val="000000" w:themeColor="text1"/>
          <w:sz w:val="24"/>
          <w:highlight w:val="none"/>
          <w14:textFill>
            <w14:solidFill>
              <w14:schemeClr w14:val="tx1"/>
            </w14:solidFill>
          </w14:textFill>
        </w:rPr>
        <w:t>。</w:t>
      </w:r>
    </w:p>
    <w:bookmarkEnd w:id="791"/>
    <w:p w14:paraId="1E05092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4F10194">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投标文件报价出现前后不一致的，按照下列规定修正：</w:t>
      </w:r>
    </w:p>
    <w:p w14:paraId="763936C4">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招标文件对于报价修正是否另有规定：</w:t>
      </w:r>
    </w:p>
    <w:p w14:paraId="3C59A03B">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□有，具体规定为：______________</w:t>
      </w:r>
    </w:p>
    <w:p w14:paraId="4896E884">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无，按下述2.4.2-2.4.7项规定修正。</w:t>
      </w:r>
    </w:p>
    <w:p w14:paraId="37E2A92C">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0E8EC3A9">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02D31309">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440891F1">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22FD809D">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88556DB">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14:paraId="47827E3C">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3ADF724">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支持中小企业</w:t>
      </w:r>
      <w:r>
        <w:rPr>
          <w:color w:val="000000" w:themeColor="text1"/>
          <w:sz w:val="24"/>
          <w:highlight w:val="none"/>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048B16F2">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highlight w:val="none"/>
          <w14:textFill>
            <w14:solidFill>
              <w14:schemeClr w14:val="tx1"/>
            </w14:solidFill>
          </w14:textFill>
        </w:rPr>
        <w:t>10</w:t>
      </w:r>
      <w:r>
        <w:rPr>
          <w:color w:val="000000" w:themeColor="text1"/>
          <w:sz w:val="24"/>
          <w:highlight w:val="none"/>
          <w14:textFill>
            <w14:solidFill>
              <w14:schemeClr w14:val="tx1"/>
            </w14:solidFill>
          </w14:textFill>
        </w:rPr>
        <w:t>%的扣除，用扣除后的价格参加评审。</w:t>
      </w:r>
    </w:p>
    <w:p w14:paraId="655BF118">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%的扣除，用扣除后的价格参加评审。</w:t>
      </w:r>
    </w:p>
    <w:p w14:paraId="3E140950">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4663ABFC">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价格扣除比例对小型企业和微型企业同等对待，不作区分。</w:t>
      </w:r>
    </w:p>
    <w:p w14:paraId="19B81D1A">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968C206">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监狱企业提供了由省级以上监狱管理局、戒毒管理局（含新疆生产建设兵团）出具的属于监狱企业的证明文件的，视同小微企业。</w:t>
      </w:r>
    </w:p>
    <w:p w14:paraId="1107880D">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残疾人福利性单位按招标文件要求提供了《残疾人福利性单位声明函》的，视同小微企业。</w:t>
      </w:r>
    </w:p>
    <w:p w14:paraId="5449A6F4">
      <w:pPr>
        <w:numPr>
          <w:ilvl w:val="2"/>
          <w:numId w:val="12"/>
        </w:numPr>
        <w:tabs>
          <w:tab w:val="left" w:pos="1080"/>
          <w:tab w:val="left" w:pos="1589"/>
          <w:tab w:val="left" w:pos="2014"/>
          <w:tab w:val="clear" w:pos="1980"/>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若投标人同时属于小型或微型企业、监狱企业、残疾人福利性单位中的两种及以上，将不重复享受小微企业价格扣减的优惠政策。</w:t>
      </w:r>
    </w:p>
    <w:p w14:paraId="4DADEA55">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支持本国产品政府采购</w:t>
      </w:r>
      <w:r>
        <w:rPr>
          <w:color w:val="000000" w:themeColor="text1"/>
          <w:sz w:val="24"/>
          <w:highlight w:val="none"/>
          <w14:textFill>
            <w14:solidFill>
              <w14:schemeClr w14:val="tx1"/>
            </w14:solidFill>
          </w14:textFill>
        </w:rPr>
        <w:t>的价格调整：只有符合第二章《投标人须知》5.2条规定情形的，可以享受</w:t>
      </w:r>
      <w:r>
        <w:rPr>
          <w:rFonts w:hint="eastAsia"/>
          <w:color w:val="000000" w:themeColor="text1"/>
          <w:sz w:val="24"/>
          <w:highlight w:val="none"/>
          <w14:textFill>
            <w14:solidFill>
              <w14:schemeClr w14:val="tx1"/>
            </w14:solidFill>
          </w14:textFill>
        </w:rPr>
        <w:t>本国产品支持</w:t>
      </w:r>
      <w:r>
        <w:rPr>
          <w:color w:val="000000" w:themeColor="text1"/>
          <w:sz w:val="24"/>
          <w:highlight w:val="none"/>
          <w14:textFill>
            <w14:solidFill>
              <w14:schemeClr w14:val="tx1"/>
            </w14:solidFill>
          </w14:textFill>
        </w:rPr>
        <w:t>政策，用扣除后的价格参加评审；否则，评标时价格不予扣除。</w:t>
      </w:r>
    </w:p>
    <w:p w14:paraId="4427E195">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362DDC48">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17B153F">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供应商提供本国产品参加政府采购活动的，</w:t>
      </w:r>
      <w:r>
        <w:rPr>
          <w:color w:val="000000" w:themeColor="text1"/>
          <w:sz w:val="24"/>
          <w:highlight w:val="none"/>
          <w14:textFill>
            <w14:solidFill>
              <w14:schemeClr w14:val="tx1"/>
            </w14:solidFill>
          </w14:textFill>
        </w:rPr>
        <w:t>应当按照招标文件给定的格式出具《</w:t>
      </w:r>
      <w:r>
        <w:rPr>
          <w:rFonts w:hint="eastAsia"/>
          <w:color w:val="000000" w:themeColor="text1"/>
          <w:sz w:val="24"/>
          <w:highlight w:val="none"/>
          <w14:textFill>
            <w14:solidFill>
              <w14:schemeClr w14:val="tx1"/>
            </w14:solidFill>
          </w14:textFill>
        </w:rPr>
        <w:t>关于符合本国产品标准的</w:t>
      </w:r>
      <w:r>
        <w:rPr>
          <w:color w:val="000000" w:themeColor="text1"/>
          <w:sz w:val="24"/>
          <w:highlight w:val="none"/>
          <w14:textFill>
            <w14:solidFill>
              <w14:schemeClr w14:val="tx1"/>
            </w14:solidFill>
          </w14:textFill>
        </w:rPr>
        <w:t>声明函》</w:t>
      </w:r>
      <w:r>
        <w:rPr>
          <w:rFonts w:hint="eastAsia"/>
          <w:color w:val="000000" w:themeColor="text1"/>
          <w:sz w:val="24"/>
          <w:highlight w:val="none"/>
          <w14:textFill>
            <w14:solidFill>
              <w14:schemeClr w14:val="tx1"/>
            </w14:solidFill>
          </w14:textFill>
        </w:rPr>
        <w:t>或提供财政部会同有关部门规定的有关证明文件</w:t>
      </w:r>
      <w:r>
        <w:rPr>
          <w:color w:val="000000" w:themeColor="text1"/>
          <w:sz w:val="24"/>
          <w:highlight w:val="none"/>
          <w14:textFill>
            <w14:solidFill>
              <w14:schemeClr w14:val="tx1"/>
            </w14:solidFill>
          </w14:textFill>
        </w:rPr>
        <w:t>，否则</w:t>
      </w:r>
      <w:r>
        <w:rPr>
          <w:rFonts w:hint="eastAsia"/>
          <w:color w:val="000000" w:themeColor="text1"/>
          <w:sz w:val="24"/>
          <w:highlight w:val="none"/>
          <w14:textFill>
            <w14:solidFill>
              <w14:schemeClr w14:val="tx1"/>
            </w14:solidFill>
          </w14:textFill>
        </w:rPr>
        <w:t>视为非本国产品。</w:t>
      </w:r>
    </w:p>
    <w:p w14:paraId="226FE7EA">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投标文件的比较和评价</w:t>
      </w:r>
      <w:bookmarkEnd w:id="773"/>
      <w:bookmarkEnd w:id="774"/>
    </w:p>
    <w:p w14:paraId="3A3378C9">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4D9A925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评标方法和评标标准</w:t>
      </w:r>
    </w:p>
    <w:p w14:paraId="1E91FA4A">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本项目采用的评标方法为：</w:t>
      </w:r>
    </w:p>
    <w:p w14:paraId="5B816B8F">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270E8E2">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□最低评标价法，指投标文件满足招标文件全部实质性要求，且投标报价最低的投标人为中标候选人的评标方法。</w:t>
      </w:r>
    </w:p>
    <w:p w14:paraId="50C3B3BD">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F31DE84">
      <w:p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□随机抽取</w:t>
      </w:r>
    </w:p>
    <w:p w14:paraId="72D96181">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其他方式，具体要求：</w:t>
      </w:r>
      <w:r>
        <w:rPr>
          <w:rFonts w:hint="eastAsia"/>
          <w:color w:val="000000" w:themeColor="text1"/>
          <w:sz w:val="24"/>
          <w:highlight w:val="none"/>
          <w14:textFill>
            <w14:solidFill>
              <w14:schemeClr w14:val="tx1"/>
            </w14:solidFill>
          </w14:textFill>
        </w:rPr>
        <w:t>/</w:t>
      </w:r>
    </w:p>
    <w:p w14:paraId="09A9DCB5">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5915BC39">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w:t>
      </w:r>
      <w:bookmarkStart w:id="793" w:name="_Toc164351640"/>
      <w:bookmarkStart w:id="794" w:name="_Toc150774646"/>
      <w:bookmarkStart w:id="795" w:name="_Toc151193934"/>
      <w:bookmarkStart w:id="796" w:name="_Toc151193716"/>
      <w:bookmarkStart w:id="797" w:name="_Ref467307010"/>
      <w:bookmarkStart w:id="798" w:name="_Toc164608660"/>
      <w:bookmarkStart w:id="799" w:name="_Toc151193644"/>
      <w:bookmarkStart w:id="800" w:name="_Toc150480784"/>
      <w:bookmarkStart w:id="801" w:name="_Toc520356170"/>
      <w:bookmarkStart w:id="802" w:name="_Toc305158888"/>
      <w:bookmarkStart w:id="803" w:name="_Toc164229241"/>
      <w:bookmarkStart w:id="804" w:name="_Toc164608815"/>
      <w:bookmarkStart w:id="805" w:name="_Toc305158814"/>
      <w:bookmarkStart w:id="806" w:name="_Toc265228384"/>
      <w:bookmarkStart w:id="807" w:name="_Toc142311048"/>
      <w:bookmarkStart w:id="808" w:name="_Toc226309790"/>
      <w:bookmarkStart w:id="809" w:name="_Toc226965819"/>
      <w:bookmarkStart w:id="810" w:name="_Toc164229387"/>
      <w:bookmarkStart w:id="811" w:name="_Toc195842911"/>
      <w:bookmarkStart w:id="812" w:name="_Toc150774751"/>
      <w:bookmarkStart w:id="813" w:name="_Toc151193788"/>
      <w:bookmarkStart w:id="814" w:name="_Toc127151747"/>
      <w:bookmarkStart w:id="815" w:name="_Toc226337242"/>
      <w:bookmarkStart w:id="816" w:name="_Toc150509297"/>
      <w:bookmarkStart w:id="817" w:name="_Toc127151546"/>
      <w:bookmarkStart w:id="818" w:name="_Toc127161460"/>
      <w:bookmarkStart w:id="819" w:name="_Toc149720839"/>
      <w:bookmarkStart w:id="820" w:name="_Toc151190173"/>
      <w:bookmarkStart w:id="821" w:name="_Toc264969236"/>
      <w:bookmarkStart w:id="822" w:name="_Toc151193860"/>
      <w:bookmarkStart w:id="823" w:name="_Toc226965736"/>
      <w:r>
        <w:rPr>
          <w:color w:val="000000" w:themeColor="text1"/>
          <w:sz w:val="24"/>
          <w:highlight w:val="none"/>
          <w14:textFill>
            <w14:solidFill>
              <w14:schemeClr w14:val="tx1"/>
            </w14:solidFill>
          </w14:textFill>
        </w:rPr>
        <w:t>中标候选人名单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7AB057C0">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0AD88C3">
      <w:pPr>
        <w:pStyle w:val="25"/>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□随机抽取</w:t>
      </w:r>
    </w:p>
    <w:p w14:paraId="3CCBD797">
      <w:pPr>
        <w:pStyle w:val="25"/>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ascii="Times New Roman" w:hAnsi="Times New Roman"/>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其他方式，具体要求：</w:t>
      </w:r>
      <w:r>
        <w:rPr>
          <w:rFonts w:ascii="Times New Roman" w:hAnsi="Times New Roman"/>
          <w:color w:val="000000" w:themeColor="text1"/>
          <w:sz w:val="24"/>
          <w:szCs w:val="24"/>
          <w:highlight w:val="none"/>
          <w14:textFill>
            <w14:solidFill>
              <w14:schemeClr w14:val="tx1"/>
            </w14:solidFill>
          </w14:textFill>
        </w:rPr>
        <w:t>/</w:t>
      </w:r>
    </w:p>
    <w:p w14:paraId="23B39FEA">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DC9F87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71D0E609">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评标委员会要对评分汇总情况进行复核，特别是对排名第一的、报价最低的、投标或响应文件被认定为无效的情形进行重点复核。</w:t>
      </w:r>
    </w:p>
    <w:p w14:paraId="40DF48E7">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名中标候选人。</w:t>
      </w:r>
    </w:p>
    <w:p w14:paraId="29053313">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报告违法行为</w:t>
      </w:r>
    </w:p>
    <w:p w14:paraId="414446F5">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评标委员会在评标过程中发现投标人有行贿、提供虚假材料或者串通等违法行为时，应当及时向财政部门报告。</w:t>
      </w:r>
    </w:p>
    <w:p w14:paraId="6F4B388A">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540934A8">
      <w:pPr>
        <w:spacing w:before="91" w:line="222" w:lineRule="auto"/>
        <w:ind w:left="4304"/>
        <w:outlineLvl w:val="1"/>
        <w:rPr>
          <w:rFonts w:ascii="仿宋" w:hAnsi="仿宋" w:eastAsia="仿宋" w:cs="仿宋"/>
          <w:color w:val="000000" w:themeColor="text1"/>
          <w:sz w:val="28"/>
          <w:szCs w:val="28"/>
          <w:highlight w:val="none"/>
          <w14:textFill>
            <w14:solidFill>
              <w14:schemeClr w14:val="tx1"/>
            </w14:solidFill>
          </w14:textFill>
        </w:rPr>
      </w:pPr>
      <w:r>
        <w:rPr>
          <w:rFonts w:ascii="仿宋" w:hAnsi="仿宋" w:eastAsia="仿宋" w:cs="仿宋"/>
          <w:b/>
          <w:bCs/>
          <w:color w:val="000000" w:themeColor="text1"/>
          <w:spacing w:val="-7"/>
          <w:sz w:val="28"/>
          <w:szCs w:val="28"/>
          <w:highlight w:val="none"/>
          <w14:textFill>
            <w14:solidFill>
              <w14:schemeClr w14:val="tx1"/>
            </w14:solidFill>
          </w14:textFill>
        </w:rPr>
        <w:t>二、评标标准</w:t>
      </w:r>
    </w:p>
    <w:p w14:paraId="6050E5B0">
      <w:pPr>
        <w:spacing w:line="163" w:lineRule="exact"/>
        <w:rPr>
          <w:color w:val="000000" w:themeColor="text1"/>
          <w:highlight w:val="none"/>
          <w14:textFill>
            <w14:solidFill>
              <w14:schemeClr w14:val="tx1"/>
            </w14:solidFill>
          </w14:textFill>
        </w:rPr>
      </w:pPr>
    </w:p>
    <w:tbl>
      <w:tblPr>
        <w:tblStyle w:val="248"/>
        <w:tblW w:w="89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1591"/>
        <w:gridCol w:w="960"/>
        <w:gridCol w:w="5576"/>
      </w:tblGrid>
      <w:tr w14:paraId="05F98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3" w:type="dxa"/>
            <w:vAlign w:val="center"/>
          </w:tcPr>
          <w:p w14:paraId="33FEE442">
            <w:pPr>
              <w:pStyle w:val="255"/>
              <w:autoSpaceDE w:val="0"/>
              <w:autoSpaceDN w:val="0"/>
              <w:spacing w:before="59" w:line="207" w:lineRule="auto"/>
              <w:ind w:left="182"/>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序号</w:t>
            </w:r>
          </w:p>
        </w:tc>
        <w:tc>
          <w:tcPr>
            <w:tcW w:w="1591" w:type="dxa"/>
            <w:vAlign w:val="center"/>
          </w:tcPr>
          <w:p w14:paraId="322A28DA">
            <w:pPr>
              <w:pStyle w:val="255"/>
              <w:autoSpaceDE w:val="0"/>
              <w:autoSpaceDN w:val="0"/>
              <w:spacing w:before="59" w:line="207" w:lineRule="auto"/>
              <w:ind w:left="122"/>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评分因素</w:t>
            </w:r>
          </w:p>
        </w:tc>
        <w:tc>
          <w:tcPr>
            <w:tcW w:w="960" w:type="dxa"/>
            <w:shd w:val="clear" w:color="auto" w:fill="auto"/>
            <w:vAlign w:val="center"/>
          </w:tcPr>
          <w:p w14:paraId="1425DD52">
            <w:pPr>
              <w:pStyle w:val="255"/>
              <w:autoSpaceDE w:val="0"/>
              <w:autoSpaceDN w:val="0"/>
              <w:spacing w:before="59" w:line="207" w:lineRule="auto"/>
              <w:ind w:left="162"/>
              <w:jc w:val="center"/>
              <w:rPr>
                <w:rFonts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分值</w:t>
            </w:r>
          </w:p>
        </w:tc>
        <w:tc>
          <w:tcPr>
            <w:tcW w:w="5576" w:type="dxa"/>
            <w:vAlign w:val="center"/>
          </w:tcPr>
          <w:p w14:paraId="59E75FCC">
            <w:pPr>
              <w:pStyle w:val="255"/>
              <w:autoSpaceDE w:val="0"/>
              <w:autoSpaceDN w:val="0"/>
              <w:spacing w:before="59" w:line="207" w:lineRule="auto"/>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评分标准</w:t>
            </w:r>
          </w:p>
        </w:tc>
      </w:tr>
      <w:tr w14:paraId="79454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8" w:hRule="atLeast"/>
        </w:trPr>
        <w:tc>
          <w:tcPr>
            <w:tcW w:w="773" w:type="dxa"/>
            <w:vAlign w:val="center"/>
          </w:tcPr>
          <w:p w14:paraId="4BA39943">
            <w:pPr>
              <w:pStyle w:val="255"/>
              <w:autoSpaceDE w:val="0"/>
              <w:autoSpaceDN w:val="0"/>
              <w:spacing w:before="69" w:line="241" w:lineRule="auto"/>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w:t>
            </w:r>
          </w:p>
        </w:tc>
        <w:tc>
          <w:tcPr>
            <w:tcW w:w="1591" w:type="dxa"/>
            <w:vAlign w:val="center"/>
          </w:tcPr>
          <w:p w14:paraId="616BE912">
            <w:pPr>
              <w:pStyle w:val="255"/>
              <w:autoSpaceDE w:val="0"/>
              <w:autoSpaceDN w:val="0"/>
              <w:spacing w:before="68" w:line="222" w:lineRule="auto"/>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投标报价</w:t>
            </w:r>
          </w:p>
        </w:tc>
        <w:tc>
          <w:tcPr>
            <w:tcW w:w="960" w:type="dxa"/>
            <w:shd w:val="clear" w:color="auto" w:fill="auto"/>
            <w:vAlign w:val="center"/>
          </w:tcPr>
          <w:p w14:paraId="115249E3">
            <w:pPr>
              <w:pStyle w:val="255"/>
              <w:autoSpaceDE w:val="0"/>
              <w:autoSpaceDN w:val="0"/>
              <w:spacing w:before="69" w:line="241" w:lineRule="auto"/>
              <w:jc w:val="center"/>
              <w:rPr>
                <w:rFonts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highlight w:val="none"/>
                <w14:textFill>
                  <w14:solidFill>
                    <w14:schemeClr w14:val="tx1"/>
                  </w14:solidFill>
                </w14:textFill>
              </w:rPr>
              <w:t>10</w:t>
            </w:r>
          </w:p>
        </w:tc>
        <w:tc>
          <w:tcPr>
            <w:tcW w:w="5576" w:type="dxa"/>
          </w:tcPr>
          <w:p w14:paraId="783721AD">
            <w:pPr>
              <w:autoSpaceDE w:val="0"/>
              <w:autoSpaceDN w:val="0"/>
              <w:jc w:val="left"/>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满足招标文件要求且投标价格最低的投标报价为评标基准价，其价格分为满分。其他投标人的价格分统一按照下列公式计算：</w:t>
            </w:r>
          </w:p>
          <w:p w14:paraId="2883E143">
            <w:pPr>
              <w:autoSpaceDE w:val="0"/>
              <w:autoSpaceDN w:val="0"/>
              <w:jc w:val="left"/>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投标报价得分＝（评标基准价/投标报价）×分值。</w:t>
            </w:r>
          </w:p>
          <w:p w14:paraId="7F867D46">
            <w:pPr>
              <w:pStyle w:val="255"/>
              <w:autoSpaceDE w:val="0"/>
              <w:autoSpaceDN w:val="0"/>
              <w:spacing w:before="47" w:line="244" w:lineRule="auto"/>
              <w:ind w:left="114" w:right="218"/>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注：此处投标报价指经过报价修正，及因落实政府采购政策进行价格调整后的报价，详见第四章《评标程序、评标方法和评标标准》2.4及2.5。</w:t>
            </w:r>
          </w:p>
        </w:tc>
      </w:tr>
      <w:tr w14:paraId="3086F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9" w:hRule="atLeast"/>
        </w:trPr>
        <w:tc>
          <w:tcPr>
            <w:tcW w:w="773" w:type="dxa"/>
            <w:vAlign w:val="center"/>
          </w:tcPr>
          <w:p w14:paraId="39BC0F64">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2D9F0299">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3AE5D00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2</w:t>
            </w:r>
          </w:p>
        </w:tc>
        <w:tc>
          <w:tcPr>
            <w:tcW w:w="1591" w:type="dxa"/>
            <w:vAlign w:val="center"/>
          </w:tcPr>
          <w:p w14:paraId="27438A03">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76CD54DF">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4C5E7718">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类似案例</w:t>
            </w:r>
          </w:p>
        </w:tc>
        <w:tc>
          <w:tcPr>
            <w:tcW w:w="960" w:type="dxa"/>
            <w:shd w:val="clear" w:color="auto" w:fill="auto"/>
            <w:vAlign w:val="center"/>
          </w:tcPr>
          <w:p w14:paraId="1A6C4489">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41617FD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01703234">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6</w:t>
            </w:r>
          </w:p>
        </w:tc>
        <w:tc>
          <w:tcPr>
            <w:tcW w:w="5576" w:type="dxa"/>
          </w:tcPr>
          <w:p w14:paraId="0814C773">
            <w:pPr>
              <w:pStyle w:val="255"/>
              <w:autoSpaceDE w:val="0"/>
              <w:autoSpaceDN w:val="0"/>
              <w:spacing w:before="55" w:line="264" w:lineRule="auto"/>
              <w:ind w:left="113" w:right="149"/>
              <w:rPr>
                <w:rFonts w:asciiTheme="minorEastAsia" w:hAnsiTheme="minorEastAsia" w:eastAsiaTheme="minorEastAsia" w:cstheme="minorEastAsia"/>
                <w:color w:val="000000" w:themeColor="text1"/>
                <w:spacing w:val="-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供应商提供自 202</w:t>
            </w:r>
            <w:r>
              <w:rPr>
                <w:rFonts w:hint="eastAsia" w:asciiTheme="minorEastAsia" w:hAnsiTheme="minorEastAsia" w:eastAsiaTheme="minorEastAsia" w:cstheme="minorEastAsia"/>
                <w:color w:val="000000" w:themeColor="text1"/>
                <w:spacing w:val="-4"/>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 xml:space="preserve">年 01 月 01 日以来（以合同签订时间为准），供应商承揽的（与本项目服务需求相吻合的同类食材配送、食堂食材供应服务项目案例），每提供 1 份，得 </w:t>
            </w:r>
            <w:r>
              <w:rPr>
                <w:rFonts w:hint="eastAsia" w:asciiTheme="minorEastAsia" w:hAnsiTheme="minorEastAsia" w:eastAsiaTheme="minorEastAsia" w:cstheme="minorEastAsia"/>
                <w:color w:val="000000" w:themeColor="text1"/>
                <w:spacing w:val="-4"/>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 xml:space="preserve"> 分，最多得 </w:t>
            </w:r>
            <w:r>
              <w:rPr>
                <w:rFonts w:hint="eastAsia" w:asciiTheme="minorEastAsia" w:hAnsiTheme="minorEastAsia" w:eastAsiaTheme="minorEastAsia" w:cstheme="minorEastAsia"/>
                <w:color w:val="000000" w:themeColor="text1"/>
                <w:spacing w:val="-4"/>
                <w:highlight w:val="none"/>
                <w:lang w:eastAsia="zh-CN"/>
                <w14:textFill>
                  <w14:solidFill>
                    <w14:schemeClr w14:val="tx1"/>
                  </w14:solidFill>
                </w14:textFill>
              </w:rPr>
              <w:t>6</w:t>
            </w: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分。</w:t>
            </w:r>
          </w:p>
          <w:p w14:paraId="449F20E6">
            <w:pPr>
              <w:pStyle w:val="255"/>
              <w:autoSpaceDE w:val="0"/>
              <w:autoSpaceDN w:val="0"/>
              <w:spacing w:line="234" w:lineRule="auto"/>
              <w:ind w:left="129" w:right="174" w:hanging="1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注：需提供业绩合同关键页，包含首页、金额、内容、签字盖章页、日期页等复</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印件并加盖供应商公章，未按要求提供或未提供不得分。</w:t>
            </w:r>
          </w:p>
        </w:tc>
      </w:tr>
      <w:tr w14:paraId="685EB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9" w:hRule="atLeast"/>
        </w:trPr>
        <w:tc>
          <w:tcPr>
            <w:tcW w:w="773" w:type="dxa"/>
            <w:vAlign w:val="center"/>
          </w:tcPr>
          <w:p w14:paraId="3C5EDD74">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3</w:t>
            </w:r>
          </w:p>
        </w:tc>
        <w:tc>
          <w:tcPr>
            <w:tcW w:w="1591" w:type="dxa"/>
            <w:vAlign w:val="center"/>
          </w:tcPr>
          <w:p w14:paraId="46093B77">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体系认证</w:t>
            </w:r>
          </w:p>
        </w:tc>
        <w:tc>
          <w:tcPr>
            <w:tcW w:w="960" w:type="dxa"/>
            <w:shd w:val="clear" w:color="auto" w:fill="auto"/>
            <w:vAlign w:val="center"/>
          </w:tcPr>
          <w:p w14:paraId="08B1017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4</w:t>
            </w:r>
          </w:p>
        </w:tc>
        <w:tc>
          <w:tcPr>
            <w:tcW w:w="5576" w:type="dxa"/>
          </w:tcPr>
          <w:p w14:paraId="458BFBD1">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评审投标人提供的以下有效认证证书，最多4 分。</w:t>
            </w:r>
          </w:p>
          <w:p w14:paraId="62B898AC">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 xml:space="preserve">1.质量管理体系认证证书的，得 </w:t>
            </w:r>
            <w:r>
              <w:rPr>
                <w:rFonts w:hint="eastAsia" w:asciiTheme="minorEastAsia" w:hAnsiTheme="minorEastAsia" w:eastAsiaTheme="minorEastAsia" w:cstheme="minorEastAsia"/>
                <w:color w:val="000000" w:themeColor="text1"/>
                <w:spacing w:val="-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分；</w:t>
            </w:r>
          </w:p>
          <w:p w14:paraId="0016429A">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2.环境管理体系认证证书的，得</w:t>
            </w:r>
            <w:r>
              <w:rPr>
                <w:rFonts w:hint="eastAsia" w:asciiTheme="minorEastAsia" w:hAnsiTheme="minorEastAsia" w:eastAsiaTheme="minorEastAsia" w:cstheme="minorEastAsia"/>
                <w:color w:val="000000" w:themeColor="text1"/>
                <w:spacing w:val="-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分；</w:t>
            </w:r>
          </w:p>
          <w:p w14:paraId="658B3CBD">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3.职业健康安全管理体系认证证书的，得</w:t>
            </w:r>
            <w:r>
              <w:rPr>
                <w:rFonts w:hint="eastAsia" w:asciiTheme="minorEastAsia" w:hAnsiTheme="minorEastAsia" w:eastAsiaTheme="minorEastAsia" w:cstheme="minorEastAsia"/>
                <w:color w:val="000000" w:themeColor="text1"/>
                <w:spacing w:val="-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分；</w:t>
            </w:r>
          </w:p>
          <w:p w14:paraId="604717D7">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4.食品安全管理体系认证证书的，得 1 分；</w:t>
            </w:r>
          </w:p>
          <w:p w14:paraId="64C8D10B">
            <w:pPr>
              <w:pStyle w:val="255"/>
              <w:autoSpaceDE w:val="0"/>
              <w:autoSpaceDN w:val="0"/>
              <w:spacing w:before="1" w:line="263" w:lineRule="auto"/>
              <w:ind w:left="120" w:right="199" w:hanging="2"/>
              <w:rPr>
                <w:rFonts w:asciiTheme="minorEastAsia" w:hAnsiTheme="minorEastAsia" w:eastAsiaTheme="minorEastAsia" w:cstheme="minorEastAsia"/>
                <w:b/>
                <w:bCs/>
                <w:color w:val="000000" w:themeColor="text1"/>
                <w:spacing w:val="-2"/>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注：需提供证书复印件并加盖投标人公章，未按要求提供证明材料或无法证明的不得分。</w:t>
            </w:r>
          </w:p>
        </w:tc>
      </w:tr>
      <w:tr w14:paraId="41E59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7" w:hRule="atLeast"/>
        </w:trPr>
        <w:tc>
          <w:tcPr>
            <w:tcW w:w="773" w:type="dxa"/>
            <w:vAlign w:val="center"/>
          </w:tcPr>
          <w:p w14:paraId="3360C7AC">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4</w:t>
            </w:r>
          </w:p>
        </w:tc>
        <w:tc>
          <w:tcPr>
            <w:tcW w:w="1591" w:type="dxa"/>
            <w:vAlign w:val="center"/>
          </w:tcPr>
          <w:p w14:paraId="3D35957C">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0F6D504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项目理解和重难点分析</w:t>
            </w:r>
          </w:p>
        </w:tc>
        <w:tc>
          <w:tcPr>
            <w:tcW w:w="960" w:type="dxa"/>
            <w:shd w:val="clear" w:color="auto" w:fill="auto"/>
            <w:vAlign w:val="center"/>
          </w:tcPr>
          <w:p w14:paraId="7CECE915">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12</w:t>
            </w:r>
          </w:p>
        </w:tc>
        <w:tc>
          <w:tcPr>
            <w:tcW w:w="5576" w:type="dxa"/>
          </w:tcPr>
          <w:p w14:paraId="4453191F">
            <w:pPr>
              <w:pStyle w:val="255"/>
              <w:autoSpaceDE w:val="0"/>
              <w:autoSpaceDN w:val="0"/>
              <w:spacing w:before="57" w:line="264" w:lineRule="auto"/>
              <w:ind w:left="114" w:right="99"/>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供应商需提供项目理解和重难点分析，包含但不限于以下内容：①对项目需求的理</w:t>
            </w: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解和分析；②对项目重点难点分析；③重点难点的解决办</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法；</w:t>
            </w:r>
          </w:p>
          <w:p w14:paraId="0ECFDD93">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2654197E">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1A0A9B59">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4130EC7A">
            <w:pPr>
              <w:pStyle w:val="255"/>
              <w:autoSpaceDE w:val="0"/>
              <w:autoSpaceDN w:val="0"/>
              <w:spacing w:before="1" w:line="232" w:lineRule="auto"/>
              <w:ind w:left="114" w:right="173"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27"/>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12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分。</w:t>
            </w:r>
          </w:p>
        </w:tc>
      </w:tr>
      <w:tr w14:paraId="45488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773" w:type="dxa"/>
            <w:vAlign w:val="center"/>
          </w:tcPr>
          <w:p w14:paraId="13B207B0">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5</w:t>
            </w:r>
          </w:p>
        </w:tc>
        <w:tc>
          <w:tcPr>
            <w:tcW w:w="1591" w:type="dxa"/>
            <w:vAlign w:val="center"/>
          </w:tcPr>
          <w:p w14:paraId="14041A67">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整体工作方案</w:t>
            </w:r>
          </w:p>
        </w:tc>
        <w:tc>
          <w:tcPr>
            <w:tcW w:w="960" w:type="dxa"/>
            <w:shd w:val="clear" w:color="auto" w:fill="auto"/>
            <w:vAlign w:val="center"/>
          </w:tcPr>
          <w:p w14:paraId="4F828A7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25</w:t>
            </w:r>
          </w:p>
        </w:tc>
        <w:tc>
          <w:tcPr>
            <w:tcW w:w="5576" w:type="dxa"/>
          </w:tcPr>
          <w:p w14:paraId="1815D494">
            <w:pPr>
              <w:pStyle w:val="255"/>
              <w:autoSpaceDE w:val="0"/>
              <w:autoSpaceDN w:val="0"/>
              <w:spacing w:before="59" w:line="264" w:lineRule="auto"/>
              <w:ind w:left="115" w:right="99"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供应商需提供整体工作方案，包含但不限于以下内容：①采购渠道保障方案；②供货及实施方案；③分拣设施流程、储存流程；④食材质量保障方案；⑤交货验收标</w:t>
            </w:r>
            <w:r>
              <w:rPr>
                <w:rFonts w:hint="eastAsia" w:asciiTheme="minorEastAsia" w:hAnsiTheme="minorEastAsia" w:eastAsiaTheme="minorEastAsia" w:cstheme="minorEastAsia"/>
                <w:b/>
                <w:bCs/>
                <w:color w:val="000000" w:themeColor="text1"/>
                <w:spacing w:val="-11"/>
                <w:highlight w:val="none"/>
                <w14:textFill>
                  <w14:solidFill>
                    <w14:schemeClr w14:val="tx1"/>
                  </w14:solidFill>
                </w14:textFill>
              </w:rPr>
              <w:t>准；</w:t>
            </w:r>
          </w:p>
          <w:p w14:paraId="41957B68">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2E32C9C8">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12D5B47A">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35CFE47C">
            <w:pPr>
              <w:pStyle w:val="255"/>
              <w:autoSpaceDE w:val="0"/>
              <w:autoSpaceDN w:val="0"/>
              <w:spacing w:before="1" w:line="231" w:lineRule="auto"/>
              <w:ind w:left="114" w:right="173"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5</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7"/>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8"/>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8"/>
                <w:highlight w:val="none"/>
                <w14:textFill>
                  <w14:solidFill>
                    <w14:schemeClr w14:val="tx1"/>
                  </w14:solidFill>
                </w14:textFill>
              </w:rPr>
              <w:t>25</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8"/>
                <w:highlight w:val="none"/>
                <w14:textFill>
                  <w14:solidFill>
                    <w14:schemeClr w14:val="tx1"/>
                  </w14:solidFill>
                </w14:textFill>
              </w:rPr>
              <w:t>分。</w:t>
            </w:r>
          </w:p>
        </w:tc>
      </w:tr>
      <w:tr w14:paraId="4FC9A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8" w:hRule="atLeast"/>
        </w:trPr>
        <w:tc>
          <w:tcPr>
            <w:tcW w:w="773" w:type="dxa"/>
            <w:vAlign w:val="center"/>
          </w:tcPr>
          <w:p w14:paraId="01A19AD4">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6</w:t>
            </w:r>
          </w:p>
        </w:tc>
        <w:tc>
          <w:tcPr>
            <w:tcW w:w="1591" w:type="dxa"/>
            <w:vAlign w:val="center"/>
          </w:tcPr>
          <w:p w14:paraId="3C8FC984">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配送方案</w:t>
            </w:r>
          </w:p>
        </w:tc>
        <w:tc>
          <w:tcPr>
            <w:tcW w:w="960" w:type="dxa"/>
            <w:shd w:val="clear" w:color="auto" w:fill="auto"/>
            <w:vAlign w:val="center"/>
          </w:tcPr>
          <w:p w14:paraId="56F8E2B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12</w:t>
            </w:r>
          </w:p>
        </w:tc>
        <w:tc>
          <w:tcPr>
            <w:tcW w:w="5576" w:type="dxa"/>
          </w:tcPr>
          <w:p w14:paraId="7829A804">
            <w:pPr>
              <w:pStyle w:val="255"/>
              <w:autoSpaceDE w:val="0"/>
              <w:autoSpaceDN w:val="0"/>
              <w:spacing w:before="64" w:line="219" w:lineRule="auto"/>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供应商需提供配送方案，包含但不限于以下内容：①拟为本项目配备的运输车辆；</w:t>
            </w:r>
          </w:p>
          <w:p w14:paraId="27EBFAFA">
            <w:pPr>
              <w:pStyle w:val="255"/>
              <w:autoSpaceDE w:val="0"/>
              <w:autoSpaceDN w:val="0"/>
              <w:spacing w:before="50" w:line="220" w:lineRule="auto"/>
              <w:ind w:left="106"/>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②配送路线；③时效性保障措施；</w:t>
            </w:r>
          </w:p>
          <w:p w14:paraId="0D5A9484">
            <w:pPr>
              <w:pStyle w:val="255"/>
              <w:autoSpaceDE w:val="0"/>
              <w:autoSpaceDN w:val="0"/>
              <w:spacing w:before="48" w:line="264" w:lineRule="auto"/>
              <w:ind w:left="120" w:right="199" w:hanging="2"/>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2D4E0186">
            <w:pPr>
              <w:pStyle w:val="255"/>
              <w:autoSpaceDE w:val="0"/>
              <w:autoSpaceDN w:val="0"/>
              <w:spacing w:before="1" w:line="263" w:lineRule="auto"/>
              <w:ind w:left="115" w:right="197" w:hanging="1"/>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62A19A49">
            <w:pPr>
              <w:pStyle w:val="255"/>
              <w:autoSpaceDE w:val="0"/>
              <w:autoSpaceDN w:val="0"/>
              <w:spacing w:before="1" w:line="263" w:lineRule="auto"/>
              <w:ind w:left="116" w:right="198" w:firstLine="2"/>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0299C904">
            <w:pPr>
              <w:pStyle w:val="255"/>
              <w:autoSpaceDE w:val="0"/>
              <w:autoSpaceDN w:val="0"/>
              <w:spacing w:before="2" w:line="230" w:lineRule="auto"/>
              <w:ind w:left="114" w:right="173" w:firstLine="20"/>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27"/>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12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分。</w:t>
            </w:r>
          </w:p>
        </w:tc>
      </w:tr>
      <w:tr w14:paraId="0495B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2" w:hRule="atLeast"/>
        </w:trPr>
        <w:tc>
          <w:tcPr>
            <w:tcW w:w="773" w:type="dxa"/>
            <w:vAlign w:val="center"/>
          </w:tcPr>
          <w:p w14:paraId="41E51843">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7</w:t>
            </w:r>
          </w:p>
        </w:tc>
        <w:tc>
          <w:tcPr>
            <w:tcW w:w="1591" w:type="dxa"/>
            <w:vAlign w:val="center"/>
          </w:tcPr>
          <w:p w14:paraId="3E5C73C9">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食材卫生保障方案</w:t>
            </w:r>
          </w:p>
        </w:tc>
        <w:tc>
          <w:tcPr>
            <w:tcW w:w="960" w:type="dxa"/>
            <w:shd w:val="clear" w:color="auto" w:fill="auto"/>
            <w:vAlign w:val="center"/>
          </w:tcPr>
          <w:p w14:paraId="6239E76E">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9</w:t>
            </w:r>
          </w:p>
        </w:tc>
        <w:tc>
          <w:tcPr>
            <w:tcW w:w="5576" w:type="dxa"/>
          </w:tcPr>
          <w:p w14:paraId="50C40518">
            <w:pPr>
              <w:pStyle w:val="255"/>
              <w:autoSpaceDE w:val="0"/>
              <w:autoSpaceDN w:val="0"/>
              <w:spacing w:before="60" w:line="219" w:lineRule="auto"/>
              <w:ind w:left="114"/>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供应商需提供食材卫生保障方案，包含但不限于以下内容：①食材包装卫生管理方</w:t>
            </w: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案；②运输车辆卫生管理方案；③食材分区卫生管理方</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案；</w:t>
            </w:r>
          </w:p>
          <w:p w14:paraId="1B3087E3">
            <w:pPr>
              <w:pStyle w:val="255"/>
              <w:autoSpaceDE w:val="0"/>
              <w:autoSpaceDN w:val="0"/>
              <w:spacing w:before="49" w:line="264"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0DD77715">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0BD8F733">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0A6B918D">
            <w:pPr>
              <w:pStyle w:val="255"/>
              <w:autoSpaceDE w:val="0"/>
              <w:autoSpaceDN w:val="0"/>
              <w:spacing w:line="234" w:lineRule="auto"/>
              <w:ind w:left="114" w:right="173"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9</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分。</w:t>
            </w:r>
          </w:p>
        </w:tc>
      </w:tr>
      <w:tr w14:paraId="025BC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7" w:hRule="atLeast"/>
        </w:trPr>
        <w:tc>
          <w:tcPr>
            <w:tcW w:w="773" w:type="dxa"/>
            <w:vAlign w:val="center"/>
          </w:tcPr>
          <w:p w14:paraId="63B5C09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8</w:t>
            </w:r>
          </w:p>
        </w:tc>
        <w:tc>
          <w:tcPr>
            <w:tcW w:w="1591" w:type="dxa"/>
            <w:vAlign w:val="center"/>
          </w:tcPr>
          <w:p w14:paraId="576F116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应急响应预案</w:t>
            </w:r>
          </w:p>
        </w:tc>
        <w:tc>
          <w:tcPr>
            <w:tcW w:w="960" w:type="dxa"/>
            <w:shd w:val="clear" w:color="auto" w:fill="auto"/>
            <w:vAlign w:val="center"/>
          </w:tcPr>
          <w:p w14:paraId="33617780">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6</w:t>
            </w:r>
          </w:p>
        </w:tc>
        <w:tc>
          <w:tcPr>
            <w:tcW w:w="5576" w:type="dxa"/>
          </w:tcPr>
          <w:p w14:paraId="020C2726">
            <w:pPr>
              <w:pStyle w:val="255"/>
              <w:autoSpaceDE w:val="0"/>
              <w:autoSpaceDN w:val="0"/>
              <w:spacing w:before="56" w:line="264" w:lineRule="auto"/>
              <w:ind w:left="112" w:right="22"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供应商需提供应急响应预案，包含但不限于以下内容：①临时会议接待措施、特</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殊时段食堂临时需求应急措施；②发生影响正</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常配送的突发情况的应急配送方案。</w:t>
            </w: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8"/>
                <w:highlight w:val="none"/>
                <w14:textFill>
                  <w14:solidFill>
                    <w14:schemeClr w14:val="tx1"/>
                  </w14:solidFill>
                </w14:textFill>
              </w:rPr>
              <w:t>为符合。</w:t>
            </w:r>
          </w:p>
          <w:p w14:paraId="00710D2C">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51AC6ADC">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06BD28A3">
            <w:pPr>
              <w:pStyle w:val="255"/>
              <w:autoSpaceDE w:val="0"/>
              <w:autoSpaceDN w:val="0"/>
              <w:spacing w:before="1" w:line="232" w:lineRule="auto"/>
              <w:ind w:left="114" w:right="99"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38"/>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3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分，不</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符合得</w:t>
            </w:r>
            <w:r>
              <w:rPr>
                <w:rFonts w:hint="eastAsia" w:asciiTheme="minorEastAsia" w:hAnsiTheme="minorEastAsia" w:eastAsiaTheme="minorEastAsia" w:cstheme="minorEastAsia"/>
                <w:color w:val="000000" w:themeColor="text1"/>
                <w:spacing w:val="-26"/>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6</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分。</w:t>
            </w:r>
          </w:p>
        </w:tc>
      </w:tr>
      <w:tr w14:paraId="3FFED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8" w:hRule="atLeast"/>
        </w:trPr>
        <w:tc>
          <w:tcPr>
            <w:tcW w:w="773" w:type="dxa"/>
            <w:vAlign w:val="center"/>
          </w:tcPr>
          <w:p w14:paraId="0E93B655">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9</w:t>
            </w:r>
          </w:p>
        </w:tc>
        <w:tc>
          <w:tcPr>
            <w:tcW w:w="1591" w:type="dxa"/>
            <w:vAlign w:val="center"/>
          </w:tcPr>
          <w:p w14:paraId="2BB401D3">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售后服务方案</w:t>
            </w:r>
          </w:p>
        </w:tc>
        <w:tc>
          <w:tcPr>
            <w:tcW w:w="960" w:type="dxa"/>
            <w:shd w:val="clear" w:color="auto" w:fill="auto"/>
            <w:vAlign w:val="center"/>
          </w:tcPr>
          <w:p w14:paraId="73469E6E">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7</w:t>
            </w:r>
          </w:p>
        </w:tc>
        <w:tc>
          <w:tcPr>
            <w:tcW w:w="5576" w:type="dxa"/>
          </w:tcPr>
          <w:p w14:paraId="052D6F77">
            <w:pPr>
              <w:pStyle w:val="255"/>
              <w:autoSpaceDE w:val="0"/>
              <w:autoSpaceDN w:val="0"/>
              <w:spacing w:before="60" w:line="221" w:lineRule="auto"/>
              <w:ind w:left="113"/>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投标人提供的售后服务方案至少应包括退换货方案、售后服务保障措施等。</w:t>
            </w:r>
          </w:p>
          <w:p w14:paraId="23DC2907">
            <w:pPr>
              <w:pStyle w:val="255"/>
              <w:autoSpaceDE w:val="0"/>
              <w:autoSpaceDN w:val="0"/>
              <w:spacing w:before="48" w:line="264" w:lineRule="auto"/>
              <w:ind w:left="116" w:right="151" w:hanging="9"/>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highlight w:val="none"/>
                <w14:textFill>
                  <w14:solidFill>
                    <w14:schemeClr w14:val="tx1"/>
                  </w14:solidFill>
                </w14:textFill>
              </w:rPr>
              <w:t>①方案完整台理、内容详细， 专门针对本项目，符合采购</w:t>
            </w:r>
            <w:r>
              <w:rPr>
                <w:rFonts w:hint="eastAsia" w:asciiTheme="minorEastAsia" w:hAnsiTheme="minorEastAsia" w:eastAsiaTheme="minorEastAsia" w:cstheme="minorEastAsia"/>
                <w:color w:val="000000" w:themeColor="text1"/>
                <w:spacing w:val="-7"/>
                <w:highlight w:val="none"/>
                <w14:textFill>
                  <w14:solidFill>
                    <w14:schemeClr w14:val="tx1"/>
                  </w14:solidFill>
                </w14:textFill>
              </w:rPr>
              <w:t>需求和实际情况的，得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highlight w:val="none"/>
                <w14:textFill>
                  <w14:solidFill>
                    <w14:schemeClr w14:val="tx1"/>
                  </w14:solidFill>
                </w14:textFill>
              </w:rPr>
              <w:t>7</w:t>
            </w:r>
            <w:r>
              <w:rPr>
                <w:rFonts w:hint="eastAsia" w:asciiTheme="minorEastAsia" w:hAnsiTheme="minorEastAsia" w:eastAsiaTheme="minorEastAsia" w:cstheme="minorEastAsia"/>
                <w:color w:val="000000" w:themeColor="text1"/>
                <w:spacing w:val="-16"/>
                <w:highlight w:val="none"/>
                <w14:textFill>
                  <w14:solidFill>
                    <w14:schemeClr w14:val="tx1"/>
                  </w14:solidFill>
                </w14:textFill>
              </w:rPr>
              <w:t>分；</w:t>
            </w:r>
          </w:p>
          <w:p w14:paraId="7CFA64A4">
            <w:pPr>
              <w:pStyle w:val="255"/>
              <w:autoSpaceDE w:val="0"/>
              <w:autoSpaceDN w:val="0"/>
              <w:spacing w:before="1" w:line="263" w:lineRule="auto"/>
              <w:ind w:left="113" w:right="99" w:hanging="7"/>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②方案内容属于通用类，非专门针对本项目；</w:t>
            </w:r>
            <w:r>
              <w:rPr>
                <w:rFonts w:hint="eastAsia" w:asciiTheme="minorEastAsia" w:hAnsiTheme="minorEastAsia" w:eastAsiaTheme="minorEastAsia" w:cstheme="minorEastAsia"/>
                <w:color w:val="000000" w:themeColor="text1"/>
                <w:spacing w:val="-45"/>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内容有明显缺陷，前后内容无法连</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贯；部分符合采购需求和实际情况的，得</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分；</w:t>
            </w:r>
          </w:p>
          <w:p w14:paraId="5D1DDDED">
            <w:pPr>
              <w:pStyle w:val="255"/>
              <w:autoSpaceDE w:val="0"/>
              <w:autoSpaceDN w:val="0"/>
              <w:spacing w:before="1" w:line="220" w:lineRule="auto"/>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③方案内容复制粘贴采购需求，非专门针对本项目，不符合实际情况的，得</w:t>
            </w:r>
            <w:r>
              <w:rPr>
                <w:rFonts w:hint="eastAsia" w:asciiTheme="minorEastAsia" w:hAnsiTheme="minorEastAsia" w:eastAsiaTheme="minorEastAsia" w:cstheme="minorEastAsia"/>
                <w:color w:val="000000" w:themeColor="text1"/>
                <w:spacing w:val="-17"/>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分；</w:t>
            </w:r>
          </w:p>
          <w:p w14:paraId="315E2F61">
            <w:pPr>
              <w:pStyle w:val="255"/>
              <w:autoSpaceDE w:val="0"/>
              <w:autoSpaceDN w:val="0"/>
              <w:spacing w:before="48" w:line="200" w:lineRule="auto"/>
              <w:ind w:left="106"/>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④未提供相关内容不得分。</w:t>
            </w:r>
          </w:p>
        </w:tc>
      </w:tr>
      <w:tr w14:paraId="343A4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1" w:hRule="atLeast"/>
        </w:trPr>
        <w:tc>
          <w:tcPr>
            <w:tcW w:w="773" w:type="dxa"/>
            <w:vAlign w:val="center"/>
          </w:tcPr>
          <w:p w14:paraId="61C7FA66">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10</w:t>
            </w:r>
          </w:p>
        </w:tc>
        <w:tc>
          <w:tcPr>
            <w:tcW w:w="1591" w:type="dxa"/>
            <w:vAlign w:val="center"/>
          </w:tcPr>
          <w:p w14:paraId="0345C707">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人员配备方案</w:t>
            </w:r>
          </w:p>
        </w:tc>
        <w:tc>
          <w:tcPr>
            <w:tcW w:w="960" w:type="dxa"/>
            <w:shd w:val="clear" w:color="auto" w:fill="auto"/>
            <w:vAlign w:val="center"/>
          </w:tcPr>
          <w:p w14:paraId="6ED65E35">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9</w:t>
            </w:r>
          </w:p>
        </w:tc>
        <w:tc>
          <w:tcPr>
            <w:tcW w:w="5576" w:type="dxa"/>
          </w:tcPr>
          <w:p w14:paraId="6A6FC470">
            <w:pPr>
              <w:pStyle w:val="255"/>
              <w:autoSpaceDE w:val="0"/>
              <w:autoSpaceDN w:val="0"/>
              <w:spacing w:before="63" w:line="263" w:lineRule="auto"/>
              <w:ind w:left="129" w:right="99" w:hanging="15"/>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供应商需提供人员配备方案，包含但不限于以下内容：①服务人员配备方案；②人</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员稳定保障方案；③人员卫生管理方案。</w:t>
            </w:r>
          </w:p>
          <w:p w14:paraId="76511B4A">
            <w:pPr>
              <w:pStyle w:val="255"/>
              <w:autoSpaceDE w:val="0"/>
              <w:autoSpaceDN w:val="0"/>
              <w:spacing w:line="264"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491FAD99">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205F22CE">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4C5B5BE5">
            <w:pPr>
              <w:pStyle w:val="255"/>
              <w:autoSpaceDE w:val="0"/>
              <w:autoSpaceDN w:val="0"/>
              <w:spacing w:before="1" w:line="230" w:lineRule="auto"/>
              <w:ind w:left="114" w:right="99"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38"/>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3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分，不</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符合得</w:t>
            </w:r>
            <w:r>
              <w:rPr>
                <w:rFonts w:hint="eastAsia" w:asciiTheme="minorEastAsia" w:hAnsiTheme="minorEastAsia" w:eastAsiaTheme="minorEastAsia" w:cstheme="minorEastAsia"/>
                <w:color w:val="000000" w:themeColor="text1"/>
                <w:spacing w:val="-26"/>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9</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分。</w:t>
            </w:r>
          </w:p>
        </w:tc>
      </w:tr>
      <w:tr w14:paraId="2FFB6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773" w:type="dxa"/>
            <w:vAlign w:val="center"/>
          </w:tcPr>
          <w:p w14:paraId="0E3CE7C9">
            <w:pPr>
              <w:pStyle w:val="255"/>
              <w:autoSpaceDE w:val="0"/>
              <w:autoSpaceDN w:val="0"/>
              <w:spacing w:before="68" w:line="241" w:lineRule="auto"/>
              <w:ind w:firstLine="205" w:firstLineChars="100"/>
              <w:rPr>
                <w:rFonts w:asciiTheme="minorEastAsia" w:hAnsiTheme="minorEastAsia" w:eastAsiaTheme="minorEastAsia" w:cstheme="minorEastAsia"/>
                <w:b/>
                <w:bCs/>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3"/>
                <w:highlight w:val="none"/>
                <w:lang w:eastAsia="zh-CN"/>
                <w14:textFill>
                  <w14:solidFill>
                    <w14:schemeClr w14:val="tx1"/>
                  </w14:solidFill>
                </w14:textFill>
              </w:rPr>
              <w:t>合计</w:t>
            </w:r>
          </w:p>
        </w:tc>
        <w:tc>
          <w:tcPr>
            <w:tcW w:w="2551" w:type="dxa"/>
            <w:gridSpan w:val="2"/>
            <w:vAlign w:val="center"/>
          </w:tcPr>
          <w:p w14:paraId="61E011FB">
            <w:pPr>
              <w:pStyle w:val="255"/>
              <w:autoSpaceDE w:val="0"/>
              <w:autoSpaceDN w:val="0"/>
              <w:spacing w:before="68" w:line="241" w:lineRule="auto"/>
              <w:ind w:left="312"/>
              <w:jc w:val="center"/>
              <w:rPr>
                <w:rFonts w:asciiTheme="minorEastAsia" w:hAnsiTheme="minorEastAsia" w:eastAsiaTheme="minorEastAsia" w:cstheme="minorEastAsia"/>
                <w:b/>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eastAsia="zh-CN"/>
                <w14:textFill>
                  <w14:solidFill>
                    <w14:schemeClr w14:val="tx1"/>
                  </w14:solidFill>
                </w14:textFill>
              </w:rPr>
              <w:t>100</w:t>
            </w:r>
          </w:p>
        </w:tc>
        <w:tc>
          <w:tcPr>
            <w:tcW w:w="5576" w:type="dxa"/>
            <w:vAlign w:val="center"/>
          </w:tcPr>
          <w:p w14:paraId="41F2EFF4">
            <w:pPr>
              <w:pStyle w:val="255"/>
              <w:autoSpaceDE w:val="0"/>
              <w:autoSpaceDN w:val="0"/>
              <w:spacing w:before="1" w:line="230" w:lineRule="auto"/>
              <w:ind w:left="114" w:right="99" w:firstLine="20"/>
              <w:jc w:val="center"/>
              <w:rPr>
                <w:rFonts w:asciiTheme="minorEastAsia" w:hAnsiTheme="minorEastAsia" w:eastAsiaTheme="minorEastAsia" w:cstheme="minorEastAsia"/>
                <w:b/>
                <w:bCs/>
                <w:color w:val="000000" w:themeColor="text1"/>
                <w:spacing w:val="-4"/>
                <w:highlight w:val="none"/>
                <w14:textFill>
                  <w14:solidFill>
                    <w14:schemeClr w14:val="tx1"/>
                  </w14:solidFill>
                </w14:textFill>
              </w:rPr>
            </w:pPr>
          </w:p>
        </w:tc>
      </w:tr>
    </w:tbl>
    <w:p w14:paraId="3AEB4997">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bookmarkStart w:id="824" w:name="_Toc99301424"/>
      <w:r>
        <w:rPr>
          <w:b/>
          <w:color w:val="000000" w:themeColor="text1"/>
          <w:sz w:val="36"/>
          <w:szCs w:val="36"/>
          <w:highlight w:val="none"/>
          <w14:textFill>
            <w14:solidFill>
              <w14:schemeClr w14:val="tx1"/>
            </w14:solidFill>
          </w14:textFill>
        </w:rPr>
        <w:t>第五章   采购需求</w:t>
      </w:r>
      <w:bookmarkEnd w:id="824"/>
    </w:p>
    <w:p w14:paraId="7A727B87">
      <w:pPr>
        <w:pStyle w:val="7"/>
        <w:spacing w:line="480" w:lineRule="exact"/>
        <w:rPr>
          <w:rFonts w:hAnsi="宋体" w:cs="宋体"/>
          <w:color w:val="000000" w:themeColor="text1"/>
          <w:highlight w:val="none"/>
          <w14:textFill>
            <w14:solidFill>
              <w14:schemeClr w14:val="tx1"/>
            </w14:solidFill>
          </w14:textFill>
        </w:rPr>
      </w:pPr>
    </w:p>
    <w:p w14:paraId="42C71749">
      <w:pPr>
        <w:spacing w:line="480" w:lineRule="exac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一、采购标的</w:t>
      </w:r>
    </w:p>
    <w:p w14:paraId="16A8840E">
      <w:pPr>
        <w:spacing w:line="480" w:lineRule="exact"/>
        <w:ind w:firstLine="482" w:firstLineChars="200"/>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（一）项目概况</w:t>
      </w:r>
    </w:p>
    <w:p w14:paraId="5D1C70E3">
      <w:pPr>
        <w:widowControl/>
        <w:spacing w:line="480" w:lineRule="exact"/>
        <w:ind w:left="-360" w:firstLine="964" w:firstLineChars="4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1.资金性质</w:t>
      </w:r>
      <w:r>
        <w:rPr>
          <w:rFonts w:hint="eastAsia" w:ascii="宋体" w:hAnsi="宋体" w:cs="宋体"/>
          <w:color w:val="000000" w:themeColor="text1"/>
          <w:sz w:val="24"/>
          <w:highlight w:val="none"/>
          <w14:textFill>
            <w14:solidFill>
              <w14:schemeClr w14:val="tx1"/>
            </w14:solidFill>
          </w14:textFill>
        </w:rPr>
        <w:t>：本项目资金为</w:t>
      </w:r>
      <w:r>
        <w:rPr>
          <w:rStyle w:val="48"/>
          <w:rFonts w:hint="eastAsia" w:ascii="宋体" w:hAnsi="宋体" w:cs="宋体"/>
          <w:color w:val="000000" w:themeColor="text1"/>
          <w:sz w:val="24"/>
          <w:highlight w:val="none"/>
          <w14:textFill>
            <w14:solidFill>
              <w14:schemeClr w14:val="tx1"/>
            </w14:solidFill>
          </w14:textFill>
        </w:rPr>
        <w:t>财政预算资金</w:t>
      </w:r>
      <w:r>
        <w:rPr>
          <w:rFonts w:hint="eastAsia" w:ascii="宋体" w:hAnsi="宋体" w:cs="宋体"/>
          <w:color w:val="000000" w:themeColor="text1"/>
          <w:sz w:val="24"/>
          <w:highlight w:val="none"/>
          <w14:textFill>
            <w14:solidFill>
              <w14:schemeClr w14:val="tx1"/>
            </w14:solidFill>
          </w14:textFill>
        </w:rPr>
        <w:t>，资金已全额落实，采购预算总额 4810.69</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万元。</w:t>
      </w:r>
    </w:p>
    <w:p w14:paraId="5D5ECFAD">
      <w:pPr>
        <w:widowControl/>
        <w:spacing w:line="480" w:lineRule="exact"/>
        <w:ind w:left="-360" w:firstLine="964" w:firstLineChars="4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2.服务概况</w:t>
      </w:r>
      <w:r>
        <w:rPr>
          <w:rFonts w:hint="eastAsia" w:ascii="宋体" w:hAnsi="宋体" w:cs="宋体"/>
          <w:color w:val="000000" w:themeColor="text1"/>
          <w:sz w:val="24"/>
          <w:highlight w:val="none"/>
          <w14:textFill>
            <w14:solidFill>
              <w14:schemeClr w14:val="tx1"/>
            </w14:solidFill>
          </w14:textFill>
        </w:rPr>
        <w:t>：北京市公安局朝阳分局共有食堂 70 个，服务民警、文职、辅警及内部人员约 10000 余人。项目划分为 4 个片区，择优选取 4 家供应商分片区承接餐饮后勤保障服务。</w:t>
      </w:r>
    </w:p>
    <w:p w14:paraId="58B2C362">
      <w:pPr>
        <w:widowControl/>
        <w:spacing w:line="480" w:lineRule="exact"/>
        <w:ind w:left="-360" w:firstLine="964" w:firstLineChars="400"/>
        <w:jc w:val="left"/>
        <w:rPr>
          <w:rFonts w:ascii="宋体" w:hAnsi="宋体" w:cs="宋体"/>
          <w:bCs/>
          <w:color w:val="000000" w:themeColor="text1"/>
          <w:sz w:val="24"/>
          <w:highlight w:val="none"/>
          <w:u w:val="singl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3.限价要求</w:t>
      </w:r>
      <w:r>
        <w:rPr>
          <w:rFonts w:hint="eastAsia" w:ascii="宋体" w:hAnsi="宋体" w:cs="宋体"/>
          <w:color w:val="000000" w:themeColor="text1"/>
          <w:sz w:val="24"/>
          <w:highlight w:val="none"/>
          <w14:textFill>
            <w14:solidFill>
              <w14:schemeClr w14:val="tx1"/>
            </w14:solidFill>
          </w14:textFill>
        </w:rPr>
        <w:t>：下表中各包段金额为</w:t>
      </w:r>
      <w:r>
        <w:rPr>
          <w:rStyle w:val="48"/>
          <w:rFonts w:hint="eastAsia" w:ascii="宋体" w:hAnsi="宋体" w:cs="宋体"/>
          <w:color w:val="000000" w:themeColor="text1"/>
          <w:sz w:val="24"/>
          <w:highlight w:val="none"/>
          <w14:textFill>
            <w14:solidFill>
              <w14:schemeClr w14:val="tx1"/>
            </w14:solidFill>
          </w14:textFill>
        </w:rPr>
        <w:t>最高投标限价</w:t>
      </w:r>
      <w:r>
        <w:rPr>
          <w:rFonts w:hint="eastAsia" w:ascii="宋体" w:hAnsi="宋体" w:cs="宋体"/>
          <w:color w:val="000000" w:themeColor="text1"/>
          <w:sz w:val="24"/>
          <w:highlight w:val="none"/>
          <w14:textFill>
            <w14:solidFill>
              <w14:schemeClr w14:val="tx1"/>
            </w14:solidFill>
          </w14:textFill>
        </w:rPr>
        <w:t>，投标人投标报价（含所有分项、总价）不得超出对应包段限价，报价超限价按</w:t>
      </w:r>
      <w:r>
        <w:rPr>
          <w:rStyle w:val="48"/>
          <w:rFonts w:hint="eastAsia" w:ascii="宋体" w:hAnsi="宋体" w:cs="宋体"/>
          <w:color w:val="000000" w:themeColor="text1"/>
          <w:sz w:val="24"/>
          <w:highlight w:val="none"/>
          <w14:textFill>
            <w14:solidFill>
              <w14:schemeClr w14:val="tx1"/>
            </w14:solidFill>
          </w14:textFill>
        </w:rPr>
        <w:t>无效投标</w:t>
      </w:r>
      <w:r>
        <w:rPr>
          <w:rFonts w:hint="eastAsia" w:ascii="宋体" w:hAnsi="宋体" w:cs="宋体"/>
          <w:color w:val="000000" w:themeColor="text1"/>
          <w:sz w:val="24"/>
          <w:highlight w:val="none"/>
          <w14:textFill>
            <w14:solidFill>
              <w14:schemeClr w14:val="tx1"/>
            </w14:solidFill>
          </w14:textFill>
        </w:rPr>
        <w:t>处理。</w:t>
      </w:r>
    </w:p>
    <w:p w14:paraId="38D117FA">
      <w:pPr>
        <w:spacing w:line="480" w:lineRule="exact"/>
        <w:ind w:firstLine="482" w:firstLineChars="200"/>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(二）招标片区划分</w:t>
      </w:r>
    </w:p>
    <w:tbl>
      <w:tblPr>
        <w:tblStyle w:val="44"/>
        <w:tblW w:w="9436" w:type="dxa"/>
        <w:jc w:val="center"/>
        <w:tblLayout w:type="autofit"/>
        <w:tblCellMar>
          <w:top w:w="0" w:type="dxa"/>
          <w:left w:w="0" w:type="dxa"/>
          <w:bottom w:w="0" w:type="dxa"/>
          <w:right w:w="0" w:type="dxa"/>
        </w:tblCellMar>
      </w:tblPr>
      <w:tblGrid>
        <w:gridCol w:w="858"/>
        <w:gridCol w:w="3138"/>
        <w:gridCol w:w="878"/>
        <w:gridCol w:w="1927"/>
        <w:gridCol w:w="2635"/>
      </w:tblGrid>
      <w:tr w14:paraId="06534E71">
        <w:tblPrEx>
          <w:tblCellMar>
            <w:top w:w="0" w:type="dxa"/>
            <w:left w:w="0" w:type="dxa"/>
            <w:bottom w:w="0" w:type="dxa"/>
            <w:right w:w="0" w:type="dxa"/>
          </w:tblCellMar>
        </w:tblPrEx>
        <w:trPr>
          <w:trHeight w:val="393" w:hRule="atLeast"/>
          <w:jc w:val="center"/>
        </w:trPr>
        <w:tc>
          <w:tcPr>
            <w:tcW w:w="8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0BD21A">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包号</w:t>
            </w:r>
          </w:p>
        </w:tc>
        <w:tc>
          <w:tcPr>
            <w:tcW w:w="3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76B3E8">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标的名称</w:t>
            </w:r>
          </w:p>
        </w:tc>
        <w:tc>
          <w:tcPr>
            <w:tcW w:w="8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285CDA">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数量</w:t>
            </w:r>
          </w:p>
        </w:tc>
        <w:tc>
          <w:tcPr>
            <w:tcW w:w="19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014A33">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预算金额（万元）人民币</w:t>
            </w:r>
          </w:p>
        </w:tc>
        <w:tc>
          <w:tcPr>
            <w:tcW w:w="263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378548">
            <w:pPr>
              <w:widowControl/>
              <w:spacing w:line="480" w:lineRule="exact"/>
              <w:jc w:val="center"/>
              <w:textAlignment w:val="center"/>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shd w:val="clear" w:color="auto" w:fill="FFFFFF"/>
                <w:lang w:bidi="ar"/>
                <w14:textFill>
                  <w14:solidFill>
                    <w14:schemeClr w14:val="tx1"/>
                  </w14:solidFill>
                </w14:textFill>
              </w:rPr>
              <w:t>备注</w:t>
            </w:r>
            <w:r>
              <w:rPr>
                <w:rFonts w:hint="eastAsia" w:ascii="宋体" w:hAnsi="宋体" w:cs="宋体"/>
                <w:color w:val="000000" w:themeColor="text1"/>
                <w:kern w:val="0"/>
                <w:sz w:val="24"/>
                <w:highlight w:val="none"/>
                <w:lang w:bidi="ar"/>
                <w14:textFill>
                  <w14:solidFill>
                    <w14:schemeClr w14:val="tx1"/>
                  </w14:solidFill>
                </w14:textFill>
              </w:rPr>
              <w:t>（万元）</w:t>
            </w:r>
          </w:p>
        </w:tc>
      </w:tr>
      <w:tr w14:paraId="59F4094A">
        <w:tblPrEx>
          <w:tblCellMar>
            <w:top w:w="0" w:type="dxa"/>
            <w:left w:w="0" w:type="dxa"/>
            <w:bottom w:w="0" w:type="dxa"/>
            <w:right w:w="0" w:type="dxa"/>
          </w:tblCellMar>
        </w:tblPrEx>
        <w:trPr>
          <w:trHeight w:val="403" w:hRule="atLeast"/>
          <w:jc w:val="center"/>
        </w:trPr>
        <w:tc>
          <w:tcPr>
            <w:tcW w:w="8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B8C227">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04</w:t>
            </w:r>
          </w:p>
        </w:tc>
        <w:tc>
          <w:tcPr>
            <w:tcW w:w="3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2443F9">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北京市公安局朝阳分局后勤保障服务项目第四片区</w:t>
            </w:r>
          </w:p>
        </w:tc>
        <w:tc>
          <w:tcPr>
            <w:tcW w:w="8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6A79FE">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1项</w:t>
            </w:r>
          </w:p>
        </w:tc>
        <w:tc>
          <w:tcPr>
            <w:tcW w:w="19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C8AFC0">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1457.6</w:t>
            </w:r>
            <w:r>
              <w:rPr>
                <w:rFonts w:hint="eastAsia" w:ascii="宋体" w:hAnsi="宋体" w:cs="宋体"/>
                <w:color w:val="000000" w:themeColor="text1"/>
                <w:kern w:val="0"/>
                <w:sz w:val="24"/>
                <w:highlight w:val="none"/>
                <w:lang w:val="en-US" w:eastAsia="zh-CN" w:bidi="ar"/>
                <w14:textFill>
                  <w14:solidFill>
                    <w14:schemeClr w14:val="tx1"/>
                  </w14:solidFill>
                </w14:textFill>
              </w:rPr>
              <w:t>650</w:t>
            </w:r>
          </w:p>
        </w:tc>
        <w:tc>
          <w:tcPr>
            <w:tcW w:w="263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620422">
            <w:pPr>
              <w:widowControl/>
              <w:spacing w:line="480" w:lineRule="exact"/>
              <w:jc w:val="center"/>
              <w:textAlignment w:val="center"/>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含扶贫费至少56.24万元</w:t>
            </w:r>
          </w:p>
        </w:tc>
      </w:tr>
    </w:tbl>
    <w:p w14:paraId="6577C1AF">
      <w:pPr>
        <w:widowControl/>
        <w:spacing w:line="480" w:lineRule="exact"/>
        <w:ind w:left="-360" w:firstLine="482" w:firstLineChars="2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注：各包段预算金额为各包最高限价，扶贫产品采购严格按照政府采购脱贫地区农副产品相关规定执行</w:t>
      </w:r>
      <w:r>
        <w:rPr>
          <w:rFonts w:hint="eastAsia" w:ascii="宋体" w:hAnsi="宋体" w:cs="宋体"/>
          <w:color w:val="000000" w:themeColor="text1"/>
          <w:sz w:val="24"/>
          <w:highlight w:val="none"/>
          <w14:textFill>
            <w14:solidFill>
              <w14:schemeClr w14:val="tx1"/>
            </w14:solidFill>
          </w14:textFill>
        </w:rPr>
        <w:t>。</w:t>
      </w:r>
    </w:p>
    <w:p w14:paraId="6BED0EFC">
      <w:pPr>
        <w:spacing w:line="480" w:lineRule="exac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二、商务要求</w:t>
      </w:r>
    </w:p>
    <w:p w14:paraId="753C25EE">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（一）服务周期</w:t>
      </w:r>
    </w:p>
    <w:p w14:paraId="691A0FB9">
      <w:pPr>
        <w:widowControl/>
        <w:spacing w:line="480" w:lineRule="exact"/>
        <w:ind w:left="-360" w:firstLine="960" w:firstLineChars="400"/>
        <w:jc w:val="left"/>
        <w:rPr>
          <w:rStyle w:val="48"/>
          <w:rFonts w:ascii="宋体" w:hAnsi="宋体" w:cs="宋体"/>
          <w:b w:val="0"/>
          <w:color w:val="000000" w:themeColor="text1"/>
          <w:sz w:val="24"/>
          <w:highlight w:val="none"/>
          <w14:textFill>
            <w14:solidFill>
              <w14:schemeClr w14:val="tx1"/>
            </w14:solidFill>
          </w14:textFill>
        </w:rPr>
      </w:pPr>
      <w:r>
        <w:rPr>
          <w:rStyle w:val="48"/>
          <w:rFonts w:hint="eastAsia" w:ascii="宋体" w:hAnsi="宋体" w:cs="宋体"/>
          <w:b w:val="0"/>
          <w:color w:val="000000" w:themeColor="text1"/>
          <w:sz w:val="24"/>
          <w:highlight w:val="none"/>
          <w14:textFill>
            <w14:solidFill>
              <w14:schemeClr w14:val="tx1"/>
            </w14:solidFill>
          </w14:textFill>
        </w:rPr>
        <w:t>1.本项目服务周期为合同签订之日起至2026年12月31日止，合同到期自动终止。</w:t>
      </w:r>
    </w:p>
    <w:p w14:paraId="1C0544AD">
      <w:pPr>
        <w:widowControl/>
        <w:spacing w:line="480" w:lineRule="exact"/>
        <w:ind w:left="-360" w:firstLine="960" w:firstLineChars="400"/>
        <w:jc w:val="left"/>
        <w:rPr>
          <w:rStyle w:val="48"/>
          <w:rFonts w:ascii="宋体" w:hAnsi="宋体" w:cs="宋体"/>
          <w:b w:val="0"/>
          <w:color w:val="000000" w:themeColor="text1"/>
          <w:sz w:val="24"/>
          <w:highlight w:val="none"/>
          <w14:textFill>
            <w14:solidFill>
              <w14:schemeClr w14:val="tx1"/>
            </w14:solidFill>
          </w14:textFill>
        </w:rPr>
      </w:pPr>
      <w:r>
        <w:rPr>
          <w:rStyle w:val="48"/>
          <w:rFonts w:hint="eastAsia" w:ascii="宋体" w:hAnsi="宋体" w:cs="宋体"/>
          <w:b w:val="0"/>
          <w:color w:val="000000" w:themeColor="text1"/>
          <w:sz w:val="24"/>
          <w:highlight w:val="none"/>
          <w14:textFill>
            <w14:solidFill>
              <w14:schemeClr w14:val="tx1"/>
            </w14:solidFill>
          </w14:textFill>
        </w:rPr>
        <w:t>2.合同签订之日起5个工作日内完成启动交接工作，包含人员、厨具、食材、台账、资料、资产清点等移交，交接工作包含在服务周期内。服务期满前15日启动交接工作，包含人员、厨具、食材、台账、资料、资产清点等移交，交接工作包含在服务周期内，且不影响正常工作。</w:t>
      </w:r>
    </w:p>
    <w:p w14:paraId="2877ADD5">
      <w:pPr>
        <w:widowControl/>
        <w:spacing w:line="480" w:lineRule="exact"/>
        <w:ind w:left="-360" w:firstLine="960" w:firstLineChars="400"/>
        <w:jc w:val="left"/>
        <w:rPr>
          <w:rStyle w:val="48"/>
          <w:rFonts w:ascii="宋体" w:hAnsi="宋体" w:cs="宋体"/>
          <w:b w:val="0"/>
          <w:color w:val="000000" w:themeColor="text1"/>
          <w:sz w:val="24"/>
          <w:highlight w:val="none"/>
          <w14:textFill>
            <w14:solidFill>
              <w14:schemeClr w14:val="tx1"/>
            </w14:solidFill>
          </w14:textFill>
        </w:rPr>
      </w:pPr>
      <w:r>
        <w:rPr>
          <w:rStyle w:val="48"/>
          <w:rFonts w:hint="eastAsia" w:ascii="宋体" w:hAnsi="宋体" w:cs="宋体"/>
          <w:b w:val="0"/>
          <w:color w:val="000000" w:themeColor="text1"/>
          <w:sz w:val="24"/>
          <w:highlight w:val="none"/>
          <w14:textFill>
            <w14:solidFill>
              <w14:schemeClr w14:val="tx1"/>
            </w14:solidFill>
          </w14:textFill>
        </w:rPr>
        <w:t>3.本项目服务期满不予续签、不予延期，合同到期后采购人依法重新组织采购，中标供应商须无条件配合交接。</w:t>
      </w:r>
    </w:p>
    <w:p w14:paraId="407410DC">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 xml:space="preserve">（二）付款条件 </w:t>
      </w:r>
    </w:p>
    <w:p w14:paraId="3262DEC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1.结算规则：本项目最终结算金额按</w:t>
      </w:r>
      <w:r>
        <w:rPr>
          <w:rStyle w:val="48"/>
          <w:rFonts w:hint="eastAsia" w:ascii="宋体" w:hAnsi="宋体" w:cs="宋体"/>
          <w:color w:val="000000" w:themeColor="text1"/>
          <w:sz w:val="24"/>
          <w:highlight w:val="none"/>
          <w14:textFill>
            <w14:solidFill>
              <w14:schemeClr w14:val="tx1"/>
            </w14:solidFill>
          </w14:textFill>
        </w:rPr>
        <w:t>实际就餐人数</w:t>
      </w:r>
      <w:r>
        <w:rPr>
          <w:rFonts w:hint="eastAsia" w:ascii="宋体" w:hAnsi="宋体" w:cs="宋体"/>
          <w:color w:val="000000" w:themeColor="text1"/>
          <w:sz w:val="24"/>
          <w:highlight w:val="none"/>
          <w14:textFill>
            <w14:solidFill>
              <w14:schemeClr w14:val="tx1"/>
            </w14:solidFill>
          </w14:textFill>
        </w:rPr>
        <w:t>核算，</w:t>
      </w:r>
      <w:r>
        <w:rPr>
          <w:rStyle w:val="48"/>
          <w:rFonts w:hint="eastAsia" w:ascii="宋体" w:hAnsi="宋体" w:cs="宋体"/>
          <w:color w:val="000000" w:themeColor="text1"/>
          <w:sz w:val="24"/>
          <w:highlight w:val="none"/>
          <w14:textFill>
            <w14:solidFill>
              <w14:schemeClr w14:val="tx1"/>
            </w14:solidFill>
          </w14:textFill>
        </w:rPr>
        <w:t>单包段总结算金额不得超过中标总价（最高限价）</w:t>
      </w:r>
      <w:r>
        <w:rPr>
          <w:rFonts w:hint="eastAsia" w:ascii="宋体" w:hAnsi="宋体" w:cs="宋体"/>
          <w:color w:val="000000" w:themeColor="text1"/>
          <w:sz w:val="24"/>
          <w:highlight w:val="none"/>
          <w14:textFill>
            <w14:solidFill>
              <w14:schemeClr w14:val="tx1"/>
            </w14:solidFill>
          </w14:textFill>
        </w:rPr>
        <w:t>；甲方结合月度考核结果按月支付费用。遇年度财政结算或其他情况，按照财政有关政策要求执行。（见合同第三条第2项）</w:t>
      </w:r>
    </w:p>
    <w:p w14:paraId="5B12E28C">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2.支付方式：采用</w:t>
      </w:r>
      <w:r>
        <w:rPr>
          <w:rStyle w:val="48"/>
          <w:rFonts w:hint="eastAsia" w:ascii="宋体" w:hAnsi="宋体" w:cs="宋体"/>
          <w:color w:val="000000" w:themeColor="text1"/>
          <w:sz w:val="24"/>
          <w:highlight w:val="none"/>
          <w14:textFill>
            <w14:solidFill>
              <w14:schemeClr w14:val="tx1"/>
            </w14:solidFill>
          </w14:textFill>
        </w:rPr>
        <w:t>按月后付</w:t>
      </w:r>
      <w:r>
        <w:rPr>
          <w:rFonts w:hint="eastAsia" w:ascii="宋体" w:hAnsi="宋体" w:cs="宋体"/>
          <w:color w:val="000000" w:themeColor="text1"/>
          <w:sz w:val="24"/>
          <w:highlight w:val="none"/>
          <w14:textFill>
            <w14:solidFill>
              <w14:schemeClr w14:val="tx1"/>
            </w14:solidFill>
          </w14:textFill>
        </w:rPr>
        <w:t>模式。每月服务结束后 5 个工作日内，乙方须向甲方提交</w:t>
      </w:r>
      <w:r>
        <w:rPr>
          <w:rStyle w:val="48"/>
          <w:rFonts w:hint="eastAsia" w:ascii="宋体" w:hAnsi="宋体" w:cs="宋体"/>
          <w:color w:val="000000" w:themeColor="text1"/>
          <w:sz w:val="24"/>
          <w:highlight w:val="none"/>
          <w14:textFill>
            <w14:solidFill>
              <w14:schemeClr w14:val="tx1"/>
            </w14:solidFill>
          </w14:textFill>
        </w:rPr>
        <w:t>月度结算申请、就餐台账、人员考勤表、食材验收单、月度考核表、等额合规发票</w:t>
      </w:r>
      <w:r>
        <w:rPr>
          <w:rFonts w:hint="eastAsia" w:ascii="宋体" w:hAnsi="宋体" w:cs="宋体"/>
          <w:color w:val="000000" w:themeColor="text1"/>
          <w:sz w:val="24"/>
          <w:highlight w:val="none"/>
          <w14:textFill>
            <w14:solidFill>
              <w14:schemeClr w14:val="tx1"/>
            </w14:solidFill>
          </w14:textFill>
        </w:rPr>
        <w:t>（发票抬头、税号、服务内容严格按照甲方财务要求开具）。</w:t>
      </w:r>
    </w:p>
    <w:p w14:paraId="16A7385F">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3.付款时限：甲方完成内部审核、财政审批后，在收到全套合规资料及发票</w:t>
      </w:r>
      <w:r>
        <w:rPr>
          <w:rStyle w:val="48"/>
          <w:rFonts w:hint="eastAsia" w:ascii="宋体" w:hAnsi="宋体" w:cs="宋体"/>
          <w:color w:val="000000" w:themeColor="text1"/>
          <w:sz w:val="24"/>
          <w:highlight w:val="none"/>
          <w14:textFill>
            <w14:solidFill>
              <w14:schemeClr w14:val="tx1"/>
            </w14:solidFill>
          </w14:textFill>
        </w:rPr>
        <w:t>30 日内</w:t>
      </w:r>
      <w:r>
        <w:rPr>
          <w:rFonts w:hint="eastAsia" w:ascii="宋体" w:hAnsi="宋体" w:cs="宋体"/>
          <w:color w:val="000000" w:themeColor="text1"/>
          <w:sz w:val="24"/>
          <w:highlight w:val="none"/>
          <w14:textFill>
            <w14:solidFill>
              <w14:schemeClr w14:val="tx1"/>
            </w14:solidFill>
          </w14:textFill>
        </w:rPr>
        <w:t>完成付款。因财政预算调整、国库系统故障、银行结算、上级政策等</w:t>
      </w:r>
      <w:r>
        <w:rPr>
          <w:rStyle w:val="48"/>
          <w:rFonts w:hint="eastAsia" w:ascii="宋体" w:hAnsi="宋体" w:cs="宋体"/>
          <w:color w:val="000000" w:themeColor="text1"/>
          <w:sz w:val="24"/>
          <w:highlight w:val="none"/>
          <w14:textFill>
            <w14:solidFill>
              <w14:schemeClr w14:val="tx1"/>
            </w14:solidFill>
          </w14:textFill>
        </w:rPr>
        <w:t>非甲方原因</w:t>
      </w:r>
      <w:r>
        <w:rPr>
          <w:rFonts w:hint="eastAsia" w:ascii="宋体" w:hAnsi="宋体" w:cs="宋体"/>
          <w:color w:val="000000" w:themeColor="text1"/>
          <w:sz w:val="24"/>
          <w:highlight w:val="none"/>
          <w14:textFill>
            <w14:solidFill>
              <w14:schemeClr w14:val="tx1"/>
            </w14:solidFill>
          </w14:textFill>
        </w:rPr>
        <w:t>造成付款延迟的，甲方不承担违约责任。</w:t>
      </w:r>
    </w:p>
    <w:p w14:paraId="7A72894A">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4.费用扣减：月度考核不合格、存在食品安全 / 服务违规的，甲方直接从当月结算款中扣除对应违约金、整改费用。</w:t>
      </w:r>
    </w:p>
    <w:p w14:paraId="54B2083B">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5.资金管控：严格执行</w:t>
      </w:r>
      <w:r>
        <w:rPr>
          <w:rStyle w:val="48"/>
          <w:rFonts w:hint="eastAsia" w:ascii="宋体" w:hAnsi="宋体" w:cs="宋体"/>
          <w:color w:val="000000" w:themeColor="text1"/>
          <w:sz w:val="24"/>
          <w:highlight w:val="none"/>
          <w14:textFill>
            <w14:solidFill>
              <w14:schemeClr w14:val="tx1"/>
            </w14:solidFill>
          </w14:textFill>
        </w:rPr>
        <w:t>资金流、发票流、服务流三流一致</w:t>
      </w:r>
      <w:r>
        <w:rPr>
          <w:rFonts w:hint="eastAsia" w:ascii="宋体" w:hAnsi="宋体" w:cs="宋体"/>
          <w:color w:val="000000" w:themeColor="text1"/>
          <w:sz w:val="24"/>
          <w:highlight w:val="none"/>
          <w14:textFill>
            <w14:solidFill>
              <w14:schemeClr w14:val="tx1"/>
            </w14:solidFill>
          </w14:textFill>
        </w:rPr>
        <w:t>，所有款项仅支付至中标供应商对公账户，严禁委托代收、转付个人账户、第三方账户。</w:t>
      </w:r>
    </w:p>
    <w:p w14:paraId="69B30154">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6.结余资金：若最终结算金额低于中标总价，产生的财政预算结余资金，按照财政相关要求执行，乙方无权主张结余款项。</w:t>
      </w:r>
    </w:p>
    <w:p w14:paraId="0926F40F">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（三）履行条件及承诺</w:t>
      </w:r>
    </w:p>
    <w:p w14:paraId="342A7CBB">
      <w:pPr>
        <w:pStyle w:val="9"/>
        <w:widowControl/>
        <w:spacing w:before="0" w:after="0" w:line="480" w:lineRule="exact"/>
        <w:ind w:firstLine="480" w:firstLineChars="200"/>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1.履约承诺函</w:t>
      </w:r>
    </w:p>
    <w:p w14:paraId="76F1D7CC">
      <w:pPr>
        <w:widowControl/>
        <w:spacing w:line="480" w:lineRule="exact"/>
        <w:ind w:firstLine="240" w:firstLineChars="1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（1）乙方投标时须出具</w:t>
      </w:r>
      <w:r>
        <w:rPr>
          <w:rStyle w:val="48"/>
          <w:rFonts w:hint="eastAsia" w:ascii="宋体" w:hAnsi="宋体" w:cs="宋体"/>
          <w:color w:val="000000" w:themeColor="text1"/>
          <w:sz w:val="24"/>
          <w:highlight w:val="none"/>
          <w14:textFill>
            <w14:solidFill>
              <w14:schemeClr w14:val="tx1"/>
            </w14:solidFill>
          </w14:textFill>
        </w:rPr>
        <w:t>加盖单位公章的书面履约承诺函</w:t>
      </w:r>
      <w:r>
        <w:rPr>
          <w:rFonts w:hint="eastAsia" w:ascii="宋体" w:hAnsi="宋体" w:cs="宋体"/>
          <w:color w:val="000000" w:themeColor="text1"/>
          <w:sz w:val="24"/>
          <w:highlight w:val="none"/>
          <w14:textFill>
            <w14:solidFill>
              <w14:schemeClr w14:val="tx1"/>
            </w14:solidFill>
          </w14:textFill>
        </w:rPr>
        <w:t>，承诺内容包含：安全合规经营、食材品质保障、经费透明、服务高效、人员管理、保密管理、工作交接、扶贫采购、反食品浪费等全部内容。</w:t>
      </w:r>
    </w:p>
    <w:p w14:paraId="365BA862">
      <w:pPr>
        <w:widowControl/>
        <w:spacing w:line="480" w:lineRule="exact"/>
        <w:ind w:firstLine="240" w:firstLineChars="1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（2）承诺函</w:t>
      </w:r>
      <w:r>
        <w:rPr>
          <w:rStyle w:val="48"/>
          <w:rFonts w:hint="eastAsia" w:ascii="宋体" w:hAnsi="宋体" w:cs="宋体"/>
          <w:color w:val="000000" w:themeColor="text1"/>
          <w:sz w:val="24"/>
          <w:highlight w:val="none"/>
          <w14:textFill>
            <w14:solidFill>
              <w14:schemeClr w14:val="tx1"/>
            </w14:solidFill>
          </w14:textFill>
        </w:rPr>
        <w:t>有效期须覆盖整个服务周期 + 服务期满后 3 个月质保期</w:t>
      </w:r>
      <w:r>
        <w:rPr>
          <w:rFonts w:hint="eastAsia" w:ascii="宋体" w:hAnsi="宋体" w:cs="宋体"/>
          <w:color w:val="000000" w:themeColor="text1"/>
          <w:sz w:val="24"/>
          <w:highlight w:val="none"/>
          <w14:textFill>
            <w14:solidFill>
              <w14:schemeClr w14:val="tx1"/>
            </w14:solidFill>
          </w14:textFill>
        </w:rPr>
        <w:t>，投标文件所有承诺具备法律效力，未按承诺履约视为严重违约。</w:t>
      </w:r>
    </w:p>
    <w:p w14:paraId="119DF67E">
      <w:pPr>
        <w:pStyle w:val="9"/>
        <w:widowControl/>
        <w:spacing w:before="0" w:after="0" w:line="480" w:lineRule="exact"/>
        <w:ind w:firstLine="240" w:firstLineChars="100"/>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2.进场与交接要求</w:t>
      </w:r>
    </w:p>
    <w:p w14:paraId="176F6E83">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中标供应商须严格按照甲方指定时间、指定标准无条件进驻各服务点位，足额配齐持证在岗工作人员、标准化运营物资、合规溯源食材，快速完成岗位衔接、场地清理、设备调试、前期工作交接，严格遵守政府采购履约进场管理规范，全程保障餐饮服务零中断、零空档、零降标（具体要求详见合同第七条第 1 款）。</w:t>
      </w:r>
    </w:p>
    <w:p w14:paraId="530D1E2C">
      <w:pPr>
        <w:pStyle w:val="9"/>
        <w:widowControl/>
        <w:spacing w:before="0" w:after="0" w:line="480" w:lineRule="exact"/>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3.食品安全与履约保证金</w:t>
      </w:r>
    </w:p>
    <w:p w14:paraId="2624CF8A">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（1）保证金缴纳标准：本项目履约保证金（含食品安全专项履约担保、服务质量履约担保、厨房设备人为损坏履约担保）为对应包段合同总价款的5%合规银行保函。</w:t>
      </w:r>
    </w:p>
    <w:p w14:paraId="74467D5F">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保证金有效期要求：银行保函的有效期限，必须完整覆盖项目全服务周期及服务期满后3个月质保期。保函条款存在瑕疵、有效期不足、担保主体不合规的，一律视为履约担保无效，甲方有权要求乙方限期整改、重新提交合规担保资料，整改期间暂停履约验收及资金支付。</w:t>
      </w:r>
    </w:p>
    <w:p w14:paraId="142659AE">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3）保证金抵扣与补足：乙方履约期间出现违约行为、引发食品安全隐患及事故、造成甲方场地设备资产损毁、引发第三方投诉及损失赔偿的，甲方有权直接从履约保证金中抵扣对应违约金、整改费用、损失赔偿金。保证金抵扣后出现额度不足的，乙方须在3个工作日内足额补足至原保证金额度；逾期未补足、拒不补足的，直接认定为根本性违约，甲方有权单方解除合同、终止履约、追索全部损失。</w:t>
      </w:r>
    </w:p>
    <w:p w14:paraId="749C290A">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4）保证金退还规则：合同服务期满，乙方全面、合规、完整履行全部合同义务，圆满完成场地清理、资产核对、资料移交、台账归档工作，无未结投诉、纠纷、违约记录、赔偿事项及监管问题，经甲方书面验收合格后，甲方在30个工作日内无息退还保证金余额；以保函形式提交的，甲方配合出具解除担保证明、办妥保函注销手续。银行系统故障、金融政策调整、不可抗力等非甲方原因导致退还、注销延迟的，甲方不承担违约责任。</w:t>
      </w:r>
    </w:p>
    <w:p w14:paraId="49BCEE9B">
      <w:pPr>
        <w:pStyle w:val="9"/>
        <w:widowControl/>
        <w:spacing w:before="0" w:after="0" w:line="480" w:lineRule="exact"/>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4.档案台账管理</w:t>
      </w:r>
    </w:p>
    <w:p w14:paraId="2516D428">
      <w:pPr>
        <w:widowControl/>
        <w:spacing w:line="480" w:lineRule="exact"/>
        <w:ind w:left="-360"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（1）乙方须建立</w:t>
      </w:r>
      <w:r>
        <w:rPr>
          <w:rStyle w:val="48"/>
          <w:rFonts w:hint="eastAsia" w:ascii="宋体" w:hAnsi="宋体" w:cs="宋体"/>
          <w:color w:val="000000" w:themeColor="text1"/>
          <w:sz w:val="24"/>
          <w:highlight w:val="none"/>
          <w14:textFill>
            <w14:solidFill>
              <w14:schemeClr w14:val="tx1"/>
            </w14:solidFill>
          </w14:textFill>
        </w:rPr>
        <w:t>纸质 + 电子双重全套台账</w:t>
      </w:r>
      <w:r>
        <w:rPr>
          <w:rFonts w:hint="eastAsia" w:ascii="宋体" w:hAnsi="宋体" w:cs="宋体"/>
          <w:color w:val="000000" w:themeColor="text1"/>
          <w:sz w:val="24"/>
          <w:highlight w:val="none"/>
          <w14:textFill>
            <w14:solidFill>
              <w14:schemeClr w14:val="tx1"/>
            </w14:solidFill>
          </w14:textFill>
        </w:rPr>
        <w:t>，包含：食材采购台账、出入库台账、索证索票台账、食品留样台账、消毒记录、人员考勤 / 社保台账、扶贫产品采购台账、能耗台账、反食品浪费台账、厨余垃圾清运台账。</w:t>
      </w:r>
    </w:p>
    <w:p w14:paraId="52B13174">
      <w:pPr>
        <w:widowControl/>
        <w:spacing w:line="480" w:lineRule="exact"/>
        <w:ind w:left="-360"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（2）所有台账、票据、验收单、凭证、记录</w:t>
      </w:r>
      <w:r>
        <w:rPr>
          <w:rStyle w:val="48"/>
          <w:rFonts w:hint="eastAsia" w:ascii="宋体" w:hAnsi="宋体" w:cs="宋体"/>
          <w:color w:val="000000" w:themeColor="text1"/>
          <w:sz w:val="24"/>
          <w:highlight w:val="none"/>
          <w14:textFill>
            <w14:solidFill>
              <w14:schemeClr w14:val="tx1"/>
            </w14:solidFill>
          </w14:textFill>
        </w:rPr>
        <w:t>自服务结束之日起至少留存 3 年</w:t>
      </w:r>
      <w:r>
        <w:rPr>
          <w:rFonts w:hint="eastAsia" w:ascii="宋体" w:hAnsi="宋体" w:cs="宋体"/>
          <w:color w:val="000000" w:themeColor="text1"/>
          <w:sz w:val="24"/>
          <w:highlight w:val="none"/>
          <w14:textFill>
            <w14:solidFill>
              <w14:schemeClr w14:val="tx1"/>
            </w14:solidFill>
          </w14:textFill>
        </w:rPr>
        <w:t>；涉密台账、资料按保密要求延长保管期限。</w:t>
      </w:r>
    </w:p>
    <w:p w14:paraId="7F39EA9F">
      <w:pPr>
        <w:widowControl/>
        <w:spacing w:line="480" w:lineRule="exact"/>
        <w:ind w:left="-360"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（3）财政、审计、市场监管、纪检、保密等部门开展检查、审计时，乙方须无条件配合，完整提供全部资料。</w:t>
      </w:r>
    </w:p>
    <w:p w14:paraId="1070506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若乙方发生本合同项下的违约行为，甲方有权直接依据本合同有关约定，从食品安全保证金中扣除相应金额，或就履约保函向乙方提出索赔。甲方在扣除食品安全保证金前，应通知乙方，说明扣除理由及金额。</w:t>
      </w:r>
    </w:p>
    <w:p w14:paraId="731868F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五）在本合同期限满且乙方已全部、适当履行完毕本合同项下全部义务（包括但不限于付清所有违约金、赔偿金、完成工作交接并经甲方确认等）后，甲方在30个工作日内，向乙方出具保函解除通知并配合办妥履约保函的释放手续，将食品安全保证金余额（如有）无息退还至乙方指定账户。 </w:t>
      </w:r>
    </w:p>
    <w:p w14:paraId="10A578C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本项目严禁中标供应商转包、违法分包、挂靠他人履约，不得将本项目全部或部分服务转交第三方实施。一经查实转包、分包、挂靠，采购人立即解除合同，没收全部保证金，追究违约责任，并将违法线索报送同级政府采购监督管理部门，记入供应商不良行为名单，限制其 1-3 年参与本地区政府采购活动。</w:t>
      </w:r>
    </w:p>
    <w:p w14:paraId="4077637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（七）中标后，采购人有权对中标供应商投标时提供的资质、人员、社保、财务、业绩等资料进行事后核查，核查发现弄虚作假、资质造假的，按虚假投标处理，取消中标资格、解除合同、上报监管部门。</w:t>
      </w:r>
    </w:p>
    <w:p w14:paraId="3185FA66">
      <w:pPr>
        <w:spacing w:line="480" w:lineRule="exac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三、技术要求</w:t>
      </w:r>
    </w:p>
    <w:p w14:paraId="3A7F42CC">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（一）项目内容</w:t>
      </w:r>
    </w:p>
    <w:p w14:paraId="626E954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本次采购拟选定四家供应商为分局机关、直属单位及派出所等70个食堂</w:t>
      </w:r>
      <w:r>
        <w:rPr>
          <w:rFonts w:hint="eastAsia" w:ascii="宋体" w:hAnsi="宋体" w:cs="宋体"/>
          <w:color w:val="000000" w:themeColor="text1"/>
          <w:sz w:val="24"/>
          <w:highlight w:val="none"/>
          <w14:textFill>
            <w14:solidFill>
              <w14:schemeClr w14:val="tx1"/>
            </w14:solidFill>
          </w14:textFill>
        </w:rPr>
        <w:t>提供餐饮综合管理服务、食材的采购配送及附属工作，</w:t>
      </w:r>
      <w:r>
        <w:rPr>
          <w:rFonts w:hint="eastAsia" w:ascii="宋体" w:hAnsi="宋体" w:cs="宋体"/>
          <w:bCs/>
          <w:color w:val="000000" w:themeColor="text1"/>
          <w:sz w:val="24"/>
          <w:highlight w:val="none"/>
          <w14:textFill>
            <w14:solidFill>
              <w14:schemeClr w14:val="tx1"/>
            </w14:solidFill>
          </w14:textFill>
        </w:rPr>
        <w:t>实行自助餐形式，提供每日早餐、午餐及晚餐服务；特殊节假日或重大安保情况下提供夜宵服务；其他特殊情况，供餐方式根据采购人需求确定。</w:t>
      </w:r>
    </w:p>
    <w:p w14:paraId="25DB5FD0">
      <w:pPr>
        <w:spacing w:line="480" w:lineRule="exact"/>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1.项目</w:t>
      </w:r>
      <w:r>
        <w:rPr>
          <w:rFonts w:hint="eastAsia" w:ascii="宋体" w:hAnsi="宋体" w:cs="宋体"/>
          <w:b/>
          <w:bCs/>
          <w:color w:val="000000" w:themeColor="text1"/>
          <w:kern w:val="0"/>
          <w:sz w:val="24"/>
          <w:highlight w:val="none"/>
          <w14:textFill>
            <w14:solidFill>
              <w14:schemeClr w14:val="tx1"/>
            </w14:solidFill>
          </w14:textFill>
        </w:rPr>
        <w:t>概述</w:t>
      </w:r>
    </w:p>
    <w:p w14:paraId="2A184436">
      <w:pPr>
        <w:spacing w:line="480" w:lineRule="exact"/>
        <w:ind w:firstLine="480" w:firstLineChars="200"/>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本次采购项目为北京市公安局朝阳分局70个单位食堂提供完善餐饮服务工作，采购人拟聘请第三方餐饮服务机构承担食材的采购、以及供餐服务，具体片区划分为：</w:t>
      </w:r>
    </w:p>
    <w:p w14:paraId="430771CD">
      <w:pPr>
        <w:pStyle w:val="2"/>
        <w:rPr>
          <w:rFonts w:hint="eastAsia" w:ascii="宋体" w:hAnsi="宋体" w:cs="宋体"/>
          <w:bCs/>
          <w:color w:val="000000" w:themeColor="text1"/>
          <w:sz w:val="24"/>
          <w:highlight w:val="none"/>
          <w14:textFill>
            <w14:solidFill>
              <w14:schemeClr w14:val="tx1"/>
            </w14:solidFill>
          </w14:textFill>
        </w:rPr>
      </w:pPr>
    </w:p>
    <w:tbl>
      <w:tblPr>
        <w:tblStyle w:val="44"/>
        <w:tblW w:w="87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81"/>
        <w:gridCol w:w="988"/>
        <w:gridCol w:w="2160"/>
        <w:gridCol w:w="3225"/>
        <w:gridCol w:w="1526"/>
      </w:tblGrid>
      <w:tr w14:paraId="028A7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4" w:hRule="atLeast"/>
        </w:trPr>
        <w:tc>
          <w:tcPr>
            <w:tcW w:w="8780" w:type="dxa"/>
            <w:gridSpan w:val="5"/>
            <w:tcBorders>
              <w:top w:val="nil"/>
              <w:left w:val="nil"/>
              <w:bottom w:val="nil"/>
              <w:right w:val="nil"/>
            </w:tcBorders>
            <w:shd w:val="clear" w:color="auto" w:fill="auto"/>
            <w:noWrap/>
            <w:tcMar>
              <w:top w:w="15" w:type="dxa"/>
              <w:left w:w="15" w:type="dxa"/>
              <w:right w:w="15" w:type="dxa"/>
            </w:tcMar>
            <w:vAlign w:val="center"/>
          </w:tcPr>
          <w:p w14:paraId="3A394405">
            <w:pPr>
              <w:keepNext w:val="0"/>
              <w:keepLines w:val="0"/>
              <w:widowControl/>
              <w:suppressLineNumbers w:val="0"/>
              <w:jc w:val="center"/>
              <w:textAlignment w:val="center"/>
              <w:rPr>
                <w:rFonts w:ascii="方正小标宋简体" w:hAnsi="方正小标宋简体" w:eastAsia="方正小标宋简体" w:cs="方正小标宋简体"/>
                <w:i w:val="0"/>
                <w:color w:val="000000" w:themeColor="text1"/>
                <w:sz w:val="24"/>
                <w:szCs w:val="24"/>
                <w:highlight w:val="none"/>
                <w:u w:val="none"/>
                <w14:textFill>
                  <w14:solidFill>
                    <w14:schemeClr w14:val="tx1"/>
                  </w14:solidFill>
                </w14:textFill>
              </w:rPr>
            </w:pPr>
            <w:r>
              <w:rPr>
                <w:rFonts w:hint="eastAsia" w:ascii="方正小标宋简体" w:hAnsi="方正小标宋简体" w:eastAsia="方正小标宋简体" w:cs="方正小标宋简体"/>
                <w:i w:val="0"/>
                <w:color w:val="000000" w:themeColor="text1"/>
                <w:kern w:val="0"/>
                <w:sz w:val="28"/>
                <w:szCs w:val="28"/>
                <w:highlight w:val="none"/>
                <w:u w:val="none"/>
                <w:lang w:val="en-US" w:eastAsia="zh-CN" w:bidi="ar"/>
                <w14:textFill>
                  <w14:solidFill>
                    <w14:schemeClr w14:val="tx1"/>
                  </w14:solidFill>
                </w14:textFill>
              </w:rPr>
              <w:t>北京市公安局朝阳分局后勤保障服务项目分布表</w:t>
            </w:r>
          </w:p>
        </w:tc>
      </w:tr>
      <w:tr w14:paraId="17CD4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410A5">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包号</w:t>
            </w:r>
          </w:p>
        </w:tc>
        <w:tc>
          <w:tcPr>
            <w:tcW w:w="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A0CE1">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片区</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B102F">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食堂编号</w:t>
            </w:r>
          </w:p>
        </w:tc>
        <w:tc>
          <w:tcPr>
            <w:tcW w:w="3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B234C">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服务地址</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44B88">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备注</w:t>
            </w:r>
          </w:p>
        </w:tc>
      </w:tr>
      <w:tr w14:paraId="41CF5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E77838">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04</w:t>
            </w:r>
          </w:p>
        </w:tc>
        <w:tc>
          <w:tcPr>
            <w:tcW w:w="98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070C892">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第  四  片  区</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D7E49">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49单位食堂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8B232A">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西马各庄村168号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78FCB0">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7B083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5E60F0">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763EF96">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9C1794">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50单位食堂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49775B">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翠城馨园529号楼</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30105">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含特殊岗</w:t>
            </w:r>
          </w:p>
        </w:tc>
      </w:tr>
      <w:tr w14:paraId="4F10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17864B">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E933724">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E835C7">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51单位食堂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63384">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十里堡西里218楼</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B52D09">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5E6D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09661B">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EC22818">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6DA813">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52单位食堂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25C768">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燕保家园10号楼</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1847FF">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29B50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64BE94">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DA10DD9">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63D2F6">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53单位食堂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6C8276">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三丰里甲11号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B0B6A">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2A268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CAB9E2">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5777FF6">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1B654E">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54单位食堂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93AC30">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呼家楼北街16号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3F2073">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4870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204C2">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C9D3C62">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77F2E1">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55单位食堂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A81DD8">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光华东里3号楼</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27933C">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3AC81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09C463">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040F216">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9BF118">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56单位食堂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EB157B">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晨光家园218号楼</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75E93E">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1A200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CBE05D">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C2DE485">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2E227">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57单位食堂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411969">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平房南街196号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7A42A7">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515CC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958BFF">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EC9BFC7">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89BA43">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58单位食堂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65964E">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团结湖北里9号楼</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1A46ED">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39E6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08071">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0F2ABB4">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A35D7">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59单位食堂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6B6C8C">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高碑店村252</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D5A406">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378A1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49F575">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F63E83E">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69D6FF">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60单位食堂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A38E8D">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司辛庄工业园</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417BFB">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5F4D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934E19">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8C6F8B5">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22458">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61单位食堂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D3B626">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黑庄户大街甲1号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13617">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556C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600888">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5A3F1C8">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ECDBFA">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62单位食堂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923EC5">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大郊亭南街九号院</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A9658">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37609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FCFFC2">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E5B0DBE">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22F0B3">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63单位食堂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A79767">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平乐园105号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1A817">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198ED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70B6D8">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3FBDC7E">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09DBFD">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64单位食堂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DA5B82">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华威西里29号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82070A">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1AE53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F75F7B">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9AF27B9">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DA91E">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65单位食堂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BFF500">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建国路甲22号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2B1C4F">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585FB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DED19E">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2983D01">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D35E11">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66单位食堂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8F71D4">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十八里店乡周庄村76号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C7A2C">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70CCA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FB50C">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6457D93">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41EB35">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67单位食堂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F9D37B">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垂杨柳中街2号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6C33D1">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5AED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F973ED">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6C349D5">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E0722">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65B57">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王四营村3号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138BBF">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0C86F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E088FE">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F7848D8">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239FCA">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69单位食堂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1AFE2D">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小红门路2号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6AE429">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r w14:paraId="5B841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trPr>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DF0D0A">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EA1FC5E">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E5435A">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70单位食堂</w:t>
            </w:r>
          </w:p>
        </w:tc>
        <w:tc>
          <w:tcPr>
            <w:tcW w:w="3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982FD0">
            <w:pPr>
              <w:keepNext w:val="0"/>
              <w:keepLines w:val="0"/>
              <w:widowControl/>
              <w:suppressLineNumbers w:val="0"/>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王村路甲1号</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9190A3">
            <w:pPr>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r>
    </w:tbl>
    <w:p w14:paraId="03394306">
      <w:pPr>
        <w:pStyle w:val="2"/>
        <w:rPr>
          <w:rFonts w:hint="eastAsia" w:ascii="宋体" w:hAnsi="宋体" w:cs="宋体"/>
          <w:bCs/>
          <w:color w:val="000000" w:themeColor="text1"/>
          <w:sz w:val="24"/>
          <w:highlight w:val="none"/>
          <w14:textFill>
            <w14:solidFill>
              <w14:schemeClr w14:val="tx1"/>
            </w14:solidFill>
          </w14:textFill>
        </w:rPr>
      </w:pPr>
    </w:p>
    <w:p w14:paraId="1BC742F1">
      <w:pPr>
        <w:pStyle w:val="2"/>
        <w:rPr>
          <w:rFonts w:hint="eastAsia" w:ascii="宋体" w:hAnsi="宋体" w:cs="宋体"/>
          <w:bCs/>
          <w:color w:val="000000" w:themeColor="text1"/>
          <w:sz w:val="24"/>
          <w:highlight w:val="none"/>
          <w14:textFill>
            <w14:solidFill>
              <w14:schemeClr w14:val="tx1"/>
            </w14:solidFill>
          </w14:textFill>
        </w:rPr>
      </w:pPr>
    </w:p>
    <w:p w14:paraId="33FA992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 xml:space="preserve">（二）委托管理服务费用 </w:t>
      </w:r>
    </w:p>
    <w:p w14:paraId="6F290178">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1.投标报价包含范围：投标人报价为</w:t>
      </w:r>
      <w:r>
        <w:rPr>
          <w:rStyle w:val="48"/>
          <w:rFonts w:hint="eastAsia" w:ascii="宋体" w:hAnsi="宋体" w:cs="宋体"/>
          <w:color w:val="000000" w:themeColor="text1"/>
          <w:sz w:val="24"/>
          <w:highlight w:val="none"/>
          <w14:textFill>
            <w14:solidFill>
              <w14:schemeClr w14:val="tx1"/>
            </w14:solidFill>
          </w14:textFill>
        </w:rPr>
        <w:t>全费用综合总价</w:t>
      </w:r>
      <w:r>
        <w:rPr>
          <w:rFonts w:hint="eastAsia" w:ascii="宋体" w:hAnsi="宋体" w:cs="宋体"/>
          <w:color w:val="000000" w:themeColor="text1"/>
          <w:sz w:val="24"/>
          <w:highlight w:val="none"/>
          <w14:textFill>
            <w14:solidFill>
              <w14:schemeClr w14:val="tx1"/>
            </w14:solidFill>
          </w14:textFill>
        </w:rPr>
        <w:t>，包含食材成本、人员工资、社保、工装、管理费、税金、利润、运输、设备简易维保、扶贫采购、风险费用等所有内容，采购人不再支付任何额外费用。服务期间厉行节约，合理控制运营成本。</w:t>
      </w:r>
    </w:p>
    <w:p w14:paraId="561F1A9F">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2.餐费标准：普通在岗人员35元/人/天（不含监区人员，</w:t>
      </w:r>
      <w:r>
        <w:rPr>
          <w:rFonts w:hint="eastAsia" w:ascii="宋体" w:hAnsi="宋体" w:cs="宋体"/>
          <w:color w:val="000000" w:themeColor="text1"/>
          <w:sz w:val="24"/>
          <w:highlight w:val="none"/>
          <w:lang w:eastAsia="zh-CN"/>
          <w14:textFill>
            <w14:solidFill>
              <w14:schemeClr w14:val="tx1"/>
            </w14:solidFill>
          </w14:textFill>
        </w:rPr>
        <w:t>特殊岗人员</w:t>
      </w:r>
      <w:r>
        <w:rPr>
          <w:rFonts w:hint="eastAsia" w:ascii="宋体" w:hAnsi="宋体" w:cs="宋体"/>
          <w:color w:val="000000" w:themeColor="text1"/>
          <w:sz w:val="24"/>
          <w:highlight w:val="none"/>
          <w:lang w:val="en-US" w:eastAsia="zh-CN"/>
          <w14:textFill>
            <w14:solidFill>
              <w14:schemeClr w14:val="tx1"/>
            </w14:solidFill>
          </w14:textFill>
        </w:rPr>
        <w:t>按照有关文件规定的标准执行）</w:t>
      </w:r>
      <w:r>
        <w:rPr>
          <w:rFonts w:hint="eastAsia" w:ascii="宋体" w:hAnsi="宋体" w:cs="宋体"/>
          <w:color w:val="000000" w:themeColor="text1"/>
          <w:sz w:val="24"/>
          <w:highlight w:val="none"/>
          <w14:textFill>
            <w14:solidFill>
              <w14:schemeClr w14:val="tx1"/>
            </w14:solidFill>
          </w14:textFill>
        </w:rPr>
        <w:t>，要求食材入口率达到 100%。因财政绩效、政策调整确需变更餐标的，双方协商一致后签订</w:t>
      </w:r>
      <w:r>
        <w:rPr>
          <w:rStyle w:val="48"/>
          <w:rFonts w:hint="eastAsia" w:ascii="宋体" w:hAnsi="宋体" w:cs="宋体"/>
          <w:color w:val="000000" w:themeColor="text1"/>
          <w:sz w:val="24"/>
          <w:highlight w:val="none"/>
          <w14:textFill>
            <w14:solidFill>
              <w14:schemeClr w14:val="tx1"/>
            </w14:solidFill>
          </w14:textFill>
        </w:rPr>
        <w:t>书面补充协议</w:t>
      </w:r>
      <w:r>
        <w:rPr>
          <w:rFonts w:hint="eastAsia" w:ascii="宋体" w:hAnsi="宋体" w:cs="宋体"/>
          <w:color w:val="000000" w:themeColor="text1"/>
          <w:sz w:val="24"/>
          <w:highlight w:val="none"/>
          <w14:textFill>
            <w14:solidFill>
              <w14:schemeClr w14:val="tx1"/>
            </w14:solidFill>
          </w14:textFill>
        </w:rPr>
        <w:t>；补充协议不得改变合同实质性内容，累计增额不得超过原合同总价10%，并按规定向政府采购监管部门备案。</w:t>
      </w:r>
    </w:p>
    <w:p w14:paraId="16FE9492">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3.结算要求：餐费根据实际就餐人数、月度考核结果按月结算，乙方按要求开具合规等额发票。</w:t>
      </w:r>
    </w:p>
    <w:p w14:paraId="54636F4D">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 xml:space="preserve">（三）成本控制与过程管理要求 </w:t>
      </w:r>
    </w:p>
    <w:p w14:paraId="213EDF9E">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1.原材料采购要求。</w:t>
      </w:r>
      <w:r>
        <w:rPr>
          <w:rFonts w:hint="eastAsia" w:ascii="宋体" w:hAnsi="宋体" w:cs="宋体"/>
          <w:bCs/>
          <w:color w:val="000000" w:themeColor="text1"/>
          <w:sz w:val="24"/>
          <w:highlight w:val="none"/>
          <w14:textFill>
            <w14:solidFill>
              <w14:schemeClr w14:val="tx1"/>
            </w14:solidFill>
          </w14:textFill>
        </w:rPr>
        <w:t>采购人委托投标人代为采购原材料，必须具备稳定、正规、安全的采购渠道（在保证质量与品质的前提下，货比三家），严格执行索证索票制度与食品准入制，并建立供货厂商基本信息库（存档供货商盖有鲜章的相关证照资质彩色复印件及联系方式），所购食材需经卫生防疫部门检疫合格，保证食品质量。投标人须严格按照采购人确定的餐费标准和实际就餐人数提供原材料采购服务，做好成本核算。采购人有权对原材料的采购管理及消耗情况进行定期审核和不定期抽查。</w:t>
      </w:r>
    </w:p>
    <w:p w14:paraId="46FDB790">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2.制止餐饮浪费。</w:t>
      </w:r>
      <w:r>
        <w:rPr>
          <w:rFonts w:hint="eastAsia" w:ascii="宋体" w:hAnsi="宋体" w:cs="宋体"/>
          <w:bCs/>
          <w:color w:val="000000" w:themeColor="text1"/>
          <w:sz w:val="24"/>
          <w:highlight w:val="none"/>
          <w14:textFill>
            <w14:solidFill>
              <w14:schemeClr w14:val="tx1"/>
            </w14:solidFill>
          </w14:textFill>
        </w:rPr>
        <w:t>投标人对食材进货环节实行“验货检斤，物尽其用”，食材加工环节实行“小锅勤炒，做好备份”，厨余后处理环节实行“统计公示，提醒通报”。设立专门监督员，及时提醒。</w:t>
      </w:r>
    </w:p>
    <w:p w14:paraId="3BA42399">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3.投标人对本项目</w:t>
      </w:r>
      <w:r>
        <w:rPr>
          <w:rFonts w:hint="eastAsia" w:ascii="宋体" w:hAnsi="宋体" w:cs="宋体"/>
          <w:bCs/>
          <w:color w:val="000000" w:themeColor="text1"/>
          <w:sz w:val="24"/>
          <w:highlight w:val="none"/>
          <w14:textFill>
            <w14:solidFill>
              <w14:schemeClr w14:val="tx1"/>
            </w14:solidFill>
          </w14:textFill>
        </w:rPr>
        <w:t>人员配备、食品安全、服务质量、环境卫生、资金收支负全责（所有采购清单或票据必须由经办人、项目经理签字确认），不得违法违规经营。</w:t>
      </w:r>
    </w:p>
    <w:p w14:paraId="5CB956E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（1）餐厅采用托管管理模式运营，供应商必须严格遵守国家法律法规、规章制度、食品安全标准以及双方合同约定，积极接受采购人的监督管理，并依法配合审计工作。</w:t>
      </w:r>
    </w:p>
    <w:p w14:paraId="7ECF60C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（2）餐厅服务需符合中华人民共和国国家卫生健康委员会颁布的相关法律和卫生标准；服务工作按照北京市餐饮服务相关标准执行。</w:t>
      </w:r>
    </w:p>
    <w:p w14:paraId="772D510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采购人对食堂建筑、设备和设施进行监督检查，食堂因自然因素导致的损坏，修缮或必要改造工作由采购人承担，但因供应商不当使用造成的损坏则由供应商承担修缮费用。大型机器设备人为损坏，谁损坏谁赔偿；非人为破坏，自然老化更新更换费用由采购人负责。</w:t>
      </w:r>
    </w:p>
    <w:p w14:paraId="0AA71082">
      <w:pPr>
        <w:pStyle w:val="7"/>
        <w:spacing w:line="480" w:lineRule="exact"/>
        <w:jc w:val="both"/>
        <w:rPr>
          <w:rFonts w:hAnsi="宋体" w:cs="宋体"/>
          <w:color w:val="000000" w:themeColor="text1"/>
          <w:highlight w:val="none"/>
          <w14:textFill>
            <w14:solidFill>
              <w14:schemeClr w14:val="tx1"/>
            </w14:solidFill>
          </w14:textFill>
        </w:rPr>
      </w:pPr>
      <w:r>
        <w:rPr>
          <w:rFonts w:hint="eastAsia" w:hAnsi="宋体" w:cs="宋体"/>
          <w:bCs/>
          <w:color w:val="000000" w:themeColor="text1"/>
          <w:highlight w:val="none"/>
          <w14:textFill>
            <w14:solidFill>
              <w14:schemeClr w14:val="tx1"/>
            </w14:solidFill>
          </w14:textFill>
        </w:rPr>
        <w:t>（4）采购人负责能源费、水费、电费及定期烟道清理、隔油池清理、油烟净化、灭鼠灭蟑、垃圾清运费用。</w:t>
      </w:r>
    </w:p>
    <w:p w14:paraId="67F82EE9">
      <w:pPr>
        <w:spacing w:line="480" w:lineRule="exact"/>
        <w:ind w:right="-470" w:rightChars="-224"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（5）对临时加班、防汛、应急任务等情况提供及时供餐和送餐保障。</w:t>
      </w:r>
    </w:p>
    <w:p w14:paraId="224D353B">
      <w:pPr>
        <w:spacing w:line="480" w:lineRule="exact"/>
        <w:ind w:right="-470" w:rightChars="-224"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如超出以上用餐人数采购人按照投标人报价进行结算不再追加任何费用。</w:t>
      </w:r>
    </w:p>
    <w:p w14:paraId="378E76A1">
      <w:pPr>
        <w:widowControl/>
        <w:spacing w:line="480" w:lineRule="exact"/>
        <w:ind w:left="720" w:right="72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w:t>
      </w:r>
      <w:r>
        <w:rPr>
          <w:rFonts w:hint="eastAsia" w:ascii="宋体" w:hAnsi="宋体" w:cs="宋体"/>
          <w:color w:val="000000" w:themeColor="text1"/>
          <w:kern w:val="0"/>
          <w:sz w:val="24"/>
          <w:highlight w:val="none"/>
          <w:lang w:bidi="ar"/>
          <w14:textFill>
            <w14:solidFill>
              <w14:schemeClr w14:val="tx1"/>
            </w14:solidFill>
          </w14:textFill>
        </w:rPr>
        <w:t>扶贫产品采购</w:t>
      </w:r>
    </w:p>
    <w:p w14:paraId="556BD6DD">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（1）本项目服务期内，扶贫产品采购总金额</w:t>
      </w:r>
      <w:r>
        <w:rPr>
          <w:rStyle w:val="48"/>
          <w:rFonts w:hint="eastAsia" w:ascii="宋体" w:hAnsi="宋体" w:cs="宋体"/>
          <w:color w:val="000000" w:themeColor="text1"/>
          <w:sz w:val="24"/>
          <w:highlight w:val="none"/>
          <w14:textFill>
            <w14:solidFill>
              <w14:schemeClr w14:val="tx1"/>
            </w14:solidFill>
          </w14:textFill>
        </w:rPr>
        <w:t>157.64 万元</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其中04包</w:t>
      </w:r>
      <w:r>
        <w:rPr>
          <w:rFonts w:hint="eastAsia" w:ascii="宋体" w:hAnsi="宋体" w:cs="宋体"/>
          <w:color w:val="000000" w:themeColor="text1"/>
          <w:kern w:val="0"/>
          <w:sz w:val="24"/>
          <w:highlight w:val="none"/>
          <w:lang w:bidi="ar"/>
          <w14:textFill>
            <w14:solidFill>
              <w14:schemeClr w14:val="tx1"/>
            </w14:solidFill>
          </w14:textFill>
        </w:rPr>
        <w:t>扶贫费至少56.24万元</w:t>
      </w:r>
      <w:r>
        <w:rPr>
          <w:rFonts w:hint="eastAsia" w:ascii="宋体" w:hAnsi="宋体" w:cs="宋体"/>
          <w:color w:val="000000" w:themeColor="text1"/>
          <w:kern w:val="0"/>
          <w:sz w:val="24"/>
          <w:highlight w:val="none"/>
          <w:lang w:eastAsia="zh-CN" w:bidi="ar"/>
          <w14:textFill>
            <w14:solidFill>
              <w14:schemeClr w14:val="tx1"/>
            </w14:solidFill>
          </w14:textFill>
        </w:rPr>
        <w:t>，</w:t>
      </w:r>
      <w:r>
        <w:rPr>
          <w:rStyle w:val="48"/>
          <w:rFonts w:hint="eastAsia" w:ascii="宋体" w:hAnsi="宋体" w:cs="宋体"/>
          <w:color w:val="000000" w:themeColor="text1"/>
          <w:sz w:val="24"/>
          <w:highlight w:val="none"/>
          <w14:textFill>
            <w14:solidFill>
              <w14:schemeClr w14:val="tx1"/>
            </w14:solidFill>
          </w14:textFill>
        </w:rPr>
        <w:t>全部通过全国脱贫地区农副产品网络销售平台（832 平台）线上采购，严禁线下私自交易</w:t>
      </w:r>
      <w:r>
        <w:rPr>
          <w:rFonts w:hint="eastAsia" w:ascii="宋体" w:hAnsi="宋体" w:cs="宋体"/>
          <w:color w:val="000000" w:themeColor="text1"/>
          <w:sz w:val="24"/>
          <w:highlight w:val="none"/>
          <w14:textFill>
            <w14:solidFill>
              <w14:schemeClr w14:val="tx1"/>
            </w14:solidFill>
          </w14:textFill>
        </w:rPr>
        <w:t>。</w:t>
      </w:r>
    </w:p>
    <w:p w14:paraId="0E1637A4">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（2）采购范围限定：新疆墨玉县、内蒙古乌兰察布卓资县、科尔沁左翼后旗、察哈尔右翼后旗等朝阳区指定脱贫地区农副产品，产品须符合食品安全及 832 平台入驻标准中国政府网，所有需采购扶贫产品采购前上报产品清单经招标人审批。</w:t>
      </w:r>
    </w:p>
    <w:p w14:paraId="68E26609">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（3）完成时限：</w:t>
      </w:r>
      <w:r>
        <w:rPr>
          <w:rStyle w:val="48"/>
          <w:rFonts w:hint="eastAsia" w:ascii="宋体" w:hAnsi="宋体" w:cs="宋体"/>
          <w:color w:val="000000" w:themeColor="text1"/>
          <w:sz w:val="24"/>
          <w:highlight w:val="none"/>
          <w14:textFill>
            <w14:solidFill>
              <w14:schemeClr w14:val="tx1"/>
            </w14:solidFill>
          </w14:textFill>
        </w:rPr>
        <w:t>每年 10 月 31 日前全额完成扶贫采购任务</w:t>
      </w:r>
      <w:r>
        <w:rPr>
          <w:rFonts w:hint="eastAsia" w:ascii="宋体" w:hAnsi="宋体" w:cs="宋体"/>
          <w:color w:val="000000" w:themeColor="text1"/>
          <w:sz w:val="24"/>
          <w:highlight w:val="none"/>
          <w14:textFill>
            <w14:solidFill>
              <w14:schemeClr w14:val="tx1"/>
            </w14:solidFill>
          </w14:textFill>
        </w:rPr>
        <w:t>，完整留存 832 平台订单、付款、验收、物流台账，全程留痕，接受财政、乡村振兴、政府采购部门核查。</w:t>
      </w:r>
    </w:p>
    <w:p w14:paraId="642AAFAC">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（4）承诺要求：投标人须单独出具</w:t>
      </w:r>
      <w:r>
        <w:rPr>
          <w:rStyle w:val="48"/>
          <w:rFonts w:hint="eastAsia" w:ascii="宋体" w:hAnsi="宋体" w:cs="宋体"/>
          <w:color w:val="000000" w:themeColor="text1"/>
          <w:sz w:val="24"/>
          <w:highlight w:val="none"/>
          <w14:textFill>
            <w14:solidFill>
              <w14:schemeClr w14:val="tx1"/>
            </w14:solidFill>
          </w14:textFill>
        </w:rPr>
        <w:t>加盖公章的扶贫产品采购承诺函</w:t>
      </w:r>
      <w:r>
        <w:rPr>
          <w:rFonts w:hint="eastAsia" w:ascii="宋体" w:hAnsi="宋体" w:cs="宋体"/>
          <w:color w:val="000000" w:themeColor="text1"/>
          <w:sz w:val="24"/>
          <w:highlight w:val="none"/>
          <w14:textFill>
            <w14:solidFill>
              <w14:schemeClr w14:val="tx1"/>
            </w14:solidFill>
          </w14:textFill>
        </w:rPr>
        <w:t>。未按期、按标准完成采购任务的，视为重大违约，甲方有权扣减费用、终止合同并上报监管部门。</w:t>
      </w:r>
    </w:p>
    <w:p w14:paraId="0EB25125">
      <w:pPr>
        <w:spacing w:line="480" w:lineRule="exact"/>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四、基本要求</w:t>
      </w:r>
    </w:p>
    <w:p w14:paraId="0BD954F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（一）采购标的需实现的功能或者目标满足采购要求。</w:t>
      </w:r>
    </w:p>
    <w:p w14:paraId="58B1D42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（二）需执行的国家相关标准、行业标准、地方标准或者其他标准、规范所有供餐应符合以下法律法规及规范性文件的规定，如有更新，以最新版本为准：</w:t>
      </w:r>
    </w:p>
    <w:p w14:paraId="13A2937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1、《中华人民共和国食品安全法》；</w:t>
      </w:r>
    </w:p>
    <w:p w14:paraId="39D99C9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2、《中华人民共和国食品安全法实施条例》；</w:t>
      </w:r>
    </w:p>
    <w:p w14:paraId="6C2155E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3、《食品经营许可和备案管理办法》；</w:t>
      </w:r>
    </w:p>
    <w:p w14:paraId="3523C00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4、《餐饮服务食品安全操作规范》；</w:t>
      </w:r>
    </w:p>
    <w:p w14:paraId="0AD439E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5、《餐饮服务食品采购索证索票管理规定》；</w:t>
      </w:r>
    </w:p>
    <w:p w14:paraId="0B6B319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6、《餐饮服务通用卫生规范》；</w:t>
      </w:r>
    </w:p>
    <w:p w14:paraId="2096A01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7、《北京市食品安全条例》；</w:t>
      </w:r>
    </w:p>
    <w:p w14:paraId="76BBC00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8、法律法规及有关部门下发的相关部门规章及规范性文件。</w:t>
      </w:r>
    </w:p>
    <w:p w14:paraId="65B9B2A8">
      <w:pPr>
        <w:widowControl/>
        <w:spacing w:line="480" w:lineRule="exact"/>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（三）</w:t>
      </w:r>
      <w:r>
        <w:rPr>
          <w:rStyle w:val="48"/>
          <w:rFonts w:hint="eastAsia" w:ascii="宋体" w:hAnsi="宋体" w:cs="宋体"/>
          <w:color w:val="000000" w:themeColor="text1"/>
          <w:kern w:val="0"/>
          <w:sz w:val="24"/>
          <w:highlight w:val="none"/>
          <w:lang w:bidi="ar"/>
          <w14:textFill>
            <w14:solidFill>
              <w14:schemeClr w14:val="tx1"/>
            </w14:solidFill>
          </w14:textFill>
        </w:rPr>
        <w:t>绿色采购要求</w:t>
      </w:r>
      <w:r>
        <w:rPr>
          <w:rFonts w:hint="eastAsia" w:ascii="宋体" w:hAnsi="宋体" w:cs="宋体"/>
          <w:color w:val="000000" w:themeColor="text1"/>
          <w:kern w:val="0"/>
          <w:sz w:val="24"/>
          <w:highlight w:val="none"/>
          <w:lang w:bidi="ar"/>
          <w14:textFill>
            <w14:solidFill>
              <w14:schemeClr w14:val="tx1"/>
            </w14:solidFill>
          </w14:textFill>
        </w:rPr>
        <w:t>：本项目厨具、消毒设备、清洁消杀用品，优先采购《节能产品政府采购品目清单》《环境标志产品政府采购品目清单》内产品；落实节能减排要求，能耗台账纳入考核。</w:t>
      </w:r>
    </w:p>
    <w:p w14:paraId="19CA307C">
      <w:pPr>
        <w:spacing w:line="480" w:lineRule="exact"/>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五、食堂餐饮综合管理服务及管理具体要求:</w:t>
      </w:r>
    </w:p>
    <w:p w14:paraId="4C7A7B1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(一)餐饮标准</w:t>
      </w:r>
    </w:p>
    <w:p w14:paraId="0C527ADE">
      <w:pPr>
        <w:pStyle w:val="7"/>
        <w:spacing w:line="480" w:lineRule="exact"/>
        <w:rPr>
          <w:rFonts w:hAnsi="宋体" w:cs="宋体"/>
          <w:b/>
          <w:color w:val="000000" w:themeColor="text1"/>
          <w:highlight w:val="none"/>
          <w14:textFill>
            <w14:solidFill>
              <w14:schemeClr w14:val="tx1"/>
            </w14:solidFill>
          </w14:textFill>
        </w:rPr>
      </w:pPr>
      <w:r>
        <w:rPr>
          <w:rFonts w:hint="eastAsia" w:hAnsi="宋体" w:cs="宋体"/>
          <w:bCs/>
          <w:color w:val="000000" w:themeColor="text1"/>
          <w:highlight w:val="none"/>
          <w14:textFill>
            <w14:solidFill>
              <w14:schemeClr w14:val="tx1"/>
            </w14:solidFill>
          </w14:textFill>
        </w:rPr>
        <w:t>投标人负责每天主、副食品的制作，为全体工作人员提供一日三餐及临时紧急餐饮，形式为自助餐。如每餐主荤、半荤菜品为非清真菜品，投标人需额外提供清真菜品(清真菜品的制作需使用专用厨具、餐具，不得与非清真混用)；早餐、午餐及晚餐的品种保障标准，</w:t>
      </w:r>
      <w:r>
        <w:rPr>
          <w:rFonts w:hint="eastAsia" w:hAnsi="宋体" w:cs="宋体"/>
          <w:b/>
          <w:color w:val="000000" w:themeColor="text1"/>
          <w:highlight w:val="none"/>
          <w14:textFill>
            <w14:solidFill>
              <w14:schemeClr w14:val="tx1"/>
            </w14:solidFill>
          </w14:textFill>
        </w:rPr>
        <w:t>具体以采购单位现有实际情况可进行调整。</w:t>
      </w:r>
    </w:p>
    <w:p w14:paraId="6033BF3D">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w:t>
      </w:r>
      <w:r>
        <w:rPr>
          <w:rFonts w:hint="eastAsia" w:ascii="宋体" w:hAnsi="宋体" w:cs="宋体"/>
          <w:bCs/>
          <w:color w:val="000000" w:themeColor="text1"/>
          <w:sz w:val="24"/>
          <w:highlight w:val="none"/>
          <w14:textFill>
            <w14:solidFill>
              <w14:schemeClr w14:val="tx1"/>
            </w14:solidFill>
          </w14:textFill>
        </w:rPr>
        <w:t>品种保障标准：</w:t>
      </w:r>
    </w:p>
    <w:p w14:paraId="32185FA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1.1.普通餐标</w:t>
      </w:r>
    </w:p>
    <w:p w14:paraId="41F85B6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早餐:</w:t>
      </w:r>
    </w:p>
    <w:p w14:paraId="3E7C93A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主食：杂粮、包子、油条、烧饼、馒头等不少于2种；</w:t>
      </w:r>
    </w:p>
    <w:p w14:paraId="0C2E52A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小菜：拌菜、咸菜等不少于3种；</w:t>
      </w:r>
    </w:p>
    <w:p w14:paraId="1D4FA9E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小吃(馄饨、羊杂汤、水饺、米线、汤粉等)、煮鸡蛋或茶叶蛋、减脂餐(低卡低热量)等1种。</w:t>
      </w:r>
    </w:p>
    <w:p w14:paraId="050AD5B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粥品：豆浆、牛奶、粥、汤、燕麦等不少于2种；</w:t>
      </w:r>
    </w:p>
    <w:p w14:paraId="5103B73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午餐:</w:t>
      </w:r>
    </w:p>
    <w:p w14:paraId="58D462E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主食：杂粮、面食、米饭等不少于4种；</w:t>
      </w:r>
    </w:p>
    <w:p w14:paraId="5607A19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热菜：1主荤、1半荤、1绿叶菜、1蛋菜等不少于4种；</w:t>
      </w:r>
    </w:p>
    <w:p w14:paraId="5B8B1B71">
      <w:pPr>
        <w:spacing w:line="46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凉菜：依据食品规定提供；</w:t>
      </w:r>
    </w:p>
    <w:p w14:paraId="2248763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小吃：蒸煮煎炸炒类，如:炸酱面、鸡汤米线、馅肉饼等1种；</w:t>
      </w:r>
    </w:p>
    <w:p w14:paraId="2470E95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粥品：汤、粥各不少于2种、酸奶、水果等不少于1种；</w:t>
      </w:r>
    </w:p>
    <w:p w14:paraId="0862A91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晚餐:</w:t>
      </w:r>
    </w:p>
    <w:p w14:paraId="7FE5F03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主食：杂粮、面食、米饭等不少于3种；</w:t>
      </w:r>
    </w:p>
    <w:p w14:paraId="7FF2F58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热菜：1主荤、1半荤、2绿叶菜等不少于4种；</w:t>
      </w:r>
    </w:p>
    <w:p w14:paraId="01CE45D1">
      <w:pPr>
        <w:spacing w:line="46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凉菜：依据食品规定提供；</w:t>
      </w:r>
    </w:p>
    <w:p w14:paraId="120B45F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小吃(蒸煮煎炸炒类，如:炸酱面、鸡汤米线、馅饼、肉饼等不少于1种)；</w:t>
      </w:r>
    </w:p>
    <w:p w14:paraId="7EF6846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粥品：汤或粥不少于1种；</w:t>
      </w:r>
    </w:p>
    <w:p w14:paraId="15103C1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夜宵：</w:t>
      </w:r>
    </w:p>
    <w:p w14:paraId="491175BD">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特殊节假日或重大安保情况下需提供夜宵的，根据采购人实际需求确定。</w:t>
      </w:r>
    </w:p>
    <w:p w14:paraId="170A244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主食：炒饭、炒面等不少于2种；</w:t>
      </w:r>
    </w:p>
    <w:p w14:paraId="4522452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粥品：汤或粥等不少于1种；</w:t>
      </w:r>
    </w:p>
    <w:p w14:paraId="700CA6C7">
      <w:pPr>
        <w:spacing w:line="46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凉菜：依据食品规定提供；</w:t>
      </w:r>
    </w:p>
    <w:p w14:paraId="58A9CC75">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1.2</w:t>
      </w:r>
      <w:r>
        <w:rPr>
          <w:rFonts w:hint="eastAsia" w:ascii="宋体" w:hAnsi="宋体" w:cs="宋体"/>
          <w:bCs/>
          <w:color w:val="000000" w:themeColor="text1"/>
          <w:sz w:val="24"/>
          <w:highlight w:val="none"/>
          <w14:textFill>
            <w14:solidFill>
              <w14:schemeClr w14:val="tx1"/>
            </w14:solidFill>
          </w14:textFill>
        </w:rPr>
        <w:t>.临时紧急餐饮标准同午餐标准。</w:t>
      </w:r>
    </w:p>
    <w:p w14:paraId="20ABB68E">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1.3</w:t>
      </w:r>
      <w:r>
        <w:rPr>
          <w:rFonts w:hint="eastAsia" w:ascii="宋体" w:hAnsi="宋体" w:cs="宋体"/>
          <w:bCs/>
          <w:color w:val="000000" w:themeColor="text1"/>
          <w:sz w:val="24"/>
          <w:highlight w:val="none"/>
          <w14:textFill>
            <w14:solidFill>
              <w14:schemeClr w14:val="tx1"/>
            </w14:solidFill>
          </w14:textFill>
        </w:rPr>
        <w:t>.特警餐标按单位实际任务需求为准。</w:t>
      </w:r>
    </w:p>
    <w:p w14:paraId="10CD0A5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备注:主荤菜:用料比例为肉料不低于80%，辅料不高于20%。半荤菜用料比例为肉料不低于50%，辅料不高于50%。</w:t>
      </w:r>
    </w:p>
    <w:p w14:paraId="45C9407D">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w:t>
      </w:r>
      <w:r>
        <w:rPr>
          <w:rFonts w:hint="eastAsia" w:ascii="宋体" w:hAnsi="宋体" w:cs="宋体"/>
          <w:bCs/>
          <w:color w:val="000000" w:themeColor="text1"/>
          <w:sz w:val="24"/>
          <w:highlight w:val="none"/>
          <w14:textFill>
            <w14:solidFill>
              <w14:schemeClr w14:val="tx1"/>
            </w14:solidFill>
          </w14:textFill>
        </w:rPr>
        <w:t>节日及重要活动保障日(如重大安保、重要节日及重要活动等)餐食，应适当提升保障标准和种类，根据节日特色提供水饺、汤圆、粽子、月饼、春饼等食品，具体以采购单位实际需求为准。</w:t>
      </w:r>
    </w:p>
    <w:p w14:paraId="1FE6088C">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w:t>
      </w:r>
      <w:r>
        <w:rPr>
          <w:rFonts w:hint="eastAsia" w:ascii="宋体" w:hAnsi="宋体" w:cs="宋体"/>
          <w:bCs/>
          <w:color w:val="000000" w:themeColor="text1"/>
          <w:sz w:val="24"/>
          <w:highlight w:val="none"/>
          <w14:textFill>
            <w14:solidFill>
              <w14:schemeClr w14:val="tx1"/>
            </w14:solidFill>
          </w14:textFill>
        </w:rPr>
        <w:t>临时用餐保障标准。因勤务需要，临时改变就餐时间或增减就餐次数、人数的，按采购单位通知执行。</w:t>
      </w:r>
    </w:p>
    <w:p w14:paraId="2EB8571D">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w:t>
      </w:r>
      <w:r>
        <w:rPr>
          <w:rFonts w:hint="eastAsia" w:ascii="宋体" w:hAnsi="宋体" w:cs="宋体"/>
          <w:bCs/>
          <w:color w:val="000000" w:themeColor="text1"/>
          <w:sz w:val="24"/>
          <w:highlight w:val="none"/>
          <w14:textFill>
            <w14:solidFill>
              <w14:schemeClr w14:val="tx1"/>
            </w14:solidFill>
          </w14:textFill>
        </w:rPr>
        <w:t>菜点制作标准。</w:t>
      </w:r>
    </w:p>
    <w:p w14:paraId="4920E2D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(1)每餐菜点要求合理搭配(粗细搭配、谷薯搭配、荤素搭配、深浅搭配)、膳食平衡(符合中国居民平均膳食餐盘比例要求)、营养丰富。</w:t>
      </w:r>
    </w:p>
    <w:p w14:paraId="3C716CA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(2)菜点成品具有良好色、香、味、形特点，口感、温度符合菜点固有要求。</w:t>
      </w:r>
    </w:p>
    <w:p w14:paraId="0DA3D97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(3)注重节约，避免食材浪费。就餐人数大于就餐位置数量时，餐食应分时段供应；就餐人数与就餐位之比大于1.5倍时，菜品应分时段制作，多次供应。</w:t>
      </w:r>
    </w:p>
    <w:p w14:paraId="324E785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(4)响应国家绿色环保、节能减排要求，定期使用果蔬加工过程中产生的边角料制作食品。</w:t>
      </w:r>
    </w:p>
    <w:p w14:paraId="587A7F0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w:t>
      </w:r>
      <w:r>
        <w:rPr>
          <w:rFonts w:hint="eastAsia" w:ascii="宋体" w:hAnsi="宋体" w:cs="宋体"/>
          <w:bCs/>
          <w:color w:val="000000" w:themeColor="text1"/>
          <w:sz w:val="24"/>
          <w:highlight w:val="none"/>
          <w14:textFill>
            <w14:solidFill>
              <w14:schemeClr w14:val="tx1"/>
            </w14:solidFill>
          </w14:textFill>
        </w:rPr>
        <w:t>食谱制定标准。</w:t>
      </w:r>
    </w:p>
    <w:p w14:paraId="76B9489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(1)根据季节需求、节气特点、勤务强度科学制定食谱。</w:t>
      </w:r>
    </w:p>
    <w:p w14:paraId="66D6B31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(2)★食谱提前制定，每周四17：00前将下周食谱报送采购人，如采购人对菜品有调整要求需无条件配合，按采购人确认后菜品出餐，相邻两道菜品不得重复</w:t>
      </w:r>
      <w:r>
        <w:rPr>
          <w:rFonts w:hint="eastAsia" w:ascii="宋体" w:hAnsi="宋体" w:cs="宋体"/>
          <w:b/>
          <w:color w:val="000000" w:themeColor="text1"/>
          <w:sz w:val="24"/>
          <w:highlight w:val="none"/>
          <w:u w:val="double"/>
          <w14:textFill>
            <w14:solidFill>
              <w14:schemeClr w14:val="tx1"/>
            </w14:solidFill>
          </w14:textFill>
        </w:rPr>
        <w:t>(投标人提供针对本条款的承诺函并加盖投标人公章)</w:t>
      </w:r>
      <w:r>
        <w:rPr>
          <w:rFonts w:hint="eastAsia" w:ascii="宋体" w:hAnsi="宋体" w:cs="宋体"/>
          <w:bCs/>
          <w:color w:val="000000" w:themeColor="text1"/>
          <w:sz w:val="24"/>
          <w:highlight w:val="none"/>
          <w14:textFill>
            <w14:solidFill>
              <w14:schemeClr w14:val="tx1"/>
            </w14:solidFill>
          </w14:textFill>
        </w:rPr>
        <w:t>。</w:t>
      </w:r>
    </w:p>
    <w:p w14:paraId="400DCD2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6.北京市公安局朝阳分局食堂餐饮服务时间依据各单位担负具体任务实际确定。</w:t>
      </w:r>
    </w:p>
    <w:p w14:paraId="0FF6144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7.留样要求:食品成品应留样，留样食品应按品种分别盛放于清洗消毒后的密闭专用容器中，在冷藏条件下存放48小时以上，每个品种留样量不少于125g。</w:t>
      </w:r>
    </w:p>
    <w:p w14:paraId="35CF1FA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(二)餐饮卫生要求</w:t>
      </w:r>
    </w:p>
    <w:p w14:paraId="4D62C1A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1.原料存储、食材加工、烹饪制作、餐食供应、剩饭剩菜处理严格按照行业规范和标准执行，保证食品卫生。</w:t>
      </w:r>
    </w:p>
    <w:p w14:paraId="61EF52B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2.餐厅卫生、器皿要求。</w:t>
      </w:r>
    </w:p>
    <w:p w14:paraId="2D26758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(1)所有餐具餐前必须消毒，清洗干净，不留异味，餐具卫生严格按照行业规范标准执行。餐后清理餐厅卫生，清洁厨具、餐具(消毒)。</w:t>
      </w:r>
    </w:p>
    <w:p w14:paraId="2F6A681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(2)所辖区域的卫生标准必须符合卫生检疫部门的标准。</w:t>
      </w:r>
    </w:p>
    <w:p w14:paraId="12D597F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(3)所使用的器材、器皿必须精心维护、严格操作规程。</w:t>
      </w:r>
    </w:p>
    <w:p w14:paraId="017097C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(4)保证制作工序、制作环境、用餐环境整洁卫生。</w:t>
      </w:r>
    </w:p>
    <w:p w14:paraId="791F54B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(5)所用消毒卫生用品必须符合卫生检疫部门的安全标准。</w:t>
      </w:r>
    </w:p>
    <w:p w14:paraId="2E68316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(6)定期灭杀四害(每月至少一次）。</w:t>
      </w:r>
    </w:p>
    <w:p w14:paraId="311EA4E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(三)餐饮服务人员要求</w:t>
      </w:r>
    </w:p>
    <w:p w14:paraId="797DE9A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投标人应提供可满足上述需求的餐饮服务及管理人员，包含但不限于厨师长、热菜厨师、凉菜厨师、面点厨师、小吃厨师、资产管理员等。餐饮服务和管理人员的能力和水平要充分考虑公安系统的特点，必须满足公安系统后勤保障的需求。</w:t>
      </w:r>
    </w:p>
    <w:p w14:paraId="526DF2A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1.人员配备要求</w:t>
      </w:r>
    </w:p>
    <w:p w14:paraId="2A5ED3C3">
      <w:pPr>
        <w:widowControl/>
        <w:spacing w:line="480" w:lineRule="exact"/>
        <w:jc w:val="left"/>
        <w:rPr>
          <w:rFonts w:ascii="宋体" w:hAnsi="宋体" w:cs="宋体"/>
          <w:bCs/>
          <w:color w:val="000000" w:themeColor="text1"/>
          <w:sz w:val="24"/>
          <w:highlight w:val="none"/>
          <w14:textFill>
            <w14:solidFill>
              <w14:schemeClr w14:val="tx1"/>
            </w14:solidFill>
          </w14:textFill>
        </w:rPr>
      </w:pPr>
      <w:bookmarkStart w:id="825" w:name="_Hlk218691251"/>
      <w:r>
        <w:rPr>
          <w:rFonts w:hint="eastAsia" w:ascii="宋体" w:hAnsi="宋体" w:cs="宋体"/>
          <w:bCs/>
          <w:color w:val="000000" w:themeColor="text1"/>
          <w:sz w:val="24"/>
          <w:highlight w:val="none"/>
          <w14:textFill>
            <w14:solidFill>
              <w14:schemeClr w14:val="tx1"/>
            </w14:solidFill>
          </w14:textFill>
        </w:rPr>
        <w:t>投标人派遣本项目人员不得少于522人，</w:t>
      </w:r>
      <w:r>
        <w:rPr>
          <w:rStyle w:val="48"/>
          <w:rFonts w:hint="eastAsia" w:ascii="宋体" w:hAnsi="宋体" w:cs="宋体"/>
          <w:color w:val="000000" w:themeColor="text1"/>
          <w:kern w:val="0"/>
          <w:sz w:val="24"/>
          <w:highlight w:val="none"/>
          <w:lang w:bidi="ar"/>
          <w14:textFill>
            <w14:solidFill>
              <w14:schemeClr w14:val="tx1"/>
            </w14:solidFill>
          </w14:textFill>
        </w:rPr>
        <w:t>人员岗位配置不得低于招标文件列明标准，各项目片区</w:t>
      </w:r>
      <w:r>
        <w:rPr>
          <w:rStyle w:val="48"/>
          <w:rFonts w:ascii="宋体" w:hAnsi="宋体" w:cs="宋体"/>
          <w:color w:val="000000" w:themeColor="text1"/>
          <w:kern w:val="0"/>
          <w:sz w:val="24"/>
          <w:highlight w:val="none"/>
          <w:lang w:bidi="ar"/>
          <w14:textFill>
            <w14:solidFill>
              <w14:schemeClr w14:val="tx1"/>
            </w14:solidFill>
          </w14:textFill>
        </w:rPr>
        <w:t>根据</w:t>
      </w:r>
      <w:r>
        <w:rPr>
          <w:rStyle w:val="48"/>
          <w:rFonts w:hint="eastAsia" w:ascii="宋体" w:hAnsi="宋体" w:cs="宋体"/>
          <w:color w:val="000000" w:themeColor="text1"/>
          <w:kern w:val="0"/>
          <w:sz w:val="24"/>
          <w:highlight w:val="none"/>
          <w:lang w:bidi="ar"/>
          <w14:textFill>
            <w14:solidFill>
              <w14:schemeClr w14:val="tx1"/>
            </w14:solidFill>
          </w14:textFill>
        </w:rPr>
        <w:t>服务</w:t>
      </w:r>
      <w:r>
        <w:rPr>
          <w:rStyle w:val="48"/>
          <w:rFonts w:ascii="宋体" w:hAnsi="宋体" w:cs="宋体"/>
          <w:color w:val="000000" w:themeColor="text1"/>
          <w:kern w:val="0"/>
          <w:sz w:val="24"/>
          <w:highlight w:val="none"/>
          <w:lang w:bidi="ar"/>
          <w14:textFill>
            <w14:solidFill>
              <w14:schemeClr w14:val="tx1"/>
            </w14:solidFill>
          </w14:textFill>
        </w:rPr>
        <w:t>实际情况可</w:t>
      </w:r>
      <w:r>
        <w:rPr>
          <w:rStyle w:val="48"/>
          <w:rFonts w:hint="eastAsia" w:ascii="宋体" w:hAnsi="宋体" w:cs="宋体"/>
          <w:color w:val="000000" w:themeColor="text1"/>
          <w:kern w:val="0"/>
          <w:sz w:val="24"/>
          <w:highlight w:val="none"/>
          <w:lang w:bidi="ar"/>
          <w14:textFill>
            <w14:solidFill>
              <w14:schemeClr w14:val="tx1"/>
            </w14:solidFill>
          </w14:textFill>
        </w:rPr>
        <w:t>选配1名负责人；月度在岗人数台账须每日记录，采购人不定期抽查，缺岗、人员不足按违约处理</w:t>
      </w:r>
      <w:r>
        <w:rPr>
          <w:rFonts w:hint="eastAsia" w:ascii="宋体" w:hAnsi="宋体" w:cs="宋体"/>
          <w:color w:val="000000" w:themeColor="text1"/>
          <w:kern w:val="0"/>
          <w:sz w:val="24"/>
          <w:highlight w:val="none"/>
          <w:lang w:bidi="ar"/>
          <w14:textFill>
            <w14:solidFill>
              <w14:schemeClr w14:val="tx1"/>
            </w14:solidFill>
          </w14:textFill>
        </w:rPr>
        <w:t>。</w:t>
      </w:r>
      <w:r>
        <w:rPr>
          <w:rFonts w:hint="eastAsia" w:ascii="宋体" w:hAnsi="宋体" w:cs="宋体"/>
          <w:bCs/>
          <w:color w:val="000000" w:themeColor="text1"/>
          <w:sz w:val="24"/>
          <w:highlight w:val="none"/>
          <w14:textFill>
            <w14:solidFill>
              <w14:schemeClr w14:val="tx1"/>
            </w14:solidFill>
          </w14:textFill>
        </w:rPr>
        <w:t>具体岗位配置如下：</w:t>
      </w:r>
    </w:p>
    <w:tbl>
      <w:tblPr>
        <w:tblStyle w:val="44"/>
        <w:tblW w:w="8166" w:type="dxa"/>
        <w:jc w:val="center"/>
        <w:tblLayout w:type="autofit"/>
        <w:tblCellMar>
          <w:top w:w="0" w:type="dxa"/>
          <w:left w:w="0" w:type="dxa"/>
          <w:bottom w:w="0" w:type="dxa"/>
          <w:right w:w="0" w:type="dxa"/>
        </w:tblCellMar>
      </w:tblPr>
      <w:tblGrid>
        <w:gridCol w:w="1434"/>
        <w:gridCol w:w="3966"/>
        <w:gridCol w:w="2766"/>
      </w:tblGrid>
      <w:tr w14:paraId="45F64B8B">
        <w:tblPrEx>
          <w:tblCellMar>
            <w:top w:w="0" w:type="dxa"/>
            <w:left w:w="0" w:type="dxa"/>
            <w:bottom w:w="0" w:type="dxa"/>
            <w:right w:w="0" w:type="dxa"/>
          </w:tblCellMar>
        </w:tblPrEx>
        <w:trPr>
          <w:trHeight w:val="300" w:hRule="atLeast"/>
          <w:jc w:val="center"/>
        </w:trPr>
        <w:tc>
          <w:tcPr>
            <w:tcW w:w="8166" w:type="dxa"/>
            <w:gridSpan w:val="3"/>
            <w:tcBorders>
              <w:top w:val="nil"/>
              <w:left w:val="nil"/>
              <w:bottom w:val="nil"/>
              <w:right w:val="nil"/>
            </w:tcBorders>
            <w:noWrap/>
            <w:tcMar>
              <w:top w:w="15" w:type="dxa"/>
              <w:left w:w="15" w:type="dxa"/>
              <w:right w:w="15" w:type="dxa"/>
            </w:tcMar>
            <w:vAlign w:val="center"/>
          </w:tcPr>
          <w:p w14:paraId="07DC8220">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24"/>
                <w:highlight w:val="none"/>
                <w:lang w:bidi="ar"/>
                <w14:textFill>
                  <w14:solidFill>
                    <w14:schemeClr w14:val="tx1"/>
                  </w14:solidFill>
                </w14:textFill>
              </w:rPr>
              <w:t>第四片区后勤保障服务人员需求配置表</w:t>
            </w:r>
          </w:p>
        </w:tc>
      </w:tr>
      <w:tr w14:paraId="3191A50C">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DABA86">
            <w:pPr>
              <w:widowControl/>
              <w:spacing w:line="480" w:lineRule="exact"/>
              <w:jc w:val="center"/>
              <w:textAlignment w:val="center"/>
              <w:rPr>
                <w:rFonts w:hint="eastAsia" w:ascii="黑体" w:hAnsi="黑体" w:eastAsia="黑体" w:cs="黑体"/>
                <w:color w:val="000000" w:themeColor="text1"/>
                <w:sz w:val="24"/>
                <w:highlight w:val="none"/>
                <w14:textFill>
                  <w14:solidFill>
                    <w14:schemeClr w14:val="tx1"/>
                  </w14:solidFill>
                </w14:textFill>
              </w:rPr>
            </w:pPr>
            <w:r>
              <w:rPr>
                <w:rFonts w:hint="eastAsia" w:ascii="黑体" w:hAnsi="黑体" w:eastAsia="黑体" w:cs="黑体"/>
                <w:color w:val="000000" w:themeColor="text1"/>
                <w:kern w:val="0"/>
                <w:sz w:val="24"/>
                <w:highlight w:val="none"/>
                <w:lang w:bidi="ar"/>
                <w14:textFill>
                  <w14:solidFill>
                    <w14:schemeClr w14:val="tx1"/>
                  </w14:solidFill>
                </w14:textFill>
              </w:rPr>
              <w:t>序号</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C4C89C">
            <w:pPr>
              <w:widowControl/>
              <w:spacing w:line="480" w:lineRule="exact"/>
              <w:jc w:val="center"/>
              <w:textAlignment w:val="center"/>
              <w:rPr>
                <w:rFonts w:hint="eastAsia" w:ascii="黑体" w:hAnsi="黑体" w:eastAsia="黑体" w:cs="黑体"/>
                <w:color w:val="000000" w:themeColor="text1"/>
                <w:sz w:val="24"/>
                <w:highlight w:val="none"/>
                <w14:textFill>
                  <w14:solidFill>
                    <w14:schemeClr w14:val="tx1"/>
                  </w14:solidFill>
                </w14:textFill>
              </w:rPr>
            </w:pPr>
            <w:r>
              <w:rPr>
                <w:rFonts w:hint="eastAsia" w:ascii="黑体" w:hAnsi="黑体" w:eastAsia="黑体" w:cs="黑体"/>
                <w:color w:val="000000" w:themeColor="text1"/>
                <w:kern w:val="0"/>
                <w:sz w:val="24"/>
                <w:highlight w:val="none"/>
                <w:lang w:bidi="ar"/>
                <w14:textFill>
                  <w14:solidFill>
                    <w14:schemeClr w14:val="tx1"/>
                  </w14:solidFill>
                </w14:textFill>
              </w:rPr>
              <w:t>岗位</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A28709">
            <w:pPr>
              <w:widowControl/>
              <w:spacing w:line="480" w:lineRule="exact"/>
              <w:jc w:val="center"/>
              <w:textAlignment w:val="center"/>
              <w:rPr>
                <w:rFonts w:hint="eastAsia" w:ascii="黑体" w:hAnsi="黑体" w:eastAsia="黑体" w:cs="黑体"/>
                <w:color w:val="000000" w:themeColor="text1"/>
                <w:sz w:val="24"/>
                <w:highlight w:val="none"/>
                <w14:textFill>
                  <w14:solidFill>
                    <w14:schemeClr w14:val="tx1"/>
                  </w14:solidFill>
                </w14:textFill>
              </w:rPr>
            </w:pPr>
            <w:r>
              <w:rPr>
                <w:rFonts w:hint="eastAsia" w:ascii="黑体" w:hAnsi="黑体" w:eastAsia="黑体" w:cs="黑体"/>
                <w:color w:val="000000" w:themeColor="text1"/>
                <w:kern w:val="0"/>
                <w:sz w:val="24"/>
                <w:highlight w:val="none"/>
                <w:lang w:bidi="ar"/>
                <w14:textFill>
                  <w14:solidFill>
                    <w14:schemeClr w14:val="tx1"/>
                  </w14:solidFill>
                </w14:textFill>
              </w:rPr>
              <w:t>人数/人</w:t>
            </w:r>
          </w:p>
        </w:tc>
      </w:tr>
      <w:tr w14:paraId="409523F0">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1033D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688FC">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热菜厨师</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FE8708">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3</w:t>
            </w:r>
            <w:r>
              <w:rPr>
                <w:rFonts w:ascii="宋体" w:hAnsi="宋体" w:cs="宋体"/>
                <w:color w:val="000000" w:themeColor="text1"/>
                <w:kern w:val="0"/>
                <w:sz w:val="24"/>
                <w:highlight w:val="none"/>
                <w:lang w:bidi="ar"/>
                <w14:textFill>
                  <w14:solidFill>
                    <w14:schemeClr w14:val="tx1"/>
                  </w14:solidFill>
                </w14:textFill>
              </w:rPr>
              <w:t>4</w:t>
            </w:r>
          </w:p>
        </w:tc>
      </w:tr>
      <w:tr w14:paraId="6D4A54C3">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3EA06">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kern w:val="0"/>
                <w:sz w:val="24"/>
                <w:highlight w:val="none"/>
                <w:lang w:bidi="ar"/>
                <w14:textFill>
                  <w14:solidFill>
                    <w14:schemeClr w14:val="tx1"/>
                  </w14:solidFill>
                </w14:textFill>
              </w:rPr>
              <w:t>2</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DF9EF1">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切配厨师</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C36DB2">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22</w:t>
            </w:r>
          </w:p>
        </w:tc>
      </w:tr>
      <w:tr w14:paraId="18EA1A36">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98126">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kern w:val="0"/>
                <w:sz w:val="24"/>
                <w:highlight w:val="none"/>
                <w:lang w:bidi="ar"/>
                <w14:textFill>
                  <w14:solidFill>
                    <w14:schemeClr w14:val="tx1"/>
                  </w14:solidFill>
                </w14:textFill>
              </w:rPr>
              <w:t>3</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4231F">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凉菜厨师</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5B189">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19</w:t>
            </w:r>
          </w:p>
        </w:tc>
      </w:tr>
      <w:tr w14:paraId="326EF905">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C45638">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kern w:val="0"/>
                <w:sz w:val="24"/>
                <w:highlight w:val="none"/>
                <w:lang w:bidi="ar"/>
                <w14:textFill>
                  <w14:solidFill>
                    <w14:schemeClr w14:val="tx1"/>
                  </w14:solidFill>
                </w14:textFill>
              </w:rPr>
              <w:t>4</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04E426">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小吃厨师</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332675">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4</w:t>
            </w:r>
          </w:p>
        </w:tc>
      </w:tr>
      <w:tr w14:paraId="341F4764">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523E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kern w:val="0"/>
                <w:sz w:val="24"/>
                <w:highlight w:val="none"/>
                <w:lang w:bidi="ar"/>
                <w14:textFill>
                  <w14:solidFill>
                    <w14:schemeClr w14:val="tx1"/>
                  </w14:solidFill>
                </w14:textFill>
              </w:rPr>
              <w:t>5</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86CFFE">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面点师</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D9698E">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22</w:t>
            </w:r>
          </w:p>
        </w:tc>
      </w:tr>
      <w:tr w14:paraId="2B2A0974">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FF0C5">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kern w:val="0"/>
                <w:sz w:val="24"/>
                <w:highlight w:val="none"/>
                <w:lang w:bidi="ar"/>
                <w14:textFill>
                  <w14:solidFill>
                    <w14:schemeClr w14:val="tx1"/>
                  </w14:solidFill>
                </w14:textFill>
              </w:rPr>
              <w:t>6</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DE6EC0">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资产管理员</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F3C2C">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0</w:t>
            </w:r>
          </w:p>
        </w:tc>
      </w:tr>
      <w:tr w14:paraId="5666B7CD">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830BDD">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kern w:val="0"/>
                <w:sz w:val="24"/>
                <w:highlight w:val="none"/>
                <w:lang w:bidi="ar"/>
                <w14:textFill>
                  <w14:solidFill>
                    <w14:schemeClr w14:val="tx1"/>
                  </w14:solidFill>
                </w14:textFill>
              </w:rPr>
              <w:t>7</w:t>
            </w: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51A863">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洗消</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D9E46">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22</w:t>
            </w:r>
          </w:p>
        </w:tc>
      </w:tr>
      <w:tr w14:paraId="54CBDC48">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6E643">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A79719">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合计</w:t>
            </w: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A594E">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123</w:t>
            </w:r>
          </w:p>
        </w:tc>
      </w:tr>
      <w:tr w14:paraId="1B66AEEC">
        <w:tblPrEx>
          <w:tblCellMar>
            <w:top w:w="0" w:type="dxa"/>
            <w:left w:w="0" w:type="dxa"/>
            <w:bottom w:w="0" w:type="dxa"/>
            <w:right w:w="0" w:type="dxa"/>
          </w:tblCellMar>
        </w:tblPrEx>
        <w:trPr>
          <w:trHeight w:val="270" w:hRule="atLeast"/>
          <w:jc w:val="center"/>
        </w:trPr>
        <w:tc>
          <w:tcPr>
            <w:tcW w:w="14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BB087F">
            <w:pPr>
              <w:spacing w:line="480" w:lineRule="exact"/>
              <w:jc w:val="center"/>
              <w:rPr>
                <w:rFonts w:ascii="宋体" w:hAnsi="宋体" w:cs="宋体"/>
                <w:color w:val="000000" w:themeColor="text1"/>
                <w:sz w:val="24"/>
                <w:highlight w:val="none"/>
                <w14:textFill>
                  <w14:solidFill>
                    <w14:schemeClr w14:val="tx1"/>
                  </w14:solidFill>
                </w14:textFill>
              </w:rPr>
            </w:pPr>
          </w:p>
        </w:tc>
        <w:tc>
          <w:tcPr>
            <w:tcW w:w="39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C9721B">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p>
        </w:tc>
        <w:tc>
          <w:tcPr>
            <w:tcW w:w="27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34280">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p>
        </w:tc>
      </w:tr>
      <w:bookmarkEnd w:id="825"/>
    </w:tbl>
    <w:p w14:paraId="6C52691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2.人员基本要求</w:t>
      </w:r>
    </w:p>
    <w:p w14:paraId="2531D12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具有良好的职业道德，良好的法治观念，均须持有健康证，政审合格，无违法犯罪记录，有集体食堂从业经验。</w:t>
      </w:r>
    </w:p>
    <w:p w14:paraId="340DB1E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食堂工作人员的无违法犯罪证明(公安机关出具)、健康证明等材料应在签订采购合同后5个工作日内向采购人提供。</w:t>
      </w:r>
    </w:p>
    <w:p w14:paraId="1C5BF83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厨师等相关专业技术人员必须持有相关技术证书。</w:t>
      </w:r>
    </w:p>
    <w:p w14:paraId="4650C45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所有服务人员上岗前24小时内严禁饮酒，宿舍区内严禁饮酒。</w:t>
      </w:r>
    </w:p>
    <w:p w14:paraId="7F83229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3.服务人员要求</w:t>
      </w:r>
    </w:p>
    <w:p w14:paraId="7FA7019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(1)礼貌和蔼，服装整洁、统一着装、举止端庄、语言得体，不得与就餐人员发生争执。</w:t>
      </w:r>
    </w:p>
    <w:p w14:paraId="1705C5A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(2)知晓迎客、迎宾礼仪、让客得体。</w:t>
      </w:r>
    </w:p>
    <w:p w14:paraId="1BC57AE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(3)卫生清扫及时，餐后用餐人员餐具整理迅速。</w:t>
      </w:r>
    </w:p>
    <w:p w14:paraId="4D48CCF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4.安全标准要求</w:t>
      </w:r>
    </w:p>
    <w:p w14:paraId="383C8DE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(1)厨师及餐饮服务人员应熟悉工作程序，能够熟练操作设备、工具开展工作，保证人身安全和火、电、气设备的使用安全。</w:t>
      </w:r>
    </w:p>
    <w:p w14:paraId="5D83A67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(2)具有安全教育培训计划，提供完备的安全预案，确保无人身、卫生、火电、设备等事故的发生。</w:t>
      </w:r>
    </w:p>
    <w:p w14:paraId="60EDB84E">
      <w:pPr>
        <w:pStyle w:val="9"/>
        <w:widowControl/>
        <w:spacing w:before="0" w:after="0" w:line="480" w:lineRule="exact"/>
        <w:ind w:firstLine="480" w:firstLineChars="200"/>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5.人员资质与信用</w:t>
      </w:r>
    </w:p>
    <w:p w14:paraId="59F74C8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（1）所有服务人员须完成背景审查（无违法犯罪记录）、健康体检、岗前培训、保密培训，相关证明材料在合同签订后 5 个工作日内完整提交甲方存档，复印件加盖投标人公章。</w:t>
      </w:r>
    </w:p>
    <w:p w14:paraId="2FE338C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（2）投标人须为全部在岗人员依法缴纳社会保险、住房公积金，采购人及审计部门有权核查社保缴纳记录，未依法参保的，视为违约。</w:t>
      </w:r>
    </w:p>
    <w:p w14:paraId="0F9F931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（3）严禁使用劳务派遣人员挂靠、临时外聘无资质人员从事后厨、冷荤间、食材采购等关键岗位。</w:t>
      </w:r>
    </w:p>
    <w:p w14:paraId="78436412">
      <w:pPr>
        <w:spacing w:line="480" w:lineRule="exact"/>
        <w:ind w:firstLine="480" w:firstLineChars="200"/>
        <w:rPr>
          <w:rFonts w:ascii="宋体" w:hAnsi="宋体" w:cs="宋体"/>
          <w:b w:val="0"/>
          <w:bCs w:val="0"/>
          <w:color w:val="000000" w:themeColor="text1"/>
          <w:sz w:val="24"/>
          <w:highlight w:val="none"/>
          <w14:textFill>
            <w14:solidFill>
              <w14:schemeClr w14:val="tx1"/>
            </w14:solidFill>
          </w14:textFill>
        </w:rPr>
      </w:pPr>
      <w:bookmarkStart w:id="826" w:name="OLE_LINK2"/>
      <w:bookmarkStart w:id="827" w:name="OLE_LINK3"/>
      <w:r>
        <w:rPr>
          <w:rFonts w:hint="eastAsia" w:ascii="宋体" w:hAnsi="宋体" w:cs="宋体"/>
          <w:b w:val="0"/>
          <w:bCs w:val="0"/>
          <w:color w:val="000000" w:themeColor="text1"/>
          <w:sz w:val="24"/>
          <w:highlight w:val="none"/>
          <w14:textFill>
            <w14:solidFill>
              <w14:schemeClr w14:val="tx1"/>
            </w14:solidFill>
          </w14:textFill>
        </w:rPr>
        <w:t>（4）原服务团队人员自愿继续为本项目服务的，中标人</w:t>
      </w:r>
      <w:r>
        <w:rPr>
          <w:rFonts w:hint="eastAsia" w:ascii="宋体" w:hAnsi="宋体" w:cs="宋体"/>
          <w:b w:val="0"/>
          <w:bCs w:val="0"/>
          <w:color w:val="000000" w:themeColor="text1"/>
          <w:sz w:val="24"/>
          <w:highlight w:val="none"/>
          <w:lang w:eastAsia="zh-CN"/>
          <w14:textFill>
            <w14:solidFill>
              <w14:schemeClr w14:val="tx1"/>
            </w14:solidFill>
          </w14:textFill>
        </w:rPr>
        <w:t>在同等条件下优先录用，做好人员交接，该部分录用人员全部待遇</w:t>
      </w:r>
      <w:r>
        <w:rPr>
          <w:rFonts w:hint="eastAsia" w:ascii="宋体" w:hAnsi="宋体" w:eastAsia="宋体" w:cs="宋体"/>
          <w:b w:val="0"/>
          <w:bCs w:val="0"/>
          <w:color w:val="000000" w:themeColor="text1"/>
          <w:sz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highlight w:val="none"/>
          <w14:textFill>
            <w14:solidFill>
              <w14:schemeClr w14:val="tx1"/>
            </w14:solidFill>
          </w14:textFill>
        </w:rPr>
        <w:t>包含</w:t>
      </w:r>
      <w:r>
        <w:rPr>
          <w:rFonts w:hint="eastAsia" w:ascii="宋体" w:hAnsi="宋体" w:eastAsia="宋体" w:cs="宋体"/>
          <w:b w:val="0"/>
          <w:bCs w:val="0"/>
          <w:color w:val="000000" w:themeColor="text1"/>
          <w:sz w:val="24"/>
          <w:highlight w:val="none"/>
          <w:lang w:eastAsia="zh-CN"/>
          <w14:textFill>
            <w14:solidFill>
              <w14:schemeClr w14:val="tx1"/>
            </w14:solidFill>
          </w14:textFill>
        </w:rPr>
        <w:t>但不限于</w:t>
      </w:r>
      <w:r>
        <w:rPr>
          <w:rFonts w:hint="eastAsia" w:ascii="宋体" w:hAnsi="宋体" w:eastAsia="宋体" w:cs="宋体"/>
          <w:b w:val="0"/>
          <w:bCs w:val="0"/>
          <w:color w:val="000000" w:themeColor="text1"/>
          <w:sz w:val="24"/>
          <w:highlight w:val="none"/>
          <w14:textFill>
            <w14:solidFill>
              <w14:schemeClr w14:val="tx1"/>
            </w14:solidFill>
          </w14:textFill>
        </w:rPr>
        <w:t>人员工资、社会保险及公积金、加班费、福利</w:t>
      </w:r>
      <w:r>
        <w:rPr>
          <w:rFonts w:hint="eastAsia" w:ascii="宋体" w:hAnsi="宋体" w:eastAsia="宋体" w:cs="宋体"/>
          <w:b w:val="0"/>
          <w:bCs w:val="0"/>
          <w:color w:val="000000" w:themeColor="text1"/>
          <w:sz w:val="24"/>
          <w:highlight w:val="none"/>
          <w:lang w:eastAsia="zh-CN"/>
          <w14:textFill>
            <w14:solidFill>
              <w14:schemeClr w14:val="tx1"/>
            </w14:solidFill>
          </w14:textFill>
        </w:rPr>
        <w:t>费及</w:t>
      </w:r>
      <w:r>
        <w:rPr>
          <w:rFonts w:hint="eastAsia" w:ascii="宋体" w:hAnsi="宋体" w:eastAsia="宋体" w:cs="宋体"/>
          <w:b w:val="0"/>
          <w:bCs w:val="0"/>
          <w:color w:val="000000" w:themeColor="text1"/>
          <w:sz w:val="24"/>
          <w:highlight w:val="none"/>
          <w14:textFill>
            <w14:solidFill>
              <w14:schemeClr w14:val="tx1"/>
            </w14:solidFill>
          </w14:textFill>
        </w:rPr>
        <w:t>服装费等</w:t>
      </w:r>
      <w:r>
        <w:rPr>
          <w:rFonts w:hint="eastAsia" w:ascii="宋体" w:hAnsi="宋体" w:eastAsia="宋体" w:cs="宋体"/>
          <w:b w:val="0"/>
          <w:bCs w:val="0"/>
          <w:color w:val="000000" w:themeColor="text1"/>
          <w:sz w:val="24"/>
          <w:highlight w:val="none"/>
          <w:lang w:eastAsia="zh-CN"/>
          <w14:textFill>
            <w14:solidFill>
              <w14:schemeClr w14:val="tx1"/>
            </w14:solidFill>
          </w14:textFill>
        </w:rPr>
        <w:t>）</w:t>
      </w:r>
      <w:r>
        <w:rPr>
          <w:rFonts w:hint="eastAsia" w:ascii="宋体" w:hAnsi="宋体" w:cs="宋体"/>
          <w:b w:val="0"/>
          <w:bCs w:val="0"/>
          <w:color w:val="000000" w:themeColor="text1"/>
          <w:sz w:val="24"/>
          <w:highlight w:val="none"/>
          <w:lang w:eastAsia="zh-CN"/>
          <w14:textFill>
            <w14:solidFill>
              <w14:schemeClr w14:val="tx1"/>
            </w14:solidFill>
          </w14:textFill>
        </w:rPr>
        <w:t>遵照国家政策及法律法规执行，且</w:t>
      </w:r>
      <w:r>
        <w:rPr>
          <w:rFonts w:hint="eastAsia" w:ascii="宋体" w:hAnsi="宋体" w:cs="宋体"/>
          <w:b w:val="0"/>
          <w:bCs w:val="0"/>
          <w:color w:val="000000" w:themeColor="text1"/>
          <w:sz w:val="24"/>
          <w:highlight w:val="none"/>
          <w14:textFill>
            <w14:solidFill>
              <w14:schemeClr w14:val="tx1"/>
            </w14:solidFill>
          </w14:textFill>
        </w:rPr>
        <w:t>不得低于</w:t>
      </w:r>
      <w:r>
        <w:rPr>
          <w:rFonts w:hint="eastAsia" w:ascii="宋体" w:hAnsi="宋体" w:cs="宋体"/>
          <w:b w:val="0"/>
          <w:bCs w:val="0"/>
          <w:color w:val="000000" w:themeColor="text1"/>
          <w:sz w:val="24"/>
          <w:highlight w:val="none"/>
          <w:lang w:eastAsia="zh-CN"/>
          <w14:textFill>
            <w14:solidFill>
              <w14:schemeClr w14:val="tx1"/>
            </w14:solidFill>
          </w14:textFill>
        </w:rPr>
        <w:t>该人员</w:t>
      </w:r>
      <w:r>
        <w:rPr>
          <w:rFonts w:hint="eastAsia" w:ascii="宋体" w:hAnsi="宋体" w:cs="宋体"/>
          <w:b w:val="0"/>
          <w:bCs w:val="0"/>
          <w:color w:val="000000" w:themeColor="text1"/>
          <w:sz w:val="24"/>
          <w:highlight w:val="none"/>
          <w14:textFill>
            <w14:solidFill>
              <w14:schemeClr w14:val="tx1"/>
            </w14:solidFill>
          </w14:textFill>
        </w:rPr>
        <w:t>原有</w:t>
      </w:r>
      <w:r>
        <w:rPr>
          <w:rFonts w:hint="eastAsia" w:ascii="宋体" w:hAnsi="宋体" w:cs="宋体"/>
          <w:b w:val="0"/>
          <w:bCs w:val="0"/>
          <w:color w:val="000000" w:themeColor="text1"/>
          <w:sz w:val="24"/>
          <w:highlight w:val="none"/>
          <w:lang w:eastAsia="zh-CN"/>
          <w14:textFill>
            <w14:solidFill>
              <w14:schemeClr w14:val="tx1"/>
            </w14:solidFill>
          </w14:textFill>
        </w:rPr>
        <w:t>薪资福利待遇</w:t>
      </w:r>
      <w:r>
        <w:rPr>
          <w:rFonts w:hint="eastAsia" w:ascii="宋体" w:hAnsi="宋体" w:cs="宋体"/>
          <w:b w:val="0"/>
          <w:bCs w:val="0"/>
          <w:color w:val="000000" w:themeColor="text1"/>
          <w:sz w:val="24"/>
          <w:highlight w:val="none"/>
          <w14:textFill>
            <w14:solidFill>
              <w14:schemeClr w14:val="tx1"/>
            </w14:solidFill>
          </w14:textFill>
        </w:rPr>
        <w:t>。</w:t>
      </w:r>
    </w:p>
    <w:bookmarkEnd w:id="826"/>
    <w:bookmarkEnd w:id="827"/>
    <w:p w14:paraId="3040E99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6.其他要求</w:t>
      </w:r>
    </w:p>
    <w:p w14:paraId="17CA6BE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(1)服务保障人员须持有健康证，投标人每年对食堂员工至少进行一次健康体检，对于体检结果无法承接本项目工作的员工要及时更换，体检费用由投标人承担。</w:t>
      </w:r>
    </w:p>
    <w:p w14:paraId="2D9F8D8F">
      <w:pPr>
        <w:spacing w:line="480" w:lineRule="exact"/>
        <w:ind w:firstLine="480"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(2)所有工作人员</w:t>
      </w:r>
      <w:r>
        <w:rPr>
          <w:rFonts w:hint="eastAsia" w:ascii="宋体" w:hAnsi="宋体" w:cs="宋体"/>
          <w:b/>
          <w:color w:val="000000" w:themeColor="text1"/>
          <w:sz w:val="24"/>
          <w:highlight w:val="none"/>
          <w14:textFill>
            <w14:solidFill>
              <w14:schemeClr w14:val="tx1"/>
            </w14:solidFill>
          </w14:textFill>
        </w:rPr>
        <w:t>必须为投标人的在职员工，应签订正式的劳动合同且由投标人为其缴纳社会保险；如投标人派遣人员发生工伤事故，医药费、赔偿金等费用由投标人负责，采购人不承担任何民事责任及赔偿。</w:t>
      </w:r>
    </w:p>
    <w:p w14:paraId="0A851CE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(3)当餐饮工作人员患有传染性疾病时，投标人必须立即主动告知采购人，并及时更换相关人员。</w:t>
      </w:r>
    </w:p>
    <w:p w14:paraId="1B03F52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(4)投标人需具有详细完善的食材出入库管理制度。</w:t>
      </w:r>
    </w:p>
    <w:p w14:paraId="6F93542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(5)投标人入场前需和采购人清点核对原有厨具、餐具及厨房配套设施并登记造册，在服务期结束后登记的设备如有损坏、缺失需按照原有设备补充。</w:t>
      </w:r>
    </w:p>
    <w:p w14:paraId="64BFF17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若中标人提供的服务质量未达到合同约定标准，采购人可书面要求中标人限期整改、调换不合格服务人员。采购人有权审核中标人派驻人员资质并决定是否接纳人选；采购人可根据项目需求推荐候选服务人员，中标人应予以评估，符合岗位条件的优先安排上岗，相关人员费用由中标人承担。中标人拒不整改或整改后仍不达标，按合同违约条款处理。</w:t>
      </w:r>
    </w:p>
    <w:p w14:paraId="7A79914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(四)服务质量和要求</w:t>
      </w:r>
    </w:p>
    <w:p w14:paraId="20F582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1.由投标人负责对食堂工作人员的招聘、培训及管理。</w:t>
      </w:r>
    </w:p>
    <w:p w14:paraId="1550CD1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2.制定服务保障管理规定和各部门的岗位职责及考核办法。</w:t>
      </w:r>
    </w:p>
    <w:p w14:paraId="10D4152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3.投标人对采购人提出的管理问题和人员素质、技术问题、投标人要及时整改。</w:t>
      </w:r>
    </w:p>
    <w:p w14:paraId="7AB3437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4.投标人负责员工工装的采购。</w:t>
      </w:r>
    </w:p>
    <w:p w14:paraId="577DAB0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5.投标人负责食堂原材料的采购，如保管不当丢失、变质、过期由投标人承担全部责任。</w:t>
      </w:r>
    </w:p>
    <w:p w14:paraId="1B6EA61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6.定期对项目人员进行保密安全教育，严禁任何形式泄密。</w:t>
      </w:r>
    </w:p>
    <w:p w14:paraId="217B0F2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7.每年至少进行2次消防演练，并开展相关教育。投标人是食堂消防安全第一责任人，对消防安全工作全面负责。</w:t>
      </w:r>
    </w:p>
    <w:p w14:paraId="0A1C422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8.采购人提供食堂所用的厨具、灶具、餐具以及食堂设备设施，投标人负责厨具、灶具、餐具、食堂设备设施的维护。</w:t>
      </w:r>
    </w:p>
    <w:p w14:paraId="365C76F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9.服务期内采购人负责相关能源费用(水、电、气、燃料油)的正常供给，投标人应有节约能源使用的措施，距离相关能源使用量能结束前3个日历日投标人需告知采购人。</w:t>
      </w:r>
    </w:p>
    <w:p w14:paraId="616FD0D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10.投标人应协助采购人严格管理就餐人员，禁止将食品带出食堂；如特殊情况经采购人同意后需要外带的餐盒、餐具等投标人需无偿提供。</w:t>
      </w:r>
    </w:p>
    <w:p w14:paraId="1545BF9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11.投标人严格执行《中华人民共和国食品安全法》等法律法规的相关管理规定，并遵守采购人为贯彻执行相关规定而制定的各项卫生管理制度及具体规定。</w:t>
      </w:r>
    </w:p>
    <w:p w14:paraId="2DC1EDD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12.中标人应明确反食品浪费岗位和人员，协助采购人开展反食品浪费工作；应制定明确的反食品浪费管理目标和服务要求；定期监测食品浪费情况，开展自查，针对发现的问题及时整改。</w:t>
      </w:r>
    </w:p>
    <w:p w14:paraId="261958B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13.中标人应协助采购人根据营养均衡原则和膳食指南，科学制定食谱；实施用餐人数餐前统计或测算，根据就餐人数合理安排食品数量，避免浪费。</w:t>
      </w:r>
    </w:p>
    <w:p w14:paraId="2D38995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14.中标人应协助采购人将分类后的厨余垃圾交由有相应资质的单位进行分类运输，确保各类厨余垃圾分类投放、分类收集、分类运输，建立完整的清运记录和台账数据，实现全过程溯源。</w:t>
      </w:r>
    </w:p>
    <w:p w14:paraId="0063844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(五)操作间工作内容、职责、标准</w:t>
      </w:r>
    </w:p>
    <w:p w14:paraId="1BC6F5D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1.冷荤间</w:t>
      </w:r>
    </w:p>
    <w:p w14:paraId="3813289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(1)专用工具专人操作，进入工作间前必须先消毒，穿戴整洁工作衣帽、口罩。切配时，戴一次性手套。</w:t>
      </w:r>
    </w:p>
    <w:p w14:paraId="2FC933C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(2)工作间温度控制在25摄氏度以下，每天做好室温记录。</w:t>
      </w:r>
    </w:p>
    <w:p w14:paraId="3687F58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(3)随时保持工作间清洁，清洁工具、垃圾桶专用，用后消毒。工作间使用前紫外线灯消毒30分钟以上，定期用酒精棉擦拭紫外线灯管，并做好消毒记录。</w:t>
      </w:r>
    </w:p>
    <w:p w14:paraId="2109120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(4)开餐前，准备好各种餐具和装饰盘头的各种饰物。</w:t>
      </w:r>
    </w:p>
    <w:p w14:paraId="232128F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(5)确保出菜质量，达到色、香、味、形、营养的行业标准。</w:t>
      </w:r>
    </w:p>
    <w:p w14:paraId="7D89C6F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(6)非工作人员严禁入内，下班前做好一切整理工作。</w:t>
      </w:r>
    </w:p>
    <w:p w14:paraId="010D776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2.面点间</w:t>
      </w:r>
    </w:p>
    <w:p w14:paraId="05F087F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(1)加工前认真检查原料是否合格，严禁使用不合格原料。</w:t>
      </w:r>
    </w:p>
    <w:p w14:paraId="4AC4CDF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(2)全面掌握面点制作技术，能够熟练制作各种常见中式面点，以及部分西式面点、宴会点心、花饼等，并经常更换花式品种。</w:t>
      </w:r>
    </w:p>
    <w:p w14:paraId="7369D6A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(3)熟悉操作程序，熟练运用各种厨具制作成品，动作娴熟，按流程安全操作，供餐效率高，成品质量好。</w:t>
      </w:r>
    </w:p>
    <w:p w14:paraId="24F417D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(4)日常厨具、工作环境卫生保持效果好，工作面整洁，防尘、防蝇、防鼠、防蟑措施到位。</w:t>
      </w:r>
    </w:p>
    <w:p w14:paraId="4DB34F9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(5)严格落实食品卫生“五四”制要求，严禁违规或超量使用食品添加剂。</w:t>
      </w:r>
    </w:p>
    <w:p w14:paraId="5B9D3B9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3.加工间</w:t>
      </w:r>
    </w:p>
    <w:p w14:paraId="24F232E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(1)严格检查待加工原料质量，严禁加工腐败变质、过期或其他感官性状异常等不符合食品卫生安全原料，用于烹制菜点。</w:t>
      </w:r>
    </w:p>
    <w:p w14:paraId="0D1E4C1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(2)熟练掌握烹饪原料加工技术，合理切配利用原料，确保原材料的出成率，避免浪费。</w:t>
      </w:r>
    </w:p>
    <w:p w14:paraId="0925DC7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肉类、水产的洗涤、切配、半成品存放，要有专用区域和器具，不得与蔬菜混合使用，避免交叉污染。蔬菜类按照“一择、二洗、三切”顺序操作，做到无虫、无沙、无杂草烂叶。肉类、水产按照“一杀、二洗、三切、四热处理”顺序操作，特别注意初步熟处理前后的原料保管，避免温度不适变质或猫鼠蚊蝇等动物侵染。</w:t>
      </w:r>
    </w:p>
    <w:p w14:paraId="6BCE9C3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(4)所有工具、机器使用完毕后，及时清理、拆洗。下岗前将刀、墩刷洗干净，定位放好，做到无锈迹、无油泥，不乱抄乱拿，并将加工剩余的原料及时入库保存，做好收尾工作。</w:t>
      </w:r>
    </w:p>
    <w:p w14:paraId="64EE737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4.热菜间</w:t>
      </w:r>
    </w:p>
    <w:p w14:paraId="3DD1A68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(1)上岗后，做好炉灶、案台、厨具、调料的检查与清洁，查验当餐原料质量和数量。</w:t>
      </w:r>
    </w:p>
    <w:p w14:paraId="6E23B00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(2)及时进行原料的码味、上浆、初步熟处理，以及吊汤、盘头装饰制作，做足正式烹调的前期准备工作。</w:t>
      </w:r>
    </w:p>
    <w:p w14:paraId="68D06D8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(3)遵守安全操作程序和菜品工艺要求，掌握好菜品的风味，确保菜点色、香、味、形达到行业质量标准，并按时出菜。</w:t>
      </w:r>
    </w:p>
    <w:p w14:paraId="097EBF4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(4)供餐结束后，认真清理好工作台卫生，检查能源关闭情况，做好收尾工作。</w:t>
      </w:r>
    </w:p>
    <w:p w14:paraId="2F61D45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(六)操作间卫生规范</w:t>
      </w:r>
    </w:p>
    <w:p w14:paraId="5FE9802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1.冷荤间卫生规范</w:t>
      </w:r>
    </w:p>
    <w:p w14:paraId="0720D6E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(1)做到专人、专室、专工具(容器)、专消毒、专冷藏。</w:t>
      </w:r>
    </w:p>
    <w:p w14:paraId="73841FF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(2)严格检查所用原料，不符合卫生标准的不用，做到不制作变质和不洁的食品。</w:t>
      </w:r>
    </w:p>
    <w:p w14:paraId="62C03C2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(3)操作人员要严格执行洗手、消毒规定，洗涤后用75％浓度的酒精棉球消毒。在操作中接触生面、生肉、生菜等生食品，切制冷荤熟肉、凉菜必须再次消毒，使用卫生间后必须再次洗手消毒。</w:t>
      </w:r>
    </w:p>
    <w:p w14:paraId="6B12A73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(4)冷荤制作、保管和冷藏都要严格做到生熟食品原料分开，生熟工具分开，严禁混用，避免交叉感染。</w:t>
      </w:r>
    </w:p>
    <w:p w14:paraId="031FC77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(5)冷荤专用刀用后要洗净、消毒。</w:t>
      </w:r>
    </w:p>
    <w:p w14:paraId="36CEFD3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(6)冷荤专用墩、案板、抹布每日用后要洗净，次日用前要消毒，墩案板定期用碱水进行消毒。</w:t>
      </w:r>
    </w:p>
    <w:p w14:paraId="5E45699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(7)盛装冷荤熟肉、凉菜的盆、容器需在每次使用前涮净、消毒。</w:t>
      </w:r>
    </w:p>
    <w:p w14:paraId="7E8AD8E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(8)存放冷荤熟肉、凉菜的冰箱及门拉手需及时用消毒湿巾、酒精擦拭。</w:t>
      </w:r>
    </w:p>
    <w:p w14:paraId="3FB8F55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(9)生吃食品必须洗净后消毒。</w:t>
      </w:r>
    </w:p>
    <w:p w14:paraId="047C8AE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(10)冷荤间内应设紫外线消毒灯，空调设备、洗手池、冷荤消毒设备。</w:t>
      </w:r>
    </w:p>
    <w:p w14:paraId="4CB1802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(11)冷荤熟肉在低温处存放24小时应回锅加热。</w:t>
      </w:r>
    </w:p>
    <w:p w14:paraId="727442B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(12)保持冰箱内整洁，并定期进行洗刷、消毒。</w:t>
      </w:r>
    </w:p>
    <w:p w14:paraId="6B56CA1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(13)非工作人员不得进入厨房。</w:t>
      </w:r>
    </w:p>
    <w:p w14:paraId="0BDD01A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(14)不得将个人物品带入厨房。</w:t>
      </w:r>
    </w:p>
    <w:p w14:paraId="6556984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(15)严格执行关于个人卫生的规定。</w:t>
      </w:r>
    </w:p>
    <w:p w14:paraId="4C03B70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2.加工间卫生规范</w:t>
      </w:r>
    </w:p>
    <w:p w14:paraId="19BDEA7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(1)各种菜、肉、鱼、禽蛋等，加工前都必须进行质量检查，变质、变味的坚决不加工，加工后的半成品应及时存入冷库。</w:t>
      </w:r>
    </w:p>
    <w:p w14:paraId="33839AD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(2)加工所用的厨具，刀、墩、板、案、切削机及洗菜池应做到荤素分开，用后洗刷干净，定期消毒，定点存放，排列整齐有序。</w:t>
      </w:r>
    </w:p>
    <w:p w14:paraId="50408CD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(3)各种菜要择洗干净，保证无虫、无污物、无沙、无枯叶。</w:t>
      </w:r>
    </w:p>
    <w:p w14:paraId="1DB78F2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(4)备用菜要码放整齐，经常检查，防止腐烂。</w:t>
      </w:r>
    </w:p>
    <w:p w14:paraId="1EF6FBF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(5)遗弃物如菜根、皮、叶、内脏等要及时清理，放在专用容器内，不积压、不暴露。</w:t>
      </w:r>
    </w:p>
    <w:p w14:paraId="098FE16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(6)食材、半成品、食品存放做到四隔离:生熟隔离，成品与半成品隔离，食品与天然冰隔离，食品与药物杂物隔离。</w:t>
      </w:r>
    </w:p>
    <w:p w14:paraId="48D4E57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(7)非工作人员不得进入操作间。</w:t>
      </w:r>
    </w:p>
    <w:p w14:paraId="4B4D377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(8)个人物品不得带入厨房；</w:t>
      </w:r>
    </w:p>
    <w:p w14:paraId="248ED49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(9)严格执行餐饮业有关个人卫生的规定。</w:t>
      </w:r>
    </w:p>
    <w:p w14:paraId="606D651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3.热菜间的卫生规范</w:t>
      </w:r>
    </w:p>
    <w:p w14:paraId="0A5CBB5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(1)工作前要洗刷案板、刀、勺等器具，做到四过关。</w:t>
      </w:r>
    </w:p>
    <w:p w14:paraId="710FB77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(2)存放食品要生熟分开，待食品凉透后方可低温保藏，且分类码放整齐。</w:t>
      </w:r>
    </w:p>
    <w:p w14:paraId="78802C5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(3)烹调尝味要用勺、筷，不得用手拿取。</w:t>
      </w:r>
    </w:p>
    <w:p w14:paraId="3DCB45B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(4)保持地面和工作台面的整齐、清洁、无污物、无油垢。</w:t>
      </w:r>
    </w:p>
    <w:p w14:paraId="753A05C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(5)非工作人员严禁进入工作间，个人物品严禁在厨房存放。</w:t>
      </w:r>
    </w:p>
    <w:p w14:paraId="690DEA2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(6)严格执行餐饮业关于个人卫生的规定。</w:t>
      </w:r>
    </w:p>
    <w:p w14:paraId="271E797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4.面点间的卫生规范</w:t>
      </w:r>
    </w:p>
    <w:p w14:paraId="019A74B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(1)工作前需先消毒工作台和工具，工作后将各种用具洗净、消毒，按顺序放好。</w:t>
      </w:r>
    </w:p>
    <w:p w14:paraId="21266E5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(2)严格查验所用原料，不符合标准的禁用。</w:t>
      </w:r>
    </w:p>
    <w:p w14:paraId="338331C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(3)操作人员严格执行洗手消毒规定，洗净后用75%的酒精棉球擦拭。</w:t>
      </w:r>
    </w:p>
    <w:p w14:paraId="0205266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(4)随时保持工作台面、地面清洁，杂物要及时清理出操作间。</w:t>
      </w:r>
    </w:p>
    <w:p w14:paraId="7AC902E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(5)蒸箱、蒸锅、和面机、绞肉机等用前要洗刷净，用后洗刷净，保持内部和表面清洁。</w:t>
      </w:r>
    </w:p>
    <w:p w14:paraId="312BE14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(6)盛装米饭、馒头等面点的笼屉、箩筐、食品盖布，使用后要用热碱水洗净，花卷、米饭盖布要标明专用，里外面分开，定期拆洗消毒。</w:t>
      </w:r>
    </w:p>
    <w:p w14:paraId="5159494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(7)面杖、刀具、模具、容器、灶具、勺等用后洗净，定位存放，保持清洁。</w:t>
      </w:r>
    </w:p>
    <w:p w14:paraId="75F9879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(8)熟制成品凉透后存入专柜保存。</w:t>
      </w:r>
    </w:p>
    <w:p w14:paraId="4A4699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(9)剩余的米饭、花卷应存放在2℃~6℃的冰箱内，食用前必须蒸透，如有异味不得食用。</w:t>
      </w:r>
    </w:p>
    <w:p w14:paraId="1602910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(10)制作面点所用奶油嘴等工具，需消毒后方可使用，用后洗净、消毒，定位存放。</w:t>
      </w:r>
    </w:p>
    <w:p w14:paraId="7E862BA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(11)制作蛋制品所用蛋类，需洗净消毒后方可使用，变质散黄蛋不得使用。</w:t>
      </w:r>
    </w:p>
    <w:p w14:paraId="0836EBC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(12)使用食品添加剂，必须符合国家卫生标准。</w:t>
      </w:r>
    </w:p>
    <w:p w14:paraId="7104D15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(13)半成品、成品存放支持“四隔离”。</w:t>
      </w:r>
    </w:p>
    <w:p w14:paraId="57F5729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(14)非工作人员不得进入操作间。</w:t>
      </w:r>
    </w:p>
    <w:p w14:paraId="2BF66CE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(15)非工作人员严禁进入工作间，个人物品严禁在厨房存放。</w:t>
      </w:r>
    </w:p>
    <w:p w14:paraId="7566697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(七)餐具的回收与消毒</w:t>
      </w:r>
    </w:p>
    <w:p w14:paraId="73B7EB7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1.将餐余物倒入专用垃圾桶内。</w:t>
      </w:r>
    </w:p>
    <w:p w14:paraId="5985445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2.餐具放置在指定位置。</w:t>
      </w:r>
    </w:p>
    <w:p w14:paraId="2986436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3.餐具浸泡、洗刷、清水冲洗。</w:t>
      </w:r>
    </w:p>
    <w:p w14:paraId="1074954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4.码放整齐的餐具放入消毒柜消毒。</w:t>
      </w:r>
    </w:p>
    <w:p w14:paraId="2516590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(八)卫生标准</w:t>
      </w:r>
    </w:p>
    <w:p w14:paraId="2FF7C57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为了切实保障食品安全，必须严格、认真地执行《中华人民共和国食品安全法》以及《中华人民共和国食品安全法实施条例》所提出的各项要求(《中华人民共和国食品安全法》于2025年12月1日经第三次修正后施行）。</w:t>
      </w:r>
    </w:p>
    <w:p w14:paraId="4902A2F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(九)考核标准</w:t>
      </w:r>
    </w:p>
    <w:p w14:paraId="35FC018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依照采购人规定考核(详见附件)。</w:t>
      </w:r>
    </w:p>
    <w:p w14:paraId="26C956B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五、食材要求</w:t>
      </w:r>
    </w:p>
    <w:p w14:paraId="51C5476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统一要求：动物检疫合格证明要求登记的目的地需为北京市公安局朝阳分局。</w:t>
      </w:r>
    </w:p>
    <w:p w14:paraId="60038EC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（一）肉类、水产、冻品</w:t>
      </w:r>
    </w:p>
    <w:p w14:paraId="183A296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1.各种肉类</w:t>
      </w:r>
    </w:p>
    <w:p w14:paraId="7272D13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鲜肉[白条猪、牛肉、羊肉、禽类]，去头、去蹄、去板油、去内脏。投标人供应的肉类产品必须在本地相关主管部门报备。</w:t>
      </w:r>
    </w:p>
    <w:p w14:paraId="7408569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猪肉</w:t>
      </w:r>
    </w:p>
    <w:p w14:paraId="15922EB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（1)色泽鲜艳，无注水，表面有一层微干的薄膜，瘦肉新切面稍湿润，呈淡玫瑰色或淡红色；</w:t>
      </w:r>
    </w:p>
    <w:p w14:paraId="2FEF066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（2)触摸有弹性，不粘手，指压不留陷窝；</w:t>
      </w:r>
    </w:p>
    <w:p w14:paraId="3FC3718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（3)外表干净，皮毛清理干净，无异味，根据需要进行了改刀和加工；</w:t>
      </w:r>
    </w:p>
    <w:p w14:paraId="4B2D43E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（4)含水量检测值低于77%。</w:t>
      </w:r>
    </w:p>
    <w:p w14:paraId="0E496F2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（5)为确保食品质量及安全，应选择同类产品中市场占有率靠前、社会信誉高的品牌</w:t>
      </w:r>
    </w:p>
    <w:p w14:paraId="77159F5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牛羊肉</w:t>
      </w:r>
    </w:p>
    <w:p w14:paraId="4098238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（1)肌肉有光泽，色泽鲜红或深红；脂肪呈乳白色或黄色；</w:t>
      </w:r>
    </w:p>
    <w:p w14:paraId="1F2E8B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（2)外表微干有风干膜，不粘手；</w:t>
      </w:r>
    </w:p>
    <w:p w14:paraId="5A516F7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（3)具有鲜牛羊肉正常气味；</w:t>
      </w:r>
    </w:p>
    <w:p w14:paraId="5529FA0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（4)牛肉、羊肉含水量检测值分别低于77%。</w:t>
      </w:r>
    </w:p>
    <w:p w14:paraId="57DE5AC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（5)为确保食品安全，应选择同类产品中市场占有率靠前的品牌</w:t>
      </w:r>
    </w:p>
    <w:p w14:paraId="4093AB4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禽肉</w:t>
      </w:r>
    </w:p>
    <w:p w14:paraId="0935D36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（1)杜绝注水禽类；</w:t>
      </w:r>
    </w:p>
    <w:p w14:paraId="73BB564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（2)体表色泽洁白，肉质紧密，角膜有弹性，不粘手，指压不留陷窝；</w:t>
      </w:r>
    </w:p>
    <w:p w14:paraId="5542DDB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（3)具有该禽类所固有的气味，无其他异味；</w:t>
      </w:r>
    </w:p>
    <w:p w14:paraId="509B591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（4)腔内无杂物。</w:t>
      </w:r>
    </w:p>
    <w:p w14:paraId="1C2AA68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（5)为确保食品安全，应选择同类产品中市场占有率靠前、社会信誉高的品牌</w:t>
      </w:r>
    </w:p>
    <w:tbl>
      <w:tblPr>
        <w:tblStyle w:val="44"/>
        <w:tblW w:w="88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0"/>
        <w:gridCol w:w="1280"/>
        <w:gridCol w:w="7021"/>
      </w:tblGrid>
      <w:tr w14:paraId="7EA9A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580" w:type="dxa"/>
            <w:vMerge w:val="restart"/>
            <w:vAlign w:val="center"/>
          </w:tcPr>
          <w:p w14:paraId="2BC1C2CF">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p w14:paraId="5A1700C7">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肉类</w:t>
            </w:r>
          </w:p>
        </w:tc>
        <w:tc>
          <w:tcPr>
            <w:tcW w:w="1280" w:type="dxa"/>
            <w:vAlign w:val="center"/>
          </w:tcPr>
          <w:p w14:paraId="53813170">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边散猪肉</w:t>
            </w:r>
          </w:p>
        </w:tc>
        <w:tc>
          <w:tcPr>
            <w:tcW w:w="7021" w:type="dxa"/>
            <w:vAlign w:val="center"/>
          </w:tcPr>
          <w:p w14:paraId="3437641E">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肉质有弹性，手指轻按，凹陷地方马上恢复，脂肪为白色或乳白色，整体色泽光润，切面红色、微微湿润但不沾手；无淤血、无注水，无寄生虫。</w:t>
            </w:r>
          </w:p>
        </w:tc>
      </w:tr>
      <w:tr w14:paraId="1D875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jc w:val="center"/>
        </w:trPr>
        <w:tc>
          <w:tcPr>
            <w:tcW w:w="580" w:type="dxa"/>
            <w:vMerge w:val="continue"/>
            <w:vAlign w:val="center"/>
          </w:tcPr>
          <w:p w14:paraId="75BA6E1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4F2478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上肉</w:t>
            </w:r>
          </w:p>
        </w:tc>
        <w:tc>
          <w:tcPr>
            <w:tcW w:w="7021" w:type="dxa"/>
            <w:vAlign w:val="center"/>
          </w:tcPr>
          <w:p w14:paraId="27B6A95F">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瘦肉较多，带有肥肉或瘦肉。</w:t>
            </w:r>
          </w:p>
        </w:tc>
      </w:tr>
      <w:tr w14:paraId="586F3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80" w:type="dxa"/>
            <w:vMerge w:val="continue"/>
            <w:vAlign w:val="center"/>
          </w:tcPr>
          <w:p w14:paraId="07F507A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C85BBBB">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五花肉</w:t>
            </w:r>
          </w:p>
        </w:tc>
        <w:tc>
          <w:tcPr>
            <w:tcW w:w="7021" w:type="dxa"/>
            <w:vAlign w:val="center"/>
          </w:tcPr>
          <w:p w14:paraId="5481241A">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带皮的肥瘦肉，或瘦肉。</w:t>
            </w:r>
          </w:p>
        </w:tc>
      </w:tr>
      <w:tr w14:paraId="64E39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093FB33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58EF543">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瘦肉</w:t>
            </w:r>
          </w:p>
        </w:tc>
        <w:tc>
          <w:tcPr>
            <w:tcW w:w="7021" w:type="dxa"/>
            <w:vAlign w:val="center"/>
          </w:tcPr>
          <w:p w14:paraId="0A9F991C">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基本为瘦肉，无肥肉，肌腱少。</w:t>
            </w:r>
          </w:p>
        </w:tc>
      </w:tr>
      <w:tr w14:paraId="7FB1B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22B4F65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11765F10">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猪扒</w:t>
            </w:r>
          </w:p>
        </w:tc>
        <w:tc>
          <w:tcPr>
            <w:tcW w:w="7021" w:type="dxa"/>
            <w:vAlign w:val="center"/>
          </w:tcPr>
          <w:p w14:paraId="5A51FEB3">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圆而长的通脊肉，全部都是瘦肉，肉质细嫩，紧密。</w:t>
            </w:r>
          </w:p>
        </w:tc>
      </w:tr>
      <w:tr w14:paraId="65EDF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jc w:val="center"/>
        </w:trPr>
        <w:tc>
          <w:tcPr>
            <w:tcW w:w="580" w:type="dxa"/>
            <w:vMerge w:val="continue"/>
            <w:vAlign w:val="center"/>
          </w:tcPr>
          <w:p w14:paraId="591B2A1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AC947EB">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排骨</w:t>
            </w:r>
          </w:p>
        </w:tc>
        <w:tc>
          <w:tcPr>
            <w:tcW w:w="7021" w:type="dxa"/>
            <w:vAlign w:val="center"/>
          </w:tcPr>
          <w:p w14:paraId="5166EE98">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带肉的排骨，排骨带少量肉，不带肥油，厚实，骨肉不分离。</w:t>
            </w:r>
          </w:p>
        </w:tc>
      </w:tr>
      <w:tr w14:paraId="12F81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6D0CF26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4DCA364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龙骨</w:t>
            </w:r>
          </w:p>
        </w:tc>
        <w:tc>
          <w:tcPr>
            <w:tcW w:w="7021" w:type="dxa"/>
            <w:vAlign w:val="center"/>
          </w:tcPr>
          <w:p w14:paraId="6A148B58">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剔除了里脊肉的脊椎骨，色泽肉红，不带皮，不带油。</w:t>
            </w:r>
          </w:p>
        </w:tc>
      </w:tr>
      <w:tr w14:paraId="2A35B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69F8683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F52E9BE">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汤骨</w:t>
            </w:r>
          </w:p>
        </w:tc>
        <w:tc>
          <w:tcPr>
            <w:tcW w:w="7021" w:type="dxa"/>
            <w:vAlign w:val="center"/>
          </w:tcPr>
          <w:p w14:paraId="76B748FC">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腿骨，圆筒形，浅黄骨髓充满全部管状骨腔，带部分肌肉</w:t>
            </w:r>
          </w:p>
        </w:tc>
      </w:tr>
      <w:tr w14:paraId="2493F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1228B4B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6CA04103">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猪蹄</w:t>
            </w:r>
          </w:p>
        </w:tc>
        <w:tc>
          <w:tcPr>
            <w:tcW w:w="7021" w:type="dxa"/>
            <w:vAlign w:val="center"/>
          </w:tcPr>
          <w:p w14:paraId="09D34ED9">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干净、完整、无毛、无黑斑、无指甲、表皮光滑、肉质有弹性</w:t>
            </w:r>
          </w:p>
        </w:tc>
      </w:tr>
      <w:tr w14:paraId="3545C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453E60B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61BB09A4">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猪肝</w:t>
            </w:r>
          </w:p>
        </w:tc>
        <w:tc>
          <w:tcPr>
            <w:tcW w:w="7021" w:type="dxa"/>
            <w:vAlign w:val="center"/>
          </w:tcPr>
          <w:p w14:paraId="0ED36068">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肝叶完整、暗红、质地柔软、湿润、有光泽、边缘薄。</w:t>
            </w:r>
          </w:p>
        </w:tc>
      </w:tr>
      <w:tr w14:paraId="6A8BF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580" w:type="dxa"/>
            <w:vMerge w:val="continue"/>
            <w:vAlign w:val="center"/>
          </w:tcPr>
          <w:p w14:paraId="41E8038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090AA37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猪心</w:t>
            </w:r>
          </w:p>
        </w:tc>
        <w:tc>
          <w:tcPr>
            <w:tcW w:w="7021" w:type="dxa"/>
            <w:vAlign w:val="center"/>
          </w:tcPr>
          <w:p w14:paraId="016FCCCB">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心冠脂肪洁白，组织结实有弹性，用手可挤出鲜红的血液和血凝结块。</w:t>
            </w:r>
          </w:p>
        </w:tc>
      </w:tr>
      <w:tr w14:paraId="2916D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jc w:val="center"/>
        </w:trPr>
        <w:tc>
          <w:tcPr>
            <w:tcW w:w="580" w:type="dxa"/>
            <w:vMerge w:val="continue"/>
            <w:vAlign w:val="center"/>
          </w:tcPr>
          <w:p w14:paraId="6A3DE4F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39F58FF9">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猪肺</w:t>
            </w:r>
          </w:p>
        </w:tc>
        <w:tc>
          <w:tcPr>
            <w:tcW w:w="7021" w:type="dxa"/>
            <w:vAlign w:val="center"/>
          </w:tcPr>
          <w:p w14:paraId="12924CE2">
            <w:pPr>
              <w:pStyle w:val="255"/>
              <w:spacing w:line="480" w:lineRule="exact"/>
              <w:ind w:left="145" w:right="136" w:rightChars="65"/>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内呈红色，有光泽。</w:t>
            </w:r>
          </w:p>
        </w:tc>
      </w:tr>
      <w:tr w14:paraId="24103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2B46733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280" w:type="dxa"/>
            <w:vAlign w:val="center"/>
          </w:tcPr>
          <w:p w14:paraId="655B7530">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猪腰</w:t>
            </w:r>
          </w:p>
        </w:tc>
        <w:tc>
          <w:tcPr>
            <w:tcW w:w="7021" w:type="dxa"/>
            <w:vAlign w:val="center"/>
          </w:tcPr>
          <w:p w14:paraId="71FC4852">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表面有一层光亮的薄膜，呈浅红色，柔软有光泽，有弹性。</w:t>
            </w:r>
          </w:p>
        </w:tc>
      </w:tr>
      <w:tr w14:paraId="254DE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33B3AEF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16D2874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猪大肠</w:t>
            </w:r>
          </w:p>
        </w:tc>
        <w:tc>
          <w:tcPr>
            <w:tcW w:w="7021" w:type="dxa"/>
            <w:vAlign w:val="center"/>
          </w:tcPr>
          <w:p w14:paraId="147054A7">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呈浅黄，无黑斑，柔软，表面光滑湿润，无异味，极小味道。</w:t>
            </w:r>
          </w:p>
        </w:tc>
      </w:tr>
      <w:tr w14:paraId="01C55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3D2A0BD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4BE7E13A">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猪肚</w:t>
            </w:r>
          </w:p>
        </w:tc>
        <w:tc>
          <w:tcPr>
            <w:tcW w:w="7021" w:type="dxa"/>
            <w:vAlign w:val="center"/>
          </w:tcPr>
          <w:p w14:paraId="7E7A6D9E">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呈浅白，色泽光润，不带肥油，内部干净，无异味，极小味道。</w:t>
            </w:r>
          </w:p>
        </w:tc>
      </w:tr>
      <w:tr w14:paraId="3127F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28A3F18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064EF5B6">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猪耳</w:t>
            </w:r>
          </w:p>
        </w:tc>
        <w:tc>
          <w:tcPr>
            <w:tcW w:w="7021" w:type="dxa"/>
            <w:vAlign w:val="center"/>
          </w:tcPr>
          <w:p w14:paraId="2F1DA4E4">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无毛或少毛，无异味，色泽正常。</w:t>
            </w:r>
          </w:p>
        </w:tc>
      </w:tr>
      <w:tr w14:paraId="34F95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jc w:val="center"/>
        </w:trPr>
        <w:tc>
          <w:tcPr>
            <w:tcW w:w="580" w:type="dxa"/>
            <w:vMerge w:val="continue"/>
            <w:vAlign w:val="center"/>
          </w:tcPr>
          <w:p w14:paraId="574F30A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05BB960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鲜牛肉</w:t>
            </w:r>
          </w:p>
        </w:tc>
        <w:tc>
          <w:tcPr>
            <w:tcW w:w="7021" w:type="dxa"/>
            <w:vAlign w:val="center"/>
          </w:tcPr>
          <w:p w14:paraId="520FEDEE">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肉色深红，肉质有弹性，指压凹陷部分会立刻恢复，切面有光泽及微湿润，极少渗出物；具有浓郁牛肉气味，脂肪白色或乳白色；无寄生虫，无注水。</w:t>
            </w:r>
          </w:p>
        </w:tc>
      </w:tr>
      <w:tr w14:paraId="7A991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580" w:type="dxa"/>
            <w:vMerge w:val="continue"/>
            <w:vAlign w:val="center"/>
          </w:tcPr>
          <w:p w14:paraId="05A81D8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1EBA3E52">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鸭</w:t>
            </w:r>
          </w:p>
        </w:tc>
        <w:tc>
          <w:tcPr>
            <w:tcW w:w="7021" w:type="dxa"/>
            <w:vAlign w:val="center"/>
          </w:tcPr>
          <w:p w14:paraId="04995F36">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表皮光滑而有光泽，肉质弹性好且丰满，表皮无毛或少毛，无破皮，无花皮，无显眼瘀块，无注水，肚内无一切内脏、无血水、无异味。</w:t>
            </w:r>
          </w:p>
        </w:tc>
      </w:tr>
      <w:tr w14:paraId="5BF97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jc w:val="center"/>
        </w:trPr>
        <w:tc>
          <w:tcPr>
            <w:tcW w:w="580" w:type="dxa"/>
            <w:vMerge w:val="continue"/>
            <w:vAlign w:val="center"/>
          </w:tcPr>
          <w:p w14:paraId="76FF194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45756A9F">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w:t>
            </w:r>
          </w:p>
        </w:tc>
        <w:tc>
          <w:tcPr>
            <w:tcW w:w="7021" w:type="dxa"/>
            <w:vAlign w:val="center"/>
          </w:tcPr>
          <w:p w14:paraId="6749C4F6">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符合要求，鸡肚内无一切内脏，眼球饱满，皮肤有光泽，因品种不同而呈淡黄、淡红、灰白或灰黑等色，外表微干或微湿润不沾手，指压立即恢复，具有鲜鸡肉正常气味，无淤血斑或极少，无打水症状，无破皮。</w:t>
            </w:r>
          </w:p>
        </w:tc>
      </w:tr>
      <w:tr w14:paraId="3BD4D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 w:hRule="atLeast"/>
          <w:jc w:val="center"/>
        </w:trPr>
        <w:tc>
          <w:tcPr>
            <w:tcW w:w="580" w:type="dxa"/>
            <w:vMerge w:val="continue"/>
            <w:vAlign w:val="center"/>
          </w:tcPr>
          <w:p w14:paraId="21DEFE3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826988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鸡中翼</w:t>
            </w:r>
          </w:p>
        </w:tc>
        <w:tc>
          <w:tcPr>
            <w:tcW w:w="7021" w:type="dxa"/>
            <w:vAlign w:val="center"/>
          </w:tcPr>
          <w:p w14:paraId="24B898CC">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无黄衣，大小均匀，无异味，无碎杂，有光泽；无明显瘀块，无破皮，外表色泽正常，无肉质淡红，无鸡毛。</w:t>
            </w:r>
          </w:p>
        </w:tc>
      </w:tr>
      <w:tr w14:paraId="42B3C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 w:hRule="atLeast"/>
          <w:jc w:val="center"/>
        </w:trPr>
        <w:tc>
          <w:tcPr>
            <w:tcW w:w="580" w:type="dxa"/>
            <w:vMerge w:val="continue"/>
            <w:vAlign w:val="center"/>
          </w:tcPr>
          <w:p w14:paraId="2069BB2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7D8DE35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鸡爪</w:t>
            </w:r>
          </w:p>
        </w:tc>
        <w:tc>
          <w:tcPr>
            <w:tcW w:w="7021" w:type="dxa"/>
            <w:vAlign w:val="center"/>
          </w:tcPr>
          <w:p w14:paraId="39CE4F21">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大小均匀，色泽乳白；无粘手，无异味，无黑斑，无碎架，瓜底部无硬结。</w:t>
            </w:r>
          </w:p>
        </w:tc>
      </w:tr>
      <w:tr w14:paraId="1D39F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580" w:type="dxa"/>
            <w:vMerge w:val="continue"/>
            <w:vAlign w:val="center"/>
          </w:tcPr>
          <w:p w14:paraId="318C891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489FF6B5">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鸡全翼</w:t>
            </w:r>
          </w:p>
        </w:tc>
        <w:tc>
          <w:tcPr>
            <w:tcW w:w="7021" w:type="dxa"/>
            <w:vAlign w:val="center"/>
          </w:tcPr>
          <w:p w14:paraId="786887DA">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大小均匀，无碎杂，有光泽；无异味，肉色淡红，无骨折和破皮，无黄衣，无异味，无鸡毛。</w:t>
            </w:r>
          </w:p>
        </w:tc>
      </w:tr>
      <w:tr w14:paraId="0D4CE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580" w:type="dxa"/>
            <w:vMerge w:val="continue"/>
            <w:vAlign w:val="center"/>
          </w:tcPr>
          <w:p w14:paraId="6358CAC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004EEA7">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鸡腿</w:t>
            </w:r>
          </w:p>
        </w:tc>
        <w:tc>
          <w:tcPr>
            <w:tcW w:w="7021" w:type="dxa"/>
            <w:vAlign w:val="center"/>
          </w:tcPr>
          <w:p w14:paraId="4157D8B7">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大小均匀，无碎杂，无黄衣，无淤血斑，有光泽，肉质淡红，无异味。</w:t>
            </w:r>
          </w:p>
        </w:tc>
      </w:tr>
      <w:tr w14:paraId="07DB2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jc w:val="center"/>
        </w:trPr>
        <w:tc>
          <w:tcPr>
            <w:tcW w:w="580" w:type="dxa"/>
            <w:vMerge w:val="continue"/>
            <w:vAlign w:val="center"/>
          </w:tcPr>
          <w:p w14:paraId="10BF3E9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7389308F">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鸡肾</w:t>
            </w:r>
          </w:p>
        </w:tc>
        <w:tc>
          <w:tcPr>
            <w:tcW w:w="7021" w:type="dxa"/>
            <w:vAlign w:val="center"/>
          </w:tcPr>
          <w:p w14:paraId="4E0CD5B1">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呈鸡肾特有色泽，无病斑，外表及切面湿润，但不粘手；无污物及其他肉眼可分杂质；无异味。</w:t>
            </w:r>
          </w:p>
        </w:tc>
      </w:tr>
    </w:tbl>
    <w:p w14:paraId="5DEF4CB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（二）冻品</w:t>
      </w:r>
    </w:p>
    <w:p w14:paraId="6C24D6E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（1）冷冻肉要求肉体冻实而坚硬，无化冻现象，肉质紧密而有弹性，色泽均匀，不粘手，交货时干净、新鲜、无异味，冷冻鱼类要求鱼眼睛清亮，角膜透明，鳞片上覆有冻结的透明黏液层，皮肤天然色泽明显。</w:t>
      </w:r>
    </w:p>
    <w:p w14:paraId="33F7578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（2）产品供货时，须提供肉联厂供货凭证。</w:t>
      </w:r>
    </w:p>
    <w:p w14:paraId="5319410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（3）产品供货时，须提供当批次猪、牛、羊、禽类检疫合格证明文件。</w:t>
      </w:r>
    </w:p>
    <w:p w14:paraId="23E1DF6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（4）肉类供货时，须提供厂家进货发票。</w:t>
      </w:r>
    </w:p>
    <w:p w14:paraId="2E1FE62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（5）冷冻禽类食品解冻后净重量不少于90％，冷冻肉类食品解冻后净重量不少于92%，冷冻水产类食品解冻后净重量不少于82%，解冻时间为4小时(含)以内(室温20℃)。</w:t>
      </w:r>
    </w:p>
    <w:p w14:paraId="484800C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（三）水产海鲜</w:t>
      </w:r>
    </w:p>
    <w:p w14:paraId="2554A99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（1）活鱼在水中能游动自由，鱼体无伤残、无畸形、无病。体表鳞片完整无损，有一层正常清洁透明的保护液。</w:t>
      </w:r>
    </w:p>
    <w:p w14:paraId="2F0394A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（2）蟹类蟹体个大健壮，体厚坚实、肚脐突出、表面粗糙。活动动作敏捷，将腹部朝上，能迅速翻身。背部黑褐色或墨绿色腹部洁白，蟹脚坚硬有力，蟹体分量沉重。</w:t>
      </w:r>
    </w:p>
    <w:p w14:paraId="0C944F1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（3）活虾身体完整、头尾紧连，活动自如、较生猛，虾体颜色青绿、青灰、青白色(米虾洁白)，有光泽、透明、有轻轻的泥土味。</w:t>
      </w:r>
    </w:p>
    <w:p w14:paraId="140C358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冰鲜鱼类应保证新鲜有光泽、卫生。鱼体完整无伤残，带鳞鱼应体表鳞片完整无损。去鳞鱼不应有残存鳞片。鱼体富有弹性，手指轻按鱼体后，手指凹陷处可马上恢复。鱼应无异味有较温和的鱼腥味。腌制鱼应切块上色均匀，口味适当，腌制饵料搭配恰当。</w:t>
      </w:r>
    </w:p>
    <w:p w14:paraId="42D3336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（5）虾蟹贝类:虾的头胸甲与躯干连接紧密，无断头现象。虾身清洁无污染无异味。</w:t>
      </w:r>
    </w:p>
    <w:p w14:paraId="0E824B8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冻鲜水产类应鱼体饱满完整、包冰均匀、无断头(去头鱼类除外)鱼体颜色应接近本色，不带变质后发黄、发黑、发绿的颜色。鱼眼凸出黑白分明、鱼鳞完整、无污垢、鱼肚完整不烂。速冻农产品和散虾仁等散货个体均匀，无结块冻结无化冻解冻现象。</w:t>
      </w:r>
    </w:p>
    <w:tbl>
      <w:tblPr>
        <w:tblStyle w:val="44"/>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9"/>
        <w:gridCol w:w="1380"/>
        <w:gridCol w:w="6345"/>
      </w:tblGrid>
      <w:tr w14:paraId="521F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trPr>
        <w:tc>
          <w:tcPr>
            <w:tcW w:w="1119" w:type="dxa"/>
            <w:vMerge w:val="restart"/>
            <w:vAlign w:val="center"/>
          </w:tcPr>
          <w:p w14:paraId="56E23D5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鲜、冻水产品类</w:t>
            </w:r>
          </w:p>
        </w:tc>
        <w:tc>
          <w:tcPr>
            <w:tcW w:w="1380" w:type="dxa"/>
            <w:vAlign w:val="center"/>
          </w:tcPr>
          <w:p w14:paraId="42C4417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鱼类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0E86D1FA">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游水生猛，对外刺激敏感，无翻肚，无嘴烂及其他外表损伤，鱼鳞完整有光泽，不易脱落，眼隔膜有光泽，透明，眼球突出，腹部坚实部膨胀，肛门内部洁净，无异常红尾，大小均匀。</w:t>
            </w:r>
          </w:p>
        </w:tc>
      </w:tr>
      <w:tr w14:paraId="4842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trPr>
        <w:tc>
          <w:tcPr>
            <w:tcW w:w="1119" w:type="dxa"/>
            <w:vMerge w:val="continue"/>
          </w:tcPr>
          <w:p w14:paraId="4A0792D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61BE96D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虾类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415DDF97">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游水快，对外界刺激敏感，头尾完善，有一定的弯曲度，虾眼突起，虾身较挺，肉质坚实，虾壳发亮，发硬，呈青绿色或青白色。</w:t>
            </w:r>
          </w:p>
        </w:tc>
      </w:tr>
      <w:tr w14:paraId="382D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1119" w:type="dxa"/>
            <w:vMerge w:val="continue"/>
          </w:tcPr>
          <w:p w14:paraId="7DD0610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579FBD2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蟹类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5598F203">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蟹腿坚实，肥壮，手捏有硬感，脐部饱满，体重，翻扣在地上能很快翻转过来，外壳呈青色冷亮，腹部发白。</w:t>
            </w:r>
          </w:p>
        </w:tc>
      </w:tr>
      <w:tr w14:paraId="2AAF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 w:hRule="atLeast"/>
        </w:trPr>
        <w:tc>
          <w:tcPr>
            <w:tcW w:w="1119" w:type="dxa"/>
            <w:vMerge w:val="continue"/>
          </w:tcPr>
          <w:p w14:paraId="33C9C51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2B39891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鳖</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5856720E">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体色正常，体态完好，四肢，尾巴，颈，裙边等完好，无腐烂，用手翻个后能很快翻转过来。</w:t>
            </w:r>
          </w:p>
        </w:tc>
      </w:tr>
      <w:tr w14:paraId="2711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 w:hRule="atLeast"/>
        </w:trPr>
        <w:tc>
          <w:tcPr>
            <w:tcW w:w="1119" w:type="dxa"/>
            <w:vMerge w:val="continue"/>
          </w:tcPr>
          <w:p w14:paraId="19FDAFD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62BCDB3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蛙类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43EDAF65">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大小均匀，没有伤痕，没有异味，表皮光滑，有较强的跳动活力。</w:t>
            </w:r>
          </w:p>
        </w:tc>
      </w:tr>
      <w:tr w14:paraId="0849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 w:hRule="atLeast"/>
        </w:trPr>
        <w:tc>
          <w:tcPr>
            <w:tcW w:w="1119" w:type="dxa"/>
            <w:vMerge w:val="continue"/>
          </w:tcPr>
          <w:p w14:paraId="7017B1F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3BDBE01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黄鳝</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1E6CC62C">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体色正常，体态完整，在水中头朝上直立，捞离水后，挣扎有力，身上黏度较多，个体较大。</w:t>
            </w:r>
          </w:p>
        </w:tc>
      </w:tr>
      <w:tr w14:paraId="3162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 w:hRule="atLeast"/>
        </w:trPr>
        <w:tc>
          <w:tcPr>
            <w:tcW w:w="1119" w:type="dxa"/>
            <w:vMerge w:val="continue"/>
          </w:tcPr>
          <w:p w14:paraId="1496FF9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2F9AA6A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贝类</w:t>
            </w:r>
          </w:p>
        </w:tc>
        <w:tc>
          <w:tcPr>
            <w:tcW w:w="6345" w:type="dxa"/>
          </w:tcPr>
          <w:p w14:paraId="0AC38913">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肉质新鲜，无臭味，两贝壳相碰发出实响，且响声均匀，在静水中会伸出触角，表面清洁完整，无寄生物，外观美观，有光泽。</w:t>
            </w:r>
          </w:p>
        </w:tc>
      </w:tr>
      <w:tr w14:paraId="3E40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6" w:hRule="atLeast"/>
        </w:trPr>
        <w:tc>
          <w:tcPr>
            <w:tcW w:w="1119" w:type="dxa"/>
            <w:vMerge w:val="continue"/>
          </w:tcPr>
          <w:p w14:paraId="1DEE652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5DD1BEB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冰鲜鱼</w:t>
            </w:r>
          </w:p>
        </w:tc>
        <w:tc>
          <w:tcPr>
            <w:tcW w:w="6345" w:type="dxa"/>
          </w:tcPr>
          <w:p w14:paraId="14729B27">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体表黏液透明，而不粘，气味正常，鳃盖紧闭，淡水鱼鳃鲜红或粉红，海水鱼鳃紫色或紫红，鱼眼澄清透明，眼球突出，鱼鳞完整，不易脱落，鱼腹发白，不膨胀，肛内内缩，鱼体肌肉有弹性，不易压出凹陷或凹陷能迅速复平，大小均匀，体表无伤痕。</w:t>
            </w:r>
          </w:p>
        </w:tc>
      </w:tr>
      <w:tr w14:paraId="1FD7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0" w:hRule="atLeast"/>
        </w:trPr>
        <w:tc>
          <w:tcPr>
            <w:tcW w:w="1119" w:type="dxa"/>
            <w:vMerge w:val="continue"/>
          </w:tcPr>
          <w:p w14:paraId="57FCD3A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6746508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冰鲜虾</w:t>
            </w:r>
          </w:p>
        </w:tc>
        <w:tc>
          <w:tcPr>
            <w:tcW w:w="6345" w:type="dxa"/>
          </w:tcPr>
          <w:p w14:paraId="5CB7522E">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头尾完整，有一定弯曲度，虾身较挺，半透明不发红，外壳有光泽，稍湿润，气味正常。</w:t>
            </w:r>
          </w:p>
        </w:tc>
      </w:tr>
      <w:tr w14:paraId="77C3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 w:hRule="atLeast"/>
        </w:trPr>
        <w:tc>
          <w:tcPr>
            <w:tcW w:w="1119" w:type="dxa"/>
            <w:vMerge w:val="continue"/>
          </w:tcPr>
          <w:p w14:paraId="6BA695E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6BA0524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冰鲜蟹</w:t>
            </w:r>
          </w:p>
        </w:tc>
        <w:tc>
          <w:tcPr>
            <w:tcW w:w="6345" w:type="dxa"/>
          </w:tcPr>
          <w:p w14:paraId="69215040">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蟹腿坚实，蟹壳纹理清楚，光亮，用手挟持背腹两面平直，腿不下垂，体重，气味正常。</w:t>
            </w:r>
          </w:p>
        </w:tc>
      </w:tr>
      <w:tr w14:paraId="5B7D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1119" w:type="dxa"/>
            <w:vMerge w:val="continue"/>
          </w:tcPr>
          <w:p w14:paraId="0F58CEA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41912EB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冰鱿鱼</w:t>
            </w:r>
          </w:p>
        </w:tc>
        <w:tc>
          <w:tcPr>
            <w:tcW w:w="6345" w:type="dxa"/>
          </w:tcPr>
          <w:p w14:paraId="6DE9E78B">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色鲜红，皮微红，有光泽，多黏液，体形完整，肌肉柔软光滑，有弹性。</w:t>
            </w:r>
          </w:p>
        </w:tc>
      </w:tr>
      <w:tr w14:paraId="7454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2" w:hRule="atLeast"/>
        </w:trPr>
        <w:tc>
          <w:tcPr>
            <w:tcW w:w="1119" w:type="dxa"/>
            <w:vMerge w:val="continue"/>
          </w:tcPr>
          <w:p w14:paraId="4A8494C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7D39E3C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冰冻虾</w:t>
            </w:r>
          </w:p>
        </w:tc>
        <w:tc>
          <w:tcPr>
            <w:tcW w:w="6345" w:type="dxa"/>
          </w:tcPr>
          <w:p w14:paraId="25AF6182">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应选择体型完整，外壳透明光亮，体表呈青白色或青绿色，头节与躯体紧连，肉体硬实而有韧性，须足无损皤足卷体，体表无污秽黏附，无异常气味的生虾为好。</w:t>
            </w:r>
          </w:p>
        </w:tc>
      </w:tr>
      <w:tr w14:paraId="7C12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 w:hRule="atLeast"/>
        </w:trPr>
        <w:tc>
          <w:tcPr>
            <w:tcW w:w="1119" w:type="dxa"/>
            <w:vMerge w:val="continue"/>
          </w:tcPr>
          <w:p w14:paraId="0B3C262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48B172B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虾仁</w:t>
            </w:r>
          </w:p>
        </w:tc>
        <w:tc>
          <w:tcPr>
            <w:tcW w:w="6345" w:type="dxa"/>
          </w:tcPr>
          <w:p w14:paraId="62B54D59">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选购和验收时应注意冻虾仁的外包装是否完整、清洁，好的虾仁应肉质清洁、完整，呈淡青色或乳白色，坏的虾仁则肉体不整洁、组织松软、色泽变红，具有酸臭味。</w:t>
            </w:r>
          </w:p>
        </w:tc>
      </w:tr>
    </w:tbl>
    <w:p w14:paraId="3EE3BB5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（四）蔬菜、水果、蛋类、豆制品</w:t>
      </w:r>
    </w:p>
    <w:p w14:paraId="5FA0E5E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1.蔬菜</w:t>
      </w:r>
    </w:p>
    <w:p w14:paraId="12CD614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（1）供应产品的质量要求:</w:t>
      </w:r>
    </w:p>
    <w:p w14:paraId="62B7231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瓜、果必须是优质货品，不得含有残留农药或污染物，投标人必须保证所供应的蔬菜符合卫生质量标准，同时承担因所供蔬菜问题引起的一切事故后果。卫生质量指标，应符合我国无公害蔬菜卫生指标规定。</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06"/>
        <w:gridCol w:w="4453"/>
      </w:tblGrid>
      <w:tr w14:paraId="38D08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3C87BB17">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w:t>
            </w:r>
          </w:p>
        </w:tc>
        <w:tc>
          <w:tcPr>
            <w:tcW w:w="4453" w:type="dxa"/>
          </w:tcPr>
          <w:p w14:paraId="192F8BB6">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指标(mg/kg)</w:t>
            </w:r>
          </w:p>
        </w:tc>
      </w:tr>
      <w:tr w14:paraId="5F774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0B248406">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甲胺磷</w:t>
            </w:r>
          </w:p>
        </w:tc>
        <w:tc>
          <w:tcPr>
            <w:tcW w:w="4453" w:type="dxa"/>
          </w:tcPr>
          <w:p w14:paraId="3549B2BC">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3F4EC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25BC4D22">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甲拌磷</w:t>
            </w:r>
          </w:p>
        </w:tc>
        <w:tc>
          <w:tcPr>
            <w:tcW w:w="4453" w:type="dxa"/>
          </w:tcPr>
          <w:p w14:paraId="753733C7">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7A367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032A7C75">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氧化乐果</w:t>
            </w:r>
          </w:p>
        </w:tc>
        <w:tc>
          <w:tcPr>
            <w:tcW w:w="4453" w:type="dxa"/>
          </w:tcPr>
          <w:p w14:paraId="73D9EA11">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437B4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0A8AEBE7">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甲基对硫磷</w:t>
            </w:r>
          </w:p>
        </w:tc>
        <w:tc>
          <w:tcPr>
            <w:tcW w:w="4453" w:type="dxa"/>
          </w:tcPr>
          <w:p w14:paraId="2F2A991C">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138B6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62F4DA90">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呋喃丹</w:t>
            </w:r>
          </w:p>
        </w:tc>
        <w:tc>
          <w:tcPr>
            <w:tcW w:w="4453" w:type="dxa"/>
          </w:tcPr>
          <w:p w14:paraId="44D1F33C">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23558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3A983E01">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百菌清</w:t>
            </w:r>
          </w:p>
        </w:tc>
        <w:tc>
          <w:tcPr>
            <w:tcW w:w="4453" w:type="dxa"/>
          </w:tcPr>
          <w:p w14:paraId="1EF39FA0">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w:t>
            </w:r>
          </w:p>
        </w:tc>
      </w:tr>
      <w:tr w14:paraId="21CE2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24617560">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多菌灵</w:t>
            </w:r>
          </w:p>
        </w:tc>
        <w:tc>
          <w:tcPr>
            <w:tcW w:w="4453" w:type="dxa"/>
          </w:tcPr>
          <w:p w14:paraId="47571717">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≤0.5</w:t>
            </w:r>
          </w:p>
        </w:tc>
      </w:tr>
      <w:tr w14:paraId="14FB4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0D61D4B6">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汞(以Hg计)</w:t>
            </w:r>
          </w:p>
        </w:tc>
        <w:tc>
          <w:tcPr>
            <w:tcW w:w="4453" w:type="dxa"/>
          </w:tcPr>
          <w:p w14:paraId="4E796217">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≤0.01</w:t>
            </w:r>
          </w:p>
        </w:tc>
      </w:tr>
      <w:tr w14:paraId="09F1C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03A2CF26">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铅(以Pb计)</w:t>
            </w:r>
          </w:p>
        </w:tc>
        <w:tc>
          <w:tcPr>
            <w:tcW w:w="4453" w:type="dxa"/>
          </w:tcPr>
          <w:p w14:paraId="7B8ED53B">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≤0.2</w:t>
            </w:r>
          </w:p>
        </w:tc>
      </w:tr>
      <w:tr w14:paraId="5DDE6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40951716">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砷(以As计)</w:t>
            </w:r>
          </w:p>
        </w:tc>
        <w:tc>
          <w:tcPr>
            <w:tcW w:w="4453" w:type="dxa"/>
          </w:tcPr>
          <w:p w14:paraId="317AFF1F">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≤0.5</w:t>
            </w:r>
          </w:p>
        </w:tc>
      </w:tr>
      <w:tr w14:paraId="19F1B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29E8E132">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氟(以F计)</w:t>
            </w:r>
          </w:p>
        </w:tc>
        <w:tc>
          <w:tcPr>
            <w:tcW w:w="4453" w:type="dxa"/>
          </w:tcPr>
          <w:p w14:paraId="70B4EA68">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≤0.5</w:t>
            </w:r>
          </w:p>
        </w:tc>
      </w:tr>
      <w:tr w14:paraId="37DDC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25D40F83">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硝酸盐(以NaNO3计)</w:t>
            </w:r>
          </w:p>
        </w:tc>
        <w:tc>
          <w:tcPr>
            <w:tcW w:w="4453" w:type="dxa"/>
          </w:tcPr>
          <w:p w14:paraId="0FEA1864">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瓜果类≤600；叶菜根茎类≤1200</w:t>
            </w:r>
          </w:p>
        </w:tc>
      </w:tr>
      <w:tr w14:paraId="1778F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18A5D94C">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亚硝酸盐(以NaNO2计)</w:t>
            </w:r>
          </w:p>
        </w:tc>
        <w:tc>
          <w:tcPr>
            <w:tcW w:w="4453" w:type="dxa"/>
          </w:tcPr>
          <w:p w14:paraId="4299AA25">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p>
        </w:tc>
      </w:tr>
    </w:tbl>
    <w:p w14:paraId="498DDC6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从蔬菜色泽看，各种蔬菜都应具有本品种固有的颜色，大多数有发亮的光泽，以此显示蔬菜的成熟度及鲜嫩程度。</w:t>
      </w:r>
    </w:p>
    <w:p w14:paraId="1A72C12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从蔬菜气味看，多数蔬菜具有清馨、甘辛香、甜酸香等气味，可凭嗅觉识别不同品种的质量，不允许有腐烂变质的亚硝酸盐味和其他异常气味。</w:t>
      </w:r>
    </w:p>
    <w:p w14:paraId="393F506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从蔬菜滋味看，因品种不同而各异，多数蔬菜滋味甘淡、甜酸、清爽鲜美，少数具有辛酸、苦涩等特殊风味以刺激食欲，如失去本品种原有的滋味即为异常</w:t>
      </w:r>
    </w:p>
    <w:p w14:paraId="7FB2F6B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从蔬菜形态看，应尽量避免由于客观因素而造成的各种非正常、不新鲜的蔬菜，例如萎蔫、枯塌、损伤、病变、虫害侵蚀等引起的形态异常等。</w:t>
      </w:r>
    </w:p>
    <w:p w14:paraId="2A06348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（2）各类菜品具体要求:</w:t>
      </w:r>
    </w:p>
    <w:p w14:paraId="5594ED0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A.叶菜类:大白菜、小白菜、菠菜、甘蓝、荠菜、空心菜、茼蒿、苋菜、芹菜等绿叶菜类。</w:t>
      </w:r>
    </w:p>
    <w:p w14:paraId="582CDBE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肉质鲜嫩形态好，色泽正常，茎基部削平，无枯黄叶、病叶、泥土、明显机械伤和病虫害伤，无烧心焦边、腐烂等现象，无抽薹(菜心除外)，无畸形、异味，结球叶菜要结球适度，花椰菜应新鲜洁白，不带叶麸，无畸形花。</w:t>
      </w:r>
    </w:p>
    <w:p w14:paraId="5110BCF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B.茄果类:番茄、茄子、甜椒、辣椒等。</w:t>
      </w:r>
    </w:p>
    <w:p w14:paraId="54E8B68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属同一品种规格，果实整洁，成熟度适中，番茄花蒂不明显，无裂果及空洞现象，茄果不能有裂蒂及果皮变硬现象，无腐烂、畸形、异味，无明显机械伤。</w:t>
      </w:r>
    </w:p>
    <w:p w14:paraId="1D55159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C.瓜果类:黄瓜、冬瓜、丝瓜、苦瓜、南瓜、毛节瓜等。</w:t>
      </w:r>
    </w:p>
    <w:p w14:paraId="60B3CED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属同一品种规格，形状、色泽一致，瓜条均匀，无疤点，无断裂，无腐烂、畸形、异味、明显机械伤，不带泥土。</w:t>
      </w:r>
    </w:p>
    <w:p w14:paraId="5A5D840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D.根菜类:萝卜、胡萝卜等。</w:t>
      </w:r>
    </w:p>
    <w:p w14:paraId="3998781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属同一品种规格，皮细光滑，大小均匀，肉质脆嫩致密新鲜，无腐烂、畸形、裂痕、糠心、异味，不带泥沙，不带茎叶和须根。</w:t>
      </w:r>
    </w:p>
    <w:p w14:paraId="224C5AE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E薯芋类:马铃薯、芋、姜等。</w:t>
      </w:r>
    </w:p>
    <w:p w14:paraId="4DEFE1A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属同一品种规格，色泽一致，不带泥沙，不带须根、茎叶，不干瘪，无腐烂、畸形、异味、明显机械伤、病虫害斑，马铃薯无发芽，皮不变绿。</w:t>
      </w:r>
    </w:p>
    <w:p w14:paraId="1A1777A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F.葱蒜类:葱、蒜、韭菜、洋葱等。</w:t>
      </w:r>
    </w:p>
    <w:p w14:paraId="76F60AC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属同一品种规格，允许葱、青蒜类保留干净须根，葱、蒜、韭菜不带老叶，蒜头、洋葱去根去枯叶，可食部分新鲜幼嫩，无腐烂、畸形、异味。</w:t>
      </w:r>
    </w:p>
    <w:p w14:paraId="53523E9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G.豆类:扁豆、豌豆、毛豆等。</w:t>
      </w:r>
    </w:p>
    <w:p w14:paraId="000C7ED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属同一品种规格，形态完整，成熟度适中，无腐烂、畸形、异味，豆荚类新鲜、幼嫩、均匀，豆仁类籽粒饱满，较均匀，无发芽，不带泥土杂质。</w:t>
      </w:r>
    </w:p>
    <w:p w14:paraId="3E751C1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H.水生菜类:藕、慈菇、茭白、马蹄、菱等。</w:t>
      </w:r>
    </w:p>
    <w:p w14:paraId="4689CF1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属同一品种规格，肉质嫩，成熟度适中，无腐烂、畸形、异味，无明显机械伤，不带泥土和杂质，不干瘪，茭白不黑心。</w:t>
      </w:r>
    </w:p>
    <w:p w14:paraId="389FE05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I.食用菌类:蘑菇、草菇、香菇、木耳等。</w:t>
      </w:r>
    </w:p>
    <w:p w14:paraId="4AA6D85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属同一品种规格，蘑菇、草菇菌盖圆整略展开，柄粗壮，菌膜紧，菇柄切削平整，不浸泡水(蘑菇允许浸盐水保鲜)，新鲜，无杂质，无畸形菇，无腐烂、异味。</w:t>
      </w:r>
    </w:p>
    <w:p w14:paraId="39BC1AD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J.芽苗类:绿豆芽、黄豆芽、香桩苗等。</w:t>
      </w:r>
    </w:p>
    <w:p w14:paraId="46C8E5B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芽苗幼嫩，不带豆壳杂质，新鲜，不浸水，无腐烂、异味。</w:t>
      </w:r>
    </w:p>
    <w:p w14:paraId="308C49EF">
      <w:pPr>
        <w:pStyle w:val="7"/>
        <w:spacing w:line="480" w:lineRule="exact"/>
        <w:rPr>
          <w:rFonts w:hAnsi="宋体" w:cs="宋体"/>
          <w:color w:val="000000" w:themeColor="text1"/>
          <w:highlight w:val="none"/>
          <w14:textFill>
            <w14:solidFill>
              <w14:schemeClr w14:val="tx1"/>
            </w14:solidFill>
          </w14:textFill>
        </w:rPr>
      </w:pPr>
    </w:p>
    <w:tbl>
      <w:tblPr>
        <w:tblStyle w:val="44"/>
        <w:tblW w:w="881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1701"/>
        <w:gridCol w:w="6261"/>
      </w:tblGrid>
      <w:tr w14:paraId="002DA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restart"/>
            <w:vAlign w:val="center"/>
          </w:tcPr>
          <w:p w14:paraId="66914F4D">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蔬菜</w:t>
            </w:r>
            <w:r>
              <w:rPr>
                <w:rFonts w:hint="eastAsia" w:asciiTheme="minorEastAsia" w:hAnsiTheme="minorEastAsia" w:eastAsiaTheme="minorEastAsia" w:cstheme="minorEastAsia"/>
                <w:color w:val="000000" w:themeColor="text1"/>
                <w:highlight w:val="none"/>
                <w14:textFill>
                  <w14:solidFill>
                    <w14:schemeClr w14:val="tx1"/>
                  </w14:solidFill>
                </w14:textFill>
              </w:rPr>
              <w:t>类</w:t>
            </w:r>
          </w:p>
        </w:tc>
        <w:tc>
          <w:tcPr>
            <w:tcW w:w="1701" w:type="dxa"/>
            <w:vAlign w:val="center"/>
          </w:tcPr>
          <w:p w14:paraId="30C17A6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小白菜</w:t>
            </w:r>
          </w:p>
        </w:tc>
        <w:tc>
          <w:tcPr>
            <w:tcW w:w="6261" w:type="dxa"/>
            <w:vAlign w:val="center"/>
          </w:tcPr>
          <w:p w14:paraId="3CD7CFF0">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梗白色，较嫩较短，叶子淡绿色，整棵菜水分充足，无根。</w:t>
            </w:r>
          </w:p>
        </w:tc>
      </w:tr>
      <w:tr w14:paraId="4B3D5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CC40EB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6625BA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青菜</w:t>
            </w:r>
          </w:p>
        </w:tc>
        <w:tc>
          <w:tcPr>
            <w:tcW w:w="6261" w:type="dxa"/>
            <w:vAlign w:val="center"/>
          </w:tcPr>
          <w:p w14:paraId="524E6D02">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梗白色或浅绿色，较嫩，叶子深绿色，整棵菜水分充足，无根。</w:t>
            </w:r>
          </w:p>
        </w:tc>
      </w:tr>
      <w:tr w14:paraId="5C6AC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CFBBAE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0EDEC7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菜秧</w:t>
            </w:r>
          </w:p>
        </w:tc>
        <w:tc>
          <w:tcPr>
            <w:tcW w:w="6261" w:type="dxa"/>
            <w:vAlign w:val="center"/>
          </w:tcPr>
          <w:p w14:paraId="721F7030">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梗较细较嫩，叶子细长，淡绿色，棵小似鸡毛，水分充足。</w:t>
            </w:r>
          </w:p>
        </w:tc>
      </w:tr>
      <w:tr w14:paraId="4BF6D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E87DC6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E93751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油菜</w:t>
            </w:r>
          </w:p>
        </w:tc>
        <w:tc>
          <w:tcPr>
            <w:tcW w:w="6261" w:type="dxa"/>
            <w:vAlign w:val="center"/>
          </w:tcPr>
          <w:p w14:paraId="6FE51EB6">
            <w:pPr>
              <w:pStyle w:val="255"/>
              <w:spacing w:line="480" w:lineRule="exact"/>
              <w:ind w:left="141" w:leftChars="67" w:right="15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梗粗短，呈淡绿色或白色，叶子肥厚大，主茎无花蕾，水分充足，无根。</w:t>
            </w:r>
          </w:p>
        </w:tc>
      </w:tr>
      <w:tr w14:paraId="4A67A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DCA0D6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143029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韭菜</w:t>
            </w:r>
          </w:p>
        </w:tc>
        <w:tc>
          <w:tcPr>
            <w:tcW w:w="6261" w:type="dxa"/>
            <w:vAlign w:val="center"/>
          </w:tcPr>
          <w:p w14:paraId="02A7B268">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叶较宽，挺直，翠绿色，根部洁白软嫩且有韭菜味，根株均匀，长20厘米以内。</w:t>
            </w:r>
          </w:p>
        </w:tc>
      </w:tr>
      <w:tr w14:paraId="4ED91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CAC292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63F6AD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韭黄</w:t>
            </w:r>
          </w:p>
        </w:tc>
        <w:tc>
          <w:tcPr>
            <w:tcW w:w="6261" w:type="dxa"/>
            <w:vAlign w:val="center"/>
          </w:tcPr>
          <w:p w14:paraId="0F29D07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叶肥挺，稍弯曲，色泽淡黄，香味浓郁，长20厘米以内。</w:t>
            </w:r>
          </w:p>
        </w:tc>
      </w:tr>
      <w:tr w14:paraId="5B19F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 w:hRule="atLeast"/>
        </w:trPr>
        <w:tc>
          <w:tcPr>
            <w:tcW w:w="852" w:type="dxa"/>
            <w:vMerge w:val="continue"/>
          </w:tcPr>
          <w:p w14:paraId="6DC7B25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36874D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香芹</w:t>
            </w:r>
          </w:p>
        </w:tc>
        <w:tc>
          <w:tcPr>
            <w:tcW w:w="6261" w:type="dxa"/>
            <w:vAlign w:val="center"/>
          </w:tcPr>
          <w:p w14:paraId="565E1123">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叶翠绿，无主茎分支少，根细，茎挺直，脆，芹菜香味，水分充足，长约30厘米。</w:t>
            </w:r>
          </w:p>
        </w:tc>
      </w:tr>
      <w:tr w14:paraId="0A474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10AE05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BC9850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水芹</w:t>
            </w:r>
          </w:p>
        </w:tc>
        <w:tc>
          <w:tcPr>
            <w:tcW w:w="6261" w:type="dxa"/>
            <w:vAlign w:val="center"/>
          </w:tcPr>
          <w:p w14:paraId="2C23A9F7">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叶嫩绿黄绿，茎、根部呈白色，茎细软，中间空，水分充足，有清香味，长约30厘米。</w:t>
            </w:r>
          </w:p>
        </w:tc>
      </w:tr>
      <w:tr w14:paraId="06151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BCD63D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22A09B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西芹</w:t>
            </w:r>
          </w:p>
        </w:tc>
        <w:tc>
          <w:tcPr>
            <w:tcW w:w="6261" w:type="dxa"/>
            <w:vAlign w:val="center"/>
          </w:tcPr>
          <w:p w14:paraId="0F0C477B">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叶茎宽厚，验收深绿，新鲜肥嫩，爽口无渣。</w:t>
            </w:r>
          </w:p>
        </w:tc>
      </w:tr>
      <w:tr w14:paraId="3BCAA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 w:hRule="atLeast"/>
        </w:trPr>
        <w:tc>
          <w:tcPr>
            <w:tcW w:w="852" w:type="dxa"/>
            <w:vMerge w:val="continue"/>
          </w:tcPr>
          <w:p w14:paraId="2658DB8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09AD6D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菠菜</w:t>
            </w:r>
          </w:p>
        </w:tc>
        <w:tc>
          <w:tcPr>
            <w:tcW w:w="6261" w:type="dxa"/>
            <w:vAlign w:val="center"/>
          </w:tcPr>
          <w:p w14:paraId="66F0ABC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颜色碧绿，平嫩，叶子大，挺直，根桃红，无主茎且无柄无红色。</w:t>
            </w:r>
          </w:p>
        </w:tc>
      </w:tr>
      <w:tr w14:paraId="4DCCB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ABC86C7">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69B9C5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生菜</w:t>
            </w:r>
          </w:p>
        </w:tc>
        <w:tc>
          <w:tcPr>
            <w:tcW w:w="6261" w:type="dxa"/>
            <w:vAlign w:val="center"/>
          </w:tcPr>
          <w:p w14:paraId="611E52EA">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颜色碧绿，淡绿，叶子水分充足，脆嫩薄，可竖起，棵株挺直。</w:t>
            </w:r>
          </w:p>
        </w:tc>
      </w:tr>
      <w:tr w14:paraId="0FD6B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1D8C81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AD688D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空心菜</w:t>
            </w:r>
          </w:p>
        </w:tc>
        <w:tc>
          <w:tcPr>
            <w:tcW w:w="6261" w:type="dxa"/>
            <w:vAlign w:val="center"/>
          </w:tcPr>
          <w:p w14:paraId="493890D9">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叶薄小而翠绿，有光泽，棵株挺直，梗细脆嫩，淡绿色易折断，水分充足，棵株挺直。</w:t>
            </w:r>
          </w:p>
        </w:tc>
      </w:tr>
      <w:tr w14:paraId="4D502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5A0526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A49683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西洋菜</w:t>
            </w:r>
          </w:p>
        </w:tc>
        <w:tc>
          <w:tcPr>
            <w:tcW w:w="6261" w:type="dxa"/>
            <w:vAlign w:val="center"/>
          </w:tcPr>
          <w:p w14:paraId="603FBC06">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颜色淡绿或深绿，茎细脆嫩，易折断，水分充足，棵株挺直。</w:t>
            </w:r>
          </w:p>
        </w:tc>
      </w:tr>
      <w:tr w14:paraId="1F170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449CD6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67C76A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麦菜</w:t>
            </w:r>
          </w:p>
        </w:tc>
        <w:tc>
          <w:tcPr>
            <w:tcW w:w="6261" w:type="dxa"/>
            <w:vAlign w:val="center"/>
          </w:tcPr>
          <w:p w14:paraId="5DEC1F7F">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叶淡绿，肥厚，脆嫩，无主茎，叶株挺直，水分充足，根部的切面嫩绿色稍有苦涩味。</w:t>
            </w:r>
          </w:p>
        </w:tc>
      </w:tr>
      <w:tr w14:paraId="4A356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45DF4F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7384B1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芥菜</w:t>
            </w:r>
          </w:p>
        </w:tc>
        <w:tc>
          <w:tcPr>
            <w:tcW w:w="6261" w:type="dxa"/>
            <w:vAlign w:val="center"/>
          </w:tcPr>
          <w:p w14:paraId="5F47A56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叶大而薄，深绿色，柄嫩绿脆，无主茎，叶株挺直，水分充足。</w:t>
            </w:r>
          </w:p>
        </w:tc>
      </w:tr>
      <w:tr w14:paraId="74250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852" w:type="dxa"/>
            <w:vMerge w:val="continue"/>
          </w:tcPr>
          <w:p w14:paraId="0C48F65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E297F3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苋菜</w:t>
            </w:r>
          </w:p>
        </w:tc>
        <w:tc>
          <w:tcPr>
            <w:tcW w:w="6261" w:type="dxa"/>
            <w:vAlign w:val="center"/>
          </w:tcPr>
          <w:p w14:paraId="189AF010">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有红绿两种，叶子为绿色或红色，叶大薄软，有光泽，茎细短，光滑嫩脆，棵株挺直，水分充足。</w:t>
            </w:r>
          </w:p>
        </w:tc>
      </w:tr>
      <w:tr w14:paraId="1A0D5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C88472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B80AC7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蔬菜</w:t>
            </w:r>
          </w:p>
        </w:tc>
        <w:tc>
          <w:tcPr>
            <w:tcW w:w="6261" w:type="dxa"/>
            <w:vAlign w:val="center"/>
          </w:tcPr>
          <w:p w14:paraId="3F8D9CD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颜色碧绿，叶厚实，有光泽，梗细短，光滑嫩绿，掐之易断。</w:t>
            </w:r>
          </w:p>
        </w:tc>
      </w:tr>
      <w:tr w14:paraId="5202D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6C19DB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CAF2E3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菜芯</w:t>
            </w:r>
          </w:p>
        </w:tc>
        <w:tc>
          <w:tcPr>
            <w:tcW w:w="6261" w:type="dxa"/>
            <w:vAlign w:val="center"/>
          </w:tcPr>
          <w:p w14:paraId="7964B55C">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颜色碧绿，梗脆嫩，掐之易断，棵株挺直，水分充足。</w:t>
            </w:r>
          </w:p>
        </w:tc>
      </w:tr>
      <w:tr w14:paraId="5795C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5AB416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70E2D4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芥兰</w:t>
            </w:r>
          </w:p>
        </w:tc>
        <w:tc>
          <w:tcPr>
            <w:tcW w:w="6261" w:type="dxa"/>
            <w:vAlign w:val="center"/>
          </w:tcPr>
          <w:p w14:paraId="35240CBE">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颜色墨绿，叶短少，有白霜，挺直，梗皮有光泽，绿色，粗长，断面绿白色，湿润。</w:t>
            </w:r>
          </w:p>
        </w:tc>
      </w:tr>
      <w:tr w14:paraId="0EADA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506EB2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1F187B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小葱</w:t>
            </w:r>
          </w:p>
        </w:tc>
        <w:tc>
          <w:tcPr>
            <w:tcW w:w="6261" w:type="dxa"/>
            <w:vAlign w:val="center"/>
          </w:tcPr>
          <w:p w14:paraId="20DCAB10">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叶翠绿，饱满充气，均匀细长，鳞茎洁白，挺直，香味浓郁，长15—30厘米。</w:t>
            </w:r>
          </w:p>
        </w:tc>
      </w:tr>
      <w:tr w14:paraId="6C96C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BE9DDF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5E8851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胡葱</w:t>
            </w:r>
          </w:p>
        </w:tc>
        <w:tc>
          <w:tcPr>
            <w:tcW w:w="6261" w:type="dxa"/>
            <w:vAlign w:val="center"/>
          </w:tcPr>
          <w:p w14:paraId="40D06A1E">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叶翠绿，饱满充气，均匀细长，鳞茎洁白，挺直，香味浓郁，长15—31厘米。</w:t>
            </w:r>
          </w:p>
        </w:tc>
      </w:tr>
      <w:tr w14:paraId="0A52A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381DED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tcBorders>
              <w:bottom w:val="single" w:color="000000" w:sz="4" w:space="0"/>
            </w:tcBorders>
            <w:vAlign w:val="center"/>
          </w:tcPr>
          <w:p w14:paraId="53A0591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青蒜</w:t>
            </w:r>
          </w:p>
        </w:tc>
        <w:tc>
          <w:tcPr>
            <w:tcW w:w="6261" w:type="dxa"/>
            <w:tcBorders>
              <w:bottom w:val="single" w:color="000000" w:sz="4" w:space="0"/>
            </w:tcBorders>
            <w:vAlign w:val="center"/>
          </w:tcPr>
          <w:p w14:paraId="5D26DE5F">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叶翠绿，薄嫩，挺直，蒜茎洁白，水分充足。</w:t>
            </w:r>
          </w:p>
        </w:tc>
      </w:tr>
      <w:tr w14:paraId="1FB8A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 w:hRule="atLeast"/>
        </w:trPr>
        <w:tc>
          <w:tcPr>
            <w:tcW w:w="852" w:type="dxa"/>
            <w:vMerge w:val="continue"/>
          </w:tcPr>
          <w:p w14:paraId="38A9C99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tcBorders>
              <w:top w:val="single" w:color="000000" w:sz="4" w:space="0"/>
            </w:tcBorders>
            <w:vAlign w:val="center"/>
          </w:tcPr>
          <w:p w14:paraId="5D92836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香菜</w:t>
            </w:r>
          </w:p>
        </w:tc>
        <w:tc>
          <w:tcPr>
            <w:tcW w:w="6261" w:type="dxa"/>
            <w:tcBorders>
              <w:top w:val="single" w:color="000000" w:sz="4" w:space="0"/>
            </w:tcBorders>
            <w:vAlign w:val="center"/>
          </w:tcPr>
          <w:p w14:paraId="250A7FD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翠绿，挺直，根部无泥，香气重。</w:t>
            </w:r>
          </w:p>
        </w:tc>
      </w:tr>
      <w:tr w14:paraId="03B74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FC997C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27C089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青椒</w:t>
            </w:r>
          </w:p>
        </w:tc>
        <w:tc>
          <w:tcPr>
            <w:tcW w:w="6261" w:type="dxa"/>
            <w:vAlign w:val="center"/>
          </w:tcPr>
          <w:p w14:paraId="2547732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颜色碧绿，有光泽，表面光滑。</w:t>
            </w:r>
          </w:p>
        </w:tc>
      </w:tr>
      <w:tr w14:paraId="47D79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89A738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F111F3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西椒</w:t>
            </w:r>
          </w:p>
        </w:tc>
        <w:tc>
          <w:tcPr>
            <w:tcW w:w="6261" w:type="dxa"/>
            <w:vAlign w:val="center"/>
          </w:tcPr>
          <w:p w14:paraId="794DDCC8">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柿形或灯笼形，较大，颜色碧绿，肉厚少籽。</w:t>
            </w:r>
          </w:p>
        </w:tc>
      </w:tr>
      <w:tr w14:paraId="1226A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57E4FB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FF48F5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辣椒</w:t>
            </w:r>
          </w:p>
        </w:tc>
        <w:tc>
          <w:tcPr>
            <w:tcW w:w="6261" w:type="dxa"/>
            <w:vAlign w:val="center"/>
          </w:tcPr>
          <w:p w14:paraId="07782869">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细长圆锥形，颜色黄绿或碧绿，有光泽，饱满有一定硬度，辣味重。</w:t>
            </w:r>
          </w:p>
        </w:tc>
      </w:tr>
      <w:tr w14:paraId="2D29A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F6A0AE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61267E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红椒</w:t>
            </w:r>
          </w:p>
        </w:tc>
        <w:tc>
          <w:tcPr>
            <w:tcW w:w="6261" w:type="dxa"/>
            <w:vAlign w:val="center"/>
          </w:tcPr>
          <w:p w14:paraId="579C9C96">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颜色红艳，有光泽，表面光滑，饱满有一定硬度。</w:t>
            </w:r>
          </w:p>
        </w:tc>
      </w:tr>
      <w:tr w14:paraId="69AF0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FFC1E57">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F84989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番茄</w:t>
            </w:r>
          </w:p>
        </w:tc>
        <w:tc>
          <w:tcPr>
            <w:tcW w:w="6261" w:type="dxa"/>
            <w:vAlign w:val="center"/>
          </w:tcPr>
          <w:p w14:paraId="28B4AEF6">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颜色大红，粉色，或黄色，光泽亮眼，个大圆整，酸中带甜。</w:t>
            </w:r>
          </w:p>
        </w:tc>
      </w:tr>
      <w:tr w14:paraId="6A0EC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42ACF3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3094A8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大白</w:t>
            </w:r>
          </w:p>
        </w:tc>
        <w:tc>
          <w:tcPr>
            <w:tcW w:w="6261" w:type="dxa"/>
            <w:vAlign w:val="center"/>
          </w:tcPr>
          <w:p w14:paraId="4CF76BDB">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外叶淡绿色，叶新鲜光泽，棵株大，包心坚实紧密。</w:t>
            </w:r>
          </w:p>
        </w:tc>
      </w:tr>
      <w:tr w14:paraId="2C3B5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91B5587">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8C0B31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包菜</w:t>
            </w:r>
          </w:p>
        </w:tc>
        <w:tc>
          <w:tcPr>
            <w:tcW w:w="6261" w:type="dxa"/>
            <w:vAlign w:val="center"/>
          </w:tcPr>
          <w:p w14:paraId="2071874D">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外叶淡绿色，内叶淡黄色，叶肥厚嫩脆，棵株大，根部断面洁白完整。</w:t>
            </w:r>
          </w:p>
        </w:tc>
      </w:tr>
      <w:tr w14:paraId="41B08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827402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E1B621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大葱</w:t>
            </w:r>
          </w:p>
        </w:tc>
        <w:tc>
          <w:tcPr>
            <w:tcW w:w="6261" w:type="dxa"/>
            <w:vAlign w:val="center"/>
          </w:tcPr>
          <w:p w14:paraId="39558302">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叶为管状，浅绿色，葱白长，挺直，长约50厘米。</w:t>
            </w:r>
          </w:p>
        </w:tc>
      </w:tr>
      <w:tr w14:paraId="67E9B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8C8531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E83ACD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茄子</w:t>
            </w:r>
          </w:p>
        </w:tc>
        <w:tc>
          <w:tcPr>
            <w:tcW w:w="6261" w:type="dxa"/>
            <w:vAlign w:val="center"/>
          </w:tcPr>
          <w:p w14:paraId="27D801FB">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色正形正，表面光滑有光泽，有弹性不软，皮薄肉嫩籽少，个体均匀。</w:t>
            </w:r>
          </w:p>
        </w:tc>
      </w:tr>
      <w:tr w14:paraId="5B695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E58C137">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9E1790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莴笋</w:t>
            </w:r>
          </w:p>
        </w:tc>
        <w:tc>
          <w:tcPr>
            <w:tcW w:w="6261" w:type="dxa"/>
            <w:vAlign w:val="center"/>
          </w:tcPr>
          <w:p w14:paraId="7BAC12E1">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形粗壮，条直，均匀，叶绿色，茎皮光泽。</w:t>
            </w:r>
          </w:p>
        </w:tc>
      </w:tr>
      <w:tr w14:paraId="0D9D7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21D8D2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DB7AE0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蒜苔</w:t>
            </w:r>
          </w:p>
        </w:tc>
        <w:tc>
          <w:tcPr>
            <w:tcW w:w="6261" w:type="dxa"/>
            <w:vAlign w:val="center"/>
          </w:tcPr>
          <w:p w14:paraId="2853E925">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颜色深绿，梗细滑，有光泽，挺直，鲜嫩，指甲掐之易断。</w:t>
            </w:r>
          </w:p>
        </w:tc>
      </w:tr>
      <w:tr w14:paraId="53EEE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8434B59">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C84EE1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花菜</w:t>
            </w:r>
          </w:p>
        </w:tc>
        <w:tc>
          <w:tcPr>
            <w:tcW w:w="6261" w:type="dxa"/>
            <w:vAlign w:val="center"/>
          </w:tcPr>
          <w:p w14:paraId="7C196930">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花蕾颜色洁白或乳白，球形完整，表面湿润，外叶绿色较少，断面洁白。</w:t>
            </w:r>
          </w:p>
        </w:tc>
      </w:tr>
      <w:tr w14:paraId="79260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E8F576E">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9E2D45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西蓝花</w:t>
            </w:r>
          </w:p>
        </w:tc>
        <w:tc>
          <w:tcPr>
            <w:tcW w:w="6261" w:type="dxa"/>
            <w:vAlign w:val="center"/>
          </w:tcPr>
          <w:p w14:paraId="297701F8">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花蕾颜色深绿，球形完整表面有白霜，花梗深绿色，紧凑，主茎短。</w:t>
            </w:r>
          </w:p>
        </w:tc>
      </w:tr>
      <w:tr w14:paraId="2C97A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52" w:type="dxa"/>
            <w:vMerge w:val="continue"/>
          </w:tcPr>
          <w:p w14:paraId="74201DF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255D5D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黄瓜</w:t>
            </w:r>
          </w:p>
        </w:tc>
        <w:tc>
          <w:tcPr>
            <w:tcW w:w="6261" w:type="dxa"/>
            <w:vAlign w:val="center"/>
          </w:tcPr>
          <w:p w14:paraId="0B286F53">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颜色青绿，瓜身细短，条直均匀，瓜把小，顶花带刺，有白霜或光泽，肉脆甜。</w:t>
            </w:r>
          </w:p>
        </w:tc>
      </w:tr>
      <w:tr w14:paraId="3048E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D121E6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719091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冬瓜</w:t>
            </w:r>
          </w:p>
        </w:tc>
        <w:tc>
          <w:tcPr>
            <w:tcW w:w="6261" w:type="dxa"/>
            <w:vAlign w:val="center"/>
          </w:tcPr>
          <w:p w14:paraId="53AFFF8E">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皮青翠，有白霜，肉洁白，厚嫩，紧密，有一定硬度。</w:t>
            </w:r>
          </w:p>
        </w:tc>
      </w:tr>
      <w:tr w14:paraId="13D35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22123A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51C6A0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苦瓜</w:t>
            </w:r>
          </w:p>
        </w:tc>
        <w:tc>
          <w:tcPr>
            <w:tcW w:w="6261" w:type="dxa"/>
            <w:vAlign w:val="center"/>
          </w:tcPr>
          <w:p w14:paraId="6F34074C">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淡绿色，有光泽，凸处明显，条直均匀，有一定硬度，籽小，苦味。</w:t>
            </w:r>
          </w:p>
        </w:tc>
      </w:tr>
      <w:tr w14:paraId="3DF57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341AA74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873C7F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丝瓜</w:t>
            </w:r>
          </w:p>
        </w:tc>
        <w:tc>
          <w:tcPr>
            <w:tcW w:w="6261" w:type="dxa"/>
            <w:vAlign w:val="center"/>
          </w:tcPr>
          <w:p w14:paraId="3484E76D">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有棱和无棱两种，皮颜色翠绿，薄嫩，有白霜，条直均匀，易断无弹性，肉洁白软嫩，籽小。</w:t>
            </w:r>
          </w:p>
        </w:tc>
      </w:tr>
      <w:tr w14:paraId="3B459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3B438D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2255FA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毛瓜</w:t>
            </w:r>
          </w:p>
        </w:tc>
        <w:tc>
          <w:tcPr>
            <w:tcW w:w="6261" w:type="dxa"/>
            <w:vAlign w:val="center"/>
          </w:tcPr>
          <w:p w14:paraId="274A8F35">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颜色翠绿有光泽，有细绒毛，皮薄嫩，肉洁白籽小，形正有一定硬度。</w:t>
            </w:r>
          </w:p>
        </w:tc>
      </w:tr>
      <w:tr w14:paraId="7E902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E04BAF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64C911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南瓜</w:t>
            </w:r>
          </w:p>
        </w:tc>
        <w:tc>
          <w:tcPr>
            <w:tcW w:w="6261" w:type="dxa"/>
            <w:vAlign w:val="center"/>
          </w:tcPr>
          <w:p w14:paraId="2B2F3F37">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颜色金黄色或橙黄色，瓜形周正，肉金黄色紧密，粉甜表面硬实。</w:t>
            </w:r>
          </w:p>
        </w:tc>
      </w:tr>
      <w:tr w14:paraId="539F8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E196B29">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62A628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佛手瓜</w:t>
            </w:r>
          </w:p>
        </w:tc>
        <w:tc>
          <w:tcPr>
            <w:tcW w:w="6261" w:type="dxa"/>
            <w:vAlign w:val="center"/>
          </w:tcPr>
          <w:p w14:paraId="3179DCEA">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颜色浅绿，佛手型，有一定硬度，皮脆硬，肉晶莹剔透，瓜形正。</w:t>
            </w:r>
          </w:p>
        </w:tc>
      </w:tr>
      <w:tr w14:paraId="38706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6877AF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B29440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角瓜</w:t>
            </w:r>
          </w:p>
        </w:tc>
        <w:tc>
          <w:tcPr>
            <w:tcW w:w="6261" w:type="dxa"/>
            <w:vAlign w:val="center"/>
          </w:tcPr>
          <w:p w14:paraId="092CF1F8">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颜色黄绿色，表皮光滑有花纹和棱边，皮薄肉嫩，籽小，有一定硬度。</w:t>
            </w:r>
          </w:p>
        </w:tc>
      </w:tr>
      <w:tr w14:paraId="6E672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 w:hRule="atLeast"/>
        </w:trPr>
        <w:tc>
          <w:tcPr>
            <w:tcW w:w="852" w:type="dxa"/>
            <w:vMerge w:val="continue"/>
          </w:tcPr>
          <w:p w14:paraId="64162F39">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F03CC1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新豆</w:t>
            </w:r>
          </w:p>
        </w:tc>
        <w:tc>
          <w:tcPr>
            <w:tcW w:w="6261" w:type="dxa"/>
            <w:vAlign w:val="center"/>
          </w:tcPr>
          <w:p w14:paraId="52A2452E">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颜色淡绿有光泽，豆荚细长，均匀，饱满，有花蒂，有弹性折之易断。</w:t>
            </w:r>
          </w:p>
        </w:tc>
      </w:tr>
      <w:tr w14:paraId="5F555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53E3DB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A701D1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毛豆</w:t>
            </w:r>
          </w:p>
        </w:tc>
        <w:tc>
          <w:tcPr>
            <w:tcW w:w="6261" w:type="dxa"/>
            <w:vAlign w:val="center"/>
          </w:tcPr>
          <w:p w14:paraId="665EA7A6">
            <w:pPr>
              <w:pStyle w:val="255"/>
              <w:spacing w:line="480" w:lineRule="exact"/>
              <w:ind w:left="141" w:leftChars="67" w:right="103"/>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颜色青绿，表面有黄色绒毛，豆荚饱满，拨开后豆粒呈淡绿色，有清香。</w:t>
            </w:r>
          </w:p>
        </w:tc>
      </w:tr>
      <w:tr w14:paraId="6D057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7DB255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95AC1C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青豆</w:t>
            </w:r>
          </w:p>
        </w:tc>
        <w:tc>
          <w:tcPr>
            <w:tcW w:w="6261" w:type="dxa"/>
            <w:vAlign w:val="center"/>
          </w:tcPr>
          <w:p w14:paraId="585457C1">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颜色青绿单一，有光泽，豆粒大，均匀完整，较嫩。</w:t>
            </w:r>
          </w:p>
        </w:tc>
      </w:tr>
      <w:tr w14:paraId="01A37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AC35DC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7E7C6C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四季豆</w:t>
            </w:r>
          </w:p>
        </w:tc>
        <w:tc>
          <w:tcPr>
            <w:tcW w:w="6261" w:type="dxa"/>
            <w:vAlign w:val="center"/>
          </w:tcPr>
          <w:p w14:paraId="49CF8E75">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颜色翠绿色，表面有细绒毛，豆荚细长均匀，水分充足，饱满有韧性，能弯曲，指甲掐之后有痕，断之容易。</w:t>
            </w:r>
          </w:p>
        </w:tc>
      </w:tr>
      <w:tr w14:paraId="38E9B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F68F2C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9EF06E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荷兰豆</w:t>
            </w:r>
          </w:p>
        </w:tc>
        <w:tc>
          <w:tcPr>
            <w:tcW w:w="6261" w:type="dxa"/>
            <w:vAlign w:val="center"/>
          </w:tcPr>
          <w:p w14:paraId="0B8DB4D5">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颜色嫩绿有光泽，豆荚挺直，折之易断，筋丝不明显，豆粒小而无。</w:t>
            </w:r>
          </w:p>
        </w:tc>
      </w:tr>
      <w:tr w14:paraId="4FBC2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C80829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835F03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绿豆芽</w:t>
            </w:r>
          </w:p>
        </w:tc>
        <w:tc>
          <w:tcPr>
            <w:tcW w:w="6261" w:type="dxa"/>
            <w:vAlign w:val="center"/>
          </w:tcPr>
          <w:p w14:paraId="6A90C702">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豆芽挺直，芽身短而粗，根须少，芽色洁白晶莹。</w:t>
            </w:r>
          </w:p>
        </w:tc>
      </w:tr>
      <w:tr w14:paraId="718DC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8FB5F8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719D11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土豆</w:t>
            </w:r>
          </w:p>
        </w:tc>
        <w:tc>
          <w:tcPr>
            <w:tcW w:w="6261" w:type="dxa"/>
            <w:vAlign w:val="center"/>
          </w:tcPr>
          <w:p w14:paraId="29E4E508">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颜色为淡黄色或奶白色，个形大，大小整齐，表皮光滑，体硬不软，饱满。</w:t>
            </w:r>
          </w:p>
        </w:tc>
      </w:tr>
      <w:tr w14:paraId="7D3B5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B5D014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D31AD4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洋葱</w:t>
            </w:r>
          </w:p>
        </w:tc>
        <w:tc>
          <w:tcPr>
            <w:tcW w:w="6261" w:type="dxa"/>
            <w:vAlign w:val="center"/>
          </w:tcPr>
          <w:p w14:paraId="60FBA3F4">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鳞片颜色粉白或紫白，鳞片肥厚，完整无损，饱和紧实，球茎干度适中，有一定硬度。</w:t>
            </w:r>
          </w:p>
        </w:tc>
      </w:tr>
      <w:tr w14:paraId="191D4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2C994D5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3F07FE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红薯</w:t>
            </w:r>
          </w:p>
        </w:tc>
        <w:tc>
          <w:tcPr>
            <w:tcW w:w="6261" w:type="dxa"/>
            <w:vAlign w:val="center"/>
          </w:tcPr>
          <w:p w14:paraId="7EB40A27">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颜色粉红或淡黄色，依品种而定，个大形正，大小整齐，表面无伤，体硬不软，饱满。</w:t>
            </w:r>
          </w:p>
        </w:tc>
      </w:tr>
      <w:tr w14:paraId="4411E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852" w:type="dxa"/>
            <w:vMerge w:val="continue"/>
          </w:tcPr>
          <w:p w14:paraId="6242416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7D23C0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生姜</w:t>
            </w:r>
          </w:p>
        </w:tc>
        <w:tc>
          <w:tcPr>
            <w:tcW w:w="6261" w:type="dxa"/>
            <w:vAlign w:val="center"/>
          </w:tcPr>
          <w:p w14:paraId="044030D1">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颜色淡黄，表皮完整，姜体脆硬，肥大有姜味。</w:t>
            </w:r>
          </w:p>
        </w:tc>
      </w:tr>
      <w:tr w14:paraId="474BF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852" w:type="dxa"/>
            <w:vMerge w:val="continue"/>
          </w:tcPr>
          <w:p w14:paraId="36D6750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1CA55F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蒜头</w:t>
            </w:r>
          </w:p>
        </w:tc>
        <w:tc>
          <w:tcPr>
            <w:tcW w:w="6261" w:type="dxa"/>
            <w:vAlign w:val="center"/>
          </w:tcPr>
          <w:p w14:paraId="1F5AA0DD">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颜色白色，或紫色，蒜皮干燥，蒜瓣结实不散，有硬度。</w:t>
            </w:r>
          </w:p>
        </w:tc>
      </w:tr>
      <w:tr w14:paraId="308EA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852" w:type="dxa"/>
            <w:vMerge w:val="continue"/>
          </w:tcPr>
          <w:p w14:paraId="5551FE1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942C55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青萝卜</w:t>
            </w:r>
          </w:p>
        </w:tc>
        <w:tc>
          <w:tcPr>
            <w:tcW w:w="6261" w:type="dxa"/>
            <w:vAlign w:val="center"/>
          </w:tcPr>
          <w:p w14:paraId="3369BFC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颜色青绿，皮薄且较细，肉质紧密，形体完整，水分大，分量重。</w:t>
            </w:r>
          </w:p>
        </w:tc>
      </w:tr>
      <w:tr w14:paraId="31A23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68DEBAC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FCAA5C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胡萝卜</w:t>
            </w:r>
          </w:p>
        </w:tc>
        <w:tc>
          <w:tcPr>
            <w:tcW w:w="6261" w:type="dxa"/>
            <w:vAlign w:val="center"/>
          </w:tcPr>
          <w:p w14:paraId="015E829C">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颜色红色或橘黄色，表面光滑，条直均匀，粗壮，硬实不软，肉质甜脆，中心柱细小。</w:t>
            </w:r>
          </w:p>
        </w:tc>
      </w:tr>
      <w:tr w14:paraId="52F99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2" w:type="dxa"/>
            <w:vMerge w:val="continue"/>
          </w:tcPr>
          <w:p w14:paraId="79A5B2F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61C603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白萝卜</w:t>
            </w:r>
          </w:p>
        </w:tc>
        <w:tc>
          <w:tcPr>
            <w:tcW w:w="6261" w:type="dxa"/>
            <w:vAlign w:val="center"/>
          </w:tcPr>
          <w:p w14:paraId="0D0E4A7F">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颜色洁白光亮，表面光滑细腻，形体完整，分量重，底部切面洁白，水分大，肉嫩脆。</w:t>
            </w:r>
          </w:p>
        </w:tc>
      </w:tr>
      <w:tr w14:paraId="29D0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2" w:type="dxa"/>
            <w:vMerge w:val="continue"/>
          </w:tcPr>
          <w:p w14:paraId="145683F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E245F3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芋头</w:t>
            </w:r>
          </w:p>
        </w:tc>
        <w:tc>
          <w:tcPr>
            <w:tcW w:w="6261" w:type="dxa"/>
            <w:vAlign w:val="center"/>
          </w:tcPr>
          <w:p w14:paraId="2D0EFEF5">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颜色红褐色，表皮粗糙，个体方面均中，断面肉质洁白，有紫色斑点，不硬心。</w:t>
            </w:r>
          </w:p>
        </w:tc>
      </w:tr>
      <w:tr w14:paraId="7F1C5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2" w:type="dxa"/>
            <w:vMerge w:val="continue"/>
          </w:tcPr>
          <w:p w14:paraId="53C1DDAE">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1EAEA3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莲藕</w:t>
            </w:r>
          </w:p>
        </w:tc>
        <w:tc>
          <w:tcPr>
            <w:tcW w:w="6261" w:type="dxa"/>
            <w:vAlign w:val="center"/>
          </w:tcPr>
          <w:p w14:paraId="1A5647AB">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表皮颜色白中带黄，藕节肥大，无叉水分充足，肉质白嫩脆，藕节一般为3-4节。</w:t>
            </w:r>
          </w:p>
        </w:tc>
      </w:tr>
      <w:tr w14:paraId="3CCB4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66782CA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66B862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冬笋</w:t>
            </w:r>
          </w:p>
        </w:tc>
        <w:tc>
          <w:tcPr>
            <w:tcW w:w="6261" w:type="dxa"/>
            <w:vAlign w:val="center"/>
          </w:tcPr>
          <w:p w14:paraId="1EC270F1">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笋壳淡黄色，有光泽，完整清洁，壳肉紧贴，饱满，肉质洁白较嫩，很小。</w:t>
            </w:r>
          </w:p>
        </w:tc>
      </w:tr>
      <w:tr w14:paraId="3DBC6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852" w:type="dxa"/>
            <w:vMerge w:val="continue"/>
          </w:tcPr>
          <w:p w14:paraId="3AAC76F9">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3E9019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竹笋</w:t>
            </w:r>
          </w:p>
        </w:tc>
        <w:tc>
          <w:tcPr>
            <w:tcW w:w="6261" w:type="dxa"/>
            <w:vAlign w:val="center"/>
          </w:tcPr>
          <w:p w14:paraId="04A8D3F7">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笋壳淡黄色，有光泽，笋体强壮，充实，饱满，肉质洁白较嫩，水分多。</w:t>
            </w:r>
          </w:p>
        </w:tc>
      </w:tr>
      <w:tr w14:paraId="45E81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852" w:type="dxa"/>
            <w:vMerge w:val="continue"/>
          </w:tcPr>
          <w:p w14:paraId="7785C4F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3E4BB5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香菇</w:t>
            </w:r>
          </w:p>
        </w:tc>
        <w:tc>
          <w:tcPr>
            <w:tcW w:w="6261" w:type="dxa"/>
            <w:vAlign w:val="center"/>
          </w:tcPr>
          <w:p w14:paraId="36C3302E">
            <w:pPr>
              <w:pStyle w:val="255"/>
              <w:spacing w:line="480" w:lineRule="exact"/>
              <w:ind w:left="141" w:leftChars="67" w:right="15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菌盖颜色褐色，有光泽，菌盖为淡米色或乳白色，菌身完整无损，不湿，菌盖大，有弹性，柄短小，香味浓，重量轻。</w:t>
            </w:r>
          </w:p>
        </w:tc>
      </w:tr>
      <w:tr w14:paraId="0A85B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9815EA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4FD1E7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平菇</w:t>
            </w:r>
          </w:p>
        </w:tc>
        <w:tc>
          <w:tcPr>
            <w:tcW w:w="6261" w:type="dxa"/>
            <w:vAlign w:val="center"/>
          </w:tcPr>
          <w:p w14:paraId="32EE49A6">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菌为洁白色或浅黑色，菌身完整，大小均匀，菌盖与柄，菌环相连未展开根短。</w:t>
            </w:r>
          </w:p>
        </w:tc>
      </w:tr>
      <w:tr w14:paraId="4360F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0583F4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36533F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草菇</w:t>
            </w:r>
          </w:p>
        </w:tc>
        <w:tc>
          <w:tcPr>
            <w:tcW w:w="6261" w:type="dxa"/>
            <w:vAlign w:val="center"/>
          </w:tcPr>
          <w:p w14:paraId="1CBFF86B">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顶部颜色为鼠灰色，根部为乳白色，蛋或卵圆形，饱满，菌膜未破，湿度适中。</w:t>
            </w:r>
          </w:p>
        </w:tc>
      </w:tr>
      <w:tr w14:paraId="7D0A5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52" w:type="dxa"/>
            <w:vMerge w:val="continue"/>
          </w:tcPr>
          <w:p w14:paraId="3D65EA2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6A766D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金针菇</w:t>
            </w:r>
          </w:p>
        </w:tc>
        <w:tc>
          <w:tcPr>
            <w:tcW w:w="6261" w:type="dxa"/>
            <w:vAlign w:val="center"/>
          </w:tcPr>
          <w:p w14:paraId="10DBF542">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菌盖颜色乳白，菌柄淡黄色，根部淡褐色，菌身细短。</w:t>
            </w:r>
          </w:p>
        </w:tc>
      </w:tr>
    </w:tbl>
    <w:p w14:paraId="0FCD16EA">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2.水果</w:t>
      </w:r>
    </w:p>
    <w:p w14:paraId="1E1D6AA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(1)产品新鲜，水分充足，色泽鲜艳有光泽，具有瓜果本身颜色，无虫害，成熟度良好；</w:t>
      </w:r>
    </w:p>
    <w:p w14:paraId="6C55DD0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(2)质地鲜嫩，无刀伤，无斑点，无腐烂部位，无农药气味，无臭味；</w:t>
      </w:r>
    </w:p>
    <w:p w14:paraId="2498253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(3)无杂物，品质保持一致。成箱包装的品相大小保持一致。</w:t>
      </w:r>
    </w:p>
    <w:p w14:paraId="111E687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(4)外形正常，无虫咬、发芽、发霉现象，新鲜，形态大小与招标人自购标准相当。</w:t>
      </w:r>
    </w:p>
    <w:p w14:paraId="37716FE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(5)经食品相关检验检疫部门检疫，农药残留不超标，无发霉发黄。</w:t>
      </w:r>
    </w:p>
    <w:tbl>
      <w:tblPr>
        <w:tblStyle w:val="44"/>
        <w:tblW w:w="881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9"/>
        <w:gridCol w:w="1455"/>
        <w:gridCol w:w="6480"/>
      </w:tblGrid>
      <w:tr w14:paraId="06FC9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 w:hRule="atLeast"/>
        </w:trPr>
        <w:tc>
          <w:tcPr>
            <w:tcW w:w="879" w:type="dxa"/>
            <w:vMerge w:val="restart"/>
            <w:vAlign w:val="center"/>
          </w:tcPr>
          <w:p w14:paraId="523B578B">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水果类</w:t>
            </w:r>
          </w:p>
        </w:tc>
        <w:tc>
          <w:tcPr>
            <w:tcW w:w="1455" w:type="dxa"/>
            <w:vAlign w:val="center"/>
          </w:tcPr>
          <w:p w14:paraId="7BD3427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梨</w:t>
            </w:r>
          </w:p>
        </w:tc>
        <w:tc>
          <w:tcPr>
            <w:tcW w:w="6480" w:type="dxa"/>
            <w:vAlign w:val="center"/>
          </w:tcPr>
          <w:p w14:paraId="760D8B66">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果形端正，大小均匀，无畸形果，带果柄；果面新鲜洁净，无刺划伤，无压痕，无病虫害；果实结实，味道爽甜。</w:t>
            </w:r>
          </w:p>
        </w:tc>
      </w:tr>
      <w:tr w14:paraId="19CED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79" w:type="dxa"/>
            <w:vMerge w:val="continue"/>
            <w:vAlign w:val="center"/>
          </w:tcPr>
          <w:p w14:paraId="442CEF8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49F54A9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苹果</w:t>
            </w:r>
          </w:p>
        </w:tc>
        <w:tc>
          <w:tcPr>
            <w:tcW w:w="6480" w:type="dxa"/>
            <w:vAlign w:val="center"/>
          </w:tcPr>
          <w:p w14:paraId="3BD15DDA">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特有的外形，大小均匀，果面光滑有光泽，具有本品种应有的自然色泽；无斑点或极少果锈，不起皱，无裂口，无压痕及其他机械损伤和冻伤黑斑；果身重，硬朗；口感汁液饱满，无苦涩味，无木栓化组织。</w:t>
            </w:r>
          </w:p>
        </w:tc>
      </w:tr>
      <w:tr w14:paraId="5AC2B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 w:hRule="atLeast"/>
        </w:trPr>
        <w:tc>
          <w:tcPr>
            <w:tcW w:w="879" w:type="dxa"/>
            <w:vMerge w:val="continue"/>
            <w:vAlign w:val="center"/>
          </w:tcPr>
          <w:p w14:paraId="11FFDC4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43C982A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柑类</w:t>
            </w:r>
          </w:p>
        </w:tc>
        <w:tc>
          <w:tcPr>
            <w:tcW w:w="6480" w:type="dxa"/>
            <w:vAlign w:val="center"/>
          </w:tcPr>
          <w:p w14:paraId="4E7C1A37">
            <w:pPr>
              <w:pStyle w:val="255"/>
              <w:spacing w:line="480" w:lineRule="exact"/>
              <w:ind w:left="141" w:leftChars="67" w:right="480"/>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果实大近似球形，无异状突起瘤、无病虫害所呈现的绿斑、黑斑，无霉烂，无机械伤，果面清新洁净，大小均匀，果实无萎蔫，色泽自然。</w:t>
            </w:r>
          </w:p>
        </w:tc>
      </w:tr>
      <w:tr w14:paraId="1CE7F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79" w:type="dxa"/>
            <w:vMerge w:val="continue"/>
            <w:vAlign w:val="center"/>
          </w:tcPr>
          <w:p w14:paraId="1002868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0E26B53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桔类</w:t>
            </w:r>
          </w:p>
        </w:tc>
        <w:tc>
          <w:tcPr>
            <w:tcW w:w="6480" w:type="dxa"/>
            <w:vAlign w:val="center"/>
          </w:tcPr>
          <w:p w14:paraId="4A2F1D0E">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果实小而扁，大小均匀，果面新鲜光洁无裂口，无机械伤，无病斑及腐烂现象，果蒂完整平齐，易剥落，橘络少。</w:t>
            </w:r>
          </w:p>
        </w:tc>
      </w:tr>
      <w:tr w14:paraId="68611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79" w:type="dxa"/>
            <w:vMerge w:val="continue"/>
            <w:vAlign w:val="center"/>
          </w:tcPr>
          <w:p w14:paraId="6BEFC07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3DD7FCB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橙类</w:t>
            </w:r>
          </w:p>
        </w:tc>
        <w:tc>
          <w:tcPr>
            <w:tcW w:w="6480" w:type="dxa"/>
            <w:vAlign w:val="center"/>
          </w:tcPr>
          <w:p w14:paraId="42322FC1">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大小均匀，皮光滑并有光泽，手感重，无机械损伤。难剥离，果汁多，味可口，无萎蔫。</w:t>
            </w:r>
          </w:p>
        </w:tc>
      </w:tr>
      <w:tr w14:paraId="7AB43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 w:hRule="atLeast"/>
        </w:trPr>
        <w:tc>
          <w:tcPr>
            <w:tcW w:w="879" w:type="dxa"/>
            <w:vMerge w:val="continue"/>
            <w:vAlign w:val="center"/>
          </w:tcPr>
          <w:p w14:paraId="0F2D379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CDD0DE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柚类</w:t>
            </w:r>
          </w:p>
        </w:tc>
        <w:tc>
          <w:tcPr>
            <w:tcW w:w="6480" w:type="dxa"/>
            <w:vAlign w:val="center"/>
          </w:tcPr>
          <w:p w14:paraId="4CC067C3">
            <w:pPr>
              <w:pStyle w:val="255"/>
              <w:spacing w:line="480" w:lineRule="exact"/>
              <w:ind w:left="141" w:leftChars="67" w:right="196"/>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果实大，圆形或梨形，果皮厚达1cm，难剥离，酸甜合适，大小均匀。</w:t>
            </w:r>
          </w:p>
        </w:tc>
      </w:tr>
      <w:tr w14:paraId="2DD24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 w:hRule="atLeast"/>
        </w:trPr>
        <w:tc>
          <w:tcPr>
            <w:tcW w:w="879" w:type="dxa"/>
            <w:vMerge w:val="continue"/>
            <w:vAlign w:val="center"/>
          </w:tcPr>
          <w:p w14:paraId="6FA8A98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05A7066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柠檬</w:t>
            </w:r>
          </w:p>
        </w:tc>
        <w:tc>
          <w:tcPr>
            <w:tcW w:w="6480" w:type="dxa"/>
            <w:vAlign w:val="center"/>
          </w:tcPr>
          <w:p w14:paraId="5D0EAD80">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色泽浅黄，果实椭圆或圆形；大小均匀，顶端有乳头状突起，肉汁极酸并有浓香，无任何机械损伤。</w:t>
            </w:r>
          </w:p>
        </w:tc>
      </w:tr>
      <w:tr w14:paraId="351D4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79" w:type="dxa"/>
            <w:vMerge w:val="continue"/>
            <w:vAlign w:val="center"/>
          </w:tcPr>
          <w:p w14:paraId="6178E96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3BA789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香蕉</w:t>
            </w:r>
          </w:p>
        </w:tc>
        <w:tc>
          <w:tcPr>
            <w:tcW w:w="6480" w:type="dxa"/>
            <w:vAlign w:val="center"/>
          </w:tcPr>
          <w:p w14:paraId="37A3D9F7">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果实丰满，果形端正，梳柄完整，不缺果口，单果均匀色泽自然、光亮；皮色青黄，果面光滑，无病黑斑，无虫疤，无霉菌，无创伤；果肉稍硬；果皮可剥或易剥。</w:t>
            </w:r>
          </w:p>
        </w:tc>
      </w:tr>
      <w:tr w14:paraId="03A34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79" w:type="dxa"/>
            <w:vMerge w:val="continue"/>
            <w:vAlign w:val="center"/>
          </w:tcPr>
          <w:p w14:paraId="7546FF9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3160D049">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葡萄类</w:t>
            </w:r>
          </w:p>
        </w:tc>
        <w:tc>
          <w:tcPr>
            <w:tcW w:w="6480" w:type="dxa"/>
            <w:vAlign w:val="center"/>
          </w:tcPr>
          <w:p w14:paraId="7A33ED6A">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具有本品种应具有的外形、色泽；果粒面完好，皮上无斑痕，果实饱满，大小均匀；轻提果穗枝梗，微微抖动，果实不抖落或抖落极少</w:t>
            </w:r>
          </w:p>
        </w:tc>
      </w:tr>
      <w:tr w14:paraId="4884E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vAlign w:val="center"/>
          </w:tcPr>
          <w:p w14:paraId="2E44745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tcBorders>
              <w:bottom w:val="single" w:color="000000" w:sz="2" w:space="0"/>
            </w:tcBorders>
            <w:vAlign w:val="center"/>
          </w:tcPr>
          <w:p w14:paraId="5B22011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桃类</w:t>
            </w:r>
          </w:p>
        </w:tc>
        <w:tc>
          <w:tcPr>
            <w:tcW w:w="6480" w:type="dxa"/>
            <w:vAlign w:val="center"/>
          </w:tcPr>
          <w:p w14:paraId="6935D07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具有应有的外形及色泽，大小均匀，果形端正，果面无不正常斑点，无裂口及其他机械损伤，无腐烂，无病虫害，无药害，无破皮</w:t>
            </w:r>
          </w:p>
        </w:tc>
      </w:tr>
      <w:tr w14:paraId="2C7DE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 w:hRule="atLeast"/>
        </w:trPr>
        <w:tc>
          <w:tcPr>
            <w:tcW w:w="879" w:type="dxa"/>
            <w:vMerge w:val="continue"/>
            <w:vAlign w:val="center"/>
          </w:tcPr>
          <w:p w14:paraId="252A515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tcBorders>
              <w:bottom w:val="single" w:color="000000" w:sz="2" w:space="0"/>
            </w:tcBorders>
            <w:vAlign w:val="center"/>
          </w:tcPr>
          <w:p w14:paraId="4526974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西瓜类</w:t>
            </w:r>
          </w:p>
        </w:tc>
        <w:tc>
          <w:tcPr>
            <w:tcW w:w="6480" w:type="dxa"/>
            <w:tcBorders>
              <w:bottom w:val="single" w:color="000000" w:sz="2" w:space="0"/>
            </w:tcBorders>
            <w:vAlign w:val="center"/>
          </w:tcPr>
          <w:p w14:paraId="0DAE464C">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具有本品种应有的形状，大小均匀，成熟，果色清新光亮，条纹清晰，果皮无伤痕，无水分腐烂，无干疤，无虫眼，无病斑，果柄茸毛脱落，脐部凹陷，水分大，甜度高，切开鲜艳光泽，无异味及黑瓢。</w:t>
            </w:r>
          </w:p>
        </w:tc>
      </w:tr>
      <w:tr w14:paraId="3ABDE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 w:hRule="atLeast"/>
        </w:trPr>
        <w:tc>
          <w:tcPr>
            <w:tcW w:w="879" w:type="dxa"/>
            <w:vMerge w:val="continue"/>
            <w:vAlign w:val="center"/>
          </w:tcPr>
          <w:p w14:paraId="0C52E67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3E4C4F3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哈密瓜</w:t>
            </w:r>
          </w:p>
        </w:tc>
        <w:tc>
          <w:tcPr>
            <w:tcW w:w="6480" w:type="dxa"/>
            <w:vAlign w:val="center"/>
          </w:tcPr>
          <w:p w14:paraId="62F6510A">
            <w:pPr>
              <w:pStyle w:val="255"/>
              <w:spacing w:line="480" w:lineRule="exact"/>
              <w:ind w:left="141" w:leftChars="67" w:right="36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瓜形端正，呈椭圆或橄榄形。瓜身坚实微软，果皮无伤及无腐烂，切开色泽鲜艳光润，大小均匀，香气浓郁。</w:t>
            </w:r>
          </w:p>
        </w:tc>
      </w:tr>
      <w:tr w14:paraId="0C8C9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 w:hRule="atLeast"/>
        </w:trPr>
        <w:tc>
          <w:tcPr>
            <w:tcW w:w="879" w:type="dxa"/>
            <w:vMerge w:val="continue"/>
            <w:vAlign w:val="center"/>
          </w:tcPr>
          <w:p w14:paraId="4150E86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11FC9D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香瓜</w:t>
            </w:r>
          </w:p>
        </w:tc>
        <w:tc>
          <w:tcPr>
            <w:tcW w:w="6480" w:type="dxa"/>
            <w:vAlign w:val="center"/>
          </w:tcPr>
          <w:p w14:paraId="6A2C0F66">
            <w:pPr>
              <w:pStyle w:val="255"/>
              <w:spacing w:line="480" w:lineRule="exact"/>
              <w:ind w:left="141" w:leftChars="67" w:right="15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外形完整良好，新鲜洁净，果身坚实，果面无裂痕、腐烂、水分、病虫害、药害，大小均匀。</w:t>
            </w:r>
          </w:p>
        </w:tc>
      </w:tr>
      <w:tr w14:paraId="742E3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 w:hRule="atLeast"/>
        </w:trPr>
        <w:tc>
          <w:tcPr>
            <w:tcW w:w="879" w:type="dxa"/>
            <w:vMerge w:val="continue"/>
            <w:vAlign w:val="center"/>
          </w:tcPr>
          <w:p w14:paraId="646338C9">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7E07BA3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白兰瓜</w:t>
            </w:r>
          </w:p>
        </w:tc>
        <w:tc>
          <w:tcPr>
            <w:tcW w:w="6480" w:type="dxa"/>
            <w:vAlign w:val="center"/>
          </w:tcPr>
          <w:p w14:paraId="45F6A7F6">
            <w:pPr>
              <w:pStyle w:val="255"/>
              <w:spacing w:line="480" w:lineRule="exact"/>
              <w:ind w:left="141" w:leftChars="67" w:right="36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外形端正，大小均匀，绿色全部消退，阳面呈白色，着地处呈鲜黄，瓜面光滑细腻，手弹微有弹性，无任何损伤。</w:t>
            </w:r>
          </w:p>
        </w:tc>
      </w:tr>
      <w:tr w14:paraId="78225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 w:hRule="atLeast"/>
        </w:trPr>
        <w:tc>
          <w:tcPr>
            <w:tcW w:w="879" w:type="dxa"/>
            <w:vMerge w:val="continue"/>
            <w:vAlign w:val="center"/>
          </w:tcPr>
          <w:p w14:paraId="6237755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23764D3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火龙果</w:t>
            </w:r>
          </w:p>
        </w:tc>
        <w:tc>
          <w:tcPr>
            <w:tcW w:w="6480" w:type="dxa"/>
            <w:vAlign w:val="center"/>
          </w:tcPr>
          <w:p w14:paraId="7E52033D">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果面火红有光泽，叶片青，果实坚实。无腐烂，无软塌，无皱缩，大小均匀。</w:t>
            </w:r>
          </w:p>
        </w:tc>
      </w:tr>
      <w:tr w14:paraId="6F5B7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879" w:type="dxa"/>
            <w:vMerge w:val="continue"/>
            <w:vAlign w:val="center"/>
          </w:tcPr>
          <w:p w14:paraId="2C3A8B3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3E205F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草莓</w:t>
            </w:r>
          </w:p>
        </w:tc>
        <w:tc>
          <w:tcPr>
            <w:tcW w:w="6480" w:type="dxa"/>
            <w:vAlign w:val="center"/>
          </w:tcPr>
          <w:p w14:paraId="4B0A24EF">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色泽鲜红、水灵，无烂斑，无病虫害及其它伤害，大小均匀，蒂部有青色。</w:t>
            </w:r>
          </w:p>
        </w:tc>
      </w:tr>
      <w:tr w14:paraId="3B421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79" w:type="dxa"/>
            <w:vMerge w:val="continue"/>
            <w:vAlign w:val="center"/>
          </w:tcPr>
          <w:p w14:paraId="47ED5CD7">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6B81D50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红枣</w:t>
            </w:r>
          </w:p>
        </w:tc>
        <w:tc>
          <w:tcPr>
            <w:tcW w:w="6480" w:type="dxa"/>
            <w:vAlign w:val="center"/>
          </w:tcPr>
          <w:p w14:paraId="3D761DEA">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具有本品种应有的特征，大枣鲜红或深紫，小枣红中带黄，有光泽，果面清洁，无霉烂，无病虫，无破损，手捏手感紧实、不粘，无霉味，无酒味，无腐败味，无苦味。</w:t>
            </w:r>
          </w:p>
        </w:tc>
      </w:tr>
      <w:tr w14:paraId="259E6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79" w:type="dxa"/>
            <w:vMerge w:val="continue"/>
            <w:vAlign w:val="center"/>
          </w:tcPr>
          <w:p w14:paraId="38E97A5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3359FBE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核桃</w:t>
            </w:r>
          </w:p>
        </w:tc>
        <w:tc>
          <w:tcPr>
            <w:tcW w:w="6480" w:type="dxa"/>
            <w:vAlign w:val="center"/>
          </w:tcPr>
          <w:p w14:paraId="2F9B6A44">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果实个大，壳薄，大小均匀，果壳色泽洁净、光滑，果壳无虫孔，无病疤，无破损，无霉斑，果仁饱满，味香甜，无异味，无酸败味。</w:t>
            </w:r>
          </w:p>
        </w:tc>
      </w:tr>
      <w:tr w14:paraId="01DA8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79" w:type="dxa"/>
            <w:vMerge w:val="continue"/>
            <w:vAlign w:val="center"/>
          </w:tcPr>
          <w:p w14:paraId="397D7B7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40494E8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荔枝</w:t>
            </w:r>
          </w:p>
        </w:tc>
        <w:tc>
          <w:tcPr>
            <w:tcW w:w="6480" w:type="dxa"/>
            <w:vAlign w:val="center"/>
          </w:tcPr>
          <w:p w14:paraId="76509D25">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果皮鲜红，稍带紫色；果肉透明、爽口、甜度适中，无裂果，无腐烂，无病虫害，无药害及其它伤害，大小均匀。</w:t>
            </w:r>
          </w:p>
        </w:tc>
      </w:tr>
      <w:tr w14:paraId="2D64E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879" w:type="dxa"/>
            <w:vMerge w:val="continue"/>
            <w:vAlign w:val="center"/>
          </w:tcPr>
          <w:p w14:paraId="35B3DBB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0D5FDEE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菠萝</w:t>
            </w:r>
          </w:p>
        </w:tc>
        <w:tc>
          <w:tcPr>
            <w:tcW w:w="6480" w:type="dxa"/>
            <w:vAlign w:val="center"/>
          </w:tcPr>
          <w:p w14:paraId="19A64BCC">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外形完整良好，新鲜洁净，无异常气味或滋味。果身坚实，无潮湿溢汁、溢胶；无霜害，无日烧，无腐烂，无药害及其它伤害。</w:t>
            </w:r>
          </w:p>
        </w:tc>
      </w:tr>
      <w:tr w14:paraId="42CFA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79" w:type="dxa"/>
            <w:vMerge w:val="continue"/>
            <w:vAlign w:val="center"/>
          </w:tcPr>
          <w:p w14:paraId="312B384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2207C36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桂圆</w:t>
            </w:r>
          </w:p>
        </w:tc>
        <w:tc>
          <w:tcPr>
            <w:tcW w:w="6480" w:type="dxa"/>
            <w:vAlign w:val="center"/>
          </w:tcPr>
          <w:p w14:paraId="60BEB7F4">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果色棕黄，果粒均匀，果身较平滑有光泽，果肉不粘手，易剥落，有韧性；无霉烂，无黑斑。</w:t>
            </w:r>
          </w:p>
        </w:tc>
      </w:tr>
    </w:tbl>
    <w:p w14:paraId="7AE56CE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3.蛋类</w:t>
      </w:r>
    </w:p>
    <w:p w14:paraId="605C58E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具有禽蛋固有的色泽，蛋壳清洁、无破裂，打开后蛋壳凸起、完整、有韧性，蛋白澄清透明，稀稠分明。具有产品固有气味，无异味，无杂质，内容不得有血块及其他鸡组织异物。</w:t>
      </w:r>
    </w:p>
    <w:p w14:paraId="6FCBB5A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(1)鸡蛋</w:t>
      </w:r>
    </w:p>
    <w:p w14:paraId="28957FB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蛋壳清洁完整，色泽鲜明，无破损、裂纹，无霉斑，灯光透视时，整个蛋呈橘黄色至橙红色，蛋黄不见或略见阴影，没有霉味、酸味，臭味等不良气味，打开后蛋黄凸起、完整、有韧性，蛋白澄清、透明、稀稠分明，无异味。</w:t>
      </w:r>
    </w:p>
    <w:p w14:paraId="1B77701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鸡蛋出厂日期冬天保持在一周以内；夏天在三天以内。</w:t>
      </w:r>
    </w:p>
    <w:p w14:paraId="47E84A2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为确保食品质量及安全，供货商应选择同类产品中市场占有率靠前、社会信誉高的品牌。</w:t>
      </w:r>
    </w:p>
    <w:p w14:paraId="130E02E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(2)皮蛋</w:t>
      </w:r>
    </w:p>
    <w:p w14:paraId="5F4EDCC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外表泥状包料完整、无霉斑，包料除掉后蛋壳亦完整无损，灯光透照蛋内容物凝固不动，打开观察，整个蛋凝固、不粘壳、清洁而有弹性，呈半透明的棕黄色，闻起来有芳香，无辛辣气。</w:t>
      </w:r>
    </w:p>
    <w:p w14:paraId="63F3DCB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出厂日期冬天保证在二个月以内；夏天在一个月以内。</w:t>
      </w:r>
    </w:p>
    <w:p w14:paraId="1E180CB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(3)咸蛋</w:t>
      </w:r>
    </w:p>
    <w:p w14:paraId="360E005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蛋壳完整无损，无裂纹或霉斑，摇动时有轻度水荡漾感觉，灯光透视蛋黄凝结、呈橙黄色且靠近蛋壳，蛋清呈白色水样透明，生蛋打开可见蛋清稀薄透明，蛋黄呈红色或淡红色，浓缩黏度增强，但不硬固，煮熟后打开，可见蛋清白嫩，蛋黄口味有细沙感，富于油脂，品尝则有咸蛋固有的香味。</w:t>
      </w:r>
    </w:p>
    <w:p w14:paraId="04D290D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出厂日期冬天保证在二个月以内；夏天在一个月以内。</w:t>
      </w:r>
    </w:p>
    <w:p w14:paraId="4A59530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 鹌鹑蛋</w:t>
      </w:r>
    </w:p>
    <w:p w14:paraId="69FABF0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蛋壳清洁完整，色泽鲜明，无破损、裂纹，无霉斑，灯光透视时，整个蛋呈橘黄色至橙红色，蛋黄不见或略见阴影，没有霉味、酸味，臭味等不良气味，打开后蛋黄凸起、完整、有韧性，蛋白澄清、透明、稀稠分明，无异味。</w:t>
      </w:r>
    </w:p>
    <w:p w14:paraId="4B30F4E7">
      <w:pPr>
        <w:numPr>
          <w:ilvl w:val="0"/>
          <w:numId w:val="14"/>
        </w:num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豆制品</w:t>
      </w:r>
    </w:p>
    <w:tbl>
      <w:tblPr>
        <w:tblStyle w:val="44"/>
        <w:tblW w:w="8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9"/>
        <w:gridCol w:w="1995"/>
        <w:gridCol w:w="5775"/>
      </w:tblGrid>
      <w:tr w14:paraId="642B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restart"/>
            <w:vAlign w:val="center"/>
          </w:tcPr>
          <w:p w14:paraId="54E8833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豆制品</w:t>
            </w:r>
          </w:p>
        </w:tc>
        <w:tc>
          <w:tcPr>
            <w:tcW w:w="1995" w:type="dxa"/>
            <w:vAlign w:val="center"/>
          </w:tcPr>
          <w:p w14:paraId="4E8E2F7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盒装内酯嫩豆腐</w:t>
            </w:r>
          </w:p>
        </w:tc>
        <w:tc>
          <w:tcPr>
            <w:tcW w:w="5775" w:type="dxa"/>
            <w:vAlign w:val="center"/>
          </w:tcPr>
          <w:p w14:paraId="1E45B846">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白色或乳白色，略有豆香、持水性较好，刀切后不塌、不裂、细腻、嫩滑、无涩味。</w:t>
            </w:r>
          </w:p>
        </w:tc>
      </w:tr>
      <w:tr w14:paraId="0C96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4578EAC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0E8CA38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盒装内酯老豆腐</w:t>
            </w:r>
          </w:p>
        </w:tc>
        <w:tc>
          <w:tcPr>
            <w:tcW w:w="5775" w:type="dxa"/>
            <w:vAlign w:val="center"/>
          </w:tcPr>
          <w:p w14:paraId="5F570B9B">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白色或乳白色，略有豆香、持水性较好，刀切后不塌、不裂、细腻、嫩滑、无涩味。</w:t>
            </w:r>
          </w:p>
        </w:tc>
      </w:tr>
      <w:tr w14:paraId="2EE9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54D4726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2866393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石膏嫩豆腐</w:t>
            </w:r>
          </w:p>
        </w:tc>
        <w:tc>
          <w:tcPr>
            <w:tcW w:w="5775" w:type="dxa"/>
            <w:vAlign w:val="center"/>
          </w:tcPr>
          <w:p w14:paraId="050010B5">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乳白色，有豆香，不酸，揭布后，不脱皮，不塌，切口光亮，持水性好，滑爽不粗，有石膏脚。</w:t>
            </w:r>
          </w:p>
        </w:tc>
      </w:tr>
      <w:tr w14:paraId="5B4B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03364D0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69B4CA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石膏老豆腐</w:t>
            </w:r>
          </w:p>
        </w:tc>
        <w:tc>
          <w:tcPr>
            <w:tcW w:w="5775" w:type="dxa"/>
            <w:vAlign w:val="center"/>
          </w:tcPr>
          <w:p w14:paraId="2B3AC9CE">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乳白色，有豆香，不酸，揭布后，不脱皮，不塌，切口光亮，持水性好，滑爽不粗，较密实，有石膏脚。</w:t>
            </w:r>
          </w:p>
        </w:tc>
      </w:tr>
      <w:tr w14:paraId="7427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trPr>
        <w:tc>
          <w:tcPr>
            <w:tcW w:w="1029" w:type="dxa"/>
            <w:vMerge w:val="continue"/>
          </w:tcPr>
          <w:p w14:paraId="7A89596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2220009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豆腐干</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香干)</w:t>
            </w:r>
          </w:p>
        </w:tc>
        <w:tc>
          <w:tcPr>
            <w:tcW w:w="5775" w:type="dxa"/>
            <w:vAlign w:val="center"/>
          </w:tcPr>
          <w:p w14:paraId="0F7E2376">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淡黄色或黄色，有豆香，块型整齐，厚薄均匀，密实，有韧性。</w:t>
            </w:r>
          </w:p>
        </w:tc>
      </w:tr>
      <w:tr w14:paraId="216B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0F1E99B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0740893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五香豆腐干</w:t>
            </w:r>
          </w:p>
        </w:tc>
        <w:tc>
          <w:tcPr>
            <w:tcW w:w="5775" w:type="dxa"/>
            <w:vAlign w:val="center"/>
          </w:tcPr>
          <w:p w14:paraId="301FBADE">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褐色，有光泽，五香味，块形整齐，厚薄均匀，有韧性。</w:t>
            </w:r>
          </w:p>
        </w:tc>
      </w:tr>
      <w:tr w14:paraId="5853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087979F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57F634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熏香干</w:t>
            </w:r>
          </w:p>
        </w:tc>
        <w:tc>
          <w:tcPr>
            <w:tcW w:w="5775" w:type="dxa"/>
            <w:vAlign w:val="center"/>
          </w:tcPr>
          <w:p w14:paraId="4DBB881A">
            <w:pPr>
              <w:pStyle w:val="255"/>
              <w:spacing w:line="480" w:lineRule="exact"/>
              <w:ind w:right="1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淡褐色和淡黄色相间，有辛香料柴火香，块形整齐，厚薄均匀，有韧性。</w:t>
            </w:r>
          </w:p>
        </w:tc>
      </w:tr>
      <w:tr w14:paraId="0CF0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2AE9265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7BE7383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柴火干</w:t>
            </w:r>
          </w:p>
        </w:tc>
        <w:tc>
          <w:tcPr>
            <w:tcW w:w="5775" w:type="dxa"/>
            <w:vAlign w:val="center"/>
          </w:tcPr>
          <w:p w14:paraId="5E38D75F">
            <w:pPr>
              <w:pStyle w:val="255"/>
              <w:spacing w:line="480" w:lineRule="exact"/>
              <w:ind w:right="1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淡褐色和淡黄色相间，有辛香料柴火香，块形整齐，厚薄均匀，有韧性。</w:t>
            </w:r>
          </w:p>
        </w:tc>
      </w:tr>
      <w:tr w14:paraId="3018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14737A2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29D1414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油豆腐</w:t>
            </w:r>
          </w:p>
        </w:tc>
        <w:tc>
          <w:tcPr>
            <w:tcW w:w="5775" w:type="dxa"/>
            <w:vAlign w:val="center"/>
          </w:tcPr>
          <w:p w14:paraId="42341805">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金黄色或黄色，有油香和豆香，方形、三角形或长条形，皮薄软糯，内呈蜂蜜状，不实心。</w:t>
            </w:r>
          </w:p>
        </w:tc>
      </w:tr>
      <w:tr w14:paraId="3403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2A0C819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3FF9AC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油划方</w:t>
            </w:r>
          </w:p>
        </w:tc>
        <w:tc>
          <w:tcPr>
            <w:tcW w:w="5775" w:type="dxa"/>
            <w:vAlign w:val="center"/>
          </w:tcPr>
          <w:p w14:paraId="06143CCF">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金黄色或黄色，有油香和豆香，方形或菱形，大小均匀，不碎。</w:t>
            </w:r>
          </w:p>
        </w:tc>
      </w:tr>
      <w:tr w14:paraId="2570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51F7B13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294A02B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素鸡</w:t>
            </w:r>
          </w:p>
        </w:tc>
        <w:tc>
          <w:tcPr>
            <w:tcW w:w="5775" w:type="dxa"/>
            <w:vAlign w:val="center"/>
          </w:tcPr>
          <w:p w14:paraId="3776F782">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乳白色或淡米色，稍带碱味，圆柱形，无裂缝，不烂心。</w:t>
            </w:r>
          </w:p>
        </w:tc>
      </w:tr>
      <w:tr w14:paraId="311E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16F55A1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4E4029F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薄百页</w:t>
            </w:r>
          </w:p>
        </w:tc>
        <w:tc>
          <w:tcPr>
            <w:tcW w:w="5775" w:type="dxa"/>
            <w:vAlign w:val="center"/>
          </w:tcPr>
          <w:p w14:paraId="0499A8FD">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淡黄色，有豆香，方形薄张，无白边，白头，花洞厚薄均匀，有韧性，稍有拉力。</w:t>
            </w:r>
          </w:p>
        </w:tc>
      </w:tr>
      <w:tr w14:paraId="6FA1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1554369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6E22532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豆腐衣</w:t>
            </w:r>
          </w:p>
        </w:tc>
        <w:tc>
          <w:tcPr>
            <w:tcW w:w="5775" w:type="dxa"/>
            <w:vAlign w:val="center"/>
          </w:tcPr>
          <w:p w14:paraId="4AD10AF9">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乳白色，有豆香，方形薄张，无白边、白头、花洞厚薄均匀，有韧性，稍有拉力。</w:t>
            </w:r>
          </w:p>
        </w:tc>
      </w:tr>
      <w:tr w14:paraId="448E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1D9F5B3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4E39112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豆浆</w:t>
            </w:r>
          </w:p>
        </w:tc>
        <w:tc>
          <w:tcPr>
            <w:tcW w:w="5775" w:type="dxa"/>
            <w:vAlign w:val="center"/>
          </w:tcPr>
          <w:p w14:paraId="720C1594">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乳白色或淡黄色，有豆香，有光泽，呈混悬液型，质地细腻，无结块。</w:t>
            </w:r>
          </w:p>
        </w:tc>
      </w:tr>
      <w:tr w14:paraId="299D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2977FD4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3FDFD3A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腐竹</w:t>
            </w:r>
          </w:p>
        </w:tc>
        <w:tc>
          <w:tcPr>
            <w:tcW w:w="5775" w:type="dxa"/>
            <w:vAlign w:val="center"/>
          </w:tcPr>
          <w:p w14:paraId="77A35517">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淡黄色，有光泽，透过光线可见纤维组织，有弹性。</w:t>
            </w:r>
          </w:p>
        </w:tc>
      </w:tr>
      <w:tr w14:paraId="423A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4B7C4A1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198B2B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豆鼓</w:t>
            </w:r>
          </w:p>
        </w:tc>
        <w:tc>
          <w:tcPr>
            <w:tcW w:w="5775" w:type="dxa"/>
            <w:vAlign w:val="center"/>
          </w:tcPr>
          <w:p w14:paraId="23C14905">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黑褐色或黑色，有豆香，无异味，质地较硬。</w:t>
            </w:r>
          </w:p>
        </w:tc>
      </w:tr>
    </w:tbl>
    <w:p w14:paraId="3465B37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5.粮油、调料、杂粮、冷饮、乳制品、小食品</w:t>
      </w:r>
    </w:p>
    <w:p w14:paraId="36652E5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（1）大米</w:t>
      </w:r>
    </w:p>
    <w:p w14:paraId="6C64419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货品在保质期前三个月以内，外包装清洁卫生、无破损，包装上的商品名称、厂址、规格、生产日期、质保期等信息与内容物相符，标识清晰，批次号清楚。</w:t>
      </w:r>
    </w:p>
    <w:p w14:paraId="166EF1B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大米的粒形均匀、整齐、重量大，没有碎米和爆腰米；米的腹白多，硬度大并且新鲜(新鲜的标准:货品新鲜，有清香味和光泽，无米糠和其他杂质、无虫害、无异味、无霉味，用手触摸时光滑、干燥)。</w:t>
      </w:r>
    </w:p>
    <w:p w14:paraId="2291205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为确保食品安全，应选择同类产品中市场占有率靠前的品牌。</w:t>
      </w:r>
    </w:p>
    <w:p w14:paraId="16D8742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（2）面粉</w:t>
      </w:r>
    </w:p>
    <w:p w14:paraId="0F9F4F7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无异味，货品新鲜，色泽正常。品质好坏主要从含水量、颜色、面筋质和新鲜度来判断，用手触摸有滑爽的感觉，正常气味。颜色较浅，如带有腐败味、霉味、颜色发深的面粉则是陈面粉；如因水分过多、产生发霉、结块现象表明已变质。</w:t>
      </w:r>
    </w:p>
    <w:p w14:paraId="43BC48A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货品在保质期前三个月以内，外包装清洁卫生、无破损，包装上的商品名称、厂址、规格、生产日期、批号、质保期等信息与内容物相符，标示清晰。</w:t>
      </w:r>
    </w:p>
    <w:p w14:paraId="0051332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为确保食品安全，应选择同类产品中市场占有率靠前的品牌。</w:t>
      </w:r>
    </w:p>
    <w:p w14:paraId="3CAB333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（3）杂粮</w:t>
      </w:r>
    </w:p>
    <w:p w14:paraId="2FCE284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黑米、小米、糯米、燕麦米、玉米糁等，要有自然的清香味，无异味，要有固有的色泽，无霉变、无虫蛀。</w:t>
      </w:r>
    </w:p>
    <w:p w14:paraId="1B26C02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（4）豆类</w:t>
      </w:r>
    </w:p>
    <w:p w14:paraId="15BC03A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黄豆、绿豆、红豆、芸豆、黑豆等，必须符合国家标准，且气味、色泽正常，无破损豆、霉烂豆、虫豆、异色豆。</w:t>
      </w:r>
    </w:p>
    <w:p w14:paraId="37B549AB">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（5）调料</w:t>
      </w:r>
    </w:p>
    <w:p w14:paraId="35E0C50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1)无霉变和虫蛀鼠咬现象；</w:t>
      </w:r>
    </w:p>
    <w:p w14:paraId="712ACF13">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（6）食用油</w:t>
      </w:r>
    </w:p>
    <w:p w14:paraId="058419C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1)货品在保质期前三个月以内，外包装清洁卫生、无破损，包装上的商品名称、厂址、规格、生产日期、批号、质保期等信息与内容物相符，标示清晰。</w:t>
      </w:r>
    </w:p>
    <w:p w14:paraId="42F56EC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2)为确保食品安全，应选择同类产品中市场占有率靠前的品牌。</w:t>
      </w:r>
    </w:p>
    <w:p w14:paraId="5BA3A29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（7）酱油</w:t>
      </w:r>
    </w:p>
    <w:p w14:paraId="5D78400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1)无异味，货品新鲜，色泽正常；</w:t>
      </w:r>
    </w:p>
    <w:p w14:paraId="7554521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2)货品在保质期前三个月以内，外包装清洁卫生、无破损，包装上的商品名称、厂址、规格、生产日期、批号、质保期、配方和主要成分。等信息与内容物相符，标示清晰。</w:t>
      </w:r>
    </w:p>
    <w:p w14:paraId="63D2790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（8）醋</w:t>
      </w:r>
    </w:p>
    <w:p w14:paraId="08CB0BD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无异味，货品新鲜，色泽正常；</w:t>
      </w:r>
    </w:p>
    <w:p w14:paraId="0010817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货品在保质期前三个月以内，外包装清洁卫生、无破损，包装上的商品名称、厂址、规格、生产日期、批号、质保期、配方和主要成分。等信息与内容物相符，标示清晰。</w:t>
      </w:r>
    </w:p>
    <w:p w14:paraId="34700E1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无臭味，货品新鲜，色泽正常；</w:t>
      </w:r>
    </w:p>
    <w:p w14:paraId="442B9AB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无“三无”产品，货品在保质期以内，外包装清洁卫生、无破损，包装上的商品名称、厂址、规格、生产日期、质保期等信息与内容物相符，标识清晰，批次号清楚等；</w:t>
      </w:r>
    </w:p>
    <w:p w14:paraId="268B6E9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 经食品检验检疫合格，调料成分符合国家卫生标准。</w:t>
      </w:r>
    </w:p>
    <w:p w14:paraId="3822DD6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6.供应产品的质量要求:</w:t>
      </w:r>
    </w:p>
    <w:p w14:paraId="3BF3897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（1）必须符合卫生，不得有腐烂、变质、油脂酸败、霉变、生虫、污秽不洁、混有异物或者其他感官性状异常，并可能对人体健康有害的物质。</w:t>
      </w:r>
    </w:p>
    <w:p w14:paraId="687F4B4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要提供SC许可证、国家机关发出的产品检验合格证书。包装食品:包装箱完整，同时包装箱要印有注册商标、生产厂家名称、厂址、出厂日期、产品合格证、保质期限、产品成分、厂家电话号码。供应方所提供产品质量必须符合行业标准要求，不得有掺假、变质、变味、过期等现象出现，严禁伪劣、假冒、无证不合格物品进入仓库。</w:t>
      </w:r>
    </w:p>
    <w:p w14:paraId="18209DD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投标人在供应过程中，如果发生出现质量问题或造成食物中毒，如变质等情况，经查实后确属投标人责任，投标人应承担全部责任，主要包括食物中毒人员医疗费、误工费、事故处理费等，直至追究刑事责任。</w:t>
      </w:r>
    </w:p>
    <w:p w14:paraId="4738D1C3">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7.执行标准:</w:t>
      </w:r>
    </w:p>
    <w:p w14:paraId="3A2A6C8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（1）米类执行标准:GB2762-2025GB2761-2011GB2763-2014GB1354—2009</w:t>
      </w:r>
    </w:p>
    <w:p w14:paraId="0CE0731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大米的质量标准:除符合标准一等米外，要求:</w:t>
      </w:r>
    </w:p>
    <w:p w14:paraId="678E21C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碎米总量≤17%(国家标准:≤35%)</w:t>
      </w:r>
    </w:p>
    <w:p w14:paraId="67994E0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小碎米总量≤2%(国家标准:≤2.5%) ,不完善粒≤3.5%(国家标准:≤4.0%)</w:t>
      </w:r>
    </w:p>
    <w:p w14:paraId="20AD611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黄米粒按国家标准执行。</w:t>
      </w:r>
    </w:p>
    <w:tbl>
      <w:tblPr>
        <w:tblStyle w:val="44"/>
        <w:tblW w:w="88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31"/>
        <w:gridCol w:w="2505"/>
        <w:gridCol w:w="2802"/>
      </w:tblGrid>
      <w:tr w14:paraId="7782A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3531" w:type="dxa"/>
            <w:vAlign w:val="center"/>
          </w:tcPr>
          <w:p w14:paraId="7ED8AF6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检验项目</w:t>
            </w:r>
          </w:p>
        </w:tc>
        <w:tc>
          <w:tcPr>
            <w:tcW w:w="2505" w:type="dxa"/>
            <w:vAlign w:val="center"/>
          </w:tcPr>
          <w:p w14:paraId="2478EE3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单位</w:t>
            </w:r>
          </w:p>
        </w:tc>
        <w:tc>
          <w:tcPr>
            <w:tcW w:w="2802" w:type="dxa"/>
            <w:vAlign w:val="center"/>
          </w:tcPr>
          <w:p w14:paraId="370BFBE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标准要求</w:t>
            </w:r>
          </w:p>
        </w:tc>
      </w:tr>
      <w:tr w14:paraId="74249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3531" w:type="dxa"/>
            <w:vAlign w:val="center"/>
          </w:tcPr>
          <w:p w14:paraId="6FCFD37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镉</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以Cd计)≤</w:t>
            </w:r>
          </w:p>
        </w:tc>
        <w:tc>
          <w:tcPr>
            <w:tcW w:w="2505" w:type="dxa"/>
            <w:vAlign w:val="center"/>
          </w:tcPr>
          <w:p w14:paraId="7320AC4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2659231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0.2</w:t>
            </w:r>
          </w:p>
        </w:tc>
      </w:tr>
      <w:tr w14:paraId="22081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jc w:val="center"/>
        </w:trPr>
        <w:tc>
          <w:tcPr>
            <w:tcW w:w="3531" w:type="dxa"/>
            <w:vAlign w:val="center"/>
          </w:tcPr>
          <w:p w14:paraId="2835E18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汞</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以Hg计)≤</w:t>
            </w:r>
          </w:p>
        </w:tc>
        <w:tc>
          <w:tcPr>
            <w:tcW w:w="2505" w:type="dxa"/>
            <w:vAlign w:val="center"/>
          </w:tcPr>
          <w:p w14:paraId="69992ED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11728E7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0.02</w:t>
            </w:r>
          </w:p>
        </w:tc>
      </w:tr>
      <w:tr w14:paraId="1C49A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3531" w:type="dxa"/>
            <w:vAlign w:val="center"/>
          </w:tcPr>
          <w:p w14:paraId="358F69BC">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六六六(以成品粮计)≤</w:t>
            </w:r>
          </w:p>
        </w:tc>
        <w:tc>
          <w:tcPr>
            <w:tcW w:w="2505" w:type="dxa"/>
            <w:vAlign w:val="center"/>
          </w:tcPr>
          <w:p w14:paraId="365753E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3B9175C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0.05</w:t>
            </w:r>
          </w:p>
        </w:tc>
      </w:tr>
      <w:tr w14:paraId="18885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jc w:val="center"/>
        </w:trPr>
        <w:tc>
          <w:tcPr>
            <w:tcW w:w="3531" w:type="dxa"/>
            <w:vAlign w:val="center"/>
          </w:tcPr>
          <w:p w14:paraId="5BE45AE6">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滴滴涕((以成品粮计)≤</w:t>
            </w:r>
          </w:p>
        </w:tc>
        <w:tc>
          <w:tcPr>
            <w:tcW w:w="2505" w:type="dxa"/>
            <w:vAlign w:val="center"/>
          </w:tcPr>
          <w:p w14:paraId="6BA4B87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459A93F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0.05</w:t>
            </w:r>
          </w:p>
        </w:tc>
      </w:tr>
      <w:tr w14:paraId="4C51A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3531" w:type="dxa"/>
            <w:vAlign w:val="center"/>
          </w:tcPr>
          <w:p w14:paraId="6F5017A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黄曲霉毒素B1≤</w:t>
            </w:r>
          </w:p>
        </w:tc>
        <w:tc>
          <w:tcPr>
            <w:tcW w:w="2505" w:type="dxa"/>
            <w:vAlign w:val="center"/>
          </w:tcPr>
          <w:p w14:paraId="725A6E3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ug/kg</w:t>
            </w:r>
          </w:p>
        </w:tc>
        <w:tc>
          <w:tcPr>
            <w:tcW w:w="2802" w:type="dxa"/>
            <w:vAlign w:val="center"/>
          </w:tcPr>
          <w:p w14:paraId="16ECCA2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w:t>
            </w:r>
          </w:p>
        </w:tc>
      </w:tr>
    </w:tbl>
    <w:p w14:paraId="32BB1679">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（2）油类执行标准:</w:t>
      </w:r>
    </w:p>
    <w:p w14:paraId="2716575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A 食用调和油符合《食品安全国家标准植物油》(GB2716-2018):</w:t>
      </w:r>
    </w:p>
    <w:p w14:paraId="5BBC478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注明植物油比例:食用植物调和油的标签标识应注明各种食用植物油的比例。生产者可在配料表中或配料表的临近部位使用不小于配料标示的字号，选择以下任意一种或其他类似表意相同的标示方式标注各种食用植物油的比例，质量分数标注，如大豆油(50g/100g)、玉米油(30g/100g)、菜籽油(20g/100g)；</w:t>
      </w:r>
    </w:p>
    <w:p w14:paraId="2C1CCE9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百分比标注，如大豆油(50%)、玉米油(30%)、菜籽油(20%)；</w:t>
      </w:r>
    </w:p>
    <w:p w14:paraId="0C29C51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比例标注，如大豆油、玉米油、菜籽油添加比例为5:3:2。</w:t>
      </w:r>
    </w:p>
    <w:p w14:paraId="73E39F0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d命名规定:食用植物调和油产品应以“食用植物调和油”命名</w:t>
      </w:r>
    </w:p>
    <w:p w14:paraId="125A0EE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e脂肪酸标示:鼓励在食用植物调和油标签标识中注明产品中大于2%脂肪酸组成的名称和含量(总脂肪酸的质量分数)，且其标示应独立于营养成分表之外)</w:t>
      </w:r>
    </w:p>
    <w:p w14:paraId="5E44240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 误差范围:对于配料比例≤5%的食用植物油，允许相对误差为±10%；对于配料比例＞5%的食用植物油，允许相对误差为±5%</w:t>
      </w:r>
    </w:p>
    <w:p w14:paraId="35BD714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B 油类质量要求:</w:t>
      </w:r>
    </w:p>
    <w:p w14:paraId="3E81FD1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食用油品种必须色泽好，透明度高，无浑浊，无沉淀和悬浮物，黏度小，无分层现象，气味正常，无酸臭异味。</w:t>
      </w:r>
    </w:p>
    <w:p w14:paraId="67F9179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要求提供的食用油生产厂家信誉良好，有明确的商品标签，有生产日期、保质期、质量等级，并标明初制油的加工工艺(即用浸出法生产，还是用压榨法生产的)和是否用转基因油料生产，不许以次充好、以假充真。如将毛油当一级或二级油进行销售，将低价位的植物油掺入高价位植物油中进行销售，牟取暴利，一经查处，投标人将承担全部责任。</w:t>
      </w:r>
    </w:p>
    <w:p w14:paraId="4425CAE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投标人所使用的粮、油、调料等有效期不得低于到期6个月。</w:t>
      </w:r>
    </w:p>
    <w:p w14:paraId="04968829">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（3）调料类:</w:t>
      </w:r>
    </w:p>
    <w:p w14:paraId="69CCAED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食盐:味咸，呈白色细晶体，无可见杂质，无苦味、涩味及其他异味，外包装无漏无污，印刷清晰，有防标。</w:t>
      </w:r>
    </w:p>
    <w:p w14:paraId="745ACDC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酱油:有正常的色泽红褐色气味和滋味，无不良气味，不得有酸苦、涩等异味和霉味，不浑浊、不沉淀无霉花浮膜，外包装无漏无污，印刷清晰。</w:t>
      </w:r>
    </w:p>
    <w:p w14:paraId="329B783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单晶冰糖:晶面干燥基本光滑，晶体大小基本均匀，呈单斜晶体、异形晶、并晶，聚晶及碎晶不少过15%，色白，无异味，无明显黑点及其他杂质。</w:t>
      </w:r>
    </w:p>
    <w:p w14:paraId="5DC61F3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食醋:有正常色泽，琥珀色气味和滋味，不涩，无其他不良气味和异味，不浑浊，无悬浮物及沉淀物，透明澄清无霉花浮膜，无醋馒醋虱，外包装无漏污染，印刷清晰。</w:t>
      </w:r>
    </w:p>
    <w:p w14:paraId="1015E2F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 味素:无色或白色柱状晶体，无杂质污物，允许有少量碎晶及少量粉末状物质。</w:t>
      </w:r>
    </w:p>
    <w:p w14:paraId="13CAD2F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 复核酱料:外包装无污物，无泄漏无变质发霉现象。</w:t>
      </w:r>
    </w:p>
    <w:p w14:paraId="5B79AC6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G 生粉:色洁白，颗粒均匀，手感滑爽，干燥无杂质。</w:t>
      </w:r>
    </w:p>
    <w:p w14:paraId="0264E4F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H 炸粉:淡黄色颗粒，均匀，干燥无杂质。</w:t>
      </w:r>
    </w:p>
    <w:p w14:paraId="46C92A7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（4）香辛料类:</w:t>
      </w:r>
    </w:p>
    <w:p w14:paraId="4D68455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八角质量验收标准:色泽棕红鲜艳有光，朵大均匀呈八角形。干燥饱满干裂，香气浓郁无霉烂，和杂质破碎和脱壳籽粒不超过10%。</w:t>
      </w:r>
    </w:p>
    <w:p w14:paraId="1D90DD4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花椒质量验收标准:色鲜红，睁眼，麻味足，香味大，身干，无长枝，无霉坏含籽不超5%。</w:t>
      </w:r>
    </w:p>
    <w:p w14:paraId="435CE6B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桂皮质量验收标准:皮肤青灰透淡棕，腹面棕色，表面有细纹，背面有光泽，质坚实，身分干，味清香，略带甜。</w:t>
      </w:r>
    </w:p>
    <w:p w14:paraId="0DFE0E2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丁香质量验收标准:红棕色或棕褐色，上部有四枚三角状萼片，十字状分开，质坚实，富油性，气芳香，浓烈，味辛辣。</w:t>
      </w:r>
    </w:p>
    <w:p w14:paraId="00E02BB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 山柰质量验收标准-圆形或近圆形的横切片，外皮浅褐色或褐黄色皱缩，有的有根痕或残有须根，切面白色粉性。</w:t>
      </w:r>
    </w:p>
    <w:p w14:paraId="4870D8E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 陈皮质量验收标准:表面橙红或红黄，有无数凹入的油点对光照视清晰，内面黄白色，枝梗硬面脆易折断。</w:t>
      </w:r>
    </w:p>
    <w:p w14:paraId="50C33A0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G 小茴香质量验收标准:身干粒饱满均匀，气味香郁，色灰绿无杂质。</w:t>
      </w:r>
    </w:p>
    <w:p w14:paraId="7A36240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H 草果质量验收标准:椭圆形，个大饱满色红润，香气浓郁，干燥无异味。</w:t>
      </w:r>
    </w:p>
    <w:p w14:paraId="3E10485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（5）冷饮</w:t>
      </w:r>
    </w:p>
    <w:p w14:paraId="10CC628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应具有良好的外观和包装，包装应完好无损，无漏气或渗漏。产品本身应无异味、无异物、无色泽异常，产品的剩余有效期不得少于保质期的一半时间。添加物符合《食品安全国家标准食品添加剂使用标准》(GB 2760-2024)规定，添加物的使用符合安全和卫生要求。残留物符合《食品安全国家标准 食品中农药最大残留限量》(GB2763-2021)，以确保产品安全可靠。符合《食品安全国家标准食品中真菌毒素限量》(GB2761-2017)、《食品安全国家标准食品中污染物限量》(GB 2762-2022)要求的微生物限量，不得超过规定范围，确保产品卫生安全。</w:t>
      </w:r>
    </w:p>
    <w:p w14:paraId="179A9CA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（6）乳制品</w:t>
      </w:r>
    </w:p>
    <w:p w14:paraId="45F3587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盒装奶:距出厂日期20天以内且按照厂家要求保存条件储存运输，外包装无污染、无破损。</w:t>
      </w:r>
    </w:p>
    <w:p w14:paraId="50B193B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鲜奶:距出厂日期2天以内且按照厂家要求保存条件储存与冷链。外包装无污染、无破损，色泽乳白，有纯奶的鲜香味。</w:t>
      </w:r>
    </w:p>
    <w:p w14:paraId="48CBD94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为确保食品质量及安全，应选择同类产品中市场占有率靠前、社会信誉高的品牌。</w:t>
      </w:r>
    </w:p>
    <w:p w14:paraId="339F6AE3">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（7）小食品</w:t>
      </w:r>
    </w:p>
    <w:p w14:paraId="56AF6DF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原料应来自正规渠道，并确保其质量安全。原料应无污染、无农药残留，并符合相关食品安全标准。加工过程应遵循科学的原则，使用合理的工艺流程，确保小食品的营养价值和口感。同时，加工设备应定期清洗和保养，防止食品交叉污染。在加工过程中，应严格控制温度和时间，</w:t>
      </w:r>
    </w:p>
    <w:p w14:paraId="1E0C8AE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以保持食品的营养成分和口感。</w:t>
      </w:r>
    </w:p>
    <w:p w14:paraId="368F335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包装应具有保护食品免受外界污染和氧化的作用，并确保食品的卫生安全。标识应清晰、准确，包括产品名称、成分、净含量、生产日期、保质期等信息。此外，对于变应原或特殊成分，应在包装上明确标注。</w:t>
      </w:r>
    </w:p>
    <w:p w14:paraId="2D507F7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小食品应在规定的保质期内保持其品质，不发生变质或损坏。</w:t>
      </w:r>
    </w:p>
    <w:p w14:paraId="4390866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六、食材验收与台账管理</w:t>
      </w:r>
    </w:p>
    <w:p w14:paraId="30DDA82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所有食材、粮油、调料、农副产品须建立采购台账、出入库台账、验收台账、索证索票台账，台账保存期限不少于服务结束后 3 年，接受财政、审计、纪检、政府采购部门检查。</w:t>
      </w:r>
    </w:p>
    <w:p w14:paraId="56DAE6F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采购人实行双人验收、抽样查验制度，对食材质量、检疫证明、进货票据进行不定期抽查，不合格食材一律拒收，产生的损失由乙方自行承担。</w:t>
      </w:r>
    </w:p>
    <w:p w14:paraId="424D3CC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七、反食品浪费、节能管理</w:t>
      </w:r>
    </w:p>
    <w:p w14:paraId="0308688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本项目严格执行政府采购绿色采购、反食品浪费、节约能源相关政策，乙方须制定专项管理制度，建立浪费统计台账、能源消耗台账，作为月度考核内容。</w:t>
      </w:r>
    </w:p>
    <w:p w14:paraId="69B45BE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八、退出机制</w:t>
      </w:r>
    </w:p>
    <w:p w14:paraId="429EFB2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投标人有下列行为之一的，终止合同。</w:t>
      </w:r>
    </w:p>
    <w:p w14:paraId="0F82B37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（一）投标人提供的货品质量、服务标准等达不到食堂要求标准，无法保障投标人正常需求的，限期整改仍不符合要求的。</w:t>
      </w:r>
    </w:p>
    <w:p w14:paraId="2562C1C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二）投标人提供不符合法律规定、属地业务部门标准以及采购合同约定的食材，致使食堂生产的食品不合格被行政执法部门通报、处罚，被用餐者投诉、起诉，给采购人声誉、财产以及用餐人员健康造成损失，或引起舆情的。</w:t>
      </w:r>
    </w:p>
    <w:p w14:paraId="7B463BA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（三）投标人弄虚作假，不按合同约定范围提供服务，有转包分包行为。</w:t>
      </w:r>
    </w:p>
    <w:p w14:paraId="1942D04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（四）投标人供货不及时、种类不齐全，导致食堂误餐或达不到当天计划菜品数量五次以上，或给采购人造成实质损失的。</w:t>
      </w:r>
    </w:p>
    <w:p w14:paraId="6357A30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（五）投标人有违法行为，或被执法部门因食品质量、食品安全处罚的。</w:t>
      </w:r>
    </w:p>
    <w:p w14:paraId="5AC2CB0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（六）投标人未达到采购方考核要求标准。</w:t>
      </w:r>
    </w:p>
    <w:p w14:paraId="4A576327">
      <w:pPr>
        <w:widowControl/>
        <w:spacing w:line="480" w:lineRule="exact"/>
        <w:ind w:firstLine="482" w:firstLineChars="2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kern w:val="0"/>
          <w:sz w:val="24"/>
          <w:highlight w:val="none"/>
          <w:lang w:bidi="ar"/>
          <w14:textFill>
            <w14:solidFill>
              <w14:schemeClr w14:val="tx1"/>
            </w14:solidFill>
          </w14:textFill>
        </w:rPr>
        <w:t>（七）处置流程、信用惩戒</w:t>
      </w:r>
      <w:r>
        <w:rPr>
          <w:rFonts w:hint="eastAsia" w:ascii="宋体" w:hAnsi="宋体" w:cs="宋体"/>
          <w:color w:val="000000" w:themeColor="text1"/>
          <w:kern w:val="0"/>
          <w:sz w:val="24"/>
          <w:highlight w:val="none"/>
          <w:lang w:bidi="ar"/>
          <w14:textFill>
            <w14:solidFill>
              <w14:schemeClr w14:val="tx1"/>
            </w14:solidFill>
          </w14:textFill>
        </w:rPr>
        <w:t>：</w:t>
      </w:r>
    </w:p>
    <w:p w14:paraId="597A496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（1）出现本条款任一违约情形，甲方首先下发《整改通知书》，明确整改时限；限期未整改或整改不合格的，甲方有权单方解除合同。</w:t>
      </w:r>
    </w:p>
    <w:p w14:paraId="5D2D24F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（2）因乙方违约解除合同的，甲方有权没收履约保函，扣除相应违约金，并将乙方违约行为报送属地政府采购监督管理部门，记入政府采购不良行为记录。</w:t>
      </w:r>
    </w:p>
    <w:p w14:paraId="4054525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（3）合同解除后，乙方须在 3 个工作日内完成人员撤离、资产交接，不得阻挠后续服务商进场，否则承担额外损失赔偿。</w:t>
      </w:r>
    </w:p>
    <w:p w14:paraId="53B4EEBF">
      <w:pPr>
        <w:spacing w:line="360" w:lineRule="auto"/>
        <w:jc w:val="center"/>
        <w:outlineLvl w:val="0"/>
        <w:rPr>
          <w:b/>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br w:type="page"/>
      </w:r>
      <w:bookmarkStart w:id="828" w:name="_Toc99301425"/>
      <w:r>
        <w:rPr>
          <w:b/>
          <w:color w:val="000000" w:themeColor="text1"/>
          <w:sz w:val="36"/>
          <w:szCs w:val="36"/>
          <w:highlight w:val="none"/>
          <w14:textFill>
            <w14:solidFill>
              <w14:schemeClr w14:val="tx1"/>
            </w14:solidFill>
          </w14:textFill>
        </w:rPr>
        <w:t>第六章   拟签订的合同文本</w:t>
      </w:r>
      <w:bookmarkEnd w:id="828"/>
    </w:p>
    <w:p w14:paraId="46C72F83">
      <w:pPr>
        <w:tabs>
          <w:tab w:val="left" w:pos="900"/>
          <w:tab w:val="left" w:pos="1080"/>
        </w:tabs>
        <w:snapToGrid w:val="0"/>
        <w:spacing w:line="360" w:lineRule="auto"/>
        <w:rPr>
          <w:color w:val="000000" w:themeColor="text1"/>
          <w:kern w:val="0"/>
          <w:sz w:val="18"/>
          <w:szCs w:val="18"/>
          <w:highlight w:val="none"/>
          <w14:textFill>
            <w14:solidFill>
              <w14:schemeClr w14:val="tx1"/>
            </w14:solidFill>
          </w14:textFill>
        </w:rPr>
      </w:pPr>
    </w:p>
    <w:p w14:paraId="61B5C264">
      <w:pPr>
        <w:spacing w:line="480" w:lineRule="exac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合同编号：</w:t>
      </w:r>
    </w:p>
    <w:p w14:paraId="306E6E41">
      <w:pPr>
        <w:spacing w:line="480" w:lineRule="exact"/>
        <w:rPr>
          <w:rFonts w:ascii="宋体" w:hAnsi="宋体" w:cs="宋体"/>
          <w:color w:val="000000" w:themeColor="text1"/>
          <w:sz w:val="24"/>
          <w:highlight w:val="none"/>
          <w14:textFill>
            <w14:solidFill>
              <w14:schemeClr w14:val="tx1"/>
            </w14:solidFill>
          </w14:textFill>
        </w:rPr>
      </w:pPr>
    </w:p>
    <w:p w14:paraId="60E4EBF4">
      <w:pPr>
        <w:spacing w:line="480" w:lineRule="exact"/>
        <w:rPr>
          <w:rFonts w:ascii="宋体" w:hAnsi="宋体" w:cs="宋体"/>
          <w:color w:val="000000" w:themeColor="text1"/>
          <w:sz w:val="24"/>
          <w:highlight w:val="none"/>
          <w14:textFill>
            <w14:solidFill>
              <w14:schemeClr w14:val="tx1"/>
            </w14:solidFill>
          </w14:textFill>
        </w:rPr>
      </w:pPr>
    </w:p>
    <w:p w14:paraId="4112C465">
      <w:pPr>
        <w:spacing w:line="480" w:lineRule="exact"/>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北京市公安局朝阳分局后勤保障服务项目</w:t>
      </w:r>
    </w:p>
    <w:p w14:paraId="50667518">
      <w:pPr>
        <w:spacing w:line="480" w:lineRule="exact"/>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商务合同</w:t>
      </w:r>
    </w:p>
    <w:p w14:paraId="73843ACA">
      <w:pPr>
        <w:spacing w:line="480" w:lineRule="exact"/>
        <w:jc w:val="center"/>
        <w:rPr>
          <w:rFonts w:ascii="宋体" w:hAnsi="宋体" w:cs="宋体"/>
          <w:color w:val="000000" w:themeColor="text1"/>
          <w:sz w:val="24"/>
          <w:highlight w:val="none"/>
          <w14:textFill>
            <w14:solidFill>
              <w14:schemeClr w14:val="tx1"/>
            </w14:solidFill>
          </w14:textFill>
        </w:rPr>
      </w:pPr>
    </w:p>
    <w:p w14:paraId="3ECE422C">
      <w:pPr>
        <w:spacing w:line="480" w:lineRule="exact"/>
        <w:jc w:val="center"/>
        <w:rPr>
          <w:rFonts w:ascii="宋体" w:hAnsi="宋体" w:cs="宋体"/>
          <w:color w:val="000000" w:themeColor="text1"/>
          <w:sz w:val="24"/>
          <w:highlight w:val="none"/>
          <w14:textFill>
            <w14:solidFill>
              <w14:schemeClr w14:val="tx1"/>
            </w14:solidFill>
          </w14:textFill>
        </w:rPr>
      </w:pPr>
    </w:p>
    <w:p w14:paraId="4687FD3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根据《中华人民共和国政府采购法》《政府采购法实施条例》《中华人民共和国民法典》及本招标文件、中标通知书、投标文件相关规定，本合同当事人在平等、自愿基础上，经协商一致，签署本合同。</w:t>
      </w:r>
    </w:p>
    <w:p w14:paraId="7CCF010F">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068399B0">
      <w:pPr>
        <w:spacing w:line="480" w:lineRule="exac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乙方:</w:t>
      </w:r>
      <w:r>
        <w:rPr>
          <w:rFonts w:hint="eastAsia" w:ascii="宋体" w:hAnsi="宋体" w:cs="宋体"/>
          <w:color w:val="000000" w:themeColor="text1"/>
          <w:sz w:val="24"/>
          <w:highlight w:val="none"/>
          <w:u w:val="single"/>
          <w14:textFill>
            <w14:solidFill>
              <w14:schemeClr w14:val="tx1"/>
            </w14:solidFill>
          </w14:textFill>
        </w:rPr>
        <w:t xml:space="preserve">                          </w:t>
      </w:r>
    </w:p>
    <w:p w14:paraId="751D263C">
      <w:pPr>
        <w:spacing w:line="480" w:lineRule="exact"/>
        <w:ind w:firstLine="1680" w:firstLineChars="7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（盖章）                              （盖章）</w:t>
      </w:r>
    </w:p>
    <w:p w14:paraId="38F9C134">
      <w:pPr>
        <w:pStyle w:val="7"/>
        <w:spacing w:line="480" w:lineRule="exact"/>
        <w:rPr>
          <w:rFonts w:hAnsi="宋体" w:cs="宋体"/>
          <w:color w:val="000000" w:themeColor="text1"/>
          <w:highlight w:val="none"/>
          <w14:textFill>
            <w14:solidFill>
              <w14:schemeClr w14:val="tx1"/>
            </w14:solidFill>
          </w14:textFill>
        </w:rPr>
      </w:pPr>
    </w:p>
    <w:p w14:paraId="610DA64D">
      <w:pPr>
        <w:pStyle w:val="7"/>
        <w:spacing w:line="480" w:lineRule="exact"/>
        <w:rPr>
          <w:rFonts w:hAnsi="宋体" w:cs="宋体"/>
          <w:color w:val="000000" w:themeColor="text1"/>
          <w:highlight w:val="none"/>
          <w14:textFill>
            <w14:solidFill>
              <w14:schemeClr w14:val="tx1"/>
            </w14:solidFill>
          </w14:textFill>
        </w:rPr>
      </w:pPr>
    </w:p>
    <w:p w14:paraId="2CDDE028">
      <w:pPr>
        <w:pStyle w:val="7"/>
        <w:spacing w:line="480" w:lineRule="exact"/>
        <w:rPr>
          <w:rFonts w:hAnsi="宋体" w:cs="宋体"/>
          <w:color w:val="000000" w:themeColor="text1"/>
          <w:highlight w:val="none"/>
          <w14:textFill>
            <w14:solidFill>
              <w14:schemeClr w14:val="tx1"/>
            </w14:solidFill>
          </w14:textFill>
        </w:rPr>
      </w:pPr>
    </w:p>
    <w:p w14:paraId="6C3ACAD4">
      <w:pPr>
        <w:pStyle w:val="7"/>
        <w:spacing w:line="480" w:lineRule="exact"/>
        <w:rPr>
          <w:rFonts w:hAnsi="宋体" w:cs="宋体"/>
          <w:color w:val="000000" w:themeColor="text1"/>
          <w:highlight w:val="none"/>
          <w14:textFill>
            <w14:solidFill>
              <w14:schemeClr w14:val="tx1"/>
            </w14:solidFill>
          </w14:textFill>
        </w:rPr>
      </w:pPr>
    </w:p>
    <w:p w14:paraId="4823605E">
      <w:pPr>
        <w:spacing w:line="480" w:lineRule="exact"/>
        <w:ind w:left="2400" w:hanging="2400" w:hangingChars="10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法定代表人或授权代表</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法定代表人或授权代表</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br w:type="textWrapping"/>
      </w:r>
      <w:r>
        <w:rPr>
          <w:rFonts w:hint="eastAsia" w:ascii="宋体" w:hAnsi="宋体" w:cs="宋体"/>
          <w:color w:val="000000" w:themeColor="text1"/>
          <w:sz w:val="24"/>
          <w:highlight w:val="none"/>
          <w14:textFill>
            <w14:solidFill>
              <w14:schemeClr w14:val="tx1"/>
            </w14:solidFill>
          </w14:textFill>
        </w:rPr>
        <w:t>（签字盖章）                        （签字盖章）</w:t>
      </w:r>
    </w:p>
    <w:p w14:paraId="3DB86A5D">
      <w:pPr>
        <w:pStyle w:val="7"/>
        <w:spacing w:line="480" w:lineRule="exact"/>
        <w:rPr>
          <w:rFonts w:hAnsi="宋体" w:cs="宋体"/>
          <w:color w:val="000000" w:themeColor="text1"/>
          <w:highlight w:val="none"/>
          <w14:textFill>
            <w14:solidFill>
              <w14:schemeClr w14:val="tx1"/>
            </w14:solidFill>
          </w14:textFill>
        </w:rPr>
      </w:pPr>
    </w:p>
    <w:p w14:paraId="38815418">
      <w:pPr>
        <w:pStyle w:val="7"/>
        <w:spacing w:line="480" w:lineRule="exact"/>
        <w:rPr>
          <w:rFonts w:hAnsi="宋体" w:cs="宋体"/>
          <w:color w:val="000000" w:themeColor="text1"/>
          <w:highlight w:val="none"/>
          <w14:textFill>
            <w14:solidFill>
              <w14:schemeClr w14:val="tx1"/>
            </w14:solidFill>
          </w14:textFill>
        </w:rPr>
      </w:pPr>
    </w:p>
    <w:p w14:paraId="441E37DA">
      <w:pPr>
        <w:pStyle w:val="7"/>
        <w:spacing w:line="480" w:lineRule="exact"/>
        <w:rPr>
          <w:rFonts w:hAnsi="宋体" w:cs="宋体"/>
          <w:color w:val="000000" w:themeColor="text1"/>
          <w:highlight w:val="none"/>
          <w14:textFill>
            <w14:solidFill>
              <w14:schemeClr w14:val="tx1"/>
            </w14:solidFill>
          </w14:textFill>
        </w:rPr>
      </w:pPr>
    </w:p>
    <w:p w14:paraId="2F947B7A">
      <w:pPr>
        <w:pStyle w:val="7"/>
        <w:spacing w:line="480" w:lineRule="exact"/>
        <w:rPr>
          <w:rFonts w:hAnsi="宋体" w:cs="宋体"/>
          <w:color w:val="000000" w:themeColor="text1"/>
          <w:highlight w:val="none"/>
          <w14:textFill>
            <w14:solidFill>
              <w14:schemeClr w14:val="tx1"/>
            </w14:solidFill>
          </w14:textFill>
        </w:rPr>
      </w:pPr>
    </w:p>
    <w:p w14:paraId="721DD476">
      <w:pPr>
        <w:spacing w:line="480" w:lineRule="exact"/>
        <w:ind w:left="2400" w:hanging="2400" w:hangingChars="10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              日期：</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43F80817">
      <w:pPr>
        <w:pStyle w:val="7"/>
        <w:spacing w:line="480" w:lineRule="exact"/>
        <w:rPr>
          <w:rFonts w:hAnsi="宋体" w:cs="宋体"/>
          <w:color w:val="000000" w:themeColor="text1"/>
          <w:highlight w:val="none"/>
          <w14:textFill>
            <w14:solidFill>
              <w14:schemeClr w14:val="tx1"/>
            </w14:solidFill>
          </w14:textFill>
        </w:rPr>
      </w:pPr>
    </w:p>
    <w:p w14:paraId="53965036">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30523AA6">
      <w:pPr>
        <w:spacing w:line="480" w:lineRule="exact"/>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甲方:</w:t>
      </w:r>
      <w:r>
        <w:rPr>
          <w:rFonts w:hint="eastAsia" w:ascii="宋体" w:hAnsi="宋体" w:cs="宋体"/>
          <w:color w:val="000000" w:themeColor="text1"/>
          <w:sz w:val="24"/>
          <w:highlight w:val="none"/>
          <w:u w:val="single"/>
          <w14:textFill>
            <w14:solidFill>
              <w14:schemeClr w14:val="tx1"/>
            </w14:solidFill>
          </w14:textFill>
        </w:rPr>
        <w:t xml:space="preserve">                                        </w:t>
      </w:r>
    </w:p>
    <w:p w14:paraId="1913782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color w:val="000000" w:themeColor="text1"/>
          <w:sz w:val="24"/>
          <w:highlight w:val="none"/>
          <w:u w:val="single"/>
          <w14:textFill>
            <w14:solidFill>
              <w14:schemeClr w14:val="tx1"/>
            </w14:solidFill>
          </w14:textFill>
        </w:rPr>
        <w:t xml:space="preserve">                                        </w:t>
      </w:r>
    </w:p>
    <w:p w14:paraId="6F467D7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联系人:</w:t>
      </w:r>
      <w:r>
        <w:rPr>
          <w:rFonts w:hint="eastAsia" w:ascii="宋体" w:hAnsi="宋体" w:cs="宋体"/>
          <w:color w:val="000000" w:themeColor="text1"/>
          <w:sz w:val="24"/>
          <w:highlight w:val="none"/>
          <w:u w:val="single"/>
          <w14:textFill>
            <w14:solidFill>
              <w14:schemeClr w14:val="tx1"/>
            </w14:solidFill>
          </w14:textFill>
        </w:rPr>
        <w:t xml:space="preserve">                                      </w:t>
      </w:r>
    </w:p>
    <w:p w14:paraId="6A33077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联系方式:</w:t>
      </w:r>
      <w:r>
        <w:rPr>
          <w:rFonts w:hint="eastAsia" w:ascii="宋体" w:hAnsi="宋体" w:cs="宋体"/>
          <w:color w:val="000000" w:themeColor="text1"/>
          <w:sz w:val="24"/>
          <w:highlight w:val="none"/>
          <w:u w:val="single"/>
          <w14:textFill>
            <w14:solidFill>
              <w14:schemeClr w14:val="tx1"/>
            </w14:solidFill>
          </w14:textFill>
        </w:rPr>
        <w:t xml:space="preserve">                                    </w:t>
      </w:r>
    </w:p>
    <w:p w14:paraId="53F4FF3E">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270016D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乙方:</w:t>
      </w:r>
      <w:r>
        <w:rPr>
          <w:rFonts w:hint="eastAsia" w:ascii="宋体" w:hAnsi="宋体" w:cs="宋体"/>
          <w:color w:val="000000" w:themeColor="text1"/>
          <w:sz w:val="24"/>
          <w:highlight w:val="none"/>
          <w:u w:val="single"/>
          <w14:textFill>
            <w14:solidFill>
              <w14:schemeClr w14:val="tx1"/>
            </w14:solidFill>
          </w14:textFill>
        </w:rPr>
        <w:t xml:space="preserve">                                        </w:t>
      </w:r>
    </w:p>
    <w:p w14:paraId="5BD199D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color w:val="000000" w:themeColor="text1"/>
          <w:sz w:val="24"/>
          <w:highlight w:val="none"/>
          <w:u w:val="single"/>
          <w14:textFill>
            <w14:solidFill>
              <w14:schemeClr w14:val="tx1"/>
            </w14:solidFill>
          </w14:textFill>
        </w:rPr>
        <w:t xml:space="preserve">                                        </w:t>
      </w:r>
    </w:p>
    <w:p w14:paraId="09D12C6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联系人:</w:t>
      </w:r>
      <w:r>
        <w:rPr>
          <w:rFonts w:hint="eastAsia" w:ascii="宋体" w:hAnsi="宋体" w:cs="宋体"/>
          <w:color w:val="000000" w:themeColor="text1"/>
          <w:sz w:val="24"/>
          <w:highlight w:val="none"/>
          <w:u w:val="single"/>
          <w14:textFill>
            <w14:solidFill>
              <w14:schemeClr w14:val="tx1"/>
            </w14:solidFill>
          </w14:textFill>
        </w:rPr>
        <w:t xml:space="preserve">                                      </w:t>
      </w:r>
    </w:p>
    <w:p w14:paraId="67C6470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联系方式:</w:t>
      </w:r>
      <w:r>
        <w:rPr>
          <w:rFonts w:hint="eastAsia" w:ascii="宋体" w:hAnsi="宋体" w:cs="宋体"/>
          <w:color w:val="000000" w:themeColor="text1"/>
          <w:sz w:val="24"/>
          <w:highlight w:val="none"/>
          <w:u w:val="single"/>
          <w14:textFill>
            <w14:solidFill>
              <w14:schemeClr w14:val="tx1"/>
            </w14:solidFill>
          </w14:textFill>
        </w:rPr>
        <w:t xml:space="preserve">                                    </w:t>
      </w:r>
    </w:p>
    <w:p w14:paraId="499CB437">
      <w:pPr>
        <w:spacing w:line="480" w:lineRule="exact"/>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统一社会信用代码:</w:t>
      </w:r>
      <w:r>
        <w:rPr>
          <w:rFonts w:hint="eastAsia" w:ascii="宋体" w:hAnsi="宋体" w:cs="宋体"/>
          <w:color w:val="000000" w:themeColor="text1"/>
          <w:sz w:val="24"/>
          <w:highlight w:val="none"/>
          <w:u w:val="single"/>
          <w14:textFill>
            <w14:solidFill>
              <w14:schemeClr w14:val="tx1"/>
            </w14:solidFill>
          </w14:textFill>
        </w:rPr>
        <w:t xml:space="preserve">                            </w:t>
      </w:r>
    </w:p>
    <w:p w14:paraId="5BBE2F6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开户行:</w:t>
      </w:r>
      <w:r>
        <w:rPr>
          <w:rFonts w:hint="eastAsia" w:ascii="宋体" w:hAnsi="宋体" w:cs="宋体"/>
          <w:color w:val="000000" w:themeColor="text1"/>
          <w:sz w:val="24"/>
          <w:highlight w:val="none"/>
          <w:u w:val="single"/>
          <w14:textFill>
            <w14:solidFill>
              <w14:schemeClr w14:val="tx1"/>
            </w14:solidFill>
          </w14:textFill>
        </w:rPr>
        <w:t xml:space="preserve">                                      </w:t>
      </w:r>
    </w:p>
    <w:p w14:paraId="7BD713C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银行账号:</w:t>
      </w:r>
      <w:r>
        <w:rPr>
          <w:rFonts w:hint="eastAsia" w:ascii="宋体" w:hAnsi="宋体" w:cs="宋体"/>
          <w:color w:val="000000" w:themeColor="text1"/>
          <w:sz w:val="24"/>
          <w:highlight w:val="none"/>
          <w:u w:val="single"/>
          <w14:textFill>
            <w14:solidFill>
              <w14:schemeClr w14:val="tx1"/>
            </w14:solidFill>
          </w14:textFill>
        </w:rPr>
        <w:t xml:space="preserve">                                    </w:t>
      </w:r>
    </w:p>
    <w:p w14:paraId="21042EB2">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2CF125FF">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一、总则</w:t>
      </w:r>
    </w:p>
    <w:p w14:paraId="7D3870E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1.甲乙双方根据有关法律法规之规定,在自愿平等、协商一致的基础上,就乙方为甲方提供</w:t>
      </w:r>
      <w:r>
        <w:rPr>
          <w:rFonts w:hint="eastAsia" w:ascii="宋体" w:hAnsi="宋体" w:cs="宋体"/>
          <w:color w:val="000000" w:themeColor="text1"/>
          <w:sz w:val="24"/>
          <w:highlight w:val="none"/>
          <w:u w:val="single"/>
          <w14:textFill>
            <w14:solidFill>
              <w14:schemeClr w14:val="tx1"/>
            </w14:solidFill>
          </w14:textFill>
        </w:rPr>
        <w:t>_      _</w:t>
      </w:r>
      <w:r>
        <w:rPr>
          <w:rFonts w:hint="eastAsia" w:ascii="宋体" w:hAnsi="宋体" w:cs="宋体"/>
          <w:color w:val="000000" w:themeColor="text1"/>
          <w:sz w:val="24"/>
          <w:highlight w:val="none"/>
          <w14:textFill>
            <w14:solidFill>
              <w14:schemeClr w14:val="tx1"/>
            </w14:solidFill>
          </w14:textFill>
        </w:rPr>
        <w:t>事宜,订立本合同。</w:t>
      </w:r>
    </w:p>
    <w:p w14:paraId="4132044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2."合同"系指甲乙双方签署的、合同格式中载明的甲乙双方所达成的协议,包括所有的附件、附录和上述文件所提到的构成合同的所有文件。</w:t>
      </w:r>
    </w:p>
    <w:p w14:paraId="74FD27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3."合同总价"系指根据合同约定乙方在正确地完全履行合同义务后甲方应支付给乙方的价格。</w:t>
      </w:r>
    </w:p>
    <w:p w14:paraId="74F3CBB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4.本合同组成:</w:t>
      </w:r>
    </w:p>
    <w:p w14:paraId="0B26B41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(1)本合同全部条款;</w:t>
      </w:r>
    </w:p>
    <w:p w14:paraId="6A45FE9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(2)后勤保障服务绩效考核办法(附件1);</w:t>
      </w:r>
    </w:p>
    <w:p w14:paraId="2B9B423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(3)后勤保障服务满意度考核表(附件2);</w:t>
      </w:r>
    </w:p>
    <w:p w14:paraId="1419A4D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(4)中标服务商运行管理考核量化标准(附件3);</w:t>
      </w:r>
    </w:p>
    <w:p w14:paraId="192C581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(5)保密协议(附件4);</w:t>
      </w:r>
    </w:p>
    <w:p w14:paraId="0039184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(6)在合同履行过程中的变更协议(如有);</w:t>
      </w:r>
    </w:p>
    <w:p w14:paraId="6CEFF00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(7)合同履约验收报告-服务类（附件5）</w:t>
      </w:r>
    </w:p>
    <w:p w14:paraId="377ACC3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（8）采购文件,包括:招标文件、投标文件及政府采购等相关文件。</w:t>
      </w:r>
    </w:p>
    <w:p w14:paraId="461FBCF3">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1E6F7EF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二、合同标的</w:t>
      </w:r>
    </w:p>
    <w:p w14:paraId="27A2C53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1.为北京市公安局</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后勤保障服务项目提供安全卫生、健康营养的餐饮服务，服务团队人员不少于</w:t>
      </w:r>
      <w:r>
        <w:rPr>
          <w:rFonts w:hint="eastAsia" w:ascii="宋体" w:hAnsi="宋体" w:cs="宋体"/>
          <w:color w:val="000000" w:themeColor="text1"/>
          <w:sz w:val="24"/>
          <w:highlight w:val="none"/>
          <w:u w:val="single"/>
          <w14:textFill>
            <w14:solidFill>
              <w14:schemeClr w14:val="tx1"/>
            </w14:solidFill>
          </w14:textFill>
        </w:rPr>
        <w:t xml:space="preserve">  _</w:t>
      </w:r>
      <w:r>
        <w:rPr>
          <w:rFonts w:hint="eastAsia" w:ascii="宋体" w:hAnsi="宋体" w:cs="宋体"/>
          <w:color w:val="000000" w:themeColor="text1"/>
          <w:sz w:val="24"/>
          <w:highlight w:val="none"/>
          <w14:textFill>
            <w14:solidFill>
              <w14:schemeClr w14:val="tx1"/>
            </w14:solidFill>
          </w14:textFill>
        </w:rPr>
        <w:t>名,且具有投标文件中承诺的资格条件。</w:t>
      </w:r>
    </w:p>
    <w:p w14:paraId="22CF617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2.服务期限: </w:t>
      </w:r>
      <w:r>
        <w:rPr>
          <w:rStyle w:val="48"/>
          <w:rFonts w:hint="eastAsia" w:ascii="宋体" w:hAnsi="宋体" w:cs="宋体"/>
          <w:b w:val="0"/>
          <w:color w:val="000000" w:themeColor="text1"/>
          <w:sz w:val="24"/>
          <w:highlight w:val="none"/>
          <w14:textFill>
            <w14:solidFill>
              <w14:schemeClr w14:val="tx1"/>
            </w14:solidFill>
          </w14:textFill>
        </w:rPr>
        <w:t>本项目服务周期为合同签订之日起至2026年12月31日止，合同到期自动终止</w:t>
      </w:r>
      <w:r>
        <w:rPr>
          <w:rFonts w:hint="eastAsia" w:ascii="宋体" w:hAnsi="宋体" w:cs="宋体"/>
          <w:color w:val="000000" w:themeColor="text1"/>
          <w:sz w:val="24"/>
          <w:highlight w:val="none"/>
          <w14:textFill>
            <w14:solidFill>
              <w14:schemeClr w14:val="tx1"/>
            </w14:solidFill>
          </w14:textFill>
        </w:rPr>
        <w:t>。</w:t>
      </w:r>
    </w:p>
    <w:p w14:paraId="3E4CFEAD">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48DC13F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三、价格与支付</w:t>
      </w:r>
    </w:p>
    <w:p w14:paraId="4F8585A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1.合同总价</w:t>
      </w:r>
    </w:p>
    <w:p w14:paraId="3C0E762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本包段合同总价为人民币______元（大写：__________），该价格为</w:t>
      </w:r>
      <w:r>
        <w:rPr>
          <w:rStyle w:val="48"/>
          <w:rFonts w:hint="eastAsia" w:ascii="宋体" w:hAnsi="宋体" w:cs="宋体"/>
          <w:color w:val="000000" w:themeColor="text1"/>
          <w:sz w:val="24"/>
          <w:highlight w:val="none"/>
          <w14:textFill>
            <w14:solidFill>
              <w14:schemeClr w14:val="tx1"/>
            </w14:solidFill>
          </w14:textFill>
        </w:rPr>
        <w:t>固定总价（按实际就餐人数结算，上限不超中标价）</w:t>
      </w:r>
      <w:r>
        <w:rPr>
          <w:rFonts w:hint="eastAsia" w:ascii="宋体" w:hAnsi="宋体" w:cs="宋体"/>
          <w:color w:val="000000" w:themeColor="text1"/>
          <w:sz w:val="24"/>
          <w:highlight w:val="none"/>
          <w14:textFill>
            <w14:solidFill>
              <w14:schemeClr w14:val="tx1"/>
            </w14:solidFill>
          </w14:textFill>
        </w:rPr>
        <w:t>，包含人工、食材、管理、税金、扶贫产品、工装、设备维保、风险、利润、按国家规定相应保险等全部费用，采购人不再支付任何额外费用。</w:t>
      </w:r>
    </w:p>
    <w:p w14:paraId="2FFDC7D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2.支付</w:t>
      </w:r>
    </w:p>
    <w:p w14:paraId="2578485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(1)后勤保障服务费实行后付制,按每月支付:</w:t>
      </w:r>
    </w:p>
    <w:p w14:paraId="2B1D636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(2)每月末甲方根据乙方的考核结果,根据违约责任扣除违约金(如有)后进行结算，于下一个月的前10日内向乙方支付结算金额。遇年度财政结算或其他情况，按照财政有关政策要求执行。</w:t>
      </w:r>
    </w:p>
    <w:p w14:paraId="0838E59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(3)结算付款方式:转账。I</w:t>
      </w:r>
    </w:p>
    <w:p w14:paraId="0AD4353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(4)甲方付款前,乙方需向甲方提供符合甲方要求的正规发票,否则甲方有权暂不付款且不承担逾期付款的违约责任。</w:t>
      </w:r>
    </w:p>
    <w:p w14:paraId="2C22DA5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本合同约定的付款时间及付款金额等内容以甲方获得经费审批为准,经费未及时审批及拨款的,甲方可根据经费批复视情况调整付款时间及金额,且不视为甲方违约。如发生上述情况,乙方承诺仍按本合同约定履行乙方义务。</w:t>
      </w:r>
    </w:p>
    <w:p w14:paraId="53C596D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（6）本项目最终结算金额按实际就餐人数计价（结算总金额不得超过中标金额），甲方根据考核结果按月向乙方支付合同款，乙方须向甲方开具同等合同价款的发票。 </w:t>
      </w:r>
    </w:p>
    <w:p w14:paraId="7C365FD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3.税金</w:t>
      </w:r>
    </w:p>
    <w:p w14:paraId="0607C58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与本合同执行有关的一切税费均应由乙方负担。发票必须为合规发票，虚开发票的，甲方有权拒付、解除合同，并移交税务、监管部门处理。</w:t>
      </w:r>
    </w:p>
    <w:p w14:paraId="5AFD3D7F">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736C825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四、服务要求与标准</w:t>
      </w:r>
    </w:p>
    <w:p w14:paraId="2B49ABF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1.乙方应提供优质服务,保证服务质量,且不能低于合同规定的内容和标准。甲方将定期或不定期的对乙方提供的服务实行动态跟踪、检查。</w:t>
      </w:r>
    </w:p>
    <w:p w14:paraId="7DFC937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2.乙方在收到甲方或使用单位关于服务质量问题的通知后三日内,应迅速查处并做出书面答复。</w:t>
      </w:r>
    </w:p>
    <w:p w14:paraId="265F591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3.如果乙方在收到通知三日后没有弥补缺陷,甲方或使用单位可采取必要的补救措施,但风险和费用将由乙方承担。</w:t>
      </w:r>
    </w:p>
    <w:p w14:paraId="6CAC247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4.乙方须保证在生产过程中不出现任何食品安全事故和生产安全事故。否则，乙方应承担由此引发的一切法律责任及赔偿责任；同时甲方有权解除本合同，并要求乙方赔偿因此给甲方造成的全部损失。</w:t>
      </w:r>
    </w:p>
    <w:p w14:paraId="0F1D39D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5.详见招标文件规定,并与《采购需求偏离表》(如果被甲方接受)相一致。</w:t>
      </w:r>
    </w:p>
    <w:p w14:paraId="05FA99A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6.若服务规范中无相应说明,则以国家有关部门最新颁布相应标准及规范为准。</w:t>
      </w:r>
    </w:p>
    <w:p w14:paraId="5B10B263">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35FE9D9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五、双方的权利和义务</w:t>
      </w:r>
    </w:p>
    <w:p w14:paraId="476384F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1.甲方的权利和义务</w:t>
      </w:r>
    </w:p>
    <w:p w14:paraId="1F1B996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(1)甲方有权对餐厅的工作进行统一管理、监督、指导、考核。甲方对乙方经营中的食品质量、食品卫生、人员服务和原材料管理等有监管、监察的权利,并可依据考核结果追究乙方的违约责任与解除合同。</w:t>
      </w:r>
    </w:p>
    <w:p w14:paraId="5270B4E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甲方有权按照合同约定的内容和标准督促检查验收乙方的服务过程和结果,检查核实乙方工作人员配置、在岗状况、持证情况。有权要求乙方对不称职的员工按投标文件所承诺的资格条件进行更换,并可追究由此给甲方造成的实际损失。</w:t>
      </w:r>
    </w:p>
    <w:p w14:paraId="06A8DA2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(3)甲方有权对职工餐厅的菜谱、菜品质量、价格、品种、服务水平、卫生防疫、消防安全等进行监督、检查,有权要求乙方进行整改。</w:t>
      </w:r>
    </w:p>
    <w:p w14:paraId="39C45E0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(4)甲方负责建立与乙方的定期会商机制,原则上每月下句适当时间就当月餐饮服务情况及出现的问题进行沟通和协商,及时发现问题并妥善解决。</w:t>
      </w:r>
    </w:p>
    <w:p w14:paraId="613619C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(5)甲方负责为乙方员工办理出入证。乙方派驻的服务人员不符合甲方管理要求的,甲方有权要求乙方进行调整。</w:t>
      </w:r>
    </w:p>
    <w:p w14:paraId="6EEB8A7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(6)甲方有权对乙方的管理实施监督检查,每季度进行综合考核,考核标准详见附件。</w:t>
      </w:r>
    </w:p>
    <w:p w14:paraId="724A45B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如因乙方管理不善,造成重大食品安全责任事故(3人以上食物中毒)或其他重大安全事故(以政府主管部门认定为准),甲方有权单方面终止本合同。所引起的一切经济、法律责任均由乙方承担,造成的损失由乙方赔偿。</w:t>
      </w:r>
    </w:p>
    <w:p w14:paraId="2D3978A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(8)甲方负责就餐卡系统的维护、修理、零件更换以及餐卡的补充。</w:t>
      </w:r>
    </w:p>
    <w:p w14:paraId="4D4AA42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(9)甲方应按照合同约定每季度及时向乙方结算费用。若服务不合格,甲方将按实际情况酌情扣除管理服务费用。</w:t>
      </w:r>
    </w:p>
    <w:p w14:paraId="0EC9D14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（10）甲方有权配合政府采购监管部门、审计、纪检、财政部门开展项目抽查、审计、绩效评价，乙方须无条件配合，提供全部台账、凭证、人员资料。</w:t>
      </w:r>
    </w:p>
    <w:p w14:paraId="24B3ADA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2.乙方的权利和义务</w:t>
      </w:r>
    </w:p>
    <w:p w14:paraId="2B43582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(1)乙方作为餐饮服务商,享有本合同约定的相关权利,并承担合同义务。</w:t>
      </w:r>
    </w:p>
    <w:p w14:paraId="715B27F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(2)服务期内,甲方负责相关能源费用,并保证水、电、气的正常供给,乙方有义务为甲方节约使用能源。</w:t>
      </w:r>
    </w:p>
    <w:p w14:paraId="157F285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(3)乙方负责餐厅的日常运营管理、按照本合同约定的品种、数量、标准向甲方职工提供餐饮服务。</w:t>
      </w:r>
    </w:p>
    <w:p w14:paraId="51B93E4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(4)乙方严格遵守国家、省、市的法律法规,保证合法经营,做到各类证照齐全, 各项手续齐备,为甲方提供专业、规范、安全、高质量的餐饮服务。</w:t>
      </w:r>
    </w:p>
    <w:p w14:paraId="29F338D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(5)乙方保证严格落实食品检验、储存、加工管理制度、食品制作符合操作流程。</w:t>
      </w:r>
    </w:p>
    <w:p w14:paraId="52E144B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乙方必须对每餐及重要会议、重大活动用餐食品进行48小时冷藏留样,其中"北京市公安局幼儿园儿童食堂"留样要求在冷藏条件下(04摄氏度)存放不低于72小时。在加工制作食品时,必须做到:生熟分开、荤素分开、汉回分开。</w:t>
      </w:r>
    </w:p>
    <w:p w14:paraId="186C947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乙方必须遵守国家和地方在食品卫生防疫方面的法律法规,应保证餐厅的食品卫生安全,确保无食物中毒事件及其他安全事故发生。如因乙方提供的食品问题造成食物中毒或者重大安全事故,甲方有权单方面解除合同,并由乙方承担一切法律责任,包括但不限于负责危机处理,接受行政处罚,处理与第三方纠纷,赔偿甲方一切损失等。</w:t>
      </w:r>
    </w:p>
    <w:p w14:paraId="05CFD5E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(8)乙方应将餐厨垃圾运送到甲方指定地点,并保证无遗撒、无渗漏,保持相关区域内的环境卫生。</w:t>
      </w:r>
    </w:p>
    <w:p w14:paraId="4483D91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(9)乙方应爱惜甲方提供的设备设施,因乙方原因导致的设备损坏由乙方自行维修或赔偿; </w:t>
      </w:r>
    </w:p>
    <w:p w14:paraId="09768B6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(10)乙方应遵照以下方式做好委派甲方服务人员的管理工作:</w:t>
      </w:r>
    </w:p>
    <w:p w14:paraId="30418594">
      <w:pPr>
        <w:spacing w:line="480" w:lineRule="exact"/>
        <w:ind w:firstLine="480" w:firstLineChars="200"/>
        <w:rPr>
          <w:rFonts w:ascii="宋体" w:hAnsi="宋体" w:cs="宋体"/>
          <w:b/>
          <w:bCs/>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①乙方提供的服务人员应是乙方的聘用员工(具体要求与招投标文件一致),</w:t>
      </w:r>
      <w:r>
        <w:rPr>
          <w:rFonts w:hint="eastAsia" w:ascii="宋体" w:hAnsi="宋体" w:cs="宋体"/>
          <w:b/>
          <w:bCs/>
          <w:color w:val="000000" w:themeColor="text1"/>
          <w:sz w:val="24"/>
          <w:highlight w:val="none"/>
          <w:u w:val="single"/>
          <w14:textFill>
            <w14:solidFill>
              <w14:schemeClr w14:val="tx1"/>
            </w14:solidFill>
          </w14:textFill>
        </w:rPr>
        <w:t>与乙方签有劳动合同,其工资、福利等一切费用,患病、因公负伤、非因工负伤等产生的一切费用均由乙方负责,与甲方无关。乙方在此确认,除甲方依据本合同向乙方支付的费用外,甲方无须再向乙方服务人员支付任何费用。</w:t>
      </w:r>
    </w:p>
    <w:p w14:paraId="50C8975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②乙方应确保其员工符合北京市政府关于餐饮业服务人员的各项要求。</w:t>
      </w:r>
    </w:p>
    <w:p w14:paraId="2E41513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③乙方派驻甲方现场的服务人员由乙方向甲方出具书面的委派名单、委派函及该服务人员有效期限内的合同复印件、健康证明、培训合格证明等相关文件。乙方服务人员经甲方确认同意后,由甲方办理出入甲方工作场所的手续。对于不符合上述条件的服务人员,甲方有权拒绝接受其到甲方现场进行服务。</w:t>
      </w:r>
    </w:p>
    <w:p w14:paraId="1D04776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④乙方指定____作为本项目经理,对乙方派驻员工进行管理,并每周提供服务工作汇报等材料供甲方监督检查。</w:t>
      </w:r>
    </w:p>
    <w:p w14:paraId="49AD4C7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⑤在任何情况下,甲方对乙方服务人员不承担用人单位的管理责任,但由于甲方特殊的工作性质,乙方服务人员在甲方工作场所进行乙方委派工作期间,应当遵守甲方对于工作场所的管理纪律。乙方服务人员违反甲方管理纪律的,根据甲方要求,乙方应无条件更换同等级的服务人员。</w:t>
      </w:r>
    </w:p>
    <w:p w14:paraId="4EA5097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⑥乙方配备人员未达到甲方管理要求时,乙方有义务按照甲方要求对配备人员及时进行调整。</w:t>
      </w:r>
    </w:p>
    <w:p w14:paraId="300CF0A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⑦乙方由于各种原因需要调整服务人员的,需书面通知甲方并经甲方同意后,按规定办理相关手续;乙方服务人员不能满足甲方需要,甲方提出更换、增加服务人员的,乙方应按照甲方要求给予更换、增加,并按规定办理相关手续。</w:t>
      </w:r>
    </w:p>
    <w:p w14:paraId="08F85A4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⑧乙方服务人员在甲方工作场所造成甲方设备损坏、人身及财产损失的,甲方有权要求乙方和服务人员承担赔偿责任。</w:t>
      </w:r>
    </w:p>
    <w:p w14:paraId="00DBA59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⑨乙方服务人员在甲方工作场所发生工伤事故的,乙方应当按照工伤保险条例的规定妥善处理,甲方不承担任何相关责任。</w:t>
      </w:r>
    </w:p>
    <w:p w14:paraId="45E8161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⑩乙方服务人员工作期间,必须遵守甲方的规章制度及安全环保等各项规定。</w:t>
      </w:r>
    </w:p>
    <w:p w14:paraId="41E17A1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⑪乙方应当依法支付乙方服务人员的劳动报酬并承担相应的法律责任;因乙方与乙方服务人员之间的劳动纠纷给甲方造成损失的,乙方应当予以赔偿。</w:t>
      </w:r>
    </w:p>
    <w:p w14:paraId="4C72A05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(11)乙方应杜绝火灾等各类安全事故,在甲方协助下,确保消防器材等安全设施完好率达到100%。如因乙方原因导致火灾等各类安全事故的,乙方负责处理并赔偿。</w:t>
      </w:r>
    </w:p>
    <w:p w14:paraId="0ACE5D7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(12)乙方在进场后应建立完善的应急保障方案,用于应对临时性突发的停水停电或者其他不可抗拒因素导致的突发情况。</w:t>
      </w:r>
    </w:p>
    <w:p w14:paraId="3D02FFB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(13)乙方有义务接受并配合甲方及甲方指定第三方审计机构对本项目进行审计及检查,有义务保留并提供本项目费用的使用情况,包括但不限于合同、财务凭证等材料。</w:t>
      </w:r>
    </w:p>
    <w:p w14:paraId="611D829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(14)乙方应对员工进行培训及教育,要求员工遵守甲方相关规定及本合同及附件要求,乙方违反甲方相关规定的,甲方有权依据本合同约定的违约责任条款，要求乙方承担相应的违约赔偿责任。进行处罚。</w:t>
      </w:r>
    </w:p>
    <w:p w14:paraId="351CFDA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(15)乙方应建立健全本项目管理档案(包括但不限于标准排班表、资产及设备清单、规章制度、治安消防管理条例、防疫监督管理制度、食品安全检查记录、设备运行状况等)。</w:t>
      </w:r>
    </w:p>
    <w:p w14:paraId="7D0A9AE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(16)在本合同终止,乙方向甲方移交时,要确保各项设备、设施、用具的数量齐备、性能完好(根据使用年限确定),并通过甲方清点、回收。</w:t>
      </w:r>
    </w:p>
    <w:p w14:paraId="33AAEF6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服务期限届满,甲乙双方不再续签合同的,乙方应积极、及时、妥善处理派驻服务人员的安置工作,包括但不限于服务人员薪金的结清、相关证件的收回、办公用房的腾退及服务人员新岗位的安排等。如乙方派驻服务人员对安置结果不服,乙方应有效疏导,所产生的一切法律及经济纠纷与甲方无关。如因乙方处理不善影响甲方正常生产经营的,乙方应赔偿由此给甲方造成的全部损失。同时,乙方应积极妥善地与甲方及第三方服务机构完成服务工作的交接。</w:t>
      </w:r>
    </w:p>
    <w:p w14:paraId="20C822D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（18）乙方承诺投标文件全部内容真实有效，若存在资质造假、业绩造假、人员承诺不实等虚假投标行为，甲方立即解除合同，没收保证金，上报政府采购监管部门，追究法律责任。</w:t>
      </w:r>
    </w:p>
    <w:p w14:paraId="36306F5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（19）乙方须配合政府采购、财政部门开展扶贫产品采购核查、绿色采购核查、反食品浪费核查，完整留存所有凭证资料，保存期不少于 3 年。</w:t>
      </w:r>
    </w:p>
    <w:p w14:paraId="08E6398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严禁乙方以任何形式向甲方工作人员行贿、输送利益，一经查实，立即解除合同，没收保证金，移交纪检监察及监管部门。</w:t>
      </w:r>
    </w:p>
    <w:p w14:paraId="57894EA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（20）乙方用工须完全符合《劳动合同法》，因劳资纠纷影响甲方正常工作的，由乙方承担全部责任及赔偿。</w:t>
      </w:r>
    </w:p>
    <w:p w14:paraId="05A43AD3">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六、监督与考核</w:t>
      </w:r>
    </w:p>
    <w:p w14:paraId="604BEFB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方有权依据"后勤保障服务绩效考核办法"、"后勤保障服务满意度考核表"、"中标服务商运行管理考核量化标准"(详见附件)对乙方进行考核,考核范围主要包括饭菜质量、品种花样、服务水平、民警满意度和乙方的人员队伍管理、食堂管理要求、制度建设与执行情况。</w:t>
      </w:r>
    </w:p>
    <w:p w14:paraId="157BDA7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2.考核周期:服务满意度和季度考核每季度一次,平时考核每月一次。</w:t>
      </w:r>
    </w:p>
    <w:p w14:paraId="2B03045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3.考核方式:采取百分制,其中:服务满意度测评占比40%、季度考核占比40%、平时考核占比20%。</w:t>
      </w:r>
    </w:p>
    <w:p w14:paraId="5B90EB8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4.考核结果及应用:</w:t>
      </w:r>
    </w:p>
    <w:p w14:paraId="3D35573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(1)综合考核90分(含)以上为优,80分(含)至90分为良,70分(含)至80分为中,低于70分为差。</w:t>
      </w:r>
    </w:p>
    <w:p w14:paraId="22E2E6C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(2)首次考核为中、差(80分以下)的,乙方应及时整改,并向甲方作出书面说明。</w:t>
      </w:r>
    </w:p>
    <w:p w14:paraId="6F28F32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(3)整改后综合考核仍为中的,视为乙方提供的服务不符合合同约定,构成一般违约。</w:t>
      </w:r>
    </w:p>
    <w:p w14:paraId="5CA30AC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(4)整改后综合考核分为差(低于70分)的,视为乙方不能提供服务,构成根本性违约。</w:t>
      </w:r>
    </w:p>
    <w:p w14:paraId="6B7AAA9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5.乙方需接受伙委会的监督管理,并定期向伙委会进行相关工作汇报。</w:t>
      </w:r>
    </w:p>
    <w:p w14:paraId="3D2BB5F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七、违约与解除</w:t>
      </w:r>
    </w:p>
    <w:p w14:paraId="70FDE305">
      <w:pPr>
        <w:spacing w:line="480" w:lineRule="exact"/>
        <w:ind w:firstLine="480"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b/>
          <w:bCs/>
          <w:color w:val="000000" w:themeColor="text1"/>
          <w:sz w:val="24"/>
          <w:highlight w:val="none"/>
          <w14:textFill>
            <w14:solidFill>
              <w14:schemeClr w14:val="tx1"/>
            </w14:solidFill>
          </w14:textFill>
        </w:rPr>
        <w:t>如乙方未能</w:t>
      </w:r>
      <w:r>
        <w:rPr>
          <w:rFonts w:hint="eastAsia" w:ascii="宋体" w:hAnsi="宋体" w:cs="宋体"/>
          <w:b/>
          <w:bCs/>
          <w:iCs/>
          <w:color w:val="000000" w:themeColor="text1"/>
          <w:sz w:val="24"/>
          <w:highlight w:val="none"/>
          <w14:textFill>
            <w14:solidFill>
              <w14:schemeClr w14:val="tx1"/>
            </w14:solidFill>
          </w14:textFill>
        </w:rPr>
        <w:t>妥善处理项目工作交接及人员配置等相关事宜，</w:t>
      </w:r>
      <w:r>
        <w:rPr>
          <w:rFonts w:hint="eastAsia" w:ascii="宋体" w:hAnsi="宋体" w:cs="宋体"/>
          <w:b/>
          <w:bCs/>
          <w:color w:val="000000" w:themeColor="text1"/>
          <w:sz w:val="24"/>
          <w:highlight w:val="none"/>
          <w14:textFill>
            <w14:solidFill>
              <w14:schemeClr w14:val="tx1"/>
            </w14:solidFill>
          </w14:textFill>
        </w:rPr>
        <w:t>或遇服务地点变更，或遇政策变化等原因，导致本合同不能履行的，甲方有权提前10日通知乙方解除本合同且无需支付违约金，对乙方已按约定标准完成并经甲方验收合格的服务部分，甲方按合同约定对实际工作量支付相应价款。</w:t>
      </w:r>
    </w:p>
    <w:p w14:paraId="1F5B731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合同服务期内,乙方有任何违约行为或经甲方考核不符合要求的,甲方有权解除当年度合同。若乙方构成根本性违约,甲方无法实现合同目的,甲方可立即终止合同并另行选择服务商。同时,甲方有权向乙方追偿违约责任。</w:t>
      </w:r>
    </w:p>
    <w:p w14:paraId="24094A7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 乙方发生一般违约的，应向甲方支付违约金，违约金按合同总价分档计算（不超额累进，按合同总价一档统一计取）：</w:t>
      </w:r>
    </w:p>
    <w:p w14:paraId="4CE030D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（1）合同总金额不足 100 万元的，违约金为合同总金额 1.5%； </w:t>
      </w:r>
    </w:p>
    <w:p w14:paraId="431C83F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（2）合同总金额 100 万元（含）至 500 万元的，违约金为合同总金额 1%；</w:t>
      </w:r>
    </w:p>
    <w:p w14:paraId="00C708E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（3）合同总金额 500 万元（含）以上的，违约金为合同总金额 0.8%；</w:t>
      </w:r>
    </w:p>
    <w:p w14:paraId="22504C3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违约金累计总额最高不超过合同总价款 5%；违约金不足以弥补甲方实际损失的，乙方另行赔偿差额损失。</w:t>
      </w:r>
    </w:p>
    <w:p w14:paraId="35F966E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4.乙方逾期拒不支付违约金，经甲方书面催告 15 日内仍未付清的，视为乙方根本性违约，甲方有权依据《政府采购法》相关规定单方解除合同。合同解除后，乙方仍应足额支付前述违约金，并赔偿甲方因重新采购产生的差价、工期损失等全部损失。</w:t>
      </w:r>
    </w:p>
    <w:p w14:paraId="3F245D2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5.本合同违约责任条款遵循平等公平原则，甲乙双方均有权依据合同及法律规定，向对方主张违约赔偿、损失追偿等合法权利，任何一方不得无故剥夺对方法定救济权利。</w:t>
      </w:r>
    </w:p>
    <w:p w14:paraId="044FD36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6.乙方应遵守国家法律、法规的有关规定,严格按照本合同条款履行相关义务,否则甲方有权终止本合同,乙方应承担相应的违约责任。</w:t>
      </w:r>
    </w:p>
    <w:p w14:paraId="78B295B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7.因乙方服务失误给甲方造成的损失应由乙方赔偿全部损失。</w:t>
      </w:r>
    </w:p>
    <w:p w14:paraId="314AE89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8.乙方有以下行为之一的,甲方有权从乙方管理费中扣除相应违约金,每次最高不超过3000元。</w:t>
      </w:r>
    </w:p>
    <w:p w14:paraId="08B34CA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(1)乙方未按照合同约定提供服务,经甲方提出,没有明显改进的;</w:t>
      </w:r>
    </w:p>
    <w:p w14:paraId="3ACD8FB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(2)乙方提供的餐品出现异物及违反相关卫生防疫规定的;</w:t>
      </w:r>
    </w:p>
    <w:p w14:paraId="01F1946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(3)乙方未按合同约定人数或条件提供服务工作人员,每缺少1人持续时间超过两个星期的扣除1次相应违约金,缺少多人或长期缺少的可累计扣除相应违约金;</w:t>
      </w:r>
    </w:p>
    <w:p w14:paraId="554ADA2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(4)乙方未达到甲方考核要求标准的。</w:t>
      </w:r>
    </w:p>
    <w:p w14:paraId="12CF10A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乙方应有效加强食品储存、加工环节的管理,合理安排采购周期和流通周期,保持储存场所卫生整洁,合理处理上期未消耗食品,提高原材料利用率和烹饪水平。因储存、加工不当造成原材料损失的,应由乙方进行相应赔偿。</w:t>
      </w:r>
    </w:p>
    <w:p w14:paraId="4DF64F6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10.乙方未按要求达到甲方考核标准的,甲方有权提前解除合同。</w:t>
      </w:r>
    </w:p>
    <w:p w14:paraId="6142D4E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11.乙方有其他违约行为的,应向甲方支付合同总价5%的违约金。</w:t>
      </w:r>
    </w:p>
    <w:p w14:paraId="2E674C8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12.在甲方对乙方违约而采取的任何补救措施不受影响的情况下,甲方可向乙方发出书面违约通知书,提出解除部分或全部合同:</w:t>
      </w:r>
    </w:p>
    <w:p w14:paraId="41F0DA9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(1)如果乙方未能在合同规定的限期或甲方同意延长的限期内提供部分或全部服务;</w:t>
      </w:r>
    </w:p>
    <w:p w14:paraId="74768CA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(2)如果乙方未能履行合同规定的其它义务。</w:t>
      </w:r>
    </w:p>
    <w:p w14:paraId="17F3E2F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13.如果甲方根据上述的规定,解除了全部或部分合同,甲方可以依其认为适当的条件和方法购买与未交服务类似的服务,由此产生的费用由乙方承担。同时, 合同中未解除部分,乙方仍应继续履行。</w:t>
      </w:r>
    </w:p>
    <w:p w14:paraId="7698688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14.乙方出现下列情况的,甲方有权终止合同,并及时将相关情况书面报市局警保部备案:</w:t>
      </w:r>
    </w:p>
    <w:p w14:paraId="7DFFC23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(1)提供的服务不满足《招投标文件》和《合同》约定,经甲方催告后在合理期限内未能及时有效纠正的;</w:t>
      </w:r>
    </w:p>
    <w:p w14:paraId="5EA4C37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(2)存在违反保密规定的;</w:t>
      </w:r>
    </w:p>
    <w:p w14:paraId="2AFBC97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(3)发生重大安全责任或食品安全事故的;</w:t>
      </w:r>
    </w:p>
    <w:p w14:paraId="1B6B47B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(4)将服务项目转包给其他公司的;</w:t>
      </w:r>
    </w:p>
    <w:p w14:paraId="6B17070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(5)服务期综合考核首次考核评价为中、差(80分以下),且整改后综合考核仍为差(70分以下)的。</w:t>
      </w:r>
    </w:p>
    <w:p w14:paraId="4AD99DA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(6)违反法律法规、损害市局及所属单位权益的。</w:t>
      </w:r>
    </w:p>
    <w:p w14:paraId="4AF7B64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（7）乙方违约产生的违约金、赔偿金，甲方有权从当期服务费、履约保证金中直接抵扣。</w:t>
      </w:r>
    </w:p>
    <w:p w14:paraId="61B856F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（8）合同履行期间，甲方有权通过信用中国、中国政府采购网等官方平台查询乙方及法定代表人、项目负责人信用信息。</w:t>
      </w:r>
    </w:p>
    <w:p w14:paraId="081610D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（9）若乙方被列入失信被执行人、政府采购严重违法失信行为名单、重大税收违法失信名单，甲方有权单方解除合同，乙方须承担全部违约责任。</w:t>
      </w:r>
    </w:p>
    <w:p w14:paraId="5E927BF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八、索赔</w:t>
      </w:r>
    </w:p>
    <w:p w14:paraId="2978FDE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1.如果在合同履行过程中,由于乙方违反合同规定义务导致甲方受到损失,乙方应按照甲方的实际损失予以赔偿。合同另有约定的按照约定执行。</w:t>
      </w:r>
    </w:p>
    <w:p w14:paraId="562C8E0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2.乙方如有发生违约事项,甲方可单方面解除合同并要求乙方支付合同总金额5%的违约金。</w:t>
      </w:r>
    </w:p>
    <w:p w14:paraId="52A2F13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九、争议的解决</w:t>
      </w:r>
    </w:p>
    <w:p w14:paraId="3E7DC7D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合同履行或与合同有关的一切争端,应通过双方友好协商解决;如经友好协商不能解决,甲、乙双方均有权向甲方所在地法院提起诉讼。</w:t>
      </w:r>
    </w:p>
    <w:p w14:paraId="5568E3D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十、履约保证金</w:t>
      </w:r>
    </w:p>
    <w:p w14:paraId="5138405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1.乙方须在合同签订后 7 个工作日内，向甲方提交合同总金额 5% 的履约保证金，形式为：银行履约保函 。</w:t>
      </w:r>
    </w:p>
    <w:p w14:paraId="356F583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2.保函有效期：自合同生效之日起至服务期满后 90 日止。</w:t>
      </w:r>
    </w:p>
    <w:p w14:paraId="75B24F4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3.保证金用途：用于抵扣乙方因食品安全、服务违约、人员缺失、财产损坏、投诉赔偿等产生的费用。保证金不足抵扣的，甲方有权向乙方追偿。</w:t>
      </w:r>
    </w:p>
    <w:p w14:paraId="30120DC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十一、不可抗力</w:t>
      </w:r>
    </w:p>
    <w:p w14:paraId="4251B08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条所述的"不可抗力"系指那些双方在订立合同时无法控制、不可预见的事件。这些事件包括:战争、水灾、地震以及双方同意的事件。当不可抗力事件发生时,执行合同的期限将相应延长,延长的期限应相当于不可抗力所影响的时间。</w:t>
      </w:r>
    </w:p>
    <w:p w14:paraId="3207C3C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2.乙方应在不可抗力发生后,以最快的方式在最短的时间内通知甲方,并在不可抗力发生后15个日历日内,将有关证明文件直接送达甲方。</w:t>
      </w:r>
    </w:p>
    <w:p w14:paraId="28BE116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3.如果不可抗力影响延续90日以上的,甲乙双方应通过友好协商,在合理时间内达成进一步履行本合同的协议。</w:t>
      </w:r>
    </w:p>
    <w:p w14:paraId="758C712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十二、其它</w:t>
      </w:r>
    </w:p>
    <w:p w14:paraId="1B0B190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1.转让与分包。本合同乙方不得转让或分包。</w:t>
      </w:r>
    </w:p>
    <w:p w14:paraId="141659E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2.破产终止合同。如果乙方破产或无清偿能力,甲方可在任何时候以书面形式通知乙方,终止合同而不给乙方补偿,该合同的终止将不损害或影响甲方已经采取或将要采取的任何行动或补救措施的权利。</w:t>
      </w:r>
    </w:p>
    <w:p w14:paraId="46D7E22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3.合同修改。本合同的任何变更、修改或补充，均须经甲乙双方协商一致，并采用书面形式签订补充协议。</w:t>
      </w:r>
    </w:p>
    <w:p w14:paraId="59B9DD2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4.通知。本合同任何一方给另一方的通知,都应以书面形式发送,而另一方应以书面形式确认并发送到对方明确的地址。</w:t>
      </w:r>
    </w:p>
    <w:p w14:paraId="47ED5D1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5.法律适用。本合同应按照中华人民共和国的法律进行解释。</w:t>
      </w:r>
    </w:p>
    <w:p w14:paraId="3240D43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6.其他约定条款:</w:t>
      </w:r>
    </w:p>
    <w:p w14:paraId="6C2AD6C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十三、附则</w:t>
      </w:r>
    </w:p>
    <w:p w14:paraId="58C19A7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1.本合同自双方法定代表人或授权代表签字(或签章)并加盖单位公章(或合同专用章)之日起生效。</w:t>
      </w:r>
    </w:p>
    <w:p w14:paraId="31A8BB0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2.本合同未尽事宜,经双方协商一致,可签订变更或补充协议,变更或补充协议与本合同具有同等法律效力，变更或补充协议与本合同原有条款存在不一致或冲突之处，以变更或补充协议为准。</w:t>
      </w:r>
    </w:p>
    <w:p w14:paraId="2E4F4E0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3.本合同一式</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份,甲方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份,乙方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份,具同等法律效力。</w:t>
      </w:r>
    </w:p>
    <w:p w14:paraId="3126BD5A">
      <w:pPr>
        <w:pStyle w:val="7"/>
        <w:spacing w:line="480" w:lineRule="exact"/>
        <w:rPr>
          <w:rFonts w:hAnsi="宋体" w:cs="宋体"/>
          <w:b/>
          <w:bCs/>
          <w:color w:val="000000" w:themeColor="text1"/>
          <w:highlight w:val="none"/>
          <w14:textFill>
            <w14:solidFill>
              <w14:schemeClr w14:val="tx1"/>
            </w14:solidFill>
          </w14:textFill>
        </w:rPr>
      </w:pPr>
    </w:p>
    <w:p w14:paraId="3A691BFF">
      <w:pPr>
        <w:pStyle w:val="7"/>
        <w:spacing w:line="480" w:lineRule="exact"/>
        <w:rPr>
          <w:rFonts w:hAnsi="宋体" w:cs="宋体"/>
          <w:b/>
          <w:bCs/>
          <w:color w:val="000000" w:themeColor="text1"/>
          <w:highlight w:val="none"/>
          <w14:textFill>
            <w14:solidFill>
              <w14:schemeClr w14:val="tx1"/>
            </w14:solidFill>
          </w14:textFill>
        </w:rPr>
      </w:pPr>
    </w:p>
    <w:p w14:paraId="11B15846">
      <w:pPr>
        <w:pStyle w:val="7"/>
        <w:spacing w:line="480" w:lineRule="exact"/>
        <w:rPr>
          <w:rFonts w:hAnsi="宋体" w:cs="宋体"/>
          <w:b/>
          <w:bCs/>
          <w:color w:val="000000" w:themeColor="text1"/>
          <w:highlight w:val="none"/>
          <w14:textFill>
            <w14:solidFill>
              <w14:schemeClr w14:val="tx1"/>
            </w14:solidFill>
          </w14:textFill>
        </w:rPr>
      </w:pPr>
    </w:p>
    <w:p w14:paraId="12EC58E9">
      <w:pPr>
        <w:pStyle w:val="7"/>
        <w:spacing w:line="480" w:lineRule="exact"/>
        <w:rPr>
          <w:rFonts w:hAnsi="宋体" w:cs="宋体"/>
          <w:b/>
          <w:bCs/>
          <w:color w:val="000000" w:themeColor="text1"/>
          <w:highlight w:val="none"/>
          <w14:textFill>
            <w14:solidFill>
              <w14:schemeClr w14:val="tx1"/>
            </w14:solidFill>
          </w14:textFill>
        </w:rPr>
      </w:pPr>
    </w:p>
    <w:p w14:paraId="43681799">
      <w:pPr>
        <w:pStyle w:val="7"/>
        <w:spacing w:line="480" w:lineRule="exact"/>
        <w:rPr>
          <w:rFonts w:hAnsi="宋体" w:cs="宋体"/>
          <w:b/>
          <w:bCs/>
          <w:color w:val="000000" w:themeColor="text1"/>
          <w:highlight w:val="none"/>
          <w14:textFill>
            <w14:solidFill>
              <w14:schemeClr w14:val="tx1"/>
            </w14:solidFill>
          </w14:textFill>
        </w:rPr>
      </w:pPr>
    </w:p>
    <w:p w14:paraId="61AFBCA6">
      <w:pPr>
        <w:pStyle w:val="7"/>
        <w:spacing w:line="480" w:lineRule="exact"/>
        <w:rPr>
          <w:rFonts w:hAnsi="宋体" w:cs="宋体"/>
          <w:b/>
          <w:bCs/>
          <w:color w:val="000000" w:themeColor="text1"/>
          <w:highlight w:val="none"/>
          <w14:textFill>
            <w14:solidFill>
              <w14:schemeClr w14:val="tx1"/>
            </w14:solidFill>
          </w14:textFill>
        </w:rPr>
      </w:pPr>
    </w:p>
    <w:p w14:paraId="3CD5964F">
      <w:pPr>
        <w:pStyle w:val="7"/>
        <w:spacing w:line="480" w:lineRule="exact"/>
        <w:rPr>
          <w:rFonts w:hAnsi="宋体" w:cs="宋体"/>
          <w:b/>
          <w:bCs/>
          <w:color w:val="000000" w:themeColor="text1"/>
          <w:highlight w:val="none"/>
          <w14:textFill>
            <w14:solidFill>
              <w14:schemeClr w14:val="tx1"/>
            </w14:solidFill>
          </w14:textFill>
        </w:rPr>
      </w:pPr>
    </w:p>
    <w:p w14:paraId="36CECC34">
      <w:pPr>
        <w:pStyle w:val="7"/>
        <w:spacing w:line="480" w:lineRule="exact"/>
        <w:rPr>
          <w:rFonts w:hAnsi="宋体" w:cs="宋体"/>
          <w:b/>
          <w:bCs/>
          <w:color w:val="000000" w:themeColor="text1"/>
          <w:highlight w:val="none"/>
          <w14:textFill>
            <w14:solidFill>
              <w14:schemeClr w14:val="tx1"/>
            </w14:solidFill>
          </w14:textFill>
        </w:rPr>
      </w:pPr>
    </w:p>
    <w:p w14:paraId="12A0E86E">
      <w:pPr>
        <w:pStyle w:val="7"/>
        <w:spacing w:line="480" w:lineRule="exact"/>
        <w:rPr>
          <w:rFonts w:hAnsi="宋体" w:cs="宋体"/>
          <w:b/>
          <w:bCs/>
          <w:color w:val="000000" w:themeColor="text1"/>
          <w:highlight w:val="none"/>
          <w14:textFill>
            <w14:solidFill>
              <w14:schemeClr w14:val="tx1"/>
            </w14:solidFill>
          </w14:textFill>
        </w:rPr>
      </w:pPr>
    </w:p>
    <w:p w14:paraId="6A57FD51">
      <w:pPr>
        <w:pStyle w:val="7"/>
        <w:spacing w:line="480" w:lineRule="exact"/>
        <w:rPr>
          <w:rFonts w:hAnsi="宋体" w:cs="宋体"/>
          <w:b/>
          <w:bCs/>
          <w:color w:val="000000" w:themeColor="text1"/>
          <w:highlight w:val="none"/>
          <w14:textFill>
            <w14:solidFill>
              <w14:schemeClr w14:val="tx1"/>
            </w14:solidFill>
          </w14:textFill>
        </w:rPr>
      </w:pPr>
    </w:p>
    <w:p w14:paraId="791232BC">
      <w:pPr>
        <w:pStyle w:val="7"/>
        <w:spacing w:line="480" w:lineRule="exact"/>
        <w:rPr>
          <w:rFonts w:hAnsi="宋体" w:cs="宋体"/>
          <w:b/>
          <w:bCs/>
          <w:color w:val="000000" w:themeColor="text1"/>
          <w:highlight w:val="none"/>
          <w14:textFill>
            <w14:solidFill>
              <w14:schemeClr w14:val="tx1"/>
            </w14:solidFill>
          </w14:textFill>
        </w:rPr>
      </w:pPr>
    </w:p>
    <w:p w14:paraId="3EEFD145">
      <w:pPr>
        <w:pStyle w:val="7"/>
        <w:spacing w:line="480" w:lineRule="exact"/>
        <w:rPr>
          <w:rFonts w:hAnsi="宋体" w:cs="宋体"/>
          <w:b/>
          <w:bCs/>
          <w:color w:val="000000" w:themeColor="text1"/>
          <w:highlight w:val="none"/>
          <w14:textFill>
            <w14:solidFill>
              <w14:schemeClr w14:val="tx1"/>
            </w14:solidFill>
          </w14:textFill>
        </w:rPr>
      </w:pPr>
    </w:p>
    <w:p w14:paraId="16688B21">
      <w:pPr>
        <w:pStyle w:val="7"/>
        <w:spacing w:line="480" w:lineRule="exact"/>
        <w:rPr>
          <w:rFonts w:hAnsi="宋体" w:cs="宋体"/>
          <w:b/>
          <w:bCs/>
          <w:color w:val="000000" w:themeColor="text1"/>
          <w:highlight w:val="none"/>
          <w14:textFill>
            <w14:solidFill>
              <w14:schemeClr w14:val="tx1"/>
            </w14:solidFill>
          </w14:textFill>
        </w:rPr>
      </w:pPr>
    </w:p>
    <w:p w14:paraId="55ACE066">
      <w:pPr>
        <w:pStyle w:val="7"/>
        <w:spacing w:line="480" w:lineRule="exact"/>
        <w:rPr>
          <w:rFonts w:hAnsi="宋体" w:cs="宋体"/>
          <w:b/>
          <w:bCs/>
          <w:color w:val="000000" w:themeColor="text1"/>
          <w:highlight w:val="none"/>
          <w14:textFill>
            <w14:solidFill>
              <w14:schemeClr w14:val="tx1"/>
            </w14:solidFill>
          </w14:textFill>
        </w:rPr>
      </w:pPr>
    </w:p>
    <w:p w14:paraId="03EE637C">
      <w:pPr>
        <w:pStyle w:val="7"/>
        <w:spacing w:line="480" w:lineRule="exact"/>
        <w:rPr>
          <w:rFonts w:hAnsi="宋体" w:cs="宋体"/>
          <w:b/>
          <w:bCs/>
          <w:color w:val="000000" w:themeColor="text1"/>
          <w:highlight w:val="none"/>
          <w14:textFill>
            <w14:solidFill>
              <w14:schemeClr w14:val="tx1"/>
            </w14:solidFill>
          </w14:textFill>
        </w:rPr>
      </w:pPr>
    </w:p>
    <w:p w14:paraId="7D9FF286">
      <w:pPr>
        <w:pStyle w:val="7"/>
        <w:spacing w:line="480" w:lineRule="exact"/>
        <w:rPr>
          <w:rFonts w:hAnsi="宋体" w:cs="宋体"/>
          <w:b/>
          <w:bCs/>
          <w:color w:val="000000" w:themeColor="text1"/>
          <w:highlight w:val="none"/>
          <w14:textFill>
            <w14:solidFill>
              <w14:schemeClr w14:val="tx1"/>
            </w14:solidFill>
          </w14:textFill>
        </w:rPr>
      </w:pPr>
    </w:p>
    <w:p w14:paraId="0A0953A9">
      <w:pPr>
        <w:spacing w:line="480" w:lineRule="exac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附件1:</w:t>
      </w:r>
    </w:p>
    <w:p w14:paraId="24255FA6">
      <w:pPr>
        <w:spacing w:line="480" w:lineRule="exact"/>
        <w:ind w:firstLine="480" w:firstLineChars="200"/>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后勤保障服务绩效考核办法</w:t>
      </w:r>
    </w:p>
    <w:p w14:paraId="085D521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为有效落实后勤保障服务监管责任,加强和促进后勤保障服务工作规范化管理,强化对中标服务商的监督考核,提升餐饮保障管理和服务水平,特制定本考核办法。</w:t>
      </w:r>
    </w:p>
    <w:p w14:paraId="6C32F9F8">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4C64159B">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第一章总则</w:t>
      </w:r>
    </w:p>
    <w:p w14:paraId="6494E2F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第一条 考核主体:伙食监督管理委员会。</w:t>
      </w:r>
    </w:p>
    <w:p w14:paraId="46BFED9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第二条 考核对象:所辖各食堂中标服务商。</w:t>
      </w:r>
    </w:p>
    <w:p w14:paraId="142ED0D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第三条 考核范围:人员队伍管理、食堂管理、制度建设与执行情况。</w:t>
      </w:r>
    </w:p>
    <w:p w14:paraId="77F2208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第四条 考核标准:参照《中标服务商运行管理考核量化标准》。</w:t>
      </w:r>
    </w:p>
    <w:p w14:paraId="695A8D97">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089DEAB4">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第二章考核周期及方式</w:t>
      </w:r>
    </w:p>
    <w:p w14:paraId="4D76766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第五条 考核周期:服务满意度和季度考核每季度一次,平时考核每月一次。</w:t>
      </w:r>
    </w:p>
    <w:p w14:paraId="425753D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第六条 考核方式:采取百分制,其中:服务满意度测评占比40%、季度考核占比40%、平时考核占比20%。</w:t>
      </w:r>
    </w:p>
    <w:p w14:paraId="35675E9D">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第三章 考核结果运用</w:t>
      </w:r>
    </w:p>
    <w:p w14:paraId="7B229E2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第七条 服务满意度测评、季度考核和平时考核结果作为衡量中标服务商合同履约和资金结算的重要依据。</w:t>
      </w:r>
    </w:p>
    <w:p w14:paraId="015092D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第八条 全年考核情况作为与中标服务商续签下一年度服务合同的重要依据。</w:t>
      </w:r>
    </w:p>
    <w:p w14:paraId="0C5AF982">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6EE591CC">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第四章 考核具体内容</w:t>
      </w:r>
    </w:p>
    <w:p w14:paraId="54C7105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第九条 人员队伍管理要求</w:t>
      </w:r>
    </w:p>
    <w:p w14:paraId="0054630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(一)岗位人员定员配备,人员稳定、在岗在位。</w:t>
      </w:r>
    </w:p>
    <w:p w14:paraId="01F4B05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(二)岗位人员须符合岗位工作要求,具备与实际工作岗位相适应的技能。</w:t>
      </w:r>
    </w:p>
    <w:p w14:paraId="678AEB9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(三)遵守中标服务商管理各项规章考核要求,遵守保密规定制度要求,不得在社会上、网络上和朋友圈中传播或发送与工作相关的图片及不当言论。</w:t>
      </w:r>
    </w:p>
    <w:p w14:paraId="5E8B628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(四)遵守个人日常行为规范,做好个人卫生清洁。</w:t>
      </w:r>
    </w:p>
    <w:p w14:paraId="72D88AD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(五)遵守宿舍管理规定,做好宿舍卫生,整洁无异味。</w:t>
      </w:r>
    </w:p>
    <w:p w14:paraId="1B3B9A9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(六)员工宿舍内上墙粘贴《员工宿舍管理规定》。</w:t>
      </w:r>
    </w:p>
    <w:p w14:paraId="6769BC5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第十条 食堂管理要求</w:t>
      </w:r>
    </w:p>
    <w:p w14:paraId="060D425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(一)在食堂明显位置张贴在效期内服务商营业执照(加盖公章)。</w:t>
      </w:r>
    </w:p>
    <w:p w14:paraId="1943466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(二)在食堂明显位置张贴全体员工健康证明复印件(有效期内)。</w:t>
      </w:r>
    </w:p>
    <w:p w14:paraId="1E93098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(三)在食堂内部上墙粘贴《食堂管理规定》《员工工作管理规范》等。</w:t>
      </w:r>
    </w:p>
    <w:p w14:paraId="5087588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(四)餐厅、厨房标识标语清晰美观、张贴上墙、指示清楚。</w:t>
      </w:r>
    </w:p>
    <w:p w14:paraId="4B999631">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1C459F90">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第五章 考核相关要求</w:t>
      </w:r>
    </w:p>
    <w:p w14:paraId="48D586B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第十一条 中标服务商日常工作中需严格遵守以下各项要求:</w:t>
      </w:r>
    </w:p>
    <w:p w14:paraId="5D990A1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(一)餐厅日常工作要求</w:t>
      </w:r>
    </w:p>
    <w:p w14:paraId="00E64C3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(二)餐厅个人卫生管理要求</w:t>
      </w:r>
    </w:p>
    <w:p w14:paraId="213428E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(三)洗碗间餐具消毒管理要求</w:t>
      </w:r>
    </w:p>
    <w:p w14:paraId="5851E52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(四)餐厨设施设备使用保养要求</w:t>
      </w:r>
    </w:p>
    <w:p w14:paraId="39B4319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(五)后厨日常工作要求(</w:t>
      </w:r>
    </w:p>
    <w:p w14:paraId="50EF3A3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六)后厨个人卫生要求</w:t>
      </w:r>
    </w:p>
    <w:p w14:paraId="2288949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(七)后厨卫生管理要求</w:t>
      </w:r>
    </w:p>
    <w:p w14:paraId="06C6032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(八)食品卫生管理要求</w:t>
      </w:r>
    </w:p>
    <w:p w14:paraId="20C923D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(九)食品留样要求</w:t>
      </w:r>
    </w:p>
    <w:p w14:paraId="7E6DAD8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(十)冷荤间管理要求</w:t>
      </w:r>
    </w:p>
    <w:p w14:paraId="49096B1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(十一)面点间管理要求</w:t>
      </w:r>
    </w:p>
    <w:p w14:paraId="28E14F7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(十二)菜品花式质量管理要求</w:t>
      </w:r>
    </w:p>
    <w:p w14:paraId="438275D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(十三)安全生产要求(消防、用电、用气、设备使用等)</w:t>
      </w:r>
    </w:p>
    <w:p w14:paraId="56EE57D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第六章附则 </w:t>
      </w:r>
    </w:p>
    <w:p w14:paraId="0D341C0D">
      <w:pPr>
        <w:spacing w:line="480" w:lineRule="exact"/>
        <w:ind w:firstLine="480"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第十二条 本考核办法自印发之日起执行,由</w:t>
      </w:r>
      <w:r>
        <w:rPr>
          <w:rFonts w:hint="eastAsia" w:ascii="宋体" w:hAnsi="宋体" w:cs="宋体"/>
          <w:color w:val="000000" w:themeColor="text1"/>
          <w:sz w:val="24"/>
          <w:highlight w:val="none"/>
          <w:u w:val="single"/>
          <w14:textFill>
            <w14:solidFill>
              <w14:schemeClr w14:val="tx1"/>
            </w14:solidFill>
          </w14:textFill>
        </w:rPr>
        <w:t xml:space="preserve">_(单位) </w:t>
      </w:r>
      <w:r>
        <w:rPr>
          <w:rFonts w:hint="eastAsia" w:ascii="宋体" w:hAnsi="宋体" w:cs="宋体"/>
          <w:color w:val="000000" w:themeColor="text1"/>
          <w:sz w:val="24"/>
          <w:highlight w:val="none"/>
          <w14:textFill>
            <w14:solidFill>
              <w14:schemeClr w14:val="tx1"/>
            </w14:solidFill>
          </w14:textFill>
        </w:rPr>
        <w:t>伙委会负责具体解释。</w:t>
      </w:r>
    </w:p>
    <w:p w14:paraId="7FA24485">
      <w:pPr>
        <w:spacing w:line="480" w:lineRule="exact"/>
        <w:ind w:left="-850" w:leftChars="-405" w:right="2" w:firstLine="960" w:firstLineChars="4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r>
        <w:rPr>
          <w:rFonts w:hint="eastAsia" w:ascii="宋体" w:hAnsi="宋体" w:cs="宋体"/>
          <w:color w:val="000000" w:themeColor="text1"/>
          <w:sz w:val="24"/>
          <w:highlight w:val="none"/>
          <w14:textFill>
            <w14:solidFill>
              <w14:schemeClr w14:val="tx1"/>
            </w14:solidFill>
          </w14:textFill>
        </w:rPr>
        <w:t>附件2:考核标准</w:t>
      </w:r>
    </w:p>
    <w:p w14:paraId="4DCCBC0E">
      <w:pPr>
        <w:spacing w:line="480" w:lineRule="exact"/>
        <w:ind w:firstLine="482" w:firstLineChars="200"/>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后勤保障服务满意度考核表（模板）</w:t>
      </w:r>
    </w:p>
    <w:p w14:paraId="1850F24C">
      <w:pPr>
        <w:wordWrap w:val="0"/>
        <w:spacing w:line="480" w:lineRule="exact"/>
        <w:ind w:firstLine="480" w:firstLineChars="200"/>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51BADA25">
      <w:pPr>
        <w:spacing w:line="480" w:lineRule="exac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各位同志：</w:t>
      </w:r>
    </w:p>
    <w:p w14:paraId="15B11D5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为了进一步提高食堂餐饮保障工作的管理水平，更好地为您提供优质规范的服务。在此，我们真诚的希望倾听您的宝贵意见和建议，感谢您对我们的关心和支持，请在下面相应的“□”内打“√”。</w:t>
      </w:r>
    </w:p>
    <w:p w14:paraId="166B3BC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一、身份及就餐频率调查</w:t>
      </w:r>
    </w:p>
    <w:p w14:paraId="3F427BF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1.您的身份？</w:t>
      </w:r>
    </w:p>
    <w:p w14:paraId="732C435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□民警</w:t>
      </w:r>
    </w:p>
    <w:p w14:paraId="293A7A2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□职工</w:t>
      </w:r>
    </w:p>
    <w:p w14:paraId="3A96801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□文职</w:t>
      </w:r>
    </w:p>
    <w:p w14:paraId="3676BE5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□辅警</w:t>
      </w:r>
    </w:p>
    <w:p w14:paraId="6B5A253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2.您在本食堂的就餐频率？</w:t>
      </w:r>
    </w:p>
    <w:p w14:paraId="41DA073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□每月45次以上</w:t>
      </w:r>
    </w:p>
    <w:p w14:paraId="35418CE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□每月30-45次</w:t>
      </w:r>
    </w:p>
    <w:p w14:paraId="1330BBE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□每月30次以下</w:t>
      </w:r>
    </w:p>
    <w:p w14:paraId="6EE3F4D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二、菜品质量调查</w:t>
      </w:r>
    </w:p>
    <w:p w14:paraId="37709C4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3.您认为食堂菜品的质量如何？</w:t>
      </w:r>
    </w:p>
    <w:p w14:paraId="561A9CF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□好</w:t>
      </w:r>
    </w:p>
    <w:p w14:paraId="08F4436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□一般</w:t>
      </w:r>
    </w:p>
    <w:p w14:paraId="523E102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□差</w:t>
      </w:r>
    </w:p>
    <w:p w14:paraId="20C03D1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4.您认为食堂菜品的新鲜度如何？</w:t>
      </w:r>
    </w:p>
    <w:p w14:paraId="2B465F6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□新鲜</w:t>
      </w:r>
    </w:p>
    <w:p w14:paraId="0D99C14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□一般</w:t>
      </w:r>
    </w:p>
    <w:p w14:paraId="39254DD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□不新鲜</w:t>
      </w:r>
    </w:p>
    <w:p w14:paraId="1A5FC77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5.您认为食堂菜品种类更新如何？</w:t>
      </w:r>
    </w:p>
    <w:p w14:paraId="02C01EC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口经常更新,菜式多变</w:t>
      </w:r>
    </w:p>
    <w:p w14:paraId="35DC437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口一般,没什么变化</w:t>
      </w:r>
    </w:p>
    <w:p w14:paraId="73CE9DF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口一成不变</w:t>
      </w:r>
    </w:p>
    <w:p w14:paraId="0C3B1A7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6.您认为食堂每餐菜品搭配如何?</w:t>
      </w:r>
    </w:p>
    <w:p w14:paraId="327FE90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口荤素搭配合理</w:t>
      </w:r>
    </w:p>
    <w:p w14:paraId="531494E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口荤素搭配一般</w:t>
      </w:r>
    </w:p>
    <w:p w14:paraId="36A30C2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口荤少素多</w:t>
      </w:r>
    </w:p>
    <w:p w14:paraId="211EE66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口荤多素少</w:t>
      </w:r>
    </w:p>
    <w:p w14:paraId="51BCCB5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7.您认为食堂菜品口味如何?</w:t>
      </w:r>
    </w:p>
    <w:p w14:paraId="019C7E7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口色、香、味俱全</w:t>
      </w:r>
    </w:p>
    <w:p w14:paraId="6CD7200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口一般,可以接受</w:t>
      </w:r>
    </w:p>
    <w:p w14:paraId="21D3B1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口差(请您具体写出以便我们做出改善)</w:t>
      </w:r>
    </w:p>
    <w:p w14:paraId="5E8AB16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8.您认为食堂在低油、低盐、低糖方面做的如何?</w:t>
      </w:r>
    </w:p>
    <w:p w14:paraId="0BBCAD5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口好</w:t>
      </w:r>
    </w:p>
    <w:p w14:paraId="631EB18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w:t>
      </w:r>
    </w:p>
    <w:p w14:paraId="3536E66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口差(请您具体写出以便我们做出改善)</w:t>
      </w:r>
    </w:p>
    <w:p w14:paraId="6B24366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9.您认为食堂合理膳食宣传工作做的如何?</w:t>
      </w:r>
    </w:p>
    <w:p w14:paraId="2A4692B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口好</w:t>
      </w:r>
    </w:p>
    <w:p w14:paraId="7768603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w:t>
      </w:r>
    </w:p>
    <w:p w14:paraId="2C2B7A5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口差(请您具体写出以便我们做出改善)</w:t>
      </w:r>
    </w:p>
    <w:p w14:paraId="1434AF5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三、服务质量调查</w:t>
      </w:r>
    </w:p>
    <w:p w14:paraId="5E7EDD3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10.您对食堂上菜速度有何评价?</w:t>
      </w:r>
    </w:p>
    <w:p w14:paraId="72EFC4F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口上菜速度快,不断档</w:t>
      </w:r>
    </w:p>
    <w:p w14:paraId="49DE098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口-般</w:t>
      </w:r>
    </w:p>
    <w:p w14:paraId="3B0FB46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口上菜慢、总是要等</w:t>
      </w:r>
    </w:p>
    <w:p w14:paraId="02B0789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11.您认为食堂员工的仪容仪表如何?</w:t>
      </w:r>
    </w:p>
    <w:p w14:paraId="0102EE7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口着装统一、穿戴整齐、干净</w:t>
      </w:r>
    </w:p>
    <w:p w14:paraId="6BC9465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1887E23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口着装不统一、衣服帽子上有污迹</w:t>
      </w:r>
    </w:p>
    <w:p w14:paraId="0557CC1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12.您认为食堂员工的服务态度如何?</w:t>
      </w:r>
    </w:p>
    <w:p w14:paraId="4D322D6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口态度和蔼,服务到位</w:t>
      </w:r>
    </w:p>
    <w:p w14:paraId="568548B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77F7B7D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口态度强硬</w:t>
      </w:r>
    </w:p>
    <w:p w14:paraId="6964928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四、卫生管理情况调查</w:t>
      </w:r>
    </w:p>
    <w:p w14:paraId="5928A9A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13.您认为食堂食品卫生情况如何?</w:t>
      </w:r>
    </w:p>
    <w:p w14:paraId="031C557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口满意</w:t>
      </w:r>
    </w:p>
    <w:p w14:paraId="64BDC65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7011F2C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口不满意(请您具体写出以便我们做出改善)</w:t>
      </w:r>
    </w:p>
    <w:p w14:paraId="4F1D016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14.您认为食堂就餐环境如何?</w:t>
      </w:r>
    </w:p>
    <w:p w14:paraId="349D7DD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口干净舒适</w:t>
      </w:r>
    </w:p>
    <w:p w14:paraId="24E44D3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58B73A5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口环境脏乱</w:t>
      </w:r>
    </w:p>
    <w:p w14:paraId="55736E9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15.您认为食堂餐具的卫生情况如何?</w:t>
      </w:r>
    </w:p>
    <w:p w14:paraId="36A9D44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口摆放整齐、干净</w:t>
      </w:r>
    </w:p>
    <w:p w14:paraId="0677E83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6861D00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口餐具摆放错乱、清洁不到位</w:t>
      </w:r>
    </w:p>
    <w:p w14:paraId="67B4B9A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五、其他</w:t>
      </w:r>
    </w:p>
    <w:p w14:paraId="2C3ABB0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16.请您对参照以下标准对食堂整体情况作出评价(请先在相应的"口"内打"√",再给出具体分值)。</w:t>
      </w:r>
    </w:p>
    <w:p w14:paraId="013DA2C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口满意       (90分至100分)</w:t>
      </w:r>
    </w:p>
    <w:p w14:paraId="3969CC3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   (80分至89分)</w:t>
      </w:r>
    </w:p>
    <w:p w14:paraId="418869A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口合格       (70分至79分)</w:t>
      </w:r>
    </w:p>
    <w:p w14:paraId="135CD91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口不满意     (70分以下)</w:t>
      </w:r>
    </w:p>
    <w:p w14:paraId="0A6C1E66">
      <w:pPr>
        <w:spacing w:line="480" w:lineRule="exact"/>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具体评分: </w:t>
      </w:r>
      <w:r>
        <w:rPr>
          <w:rFonts w:hint="eastAsia" w:ascii="宋体" w:hAnsi="宋体" w:cs="宋体"/>
          <w:color w:val="000000" w:themeColor="text1"/>
          <w:sz w:val="24"/>
          <w:highlight w:val="none"/>
          <w:u w:val="single"/>
          <w14:textFill>
            <w14:solidFill>
              <w14:schemeClr w14:val="tx1"/>
            </w14:solidFill>
          </w14:textFill>
        </w:rPr>
        <w:t xml:space="preserve">                </w:t>
      </w:r>
    </w:p>
    <w:p w14:paraId="0A42207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17.若您还有其他意见或建议,请在此提出,您的意见和建议将是我们今后努力的</w:t>
      </w:r>
    </w:p>
    <w:p w14:paraId="16E323B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方向。</w:t>
      </w:r>
    </w:p>
    <w:p w14:paraId="63A2C684">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55BEBA06">
      <w:pPr>
        <w:pStyle w:val="7"/>
        <w:spacing w:line="480" w:lineRule="exact"/>
        <w:rPr>
          <w:rFonts w:hAnsi="宋体" w:cs="宋体"/>
          <w:color w:val="000000" w:themeColor="text1"/>
          <w:highlight w:val="none"/>
          <w14:textFill>
            <w14:solidFill>
              <w14:schemeClr w14:val="tx1"/>
            </w14:solidFill>
          </w14:textFill>
        </w:rPr>
      </w:pPr>
    </w:p>
    <w:p w14:paraId="5F474EFA">
      <w:pPr>
        <w:pStyle w:val="7"/>
        <w:spacing w:line="480" w:lineRule="exact"/>
        <w:rPr>
          <w:rFonts w:hAnsi="宋体" w:cs="宋体"/>
          <w:color w:val="000000" w:themeColor="text1"/>
          <w:highlight w:val="none"/>
          <w14:textFill>
            <w14:solidFill>
              <w14:schemeClr w14:val="tx1"/>
            </w14:solidFill>
          </w14:textFill>
        </w:rPr>
      </w:pPr>
    </w:p>
    <w:p w14:paraId="139CDD85">
      <w:pPr>
        <w:pStyle w:val="7"/>
        <w:spacing w:line="480" w:lineRule="exact"/>
        <w:rPr>
          <w:rFonts w:hAnsi="宋体" w:cs="宋体"/>
          <w:color w:val="000000" w:themeColor="text1"/>
          <w:highlight w:val="none"/>
          <w14:textFill>
            <w14:solidFill>
              <w14:schemeClr w14:val="tx1"/>
            </w14:solidFill>
          </w14:textFill>
        </w:rPr>
      </w:pPr>
    </w:p>
    <w:p w14:paraId="135462EA">
      <w:pPr>
        <w:pStyle w:val="7"/>
        <w:spacing w:line="480" w:lineRule="exact"/>
        <w:rPr>
          <w:rFonts w:hAnsi="宋体" w:cs="宋体"/>
          <w:color w:val="000000" w:themeColor="text1"/>
          <w:highlight w:val="none"/>
          <w14:textFill>
            <w14:solidFill>
              <w14:schemeClr w14:val="tx1"/>
            </w14:solidFill>
          </w14:textFill>
        </w:rPr>
      </w:pPr>
    </w:p>
    <w:p w14:paraId="2F0D432C">
      <w:pPr>
        <w:pStyle w:val="7"/>
        <w:spacing w:line="480" w:lineRule="exact"/>
        <w:rPr>
          <w:rFonts w:hAnsi="宋体" w:cs="宋体"/>
          <w:color w:val="000000" w:themeColor="text1"/>
          <w:highlight w:val="none"/>
          <w14:textFill>
            <w14:solidFill>
              <w14:schemeClr w14:val="tx1"/>
            </w14:solidFill>
          </w14:textFill>
        </w:rPr>
      </w:pPr>
    </w:p>
    <w:p w14:paraId="10902B44">
      <w:pPr>
        <w:pStyle w:val="7"/>
        <w:spacing w:line="480" w:lineRule="exact"/>
        <w:rPr>
          <w:rFonts w:hAnsi="宋体" w:cs="宋体"/>
          <w:color w:val="000000" w:themeColor="text1"/>
          <w:highlight w:val="none"/>
          <w14:textFill>
            <w14:solidFill>
              <w14:schemeClr w14:val="tx1"/>
            </w14:solidFill>
          </w14:textFill>
        </w:rPr>
      </w:pPr>
    </w:p>
    <w:p w14:paraId="3F0CBE3B">
      <w:pPr>
        <w:pStyle w:val="7"/>
        <w:spacing w:line="480" w:lineRule="exact"/>
        <w:rPr>
          <w:rFonts w:hAnsi="宋体" w:cs="宋体"/>
          <w:color w:val="000000" w:themeColor="text1"/>
          <w:highlight w:val="none"/>
          <w14:textFill>
            <w14:solidFill>
              <w14:schemeClr w14:val="tx1"/>
            </w14:solidFill>
          </w14:textFill>
        </w:rPr>
      </w:pPr>
    </w:p>
    <w:p w14:paraId="5A4FF242">
      <w:pPr>
        <w:pStyle w:val="7"/>
        <w:spacing w:line="480" w:lineRule="exact"/>
        <w:rPr>
          <w:rFonts w:hAnsi="宋体" w:cs="宋体"/>
          <w:color w:val="000000" w:themeColor="text1"/>
          <w:highlight w:val="none"/>
          <w14:textFill>
            <w14:solidFill>
              <w14:schemeClr w14:val="tx1"/>
            </w14:solidFill>
          </w14:textFill>
        </w:rPr>
        <w:sectPr>
          <w:footerReference r:id="rId14" w:type="default"/>
          <w:pgSz w:w="11906" w:h="16838"/>
          <w:pgMar w:top="2098" w:right="1474" w:bottom="1871" w:left="1587" w:header="851" w:footer="1417" w:gutter="0"/>
          <w:cols w:space="720" w:num="1"/>
          <w:docGrid w:linePitch="312" w:charSpace="0"/>
        </w:sectPr>
      </w:pPr>
    </w:p>
    <w:p w14:paraId="33DF2F9E">
      <w:pPr>
        <w:spacing w:line="480" w:lineRule="exact"/>
        <w:ind w:left="-850" w:leftChars="-405" w:right="2" w:firstLine="960" w:firstLineChars="4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附件3:考核标准</w:t>
      </w:r>
    </w:p>
    <w:tbl>
      <w:tblPr>
        <w:tblStyle w:val="44"/>
        <w:tblpPr w:leftFromText="180" w:rightFromText="180" w:vertAnchor="text" w:horzAnchor="page" w:tblpXSpec="center" w:tblpY="717"/>
        <w:tblOverlap w:val="never"/>
        <w:tblW w:w="14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93"/>
        <w:gridCol w:w="1727"/>
        <w:gridCol w:w="6191"/>
        <w:gridCol w:w="994"/>
        <w:gridCol w:w="1440"/>
        <w:gridCol w:w="1095"/>
        <w:gridCol w:w="1080"/>
      </w:tblGrid>
      <w:tr w14:paraId="321F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4820" w:type="dxa"/>
            <w:gridSpan w:val="7"/>
            <w:vAlign w:val="center"/>
          </w:tcPr>
          <w:p w14:paraId="6A44D730">
            <w:pPr>
              <w:pStyle w:val="255"/>
              <w:spacing w:line="480" w:lineRule="exact"/>
              <w:ind w:firstLine="420" w:firstLineChars="20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中标服务商运行管理考核量化标准</w:t>
            </w:r>
          </w:p>
        </w:tc>
      </w:tr>
      <w:tr w14:paraId="34BE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4820" w:type="dxa"/>
            <w:gridSpan w:val="7"/>
            <w:vAlign w:val="center"/>
          </w:tcPr>
          <w:p w14:paraId="59BE9BF7">
            <w:pPr>
              <w:pStyle w:val="255"/>
              <w:spacing w:line="480" w:lineRule="exact"/>
              <w:ind w:firstLine="420" w:firstLineChars="20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打分说明：满分100分，占最终考核得分40%</w:t>
            </w:r>
          </w:p>
        </w:tc>
      </w:tr>
      <w:tr w14:paraId="3530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2293" w:type="dxa"/>
            <w:vAlign w:val="center"/>
          </w:tcPr>
          <w:p w14:paraId="4B322463">
            <w:pPr>
              <w:pStyle w:val="255"/>
              <w:spacing w:line="480" w:lineRule="exact"/>
              <w:ind w:right="-7"/>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服务商名称</w:t>
            </w:r>
          </w:p>
        </w:tc>
        <w:tc>
          <w:tcPr>
            <w:tcW w:w="7918" w:type="dxa"/>
            <w:gridSpan w:val="2"/>
            <w:vAlign w:val="center"/>
          </w:tcPr>
          <w:p w14:paraId="1E9688EE">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4609" w:type="dxa"/>
            <w:gridSpan w:val="4"/>
            <w:vAlign w:val="center"/>
          </w:tcPr>
          <w:p w14:paraId="1779C6AE">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检查日期:</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年</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月</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日</w:t>
            </w:r>
          </w:p>
        </w:tc>
      </w:tr>
      <w:tr w14:paraId="4A48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2293" w:type="dxa"/>
            <w:vMerge w:val="restart"/>
            <w:vAlign w:val="center"/>
          </w:tcPr>
          <w:p w14:paraId="2A5FE008">
            <w:pPr>
              <w:pStyle w:val="255"/>
              <w:spacing w:line="480" w:lineRule="exact"/>
              <w:ind w:right="-7"/>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检查科目</w:t>
            </w:r>
          </w:p>
        </w:tc>
        <w:tc>
          <w:tcPr>
            <w:tcW w:w="1727" w:type="dxa"/>
            <w:vMerge w:val="restart"/>
            <w:vAlign w:val="center"/>
          </w:tcPr>
          <w:p w14:paraId="74535CEE">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检查类别</w:t>
            </w:r>
          </w:p>
        </w:tc>
        <w:tc>
          <w:tcPr>
            <w:tcW w:w="6191" w:type="dxa"/>
            <w:vMerge w:val="restart"/>
            <w:vAlign w:val="center"/>
          </w:tcPr>
          <w:p w14:paraId="20641929">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检查标准</w:t>
            </w:r>
          </w:p>
        </w:tc>
        <w:tc>
          <w:tcPr>
            <w:tcW w:w="4609" w:type="dxa"/>
            <w:gridSpan w:val="4"/>
            <w:vAlign w:val="center"/>
          </w:tcPr>
          <w:p w14:paraId="31314092">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巡查情况记录</w:t>
            </w:r>
          </w:p>
        </w:tc>
      </w:tr>
      <w:tr w14:paraId="42BC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2293" w:type="dxa"/>
            <w:vMerge w:val="continue"/>
            <w:vAlign w:val="center"/>
          </w:tcPr>
          <w:p w14:paraId="1611D1A4">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727" w:type="dxa"/>
            <w:vMerge w:val="continue"/>
            <w:vAlign w:val="center"/>
          </w:tcPr>
          <w:p w14:paraId="4FB4AF37">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6191" w:type="dxa"/>
            <w:vMerge w:val="continue"/>
            <w:vAlign w:val="center"/>
          </w:tcPr>
          <w:p w14:paraId="08C0592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994" w:type="dxa"/>
            <w:vAlign w:val="center"/>
          </w:tcPr>
          <w:p w14:paraId="31445115">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应得分</w:t>
            </w:r>
          </w:p>
        </w:tc>
        <w:tc>
          <w:tcPr>
            <w:tcW w:w="1440" w:type="dxa"/>
            <w:vAlign w:val="center"/>
          </w:tcPr>
          <w:p w14:paraId="6F24AF1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评分说明</w:t>
            </w:r>
          </w:p>
        </w:tc>
        <w:tc>
          <w:tcPr>
            <w:tcW w:w="1095" w:type="dxa"/>
            <w:vAlign w:val="center"/>
          </w:tcPr>
          <w:p w14:paraId="6C0A90BA">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实际得分</w:t>
            </w:r>
          </w:p>
        </w:tc>
        <w:tc>
          <w:tcPr>
            <w:tcW w:w="1080" w:type="dxa"/>
            <w:vAlign w:val="center"/>
          </w:tcPr>
          <w:p w14:paraId="37310FC4">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存在问题</w:t>
            </w:r>
          </w:p>
        </w:tc>
      </w:tr>
      <w:tr w14:paraId="63BC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jc w:val="center"/>
        </w:trPr>
        <w:tc>
          <w:tcPr>
            <w:tcW w:w="2293" w:type="dxa"/>
            <w:vMerge w:val="restart"/>
            <w:vAlign w:val="center"/>
          </w:tcPr>
          <w:p w14:paraId="2C3E4334">
            <w:pPr>
              <w:pStyle w:val="255"/>
              <w:spacing w:line="480" w:lineRule="exact"/>
              <w:ind w:right="-7"/>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服务商管理要求</w:t>
            </w:r>
          </w:p>
        </w:tc>
        <w:tc>
          <w:tcPr>
            <w:tcW w:w="1727" w:type="dxa"/>
            <w:vAlign w:val="center"/>
          </w:tcPr>
          <w:p w14:paraId="7C0EF5F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服务商资质</w:t>
            </w:r>
          </w:p>
        </w:tc>
        <w:tc>
          <w:tcPr>
            <w:tcW w:w="6191" w:type="dxa"/>
            <w:vAlign w:val="center"/>
          </w:tcPr>
          <w:p w14:paraId="42942F95">
            <w:pPr>
              <w:pStyle w:val="255"/>
              <w:spacing w:line="480" w:lineRule="exact"/>
              <w:ind w:left="11" w:leftChars="2" w:hanging="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在明显位置张贴营业执照(加盖公章且在有效期内)、餐饮服务许可证</w:t>
            </w:r>
          </w:p>
        </w:tc>
        <w:tc>
          <w:tcPr>
            <w:tcW w:w="994" w:type="dxa"/>
            <w:vMerge w:val="restart"/>
            <w:vAlign w:val="center"/>
          </w:tcPr>
          <w:p w14:paraId="386BFD3C">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4项满分</w:t>
            </w:r>
          </w:p>
          <w:p w14:paraId="6B74C1F0">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为10分</w:t>
            </w:r>
          </w:p>
        </w:tc>
        <w:tc>
          <w:tcPr>
            <w:tcW w:w="1440" w:type="dxa"/>
            <w:vMerge w:val="restart"/>
            <w:vAlign w:val="center"/>
          </w:tcPr>
          <w:p w14:paraId="30B2F360">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服务商资质、员工健康证不齐全本项得0分</w:t>
            </w:r>
          </w:p>
        </w:tc>
        <w:tc>
          <w:tcPr>
            <w:tcW w:w="1095" w:type="dxa"/>
            <w:vMerge w:val="restart"/>
            <w:vAlign w:val="center"/>
          </w:tcPr>
          <w:p w14:paraId="4287BF5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restart"/>
            <w:vAlign w:val="center"/>
          </w:tcPr>
          <w:p w14:paraId="20150CE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551C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2293" w:type="dxa"/>
            <w:vMerge w:val="continue"/>
            <w:vAlign w:val="center"/>
          </w:tcPr>
          <w:p w14:paraId="39E6FAB0">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54D4E4A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员工健康证</w:t>
            </w:r>
          </w:p>
        </w:tc>
        <w:tc>
          <w:tcPr>
            <w:tcW w:w="6191" w:type="dxa"/>
            <w:vAlign w:val="center"/>
          </w:tcPr>
          <w:p w14:paraId="66EA7ED0">
            <w:pPr>
              <w:pStyle w:val="255"/>
              <w:spacing w:line="480" w:lineRule="exact"/>
              <w:ind w:left="4" w:leftChars="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提供全部员工健康证和培训证</w:t>
            </w:r>
          </w:p>
        </w:tc>
        <w:tc>
          <w:tcPr>
            <w:tcW w:w="994" w:type="dxa"/>
            <w:vMerge w:val="continue"/>
            <w:vAlign w:val="center"/>
          </w:tcPr>
          <w:p w14:paraId="40B6467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216687B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108B7C4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44077BE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0F34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jc w:val="center"/>
        </w:trPr>
        <w:tc>
          <w:tcPr>
            <w:tcW w:w="2293" w:type="dxa"/>
            <w:vMerge w:val="continue"/>
            <w:vAlign w:val="center"/>
          </w:tcPr>
          <w:p w14:paraId="5A7C9264">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74BEC8FD">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w:t>
            </w:r>
          </w:p>
          <w:p w14:paraId="0AC96E4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管理制度</w:t>
            </w:r>
          </w:p>
        </w:tc>
        <w:tc>
          <w:tcPr>
            <w:tcW w:w="6191" w:type="dxa"/>
            <w:vAlign w:val="center"/>
          </w:tcPr>
          <w:p w14:paraId="156A6B64">
            <w:pPr>
              <w:pStyle w:val="255"/>
              <w:spacing w:line="480" w:lineRule="exact"/>
              <w:ind w:left="6" w:leftChars="2" w:hanging="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在明显位置张贴服务商管理制度、员工工作规范、服务商精神理念等用语</w:t>
            </w:r>
          </w:p>
        </w:tc>
        <w:tc>
          <w:tcPr>
            <w:tcW w:w="994" w:type="dxa"/>
            <w:vMerge w:val="continue"/>
            <w:vAlign w:val="center"/>
          </w:tcPr>
          <w:p w14:paraId="3DDCB2E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7D99005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3370251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178FA07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5584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jc w:val="center"/>
        </w:trPr>
        <w:tc>
          <w:tcPr>
            <w:tcW w:w="2293" w:type="dxa"/>
            <w:vMerge w:val="continue"/>
            <w:vAlign w:val="center"/>
          </w:tcPr>
          <w:p w14:paraId="0EB76105">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1DBEB631">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餐厨标识</w:t>
            </w:r>
          </w:p>
        </w:tc>
        <w:tc>
          <w:tcPr>
            <w:tcW w:w="6191" w:type="dxa"/>
            <w:vAlign w:val="center"/>
          </w:tcPr>
          <w:p w14:paraId="42D2A3F7">
            <w:pPr>
              <w:pStyle w:val="255"/>
              <w:spacing w:line="480" w:lineRule="exact"/>
              <w:ind w:left="4" w:leftChars="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标识标语张贴上墙、清晰、美观，指示清楚</w:t>
            </w:r>
          </w:p>
        </w:tc>
        <w:tc>
          <w:tcPr>
            <w:tcW w:w="994" w:type="dxa"/>
            <w:vMerge w:val="continue"/>
            <w:vAlign w:val="center"/>
          </w:tcPr>
          <w:p w14:paraId="08017B9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35296ED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4AA8854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49F3911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20EC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6" w:hRule="atLeast"/>
          <w:jc w:val="center"/>
        </w:trPr>
        <w:tc>
          <w:tcPr>
            <w:tcW w:w="2293" w:type="dxa"/>
            <w:vMerge w:val="restart"/>
            <w:vAlign w:val="center"/>
          </w:tcPr>
          <w:p w14:paraId="1469C4B7">
            <w:pPr>
              <w:pStyle w:val="255"/>
              <w:spacing w:line="480" w:lineRule="exact"/>
              <w:ind w:right="-7"/>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人员队伍及</w:t>
            </w:r>
          </w:p>
          <w:p w14:paraId="6AB2CF4B">
            <w:pPr>
              <w:pStyle w:val="255"/>
              <w:spacing w:line="480" w:lineRule="exact"/>
              <w:ind w:right="-7"/>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个人卫生管理</w:t>
            </w:r>
          </w:p>
        </w:tc>
        <w:tc>
          <w:tcPr>
            <w:tcW w:w="1727" w:type="dxa"/>
            <w:vAlign w:val="center"/>
          </w:tcPr>
          <w:p w14:paraId="1A58979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人数</w:t>
            </w:r>
          </w:p>
        </w:tc>
        <w:tc>
          <w:tcPr>
            <w:tcW w:w="6191" w:type="dxa"/>
            <w:vAlign w:val="center"/>
          </w:tcPr>
          <w:p w14:paraId="348DB31A">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岗位人员按合同配备充足、队伍稳定</w:t>
            </w:r>
          </w:p>
        </w:tc>
        <w:tc>
          <w:tcPr>
            <w:tcW w:w="994" w:type="dxa"/>
            <w:vMerge w:val="restart"/>
            <w:vAlign w:val="center"/>
          </w:tcPr>
          <w:p w14:paraId="114C5CE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9项满分</w:t>
            </w:r>
          </w:p>
          <w:p w14:paraId="0BE2466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为25分</w:t>
            </w:r>
          </w:p>
        </w:tc>
        <w:tc>
          <w:tcPr>
            <w:tcW w:w="1440" w:type="dxa"/>
            <w:vMerge w:val="restart"/>
            <w:vAlign w:val="center"/>
          </w:tcPr>
          <w:p w14:paraId="1340C45C">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好:21-25分</w:t>
            </w:r>
          </w:p>
          <w:p w14:paraId="2D08B0A8">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较好:16-20分</w:t>
            </w:r>
          </w:p>
          <w:p w14:paraId="06F039FC">
            <w:pPr>
              <w:pStyle w:val="255"/>
              <w:spacing w:line="480" w:lineRule="exact"/>
              <w:ind w:right="269"/>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一般:11-15分</w:t>
            </w:r>
          </w:p>
          <w:p w14:paraId="14C38610">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较差:6-10分</w:t>
            </w:r>
          </w:p>
          <w:p w14:paraId="06431A15">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差:0-5分</w:t>
            </w:r>
          </w:p>
        </w:tc>
        <w:tc>
          <w:tcPr>
            <w:tcW w:w="1095" w:type="dxa"/>
            <w:vMerge w:val="restart"/>
            <w:vAlign w:val="center"/>
          </w:tcPr>
          <w:p w14:paraId="29AF575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80" w:type="dxa"/>
            <w:vMerge w:val="restart"/>
            <w:vAlign w:val="center"/>
          </w:tcPr>
          <w:p w14:paraId="2071C762">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3300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8" w:hRule="atLeast"/>
          <w:jc w:val="center"/>
        </w:trPr>
        <w:tc>
          <w:tcPr>
            <w:tcW w:w="2293" w:type="dxa"/>
            <w:vMerge w:val="continue"/>
            <w:vAlign w:val="center"/>
          </w:tcPr>
          <w:p w14:paraId="7C8DE79B">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727" w:type="dxa"/>
            <w:vAlign w:val="center"/>
          </w:tcPr>
          <w:p w14:paraId="66EFCDF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技能</w:t>
            </w:r>
          </w:p>
        </w:tc>
        <w:tc>
          <w:tcPr>
            <w:tcW w:w="6191" w:type="dxa"/>
            <w:vAlign w:val="center"/>
          </w:tcPr>
          <w:p w14:paraId="7D628DB1">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岗位人员技能与岗位要求匹配</w:t>
            </w:r>
          </w:p>
        </w:tc>
        <w:tc>
          <w:tcPr>
            <w:tcW w:w="994" w:type="dxa"/>
            <w:vMerge w:val="continue"/>
            <w:vAlign w:val="center"/>
          </w:tcPr>
          <w:p w14:paraId="1736C85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40697A3C">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1EF7C9A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2D1E6C1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1F12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2293" w:type="dxa"/>
            <w:vMerge w:val="continue"/>
            <w:vAlign w:val="center"/>
          </w:tcPr>
          <w:p w14:paraId="476880BF">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59929D1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员工宿舍</w:t>
            </w:r>
          </w:p>
        </w:tc>
        <w:tc>
          <w:tcPr>
            <w:tcW w:w="6191" w:type="dxa"/>
            <w:vAlign w:val="center"/>
          </w:tcPr>
          <w:p w14:paraId="7DCEDFB1">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墙面、桌面、床铺整洁，地面清洁卫生无异味</w:t>
            </w:r>
          </w:p>
        </w:tc>
        <w:tc>
          <w:tcPr>
            <w:tcW w:w="994" w:type="dxa"/>
            <w:vMerge w:val="continue"/>
            <w:vAlign w:val="center"/>
          </w:tcPr>
          <w:p w14:paraId="7E9187F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16C8EA2F">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5746D7A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21946DA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58FB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9" w:hRule="atLeast"/>
          <w:jc w:val="center"/>
        </w:trPr>
        <w:tc>
          <w:tcPr>
            <w:tcW w:w="2293" w:type="dxa"/>
            <w:vMerge w:val="continue"/>
            <w:vAlign w:val="center"/>
          </w:tcPr>
          <w:p w14:paraId="472DDC21">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5C75D7E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员工工作状态</w:t>
            </w:r>
          </w:p>
        </w:tc>
        <w:tc>
          <w:tcPr>
            <w:tcW w:w="6191" w:type="dxa"/>
            <w:vAlign w:val="center"/>
          </w:tcPr>
          <w:p w14:paraId="54F3345D">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遵守工作纪律、守时</w:t>
            </w:r>
          </w:p>
        </w:tc>
        <w:tc>
          <w:tcPr>
            <w:tcW w:w="994" w:type="dxa"/>
            <w:vMerge w:val="continue"/>
            <w:vAlign w:val="center"/>
          </w:tcPr>
          <w:p w14:paraId="575CADA3">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440" w:type="dxa"/>
            <w:vMerge w:val="continue"/>
            <w:vAlign w:val="center"/>
          </w:tcPr>
          <w:p w14:paraId="28457ACA">
            <w:pPr>
              <w:pStyle w:val="255"/>
              <w:spacing w:line="480" w:lineRule="exact"/>
              <w:ind w:left="2520"/>
              <w:jc w:val="center"/>
              <w:rPr>
                <w:rFonts w:asciiTheme="minorEastAsia" w:hAnsiTheme="minorEastAsia" w:eastAsiaTheme="minorEastAsia" w:cstheme="minorEastAsia"/>
                <w:color w:val="000000" w:themeColor="text1"/>
                <w:highlight w:val="none"/>
                <w14:textFill>
                  <w14:solidFill>
                    <w14:schemeClr w14:val="tx1"/>
                  </w14:solidFill>
                </w14:textFill>
              </w:rPr>
            </w:pPr>
          </w:p>
        </w:tc>
        <w:tc>
          <w:tcPr>
            <w:tcW w:w="1095" w:type="dxa"/>
            <w:vMerge w:val="continue"/>
            <w:vAlign w:val="center"/>
          </w:tcPr>
          <w:p w14:paraId="52A90596">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80" w:type="dxa"/>
            <w:vMerge w:val="continue"/>
            <w:vAlign w:val="center"/>
          </w:tcPr>
          <w:p w14:paraId="26AF6F5A">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5EC7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jc w:val="center"/>
        </w:trPr>
        <w:tc>
          <w:tcPr>
            <w:tcW w:w="2293" w:type="dxa"/>
            <w:vMerge w:val="continue"/>
            <w:vAlign w:val="center"/>
          </w:tcPr>
          <w:p w14:paraId="614C93B0">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727" w:type="dxa"/>
            <w:vAlign w:val="center"/>
          </w:tcPr>
          <w:p w14:paraId="58DBFAA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工作形象</w:t>
            </w:r>
          </w:p>
        </w:tc>
        <w:tc>
          <w:tcPr>
            <w:tcW w:w="6191" w:type="dxa"/>
            <w:vAlign w:val="center"/>
          </w:tcPr>
          <w:p w14:paraId="0F5BDF77">
            <w:pPr>
              <w:pStyle w:val="255"/>
              <w:spacing w:line="480" w:lineRule="exact"/>
              <w:ind w:right="18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岗位人员按规定着装、形象良好，上班时间不与工作无关的事情</w:t>
            </w:r>
          </w:p>
        </w:tc>
        <w:tc>
          <w:tcPr>
            <w:tcW w:w="994" w:type="dxa"/>
            <w:vMerge w:val="continue"/>
            <w:vAlign w:val="center"/>
          </w:tcPr>
          <w:p w14:paraId="1A02266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6EC20978">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7C1FBC3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4271FAB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D58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2293" w:type="dxa"/>
            <w:vMerge w:val="continue"/>
            <w:vAlign w:val="center"/>
          </w:tcPr>
          <w:p w14:paraId="59A62ECE">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5252A12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餐前准备</w:t>
            </w:r>
          </w:p>
        </w:tc>
        <w:tc>
          <w:tcPr>
            <w:tcW w:w="6191" w:type="dxa"/>
            <w:vAlign w:val="center"/>
          </w:tcPr>
          <w:p w14:paraId="2D9CD470">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就餐区桌椅、餐具摆放整齐；墙、地面、镜面、洗手台清洁、无水渍</w:t>
            </w:r>
          </w:p>
        </w:tc>
        <w:tc>
          <w:tcPr>
            <w:tcW w:w="994" w:type="dxa"/>
            <w:vMerge w:val="continue"/>
            <w:vAlign w:val="center"/>
          </w:tcPr>
          <w:p w14:paraId="680C5DA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38CCDE27">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163B41C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43D8FCE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6752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2293" w:type="dxa"/>
            <w:vMerge w:val="continue"/>
            <w:vAlign w:val="center"/>
          </w:tcPr>
          <w:p w14:paraId="3B9C7802">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Merge w:val="restart"/>
            <w:vAlign w:val="center"/>
          </w:tcPr>
          <w:p w14:paraId="3C0C5F1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仪表仪容</w:t>
            </w:r>
          </w:p>
        </w:tc>
        <w:tc>
          <w:tcPr>
            <w:tcW w:w="6191" w:type="dxa"/>
            <w:vAlign w:val="center"/>
          </w:tcPr>
          <w:p w14:paraId="15464272">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工作服干净无污渍，佩戴干净卫生的口罩</w:t>
            </w:r>
          </w:p>
        </w:tc>
        <w:tc>
          <w:tcPr>
            <w:tcW w:w="994" w:type="dxa"/>
            <w:vMerge w:val="continue"/>
            <w:vAlign w:val="center"/>
          </w:tcPr>
          <w:p w14:paraId="0C98DF0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4327852E">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21F06A0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34419FA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2138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293" w:type="dxa"/>
            <w:vMerge w:val="continue"/>
            <w:vAlign w:val="center"/>
          </w:tcPr>
          <w:p w14:paraId="79A6C5E9">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Merge w:val="continue"/>
            <w:vAlign w:val="center"/>
          </w:tcPr>
          <w:p w14:paraId="173A5206">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6191" w:type="dxa"/>
            <w:vAlign w:val="center"/>
          </w:tcPr>
          <w:p w14:paraId="47C13D98">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无浓妆艳抹、无配饰，无身体气味、口腔无异味(含酒精类)，不披头散发、不留长指甲、不染指甲、不留胡须，勤洗、理个人物品</w:t>
            </w:r>
          </w:p>
        </w:tc>
        <w:tc>
          <w:tcPr>
            <w:tcW w:w="994" w:type="dxa"/>
            <w:vMerge w:val="continue"/>
            <w:vAlign w:val="center"/>
          </w:tcPr>
          <w:p w14:paraId="503D9CC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3929E4F2">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7423F50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05FBA1E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5F7F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2293" w:type="dxa"/>
            <w:vMerge w:val="continue"/>
            <w:vAlign w:val="center"/>
          </w:tcPr>
          <w:p w14:paraId="49B8B049">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461B0D3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职业操守</w:t>
            </w:r>
          </w:p>
        </w:tc>
        <w:tc>
          <w:tcPr>
            <w:tcW w:w="6191" w:type="dxa"/>
            <w:vAlign w:val="center"/>
          </w:tcPr>
          <w:p w14:paraId="153E40E9">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不随意品尝食物，不得有任何影响食品卫生的行为</w:t>
            </w:r>
          </w:p>
        </w:tc>
        <w:tc>
          <w:tcPr>
            <w:tcW w:w="994" w:type="dxa"/>
            <w:vMerge w:val="continue"/>
            <w:vAlign w:val="center"/>
          </w:tcPr>
          <w:p w14:paraId="3ADBAB1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03FC277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49087C6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206A63C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154A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 w:hRule="atLeast"/>
          <w:jc w:val="center"/>
        </w:trPr>
        <w:tc>
          <w:tcPr>
            <w:tcW w:w="2293" w:type="dxa"/>
            <w:vMerge w:val="restart"/>
            <w:vAlign w:val="center"/>
          </w:tcPr>
          <w:p w14:paraId="1C68A745">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日常工作与</w:t>
            </w:r>
          </w:p>
          <w:p w14:paraId="37FAE2EA">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公共卫生要求</w:t>
            </w:r>
          </w:p>
        </w:tc>
        <w:tc>
          <w:tcPr>
            <w:tcW w:w="1727" w:type="dxa"/>
            <w:vAlign w:val="center"/>
          </w:tcPr>
          <w:p w14:paraId="1386137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餐具</w:t>
            </w:r>
          </w:p>
        </w:tc>
        <w:tc>
          <w:tcPr>
            <w:tcW w:w="6191" w:type="dxa"/>
            <w:vAlign w:val="center"/>
          </w:tcPr>
          <w:p w14:paraId="7160AF01">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清洗后无油渍、无残留</w:t>
            </w:r>
          </w:p>
        </w:tc>
        <w:tc>
          <w:tcPr>
            <w:tcW w:w="994" w:type="dxa"/>
            <w:vMerge w:val="restart"/>
            <w:vAlign w:val="center"/>
          </w:tcPr>
          <w:p w14:paraId="3684BBF3">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6项满分</w:t>
            </w:r>
          </w:p>
          <w:p w14:paraId="09D4AD0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共40分</w:t>
            </w:r>
          </w:p>
        </w:tc>
        <w:tc>
          <w:tcPr>
            <w:tcW w:w="1440" w:type="dxa"/>
            <w:vMerge w:val="restart"/>
            <w:vAlign w:val="center"/>
          </w:tcPr>
          <w:p w14:paraId="7446E1DF">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好:33-40分</w:t>
            </w:r>
          </w:p>
          <w:p w14:paraId="73312607">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较好:25-32分</w:t>
            </w:r>
          </w:p>
          <w:p w14:paraId="4BF0F3E4">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一般:17-24分</w:t>
            </w:r>
          </w:p>
          <w:p w14:paraId="70FF14DD">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较差:9-16分</w:t>
            </w:r>
          </w:p>
          <w:p w14:paraId="5E1B8E2A">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差:0-8分</w:t>
            </w:r>
          </w:p>
        </w:tc>
        <w:tc>
          <w:tcPr>
            <w:tcW w:w="1095" w:type="dxa"/>
            <w:vMerge w:val="restart"/>
            <w:vAlign w:val="center"/>
          </w:tcPr>
          <w:p w14:paraId="4D6787B1">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80" w:type="dxa"/>
            <w:vMerge w:val="restart"/>
            <w:vAlign w:val="center"/>
          </w:tcPr>
          <w:p w14:paraId="06CE2A29">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774A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0" w:hRule="atLeast"/>
          <w:jc w:val="center"/>
        </w:trPr>
        <w:tc>
          <w:tcPr>
            <w:tcW w:w="2293" w:type="dxa"/>
            <w:vMerge w:val="continue"/>
            <w:vAlign w:val="center"/>
          </w:tcPr>
          <w:p w14:paraId="2F82CC0D">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727" w:type="dxa"/>
            <w:vAlign w:val="center"/>
          </w:tcPr>
          <w:p w14:paraId="3649021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消毒</w:t>
            </w:r>
          </w:p>
        </w:tc>
        <w:tc>
          <w:tcPr>
            <w:tcW w:w="6191" w:type="dxa"/>
            <w:vAlign w:val="center"/>
          </w:tcPr>
          <w:p w14:paraId="2B8D381F">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消毒液按要求配比使用</w:t>
            </w:r>
          </w:p>
        </w:tc>
        <w:tc>
          <w:tcPr>
            <w:tcW w:w="994" w:type="dxa"/>
            <w:vMerge w:val="continue"/>
            <w:vAlign w:val="center"/>
          </w:tcPr>
          <w:p w14:paraId="154CD785">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440" w:type="dxa"/>
            <w:vMerge w:val="continue"/>
            <w:vAlign w:val="center"/>
          </w:tcPr>
          <w:p w14:paraId="3685CC31">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95" w:type="dxa"/>
            <w:vMerge w:val="continue"/>
            <w:vAlign w:val="center"/>
          </w:tcPr>
          <w:p w14:paraId="501288A3">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80" w:type="dxa"/>
            <w:vMerge w:val="continue"/>
            <w:vAlign w:val="center"/>
          </w:tcPr>
          <w:p w14:paraId="5B7DD1E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2FC5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3" w:hRule="atLeast"/>
          <w:jc w:val="center"/>
        </w:trPr>
        <w:tc>
          <w:tcPr>
            <w:tcW w:w="2293" w:type="dxa"/>
            <w:vMerge w:val="continue"/>
            <w:vAlign w:val="center"/>
          </w:tcPr>
          <w:p w14:paraId="5C60B3BC">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727" w:type="dxa"/>
            <w:vAlign w:val="center"/>
          </w:tcPr>
          <w:p w14:paraId="0FE9378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卫生清洁</w:t>
            </w:r>
          </w:p>
        </w:tc>
        <w:tc>
          <w:tcPr>
            <w:tcW w:w="6191" w:type="dxa"/>
            <w:vAlign w:val="center"/>
          </w:tcPr>
          <w:p w14:paraId="4861D844">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洗碗间内下水畅通、无异味，垃圾桶定点摆放、内外清洁</w:t>
            </w:r>
          </w:p>
        </w:tc>
        <w:tc>
          <w:tcPr>
            <w:tcW w:w="994" w:type="dxa"/>
            <w:vMerge w:val="continue"/>
            <w:vAlign w:val="center"/>
          </w:tcPr>
          <w:p w14:paraId="240EDFF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3693E6D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77A061F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5FFAF1D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0E36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2293" w:type="dxa"/>
            <w:vMerge w:val="continue"/>
            <w:vAlign w:val="center"/>
          </w:tcPr>
          <w:p w14:paraId="5F198A8A">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6E0D4C9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保洁柜</w:t>
            </w:r>
          </w:p>
        </w:tc>
        <w:tc>
          <w:tcPr>
            <w:tcW w:w="6191" w:type="dxa"/>
            <w:vAlign w:val="center"/>
          </w:tcPr>
          <w:p w14:paraId="4C129CE1">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保洁柜内存放消毒后餐具，无二次污染、无私人餐具物品</w:t>
            </w:r>
          </w:p>
        </w:tc>
        <w:tc>
          <w:tcPr>
            <w:tcW w:w="994" w:type="dxa"/>
            <w:vMerge w:val="continue"/>
            <w:vAlign w:val="center"/>
          </w:tcPr>
          <w:p w14:paraId="1184735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084102B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0814C10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14C9E15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10D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293" w:type="dxa"/>
            <w:vMerge w:val="continue"/>
            <w:vAlign w:val="center"/>
          </w:tcPr>
          <w:p w14:paraId="2B3F898F">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3328266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设备日常养护</w:t>
            </w:r>
          </w:p>
        </w:tc>
        <w:tc>
          <w:tcPr>
            <w:tcW w:w="6191" w:type="dxa"/>
            <w:vAlign w:val="center"/>
          </w:tcPr>
          <w:p w14:paraId="22D6ED8E">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所有厨具设备安全正常运行</w:t>
            </w:r>
          </w:p>
        </w:tc>
        <w:tc>
          <w:tcPr>
            <w:tcW w:w="994" w:type="dxa"/>
            <w:vMerge w:val="continue"/>
            <w:vAlign w:val="center"/>
          </w:tcPr>
          <w:p w14:paraId="47F9854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74F48B3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5A66E15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0CACE4F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2B68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42" w:hRule="atLeast"/>
          <w:jc w:val="center"/>
        </w:trPr>
        <w:tc>
          <w:tcPr>
            <w:tcW w:w="2293" w:type="dxa"/>
            <w:vMerge w:val="continue"/>
            <w:vAlign w:val="center"/>
          </w:tcPr>
          <w:p w14:paraId="0D5B5FC3">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537F2E2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食材原料</w:t>
            </w:r>
          </w:p>
        </w:tc>
        <w:tc>
          <w:tcPr>
            <w:tcW w:w="6191" w:type="dxa"/>
            <w:vAlign w:val="center"/>
          </w:tcPr>
          <w:p w14:paraId="23E4B88E">
            <w:pPr>
              <w:pStyle w:val="255"/>
              <w:spacing w:line="480" w:lineRule="exact"/>
              <w:ind w:left="4" w:leftChars="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照要求车辆配送食材；按要求提供原料报价比对材料料；食材配送时分类间隔摆放，避免交叉污染；按时、按质、按量采购食材原料；食材具有优质原料固有颜色、气味、硬度等特征；验质验量，出入库手续齐全；食材入库定位、定点摆放，做好防压、防腐、通风，摆放在货架上，不准落地；加工前检查，生虫、霉变、异味、污秽不洁以及不符合卫生要求的立即停止使用</w:t>
            </w:r>
          </w:p>
        </w:tc>
        <w:tc>
          <w:tcPr>
            <w:tcW w:w="994" w:type="dxa"/>
            <w:vMerge w:val="continue"/>
            <w:vAlign w:val="center"/>
          </w:tcPr>
          <w:p w14:paraId="7141328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6C18F16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77427F9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54BE2A2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604B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2293" w:type="dxa"/>
            <w:vMerge w:val="continue"/>
            <w:vAlign w:val="center"/>
          </w:tcPr>
          <w:p w14:paraId="6FC386F3">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2334E22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安全生产</w:t>
            </w:r>
          </w:p>
        </w:tc>
        <w:tc>
          <w:tcPr>
            <w:tcW w:w="6191" w:type="dxa"/>
            <w:vAlign w:val="center"/>
          </w:tcPr>
          <w:p w14:paraId="6057E464">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生产流程规范，未发生安全生产事故</w:t>
            </w:r>
          </w:p>
        </w:tc>
        <w:tc>
          <w:tcPr>
            <w:tcW w:w="994" w:type="dxa"/>
            <w:vMerge w:val="continue"/>
            <w:vAlign w:val="center"/>
          </w:tcPr>
          <w:p w14:paraId="4103E98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743FEB2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5253EAB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6DF4C4A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57D3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5" w:hRule="atLeast"/>
          <w:jc w:val="center"/>
        </w:trPr>
        <w:tc>
          <w:tcPr>
            <w:tcW w:w="2293" w:type="dxa"/>
            <w:vMerge w:val="continue"/>
            <w:vAlign w:val="center"/>
          </w:tcPr>
          <w:p w14:paraId="44194622">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307C63B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安全防范</w:t>
            </w:r>
          </w:p>
        </w:tc>
        <w:tc>
          <w:tcPr>
            <w:tcW w:w="6191" w:type="dxa"/>
            <w:vAlign w:val="center"/>
          </w:tcPr>
          <w:p w14:paraId="74D7F8EF">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做好安全防范，确保原材料、厨房设备安全，每日下班前关闭门窗，关闭水、电、燃气总阀，并由值班人员签字确认，水、电、燃气总阀，并由值班人员签字确认</w:t>
            </w:r>
          </w:p>
        </w:tc>
        <w:tc>
          <w:tcPr>
            <w:tcW w:w="994" w:type="dxa"/>
            <w:vMerge w:val="continue"/>
            <w:vAlign w:val="center"/>
          </w:tcPr>
          <w:p w14:paraId="3284626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40" w:type="dxa"/>
            <w:vMerge w:val="continue"/>
            <w:vAlign w:val="center"/>
          </w:tcPr>
          <w:p w14:paraId="682179B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95" w:type="dxa"/>
            <w:vMerge w:val="continue"/>
            <w:vAlign w:val="center"/>
          </w:tcPr>
          <w:p w14:paraId="3A603E6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80" w:type="dxa"/>
            <w:vMerge w:val="continue"/>
            <w:vAlign w:val="center"/>
          </w:tcPr>
          <w:p w14:paraId="0CB5221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E03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293" w:type="dxa"/>
            <w:vMerge w:val="continue"/>
            <w:vAlign w:val="center"/>
          </w:tcPr>
          <w:p w14:paraId="1D9B8423">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7E34358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操作台</w:t>
            </w:r>
          </w:p>
        </w:tc>
        <w:tc>
          <w:tcPr>
            <w:tcW w:w="6191" w:type="dxa"/>
            <w:vAlign w:val="center"/>
          </w:tcPr>
          <w:p w14:paraId="277DB836">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台面整洁，无杂物、污物</w:t>
            </w:r>
          </w:p>
        </w:tc>
        <w:tc>
          <w:tcPr>
            <w:tcW w:w="994" w:type="dxa"/>
            <w:vMerge w:val="continue"/>
            <w:vAlign w:val="center"/>
          </w:tcPr>
          <w:p w14:paraId="137673FB">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4132E831">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48D3E74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06049056">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344A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2293" w:type="dxa"/>
            <w:vMerge w:val="continue"/>
            <w:vAlign w:val="center"/>
          </w:tcPr>
          <w:p w14:paraId="4CF2A455">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674A804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灶台</w:t>
            </w:r>
          </w:p>
        </w:tc>
        <w:tc>
          <w:tcPr>
            <w:tcW w:w="6191" w:type="dxa"/>
            <w:vAlign w:val="center"/>
          </w:tcPr>
          <w:p w14:paraId="7426C7EB">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整洁无杂物、无积水、污物，炒锅、手勺要洁净、归放整齐</w:t>
            </w:r>
          </w:p>
        </w:tc>
        <w:tc>
          <w:tcPr>
            <w:tcW w:w="994" w:type="dxa"/>
            <w:vMerge w:val="continue"/>
            <w:vAlign w:val="center"/>
          </w:tcPr>
          <w:p w14:paraId="702F53AF">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67D4B81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4D64FCE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2FFF84A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55ED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jc w:val="center"/>
        </w:trPr>
        <w:tc>
          <w:tcPr>
            <w:tcW w:w="2293" w:type="dxa"/>
            <w:vMerge w:val="continue"/>
            <w:vAlign w:val="center"/>
          </w:tcPr>
          <w:p w14:paraId="7C716012">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051B176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厨具</w:t>
            </w:r>
          </w:p>
        </w:tc>
        <w:tc>
          <w:tcPr>
            <w:tcW w:w="6191" w:type="dxa"/>
            <w:vAlign w:val="center"/>
          </w:tcPr>
          <w:p w14:paraId="460690A5">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生熟用厨具定点、定位摆放，整齐干净</w:t>
            </w:r>
          </w:p>
        </w:tc>
        <w:tc>
          <w:tcPr>
            <w:tcW w:w="994" w:type="dxa"/>
            <w:vMerge w:val="continue"/>
            <w:vAlign w:val="center"/>
          </w:tcPr>
          <w:p w14:paraId="7CD62CD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35C7BB7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3086782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2EE6B80B">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6ED1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2293" w:type="dxa"/>
            <w:vMerge w:val="continue"/>
            <w:vAlign w:val="center"/>
          </w:tcPr>
          <w:p w14:paraId="14C1A787">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517D08C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冰柜</w:t>
            </w:r>
          </w:p>
        </w:tc>
        <w:tc>
          <w:tcPr>
            <w:tcW w:w="6191" w:type="dxa"/>
            <w:vAlign w:val="center"/>
          </w:tcPr>
          <w:p w14:paraId="184231A2">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生熟标识清楚，内外清洁，每周至少除霜一次</w:t>
            </w:r>
          </w:p>
        </w:tc>
        <w:tc>
          <w:tcPr>
            <w:tcW w:w="994" w:type="dxa"/>
            <w:vMerge w:val="continue"/>
            <w:vAlign w:val="center"/>
          </w:tcPr>
          <w:p w14:paraId="77E7924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70753C8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400245E7">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73A91FC2">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5DA1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293" w:type="dxa"/>
            <w:vMerge w:val="continue"/>
            <w:vAlign w:val="center"/>
          </w:tcPr>
          <w:p w14:paraId="7C77A187">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6DF2129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凉菜间</w:t>
            </w:r>
          </w:p>
        </w:tc>
        <w:tc>
          <w:tcPr>
            <w:tcW w:w="6191" w:type="dxa"/>
            <w:vAlign w:val="center"/>
          </w:tcPr>
          <w:p w14:paraId="4C469903">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专人、专室、专工具、专消毒、专冷藏，配备专用工作服</w:t>
            </w:r>
          </w:p>
        </w:tc>
        <w:tc>
          <w:tcPr>
            <w:tcW w:w="994" w:type="dxa"/>
            <w:vMerge w:val="continue"/>
            <w:vAlign w:val="center"/>
          </w:tcPr>
          <w:p w14:paraId="212B4CC8">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7F90FDC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0E2C07D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20AC397A">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2543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2293" w:type="dxa"/>
            <w:vMerge w:val="continue"/>
            <w:vAlign w:val="center"/>
          </w:tcPr>
          <w:p w14:paraId="2DEB0816">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0C8ABA4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后厨清洁</w:t>
            </w:r>
          </w:p>
        </w:tc>
        <w:tc>
          <w:tcPr>
            <w:tcW w:w="6191" w:type="dxa"/>
            <w:vAlign w:val="center"/>
          </w:tcPr>
          <w:p w14:paraId="09314860">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地面干爽，无水渍、杂物、油渍；无“六害”、墙角无蜘蛛网，各种容器、用具、刀具等清洁后定位存放</w:t>
            </w:r>
          </w:p>
        </w:tc>
        <w:tc>
          <w:tcPr>
            <w:tcW w:w="994" w:type="dxa"/>
            <w:vMerge w:val="continue"/>
            <w:vAlign w:val="center"/>
          </w:tcPr>
          <w:p w14:paraId="061E332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5D38475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3816B33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12ADB5DF">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C23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2293" w:type="dxa"/>
            <w:vMerge w:val="continue"/>
            <w:vAlign w:val="center"/>
          </w:tcPr>
          <w:p w14:paraId="489209BC">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607B0C5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食材洗涤</w:t>
            </w:r>
          </w:p>
        </w:tc>
        <w:tc>
          <w:tcPr>
            <w:tcW w:w="6191" w:type="dxa"/>
            <w:vAlign w:val="center"/>
          </w:tcPr>
          <w:p w14:paraId="5EDB0C32">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分设洗菜池、洗肉池、洗水产品池，专池专用，无交叉污染风险</w:t>
            </w:r>
          </w:p>
        </w:tc>
        <w:tc>
          <w:tcPr>
            <w:tcW w:w="994" w:type="dxa"/>
            <w:vMerge w:val="continue"/>
            <w:vAlign w:val="center"/>
          </w:tcPr>
          <w:p w14:paraId="10079BA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38E1074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769AB547">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3B2A41AB">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A34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2293" w:type="dxa"/>
            <w:vMerge w:val="continue"/>
            <w:vAlign w:val="center"/>
          </w:tcPr>
          <w:p w14:paraId="7587F2E8">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61B33C0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垃圾清理</w:t>
            </w:r>
          </w:p>
        </w:tc>
        <w:tc>
          <w:tcPr>
            <w:tcW w:w="6191" w:type="dxa"/>
            <w:vAlign w:val="center"/>
          </w:tcPr>
          <w:p w14:paraId="1727261A">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操作时产生的废弃物及时放入垃圾桶内并加盖，保持垃圾桶外部干净整洁</w:t>
            </w:r>
          </w:p>
        </w:tc>
        <w:tc>
          <w:tcPr>
            <w:tcW w:w="994" w:type="dxa"/>
            <w:vMerge w:val="continue"/>
            <w:vAlign w:val="center"/>
          </w:tcPr>
          <w:p w14:paraId="5B666036">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71B46B8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45B53E6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2BA3B8DA">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9F4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jc w:val="center"/>
        </w:trPr>
        <w:tc>
          <w:tcPr>
            <w:tcW w:w="2293" w:type="dxa"/>
            <w:vMerge w:val="restart"/>
            <w:vAlign w:val="center"/>
          </w:tcPr>
          <w:p w14:paraId="57C77B1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食品留样</w:t>
            </w:r>
          </w:p>
        </w:tc>
        <w:tc>
          <w:tcPr>
            <w:tcW w:w="1727" w:type="dxa"/>
            <w:vAlign w:val="center"/>
          </w:tcPr>
          <w:p w14:paraId="1611611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留样品种</w:t>
            </w:r>
          </w:p>
        </w:tc>
        <w:tc>
          <w:tcPr>
            <w:tcW w:w="6191" w:type="dxa"/>
            <w:vAlign w:val="center"/>
          </w:tcPr>
          <w:p w14:paraId="6747FC2A">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专人负责，</w:t>
            </w:r>
          </w:p>
          <w:p w14:paraId="471A4C50">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主副食品必须留样</w:t>
            </w:r>
          </w:p>
        </w:tc>
        <w:tc>
          <w:tcPr>
            <w:tcW w:w="994" w:type="dxa"/>
            <w:vMerge w:val="restart"/>
            <w:vAlign w:val="center"/>
          </w:tcPr>
          <w:p w14:paraId="11317E92">
            <w:pPr>
              <w:pStyle w:val="255"/>
              <w:spacing w:line="480" w:lineRule="exact"/>
              <w:ind w:right="68"/>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3项满分</w:t>
            </w:r>
          </w:p>
          <w:p w14:paraId="5327B5AC">
            <w:pPr>
              <w:pStyle w:val="255"/>
              <w:spacing w:line="480" w:lineRule="exact"/>
              <w:ind w:right="68"/>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共10分</w:t>
            </w:r>
          </w:p>
        </w:tc>
        <w:tc>
          <w:tcPr>
            <w:tcW w:w="1440" w:type="dxa"/>
            <w:vMerge w:val="restart"/>
            <w:vAlign w:val="center"/>
          </w:tcPr>
          <w:p w14:paraId="6EA4BE27">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好:9-10分</w:t>
            </w:r>
          </w:p>
          <w:p w14:paraId="0455E6E5">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较好:7-8分</w:t>
            </w:r>
          </w:p>
          <w:p w14:paraId="1FBD2CF0">
            <w:pPr>
              <w:pStyle w:val="255"/>
              <w:spacing w:line="480" w:lineRule="exact"/>
              <w:ind w:right="169"/>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一般:5-6分</w:t>
            </w:r>
          </w:p>
          <w:p w14:paraId="1D7782C6">
            <w:pPr>
              <w:pStyle w:val="255"/>
              <w:spacing w:line="480" w:lineRule="exact"/>
              <w:ind w:right="171"/>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较差:3-4分</w:t>
            </w:r>
          </w:p>
          <w:p w14:paraId="486AA04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差:0-2分</w:t>
            </w:r>
          </w:p>
        </w:tc>
        <w:tc>
          <w:tcPr>
            <w:tcW w:w="1095" w:type="dxa"/>
            <w:vMerge w:val="restart"/>
            <w:vAlign w:val="center"/>
          </w:tcPr>
          <w:p w14:paraId="2D4C60EA">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080" w:type="dxa"/>
            <w:vMerge w:val="restart"/>
            <w:vAlign w:val="center"/>
          </w:tcPr>
          <w:p w14:paraId="6AA243B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r>
      <w:tr w14:paraId="0F44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7" w:hRule="atLeast"/>
          <w:jc w:val="center"/>
        </w:trPr>
        <w:tc>
          <w:tcPr>
            <w:tcW w:w="2293" w:type="dxa"/>
            <w:vMerge w:val="continue"/>
            <w:vAlign w:val="center"/>
          </w:tcPr>
          <w:p w14:paraId="3CF52A93">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727" w:type="dxa"/>
            <w:vAlign w:val="center"/>
          </w:tcPr>
          <w:p w14:paraId="22449F9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留样存放要求</w:t>
            </w:r>
          </w:p>
        </w:tc>
        <w:tc>
          <w:tcPr>
            <w:tcW w:w="6191" w:type="dxa"/>
            <w:vAlign w:val="center"/>
          </w:tcPr>
          <w:p w14:paraId="6124F2C4">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独立存放在干燥密闭容器内，注明日期、加工人员姓名、菜名，每种不少于125克，放入干净的保鲜柜或冷冻柜，与其它物品分隔开</w:t>
            </w:r>
          </w:p>
        </w:tc>
        <w:tc>
          <w:tcPr>
            <w:tcW w:w="994" w:type="dxa"/>
            <w:vMerge w:val="continue"/>
            <w:vAlign w:val="center"/>
          </w:tcPr>
          <w:p w14:paraId="0570B5B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6FE5BC6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13EF612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1DB2C85A">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EAA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293" w:type="dxa"/>
            <w:vMerge w:val="continue"/>
            <w:vAlign w:val="center"/>
          </w:tcPr>
          <w:p w14:paraId="3E2DCB98">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17C804A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留样时间</w:t>
            </w:r>
          </w:p>
        </w:tc>
        <w:tc>
          <w:tcPr>
            <w:tcW w:w="6191" w:type="dxa"/>
            <w:vAlign w:val="center"/>
          </w:tcPr>
          <w:p w14:paraId="420F9F92">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食品留样时间48小时</w:t>
            </w:r>
          </w:p>
        </w:tc>
        <w:tc>
          <w:tcPr>
            <w:tcW w:w="994" w:type="dxa"/>
            <w:vMerge w:val="continue"/>
            <w:vAlign w:val="center"/>
          </w:tcPr>
          <w:p w14:paraId="2D7A8D78">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440" w:type="dxa"/>
            <w:vMerge w:val="continue"/>
            <w:vAlign w:val="center"/>
          </w:tcPr>
          <w:p w14:paraId="39D55D8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095" w:type="dxa"/>
            <w:vMerge w:val="continue"/>
            <w:vAlign w:val="center"/>
          </w:tcPr>
          <w:p w14:paraId="2BC61CC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080" w:type="dxa"/>
            <w:vMerge w:val="continue"/>
            <w:vAlign w:val="center"/>
          </w:tcPr>
          <w:p w14:paraId="6EF7F2A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r>
      <w:tr w14:paraId="38ED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4" w:hRule="atLeast"/>
          <w:jc w:val="center"/>
        </w:trPr>
        <w:tc>
          <w:tcPr>
            <w:tcW w:w="2293" w:type="dxa"/>
            <w:vMerge w:val="restart"/>
            <w:vAlign w:val="center"/>
          </w:tcPr>
          <w:p w14:paraId="5FB759A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菜品</w:t>
            </w:r>
          </w:p>
          <w:p w14:paraId="76297B0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花式质量</w:t>
            </w:r>
          </w:p>
        </w:tc>
        <w:tc>
          <w:tcPr>
            <w:tcW w:w="1727" w:type="dxa"/>
            <w:vAlign w:val="center"/>
          </w:tcPr>
          <w:p w14:paraId="7669A21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早餐</w:t>
            </w:r>
          </w:p>
        </w:tc>
        <w:tc>
          <w:tcPr>
            <w:tcW w:w="6191" w:type="dxa"/>
            <w:vAlign w:val="center"/>
          </w:tcPr>
          <w:p w14:paraId="468C01D3">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按约定菜品不少于13种，包括主食、副食、凉菜/小菜</w:t>
            </w:r>
          </w:p>
        </w:tc>
        <w:tc>
          <w:tcPr>
            <w:tcW w:w="994" w:type="dxa"/>
            <w:vMerge w:val="restart"/>
            <w:vAlign w:val="center"/>
          </w:tcPr>
          <w:p w14:paraId="7082A7B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4项满分</w:t>
            </w:r>
          </w:p>
          <w:p w14:paraId="4DF74AF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共15分</w:t>
            </w:r>
          </w:p>
        </w:tc>
        <w:tc>
          <w:tcPr>
            <w:tcW w:w="1440" w:type="dxa"/>
            <w:vMerge w:val="restart"/>
            <w:vAlign w:val="center"/>
          </w:tcPr>
          <w:p w14:paraId="01EC00BD">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好:13-15分</w:t>
            </w:r>
          </w:p>
          <w:p w14:paraId="6F7F31B8">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较好:10-12分</w:t>
            </w:r>
          </w:p>
          <w:p w14:paraId="60BCF2EF">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一般:7-9分</w:t>
            </w:r>
          </w:p>
          <w:p w14:paraId="23326C4B">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较差:4-6分</w:t>
            </w:r>
          </w:p>
          <w:p w14:paraId="28AB2F6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差:0-3分</w:t>
            </w:r>
          </w:p>
        </w:tc>
        <w:tc>
          <w:tcPr>
            <w:tcW w:w="1095" w:type="dxa"/>
            <w:vMerge w:val="restart"/>
            <w:vAlign w:val="center"/>
          </w:tcPr>
          <w:p w14:paraId="2C66FD6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080" w:type="dxa"/>
            <w:vMerge w:val="restart"/>
            <w:vAlign w:val="center"/>
          </w:tcPr>
          <w:p w14:paraId="557845A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r>
      <w:tr w14:paraId="26A7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293" w:type="dxa"/>
            <w:vMerge w:val="continue"/>
            <w:vAlign w:val="center"/>
          </w:tcPr>
          <w:p w14:paraId="36B4A1A9">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727" w:type="dxa"/>
            <w:vAlign w:val="center"/>
          </w:tcPr>
          <w:p w14:paraId="40C8C50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午餐</w:t>
            </w:r>
          </w:p>
        </w:tc>
        <w:tc>
          <w:tcPr>
            <w:tcW w:w="6191" w:type="dxa"/>
            <w:vAlign w:val="center"/>
          </w:tcPr>
          <w:p w14:paraId="710FB937">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按约定菜品不少于15种，包括凉菜1种，热菜4种(主荤、半荤、素菜搭配合理)，主食除米饭、馒头、粗粮外，还需搭配风味小吃、面点、水饺等。</w:t>
            </w:r>
          </w:p>
        </w:tc>
        <w:tc>
          <w:tcPr>
            <w:tcW w:w="994" w:type="dxa"/>
            <w:vMerge w:val="continue"/>
            <w:vAlign w:val="center"/>
          </w:tcPr>
          <w:p w14:paraId="4D2ACA4D">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440" w:type="dxa"/>
            <w:vMerge w:val="continue"/>
            <w:vAlign w:val="center"/>
          </w:tcPr>
          <w:p w14:paraId="40512EBD">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14D734C1">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5D9EE6F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2D4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jc w:val="center"/>
        </w:trPr>
        <w:tc>
          <w:tcPr>
            <w:tcW w:w="2293" w:type="dxa"/>
            <w:vMerge w:val="continue"/>
            <w:vAlign w:val="center"/>
          </w:tcPr>
          <w:p w14:paraId="0C1A492F">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45C41E6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食谱</w:t>
            </w:r>
          </w:p>
        </w:tc>
        <w:tc>
          <w:tcPr>
            <w:tcW w:w="6191" w:type="dxa"/>
            <w:vAlign w:val="center"/>
          </w:tcPr>
          <w:p w14:paraId="18A2F212">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菜谱、菜牌公示，相邻两道菜品不得重复。</w:t>
            </w:r>
          </w:p>
        </w:tc>
        <w:tc>
          <w:tcPr>
            <w:tcW w:w="994" w:type="dxa"/>
            <w:vMerge w:val="continue"/>
            <w:vAlign w:val="center"/>
          </w:tcPr>
          <w:p w14:paraId="7FA4D63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680ADCFA">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095" w:type="dxa"/>
            <w:vMerge w:val="continue"/>
            <w:vAlign w:val="center"/>
          </w:tcPr>
          <w:p w14:paraId="658D11B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3DD5206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53BB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 w:hRule="atLeast"/>
          <w:jc w:val="center"/>
        </w:trPr>
        <w:tc>
          <w:tcPr>
            <w:tcW w:w="2293" w:type="dxa"/>
            <w:vMerge w:val="continue"/>
            <w:vAlign w:val="center"/>
          </w:tcPr>
          <w:p w14:paraId="55337683">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27" w:type="dxa"/>
            <w:vAlign w:val="center"/>
          </w:tcPr>
          <w:p w14:paraId="5880522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晚餐</w:t>
            </w:r>
          </w:p>
        </w:tc>
        <w:tc>
          <w:tcPr>
            <w:tcW w:w="6191" w:type="dxa"/>
            <w:vAlign w:val="center"/>
          </w:tcPr>
          <w:p w14:paraId="5E9FF4B5">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按约定菜品不少于10种，包括凉菜1种，热菜4种(主荤、半荤、素菜搭配合理)，主食除米饭、馒头、粗粮外，还需搭配风味小吃、面点、水饺等。</w:t>
            </w:r>
          </w:p>
        </w:tc>
        <w:tc>
          <w:tcPr>
            <w:tcW w:w="994" w:type="dxa"/>
            <w:vMerge w:val="continue"/>
            <w:vAlign w:val="center"/>
          </w:tcPr>
          <w:p w14:paraId="235D1291">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440" w:type="dxa"/>
            <w:vMerge w:val="continue"/>
            <w:vAlign w:val="center"/>
          </w:tcPr>
          <w:p w14:paraId="7D56E7E8">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95" w:type="dxa"/>
            <w:vMerge w:val="continue"/>
            <w:vAlign w:val="center"/>
          </w:tcPr>
          <w:p w14:paraId="597AD017">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80" w:type="dxa"/>
            <w:vMerge w:val="continue"/>
            <w:vAlign w:val="center"/>
          </w:tcPr>
          <w:p w14:paraId="40175403">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755F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 w:hRule="atLeast"/>
          <w:jc w:val="center"/>
        </w:trPr>
        <w:tc>
          <w:tcPr>
            <w:tcW w:w="14820" w:type="dxa"/>
            <w:gridSpan w:val="7"/>
            <w:vAlign w:val="center"/>
          </w:tcPr>
          <w:p w14:paraId="07C14FFD">
            <w:pPr>
              <w:pStyle w:val="255"/>
              <w:spacing w:line="480" w:lineRule="exact"/>
              <w:ind w:right="6733" w:rightChars="320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总分:</w:t>
            </w:r>
          </w:p>
        </w:tc>
      </w:tr>
    </w:tbl>
    <w:p w14:paraId="0969AA45">
      <w:pPr>
        <w:spacing w:line="480" w:lineRule="exact"/>
        <w:ind w:right="2"/>
        <w:rPr>
          <w:rFonts w:ascii="宋体" w:hAnsi="宋体" w:cs="宋体"/>
          <w:color w:val="000000" w:themeColor="text1"/>
          <w:sz w:val="24"/>
          <w:highlight w:val="none"/>
          <w14:textFill>
            <w14:solidFill>
              <w14:schemeClr w14:val="tx1"/>
            </w14:solidFill>
          </w14:textFill>
        </w:rPr>
      </w:pPr>
    </w:p>
    <w:p w14:paraId="65BC632D">
      <w:pPr>
        <w:spacing w:line="480" w:lineRule="exact"/>
        <w:ind w:right="2"/>
        <w:rPr>
          <w:rFonts w:ascii="宋体" w:hAnsi="宋体" w:cs="宋体"/>
          <w:color w:val="000000" w:themeColor="text1"/>
          <w:sz w:val="24"/>
          <w:highlight w:val="none"/>
          <w14:textFill>
            <w14:solidFill>
              <w14:schemeClr w14:val="tx1"/>
            </w14:solidFill>
          </w14:textFill>
        </w:rPr>
        <w:sectPr>
          <w:pgSz w:w="16838" w:h="11906" w:orient="landscape"/>
          <w:pgMar w:top="1587" w:right="2098" w:bottom="1474" w:left="1871" w:header="851" w:footer="1417" w:gutter="0"/>
          <w:cols w:space="720" w:num="1"/>
          <w:docGrid w:linePitch="312" w:charSpace="0"/>
        </w:sectPr>
      </w:pPr>
    </w:p>
    <w:p w14:paraId="454ED026">
      <w:pPr>
        <w:spacing w:line="480" w:lineRule="exact"/>
        <w:ind w:right="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附件4:保密协议</w:t>
      </w:r>
    </w:p>
    <w:p w14:paraId="425F90F1">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合同保密协议</w:t>
      </w:r>
    </w:p>
    <w:p w14:paraId="3DFC347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1D4F8E8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根据相关法律规定和公安机关保密工作要求，双方就</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合同保密事宜达成如下一致意见：</w:t>
      </w:r>
    </w:p>
    <w:p w14:paraId="350DC9D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甲乙双方参与上述合同事项的工作人员均应遵守本协议。</w:t>
      </w:r>
    </w:p>
    <w:p w14:paraId="4FA5857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甲方有义务告知乙方本合同涉及国家秘密、警务工作秘密情况及相关要求。</w:t>
      </w:r>
    </w:p>
    <w:p w14:paraId="6B8209B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乙方对合同履行过程中知悉的全部信息数据、文件资料负有保密义务，未经甲方许可，乙方不得向任何第三方泄露。除甲方明确告知保密期限外，乙方的保密义务为长期。</w:t>
      </w:r>
    </w:p>
    <w:p w14:paraId="56BECA0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甲乙双方应严格遵守保密管理规定，严禁通过微信、邮箱等互联网方式发布、传输本合同涉及国家秘密、警务工作秘密信息。</w:t>
      </w:r>
    </w:p>
    <w:p w14:paraId="7EEDC82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乙方应认真保管甲方提供的信息数据、资料文件，不得自行复制留存，使用完成后须马上归还甲方。</w:t>
      </w:r>
    </w:p>
    <w:p w14:paraId="5528A0B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乙方应保证单位资质、人员、技术、设备符合甲方的保密要求，参与、接触、知悉甲方涉密工作的人员，未经甲方许可，不得更换。</w:t>
      </w:r>
    </w:p>
    <w:p w14:paraId="1BF5C9F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合同履行期间，乙方应掌握其工作人员资质、自然情况，并就其工作人员的保密义务责任承担法律上的担保责任，保证在发生泄密情况后，能为甲方提供查找相关工作人员及泄密原因的线索和证据。</w:t>
      </w:r>
    </w:p>
    <w:p w14:paraId="55A0DF7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因乙方原因泄密的，甲方有权解除本合同，并有权要求乙方承担合同总价30%的违约金；对因泄密所造成的后果，乙方还应当承担相应的法律责任（包括并不限于承担赔偿责任等）。</w:t>
      </w:r>
    </w:p>
    <w:p w14:paraId="08C2294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本协议自合同生效之日起生效。</w:t>
      </w:r>
    </w:p>
    <w:p w14:paraId="0131F1E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（以下无正文）</w:t>
      </w:r>
    </w:p>
    <w:p w14:paraId="041BA04A">
      <w:pPr>
        <w:pStyle w:val="2"/>
        <w:spacing w:line="480" w:lineRule="exact"/>
        <w:ind w:firstLine="4560" w:firstLineChars="19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单位名称：</w:t>
      </w:r>
    </w:p>
    <w:p w14:paraId="30A46E8E">
      <w:pPr>
        <w:pStyle w:val="2"/>
        <w:spacing w:line="480" w:lineRule="exact"/>
        <w:ind w:firstLine="4800" w:firstLineChars="20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日  期：   年    月    日</w:t>
      </w:r>
    </w:p>
    <w:tbl>
      <w:tblPr>
        <w:tblStyle w:val="44"/>
        <w:tblpPr w:leftFromText="180" w:rightFromText="180" w:vertAnchor="page" w:horzAnchor="page" w:tblpXSpec="center" w:tblpY="1664"/>
        <w:tblOverlap w:val="never"/>
        <w:tblW w:w="94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61"/>
        <w:gridCol w:w="2683"/>
        <w:gridCol w:w="574"/>
        <w:gridCol w:w="1985"/>
        <w:gridCol w:w="2352"/>
      </w:tblGrid>
      <w:tr w14:paraId="595C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57" w:hRule="atLeast"/>
          <w:jc w:val="center"/>
        </w:trPr>
        <w:tc>
          <w:tcPr>
            <w:tcW w:w="9455" w:type="dxa"/>
            <w:gridSpan w:val="5"/>
            <w:tcBorders>
              <w:top w:val="nil"/>
              <w:left w:val="nil"/>
              <w:bottom w:val="single" w:color="000000" w:sz="4" w:space="0"/>
              <w:right w:val="nil"/>
            </w:tcBorders>
            <w:vAlign w:val="center"/>
          </w:tcPr>
          <w:p w14:paraId="1132DA7B">
            <w:pPr>
              <w:spacing w:line="480" w:lineRule="exact"/>
              <w:ind w:right="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附件5：</w:t>
            </w:r>
          </w:p>
          <w:p w14:paraId="524DA13A">
            <w:pPr>
              <w:spacing w:before="120" w:beforeLines="50" w:after="120" w:afterLines="50" w:line="300" w:lineRule="exact"/>
              <w:ind w:left="105" w:leftChars="50"/>
              <w:jc w:val="center"/>
              <w:rPr>
                <w:rFonts w:ascii="宋体" w:hAnsi="宋体" w:cs="仿宋_GB2312"/>
                <w:b/>
                <w:bCs/>
                <w:color w:val="000000" w:themeColor="text1"/>
                <w:highlight w:val="none"/>
                <w14:textFill>
                  <w14:solidFill>
                    <w14:schemeClr w14:val="tx1"/>
                  </w14:solidFill>
                </w14:textFill>
              </w:rPr>
            </w:pPr>
            <w:r>
              <w:rPr>
                <w:rFonts w:hint="eastAsia" w:ascii="宋体" w:hAnsi="宋体" w:cs="仿宋_GB2312"/>
                <w:b/>
                <w:bCs/>
                <w:color w:val="000000" w:themeColor="text1"/>
                <w:sz w:val="28"/>
                <w:szCs w:val="28"/>
                <w:highlight w:val="none"/>
                <w14:textFill>
                  <w14:solidFill>
                    <w14:schemeClr w14:val="tx1"/>
                  </w14:solidFill>
                </w14:textFill>
              </w:rPr>
              <w:t>合同履约验收报告-服务类</w:t>
            </w:r>
          </w:p>
        </w:tc>
      </w:tr>
      <w:tr w14:paraId="05B8A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8" w:hRule="atLeast"/>
          <w:jc w:val="center"/>
        </w:trPr>
        <w:tc>
          <w:tcPr>
            <w:tcW w:w="1861" w:type="dxa"/>
            <w:tcBorders>
              <w:top w:val="single" w:color="000000" w:sz="4" w:space="0"/>
              <w:right w:val="single" w:color="000000" w:sz="4" w:space="0"/>
            </w:tcBorders>
            <w:vAlign w:val="center"/>
          </w:tcPr>
          <w:p w14:paraId="14146854">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pacing w:val="-4"/>
                <w:sz w:val="24"/>
                <w:highlight w:val="none"/>
                <w14:textFill>
                  <w14:solidFill>
                    <w14:schemeClr w14:val="tx1"/>
                  </w14:solidFill>
                </w14:textFill>
              </w:rPr>
              <w:t>合同名称</w:t>
            </w:r>
          </w:p>
        </w:tc>
        <w:tc>
          <w:tcPr>
            <w:tcW w:w="3257" w:type="dxa"/>
            <w:gridSpan w:val="2"/>
            <w:tcBorders>
              <w:top w:val="single" w:color="000000" w:sz="4" w:space="0"/>
              <w:left w:val="single" w:color="000000" w:sz="4" w:space="0"/>
              <w:right w:val="single" w:color="000000" w:sz="4" w:space="0"/>
            </w:tcBorders>
            <w:vAlign w:val="center"/>
          </w:tcPr>
          <w:p w14:paraId="67767FC6">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tc>
        <w:tc>
          <w:tcPr>
            <w:tcW w:w="1985" w:type="dxa"/>
            <w:tcBorders>
              <w:top w:val="single" w:color="000000" w:sz="4" w:space="0"/>
              <w:left w:val="single" w:color="000000" w:sz="4" w:space="0"/>
              <w:right w:val="single" w:color="000000" w:sz="4" w:space="0"/>
            </w:tcBorders>
            <w:vAlign w:val="center"/>
          </w:tcPr>
          <w:p w14:paraId="46A6DEEF">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合同金</w:t>
            </w:r>
            <w:r>
              <w:rPr>
                <w:rFonts w:hint="eastAsia" w:ascii="宋体" w:hAnsi="宋体" w:cs="仿宋_GB2312"/>
                <w:color w:val="000000" w:themeColor="text1"/>
                <w:spacing w:val="-10"/>
                <w:sz w:val="24"/>
                <w:highlight w:val="none"/>
                <w14:textFill>
                  <w14:solidFill>
                    <w14:schemeClr w14:val="tx1"/>
                  </w14:solidFill>
                </w14:textFill>
              </w:rPr>
              <w:t>额</w:t>
            </w:r>
          </w:p>
        </w:tc>
        <w:tc>
          <w:tcPr>
            <w:tcW w:w="2350" w:type="dxa"/>
            <w:tcBorders>
              <w:top w:val="single" w:color="000000" w:sz="4" w:space="0"/>
              <w:left w:val="single" w:color="000000" w:sz="4" w:space="0"/>
            </w:tcBorders>
            <w:vAlign w:val="center"/>
          </w:tcPr>
          <w:p w14:paraId="4D2EA99F">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tc>
      </w:tr>
      <w:tr w14:paraId="5825B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6" w:hRule="atLeast"/>
          <w:jc w:val="center"/>
        </w:trPr>
        <w:tc>
          <w:tcPr>
            <w:tcW w:w="1861" w:type="dxa"/>
            <w:tcBorders>
              <w:right w:val="single" w:color="000000" w:sz="4" w:space="0"/>
            </w:tcBorders>
            <w:vAlign w:val="center"/>
          </w:tcPr>
          <w:p w14:paraId="20D6C04B">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签约单位</w:t>
            </w:r>
          </w:p>
        </w:tc>
        <w:tc>
          <w:tcPr>
            <w:tcW w:w="3257" w:type="dxa"/>
            <w:gridSpan w:val="2"/>
            <w:tcBorders>
              <w:left w:val="single" w:color="000000" w:sz="4" w:space="0"/>
              <w:right w:val="single" w:color="000000" w:sz="4" w:space="0"/>
            </w:tcBorders>
            <w:vAlign w:val="center"/>
          </w:tcPr>
          <w:p w14:paraId="60540B75">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tc>
        <w:tc>
          <w:tcPr>
            <w:tcW w:w="1985" w:type="dxa"/>
            <w:tcBorders>
              <w:left w:val="single" w:color="000000" w:sz="4" w:space="0"/>
              <w:right w:val="single" w:color="000000" w:sz="4" w:space="0"/>
            </w:tcBorders>
            <w:vAlign w:val="center"/>
          </w:tcPr>
          <w:p w14:paraId="44C2DBF2">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w:t>
            </w:r>
          </w:p>
        </w:tc>
        <w:tc>
          <w:tcPr>
            <w:tcW w:w="2350" w:type="dxa"/>
            <w:tcBorders>
              <w:left w:val="single" w:color="000000" w:sz="4" w:space="0"/>
            </w:tcBorders>
            <w:vAlign w:val="center"/>
          </w:tcPr>
          <w:p w14:paraId="658B5471">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tc>
      </w:tr>
      <w:tr w14:paraId="6EF70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7" w:hRule="atLeast"/>
          <w:jc w:val="center"/>
        </w:trPr>
        <w:tc>
          <w:tcPr>
            <w:tcW w:w="1861" w:type="dxa"/>
            <w:vAlign w:val="center"/>
          </w:tcPr>
          <w:p w14:paraId="1432B3D7">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pacing w:val="-3"/>
                <w:sz w:val="24"/>
                <w:highlight w:val="none"/>
                <w14:textFill>
                  <w14:solidFill>
                    <w14:schemeClr w14:val="tx1"/>
                  </w14:solidFill>
                </w14:textFill>
              </w:rPr>
              <w:t>验收时间</w:t>
            </w:r>
          </w:p>
        </w:tc>
        <w:tc>
          <w:tcPr>
            <w:tcW w:w="3257" w:type="dxa"/>
            <w:gridSpan w:val="2"/>
            <w:vAlign w:val="center"/>
          </w:tcPr>
          <w:p w14:paraId="08F981B8">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tc>
        <w:tc>
          <w:tcPr>
            <w:tcW w:w="1985" w:type="dxa"/>
            <w:vAlign w:val="center"/>
          </w:tcPr>
          <w:p w14:paraId="26EF47C3">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pacing w:val="-3"/>
                <w:sz w:val="24"/>
                <w:highlight w:val="none"/>
                <w14:textFill>
                  <w14:solidFill>
                    <w14:schemeClr w14:val="tx1"/>
                  </w14:solidFill>
                </w14:textFill>
              </w:rPr>
              <w:t>验收地点</w:t>
            </w:r>
          </w:p>
        </w:tc>
        <w:tc>
          <w:tcPr>
            <w:tcW w:w="2350" w:type="dxa"/>
            <w:vAlign w:val="center"/>
          </w:tcPr>
          <w:p w14:paraId="76FAD728">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tc>
      </w:tr>
      <w:tr w14:paraId="6F33E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7" w:hRule="atLeast"/>
          <w:jc w:val="center"/>
        </w:trPr>
        <w:tc>
          <w:tcPr>
            <w:tcW w:w="1861" w:type="dxa"/>
            <w:vAlign w:val="center"/>
          </w:tcPr>
          <w:p w14:paraId="25A8AC1D">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w w:val="105"/>
                <w:sz w:val="24"/>
                <w:highlight w:val="none"/>
                <w14:textFill>
                  <w14:solidFill>
                    <w14:schemeClr w14:val="tx1"/>
                  </w14:solidFill>
                </w14:textFill>
              </w:rPr>
              <w:t>验收方</w:t>
            </w:r>
            <w:r>
              <w:rPr>
                <w:rFonts w:hint="eastAsia" w:ascii="宋体" w:hAnsi="宋体" w:cs="仿宋_GB2312"/>
                <w:color w:val="000000" w:themeColor="text1"/>
                <w:spacing w:val="-10"/>
                <w:w w:val="105"/>
                <w:sz w:val="24"/>
                <w:highlight w:val="none"/>
                <w14:textFill>
                  <w14:solidFill>
                    <w14:schemeClr w14:val="tx1"/>
                  </w14:solidFill>
                </w14:textFill>
              </w:rPr>
              <w:t>式</w:t>
            </w:r>
          </w:p>
        </w:tc>
        <w:tc>
          <w:tcPr>
            <w:tcW w:w="7593" w:type="dxa"/>
            <w:gridSpan w:val="4"/>
            <w:vAlign w:val="center"/>
          </w:tcPr>
          <w:p w14:paraId="2CC9611F">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14:textFill>
                  <w14:solidFill>
                    <w14:schemeClr w14:val="tx1"/>
                  </w14:solidFill>
                </w14:textFill>
              </w:rPr>
              <w:t>一次性验</w:t>
            </w:r>
            <w:r>
              <w:rPr>
                <w:rFonts w:hint="eastAsia" w:ascii="宋体" w:hAnsi="宋体" w:cs="仿宋_GB2312"/>
                <w:color w:val="000000" w:themeColor="text1"/>
                <w:spacing w:val="-10"/>
                <w:sz w:val="24"/>
                <w:highlight w:val="none"/>
                <w14:textFill>
                  <w14:solidFill>
                    <w14:schemeClr w14:val="tx1"/>
                  </w14:solidFill>
                </w14:textFill>
              </w:rPr>
              <w:t>收</w:t>
            </w:r>
          </w:p>
          <w:p w14:paraId="3990C298">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14:textFill>
                  <w14:solidFill>
                    <w14:schemeClr w14:val="tx1"/>
                  </w14:solidFill>
                </w14:textFill>
              </w:rPr>
              <w:t>分阶段验</w:t>
            </w:r>
            <w:r>
              <w:rPr>
                <w:rFonts w:hint="eastAsia" w:ascii="宋体" w:hAnsi="宋体" w:cs="仿宋_GB2312"/>
                <w:color w:val="000000" w:themeColor="text1"/>
                <w:spacing w:val="-10"/>
                <w:sz w:val="24"/>
                <w:highlight w:val="none"/>
                <w14:textFill>
                  <w14:solidFill>
                    <w14:schemeClr w14:val="tx1"/>
                  </w14:solidFill>
                </w14:textFill>
              </w:rPr>
              <w:t>收（</w:t>
            </w:r>
            <w:r>
              <w:rPr>
                <w:rFonts w:hint="eastAsia" w:ascii="宋体" w:hAnsi="宋体" w:cs="仿宋_GB2312"/>
                <w:color w:val="000000" w:themeColor="text1"/>
                <w:sz w:val="24"/>
                <w:highlight w:val="none"/>
                <w14:textFill>
                  <w14:solidFill>
                    <w14:schemeClr w14:val="tx1"/>
                  </w14:solidFill>
                </w14:textFill>
              </w:rPr>
              <w:t>共</w:t>
            </w:r>
            <w:r>
              <w:rPr>
                <w:rFonts w:hint="eastAsia" w:ascii="宋体" w:hAnsi="宋体" w:cs="仿宋_GB2312"/>
                <w:color w:val="000000" w:themeColor="text1"/>
                <w:spacing w:val="-10"/>
                <w:sz w:val="24"/>
                <w:highlight w:val="none"/>
                <w14:textFill>
                  <w14:solidFill>
                    <w14:schemeClr w14:val="tx1"/>
                  </w14:solidFill>
                </w14:textFill>
              </w:rPr>
              <w:t>分</w:t>
            </w:r>
            <w:r>
              <w:rPr>
                <w:rFonts w:hint="eastAsia" w:ascii="宋体" w:hAnsi="宋体" w:cs="仿宋_GB2312"/>
                <w:color w:val="000000" w:themeColor="text1"/>
                <w:spacing w:val="-10"/>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阶段，此为</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阶段验收</w:t>
            </w:r>
            <w:r>
              <w:rPr>
                <w:rFonts w:hint="eastAsia" w:ascii="宋体" w:hAnsi="宋体" w:cs="仿宋_GB2312"/>
                <w:color w:val="000000" w:themeColor="text1"/>
                <w:spacing w:val="-10"/>
                <w:sz w:val="24"/>
                <w:highlight w:val="none"/>
                <w14:textFill>
                  <w14:solidFill>
                    <w14:schemeClr w14:val="tx1"/>
                  </w14:solidFill>
                </w14:textFill>
              </w:rPr>
              <w:t>）</w:t>
            </w:r>
          </w:p>
          <w:p w14:paraId="6C4ADB4A">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14:textFill>
                  <w14:solidFill>
                    <w14:schemeClr w14:val="tx1"/>
                  </w14:solidFill>
                </w14:textFill>
              </w:rPr>
              <w:t>固定周期验收（共</w:t>
            </w:r>
            <w:r>
              <w:rPr>
                <w:rFonts w:hint="eastAsia" w:ascii="宋体" w:hAnsi="宋体" w:cs="仿宋_GB2312"/>
                <w:color w:val="000000" w:themeColor="text1"/>
                <w:spacing w:val="-10"/>
                <w:sz w:val="24"/>
                <w:highlight w:val="none"/>
                <w14:textFill>
                  <w14:solidFill>
                    <w14:schemeClr w14:val="tx1"/>
                  </w14:solidFill>
                </w14:textFill>
              </w:rPr>
              <w:t>分</w:t>
            </w:r>
            <w:r>
              <w:rPr>
                <w:rFonts w:hint="eastAsia" w:ascii="宋体" w:hAnsi="宋体" w:cs="仿宋_GB2312"/>
                <w:color w:val="000000" w:themeColor="text1"/>
                <w:spacing w:val="-10"/>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期，此为</w:t>
            </w:r>
            <w:r>
              <w:rPr>
                <w:rFonts w:hint="eastAsia" w:ascii="宋体" w:hAnsi="宋体" w:cs="仿宋_GB2312"/>
                <w:color w:val="000000" w:themeColor="text1"/>
                <w:spacing w:val="-10"/>
                <w:sz w:val="24"/>
                <w:highlight w:val="none"/>
                <w14:textFill>
                  <w14:solidFill>
                    <w14:schemeClr w14:val="tx1"/>
                  </w14:solidFill>
                </w14:textFill>
              </w:rPr>
              <w:t>第</w:t>
            </w:r>
            <w:r>
              <w:rPr>
                <w:rFonts w:hint="eastAsia" w:ascii="宋体" w:hAnsi="宋体" w:cs="仿宋_GB2312"/>
                <w:color w:val="000000" w:themeColor="text1"/>
                <w:spacing w:val="-10"/>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期验收</w:t>
            </w:r>
            <w:r>
              <w:rPr>
                <w:rFonts w:hint="eastAsia" w:ascii="宋体" w:hAnsi="宋体" w:cs="仿宋_GB2312"/>
                <w:color w:val="000000" w:themeColor="text1"/>
                <w:spacing w:val="-10"/>
                <w:sz w:val="24"/>
                <w:highlight w:val="none"/>
                <w14:textFill>
                  <w14:solidFill>
                    <w14:schemeClr w14:val="tx1"/>
                  </w14:solidFill>
                </w14:textFill>
              </w:rPr>
              <w:t>）</w:t>
            </w:r>
          </w:p>
        </w:tc>
      </w:tr>
      <w:tr w14:paraId="144E6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7" w:hRule="atLeast"/>
          <w:jc w:val="center"/>
        </w:trPr>
        <w:tc>
          <w:tcPr>
            <w:tcW w:w="1861" w:type="dxa"/>
            <w:vAlign w:val="center"/>
          </w:tcPr>
          <w:p w14:paraId="147FFA15">
            <w:pPr>
              <w:spacing w:before="120" w:beforeLines="50" w:after="120" w:afterLines="50" w:line="300" w:lineRule="exact"/>
              <w:ind w:left="105" w:leftChars="50" w:right="105" w:rightChars="50"/>
              <w:rPr>
                <w:rFonts w:ascii="宋体" w:hAnsi="宋体" w:cs="仿宋_GB2312"/>
                <w:color w:val="000000" w:themeColor="text1"/>
                <w:w w:val="105"/>
                <w:highlight w:val="none"/>
                <w14:textFill>
                  <w14:solidFill>
                    <w14:schemeClr w14:val="tx1"/>
                  </w14:solidFill>
                </w14:textFill>
              </w:rPr>
            </w:pPr>
            <w:r>
              <w:rPr>
                <w:rFonts w:hint="eastAsia" w:ascii="宋体" w:hAnsi="宋体" w:cs="仿宋_GB2312"/>
                <w:color w:val="000000" w:themeColor="text1"/>
                <w:spacing w:val="-3"/>
                <w:sz w:val="24"/>
                <w:highlight w:val="none"/>
                <w14:textFill>
                  <w14:solidFill>
                    <w14:schemeClr w14:val="tx1"/>
                  </w14:solidFill>
                </w14:textFill>
              </w:rPr>
              <w:t>适用程序</w:t>
            </w:r>
          </w:p>
        </w:tc>
        <w:tc>
          <w:tcPr>
            <w:tcW w:w="7593" w:type="dxa"/>
            <w:gridSpan w:val="4"/>
            <w:vAlign w:val="center"/>
          </w:tcPr>
          <w:p w14:paraId="0877C18C">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3"/>
                <w:sz w:val="24"/>
                <w:highlight w:val="none"/>
                <w14:textFill>
                  <w14:solidFill>
                    <w14:schemeClr w14:val="tx1"/>
                  </w14:solidFill>
                </w14:textFill>
              </w:rPr>
              <w:t xml:space="preserve">简易程序   </w:t>
            </w: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14:textFill>
                  <w14:solidFill>
                    <w14:schemeClr w14:val="tx1"/>
                  </w14:solidFill>
                </w14:textFill>
              </w:rPr>
              <w:t xml:space="preserve">普通程序   </w:t>
            </w: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14:textFill>
                  <w14:solidFill>
                    <w14:schemeClr w14:val="tx1"/>
                  </w14:solidFill>
                </w14:textFill>
              </w:rPr>
              <w:t>特别程序</w:t>
            </w:r>
          </w:p>
        </w:tc>
      </w:tr>
      <w:tr w14:paraId="6C6F9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10" w:hRule="atLeast"/>
          <w:jc w:val="center"/>
        </w:trPr>
        <w:tc>
          <w:tcPr>
            <w:tcW w:w="1861" w:type="dxa"/>
            <w:vAlign w:val="center"/>
          </w:tcPr>
          <w:p w14:paraId="460E679C">
            <w:pPr>
              <w:spacing w:before="120" w:beforeLines="50" w:after="120" w:afterLines="50" w:line="300" w:lineRule="exact"/>
              <w:ind w:left="105" w:leftChars="50" w:right="105" w:rightChars="50"/>
              <w:rPr>
                <w:rFonts w:ascii="宋体" w:hAnsi="宋体" w:cs="仿宋_GB2312"/>
                <w:color w:val="000000" w:themeColor="text1"/>
                <w:w w:val="10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供应商履约情况概述</w:t>
            </w:r>
          </w:p>
        </w:tc>
        <w:tc>
          <w:tcPr>
            <w:tcW w:w="7593" w:type="dxa"/>
            <w:gridSpan w:val="4"/>
            <w:vAlign w:val="center"/>
          </w:tcPr>
          <w:p w14:paraId="20695834">
            <w:pPr>
              <w:spacing w:before="120" w:beforeLines="50" w:after="120" w:afterLines="50" w:line="300" w:lineRule="exact"/>
              <w:ind w:left="105" w:leftChars="50" w:right="105" w:rightChars="50"/>
              <w:rPr>
                <w:rFonts w:ascii="宋体" w:hAnsi="宋体" w:cs="仿宋_GB2312"/>
                <w:bCs/>
                <w:color w:val="000000" w:themeColor="text1"/>
                <w:highlight w:val="none"/>
                <w:u w:val="singl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1.提供服务情况：</w:t>
            </w:r>
            <w:r>
              <w:rPr>
                <w:rFonts w:hint="eastAsia" w:ascii="宋体" w:hAnsi="宋体" w:cs="仿宋_GB2312"/>
                <w:bCs/>
                <w:color w:val="000000" w:themeColor="text1"/>
                <w:sz w:val="24"/>
                <w:highlight w:val="none"/>
                <w:u w:val="single"/>
                <w14:textFill>
                  <w14:solidFill>
                    <w14:schemeClr w14:val="tx1"/>
                  </w14:solidFill>
                </w14:textFill>
              </w:rPr>
              <w:t xml:space="preserve">      </w:t>
            </w:r>
          </w:p>
          <w:p w14:paraId="1E306DD9">
            <w:pPr>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2.履约成果情况：</w:t>
            </w:r>
            <w:r>
              <w:rPr>
                <w:rFonts w:hint="eastAsia" w:ascii="宋体" w:hAnsi="宋体" w:cs="仿宋_GB2312"/>
                <w:bCs/>
                <w:color w:val="000000" w:themeColor="text1"/>
                <w:sz w:val="24"/>
                <w:highlight w:val="none"/>
                <w:u w:val="single"/>
                <w14:textFill>
                  <w14:solidFill>
                    <w14:schemeClr w14:val="tx1"/>
                  </w14:solidFill>
                </w14:textFill>
              </w:rPr>
              <w:t xml:space="preserve">      </w:t>
            </w:r>
          </w:p>
          <w:p w14:paraId="5E162E52">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3.其他：</w:t>
            </w:r>
            <w:r>
              <w:rPr>
                <w:rFonts w:hint="eastAsia" w:ascii="宋体" w:hAnsi="宋体" w:cs="仿宋_GB2312"/>
                <w:bCs/>
                <w:color w:val="000000" w:themeColor="text1"/>
                <w:sz w:val="24"/>
                <w:highlight w:val="none"/>
                <w:u w:val="single"/>
                <w14:textFill>
                  <w14:solidFill>
                    <w14:schemeClr w14:val="tx1"/>
                  </w14:solidFill>
                </w14:textFill>
              </w:rPr>
              <w:t xml:space="preserve">      </w:t>
            </w:r>
          </w:p>
        </w:tc>
      </w:tr>
      <w:tr w14:paraId="24E56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46" w:hRule="atLeast"/>
          <w:jc w:val="center"/>
        </w:trPr>
        <w:tc>
          <w:tcPr>
            <w:tcW w:w="1861" w:type="dxa"/>
            <w:vMerge w:val="restart"/>
            <w:vAlign w:val="center"/>
          </w:tcPr>
          <w:p w14:paraId="49282F0B">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r>
              <w:rPr>
                <w:rFonts w:hint="eastAsia" w:ascii="宋体" w:hAnsi="宋体" w:cs="仿宋_GB2312"/>
                <w:color w:val="000000" w:themeColor="text1"/>
                <w:w w:val="105"/>
                <w:sz w:val="24"/>
                <w:highlight w:val="none"/>
                <w14:textFill>
                  <w14:solidFill>
                    <w14:schemeClr w14:val="tx1"/>
                  </w14:solidFill>
                </w14:textFill>
              </w:rPr>
              <w:t>验收内容</w:t>
            </w:r>
          </w:p>
        </w:tc>
        <w:tc>
          <w:tcPr>
            <w:tcW w:w="3257" w:type="dxa"/>
            <w:gridSpan w:val="2"/>
            <w:vAlign w:val="center"/>
          </w:tcPr>
          <w:p w14:paraId="7111D27D">
            <w:pPr>
              <w:spacing w:before="120" w:beforeLines="50" w:after="120" w:afterLines="50" w:line="300" w:lineRule="exact"/>
              <w:ind w:left="105" w:leftChars="50" w:right="105" w:rightChars="50"/>
              <w:rPr>
                <w:rFonts w:ascii="宋体" w:hAnsi="宋体" w:cs="仿宋_GB2312"/>
                <w:color w:val="000000" w:themeColor="text1"/>
                <w:w w:val="105"/>
                <w:highlight w:val="none"/>
                <w14:textFill>
                  <w14:solidFill>
                    <w14:schemeClr w14:val="tx1"/>
                  </w14:solidFill>
                </w14:textFill>
              </w:rPr>
            </w:pPr>
            <w:r>
              <w:rPr>
                <w:rFonts w:hint="eastAsia" w:ascii="宋体" w:hAnsi="宋体" w:cs="仿宋_GB2312"/>
                <w:color w:val="000000" w:themeColor="text1"/>
                <w:w w:val="105"/>
                <w:sz w:val="24"/>
                <w:highlight w:val="none"/>
                <w14:textFill>
                  <w14:solidFill>
                    <w14:schemeClr w14:val="tx1"/>
                  </w14:solidFill>
                </w14:textFill>
              </w:rPr>
              <w:t>检查项目</w:t>
            </w:r>
          </w:p>
        </w:tc>
        <w:tc>
          <w:tcPr>
            <w:tcW w:w="1985" w:type="dxa"/>
            <w:vAlign w:val="center"/>
          </w:tcPr>
          <w:p w14:paraId="76197472">
            <w:pPr>
              <w:spacing w:before="120" w:beforeLines="50" w:after="120" w:afterLines="50" w:line="300" w:lineRule="exact"/>
              <w:ind w:left="105" w:leftChars="50" w:right="105" w:rightChars="50"/>
              <w:rPr>
                <w:rFonts w:ascii="宋体" w:hAnsi="宋体" w:cs="仿宋_GB2312"/>
                <w:color w:val="000000" w:themeColor="text1"/>
                <w:spacing w:val="-10"/>
                <w:highlight w:val="none"/>
                <w14:textFill>
                  <w14:solidFill>
                    <w14:schemeClr w14:val="tx1"/>
                  </w14:solidFill>
                </w14:textFill>
              </w:rPr>
            </w:pPr>
            <w:r>
              <w:rPr>
                <w:rFonts w:hint="eastAsia" w:ascii="宋体" w:hAnsi="宋体" w:cs="仿宋_GB2312"/>
                <w:color w:val="000000" w:themeColor="text1"/>
                <w:spacing w:val="-10"/>
                <w:sz w:val="24"/>
                <w:highlight w:val="none"/>
                <w14:textFill>
                  <w14:solidFill>
                    <w14:schemeClr w14:val="tx1"/>
                  </w14:solidFill>
                </w14:textFill>
              </w:rPr>
              <w:t>履约情况</w:t>
            </w:r>
          </w:p>
        </w:tc>
        <w:tc>
          <w:tcPr>
            <w:tcW w:w="2350" w:type="dxa"/>
            <w:vAlign w:val="center"/>
          </w:tcPr>
          <w:p w14:paraId="1C25F72B">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r>
              <w:rPr>
                <w:rFonts w:hint="eastAsia" w:ascii="宋体" w:hAnsi="宋体" w:cs="仿宋_GB2312"/>
                <w:color w:val="000000" w:themeColor="text1"/>
                <w:spacing w:val="-6"/>
                <w:w w:val="105"/>
                <w:sz w:val="24"/>
                <w:highlight w:val="none"/>
                <w14:textFill>
                  <w14:solidFill>
                    <w14:schemeClr w14:val="tx1"/>
                  </w14:solidFill>
                </w14:textFill>
              </w:rPr>
              <w:t>备注</w:t>
            </w:r>
          </w:p>
        </w:tc>
      </w:tr>
      <w:tr w14:paraId="1DB8C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861" w:type="dxa"/>
            <w:vMerge w:val="continue"/>
            <w:vAlign w:val="center"/>
          </w:tcPr>
          <w:p w14:paraId="7D5425F3">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p>
        </w:tc>
        <w:tc>
          <w:tcPr>
            <w:tcW w:w="3257" w:type="dxa"/>
            <w:gridSpan w:val="2"/>
            <w:vAlign w:val="center"/>
          </w:tcPr>
          <w:p w14:paraId="6FB72E0E">
            <w:pPr>
              <w:spacing w:before="120" w:beforeLines="50" w:after="120" w:afterLines="50" w:line="300" w:lineRule="exact"/>
              <w:ind w:left="105" w:leftChars="50" w:right="105" w:rightChars="50"/>
              <w:rPr>
                <w:rFonts w:ascii="宋体" w:hAnsi="宋体" w:cs="仿宋_GB2312"/>
                <w:color w:val="000000" w:themeColor="text1"/>
                <w:w w:val="105"/>
                <w:highlight w:val="none"/>
                <w14:textFill>
                  <w14:solidFill>
                    <w14:schemeClr w14:val="tx1"/>
                  </w14:solidFill>
                </w14:textFill>
              </w:rPr>
            </w:pPr>
            <w:r>
              <w:rPr>
                <w:rFonts w:hint="eastAsia" w:ascii="宋体" w:hAnsi="宋体" w:cs="仿宋_GB2312"/>
                <w:color w:val="000000" w:themeColor="text1"/>
                <w:w w:val="105"/>
                <w:sz w:val="24"/>
                <w:highlight w:val="none"/>
                <w14:textFill>
                  <w14:solidFill>
                    <w14:schemeClr w14:val="tx1"/>
                  </w14:solidFill>
                </w14:textFill>
              </w:rPr>
              <w:t>履约时间、地点、方式等</w:t>
            </w:r>
          </w:p>
        </w:tc>
        <w:tc>
          <w:tcPr>
            <w:tcW w:w="1985" w:type="dxa"/>
            <w:vAlign w:val="center"/>
          </w:tcPr>
          <w:p w14:paraId="6DDF89D5">
            <w:pPr>
              <w:spacing w:before="120" w:beforeLines="50" w:after="120" w:afterLines="50" w:line="300" w:lineRule="exact"/>
              <w:ind w:left="105" w:leftChars="50" w:right="105" w:rightChars="50"/>
              <w:rPr>
                <w:rFonts w:ascii="宋体" w:hAnsi="宋体" w:cs="仿宋_GB2312"/>
                <w:color w:val="000000" w:themeColor="text1"/>
                <w:spacing w:val="-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不涉及</w:t>
            </w:r>
          </w:p>
          <w:p w14:paraId="29D8378D">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合格</w:t>
            </w:r>
          </w:p>
          <w:p w14:paraId="32D8130B">
            <w:pPr>
              <w:spacing w:before="120" w:beforeLines="50" w:after="120" w:afterLines="50" w:line="300" w:lineRule="exact"/>
              <w:ind w:left="105" w:leftChars="50" w:right="105" w:rightChars="50"/>
              <w:rPr>
                <w:rFonts w:ascii="宋体" w:hAnsi="宋体" w:cs="仿宋_GB2312"/>
                <w:color w:val="000000" w:themeColor="text1"/>
                <w:w w:val="10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4"/>
                <w:sz w:val="24"/>
                <w:highlight w:val="none"/>
                <w14:textFill>
                  <w14:solidFill>
                    <w14:schemeClr w14:val="tx1"/>
                  </w14:solidFill>
                </w14:textFill>
              </w:rPr>
              <w:t>不合格</w:t>
            </w:r>
          </w:p>
        </w:tc>
        <w:tc>
          <w:tcPr>
            <w:tcW w:w="2350" w:type="dxa"/>
            <w:vAlign w:val="center"/>
          </w:tcPr>
          <w:p w14:paraId="72EA911D">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p>
        </w:tc>
      </w:tr>
      <w:tr w14:paraId="25987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861" w:type="dxa"/>
            <w:vMerge w:val="continue"/>
            <w:vAlign w:val="center"/>
          </w:tcPr>
          <w:p w14:paraId="734AFB29">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p>
        </w:tc>
        <w:tc>
          <w:tcPr>
            <w:tcW w:w="3257" w:type="dxa"/>
            <w:gridSpan w:val="2"/>
            <w:vAlign w:val="center"/>
          </w:tcPr>
          <w:p w14:paraId="415365E8">
            <w:pPr>
              <w:spacing w:before="120" w:beforeLines="50" w:after="120" w:afterLines="50" w:line="300" w:lineRule="exact"/>
              <w:ind w:left="105" w:leftChars="50" w:right="105" w:rightChars="50"/>
              <w:rPr>
                <w:rFonts w:ascii="宋体" w:hAnsi="宋体" w:cs="仿宋_GB2312"/>
                <w:color w:val="000000" w:themeColor="text1"/>
                <w:w w:val="105"/>
                <w:highlight w:val="none"/>
                <w14:textFill>
                  <w14:solidFill>
                    <w14:schemeClr w14:val="tx1"/>
                  </w14:solidFill>
                </w14:textFill>
              </w:rPr>
            </w:pPr>
            <w:r>
              <w:rPr>
                <w:rFonts w:hint="eastAsia" w:ascii="宋体" w:hAnsi="宋体" w:cs="仿宋_GB2312"/>
                <w:color w:val="000000" w:themeColor="text1"/>
                <w:w w:val="105"/>
                <w:sz w:val="24"/>
                <w:highlight w:val="none"/>
                <w14:textFill>
                  <w14:solidFill>
                    <w14:schemeClr w14:val="tx1"/>
                  </w14:solidFill>
                </w14:textFill>
              </w:rPr>
              <w:t>服务成果、质量等</w:t>
            </w:r>
          </w:p>
        </w:tc>
        <w:tc>
          <w:tcPr>
            <w:tcW w:w="1985" w:type="dxa"/>
            <w:vAlign w:val="center"/>
          </w:tcPr>
          <w:p w14:paraId="11D33816">
            <w:pPr>
              <w:spacing w:before="120" w:beforeLines="50" w:after="120" w:afterLines="50" w:line="300" w:lineRule="exact"/>
              <w:ind w:left="105" w:leftChars="50" w:right="105" w:rightChars="50"/>
              <w:rPr>
                <w:rFonts w:ascii="宋体" w:hAnsi="宋体" w:cs="仿宋_GB2312"/>
                <w:color w:val="000000" w:themeColor="text1"/>
                <w:spacing w:val="-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不涉及</w:t>
            </w:r>
          </w:p>
          <w:p w14:paraId="77AB5B8F">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合格</w:t>
            </w:r>
          </w:p>
          <w:p w14:paraId="4645C43C">
            <w:pPr>
              <w:spacing w:before="120" w:beforeLines="50" w:after="120" w:afterLines="50" w:line="300" w:lineRule="exact"/>
              <w:ind w:left="105" w:leftChars="50" w:right="105" w:rightChars="50"/>
              <w:rPr>
                <w:rFonts w:ascii="宋体" w:hAnsi="宋体" w:cs="仿宋_GB2312"/>
                <w:color w:val="000000" w:themeColor="text1"/>
                <w:spacing w:val="-10"/>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4"/>
                <w:sz w:val="24"/>
                <w:highlight w:val="none"/>
                <w14:textFill>
                  <w14:solidFill>
                    <w14:schemeClr w14:val="tx1"/>
                  </w14:solidFill>
                </w14:textFill>
              </w:rPr>
              <w:t>不合格</w:t>
            </w:r>
          </w:p>
        </w:tc>
        <w:tc>
          <w:tcPr>
            <w:tcW w:w="2350" w:type="dxa"/>
            <w:vAlign w:val="center"/>
          </w:tcPr>
          <w:p w14:paraId="226890B1">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p>
        </w:tc>
      </w:tr>
      <w:tr w14:paraId="10DB0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861" w:type="dxa"/>
            <w:vMerge w:val="continue"/>
            <w:vAlign w:val="center"/>
          </w:tcPr>
          <w:p w14:paraId="44F13224">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p>
        </w:tc>
        <w:tc>
          <w:tcPr>
            <w:tcW w:w="3257" w:type="dxa"/>
            <w:gridSpan w:val="2"/>
            <w:vAlign w:val="center"/>
          </w:tcPr>
          <w:p w14:paraId="54B7BD82">
            <w:pPr>
              <w:spacing w:before="120" w:beforeLines="50" w:after="120" w:afterLines="50" w:line="300" w:lineRule="exact"/>
              <w:ind w:left="105" w:leftChars="50" w:right="105" w:rightChars="50"/>
              <w:rPr>
                <w:rFonts w:ascii="宋体" w:hAnsi="宋体" w:cs="仿宋_GB2312"/>
                <w:color w:val="000000" w:themeColor="text1"/>
                <w:w w:val="105"/>
                <w:highlight w:val="none"/>
                <w14:textFill>
                  <w14:solidFill>
                    <w14:schemeClr w14:val="tx1"/>
                  </w14:solidFill>
                </w14:textFill>
              </w:rPr>
            </w:pPr>
            <w:r>
              <w:rPr>
                <w:rFonts w:hint="eastAsia" w:ascii="宋体" w:hAnsi="宋体" w:cs="仿宋_GB2312"/>
                <w:color w:val="000000" w:themeColor="text1"/>
                <w:w w:val="105"/>
                <w:sz w:val="24"/>
                <w:highlight w:val="none"/>
                <w14:textFill>
                  <w14:solidFill>
                    <w14:schemeClr w14:val="tx1"/>
                  </w14:solidFill>
                </w14:textFill>
              </w:rPr>
              <w:t>服务进度情况</w:t>
            </w:r>
          </w:p>
        </w:tc>
        <w:tc>
          <w:tcPr>
            <w:tcW w:w="1985" w:type="dxa"/>
            <w:vAlign w:val="center"/>
          </w:tcPr>
          <w:p w14:paraId="1DF9FB7C">
            <w:pPr>
              <w:spacing w:before="120" w:beforeLines="50" w:after="120" w:afterLines="50" w:line="300" w:lineRule="exact"/>
              <w:ind w:left="105" w:leftChars="50" w:right="105" w:rightChars="50"/>
              <w:rPr>
                <w:rFonts w:ascii="宋体" w:hAnsi="宋体" w:cs="仿宋_GB2312"/>
                <w:color w:val="000000" w:themeColor="text1"/>
                <w:spacing w:val="-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不涉及</w:t>
            </w:r>
          </w:p>
          <w:p w14:paraId="0BA8DE15">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合格</w:t>
            </w:r>
          </w:p>
          <w:p w14:paraId="4E51E5E4">
            <w:pPr>
              <w:spacing w:before="120" w:beforeLines="50" w:after="120" w:afterLines="50" w:line="300" w:lineRule="exact"/>
              <w:ind w:left="105" w:leftChars="50" w:right="105" w:rightChars="50"/>
              <w:rPr>
                <w:rFonts w:ascii="宋体" w:hAnsi="宋体" w:cs="仿宋_GB2312"/>
                <w:color w:val="000000" w:themeColor="text1"/>
                <w:spacing w:val="-10"/>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4"/>
                <w:sz w:val="24"/>
                <w:highlight w:val="none"/>
                <w14:textFill>
                  <w14:solidFill>
                    <w14:schemeClr w14:val="tx1"/>
                  </w14:solidFill>
                </w14:textFill>
              </w:rPr>
              <w:t>不合格</w:t>
            </w:r>
          </w:p>
        </w:tc>
        <w:tc>
          <w:tcPr>
            <w:tcW w:w="2350" w:type="dxa"/>
            <w:vAlign w:val="center"/>
          </w:tcPr>
          <w:p w14:paraId="509EB8EC">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p>
        </w:tc>
      </w:tr>
      <w:tr w14:paraId="5CFB1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861" w:type="dxa"/>
            <w:vMerge w:val="continue"/>
            <w:vAlign w:val="center"/>
          </w:tcPr>
          <w:p w14:paraId="5719E0B0">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p>
        </w:tc>
        <w:tc>
          <w:tcPr>
            <w:tcW w:w="3257" w:type="dxa"/>
            <w:gridSpan w:val="2"/>
            <w:vAlign w:val="center"/>
          </w:tcPr>
          <w:p w14:paraId="1DADD11B">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r>
              <w:rPr>
                <w:rFonts w:hint="eastAsia" w:ascii="宋体" w:hAnsi="宋体" w:cs="仿宋_GB2312"/>
                <w:color w:val="000000" w:themeColor="text1"/>
                <w:spacing w:val="-6"/>
                <w:w w:val="105"/>
                <w:sz w:val="24"/>
                <w:highlight w:val="none"/>
                <w14:textFill>
                  <w14:solidFill>
                    <w14:schemeClr w14:val="tx1"/>
                  </w14:solidFill>
                </w14:textFill>
              </w:rPr>
              <w:t>人员配备情况</w:t>
            </w:r>
          </w:p>
        </w:tc>
        <w:tc>
          <w:tcPr>
            <w:tcW w:w="1985" w:type="dxa"/>
            <w:vAlign w:val="center"/>
          </w:tcPr>
          <w:p w14:paraId="598F5A1A">
            <w:pPr>
              <w:spacing w:before="120" w:beforeLines="50" w:after="120" w:afterLines="50" w:line="300" w:lineRule="exact"/>
              <w:ind w:left="105" w:leftChars="50" w:right="105" w:rightChars="50"/>
              <w:rPr>
                <w:rFonts w:ascii="宋体" w:hAnsi="宋体" w:cs="仿宋_GB2312"/>
                <w:color w:val="000000" w:themeColor="text1"/>
                <w:spacing w:val="-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不涉及</w:t>
            </w:r>
          </w:p>
          <w:p w14:paraId="77F50223">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合格</w:t>
            </w:r>
          </w:p>
          <w:p w14:paraId="331267C4">
            <w:pPr>
              <w:spacing w:before="120" w:beforeLines="50" w:after="120" w:afterLines="50" w:line="300" w:lineRule="exact"/>
              <w:ind w:left="105" w:leftChars="50" w:right="105" w:rightChars="50"/>
              <w:rPr>
                <w:rFonts w:ascii="宋体" w:hAnsi="宋体" w:cs="仿宋_GB2312"/>
                <w:color w:val="000000" w:themeColor="text1"/>
                <w:spacing w:val="-10"/>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4"/>
                <w:sz w:val="24"/>
                <w:highlight w:val="none"/>
                <w14:textFill>
                  <w14:solidFill>
                    <w14:schemeClr w14:val="tx1"/>
                  </w14:solidFill>
                </w14:textFill>
              </w:rPr>
              <w:t>不合格</w:t>
            </w:r>
          </w:p>
        </w:tc>
        <w:tc>
          <w:tcPr>
            <w:tcW w:w="2350" w:type="dxa"/>
            <w:vAlign w:val="center"/>
          </w:tcPr>
          <w:p w14:paraId="7EBAA6BE">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p>
        </w:tc>
      </w:tr>
      <w:tr w14:paraId="6C5C7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4" w:hRule="atLeast"/>
          <w:jc w:val="center"/>
        </w:trPr>
        <w:tc>
          <w:tcPr>
            <w:tcW w:w="1861" w:type="dxa"/>
            <w:vMerge w:val="continue"/>
            <w:vAlign w:val="center"/>
          </w:tcPr>
          <w:p w14:paraId="4F6AC614">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p>
        </w:tc>
        <w:tc>
          <w:tcPr>
            <w:tcW w:w="3257" w:type="dxa"/>
            <w:gridSpan w:val="2"/>
            <w:vAlign w:val="center"/>
          </w:tcPr>
          <w:p w14:paraId="69D685F6">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r>
              <w:rPr>
                <w:rFonts w:hint="eastAsia" w:ascii="宋体" w:hAnsi="宋体" w:cs="仿宋_GB2312"/>
                <w:color w:val="000000" w:themeColor="text1"/>
                <w:spacing w:val="-4"/>
                <w:w w:val="105"/>
                <w:sz w:val="24"/>
                <w:highlight w:val="none"/>
                <w14:textFill>
                  <w14:solidFill>
                    <w14:schemeClr w14:val="tx1"/>
                  </w14:solidFill>
                </w14:textFill>
              </w:rPr>
              <w:t>服务技术水平、响应时间情况</w:t>
            </w:r>
          </w:p>
        </w:tc>
        <w:tc>
          <w:tcPr>
            <w:tcW w:w="1985" w:type="dxa"/>
            <w:vAlign w:val="center"/>
          </w:tcPr>
          <w:p w14:paraId="189CC7F1">
            <w:pPr>
              <w:spacing w:before="120" w:beforeLines="50" w:after="120" w:afterLines="50" w:line="300" w:lineRule="exact"/>
              <w:ind w:left="105" w:leftChars="50" w:right="105" w:rightChars="50"/>
              <w:rPr>
                <w:rFonts w:ascii="宋体" w:hAnsi="宋体" w:cs="仿宋_GB2312"/>
                <w:color w:val="000000" w:themeColor="text1"/>
                <w:spacing w:val="-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不涉及</w:t>
            </w:r>
          </w:p>
          <w:p w14:paraId="0066BE5C">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合格</w:t>
            </w:r>
          </w:p>
          <w:p w14:paraId="62F3528C">
            <w:pPr>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4"/>
                <w:sz w:val="24"/>
                <w:highlight w:val="none"/>
                <w14:textFill>
                  <w14:solidFill>
                    <w14:schemeClr w14:val="tx1"/>
                  </w14:solidFill>
                </w14:textFill>
              </w:rPr>
              <w:t>不合格</w:t>
            </w:r>
          </w:p>
        </w:tc>
        <w:tc>
          <w:tcPr>
            <w:tcW w:w="2350" w:type="dxa"/>
            <w:vAlign w:val="center"/>
          </w:tcPr>
          <w:p w14:paraId="2903C399">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p>
        </w:tc>
      </w:tr>
      <w:tr w14:paraId="0E777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861" w:type="dxa"/>
            <w:vMerge w:val="continue"/>
            <w:vAlign w:val="center"/>
          </w:tcPr>
          <w:p w14:paraId="304D4737">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p>
        </w:tc>
        <w:tc>
          <w:tcPr>
            <w:tcW w:w="3257" w:type="dxa"/>
            <w:gridSpan w:val="2"/>
            <w:vAlign w:val="center"/>
          </w:tcPr>
          <w:p w14:paraId="7664037B">
            <w:pPr>
              <w:spacing w:before="120" w:beforeLines="50" w:after="120" w:afterLines="50" w:line="300" w:lineRule="exact"/>
              <w:ind w:left="105" w:leftChars="50" w:right="105" w:rightChars="50"/>
              <w:rPr>
                <w:rFonts w:ascii="宋体" w:hAnsi="宋体" w:cs="仿宋_GB2312"/>
                <w:color w:val="000000" w:themeColor="text1"/>
                <w:spacing w:val="-4"/>
                <w:w w:val="105"/>
                <w:highlight w:val="none"/>
                <w14:textFill>
                  <w14:solidFill>
                    <w14:schemeClr w14:val="tx1"/>
                  </w14:solidFill>
                </w14:textFill>
              </w:rPr>
            </w:pPr>
            <w:r>
              <w:rPr>
                <w:rFonts w:hint="eastAsia" w:ascii="宋体" w:hAnsi="宋体" w:cs="仿宋_GB2312"/>
                <w:color w:val="000000" w:themeColor="text1"/>
                <w:spacing w:val="-4"/>
                <w:w w:val="105"/>
                <w:sz w:val="24"/>
                <w:highlight w:val="none"/>
                <w14:textFill>
                  <w14:solidFill>
                    <w14:schemeClr w14:val="tx1"/>
                  </w14:solidFill>
                </w14:textFill>
              </w:rPr>
              <w:t>服务效果用户满意度情况</w:t>
            </w:r>
          </w:p>
        </w:tc>
        <w:tc>
          <w:tcPr>
            <w:tcW w:w="1985" w:type="dxa"/>
            <w:vAlign w:val="center"/>
          </w:tcPr>
          <w:p w14:paraId="4E79658F">
            <w:pPr>
              <w:spacing w:before="120" w:beforeLines="50" w:after="120" w:afterLines="50" w:line="300" w:lineRule="exact"/>
              <w:ind w:left="105" w:leftChars="50" w:right="105" w:rightChars="50"/>
              <w:rPr>
                <w:rFonts w:ascii="宋体" w:hAnsi="宋体" w:cs="仿宋_GB2312"/>
                <w:color w:val="000000" w:themeColor="text1"/>
                <w:spacing w:val="-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不涉及</w:t>
            </w:r>
          </w:p>
          <w:p w14:paraId="5B86D58F">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5"/>
                <w:sz w:val="24"/>
                <w:highlight w:val="none"/>
                <w14:textFill>
                  <w14:solidFill>
                    <w14:schemeClr w14:val="tx1"/>
                  </w14:solidFill>
                </w14:textFill>
              </w:rPr>
              <w:t>合格</w:t>
            </w:r>
          </w:p>
          <w:p w14:paraId="72328624">
            <w:pPr>
              <w:spacing w:before="120" w:beforeLines="50" w:after="120" w:afterLines="50" w:line="300" w:lineRule="exact"/>
              <w:ind w:left="105" w:leftChars="50" w:right="105" w:rightChars="50"/>
              <w:rPr>
                <w:rFonts w:ascii="宋体" w:hAnsi="宋体" w:cs="仿宋_GB2312"/>
                <w:color w:val="000000" w:themeColor="text1"/>
                <w:spacing w:val="-10"/>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pacing w:val="-4"/>
                <w:sz w:val="24"/>
                <w:highlight w:val="none"/>
                <w14:textFill>
                  <w14:solidFill>
                    <w14:schemeClr w14:val="tx1"/>
                  </w14:solidFill>
                </w14:textFill>
              </w:rPr>
              <w:t>不合格</w:t>
            </w:r>
          </w:p>
        </w:tc>
        <w:tc>
          <w:tcPr>
            <w:tcW w:w="2350" w:type="dxa"/>
            <w:vAlign w:val="center"/>
          </w:tcPr>
          <w:p w14:paraId="3049949F">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p>
        </w:tc>
      </w:tr>
      <w:tr w14:paraId="12C02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861" w:type="dxa"/>
            <w:vAlign w:val="center"/>
          </w:tcPr>
          <w:p w14:paraId="2099F8D0">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其他需说明的事项</w:t>
            </w:r>
          </w:p>
        </w:tc>
        <w:tc>
          <w:tcPr>
            <w:tcW w:w="7593" w:type="dxa"/>
            <w:gridSpan w:val="4"/>
            <w:vAlign w:val="center"/>
          </w:tcPr>
          <w:p w14:paraId="0095E4B4">
            <w:pPr>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p>
        </w:tc>
      </w:tr>
      <w:tr w14:paraId="2B479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861" w:type="dxa"/>
            <w:vAlign w:val="center"/>
          </w:tcPr>
          <w:p w14:paraId="3E932B3E">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验收结论</w:t>
            </w:r>
          </w:p>
        </w:tc>
        <w:tc>
          <w:tcPr>
            <w:tcW w:w="7593" w:type="dxa"/>
            <w:gridSpan w:val="4"/>
            <w:vAlign w:val="center"/>
          </w:tcPr>
          <w:p w14:paraId="404AC144">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14:textFill>
                  <w14:solidFill>
                    <w14:schemeClr w14:val="tx1"/>
                  </w14:solidFill>
                </w14:textFill>
              </w:rPr>
              <w:t>合格</w:t>
            </w:r>
          </w:p>
          <w:p w14:paraId="355CC115">
            <w:pPr>
              <w:spacing w:before="120" w:beforeLines="50" w:after="120" w:afterLines="50" w:line="300" w:lineRule="exact"/>
              <w:ind w:left="105" w:leftChars="50" w:right="105" w:rightChars="50"/>
              <w:rPr>
                <w:rFonts w:ascii="宋体" w:hAnsi="宋体" w:cs="仿宋_GB2312"/>
                <w:color w:val="000000" w:themeColor="text1"/>
                <w:spacing w:val="-6"/>
                <w:w w:val="105"/>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14:textFill>
                  <w14:solidFill>
                    <w14:schemeClr w14:val="tx1"/>
                  </w14:solidFill>
                </w14:textFill>
              </w:rPr>
              <w:t>不合格</w:t>
            </w:r>
          </w:p>
        </w:tc>
      </w:tr>
      <w:tr w14:paraId="12A59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4544" w:type="dxa"/>
            <w:gridSpan w:val="2"/>
            <w:vAlign w:val="center"/>
          </w:tcPr>
          <w:p w14:paraId="1B635B78">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验收人或验收小组成员（签字）：</w:t>
            </w:r>
          </w:p>
          <w:p w14:paraId="33AF1895">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p w14:paraId="0DF699AC">
            <w:pPr>
              <w:spacing w:before="120" w:beforeLines="50" w:after="120" w:afterLines="50" w:line="300" w:lineRule="exact"/>
              <w:ind w:left="105" w:leftChars="50" w:right="105" w:rightChars="50"/>
              <w:jc w:val="right"/>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tc>
        <w:tc>
          <w:tcPr>
            <w:tcW w:w="4910" w:type="dxa"/>
            <w:gridSpan w:val="3"/>
            <w:vAlign w:val="center"/>
          </w:tcPr>
          <w:p w14:paraId="1E7315AA">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供应商授权代表（签字）：</w:t>
            </w:r>
          </w:p>
          <w:p w14:paraId="054EEC30">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p w14:paraId="3B8077E6">
            <w:pPr>
              <w:spacing w:before="120" w:beforeLines="50" w:after="120" w:afterLines="50" w:line="300" w:lineRule="exact"/>
              <w:ind w:left="105" w:leftChars="50" w:right="105" w:rightChars="50"/>
              <w:jc w:val="right"/>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tc>
      </w:tr>
      <w:tr w14:paraId="17BFD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4544" w:type="dxa"/>
            <w:gridSpan w:val="2"/>
            <w:vAlign w:val="center"/>
          </w:tcPr>
          <w:p w14:paraId="76A75D37">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各单位（盖章）：</w:t>
            </w:r>
          </w:p>
          <w:p w14:paraId="1E101520">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p w14:paraId="367C731C">
            <w:pPr>
              <w:spacing w:before="120" w:beforeLines="50" w:after="120" w:afterLines="50" w:line="300" w:lineRule="exact"/>
              <w:ind w:left="105" w:leftChars="50" w:right="105" w:rightChars="50"/>
              <w:jc w:val="right"/>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tc>
        <w:tc>
          <w:tcPr>
            <w:tcW w:w="4910" w:type="dxa"/>
            <w:gridSpan w:val="3"/>
            <w:vAlign w:val="center"/>
          </w:tcPr>
          <w:p w14:paraId="527220F8">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供应商（盖章）：</w:t>
            </w:r>
          </w:p>
          <w:p w14:paraId="76737844">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p>
          <w:p w14:paraId="607BD3D9">
            <w:pPr>
              <w:spacing w:before="120" w:beforeLines="50" w:after="120" w:afterLines="50" w:line="300" w:lineRule="exact"/>
              <w:ind w:left="105" w:leftChars="50" w:right="105" w:rightChars="50"/>
              <w:jc w:val="right"/>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年    月    日</w:t>
            </w:r>
          </w:p>
        </w:tc>
      </w:tr>
      <w:tr w14:paraId="6A044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71" w:hRule="atLeast"/>
          <w:jc w:val="center"/>
        </w:trPr>
        <w:tc>
          <w:tcPr>
            <w:tcW w:w="1861" w:type="dxa"/>
            <w:vAlign w:val="center"/>
          </w:tcPr>
          <w:p w14:paraId="482411F7">
            <w:pPr>
              <w:spacing w:before="120" w:beforeLines="50" w:after="120" w:afterLines="50" w:line="300" w:lineRule="exact"/>
              <w:ind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验收报告附件</w:t>
            </w:r>
          </w:p>
        </w:tc>
        <w:tc>
          <w:tcPr>
            <w:tcW w:w="7593" w:type="dxa"/>
            <w:gridSpan w:val="4"/>
            <w:vAlign w:val="center"/>
          </w:tcPr>
          <w:p w14:paraId="6D83A9C0">
            <w:pPr>
              <w:spacing w:before="120" w:beforeLines="50" w:after="120" w:afterLines="50"/>
              <w:ind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1.供应商履约情况报告</w:t>
            </w:r>
            <w:r>
              <w:rPr>
                <w:rFonts w:hint="eastAsia" w:ascii="宋体" w:hAnsi="宋体" w:cs="仿宋_GB2312"/>
                <w:b/>
                <w:bCs/>
                <w:color w:val="000000" w:themeColor="text1"/>
                <w:sz w:val="24"/>
                <w:highlight w:val="none"/>
                <w14:textFill>
                  <w14:solidFill>
                    <w14:schemeClr w14:val="tx1"/>
                  </w14:solidFill>
                </w14:textFill>
              </w:rPr>
              <w:t>（普通程序、特别程序必须附后）</w:t>
            </w:r>
            <w:r>
              <w:rPr>
                <w:rFonts w:hint="eastAsia" w:ascii="宋体" w:hAnsi="宋体" w:cs="仿宋_GB2312"/>
                <w:color w:val="000000" w:themeColor="text1"/>
                <w:sz w:val="24"/>
                <w:highlight w:val="none"/>
                <w14:textFill>
                  <w14:solidFill>
                    <w14:schemeClr w14:val="tx1"/>
                  </w14:solidFill>
                </w14:textFill>
              </w:rPr>
              <w:t>；</w:t>
            </w:r>
          </w:p>
          <w:p w14:paraId="79F0AFC4">
            <w:pPr>
              <w:spacing w:before="120" w:beforeLines="50" w:after="120" w:afterLines="50"/>
              <w:ind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2.考勤情况</w:t>
            </w:r>
            <w:r>
              <w:rPr>
                <w:rFonts w:hint="eastAsia" w:ascii="宋体" w:hAnsi="宋体" w:cs="仿宋_GB2312"/>
                <w:b/>
                <w:bCs/>
                <w:color w:val="000000" w:themeColor="text1"/>
                <w:sz w:val="24"/>
                <w:highlight w:val="none"/>
                <w14:textFill>
                  <w14:solidFill>
                    <w14:schemeClr w14:val="tx1"/>
                  </w14:solidFill>
                </w14:textFill>
              </w:rPr>
              <w:t>（涉及驻场、上勤等情况的必须附后）</w:t>
            </w:r>
            <w:r>
              <w:rPr>
                <w:rFonts w:hint="eastAsia" w:ascii="宋体" w:hAnsi="宋体" w:cs="仿宋_GB2312"/>
                <w:color w:val="000000" w:themeColor="text1"/>
                <w:sz w:val="24"/>
                <w:highlight w:val="none"/>
                <w14:textFill>
                  <w14:solidFill>
                    <w14:schemeClr w14:val="tx1"/>
                  </w14:solidFill>
                </w14:textFill>
              </w:rPr>
              <w:t>；</w:t>
            </w:r>
          </w:p>
          <w:p w14:paraId="200863C3">
            <w:pPr>
              <w:spacing w:before="120" w:beforeLines="50" w:after="120" w:afterLines="50"/>
              <w:ind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3.验收会议记录</w:t>
            </w:r>
            <w:r>
              <w:rPr>
                <w:rFonts w:hint="eastAsia" w:ascii="宋体" w:hAnsi="宋体" w:cs="仿宋_GB2312"/>
                <w:b/>
                <w:bCs/>
                <w:color w:val="000000" w:themeColor="text1"/>
                <w:sz w:val="24"/>
                <w:highlight w:val="none"/>
                <w14:textFill>
                  <w14:solidFill>
                    <w14:schemeClr w14:val="tx1"/>
                  </w14:solidFill>
                </w14:textFill>
              </w:rPr>
              <w:t>（特别程序必须附后）</w:t>
            </w:r>
            <w:r>
              <w:rPr>
                <w:rFonts w:hint="eastAsia" w:ascii="宋体" w:hAnsi="宋体" w:cs="仿宋_GB2312"/>
                <w:color w:val="000000" w:themeColor="text1"/>
                <w:sz w:val="24"/>
                <w:highlight w:val="none"/>
                <w14:textFill>
                  <w14:solidFill>
                    <w14:schemeClr w14:val="tx1"/>
                  </w14:solidFill>
                </w14:textFill>
              </w:rPr>
              <w:t>；</w:t>
            </w:r>
          </w:p>
          <w:p w14:paraId="4DC451B5">
            <w:pPr>
              <w:spacing w:before="120" w:beforeLines="50" w:after="120" w:afterLines="50" w:line="300" w:lineRule="exact"/>
              <w:ind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4.其他资料：用户满意度报告、供应商服务考核报告等。</w:t>
            </w:r>
          </w:p>
        </w:tc>
      </w:tr>
      <w:tr w14:paraId="0E6B6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892" w:hRule="atLeast"/>
          <w:jc w:val="center"/>
        </w:trPr>
        <w:tc>
          <w:tcPr>
            <w:tcW w:w="9455" w:type="dxa"/>
            <w:gridSpan w:val="5"/>
            <w:vAlign w:val="center"/>
          </w:tcPr>
          <w:p w14:paraId="023E42AF">
            <w:pPr>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说明：</w:t>
            </w:r>
          </w:p>
          <w:p w14:paraId="0D773A36">
            <w:pPr>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1.该表为服务类项目履约验收的参考样表，使用过程中可以根据工作实际进行调整。</w:t>
            </w:r>
          </w:p>
          <w:p w14:paraId="47209341">
            <w:pPr>
              <w:spacing w:before="120" w:beforeLines="50" w:after="120" w:afterLines="50" w:line="300" w:lineRule="exact"/>
              <w:ind w:left="105" w:leftChars="50" w:right="105" w:rightChars="50"/>
              <w:rPr>
                <w:rFonts w:ascii="宋体" w:hAnsi="宋体" w:cs="仿宋_GB2312"/>
                <w:bCs/>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2.该表中适用程序、验收方式等，□后为待选内容，应当以划“√”方式选定。</w:t>
            </w:r>
          </w:p>
          <w:p w14:paraId="70A1DAEC">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3.该表中</w:t>
            </w:r>
            <w:r>
              <w:rPr>
                <w:rFonts w:hint="eastAsia" w:ascii="宋体" w:hAnsi="宋体" w:cs="仿宋_GB2312"/>
                <w:color w:val="000000" w:themeColor="text1"/>
                <w:sz w:val="24"/>
                <w:highlight w:val="none"/>
                <w14:textFill>
                  <w14:solidFill>
                    <w14:schemeClr w14:val="tx1"/>
                  </w14:solidFill>
                </w14:textFill>
              </w:rPr>
              <w:t>不涉及的填写“/”。</w:t>
            </w:r>
          </w:p>
          <w:p w14:paraId="00BCA7C0">
            <w:pPr>
              <w:spacing w:before="120" w:beforeLines="50" w:after="120" w:afterLines="50" w:line="300" w:lineRule="exact"/>
              <w:ind w:left="105" w:leftChars="50" w:right="105" w:rightChars="50"/>
              <w:rPr>
                <w:rFonts w:ascii="宋体" w:hAnsi="宋体" w:cs="仿宋_GB2312"/>
                <w:color w:val="000000" w:themeColor="text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4.简易验收程序可不加盖公章。</w:t>
            </w:r>
          </w:p>
        </w:tc>
      </w:tr>
    </w:tbl>
    <w:p w14:paraId="3148F0EA">
      <w:pPr>
        <w:pStyle w:val="2"/>
        <w:spacing w:line="480" w:lineRule="exact"/>
        <w:ind w:firstLine="0" w:firstLineChars="0"/>
        <w:rPr>
          <w:rFonts w:cs="宋体"/>
          <w:color w:val="000000" w:themeColor="text1"/>
          <w:sz w:val="24"/>
          <w:highlight w:val="none"/>
          <w14:textFill>
            <w14:solidFill>
              <w14:schemeClr w14:val="tx1"/>
            </w14:solidFill>
          </w14:textFill>
        </w:rPr>
      </w:pPr>
    </w:p>
    <w:p w14:paraId="6209146F">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bookmarkStart w:id="829" w:name="_Toc99301426"/>
      <w:r>
        <w:rPr>
          <w:b/>
          <w:color w:val="000000" w:themeColor="text1"/>
          <w:sz w:val="36"/>
          <w:szCs w:val="36"/>
          <w:highlight w:val="none"/>
          <w14:textFill>
            <w14:solidFill>
              <w14:schemeClr w14:val="tx1"/>
            </w14:solidFill>
          </w14:textFill>
        </w:rPr>
        <w:t>第七章   投标文件格式</w:t>
      </w:r>
      <w:bookmarkEnd w:id="829"/>
    </w:p>
    <w:p w14:paraId="5394A492">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7B238A02">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45DF48F0">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投标人编制文件须知</w:t>
      </w:r>
    </w:p>
    <w:p w14:paraId="414B1A5B">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6CC1F75B">
      <w:pPr>
        <w:tabs>
          <w:tab w:val="left" w:pos="900"/>
          <w:tab w:val="left" w:pos="1980"/>
        </w:tabs>
        <w:snapToGrid w:val="0"/>
        <w:spacing w:line="360" w:lineRule="auto"/>
        <w:ind w:left="142"/>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0BB04107">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3、全部声明和问题的回答及所附材料必须是真实的、准确的和完整的。</w:t>
      </w:r>
    </w:p>
    <w:p w14:paraId="05B71D8A">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4A14C114">
      <w:pPr>
        <w:keepNext/>
        <w:keepLines/>
        <w:autoSpaceDE w:val="0"/>
        <w:autoSpaceDN w:val="0"/>
        <w:adjustRightInd w:val="0"/>
        <w:spacing w:before="120" w:line="300" w:lineRule="auto"/>
        <w:jc w:val="left"/>
        <w:outlineLvl w:val="1"/>
        <w:rPr>
          <w:b/>
          <w:color w:val="000000" w:themeColor="text1"/>
          <w:kern w:val="0"/>
          <w:sz w:val="30"/>
          <w:szCs w:val="20"/>
          <w:highlight w:val="none"/>
          <w14:textFill>
            <w14:solidFill>
              <w14:schemeClr w14:val="tx1"/>
            </w14:solidFill>
          </w14:textFill>
        </w:rPr>
      </w:pPr>
      <w:r>
        <w:rPr>
          <w:b/>
          <w:color w:val="000000" w:themeColor="text1"/>
          <w:spacing w:val="20"/>
          <w:sz w:val="24"/>
          <w:highlight w:val="none"/>
          <w14:textFill>
            <w14:solidFill>
              <w14:schemeClr w14:val="tx1"/>
            </w14:solidFill>
          </w14:textFill>
        </w:rPr>
        <w:t>一、资格证明文件格式</w:t>
      </w:r>
    </w:p>
    <w:p w14:paraId="1867EBAD">
      <w:pPr>
        <w:rPr>
          <w:b/>
          <w:color w:val="000000" w:themeColor="text1"/>
          <w:spacing w:val="20"/>
          <w:szCs w:val="21"/>
          <w:highlight w:val="none"/>
          <w14:textFill>
            <w14:solidFill>
              <w14:schemeClr w14:val="tx1"/>
            </w14:solidFill>
          </w14:textFill>
        </w:rPr>
      </w:pPr>
    </w:p>
    <w:p w14:paraId="70370F2C">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投标文件（资格证明文件）</w:t>
      </w:r>
      <w:r>
        <w:rPr>
          <w:b/>
          <w:color w:val="000000" w:themeColor="text1"/>
          <w:sz w:val="24"/>
          <w:highlight w:val="none"/>
          <w14:textFill>
            <w14:solidFill>
              <w14:schemeClr w14:val="tx1"/>
            </w14:solidFill>
          </w14:textFill>
        </w:rPr>
        <w:t>封面（非实质性格式）</w:t>
      </w:r>
    </w:p>
    <w:p w14:paraId="7BD5F6B3">
      <w:pPr>
        <w:jc w:val="center"/>
        <w:rPr>
          <w:color w:val="000000" w:themeColor="text1"/>
          <w:szCs w:val="21"/>
          <w:highlight w:val="none"/>
          <w14:textFill>
            <w14:solidFill>
              <w14:schemeClr w14:val="tx1"/>
            </w14:solidFill>
          </w14:textFill>
        </w:rPr>
      </w:pPr>
    </w:p>
    <w:p w14:paraId="4474C2BF">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406720F3">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（资格证明文件）</w:t>
      </w:r>
    </w:p>
    <w:p w14:paraId="5CEBA3FC">
      <w:pPr>
        <w:ind w:firstLine="542" w:firstLineChars="150"/>
        <w:rPr>
          <w:b/>
          <w:color w:val="000000" w:themeColor="text1"/>
          <w:spacing w:val="20"/>
          <w:sz w:val="32"/>
          <w:szCs w:val="32"/>
          <w:highlight w:val="none"/>
          <w14:textFill>
            <w14:solidFill>
              <w14:schemeClr w14:val="tx1"/>
            </w14:solidFill>
          </w14:textFill>
        </w:rPr>
      </w:pPr>
    </w:p>
    <w:p w14:paraId="1B66F8A4">
      <w:pPr>
        <w:ind w:firstLine="542" w:firstLineChars="150"/>
        <w:rPr>
          <w:b/>
          <w:color w:val="000000" w:themeColor="text1"/>
          <w:spacing w:val="20"/>
          <w:sz w:val="32"/>
          <w:szCs w:val="32"/>
          <w:highlight w:val="none"/>
          <w14:textFill>
            <w14:solidFill>
              <w14:schemeClr w14:val="tx1"/>
            </w14:solidFill>
          </w14:textFill>
        </w:rPr>
      </w:pPr>
    </w:p>
    <w:p w14:paraId="7255A3F7">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2A397404">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项目编号/包号：</w:t>
      </w:r>
    </w:p>
    <w:p w14:paraId="5E8993AA">
      <w:pPr>
        <w:ind w:firstLine="542" w:firstLineChars="150"/>
        <w:rPr>
          <w:b/>
          <w:color w:val="000000" w:themeColor="text1"/>
          <w:spacing w:val="20"/>
          <w:sz w:val="32"/>
          <w:szCs w:val="32"/>
          <w:highlight w:val="none"/>
          <w14:textFill>
            <w14:solidFill>
              <w14:schemeClr w14:val="tx1"/>
            </w14:solidFill>
          </w14:textFill>
        </w:rPr>
      </w:pPr>
    </w:p>
    <w:p w14:paraId="7560215C">
      <w:pPr>
        <w:ind w:firstLine="542" w:firstLineChars="150"/>
        <w:rPr>
          <w:b/>
          <w:color w:val="000000" w:themeColor="text1"/>
          <w:spacing w:val="20"/>
          <w:sz w:val="32"/>
          <w:szCs w:val="32"/>
          <w:highlight w:val="none"/>
          <w14:textFill>
            <w14:solidFill>
              <w14:schemeClr w14:val="tx1"/>
            </w14:solidFill>
          </w14:textFill>
        </w:rPr>
      </w:pPr>
    </w:p>
    <w:p w14:paraId="03E68618">
      <w:pPr>
        <w:jc w:val="center"/>
        <w:rPr>
          <w:b/>
          <w:color w:val="000000" w:themeColor="text1"/>
          <w:sz w:val="32"/>
          <w:szCs w:val="32"/>
          <w:highlight w:val="none"/>
          <w14:textFill>
            <w14:solidFill>
              <w14:schemeClr w14:val="tx1"/>
            </w14:solidFill>
          </w14:textFill>
        </w:rPr>
      </w:pPr>
    </w:p>
    <w:p w14:paraId="00DCF0CF">
      <w:pPr>
        <w:jc w:val="center"/>
        <w:rPr>
          <w:b/>
          <w:color w:val="000000" w:themeColor="text1"/>
          <w:sz w:val="32"/>
          <w:szCs w:val="32"/>
          <w:highlight w:val="none"/>
          <w14:textFill>
            <w14:solidFill>
              <w14:schemeClr w14:val="tx1"/>
            </w14:solidFill>
          </w14:textFill>
        </w:rPr>
      </w:pPr>
    </w:p>
    <w:p w14:paraId="779BA4A1">
      <w:pPr>
        <w:jc w:val="center"/>
        <w:rPr>
          <w:b/>
          <w:color w:val="000000" w:themeColor="text1"/>
          <w:sz w:val="32"/>
          <w:szCs w:val="32"/>
          <w:highlight w:val="none"/>
          <w14:textFill>
            <w14:solidFill>
              <w14:schemeClr w14:val="tx1"/>
            </w14:solidFill>
          </w14:textFill>
        </w:rPr>
      </w:pPr>
    </w:p>
    <w:p w14:paraId="38994C1C">
      <w:pPr>
        <w:jc w:val="center"/>
        <w:rPr>
          <w:b/>
          <w:color w:val="000000" w:themeColor="text1"/>
          <w:spacing w:val="20"/>
          <w:sz w:val="32"/>
          <w:szCs w:val="32"/>
          <w:highlight w:val="none"/>
          <w14:textFill>
            <w14:solidFill>
              <w14:schemeClr w14:val="tx1"/>
            </w14:solidFill>
          </w14:textFill>
        </w:rPr>
      </w:pPr>
    </w:p>
    <w:p w14:paraId="15D6FC88">
      <w:pPr>
        <w:jc w:val="center"/>
        <w:rPr>
          <w:b/>
          <w:color w:val="000000" w:themeColor="text1"/>
          <w:spacing w:val="20"/>
          <w:sz w:val="32"/>
          <w:szCs w:val="32"/>
          <w:highlight w:val="none"/>
          <w14:textFill>
            <w14:solidFill>
              <w14:schemeClr w14:val="tx1"/>
            </w14:solidFill>
          </w14:textFill>
        </w:rPr>
      </w:pPr>
    </w:p>
    <w:p w14:paraId="66D34FCC">
      <w:pPr>
        <w:jc w:val="center"/>
        <w:rPr>
          <w:b/>
          <w:color w:val="000000" w:themeColor="text1"/>
          <w:spacing w:val="20"/>
          <w:sz w:val="32"/>
          <w:szCs w:val="32"/>
          <w:highlight w:val="none"/>
          <w14:textFill>
            <w14:solidFill>
              <w14:schemeClr w14:val="tx1"/>
            </w14:solidFill>
          </w14:textFill>
        </w:rPr>
      </w:pPr>
    </w:p>
    <w:p w14:paraId="27C3C39D">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70FFB273">
      <w:pPr>
        <w:jc w:val="center"/>
        <w:rPr>
          <w:b/>
          <w:color w:val="000000" w:themeColor="text1"/>
          <w:sz w:val="32"/>
          <w:szCs w:val="32"/>
          <w:highlight w:val="none"/>
          <w14:textFill>
            <w14:solidFill>
              <w14:schemeClr w14:val="tx1"/>
            </w14:solidFill>
          </w14:textFill>
        </w:rPr>
      </w:pPr>
    </w:p>
    <w:p w14:paraId="44609F35">
      <w:pPr>
        <w:rPr>
          <w:b/>
          <w:color w:val="000000" w:themeColor="text1"/>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br w:type="page"/>
      </w:r>
    </w:p>
    <w:p w14:paraId="7AD7B50F">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p w14:paraId="7D08BD4C">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1-1 营业执照等证明文件</w:t>
      </w:r>
    </w:p>
    <w:p w14:paraId="5A9007D3">
      <w:pPr>
        <w:tabs>
          <w:tab w:val="left" w:pos="1080"/>
        </w:tabs>
        <w:snapToGrid w:val="0"/>
        <w:rPr>
          <w:color w:val="000000" w:themeColor="text1"/>
          <w:sz w:val="24"/>
          <w:highlight w:val="none"/>
          <w14:textFill>
            <w14:solidFill>
              <w14:schemeClr w14:val="tx1"/>
            </w14:solidFill>
          </w14:textFill>
        </w:rPr>
      </w:pPr>
    </w:p>
    <w:p w14:paraId="52DC90EB">
      <w:pPr>
        <w:widowControl/>
        <w:jc w:val="left"/>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01E227F8">
      <w:pPr>
        <w:pStyle w:val="8"/>
        <w:rPr>
          <w:rFonts w:ascii="Times New Roman"/>
          <w:b w:val="0"/>
          <w:bCs/>
          <w:color w:val="000000" w:themeColor="text1"/>
          <w:highlight w:val="none"/>
          <w:u w:val="none"/>
          <w14:textFill>
            <w14:solidFill>
              <w14:schemeClr w14:val="tx1"/>
            </w14:solidFill>
          </w14:textFill>
        </w:rPr>
      </w:pPr>
      <w:r>
        <w:rPr>
          <w:rFonts w:ascii="Times New Roman"/>
          <w:b w:val="0"/>
          <w:color w:val="000000" w:themeColor="text1"/>
          <w:highlight w:val="none"/>
          <w:u w:val="none"/>
          <w14:textFill>
            <w14:solidFill>
              <w14:schemeClr w14:val="tx1"/>
            </w14:solidFill>
          </w14:textFill>
        </w:rPr>
        <w:t>1-2 投标人资格声明书</w:t>
      </w:r>
    </w:p>
    <w:p w14:paraId="1C7EAE90">
      <w:pPr>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投标人资格声明书</w:t>
      </w:r>
    </w:p>
    <w:p w14:paraId="6C990846">
      <w:pPr>
        <w:tabs>
          <w:tab w:val="left" w:pos="5580"/>
        </w:tabs>
        <w:spacing w:line="360" w:lineRule="auto"/>
        <w:rPr>
          <w:color w:val="000000" w:themeColor="text1"/>
          <w:sz w:val="24"/>
          <w:highlight w:val="none"/>
          <w14:textFill>
            <w14:solidFill>
              <w14:schemeClr w14:val="tx1"/>
            </w14:solidFill>
          </w14:textFill>
        </w:rPr>
      </w:pPr>
    </w:p>
    <w:p w14:paraId="009B9372">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71C213E9">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在参与本次项目投标中，我单位承诺：</w:t>
      </w:r>
    </w:p>
    <w:p w14:paraId="207CDB78">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具有良好的商业信誉和健全的财务会计制度；</w:t>
      </w:r>
    </w:p>
    <w:p w14:paraId="7F1D0A2F">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具有履行合同所必需的设备和专业技术能力；</w:t>
      </w:r>
    </w:p>
    <w:p w14:paraId="2B717925">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有依法缴纳税收和社会保障资金的良好记录；</w:t>
      </w:r>
    </w:p>
    <w:p w14:paraId="2632C696">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B812B8C">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我单位不属于政府采购法律、行政法规规定的公益一类事业单位、或使用事业编制且由财政拨款保障的群团组织（仅适用于政府购买服务项目）；</w:t>
      </w:r>
    </w:p>
    <w:p w14:paraId="56CDC7DE">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53131FCF">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74DF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C57EE84">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574" w:type="dxa"/>
            <w:vAlign w:val="center"/>
          </w:tcPr>
          <w:p w14:paraId="3E17D5E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单位名称</w:t>
            </w:r>
          </w:p>
        </w:tc>
        <w:tc>
          <w:tcPr>
            <w:tcW w:w="2976" w:type="dxa"/>
            <w:vAlign w:val="center"/>
          </w:tcPr>
          <w:p w14:paraId="70E7C0B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相互关系</w:t>
            </w:r>
          </w:p>
        </w:tc>
      </w:tr>
      <w:tr w14:paraId="21A31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C5D1A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4574" w:type="dxa"/>
            <w:vAlign w:val="center"/>
          </w:tcPr>
          <w:p w14:paraId="1679E569">
            <w:pPr>
              <w:jc w:val="center"/>
              <w:rPr>
                <w:color w:val="000000" w:themeColor="text1"/>
                <w:sz w:val="24"/>
                <w:highlight w:val="none"/>
                <w14:textFill>
                  <w14:solidFill>
                    <w14:schemeClr w14:val="tx1"/>
                  </w14:solidFill>
                </w14:textFill>
              </w:rPr>
            </w:pPr>
          </w:p>
        </w:tc>
        <w:tc>
          <w:tcPr>
            <w:tcW w:w="2976" w:type="dxa"/>
            <w:vAlign w:val="center"/>
          </w:tcPr>
          <w:p w14:paraId="1842DD01">
            <w:pPr>
              <w:jc w:val="center"/>
              <w:rPr>
                <w:color w:val="000000" w:themeColor="text1"/>
                <w:sz w:val="24"/>
                <w:highlight w:val="none"/>
                <w14:textFill>
                  <w14:solidFill>
                    <w14:schemeClr w14:val="tx1"/>
                  </w14:solidFill>
                </w14:textFill>
              </w:rPr>
            </w:pPr>
          </w:p>
        </w:tc>
      </w:tr>
      <w:tr w14:paraId="14708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9D045D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4574" w:type="dxa"/>
            <w:vAlign w:val="center"/>
          </w:tcPr>
          <w:p w14:paraId="24086DB9">
            <w:pPr>
              <w:jc w:val="center"/>
              <w:rPr>
                <w:color w:val="000000" w:themeColor="text1"/>
                <w:sz w:val="24"/>
                <w:highlight w:val="none"/>
                <w14:textFill>
                  <w14:solidFill>
                    <w14:schemeClr w14:val="tx1"/>
                  </w14:solidFill>
                </w14:textFill>
              </w:rPr>
            </w:pPr>
          </w:p>
        </w:tc>
        <w:tc>
          <w:tcPr>
            <w:tcW w:w="2976" w:type="dxa"/>
            <w:vAlign w:val="center"/>
          </w:tcPr>
          <w:p w14:paraId="0D7A8306">
            <w:pPr>
              <w:jc w:val="center"/>
              <w:rPr>
                <w:color w:val="000000" w:themeColor="text1"/>
                <w:sz w:val="24"/>
                <w:highlight w:val="none"/>
                <w14:textFill>
                  <w14:solidFill>
                    <w14:schemeClr w14:val="tx1"/>
                  </w14:solidFill>
                </w14:textFill>
              </w:rPr>
            </w:pPr>
          </w:p>
        </w:tc>
      </w:tr>
      <w:tr w14:paraId="03906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B55828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574" w:type="dxa"/>
            <w:vAlign w:val="center"/>
          </w:tcPr>
          <w:p w14:paraId="0CA0850A">
            <w:pPr>
              <w:jc w:val="center"/>
              <w:rPr>
                <w:color w:val="000000" w:themeColor="text1"/>
                <w:sz w:val="24"/>
                <w:highlight w:val="none"/>
                <w14:textFill>
                  <w14:solidFill>
                    <w14:schemeClr w14:val="tx1"/>
                  </w14:solidFill>
                </w14:textFill>
              </w:rPr>
            </w:pPr>
          </w:p>
        </w:tc>
        <w:tc>
          <w:tcPr>
            <w:tcW w:w="2976" w:type="dxa"/>
            <w:vAlign w:val="center"/>
          </w:tcPr>
          <w:p w14:paraId="17F83263">
            <w:pPr>
              <w:jc w:val="center"/>
              <w:rPr>
                <w:color w:val="000000" w:themeColor="text1"/>
                <w:sz w:val="24"/>
                <w:highlight w:val="none"/>
                <w14:textFill>
                  <w14:solidFill>
                    <w14:schemeClr w14:val="tx1"/>
                  </w14:solidFill>
                </w14:textFill>
              </w:rPr>
            </w:pPr>
          </w:p>
        </w:tc>
      </w:tr>
    </w:tbl>
    <w:p w14:paraId="79ACA005">
      <w:pPr>
        <w:rPr>
          <w:color w:val="000000" w:themeColor="text1"/>
          <w:highlight w:val="none"/>
          <w14:textFill>
            <w14:solidFill>
              <w14:schemeClr w14:val="tx1"/>
            </w14:solidFill>
          </w14:textFill>
        </w:rPr>
      </w:pPr>
    </w:p>
    <w:p w14:paraId="7543390D">
      <w:pPr>
        <w:ind w:firstLine="480" w:firstLineChars="200"/>
        <w:rPr>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上述声明真实有效，否则我方负全部责任。</w:t>
      </w:r>
    </w:p>
    <w:p w14:paraId="4AE91021">
      <w:pPr>
        <w:spacing w:line="360" w:lineRule="auto"/>
        <w:rPr>
          <w:color w:val="000000" w:themeColor="text1"/>
          <w:sz w:val="24"/>
          <w:highlight w:val="none"/>
          <w14:textFill>
            <w14:solidFill>
              <w14:schemeClr w14:val="tx1"/>
            </w14:solidFill>
          </w14:textFill>
        </w:rPr>
      </w:pPr>
    </w:p>
    <w:p w14:paraId="326ADDAD">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3FF88F0F">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DA78E0A">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说明：供应商承诺不实的，依据《政府采购法》第七十七条“提供虚假材料谋取中标、成交的”有关规定予以处理。</w:t>
      </w:r>
    </w:p>
    <w:p w14:paraId="5DDF6535">
      <w:pPr>
        <w:tabs>
          <w:tab w:val="left" w:pos="5580"/>
        </w:tabs>
        <w:spacing w:line="360" w:lineRule="auto"/>
        <w:rPr>
          <w:color w:val="000000" w:themeColor="text1"/>
          <w:sz w:val="24"/>
          <w:highlight w:val="none"/>
          <w14:textFill>
            <w14:solidFill>
              <w14:schemeClr w14:val="tx1"/>
            </w14:solidFill>
          </w14:textFill>
        </w:rPr>
        <w:sectPr>
          <w:headerReference r:id="rId15" w:type="default"/>
          <w:footerReference r:id="rId16" w:type="default"/>
          <w:pgSz w:w="11907" w:h="16840"/>
          <w:pgMar w:top="1418" w:right="1134" w:bottom="1418" w:left="1701" w:header="851" w:footer="851" w:gutter="0"/>
          <w:cols w:space="720" w:num="1"/>
          <w:docGrid w:linePitch="462" w:charSpace="0"/>
        </w:sectPr>
      </w:pPr>
    </w:p>
    <w:p w14:paraId="6E3C5F64">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落实政府采购政策需满足的资格要求（如有）</w:t>
      </w:r>
    </w:p>
    <w:p w14:paraId="33ACABCF">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2-1 中小企业政策证明文件</w:t>
      </w:r>
    </w:p>
    <w:p w14:paraId="339F3829">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3CAE634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9E1A5D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7FC0B1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0B27AF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（4）如本项目（包）预留部分采购项目预算专门面向中小企业采购，且要求供应商以联合体形式参加采购活动</w:t>
      </w:r>
      <w:r>
        <w:rPr>
          <w:color w:val="000000" w:themeColor="text1"/>
          <w:highlight w:val="none"/>
          <w14:textFill>
            <w14:solidFill>
              <w14:schemeClr w14:val="tx1"/>
            </w14:solidFill>
          </w14:textFill>
        </w:rPr>
        <w:t>，</w:t>
      </w:r>
      <w:bookmarkStart w:id="830" w:name="_Hlk145526067"/>
      <w:r>
        <w:rPr>
          <w:color w:val="000000" w:themeColor="text1"/>
          <w:sz w:val="24"/>
          <w:highlight w:val="none"/>
          <w14:textFill>
            <w14:solidFill>
              <w14:schemeClr w14:val="tx1"/>
            </w14:solidFill>
          </w14:textFill>
        </w:rPr>
        <w:t>如供应商为联合体的，</w:t>
      </w:r>
      <w:bookmarkEnd w:id="830"/>
      <w:r>
        <w:rPr>
          <w:color w:val="000000" w:themeColor="text1"/>
          <w:sz w:val="24"/>
          <w:highlight w:val="none"/>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9FC916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（5）中小企业声明函填写注意事项</w:t>
      </w:r>
    </w:p>
    <w:p w14:paraId="64AABFC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1）《中小企业声明函》由参加政府采购活动的投标人出具。联合体投标的，《中小企业声明函》可由牵头人出具。</w:t>
      </w:r>
    </w:p>
    <w:p w14:paraId="16D02027">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2E2D7B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0FE7E39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7BBDCE61">
      <w:pPr>
        <w:tabs>
          <w:tab w:val="left" w:pos="5580"/>
        </w:tabs>
        <w:spacing w:line="360" w:lineRule="auto"/>
        <w:rPr>
          <w:color w:val="000000" w:themeColor="text1"/>
          <w:sz w:val="24"/>
          <w:highlight w:val="none"/>
          <w14:textFill>
            <w14:solidFill>
              <w14:schemeClr w14:val="tx1"/>
            </w14:solidFill>
          </w14:textFill>
        </w:rPr>
      </w:pPr>
    </w:p>
    <w:p w14:paraId="4B7EAB4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398D2E50">
      <w:pPr>
        <w:pStyle w:val="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2-1-1 中小企业证明文件</w:t>
      </w:r>
    </w:p>
    <w:p w14:paraId="2DB807CA">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中小企业声明函（货物）格式</w:t>
      </w:r>
    </w:p>
    <w:p w14:paraId="7135D832">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1B9725EB">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行业；制造商为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0E803CF5">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行业；制造商为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77470205">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4D0DF891">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6CA2C4FF">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607C1E6F">
      <w:pPr>
        <w:spacing w:line="360" w:lineRule="auto"/>
        <w:ind w:firstLine="504"/>
        <w:rPr>
          <w:color w:val="000000" w:themeColor="text1"/>
          <w:spacing w:val="6"/>
          <w:sz w:val="24"/>
          <w:highlight w:val="none"/>
          <w14:textFill>
            <w14:solidFill>
              <w14:schemeClr w14:val="tx1"/>
            </w14:solidFill>
          </w14:textFill>
        </w:rPr>
      </w:pPr>
    </w:p>
    <w:p w14:paraId="442AD808">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0E9D37AA">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1B3F7348">
      <w:pPr>
        <w:spacing w:line="360" w:lineRule="auto"/>
        <w:ind w:right="360" w:firstLine="480"/>
        <w:jc w:val="right"/>
        <w:rPr>
          <w:color w:val="000000" w:themeColor="text1"/>
          <w:sz w:val="24"/>
          <w:highlight w:val="none"/>
          <w14:textFill>
            <w14:solidFill>
              <w14:schemeClr w14:val="tx1"/>
            </w14:solidFill>
          </w14:textFill>
        </w:rPr>
      </w:pPr>
    </w:p>
    <w:p w14:paraId="2CC33FA9">
      <w:pPr>
        <w:spacing w:line="360" w:lineRule="auto"/>
        <w:ind w:right="360" w:firstLine="480"/>
        <w:jc w:val="right"/>
        <w:rPr>
          <w:color w:val="000000" w:themeColor="text1"/>
          <w:sz w:val="24"/>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6E3A6E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9FBB1A5">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70D0DCEF">
      <w:pPr>
        <w:autoSpaceDE w:val="0"/>
        <w:autoSpaceDN w:val="0"/>
        <w:adjustRightInd w:val="0"/>
        <w:ind w:firstLine="420"/>
        <w:jc w:val="left"/>
        <w:rPr>
          <w:color w:val="000000" w:themeColor="text1"/>
          <w:sz w:val="24"/>
          <w:highlight w:val="none"/>
          <w14:textFill>
            <w14:solidFill>
              <w14:schemeClr w14:val="tx1"/>
            </w14:solidFill>
          </w14:textFill>
        </w:rPr>
      </w:pPr>
    </w:p>
    <w:p w14:paraId="1314DB7D">
      <w:pPr>
        <w:spacing w:line="360" w:lineRule="auto"/>
        <w:rPr>
          <w:color w:val="000000" w:themeColor="text1"/>
          <w:sz w:val="24"/>
          <w:highlight w:val="none"/>
          <w14:textFill>
            <w14:solidFill>
              <w14:schemeClr w14:val="tx1"/>
            </w14:solidFill>
          </w14:textFill>
        </w:rPr>
      </w:pPr>
    </w:p>
    <w:p w14:paraId="5827D9EB">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r>
        <w:rPr>
          <w:b/>
          <w:bCs/>
          <w:color w:val="000000" w:themeColor="text1"/>
          <w:sz w:val="36"/>
          <w:szCs w:val="36"/>
          <w:highlight w:val="none"/>
          <w14:textFill>
            <w14:solidFill>
              <w14:schemeClr w14:val="tx1"/>
            </w14:solidFill>
          </w14:textFill>
        </w:rPr>
        <w:t>中小企业声明函（工程、服务）格式</w:t>
      </w:r>
    </w:p>
    <w:p w14:paraId="01ECD308">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3C7ACA">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536395E6">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5159AB71">
      <w:pPr>
        <w:spacing w:line="360" w:lineRule="auto"/>
        <w:ind w:firstLine="504"/>
        <w:rPr>
          <w:color w:val="000000" w:themeColor="text1"/>
          <w:spacing w:val="6"/>
          <w:sz w:val="24"/>
          <w:highlight w:val="none"/>
          <w14:textFill>
            <w14:solidFill>
              <w14:schemeClr w14:val="tx1"/>
            </w14:solidFill>
          </w14:textFill>
        </w:rPr>
      </w:pPr>
    </w:p>
    <w:p w14:paraId="61242B84">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045A46DC">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28A4672E">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3D6C18CE">
      <w:pPr>
        <w:spacing w:line="360" w:lineRule="auto"/>
        <w:ind w:right="360" w:firstLine="480"/>
        <w:jc w:val="right"/>
        <w:rPr>
          <w:color w:val="000000" w:themeColor="text1"/>
          <w:sz w:val="24"/>
          <w:highlight w:val="none"/>
          <w14:textFill>
            <w14:solidFill>
              <w14:schemeClr w14:val="tx1"/>
            </w14:solidFill>
          </w14:textFill>
        </w:rPr>
      </w:pPr>
    </w:p>
    <w:p w14:paraId="2D4421D1">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0F5C5702">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452C0AFD">
      <w:pPr>
        <w:adjustRightInd w:val="0"/>
        <w:snapToGrid w:val="0"/>
        <w:jc w:val="left"/>
        <w:rPr>
          <w:color w:val="000000" w:themeColor="text1"/>
          <w:sz w:val="24"/>
          <w:szCs w:val="21"/>
          <w:highlight w:val="none"/>
          <w14:textFill>
            <w14:solidFill>
              <w14:schemeClr w14:val="tx1"/>
            </w14:solidFill>
          </w14:textFill>
        </w:rPr>
      </w:pPr>
    </w:p>
    <w:p w14:paraId="562CA4BF">
      <w:pPr>
        <w:adjustRightInd w:val="0"/>
        <w:snapToGrid w:val="0"/>
        <w:jc w:val="left"/>
        <w:rPr>
          <w:color w:val="000000" w:themeColor="text1"/>
          <w:sz w:val="24"/>
          <w:szCs w:val="21"/>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114A7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D43BFD">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5C1AB7A7">
      <w:pPr>
        <w:adjustRightInd w:val="0"/>
        <w:snapToGrid w:val="0"/>
        <w:jc w:val="left"/>
        <w:rPr>
          <w:color w:val="000000" w:themeColor="text1"/>
          <w:szCs w:val="21"/>
          <w:highlight w:val="none"/>
          <w:vertAlign w:val="superscript"/>
          <w14:textFill>
            <w14:solidFill>
              <w14:schemeClr w14:val="tx1"/>
            </w14:solidFill>
          </w14:textFill>
        </w:rPr>
      </w:pPr>
    </w:p>
    <w:p w14:paraId="2BEB0787">
      <w:pPr>
        <w:spacing w:line="360" w:lineRule="auto"/>
        <w:ind w:right="360" w:firstLine="480"/>
        <w:jc w:val="right"/>
        <w:rPr>
          <w:color w:val="000000" w:themeColor="text1"/>
          <w:sz w:val="24"/>
          <w:highlight w:val="none"/>
          <w14:textFill>
            <w14:solidFill>
              <w14:schemeClr w14:val="tx1"/>
            </w14:solidFill>
          </w14:textFill>
        </w:rPr>
      </w:pPr>
    </w:p>
    <w:p w14:paraId="130C7BDA">
      <w:pPr>
        <w:spacing w:line="360" w:lineRule="auto"/>
        <w:ind w:right="360" w:firstLine="480"/>
        <w:jc w:val="right"/>
        <w:rPr>
          <w:color w:val="000000" w:themeColor="text1"/>
          <w:sz w:val="24"/>
          <w:highlight w:val="none"/>
          <w14:textFill>
            <w14:solidFill>
              <w14:schemeClr w14:val="tx1"/>
            </w14:solidFill>
          </w14:textFill>
        </w:rPr>
      </w:pPr>
    </w:p>
    <w:p w14:paraId="5F770D0D">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7F3CBB2F">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b/>
          <w:color w:val="000000" w:themeColor="text1"/>
          <w:sz w:val="36"/>
          <w:szCs w:val="36"/>
          <w:highlight w:val="none"/>
          <w14:textFill>
            <w14:solidFill>
              <w14:schemeClr w14:val="tx1"/>
            </w14:solidFill>
          </w14:textFill>
        </w:rPr>
        <w:t xml:space="preserve">       </w:t>
      </w:r>
    </w:p>
    <w:p w14:paraId="64DCBFD1">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 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5358620D">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74479F60">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307F33A7">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787B7AE3">
      <w:pPr>
        <w:spacing w:line="588" w:lineRule="exact"/>
        <w:ind w:firstLine="504" w:firstLineChars="200"/>
        <w:rPr>
          <w:color w:val="000000" w:themeColor="text1"/>
          <w:spacing w:val="6"/>
          <w:sz w:val="24"/>
          <w:highlight w:val="none"/>
          <w14:textFill>
            <w14:solidFill>
              <w14:schemeClr w14:val="tx1"/>
            </w14:solidFill>
          </w14:textFill>
        </w:rPr>
      </w:pPr>
    </w:p>
    <w:p w14:paraId="441FC19C">
      <w:pPr>
        <w:spacing w:line="588" w:lineRule="exact"/>
        <w:ind w:firstLine="504" w:firstLineChars="200"/>
        <w:rPr>
          <w:color w:val="000000" w:themeColor="text1"/>
          <w:spacing w:val="6"/>
          <w:sz w:val="24"/>
          <w:highlight w:val="none"/>
          <w14:textFill>
            <w14:solidFill>
              <w14:schemeClr w14:val="tx1"/>
            </w14:solidFill>
          </w14:textFill>
        </w:rPr>
      </w:pPr>
    </w:p>
    <w:p w14:paraId="7F1AD20C">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5F90855A">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4A382106">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D1FFDD9">
      <w:pPr>
        <w:pStyle w:val="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2-1-2 拟分包情况说明及分包意向协议</w:t>
      </w:r>
    </w:p>
    <w:p w14:paraId="0976513D">
      <w:pPr>
        <w:autoSpaceDE w:val="0"/>
        <w:autoSpaceDN w:val="0"/>
        <w:adjustRightInd w:val="0"/>
        <w:jc w:val="center"/>
        <w:rPr>
          <w:color w:val="000000" w:themeColor="text1"/>
          <w:sz w:val="30"/>
          <w:szCs w:val="30"/>
          <w:highlight w:val="none"/>
          <w14:textFill>
            <w14:solidFill>
              <w14:schemeClr w14:val="tx1"/>
            </w14:solidFill>
          </w14:textFill>
        </w:rPr>
      </w:pPr>
    </w:p>
    <w:p w14:paraId="4ACF4493">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w:t>
      </w:r>
    </w:p>
    <w:p w14:paraId="743A177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261E5809">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484C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75E592D">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5801F054">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5A67155A">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2BFDE934">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590B73C7">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24E2AFA7">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3DE67EA6">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67D4C10C">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2BB4454A">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448760C7">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563D6D24">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5D17AA7C">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459EA88A">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占该采购包</w:t>
            </w:r>
          </w:p>
          <w:p w14:paraId="189EEFB4">
            <w:pPr>
              <w:pStyle w:val="249"/>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合同金额的</w:t>
            </w:r>
          </w:p>
          <w:p w14:paraId="500913DD">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比例（</w:t>
            </w:r>
            <w:r>
              <w:rPr>
                <w:rFonts w:ascii="Times New Roman" w:hAnsi="Times New Roman" w:eastAsia="Times New Roman" w:cs="Times New Roman"/>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r>
      <w:tr w14:paraId="41E30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0583D62">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3D08B8DF">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2BF722F2">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3D97350F">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060FAF1F">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3C398719">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2FD1F221">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01306663">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3C359F3D">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6E445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E5A05DA">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4613AFA4">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2C634BE3">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2F0235D8">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04F68578">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3544F786">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074EA85D">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17CCDB8A">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21B9674D">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60699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F72980D">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7E38D8C3">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6B50FC56">
            <w:pPr>
              <w:pStyle w:val="249"/>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13242CB1">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2B9036B1">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75B025EC">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2E54B853">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11B56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8BAC5AA">
            <w:pPr>
              <w:pStyle w:val="249"/>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31DC477F">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0F28C2DC">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5AFC4673">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389DC296">
      <w:pPr>
        <w:adjustRightInd w:val="0"/>
        <w:snapToGrid w:val="0"/>
        <w:spacing w:line="360" w:lineRule="auto"/>
        <w:jc w:val="left"/>
        <w:rPr>
          <w:color w:val="000000" w:themeColor="text1"/>
          <w:sz w:val="24"/>
          <w:highlight w:val="none"/>
          <w14:textFill>
            <w14:solidFill>
              <w14:schemeClr w14:val="tx1"/>
            </w14:solidFill>
          </w14:textFill>
        </w:rPr>
      </w:pPr>
    </w:p>
    <w:p w14:paraId="4902BF36">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4495F2C8">
      <w:pPr>
        <w:spacing w:line="360" w:lineRule="auto"/>
        <w:ind w:right="-57"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29FF36CC">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2FA92C11">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054A25B5">
      <w:pPr>
        <w:adjustRightInd w:val="0"/>
        <w:snapToGrid w:val="0"/>
        <w:spacing w:line="360" w:lineRule="auto"/>
        <w:jc w:val="left"/>
        <w:rPr>
          <w:color w:val="000000" w:themeColor="text1"/>
          <w:sz w:val="30"/>
          <w:szCs w:val="30"/>
          <w:highlight w:val="none"/>
          <w14:textFill>
            <w14:solidFill>
              <w14:schemeClr w14:val="tx1"/>
            </w14:solidFill>
          </w14:textFill>
        </w:rPr>
      </w:pPr>
    </w:p>
    <w:p w14:paraId="791C105A">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color w:val="000000" w:themeColor="text1"/>
          <w:sz w:val="30"/>
          <w:szCs w:val="30"/>
          <w:highlight w:val="none"/>
          <w14:textFill>
            <w14:solidFill>
              <w14:schemeClr w14:val="tx1"/>
            </w14:solidFill>
          </w14:textFill>
        </w:rPr>
        <w:br w:type="page"/>
      </w:r>
      <w:r>
        <w:rPr>
          <w:b/>
          <w:color w:val="000000" w:themeColor="text1"/>
          <w:sz w:val="36"/>
          <w:szCs w:val="36"/>
          <w:highlight w:val="none"/>
          <w14:textFill>
            <w14:solidFill>
              <w14:schemeClr w14:val="tx1"/>
            </w14:solidFill>
          </w14:textFill>
        </w:rPr>
        <w:t>分包意向协议</w:t>
      </w:r>
    </w:p>
    <w:p w14:paraId="5D84D0E5">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57C1A7B1">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55ACD8EA">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2C582BBA">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6365D605">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1BA0B80C">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5D42874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02A82155">
      <w:pPr>
        <w:spacing w:line="360" w:lineRule="auto"/>
        <w:ind w:firstLine="471"/>
        <w:rPr>
          <w:b/>
          <w:color w:val="000000" w:themeColor="text1"/>
          <w:sz w:val="24"/>
          <w:highlight w:val="none"/>
          <w14:textFill>
            <w14:solidFill>
              <w14:schemeClr w14:val="tx1"/>
            </w14:solidFill>
          </w14:textFill>
        </w:rPr>
      </w:pPr>
    </w:p>
    <w:p w14:paraId="4B2D0F03">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220F27F9">
      <w:pPr>
        <w:spacing w:line="360" w:lineRule="auto"/>
        <w:ind w:left="480"/>
        <w:jc w:val="right"/>
        <w:rPr>
          <w:color w:val="000000" w:themeColor="text1"/>
          <w:sz w:val="24"/>
          <w:highlight w:val="none"/>
          <w14:textFill>
            <w14:solidFill>
              <w14:schemeClr w14:val="tx1"/>
            </w14:solidFill>
          </w14:textFill>
        </w:rPr>
      </w:pPr>
    </w:p>
    <w:p w14:paraId="49BA1F57">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8FC978A">
      <w:pPr>
        <w:tabs>
          <w:tab w:val="left" w:pos="8280"/>
        </w:tabs>
        <w:spacing w:line="360" w:lineRule="auto"/>
        <w:ind w:firstLine="480"/>
        <w:rPr>
          <w:color w:val="000000" w:themeColor="text1"/>
          <w:sz w:val="24"/>
          <w:highlight w:val="none"/>
          <w14:textFill>
            <w14:solidFill>
              <w14:schemeClr w14:val="tx1"/>
            </w14:solidFill>
          </w14:textFill>
        </w:rPr>
      </w:pPr>
    </w:p>
    <w:p w14:paraId="49084DC3">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2DF606CF">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本协议仅在投标人“为落实政府采购政策”而向中小企业分包时必须提供，否则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6496A3A">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57B7E02B">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2-2 </w:t>
      </w:r>
      <w:r>
        <w:rPr>
          <w:color w:val="000000" w:themeColor="text1"/>
          <w:sz w:val="24"/>
          <w:highlight w:val="none"/>
          <w14:textFill>
            <w14:solidFill>
              <w14:schemeClr w14:val="tx1"/>
            </w14:solidFill>
          </w14:textFill>
        </w:rPr>
        <w:t>其它落实政府采购政策的资格要求</w:t>
      </w:r>
      <w:r>
        <w:rPr>
          <w:color w:val="000000" w:themeColor="text1"/>
          <w:sz w:val="24"/>
          <w:szCs w:val="20"/>
          <w:highlight w:val="none"/>
          <w14:textFill>
            <w14:solidFill>
              <w14:schemeClr w14:val="tx1"/>
            </w14:solidFill>
          </w14:textFill>
        </w:rPr>
        <w:t>（如有）</w:t>
      </w:r>
    </w:p>
    <w:p w14:paraId="3BAFFEFD">
      <w:pPr>
        <w:widowControl/>
        <w:jc w:val="left"/>
        <w:rPr>
          <w:color w:val="000000" w:themeColor="text1"/>
          <w:sz w:val="24"/>
          <w:highlight w:val="none"/>
          <w14:textFill>
            <w14:solidFill>
              <w14:schemeClr w14:val="tx1"/>
            </w14:solidFill>
          </w14:textFill>
        </w:rPr>
      </w:pPr>
    </w:p>
    <w:p w14:paraId="54E58737">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8FBE4C6">
      <w:pPr>
        <w:numPr>
          <w:ilvl w:val="0"/>
          <w:numId w:val="15"/>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r>
        <w:rPr>
          <w:color w:val="000000" w:themeColor="text1"/>
          <w:sz w:val="24"/>
          <w:szCs w:val="20"/>
          <w:highlight w:val="none"/>
          <w14:textFill>
            <w14:solidFill>
              <w14:schemeClr w14:val="tx1"/>
            </w14:solidFill>
          </w14:textFill>
        </w:rPr>
        <w:t>（如有）</w:t>
      </w:r>
    </w:p>
    <w:p w14:paraId="2D22A4C5">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3-1 联合协议（如有）</w:t>
      </w:r>
    </w:p>
    <w:p w14:paraId="260F5537">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联合协议</w:t>
      </w:r>
    </w:p>
    <w:p w14:paraId="7141EBD9">
      <w:pPr>
        <w:spacing w:line="360" w:lineRule="auto"/>
        <w:ind w:firstLine="828" w:firstLineChars="345"/>
        <w:rPr>
          <w:bCs/>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t>______ 、 _____ 及 _____就“________（项目名称）</w:t>
      </w:r>
      <w:r>
        <w:rPr>
          <w:color w:val="000000" w:themeColor="text1"/>
          <w:sz w:val="24"/>
          <w:highlight w:val="none"/>
          <w14:textFill>
            <w14:solidFill>
              <w14:schemeClr w14:val="tx1"/>
            </w14:solidFill>
          </w14:textFill>
        </w:rPr>
        <w:t>”____包</w:t>
      </w:r>
      <w:r>
        <w:rPr>
          <w:bCs/>
          <w:color w:val="000000" w:themeColor="text1"/>
          <w:sz w:val="24"/>
          <w:highlight w:val="none"/>
          <w14:textFill>
            <w14:solidFill>
              <w14:schemeClr w14:val="tx1"/>
            </w14:solidFill>
          </w14:textFill>
        </w:rPr>
        <w:t>招标项目的投标事宜，经各方充分协商一致，达成如下协议：</w:t>
      </w:r>
    </w:p>
    <w:p w14:paraId="7958D0C8">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由_________牵头，_________、__________参加，组成联合体共同进行招标项目的投标工作。</w:t>
      </w:r>
    </w:p>
    <w:p w14:paraId="6738E8D4">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联合体中标后，联合体各方共同与采购人签订合同，就采购合同约定的事项对采购人承担连带责任。</w:t>
      </w:r>
    </w:p>
    <w:p w14:paraId="297A61E1">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联合体各方均同意由牵头人代表其他联合体成员单位按招标文件要求出具《授权委托书》。</w:t>
      </w:r>
    </w:p>
    <w:p w14:paraId="5BB03B6A">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牵头人为项目的总负责单位；组织各参加方进行项目实施工作。</w:t>
      </w:r>
    </w:p>
    <w:p w14:paraId="55141530">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7E4DBDC0">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528528E2">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______负责_____（如有），具体工作范围、内容以投标文件及合同为准。</w:t>
      </w:r>
    </w:p>
    <w:p w14:paraId="690DA84B">
      <w:pPr>
        <w:numPr>
          <w:ilvl w:val="0"/>
          <w:numId w:val="17"/>
        </w:num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本项目联合协议合同总额为________元，联合体各成员按照如下比例分摊（按联合体成员分别列明）：</w:t>
      </w:r>
    </w:p>
    <w:p w14:paraId="3D949ADB">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2ED6CE35">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1EAC8E78">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4ABB69DC">
      <w:pPr>
        <w:numPr>
          <w:ilvl w:val="0"/>
          <w:numId w:val="17"/>
        </w:numPr>
        <w:tabs>
          <w:tab w:val="left" w:pos="993"/>
        </w:tabs>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以联合体形式参加政府采购活动的，联合体各方不得再单独参加或者与其他供应商另外组成联合体参加同一合同项下的政府采购活动。</w:t>
      </w:r>
    </w:p>
    <w:p w14:paraId="74D5309B">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其他约定（如有）：_______。</w:t>
      </w:r>
    </w:p>
    <w:p w14:paraId="7EBD6A0C">
      <w:pPr>
        <w:tabs>
          <w:tab w:val="left" w:pos="780"/>
        </w:tabs>
        <w:spacing w:line="360" w:lineRule="auto"/>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本协议自各方盖章后生效，采购合同履行完毕后自动失效。如未中标，本协议自动终止。</w:t>
      </w:r>
      <w:r>
        <w:rPr>
          <w:color w:val="000000" w:themeColor="text1"/>
          <w:sz w:val="24"/>
          <w:highlight w:val="none"/>
          <w14:textFill>
            <w14:solidFill>
              <w14:schemeClr w14:val="tx1"/>
            </w14:solidFill>
          </w14:textFill>
        </w:rPr>
        <w:br w:type="page"/>
      </w:r>
    </w:p>
    <w:p w14:paraId="008A707E">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联合体牵头人名称：</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 xml:space="preserve"> 联合体成员名称：</w:t>
      </w:r>
      <w:r>
        <w:rPr>
          <w:color w:val="000000" w:themeColor="text1"/>
          <w:sz w:val="24"/>
          <w:szCs w:val="20"/>
          <w:highlight w:val="none"/>
          <w14:textFill>
            <w14:solidFill>
              <w14:schemeClr w14:val="tx1"/>
            </w14:solidFill>
          </w14:textFill>
        </w:rPr>
        <w:t>______</w:t>
      </w:r>
    </w:p>
    <w:p w14:paraId="0F3E4580">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盖章：</w:t>
      </w:r>
      <w:r>
        <w:rPr>
          <w:color w:val="000000" w:themeColor="text1"/>
          <w:sz w:val="24"/>
          <w:szCs w:val="20"/>
          <w:highlight w:val="none"/>
          <w14:textFill>
            <w14:solidFill>
              <w14:schemeClr w14:val="tx1"/>
            </w14:solidFill>
          </w14:textFill>
        </w:rPr>
        <w:t>______</w:t>
      </w:r>
    </w:p>
    <w:p w14:paraId="606CDEE6">
      <w:pPr>
        <w:spacing w:line="360" w:lineRule="auto"/>
        <w:ind w:firstLine="471"/>
        <w:rPr>
          <w:color w:val="000000" w:themeColor="text1"/>
          <w:sz w:val="24"/>
          <w:highlight w:val="none"/>
          <w14:textFill>
            <w14:solidFill>
              <w14:schemeClr w14:val="tx1"/>
            </w14:solidFill>
          </w14:textFill>
        </w:rPr>
      </w:pPr>
    </w:p>
    <w:p w14:paraId="6DE03297">
      <w:pPr>
        <w:spacing w:line="360" w:lineRule="auto"/>
        <w:ind w:firstLine="471"/>
        <w:rPr>
          <w:color w:val="000000" w:themeColor="text1"/>
          <w:sz w:val="24"/>
          <w:highlight w:val="none"/>
          <w14:textFill>
            <w14:solidFill>
              <w14:schemeClr w14:val="tx1"/>
            </w14:solidFill>
          </w14:textFill>
        </w:rPr>
      </w:pPr>
    </w:p>
    <w:p w14:paraId="1FD6802C">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w:t>
      </w:r>
      <w:r>
        <w:rPr>
          <w:color w:val="000000" w:themeColor="text1"/>
          <w:sz w:val="24"/>
          <w:szCs w:val="20"/>
          <w:highlight w:val="none"/>
          <w14:textFill>
            <w14:solidFill>
              <w14:schemeClr w14:val="tx1"/>
            </w14:solidFill>
          </w14:textFill>
        </w:rPr>
        <w:t>______</w:t>
      </w:r>
    </w:p>
    <w:p w14:paraId="3376AC73">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w:t>
      </w:r>
    </w:p>
    <w:p w14:paraId="26E46089">
      <w:pPr>
        <w:spacing w:line="360" w:lineRule="auto"/>
        <w:ind w:firstLine="471"/>
        <w:rPr>
          <w:color w:val="000000" w:themeColor="text1"/>
          <w:sz w:val="24"/>
          <w:highlight w:val="none"/>
          <w14:textFill>
            <w14:solidFill>
              <w14:schemeClr w14:val="tx1"/>
            </w14:solidFill>
          </w14:textFill>
        </w:rPr>
      </w:pPr>
    </w:p>
    <w:p w14:paraId="06324EB1">
      <w:pPr>
        <w:spacing w:line="360" w:lineRule="auto"/>
        <w:ind w:firstLine="471"/>
        <w:rPr>
          <w:color w:val="000000" w:themeColor="text1"/>
          <w:sz w:val="24"/>
          <w:highlight w:val="none"/>
          <w14:textFill>
            <w14:solidFill>
              <w14:schemeClr w14:val="tx1"/>
            </w14:solidFill>
          </w14:textFill>
        </w:rPr>
      </w:pPr>
    </w:p>
    <w:p w14:paraId="2909659F">
      <w:pPr>
        <w:spacing w:line="360" w:lineRule="auto"/>
        <w:ind w:left="480"/>
        <w:jc w:val="right"/>
        <w:rPr>
          <w:color w:val="000000" w:themeColor="text1"/>
          <w:sz w:val="24"/>
          <w:highlight w:val="none"/>
          <w14:textFill>
            <w14:solidFill>
              <w14:schemeClr w14:val="tx1"/>
            </w14:solidFill>
          </w14:textFill>
        </w:rPr>
      </w:pPr>
    </w:p>
    <w:p w14:paraId="2746B3D3">
      <w:pPr>
        <w:spacing w:line="360" w:lineRule="auto"/>
        <w:ind w:left="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69297D20">
      <w:pPr>
        <w:spacing w:line="360" w:lineRule="auto"/>
        <w:ind w:left="480"/>
        <w:jc w:val="right"/>
        <w:rPr>
          <w:b/>
          <w:color w:val="000000" w:themeColor="text1"/>
          <w:sz w:val="24"/>
          <w:highlight w:val="none"/>
          <w14:textFill>
            <w14:solidFill>
              <w14:schemeClr w14:val="tx1"/>
            </w14:solidFill>
          </w14:textFill>
        </w:rPr>
      </w:pPr>
    </w:p>
    <w:p w14:paraId="3F7C646D">
      <w:pPr>
        <w:tabs>
          <w:tab w:val="left" w:pos="8280"/>
        </w:tabs>
        <w:spacing w:line="360" w:lineRule="auto"/>
        <w:ind w:firstLine="480"/>
        <w:rPr>
          <w:color w:val="000000" w:themeColor="text1"/>
          <w:sz w:val="24"/>
          <w:highlight w:val="none"/>
          <w14:textFill>
            <w14:solidFill>
              <w14:schemeClr w14:val="tx1"/>
            </w14:solidFill>
          </w14:textFill>
        </w:rPr>
      </w:pPr>
    </w:p>
    <w:p w14:paraId="53FDD186">
      <w:pPr>
        <w:tabs>
          <w:tab w:val="left" w:pos="8280"/>
        </w:tabs>
        <w:spacing w:line="360" w:lineRule="auto"/>
        <w:ind w:firstLine="480"/>
        <w:rPr>
          <w:color w:val="000000" w:themeColor="text1"/>
          <w:sz w:val="24"/>
          <w:highlight w:val="none"/>
          <w14:textFill>
            <w14:solidFill>
              <w14:schemeClr w14:val="tx1"/>
            </w14:solidFill>
          </w14:textFill>
        </w:rPr>
      </w:pPr>
    </w:p>
    <w:p w14:paraId="5723E178">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40A516AB">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如本项目（包）接受供应商以联合体形式参加采购活动，且供应商以联合体形式参与时，须提供《联合协议》，否则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A4450E9">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联合体各方成员须在本协议上共同盖章。</w:t>
      </w:r>
    </w:p>
    <w:p w14:paraId="1AA08847">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78833D6">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3-2 其他特定资格要求</w:t>
      </w:r>
    </w:p>
    <w:p w14:paraId="2D82D05E">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B3962A0">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投标保证金凭证/交款单据电子件</w:t>
      </w:r>
    </w:p>
    <w:p w14:paraId="3405F735">
      <w:pPr>
        <w:spacing w:line="360" w:lineRule="auto"/>
        <w:rPr>
          <w:color w:val="000000" w:themeColor="text1"/>
          <w:sz w:val="24"/>
          <w:szCs w:val="20"/>
          <w:highlight w:val="none"/>
          <w14:textFill>
            <w14:solidFill>
              <w14:schemeClr w14:val="tx1"/>
            </w14:solidFill>
          </w14:textFill>
        </w:rPr>
      </w:pPr>
    </w:p>
    <w:p w14:paraId="1EE6A80E">
      <w:pPr>
        <w:spacing w:line="360" w:lineRule="auto"/>
        <w:rPr>
          <w:color w:val="000000" w:themeColor="text1"/>
          <w:sz w:val="24"/>
          <w:szCs w:val="20"/>
          <w:highlight w:val="none"/>
          <w14:textFill>
            <w14:solidFill>
              <w14:schemeClr w14:val="tx1"/>
            </w14:solidFill>
          </w14:textFill>
        </w:rPr>
      </w:pPr>
    </w:p>
    <w:p w14:paraId="7660EF6E">
      <w:pPr>
        <w:widowControl/>
        <w:jc w:val="left"/>
        <w:rPr>
          <w:color w:val="000000" w:themeColor="text1"/>
          <w:kern w:val="0"/>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0D6B130A">
      <w:pPr>
        <w:keepNext/>
        <w:keepLines/>
        <w:autoSpaceDE w:val="0"/>
        <w:autoSpaceDN w:val="0"/>
        <w:adjustRightInd w:val="0"/>
        <w:spacing w:before="120" w:line="300" w:lineRule="auto"/>
        <w:jc w:val="left"/>
        <w:outlineLvl w:val="1"/>
        <w:rPr>
          <w:b/>
          <w:color w:val="000000" w:themeColor="text1"/>
          <w:spacing w:val="20"/>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二、商务技术文件格式</w:t>
      </w:r>
    </w:p>
    <w:p w14:paraId="42C3451C">
      <w:pPr>
        <w:rPr>
          <w:b/>
          <w:color w:val="000000" w:themeColor="text1"/>
          <w:spacing w:val="20"/>
          <w:szCs w:val="21"/>
          <w:highlight w:val="none"/>
          <w14:textFill>
            <w14:solidFill>
              <w14:schemeClr w14:val="tx1"/>
            </w14:solidFill>
          </w14:textFill>
        </w:rPr>
      </w:pPr>
    </w:p>
    <w:p w14:paraId="3B3EBE15">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投标文件（商务技术文件）</w:t>
      </w:r>
      <w:r>
        <w:rPr>
          <w:b/>
          <w:color w:val="000000" w:themeColor="text1"/>
          <w:sz w:val="24"/>
          <w:highlight w:val="none"/>
          <w14:textFill>
            <w14:solidFill>
              <w14:schemeClr w14:val="tx1"/>
            </w14:solidFill>
          </w14:textFill>
        </w:rPr>
        <w:t>封面（非实质性格式）</w:t>
      </w:r>
    </w:p>
    <w:p w14:paraId="09AA0A92">
      <w:pPr>
        <w:jc w:val="center"/>
        <w:rPr>
          <w:color w:val="000000" w:themeColor="text1"/>
          <w:szCs w:val="21"/>
          <w:highlight w:val="none"/>
          <w14:textFill>
            <w14:solidFill>
              <w14:schemeClr w14:val="tx1"/>
            </w14:solidFill>
          </w14:textFill>
        </w:rPr>
      </w:pPr>
    </w:p>
    <w:p w14:paraId="5D96E774">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3B0C01C8">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（商务技术文件）</w:t>
      </w:r>
    </w:p>
    <w:p w14:paraId="6531145F">
      <w:pPr>
        <w:ind w:firstLine="542" w:firstLineChars="150"/>
        <w:rPr>
          <w:b/>
          <w:color w:val="000000" w:themeColor="text1"/>
          <w:spacing w:val="20"/>
          <w:sz w:val="32"/>
          <w:szCs w:val="32"/>
          <w:highlight w:val="none"/>
          <w14:textFill>
            <w14:solidFill>
              <w14:schemeClr w14:val="tx1"/>
            </w14:solidFill>
          </w14:textFill>
        </w:rPr>
      </w:pPr>
    </w:p>
    <w:p w14:paraId="5330B404">
      <w:pPr>
        <w:ind w:firstLine="542" w:firstLineChars="150"/>
        <w:rPr>
          <w:b/>
          <w:color w:val="000000" w:themeColor="text1"/>
          <w:spacing w:val="20"/>
          <w:sz w:val="32"/>
          <w:szCs w:val="32"/>
          <w:highlight w:val="none"/>
          <w14:textFill>
            <w14:solidFill>
              <w14:schemeClr w14:val="tx1"/>
            </w14:solidFill>
          </w14:textFill>
        </w:rPr>
      </w:pPr>
    </w:p>
    <w:p w14:paraId="4FD7C322">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4866BBD6">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项目编号/包号：</w:t>
      </w:r>
    </w:p>
    <w:p w14:paraId="56FFC3D2">
      <w:pPr>
        <w:ind w:firstLine="542" w:firstLineChars="150"/>
        <w:rPr>
          <w:b/>
          <w:color w:val="000000" w:themeColor="text1"/>
          <w:spacing w:val="20"/>
          <w:sz w:val="32"/>
          <w:szCs w:val="32"/>
          <w:highlight w:val="none"/>
          <w14:textFill>
            <w14:solidFill>
              <w14:schemeClr w14:val="tx1"/>
            </w14:solidFill>
          </w14:textFill>
        </w:rPr>
      </w:pPr>
    </w:p>
    <w:p w14:paraId="3ED97E33">
      <w:pPr>
        <w:ind w:firstLine="542" w:firstLineChars="150"/>
        <w:rPr>
          <w:b/>
          <w:color w:val="000000" w:themeColor="text1"/>
          <w:spacing w:val="20"/>
          <w:sz w:val="32"/>
          <w:szCs w:val="32"/>
          <w:highlight w:val="none"/>
          <w14:textFill>
            <w14:solidFill>
              <w14:schemeClr w14:val="tx1"/>
            </w14:solidFill>
          </w14:textFill>
        </w:rPr>
      </w:pPr>
    </w:p>
    <w:p w14:paraId="4A727652">
      <w:pPr>
        <w:jc w:val="center"/>
        <w:rPr>
          <w:b/>
          <w:color w:val="000000" w:themeColor="text1"/>
          <w:sz w:val="32"/>
          <w:szCs w:val="32"/>
          <w:highlight w:val="none"/>
          <w14:textFill>
            <w14:solidFill>
              <w14:schemeClr w14:val="tx1"/>
            </w14:solidFill>
          </w14:textFill>
        </w:rPr>
      </w:pPr>
    </w:p>
    <w:p w14:paraId="6E48316C">
      <w:pPr>
        <w:jc w:val="center"/>
        <w:rPr>
          <w:b/>
          <w:color w:val="000000" w:themeColor="text1"/>
          <w:sz w:val="32"/>
          <w:szCs w:val="32"/>
          <w:highlight w:val="none"/>
          <w14:textFill>
            <w14:solidFill>
              <w14:schemeClr w14:val="tx1"/>
            </w14:solidFill>
          </w14:textFill>
        </w:rPr>
      </w:pPr>
    </w:p>
    <w:p w14:paraId="346961D1">
      <w:pPr>
        <w:jc w:val="center"/>
        <w:rPr>
          <w:b/>
          <w:color w:val="000000" w:themeColor="text1"/>
          <w:sz w:val="32"/>
          <w:szCs w:val="32"/>
          <w:highlight w:val="none"/>
          <w14:textFill>
            <w14:solidFill>
              <w14:schemeClr w14:val="tx1"/>
            </w14:solidFill>
          </w14:textFill>
        </w:rPr>
      </w:pPr>
    </w:p>
    <w:p w14:paraId="4FC20346">
      <w:pPr>
        <w:jc w:val="center"/>
        <w:rPr>
          <w:b/>
          <w:color w:val="000000" w:themeColor="text1"/>
          <w:spacing w:val="20"/>
          <w:sz w:val="32"/>
          <w:szCs w:val="32"/>
          <w:highlight w:val="none"/>
          <w14:textFill>
            <w14:solidFill>
              <w14:schemeClr w14:val="tx1"/>
            </w14:solidFill>
          </w14:textFill>
        </w:rPr>
      </w:pPr>
    </w:p>
    <w:p w14:paraId="7913F271">
      <w:pPr>
        <w:jc w:val="center"/>
        <w:rPr>
          <w:b/>
          <w:color w:val="000000" w:themeColor="text1"/>
          <w:spacing w:val="20"/>
          <w:sz w:val="32"/>
          <w:szCs w:val="32"/>
          <w:highlight w:val="none"/>
          <w14:textFill>
            <w14:solidFill>
              <w14:schemeClr w14:val="tx1"/>
            </w14:solidFill>
          </w14:textFill>
        </w:rPr>
      </w:pPr>
    </w:p>
    <w:p w14:paraId="01774F6D">
      <w:pPr>
        <w:jc w:val="center"/>
        <w:rPr>
          <w:b/>
          <w:color w:val="000000" w:themeColor="text1"/>
          <w:spacing w:val="20"/>
          <w:sz w:val="32"/>
          <w:szCs w:val="32"/>
          <w:highlight w:val="none"/>
          <w14:textFill>
            <w14:solidFill>
              <w14:schemeClr w14:val="tx1"/>
            </w14:solidFill>
          </w14:textFill>
        </w:rPr>
      </w:pPr>
    </w:p>
    <w:p w14:paraId="6C83D753">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1308E038">
      <w:pPr>
        <w:jc w:val="center"/>
        <w:rPr>
          <w:b/>
          <w:color w:val="000000" w:themeColor="text1"/>
          <w:sz w:val="32"/>
          <w:szCs w:val="32"/>
          <w:highlight w:val="none"/>
          <w14:textFill>
            <w14:solidFill>
              <w14:schemeClr w14:val="tx1"/>
            </w14:solidFill>
          </w14:textFill>
        </w:rPr>
      </w:pPr>
    </w:p>
    <w:p w14:paraId="51160F15">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5DCD7703">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31" w:name="_Hlt520274393"/>
      <w:bookmarkEnd w:id="831"/>
      <w:bookmarkStart w:id="832" w:name="_Hlt520343392"/>
      <w:bookmarkEnd w:id="832"/>
      <w:bookmarkStart w:id="833" w:name="_Hlt520274121"/>
      <w:bookmarkEnd w:id="833"/>
      <w:bookmarkStart w:id="834" w:name="_Hlt520271212"/>
      <w:bookmarkEnd w:id="834"/>
      <w:bookmarkStart w:id="835" w:name="_Hlt520355504"/>
      <w:bookmarkEnd w:id="835"/>
      <w:bookmarkStart w:id="836" w:name="_Hlt520274407"/>
      <w:bookmarkEnd w:id="836"/>
      <w:bookmarkStart w:id="837" w:name="_Hlt520350918"/>
      <w:bookmarkEnd w:id="837"/>
      <w:bookmarkStart w:id="838" w:name="_Hlt520274065"/>
      <w:bookmarkEnd w:id="838"/>
      <w:bookmarkStart w:id="839" w:name="_Hlt520343000"/>
      <w:bookmarkEnd w:id="839"/>
      <w:bookmarkStart w:id="840" w:name="_Hlt520273711"/>
      <w:bookmarkEnd w:id="840"/>
      <w:bookmarkStart w:id="841" w:name="_Ref467988698"/>
      <w:bookmarkStart w:id="842" w:name="_Toc480942349"/>
      <w:bookmarkStart w:id="843" w:name="_Toc226309800"/>
      <w:bookmarkStart w:id="844" w:name="_Toc150480794"/>
      <w:bookmarkStart w:id="845" w:name="_Toc195842921"/>
      <w:bookmarkStart w:id="846" w:name="_Toc226965746"/>
      <w:bookmarkStart w:id="847" w:name="_Toc226965829"/>
      <w:bookmarkStart w:id="848" w:name="_Toc142311058"/>
      <w:bookmarkStart w:id="849" w:name="_Toc226337252"/>
      <w:bookmarkStart w:id="850" w:name="_Toc520356217"/>
      <w:bookmarkStart w:id="851" w:name="_Toc127151556"/>
      <w:bookmarkStart w:id="852" w:name="_Toc150774761"/>
      <w:r>
        <w:rPr>
          <w:color w:val="000000" w:themeColor="text1"/>
          <w:sz w:val="24"/>
          <w:highlight w:val="none"/>
          <w14:textFill>
            <w14:solidFill>
              <w14:schemeClr w14:val="tx1"/>
            </w14:solidFill>
          </w14:textFill>
        </w:rPr>
        <w:t>投标</w:t>
      </w:r>
      <w:bookmarkEnd w:id="841"/>
      <w:bookmarkEnd w:id="842"/>
      <w:r>
        <w:rPr>
          <w:color w:val="000000" w:themeColor="text1"/>
          <w:sz w:val="24"/>
          <w:highlight w:val="none"/>
          <w14:textFill>
            <w14:solidFill>
              <w14:schemeClr w14:val="tx1"/>
            </w14:solidFill>
          </w14:textFill>
        </w:rPr>
        <w:t>书</w:t>
      </w:r>
      <w:bookmarkEnd w:id="843"/>
      <w:bookmarkEnd w:id="844"/>
      <w:bookmarkEnd w:id="845"/>
      <w:bookmarkEnd w:id="846"/>
      <w:bookmarkEnd w:id="847"/>
      <w:bookmarkEnd w:id="848"/>
      <w:bookmarkEnd w:id="849"/>
      <w:bookmarkEnd w:id="850"/>
      <w:bookmarkEnd w:id="851"/>
      <w:bookmarkEnd w:id="852"/>
      <w:r>
        <w:rPr>
          <w:color w:val="000000" w:themeColor="text1"/>
          <w:sz w:val="24"/>
          <w:szCs w:val="20"/>
          <w:highlight w:val="none"/>
          <w14:textFill>
            <w14:solidFill>
              <w14:schemeClr w14:val="tx1"/>
            </w14:solidFill>
          </w14:textFill>
        </w:rPr>
        <w:t>（实质性格式）</w:t>
      </w:r>
    </w:p>
    <w:p w14:paraId="27B0C758">
      <w:pPr>
        <w:tabs>
          <w:tab w:val="left" w:pos="5580"/>
        </w:tabs>
        <w:spacing w:line="360" w:lineRule="auto"/>
        <w:rPr>
          <w:color w:val="000000" w:themeColor="text1"/>
          <w:sz w:val="24"/>
          <w:highlight w:val="none"/>
          <w14:textFill>
            <w14:solidFill>
              <w14:schemeClr w14:val="tx1"/>
            </w14:solidFill>
          </w14:textFill>
        </w:rPr>
      </w:pPr>
    </w:p>
    <w:p w14:paraId="15CEECDC">
      <w:pPr>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投标书</w:t>
      </w:r>
    </w:p>
    <w:p w14:paraId="0EC8A59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1FB65A33">
      <w:pPr>
        <w:tabs>
          <w:tab w:val="left" w:pos="5580"/>
        </w:tabs>
        <w:spacing w:line="360" w:lineRule="auto"/>
        <w:rPr>
          <w:color w:val="000000" w:themeColor="text1"/>
          <w:sz w:val="24"/>
          <w:szCs w:val="20"/>
          <w:highlight w:val="none"/>
          <w14:textFill>
            <w14:solidFill>
              <w14:schemeClr w14:val="tx1"/>
            </w14:solidFill>
          </w14:textFill>
        </w:rPr>
      </w:pPr>
    </w:p>
    <w:p w14:paraId="3A439F26">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我方参加你方就___________（项目名称，项目编号/包号）组织的招标活动，并对此项目进行投标。</w:t>
      </w:r>
    </w:p>
    <w:p w14:paraId="5889FE52">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 我方</w:t>
      </w:r>
      <w:r>
        <w:rPr>
          <w:color w:val="000000" w:themeColor="text1"/>
          <w:sz w:val="24"/>
          <w:highlight w:val="none"/>
          <w14:textFill>
            <w14:solidFill>
              <w14:schemeClr w14:val="tx1"/>
            </w14:solidFill>
          </w14:textFill>
        </w:rPr>
        <w:t>已详细审查全部招标文件</w:t>
      </w:r>
      <w:r>
        <w:rPr>
          <w:color w:val="000000" w:themeColor="text1"/>
          <w:sz w:val="24"/>
          <w:szCs w:val="20"/>
          <w:highlight w:val="none"/>
          <w14:textFill>
            <w14:solidFill>
              <w14:schemeClr w14:val="tx1"/>
            </w14:solidFill>
          </w14:textFill>
        </w:rPr>
        <w:t>，自愿参与投标并承诺如下：</w:t>
      </w:r>
    </w:p>
    <w:p w14:paraId="60FF3877">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（1）本投标有效期为自提交投标文件的截止之日起</w:t>
      </w:r>
      <w:r>
        <w:rPr>
          <w:color w:val="000000" w:themeColor="text1"/>
          <w:sz w:val="24"/>
          <w:highlight w:val="none"/>
          <w14:textFill>
            <w14:solidFill>
              <w14:schemeClr w14:val="tx1"/>
            </w14:solidFill>
          </w14:textFill>
        </w:rPr>
        <w:t>_____</w:t>
      </w:r>
      <w:r>
        <w:rPr>
          <w:color w:val="000000" w:themeColor="text1"/>
          <w:sz w:val="24"/>
          <w:szCs w:val="20"/>
          <w:highlight w:val="none"/>
          <w14:textFill>
            <w14:solidFill>
              <w14:schemeClr w14:val="tx1"/>
            </w14:solidFill>
          </w14:textFill>
        </w:rPr>
        <w:t>个日历日。</w:t>
      </w:r>
    </w:p>
    <w:p w14:paraId="3DEB055B">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（2）除合同条款及采购需求偏离表列出的偏离外，我方响应招标文件的全部要求。</w:t>
      </w:r>
    </w:p>
    <w:p w14:paraId="5DDF5C19">
      <w:pPr>
        <w:tabs>
          <w:tab w:val="left" w:pos="5580"/>
        </w:tabs>
        <w:spacing w:line="360" w:lineRule="auto"/>
        <w:ind w:firstLine="420" w:firstLineChars="175"/>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（3）我方已提供的全部文件资料是真实、准确的，并对此承担一切法律后果。</w:t>
      </w:r>
    </w:p>
    <w:p w14:paraId="02C539BE">
      <w:pPr>
        <w:tabs>
          <w:tab w:val="left" w:pos="5580"/>
        </w:tabs>
        <w:spacing w:line="360" w:lineRule="auto"/>
        <w:ind w:firstLine="420" w:firstLineChars="175"/>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26D6B8AA">
      <w:pPr>
        <w:spacing w:line="360" w:lineRule="auto"/>
        <w:ind w:left="4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其他补充条款（如有）：</w:t>
      </w:r>
      <w:r>
        <w:rPr>
          <w:color w:val="000000" w:themeColor="text1"/>
          <w:sz w:val="24"/>
          <w:szCs w:val="20"/>
          <w:highlight w:val="none"/>
          <w14:textFill>
            <w14:solidFill>
              <w14:schemeClr w14:val="tx1"/>
            </w14:solidFill>
          </w14:textFill>
        </w:rPr>
        <w:t>___________</w:t>
      </w:r>
      <w:r>
        <w:rPr>
          <w:color w:val="000000" w:themeColor="text1"/>
          <w:sz w:val="24"/>
          <w:highlight w:val="none"/>
          <w14:textFill>
            <w14:solidFill>
              <w14:schemeClr w14:val="tx1"/>
            </w14:solidFill>
          </w14:textFill>
        </w:rPr>
        <w:t>。</w:t>
      </w:r>
    </w:p>
    <w:p w14:paraId="3D73DCD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与本投标有关的一切正式往来信函请寄：</w:t>
      </w:r>
    </w:p>
    <w:p w14:paraId="49A82CD6">
      <w:pPr>
        <w:tabs>
          <w:tab w:val="left" w:pos="5580"/>
        </w:tabs>
        <w:spacing w:line="360" w:lineRule="auto"/>
        <w:ind w:left="420"/>
        <w:rPr>
          <w:color w:val="000000" w:themeColor="text1"/>
          <w:sz w:val="24"/>
          <w:szCs w:val="20"/>
          <w:highlight w:val="none"/>
          <w14:textFill>
            <w14:solidFill>
              <w14:schemeClr w14:val="tx1"/>
            </w14:solidFill>
          </w14:textFill>
        </w:rPr>
      </w:pPr>
    </w:p>
    <w:p w14:paraId="398592D4">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地址_________________________     传真____________________________</w:t>
      </w:r>
    </w:p>
    <w:p w14:paraId="56649DEB">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电话_________________________     电子函件________________________</w:t>
      </w:r>
    </w:p>
    <w:p w14:paraId="3FE8DE15">
      <w:pPr>
        <w:tabs>
          <w:tab w:val="left" w:pos="5580"/>
        </w:tabs>
        <w:spacing w:line="360" w:lineRule="auto"/>
        <w:ind w:left="420"/>
        <w:rPr>
          <w:color w:val="000000" w:themeColor="text1"/>
          <w:sz w:val="24"/>
          <w:szCs w:val="20"/>
          <w:highlight w:val="none"/>
          <w14:textFill>
            <w14:solidFill>
              <w14:schemeClr w14:val="tx1"/>
            </w14:solidFill>
          </w14:textFill>
        </w:rPr>
      </w:pPr>
    </w:p>
    <w:p w14:paraId="3F030217">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投标人名称（加盖公章） ___________</w:t>
      </w:r>
    </w:p>
    <w:p w14:paraId="73E6BFE6">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7274C3A">
      <w:pPr>
        <w:tabs>
          <w:tab w:val="left" w:pos="5580"/>
        </w:tabs>
        <w:spacing w:line="360" w:lineRule="auto"/>
        <w:ind w:left="420"/>
        <w:rPr>
          <w:color w:val="000000" w:themeColor="text1"/>
          <w:sz w:val="24"/>
          <w:szCs w:val="20"/>
          <w:highlight w:val="none"/>
          <w:u w:val="single"/>
          <w14:textFill>
            <w14:solidFill>
              <w14:schemeClr w14:val="tx1"/>
            </w14:solidFill>
          </w14:textFill>
        </w:rPr>
      </w:pPr>
    </w:p>
    <w:p w14:paraId="7B845551">
      <w:pPr>
        <w:widowControl/>
        <w:jc w:val="left"/>
        <w:rPr>
          <w:color w:val="000000" w:themeColor="text1"/>
          <w:sz w:val="24"/>
          <w:highlight w:val="none"/>
          <w14:textFill>
            <w14:solidFill>
              <w14:schemeClr w14:val="tx1"/>
            </w14:solidFill>
          </w14:textFill>
        </w:rPr>
      </w:pPr>
      <w:bookmarkStart w:id="853" w:name="_Hlt520355938"/>
      <w:bookmarkEnd w:id="853"/>
      <w:bookmarkStart w:id="854" w:name="_Hlt520356243"/>
      <w:bookmarkEnd w:id="854"/>
      <w:bookmarkStart w:id="855" w:name="_Toc226965830"/>
      <w:bookmarkStart w:id="856" w:name="_Toc520356218"/>
      <w:bookmarkStart w:id="857" w:name="_Toc142311059"/>
      <w:bookmarkStart w:id="858" w:name="_Ref467988705"/>
      <w:bookmarkStart w:id="859" w:name="_Toc305158825"/>
      <w:bookmarkStart w:id="860" w:name="_Toc265228395"/>
      <w:bookmarkStart w:id="861" w:name="_Toc127151557"/>
      <w:bookmarkStart w:id="862" w:name="_Toc226309801"/>
      <w:bookmarkStart w:id="863" w:name="_Toc226337253"/>
      <w:bookmarkStart w:id="864" w:name="_Toc150774762"/>
      <w:bookmarkStart w:id="865" w:name="_Toc226965747"/>
      <w:bookmarkStart w:id="866" w:name="_Toc480942350"/>
      <w:bookmarkStart w:id="867" w:name="_Toc305158899"/>
      <w:bookmarkStart w:id="868" w:name="_Toc150480795"/>
      <w:bookmarkStart w:id="869" w:name="_Toc195842922"/>
      <w:bookmarkStart w:id="870" w:name="_Toc264969247"/>
      <w:r>
        <w:rPr>
          <w:color w:val="000000" w:themeColor="text1"/>
          <w:sz w:val="24"/>
          <w:highlight w:val="none"/>
          <w14:textFill>
            <w14:solidFill>
              <w14:schemeClr w14:val="tx1"/>
            </w14:solidFill>
          </w14:textFill>
        </w:rPr>
        <w:br w:type="page"/>
      </w:r>
    </w:p>
    <w:p w14:paraId="42A9D9FC">
      <w:pPr>
        <w:numPr>
          <w:ilvl w:val="0"/>
          <w:numId w:val="18"/>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授权委托书（实质性格式）</w:t>
      </w:r>
    </w:p>
    <w:p w14:paraId="7BEB7980">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授权委托书</w:t>
      </w:r>
    </w:p>
    <w:p w14:paraId="3466C0D2">
      <w:pPr>
        <w:spacing w:line="360" w:lineRule="auto"/>
        <w:ind w:firstLine="420"/>
        <w:rPr>
          <w:color w:val="000000" w:themeColor="text1"/>
          <w:sz w:val="24"/>
          <w:szCs w:val="20"/>
          <w:highlight w:val="none"/>
          <w14:textFill>
            <w14:solidFill>
              <w14:schemeClr w14:val="tx1"/>
            </w14:solidFill>
          </w14:textFill>
        </w:rPr>
      </w:pPr>
    </w:p>
    <w:p w14:paraId="67A1222A">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本人</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（姓名）系</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（投标人名称）的法定代表人（单位负责人），现委托</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（姓名）为我方代理人。代理人根据授权，以我方名义签署、澄清确认、提交、撤回、修改</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（项目名称）投标文件和处理有关事宜，其法律后果由我方承担。</w:t>
      </w:r>
    </w:p>
    <w:p w14:paraId="15D0F93F">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委托期限：自本授权委托书签署之日起至投标有效期届满之日止。</w:t>
      </w:r>
    </w:p>
    <w:p w14:paraId="5A08C34A">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代理人无转委托权。</w:t>
      </w:r>
      <w:r>
        <w:rPr>
          <w:color w:val="000000" w:themeColor="text1"/>
          <w:sz w:val="24"/>
          <w:szCs w:val="20"/>
          <w:highlight w:val="none"/>
          <w14:textFill>
            <w14:solidFill>
              <w14:schemeClr w14:val="tx1"/>
            </w14:solidFill>
          </w14:textFill>
        </w:rPr>
        <w:cr/>
      </w:r>
    </w:p>
    <w:p w14:paraId="02C1B33A">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3518A028">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068294E1">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委托代理人（签字或签章）：</w:t>
      </w:r>
      <w:r>
        <w:rPr>
          <w:color w:val="000000" w:themeColor="text1"/>
          <w:sz w:val="24"/>
          <w:highlight w:val="none"/>
          <w:lang w:val="zh-CN"/>
          <w14:textFill>
            <w14:solidFill>
              <w14:schemeClr w14:val="tx1"/>
            </w14:solidFill>
          </w14:textFill>
        </w:rPr>
        <w:t>________________</w:t>
      </w:r>
      <w:r>
        <w:rPr>
          <w:color w:val="000000" w:themeColor="text1"/>
          <w:sz w:val="24"/>
          <w:highlight w:val="none"/>
          <w14:textFill>
            <w14:solidFill>
              <w14:schemeClr w14:val="tx1"/>
            </w14:solidFill>
          </w14:textFill>
        </w:rPr>
        <w:t xml:space="preserve">    </w:t>
      </w:r>
      <w:r>
        <w:rPr>
          <w:color w:val="000000" w:themeColor="text1"/>
          <w:sz w:val="24"/>
          <w:highlight w:val="none"/>
          <w:lang w:val="zh-CN"/>
          <w14:textFill>
            <w14:solidFill>
              <w14:schemeClr w14:val="tx1"/>
            </w14:solidFill>
          </w14:textFill>
        </w:rPr>
        <w:t xml:space="preserve">                      </w:t>
      </w:r>
    </w:p>
    <w:p w14:paraId="6980D4FD">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722901A8">
      <w:pPr>
        <w:tabs>
          <w:tab w:val="left" w:pos="5580"/>
        </w:tabs>
        <w:spacing w:line="360" w:lineRule="auto"/>
        <w:ind w:firstLine="480" w:firstLineChars="200"/>
        <w:rPr>
          <w:color w:val="000000" w:themeColor="text1"/>
          <w:sz w:val="24"/>
          <w:szCs w:val="20"/>
          <w:highlight w:val="none"/>
          <w14:textFill>
            <w14:solidFill>
              <w14:schemeClr w14:val="tx1"/>
            </w14:solidFill>
          </w14:textFill>
        </w:rPr>
      </w:pPr>
    </w:p>
    <w:p w14:paraId="2DA7AAA9">
      <w:pPr>
        <w:tabs>
          <w:tab w:val="left" w:pos="5580"/>
        </w:tabs>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附：法定代表人</w:t>
      </w:r>
      <w:r>
        <w:rPr>
          <w:rFonts w:hint="eastAsia"/>
          <w:color w:val="000000" w:themeColor="text1"/>
          <w:sz w:val="24"/>
          <w:szCs w:val="20"/>
          <w:highlight w:val="none"/>
          <w14:textFill>
            <w14:solidFill>
              <w14:schemeClr w14:val="tx1"/>
            </w14:solidFill>
          </w14:textFill>
        </w:rPr>
        <w:t>（单位负责人）</w:t>
      </w:r>
      <w:r>
        <w:rPr>
          <w:color w:val="000000" w:themeColor="text1"/>
          <w:sz w:val="24"/>
          <w:szCs w:val="20"/>
          <w:highlight w:val="none"/>
          <w14:textFill>
            <w14:solidFill>
              <w14:schemeClr w14:val="tx1"/>
            </w14:solidFill>
          </w14:textFill>
        </w:rPr>
        <w:t>及委托代理人身份证明文件电子件：</w:t>
      </w:r>
    </w:p>
    <w:p w14:paraId="011DECCA">
      <w:pPr>
        <w:tabs>
          <w:tab w:val="left" w:pos="5580"/>
        </w:tabs>
        <w:spacing w:line="360" w:lineRule="auto"/>
        <w:jc w:val="left"/>
        <w:rPr>
          <w:color w:val="000000" w:themeColor="text1"/>
          <w:sz w:val="24"/>
          <w:szCs w:val="20"/>
          <w:highlight w:val="none"/>
          <w14:textFill>
            <w14:solidFill>
              <w14:schemeClr w14:val="tx1"/>
            </w14:solidFill>
          </w14:textFill>
        </w:rPr>
      </w:pPr>
    </w:p>
    <w:p w14:paraId="51C777B8">
      <w:pPr>
        <w:tabs>
          <w:tab w:val="left" w:pos="5580"/>
        </w:tabs>
        <w:spacing w:line="360" w:lineRule="auto"/>
        <w:jc w:val="left"/>
        <w:rPr>
          <w:color w:val="000000" w:themeColor="text1"/>
          <w:sz w:val="24"/>
          <w:szCs w:val="20"/>
          <w:highlight w:val="none"/>
          <w14:textFill>
            <w14:solidFill>
              <w14:schemeClr w14:val="tx1"/>
            </w14:solidFill>
          </w14:textFill>
        </w:rPr>
      </w:pPr>
    </w:p>
    <w:p w14:paraId="4BC4A447">
      <w:pPr>
        <w:tabs>
          <w:tab w:val="left" w:pos="5580"/>
        </w:tabs>
        <w:spacing w:line="360" w:lineRule="auto"/>
        <w:jc w:val="left"/>
        <w:rPr>
          <w:color w:val="000000" w:themeColor="text1"/>
          <w:sz w:val="24"/>
          <w:szCs w:val="20"/>
          <w:highlight w:val="none"/>
          <w14:textFill>
            <w14:solidFill>
              <w14:schemeClr w14:val="tx1"/>
            </w14:solidFill>
          </w14:textFill>
        </w:rPr>
      </w:pPr>
    </w:p>
    <w:p w14:paraId="4C9E462F">
      <w:pPr>
        <w:tabs>
          <w:tab w:val="left" w:pos="5580"/>
        </w:tabs>
        <w:spacing w:line="360" w:lineRule="auto"/>
        <w:jc w:val="left"/>
        <w:rPr>
          <w:color w:val="000000" w:themeColor="text1"/>
          <w:sz w:val="24"/>
          <w:szCs w:val="20"/>
          <w:highlight w:val="none"/>
          <w14:textFill>
            <w14:solidFill>
              <w14:schemeClr w14:val="tx1"/>
            </w14:solidFill>
          </w14:textFill>
        </w:rPr>
      </w:pPr>
    </w:p>
    <w:p w14:paraId="0A172373">
      <w:pPr>
        <w:tabs>
          <w:tab w:val="left" w:pos="5580"/>
        </w:tabs>
        <w:spacing w:line="360" w:lineRule="auto"/>
        <w:jc w:val="left"/>
        <w:rPr>
          <w:color w:val="000000" w:themeColor="text1"/>
          <w:sz w:val="24"/>
          <w:szCs w:val="20"/>
          <w:highlight w:val="none"/>
          <w14:textFill>
            <w14:solidFill>
              <w14:schemeClr w14:val="tx1"/>
            </w14:solidFill>
          </w14:textFill>
        </w:rPr>
      </w:pPr>
    </w:p>
    <w:p w14:paraId="60640661">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说明：</w:t>
      </w:r>
    </w:p>
    <w:p w14:paraId="614028AD">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1.若供应商为事业单位或其他组织或分支机构，则法定代表人（单位负责人）处的签署人可为单位负责人。</w:t>
      </w:r>
    </w:p>
    <w:p w14:paraId="3073B53C">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622AD1C1">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3.供应商为自然人的情形，可不提供本《授权委托书》。</w:t>
      </w:r>
    </w:p>
    <w:p w14:paraId="3EFF5D06">
      <w:pPr>
        <w:tabs>
          <w:tab w:val="left" w:pos="5580"/>
        </w:tabs>
        <w:spacing w:line="360" w:lineRule="auto"/>
        <w:jc w:val="left"/>
        <w:rPr>
          <w:color w:val="000000" w:themeColor="text1"/>
          <w:sz w:val="30"/>
          <w:szCs w:val="30"/>
          <w:highlight w:val="none"/>
          <w14:textFill>
            <w14:solidFill>
              <w14:schemeClr w14:val="tx1"/>
            </w14:solidFill>
          </w14:textFill>
        </w:rPr>
      </w:pPr>
      <w:r>
        <w:rPr>
          <w:color w:val="000000" w:themeColor="text1"/>
          <w:sz w:val="24"/>
          <w:szCs w:val="20"/>
          <w:highlight w:val="none"/>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highlight w:val="none"/>
          <w14:textFill>
            <w14:solidFill>
              <w14:schemeClr w14:val="tx1"/>
            </w14:solidFill>
          </w14:textFill>
        </w:rPr>
        <w:t>或</w:t>
      </w:r>
      <w:r>
        <w:rPr>
          <w:color w:val="000000" w:themeColor="text1"/>
          <w:sz w:val="24"/>
          <w:szCs w:val="20"/>
          <w:highlight w:val="none"/>
          <w14:textFill>
            <w14:solidFill>
              <w14:schemeClr w14:val="tx1"/>
            </w14:solidFill>
          </w14:textFill>
        </w:rPr>
        <w:t>护照等身份证明文件电子件。提供身份证的，应同时提供身份证</w:t>
      </w:r>
      <w:r>
        <w:rPr>
          <w:b/>
          <w:color w:val="000000" w:themeColor="text1"/>
          <w:sz w:val="24"/>
          <w:szCs w:val="20"/>
          <w:highlight w:val="none"/>
          <w14:textFill>
            <w14:solidFill>
              <w14:schemeClr w14:val="tx1"/>
            </w14:solidFill>
          </w14:textFill>
        </w:rPr>
        <w:t>双面</w:t>
      </w:r>
      <w:r>
        <w:rPr>
          <w:color w:val="000000" w:themeColor="text1"/>
          <w:sz w:val="24"/>
          <w:szCs w:val="20"/>
          <w:highlight w:val="none"/>
          <w14:textFill>
            <w14:solidFill>
              <w14:schemeClr w14:val="tx1"/>
            </w14:solidFill>
          </w14:textFill>
        </w:rPr>
        <w:t>电子件。</w:t>
      </w:r>
      <w:r>
        <w:rPr>
          <w:color w:val="000000" w:themeColor="text1"/>
          <w:sz w:val="30"/>
          <w:szCs w:val="30"/>
          <w:highlight w:val="none"/>
          <w14:textFill>
            <w14:solidFill>
              <w14:schemeClr w14:val="tx1"/>
            </w14:solidFill>
          </w14:textFill>
        </w:rPr>
        <w:br w:type="page"/>
      </w:r>
    </w:p>
    <w:p w14:paraId="49F6FC7B">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法定代表人（单位负责人）身份证明</w:t>
      </w:r>
    </w:p>
    <w:p w14:paraId="17E0E80A">
      <w:pPr>
        <w:kinsoku w:val="0"/>
        <w:overflowPunct w:val="0"/>
        <w:spacing w:line="200" w:lineRule="exact"/>
        <w:rPr>
          <w:color w:val="000000" w:themeColor="text1"/>
          <w:sz w:val="20"/>
          <w:szCs w:val="20"/>
          <w:highlight w:val="none"/>
          <w14:textFill>
            <w14:solidFill>
              <w14:schemeClr w14:val="tx1"/>
            </w14:solidFill>
          </w14:textFill>
        </w:rPr>
      </w:pPr>
    </w:p>
    <w:p w14:paraId="49B51086">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5EE5CB60">
      <w:pPr>
        <w:pStyle w:val="3"/>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兹证明，</w:t>
      </w:r>
    </w:p>
    <w:p w14:paraId="7B47EE25">
      <w:pPr>
        <w:pStyle w:val="3"/>
        <w:tabs>
          <w:tab w:val="left" w:pos="1690"/>
          <w:tab w:val="left" w:pos="3400"/>
          <w:tab w:val="left" w:pos="5110"/>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姓名：____性别：____年龄：____职务：____</w:t>
      </w:r>
    </w:p>
    <w:p w14:paraId="7622786E">
      <w:pPr>
        <w:pStyle w:val="3"/>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1ED3A890">
      <w:pPr>
        <w:pStyle w:val="3"/>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系</w:t>
      </w:r>
      <w:r>
        <w:rPr>
          <w:rFonts w:ascii="Times New Roman" w:hAnsi="Times New Roman"/>
          <w:color w:val="000000" w:themeColor="text1"/>
          <w:highlight w:val="none"/>
          <w:u w:val="singl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t>（投标人名称）的法定代表人（单位负责人）。</w:t>
      </w:r>
    </w:p>
    <w:p w14:paraId="2B4DFD38">
      <w:pPr>
        <w:pStyle w:val="3"/>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4E75D989">
      <w:pPr>
        <w:pStyle w:val="3"/>
        <w:kinsoku w:val="0"/>
        <w:overflowPunct w:val="0"/>
        <w:spacing w:line="583" w:lineRule="auto"/>
        <w:ind w:right="-46"/>
        <w:rPr>
          <w:rFonts w:ascii="Times New Roman" w:hAnsi="Times New Roman"/>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附：法定代表人（单位负责人）身份证</w:t>
      </w:r>
      <w:r>
        <w:rPr>
          <w:rFonts w:hint="eastAsia" w:ascii="Times New Roman" w:hAnsi="Times New Roman"/>
          <w:color w:val="000000" w:themeColor="text1"/>
          <w:szCs w:val="20"/>
          <w:highlight w:val="none"/>
          <w14:textFill>
            <w14:solidFill>
              <w14:schemeClr w14:val="tx1"/>
            </w14:solidFill>
          </w14:textFill>
        </w:rPr>
        <w:t>或</w:t>
      </w:r>
      <w:r>
        <w:rPr>
          <w:rFonts w:ascii="Times New Roman" w:hAnsi="Times New Roman"/>
          <w:color w:val="000000" w:themeColor="text1"/>
          <w:szCs w:val="20"/>
          <w:highlight w:val="none"/>
          <w14:textFill>
            <w14:solidFill>
              <w14:schemeClr w14:val="tx1"/>
            </w14:solidFill>
          </w14:textFill>
        </w:rPr>
        <w:t>护照等身份证明文件电子件：</w:t>
      </w:r>
    </w:p>
    <w:p w14:paraId="19642D4E">
      <w:pPr>
        <w:pStyle w:val="3"/>
        <w:kinsoku w:val="0"/>
        <w:overflowPunct w:val="0"/>
        <w:spacing w:line="583" w:lineRule="auto"/>
        <w:ind w:right="4305"/>
        <w:rPr>
          <w:rFonts w:ascii="Times New Roman" w:hAnsi="Times New Roman"/>
          <w:color w:val="000000" w:themeColor="text1"/>
          <w:spacing w:val="-3"/>
          <w:highlight w:val="none"/>
          <w14:textFill>
            <w14:solidFill>
              <w14:schemeClr w14:val="tx1"/>
            </w14:solidFill>
          </w14:textFill>
        </w:rPr>
      </w:pPr>
    </w:p>
    <w:p w14:paraId="55FC70C8">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1386E02B">
      <w:pPr>
        <w:pStyle w:val="3"/>
        <w:kinsoku w:val="0"/>
        <w:overflowPunct w:val="0"/>
        <w:spacing w:line="583" w:lineRule="auto"/>
        <w:ind w:right="95"/>
        <w:rPr>
          <w:rFonts w:ascii="Times New Roman" w:hAnsi="Times New Roman"/>
          <w:color w:val="000000" w:themeColor="text1"/>
          <w:spacing w:val="-3"/>
          <w:highlight w:val="none"/>
          <w14:textFill>
            <w14:solidFill>
              <w14:schemeClr w14:val="tx1"/>
            </w14:solidFill>
          </w14:textFill>
        </w:rPr>
      </w:pPr>
      <w:r>
        <w:rPr>
          <w:rFonts w:ascii="Times New Roman" w:hAnsi="Times New Roman"/>
          <w:color w:val="000000" w:themeColor="text1"/>
          <w:spacing w:val="-3"/>
          <w:highlight w:val="none"/>
          <w14:textFill>
            <w14:solidFill>
              <w14:schemeClr w14:val="tx1"/>
            </w14:solidFill>
          </w14:textFill>
        </w:rPr>
        <w:t>法定代表人（</w:t>
      </w:r>
      <w:r>
        <w:rPr>
          <w:rFonts w:ascii="Times New Roman" w:hAnsi="Times New Roman"/>
          <w:color w:val="000000" w:themeColor="text1"/>
          <w:highlight w:val="none"/>
          <w14:textFill>
            <w14:solidFill>
              <w14:schemeClr w14:val="tx1"/>
            </w14:solidFill>
          </w14:textFill>
        </w:rPr>
        <w:t>单位负责人</w:t>
      </w:r>
      <w:r>
        <w:rPr>
          <w:rFonts w:ascii="Times New Roman" w:hAnsi="Times New Roman"/>
          <w:color w:val="000000" w:themeColor="text1"/>
          <w:spacing w:val="-3"/>
          <w:highlight w:val="none"/>
          <w14:textFill>
            <w14:solidFill>
              <w14:schemeClr w14:val="tx1"/>
            </w14:solidFill>
          </w14:textFill>
        </w:rPr>
        <w:t>）（签字或签章）：_______</w:t>
      </w:r>
    </w:p>
    <w:p w14:paraId="48E87870">
      <w:pPr>
        <w:autoSpaceDE w:val="0"/>
        <w:autoSpaceDN w:val="0"/>
        <w:adjustRightInd w:val="0"/>
        <w:snapToGrid w:val="0"/>
        <w:spacing w:line="360" w:lineRule="auto"/>
        <w:rPr>
          <w:color w:val="000000" w:themeColor="text1"/>
          <w:sz w:val="24"/>
          <w:highlight w:val="none"/>
          <w14:textFill>
            <w14:solidFill>
              <w14:schemeClr w14:val="tx1"/>
            </w14:solidFill>
          </w14:textFill>
        </w:rPr>
      </w:pPr>
    </w:p>
    <w:p w14:paraId="306F4D75">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0A772103">
      <w:pPr>
        <w:widowControl/>
        <w:jc w:val="left"/>
        <w:rPr>
          <w:i/>
          <w:color w:val="000000" w:themeColor="text1"/>
          <w:sz w:val="24"/>
          <w:szCs w:val="20"/>
          <w:highlight w:val="none"/>
          <w:u w:val="single"/>
          <w14:textFill>
            <w14:solidFill>
              <w14:schemeClr w14:val="tx1"/>
            </w14:solidFill>
          </w14:textFill>
        </w:rPr>
      </w:pPr>
    </w:p>
    <w:p w14:paraId="750D95B7">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67E098A1">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开标一览表</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color w:val="000000" w:themeColor="text1"/>
          <w:sz w:val="24"/>
          <w:szCs w:val="20"/>
          <w:highlight w:val="none"/>
          <w14:textFill>
            <w14:solidFill>
              <w14:schemeClr w14:val="tx1"/>
            </w14:solidFill>
          </w14:textFill>
        </w:rPr>
        <w:t>（实质性格式）</w:t>
      </w:r>
    </w:p>
    <w:p w14:paraId="3AFDB662">
      <w:pPr>
        <w:spacing w:line="360" w:lineRule="exact"/>
        <w:jc w:val="center"/>
        <w:rPr>
          <w:b/>
          <w:color w:val="000000" w:themeColor="text1"/>
          <w:sz w:val="36"/>
          <w:szCs w:val="36"/>
          <w:highlight w:val="none"/>
          <w14:textFill>
            <w14:solidFill>
              <w14:schemeClr w14:val="tx1"/>
            </w14:solidFill>
          </w14:textFill>
        </w:rPr>
      </w:pPr>
      <w:bookmarkStart w:id="871" w:name="_Toc164608672"/>
      <w:bookmarkStart w:id="872" w:name="_Toc226965748"/>
      <w:bookmarkStart w:id="873" w:name="_Toc305158900"/>
      <w:bookmarkStart w:id="874" w:name="_Toc195842923"/>
      <w:bookmarkStart w:id="875" w:name="_Toc226337254"/>
      <w:bookmarkStart w:id="876" w:name="_Toc305158826"/>
      <w:bookmarkStart w:id="877" w:name="_Toc164608827"/>
      <w:bookmarkStart w:id="878" w:name="_Toc226309802"/>
      <w:bookmarkStart w:id="879" w:name="_Toc226965831"/>
      <w:bookmarkStart w:id="880" w:name="_Toc264969248"/>
      <w:bookmarkStart w:id="881" w:name="_Toc265228396"/>
      <w:r>
        <w:rPr>
          <w:b/>
          <w:color w:val="000000" w:themeColor="text1"/>
          <w:sz w:val="36"/>
          <w:szCs w:val="36"/>
          <w:highlight w:val="none"/>
          <w14:textFill>
            <w14:solidFill>
              <w14:schemeClr w14:val="tx1"/>
            </w14:solidFill>
          </w14:textFill>
        </w:rPr>
        <w:t>开标一览表</w:t>
      </w:r>
      <w:bookmarkEnd w:id="871"/>
      <w:bookmarkEnd w:id="872"/>
      <w:bookmarkEnd w:id="873"/>
      <w:bookmarkEnd w:id="874"/>
      <w:bookmarkEnd w:id="875"/>
      <w:bookmarkEnd w:id="876"/>
      <w:bookmarkEnd w:id="877"/>
      <w:bookmarkEnd w:id="878"/>
      <w:bookmarkEnd w:id="879"/>
      <w:bookmarkEnd w:id="880"/>
      <w:bookmarkEnd w:id="881"/>
    </w:p>
    <w:p w14:paraId="17FAF36E">
      <w:pPr>
        <w:tabs>
          <w:tab w:val="left" w:pos="1800"/>
          <w:tab w:val="left" w:pos="5580"/>
        </w:tabs>
        <w:spacing w:line="360" w:lineRule="auto"/>
        <w:jc w:val="left"/>
        <w:rPr>
          <w:i/>
          <w:color w:val="000000" w:themeColor="text1"/>
          <w:sz w:val="24"/>
          <w:highlight w:val="none"/>
          <w14:textFill>
            <w14:solidFill>
              <w14:schemeClr w14:val="tx1"/>
            </w14:solidFill>
          </w14:textFill>
        </w:rPr>
      </w:pPr>
    </w:p>
    <w:p w14:paraId="698FE808">
      <w:pPr>
        <w:tabs>
          <w:tab w:val="left" w:pos="1800"/>
          <w:tab w:val="left" w:pos="5580"/>
        </w:tabs>
        <w:spacing w:line="360" w:lineRule="auto"/>
        <w:ind w:firstLine="240" w:firstLineChars="10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项目编号：_____________________     项目名称：____________</w:t>
      </w:r>
    </w:p>
    <w:tbl>
      <w:tblPr>
        <w:tblStyle w:val="44"/>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1457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1CBE2BD8">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包号</w:t>
            </w:r>
          </w:p>
        </w:tc>
        <w:tc>
          <w:tcPr>
            <w:tcW w:w="2215" w:type="pct"/>
            <w:vMerge w:val="restart"/>
            <w:vAlign w:val="center"/>
          </w:tcPr>
          <w:p w14:paraId="3B699B9C">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投标人名称</w:t>
            </w:r>
          </w:p>
        </w:tc>
        <w:tc>
          <w:tcPr>
            <w:tcW w:w="2373" w:type="pct"/>
            <w:gridSpan w:val="2"/>
            <w:vAlign w:val="center"/>
          </w:tcPr>
          <w:p w14:paraId="2152DEF0">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投标报价</w:t>
            </w:r>
          </w:p>
        </w:tc>
      </w:tr>
      <w:tr w14:paraId="37AC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56486BE1">
            <w:pPr>
              <w:tabs>
                <w:tab w:val="left" w:pos="5580"/>
              </w:tabs>
              <w:jc w:val="center"/>
              <w:rPr>
                <w:color w:val="000000" w:themeColor="text1"/>
                <w:sz w:val="24"/>
                <w:highlight w:val="none"/>
                <w14:textFill>
                  <w14:solidFill>
                    <w14:schemeClr w14:val="tx1"/>
                  </w14:solidFill>
                </w14:textFill>
              </w:rPr>
            </w:pPr>
          </w:p>
        </w:tc>
        <w:tc>
          <w:tcPr>
            <w:tcW w:w="2215" w:type="pct"/>
            <w:vMerge w:val="continue"/>
            <w:vAlign w:val="center"/>
          </w:tcPr>
          <w:p w14:paraId="3184857C">
            <w:pPr>
              <w:tabs>
                <w:tab w:val="left" w:pos="5580"/>
              </w:tabs>
              <w:jc w:val="center"/>
              <w:rPr>
                <w:color w:val="000000" w:themeColor="text1"/>
                <w:sz w:val="24"/>
                <w:highlight w:val="none"/>
                <w14:textFill>
                  <w14:solidFill>
                    <w14:schemeClr w14:val="tx1"/>
                  </w14:solidFill>
                </w14:textFill>
              </w:rPr>
            </w:pPr>
          </w:p>
        </w:tc>
        <w:tc>
          <w:tcPr>
            <w:tcW w:w="1188" w:type="pct"/>
            <w:vAlign w:val="center"/>
          </w:tcPr>
          <w:p w14:paraId="04A8B74E">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大写</w:t>
            </w:r>
          </w:p>
        </w:tc>
        <w:tc>
          <w:tcPr>
            <w:tcW w:w="1182" w:type="pct"/>
            <w:vAlign w:val="center"/>
          </w:tcPr>
          <w:p w14:paraId="3A9253C2">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小写</w:t>
            </w:r>
          </w:p>
        </w:tc>
      </w:tr>
      <w:tr w14:paraId="084B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65047FBF">
            <w:pPr>
              <w:tabs>
                <w:tab w:val="left" w:pos="5580"/>
              </w:tabs>
              <w:jc w:val="center"/>
              <w:rPr>
                <w:color w:val="000000" w:themeColor="text1"/>
                <w:sz w:val="24"/>
                <w:highlight w:val="none"/>
                <w14:textFill>
                  <w14:solidFill>
                    <w14:schemeClr w14:val="tx1"/>
                  </w14:solidFill>
                </w14:textFill>
              </w:rPr>
            </w:pPr>
          </w:p>
        </w:tc>
        <w:tc>
          <w:tcPr>
            <w:tcW w:w="2215" w:type="pct"/>
            <w:vAlign w:val="center"/>
          </w:tcPr>
          <w:p w14:paraId="6BBB5AE1">
            <w:pPr>
              <w:tabs>
                <w:tab w:val="left" w:pos="5580"/>
              </w:tabs>
              <w:jc w:val="center"/>
              <w:rPr>
                <w:color w:val="000000" w:themeColor="text1"/>
                <w:sz w:val="24"/>
                <w:highlight w:val="none"/>
                <w14:textFill>
                  <w14:solidFill>
                    <w14:schemeClr w14:val="tx1"/>
                  </w14:solidFill>
                </w14:textFill>
              </w:rPr>
            </w:pPr>
          </w:p>
        </w:tc>
        <w:tc>
          <w:tcPr>
            <w:tcW w:w="1188" w:type="pct"/>
            <w:vAlign w:val="center"/>
          </w:tcPr>
          <w:p w14:paraId="46C09835">
            <w:pPr>
              <w:tabs>
                <w:tab w:val="left" w:pos="5580"/>
              </w:tabs>
              <w:jc w:val="center"/>
              <w:rPr>
                <w:color w:val="000000" w:themeColor="text1"/>
                <w:sz w:val="24"/>
                <w:highlight w:val="none"/>
                <w14:textFill>
                  <w14:solidFill>
                    <w14:schemeClr w14:val="tx1"/>
                  </w14:solidFill>
                </w14:textFill>
              </w:rPr>
            </w:pPr>
          </w:p>
        </w:tc>
        <w:tc>
          <w:tcPr>
            <w:tcW w:w="1182" w:type="pct"/>
            <w:vAlign w:val="center"/>
          </w:tcPr>
          <w:p w14:paraId="4E3B992E">
            <w:pPr>
              <w:tabs>
                <w:tab w:val="left" w:pos="5580"/>
              </w:tabs>
              <w:jc w:val="center"/>
              <w:rPr>
                <w:color w:val="000000" w:themeColor="text1"/>
                <w:sz w:val="24"/>
                <w:highlight w:val="none"/>
                <w14:textFill>
                  <w14:solidFill>
                    <w14:schemeClr w14:val="tx1"/>
                  </w14:solidFill>
                </w14:textFill>
              </w:rPr>
            </w:pPr>
          </w:p>
        </w:tc>
      </w:tr>
    </w:tbl>
    <w:p w14:paraId="77CA7A3B">
      <w:pPr>
        <w:autoSpaceDE w:val="0"/>
        <w:autoSpaceDN w:val="0"/>
        <w:adjustRightInd w:val="0"/>
        <w:jc w:val="left"/>
        <w:rPr>
          <w:color w:val="000000" w:themeColor="text1"/>
          <w:kern w:val="0"/>
          <w:sz w:val="24"/>
          <w:highlight w:val="none"/>
          <w14:textFill>
            <w14:solidFill>
              <w14:schemeClr w14:val="tx1"/>
            </w14:solidFill>
          </w14:textFill>
        </w:rPr>
      </w:pPr>
    </w:p>
    <w:p w14:paraId="5588AC1A">
      <w:pPr>
        <w:autoSpaceDE w:val="0"/>
        <w:autoSpaceDN w:val="0"/>
        <w:adjustRightInd w:val="0"/>
        <w:jc w:val="left"/>
        <w:rPr>
          <w:color w:val="000000" w:themeColor="text1"/>
          <w:sz w:val="24"/>
          <w:szCs w:val="20"/>
          <w:highlight w:val="none"/>
          <w14:textFill>
            <w14:solidFill>
              <w14:schemeClr w14:val="tx1"/>
            </w14:solidFill>
          </w14:textFill>
        </w:rPr>
      </w:pPr>
      <w:r>
        <w:rPr>
          <w:color w:val="000000" w:themeColor="text1"/>
          <w:kern w:val="0"/>
          <w:sz w:val="24"/>
          <w:highlight w:val="none"/>
          <w14:textFill>
            <w14:solidFill>
              <w14:schemeClr w14:val="tx1"/>
            </w14:solidFill>
          </w14:textFill>
        </w:rPr>
        <w:t>注：1</w:t>
      </w:r>
      <w:r>
        <w:rPr>
          <w:color w:val="000000" w:themeColor="text1"/>
          <w:sz w:val="24"/>
          <w:szCs w:val="20"/>
          <w:highlight w:val="none"/>
          <w14:textFill>
            <w14:solidFill>
              <w14:schemeClr w14:val="tx1"/>
            </w14:solidFill>
          </w14:textFill>
        </w:rPr>
        <w:t>.此表中，每包的投标报价应和《投标分项报价表》中的总价相一致。</w:t>
      </w:r>
    </w:p>
    <w:p w14:paraId="52243CD3">
      <w:pPr>
        <w:tabs>
          <w:tab w:val="left" w:pos="5580"/>
        </w:tabs>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2.本表必须按包分别填写。</w:t>
      </w:r>
    </w:p>
    <w:p w14:paraId="0E721C4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p>
    <w:p w14:paraId="73EC2C97">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69A073F9">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696E5EE0">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1F520304">
      <w:pPr>
        <w:widowControl/>
        <w:jc w:val="left"/>
        <w:rPr>
          <w:color w:val="000000" w:themeColor="text1"/>
          <w:sz w:val="24"/>
          <w:szCs w:val="20"/>
          <w:highlight w:val="none"/>
          <w14:textFill>
            <w14:solidFill>
              <w14:schemeClr w14:val="tx1"/>
            </w14:solidFill>
          </w14:textFill>
        </w:rPr>
      </w:pPr>
      <w:bookmarkStart w:id="882" w:name="_Toc195842924"/>
      <w:bookmarkStart w:id="883" w:name="_Toc127151558"/>
      <w:bookmarkStart w:id="884" w:name="_Toc226965832"/>
      <w:bookmarkStart w:id="885" w:name="_Toc226965749"/>
      <w:bookmarkStart w:id="886" w:name="_Toc265228397"/>
      <w:bookmarkStart w:id="887" w:name="_Toc226309803"/>
      <w:bookmarkStart w:id="888" w:name="_Toc305158901"/>
      <w:bookmarkStart w:id="889" w:name="_Toc150480796"/>
      <w:bookmarkStart w:id="890" w:name="_Toc264969249"/>
      <w:bookmarkStart w:id="891" w:name="_Toc142311060"/>
      <w:bookmarkStart w:id="892" w:name="_Toc305158827"/>
      <w:bookmarkStart w:id="893" w:name="_Toc226337255"/>
      <w:bookmarkStart w:id="894" w:name="_Toc150774763"/>
    </w:p>
    <w:p w14:paraId="13023700">
      <w:pPr>
        <w:widowControl/>
        <w:jc w:val="left"/>
        <w:rPr>
          <w:color w:val="000000" w:themeColor="text1"/>
          <w:sz w:val="24"/>
          <w:szCs w:val="20"/>
          <w:highlight w:val="none"/>
          <w14:textFill>
            <w14:solidFill>
              <w14:schemeClr w14:val="tx1"/>
            </w14:solidFill>
          </w14:textFill>
        </w:rPr>
      </w:pPr>
    </w:p>
    <w:p w14:paraId="208F29F2">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p>
    <w:p w14:paraId="4F2F0EE3">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投标分项报价表</w:t>
      </w:r>
      <w:bookmarkEnd w:id="882"/>
      <w:bookmarkEnd w:id="883"/>
      <w:bookmarkEnd w:id="884"/>
      <w:bookmarkEnd w:id="885"/>
      <w:bookmarkEnd w:id="886"/>
      <w:bookmarkEnd w:id="887"/>
      <w:bookmarkEnd w:id="888"/>
      <w:bookmarkEnd w:id="889"/>
      <w:bookmarkEnd w:id="890"/>
      <w:bookmarkEnd w:id="891"/>
      <w:bookmarkEnd w:id="892"/>
      <w:bookmarkEnd w:id="893"/>
      <w:bookmarkEnd w:id="894"/>
      <w:r>
        <w:rPr>
          <w:color w:val="000000" w:themeColor="text1"/>
          <w:sz w:val="24"/>
          <w:szCs w:val="20"/>
          <w:highlight w:val="none"/>
          <w14:textFill>
            <w14:solidFill>
              <w14:schemeClr w14:val="tx1"/>
            </w14:solidFill>
          </w14:textFill>
        </w:rPr>
        <w:t>（</w:t>
      </w:r>
      <w:r>
        <w:rPr>
          <w:rFonts w:hint="eastAsia"/>
          <w:color w:val="000000" w:themeColor="text1"/>
          <w:sz w:val="24"/>
          <w:szCs w:val="20"/>
          <w:highlight w:val="none"/>
          <w14:textFill>
            <w14:solidFill>
              <w14:schemeClr w14:val="tx1"/>
            </w14:solidFill>
          </w14:textFill>
        </w:rPr>
        <w:t>如有，格式可自拟</w:t>
      </w:r>
      <w:r>
        <w:rPr>
          <w:color w:val="000000" w:themeColor="text1"/>
          <w:sz w:val="24"/>
          <w:szCs w:val="20"/>
          <w:highlight w:val="none"/>
          <w14:textFill>
            <w14:solidFill>
              <w14:schemeClr w14:val="tx1"/>
            </w14:solidFill>
          </w14:textFill>
        </w:rPr>
        <w:t>）</w:t>
      </w:r>
    </w:p>
    <w:p w14:paraId="02DF14A1">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p>
    <w:p w14:paraId="1FECECE2">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分项报价表</w:t>
      </w:r>
    </w:p>
    <w:p w14:paraId="7051C415">
      <w:pPr>
        <w:pStyle w:val="3"/>
        <w:rPr>
          <w:color w:val="000000" w:themeColor="text1"/>
          <w:highlight w:val="none"/>
          <w14:textFill>
            <w14:solidFill>
              <w14:schemeClr w14:val="tx1"/>
            </w14:solidFill>
          </w14:textFill>
        </w:rPr>
      </w:pPr>
    </w:p>
    <w:p w14:paraId="79412093">
      <w:pPr>
        <w:tabs>
          <w:tab w:val="left" w:pos="1800"/>
          <w:tab w:val="left" w:pos="5580"/>
        </w:tabs>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项目编号/包号：___________ 项目名称：__________报价单位：人民币元</w:t>
      </w:r>
    </w:p>
    <w:tbl>
      <w:tblPr>
        <w:tblStyle w:val="44"/>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6A3F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4F0EC89F">
            <w:pPr>
              <w:adjustRightInd w:val="0"/>
              <w:snapToGrid w:val="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序号</w:t>
            </w:r>
          </w:p>
        </w:tc>
        <w:tc>
          <w:tcPr>
            <w:tcW w:w="1605" w:type="pct"/>
            <w:vAlign w:val="center"/>
          </w:tcPr>
          <w:p w14:paraId="079D64D1">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分项名称</w:t>
            </w:r>
          </w:p>
        </w:tc>
        <w:tc>
          <w:tcPr>
            <w:tcW w:w="736" w:type="pct"/>
            <w:vAlign w:val="center"/>
          </w:tcPr>
          <w:p w14:paraId="2120CC65">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单价（元）</w:t>
            </w:r>
          </w:p>
        </w:tc>
        <w:tc>
          <w:tcPr>
            <w:tcW w:w="659" w:type="pct"/>
            <w:vAlign w:val="center"/>
          </w:tcPr>
          <w:p w14:paraId="430594A0">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数量</w:t>
            </w:r>
          </w:p>
        </w:tc>
        <w:tc>
          <w:tcPr>
            <w:tcW w:w="735" w:type="pct"/>
            <w:vAlign w:val="center"/>
          </w:tcPr>
          <w:p w14:paraId="7CA3EC61">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合价（元）</w:t>
            </w:r>
          </w:p>
        </w:tc>
        <w:tc>
          <w:tcPr>
            <w:tcW w:w="933" w:type="pct"/>
            <w:vAlign w:val="center"/>
          </w:tcPr>
          <w:p w14:paraId="5A80B6AB">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备注/说明</w:t>
            </w:r>
          </w:p>
        </w:tc>
      </w:tr>
      <w:tr w14:paraId="3906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3266BB6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605" w:type="pct"/>
            <w:vAlign w:val="center"/>
          </w:tcPr>
          <w:p w14:paraId="70924F8A">
            <w:pPr>
              <w:adjustRightInd w:val="0"/>
              <w:snapToGrid w:val="0"/>
              <w:jc w:val="left"/>
              <w:rPr>
                <w:color w:val="000000" w:themeColor="text1"/>
                <w:sz w:val="24"/>
                <w:highlight w:val="none"/>
                <w14:textFill>
                  <w14:solidFill>
                    <w14:schemeClr w14:val="tx1"/>
                  </w14:solidFill>
                </w14:textFill>
              </w:rPr>
            </w:pPr>
          </w:p>
        </w:tc>
        <w:tc>
          <w:tcPr>
            <w:tcW w:w="736" w:type="pct"/>
            <w:vAlign w:val="center"/>
          </w:tcPr>
          <w:p w14:paraId="6109C13C">
            <w:pPr>
              <w:adjustRightInd w:val="0"/>
              <w:snapToGrid w:val="0"/>
              <w:jc w:val="left"/>
              <w:rPr>
                <w:color w:val="000000" w:themeColor="text1"/>
                <w:sz w:val="24"/>
                <w:highlight w:val="none"/>
                <w14:textFill>
                  <w14:solidFill>
                    <w14:schemeClr w14:val="tx1"/>
                  </w14:solidFill>
                </w14:textFill>
              </w:rPr>
            </w:pPr>
          </w:p>
        </w:tc>
        <w:tc>
          <w:tcPr>
            <w:tcW w:w="659" w:type="pct"/>
            <w:vAlign w:val="center"/>
          </w:tcPr>
          <w:p w14:paraId="1D3CBF66">
            <w:pPr>
              <w:adjustRightInd w:val="0"/>
              <w:snapToGrid w:val="0"/>
              <w:jc w:val="center"/>
              <w:rPr>
                <w:color w:val="000000" w:themeColor="text1"/>
                <w:sz w:val="24"/>
                <w:highlight w:val="none"/>
                <w14:textFill>
                  <w14:solidFill>
                    <w14:schemeClr w14:val="tx1"/>
                  </w14:solidFill>
                </w14:textFill>
              </w:rPr>
            </w:pPr>
          </w:p>
        </w:tc>
        <w:tc>
          <w:tcPr>
            <w:tcW w:w="735" w:type="pct"/>
            <w:vAlign w:val="center"/>
          </w:tcPr>
          <w:p w14:paraId="11453828">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6760704D">
            <w:pPr>
              <w:adjustRightInd w:val="0"/>
              <w:snapToGrid w:val="0"/>
              <w:jc w:val="left"/>
              <w:rPr>
                <w:color w:val="000000" w:themeColor="text1"/>
                <w:sz w:val="24"/>
                <w:highlight w:val="none"/>
                <w14:textFill>
                  <w14:solidFill>
                    <w14:schemeClr w14:val="tx1"/>
                  </w14:solidFill>
                </w14:textFill>
              </w:rPr>
            </w:pPr>
          </w:p>
        </w:tc>
      </w:tr>
      <w:tr w14:paraId="43AA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5348573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605" w:type="pct"/>
            <w:vAlign w:val="center"/>
          </w:tcPr>
          <w:p w14:paraId="1F40EF5C">
            <w:pPr>
              <w:adjustRightInd w:val="0"/>
              <w:snapToGrid w:val="0"/>
              <w:jc w:val="left"/>
              <w:rPr>
                <w:color w:val="000000" w:themeColor="text1"/>
                <w:sz w:val="24"/>
                <w:highlight w:val="none"/>
                <w14:textFill>
                  <w14:solidFill>
                    <w14:schemeClr w14:val="tx1"/>
                  </w14:solidFill>
                </w14:textFill>
              </w:rPr>
            </w:pPr>
          </w:p>
        </w:tc>
        <w:tc>
          <w:tcPr>
            <w:tcW w:w="736" w:type="pct"/>
            <w:vAlign w:val="center"/>
          </w:tcPr>
          <w:p w14:paraId="05BA238C">
            <w:pPr>
              <w:adjustRightInd w:val="0"/>
              <w:snapToGrid w:val="0"/>
              <w:jc w:val="left"/>
              <w:rPr>
                <w:color w:val="000000" w:themeColor="text1"/>
                <w:sz w:val="24"/>
                <w:highlight w:val="none"/>
                <w14:textFill>
                  <w14:solidFill>
                    <w14:schemeClr w14:val="tx1"/>
                  </w14:solidFill>
                </w14:textFill>
              </w:rPr>
            </w:pPr>
          </w:p>
        </w:tc>
        <w:tc>
          <w:tcPr>
            <w:tcW w:w="659" w:type="pct"/>
            <w:vAlign w:val="center"/>
          </w:tcPr>
          <w:p w14:paraId="1D2B346E">
            <w:pPr>
              <w:adjustRightInd w:val="0"/>
              <w:snapToGrid w:val="0"/>
              <w:jc w:val="center"/>
              <w:rPr>
                <w:color w:val="000000" w:themeColor="text1"/>
                <w:sz w:val="24"/>
                <w:highlight w:val="none"/>
                <w14:textFill>
                  <w14:solidFill>
                    <w14:schemeClr w14:val="tx1"/>
                  </w14:solidFill>
                </w14:textFill>
              </w:rPr>
            </w:pPr>
          </w:p>
        </w:tc>
        <w:tc>
          <w:tcPr>
            <w:tcW w:w="735" w:type="pct"/>
            <w:vAlign w:val="center"/>
          </w:tcPr>
          <w:p w14:paraId="3132DF04">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03488943">
            <w:pPr>
              <w:adjustRightInd w:val="0"/>
              <w:snapToGrid w:val="0"/>
              <w:jc w:val="left"/>
              <w:rPr>
                <w:color w:val="000000" w:themeColor="text1"/>
                <w:sz w:val="24"/>
                <w:highlight w:val="none"/>
                <w14:textFill>
                  <w14:solidFill>
                    <w14:schemeClr w14:val="tx1"/>
                  </w14:solidFill>
                </w14:textFill>
              </w:rPr>
            </w:pPr>
          </w:p>
        </w:tc>
      </w:tr>
      <w:tr w14:paraId="2B95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3B469274">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605" w:type="pct"/>
            <w:vAlign w:val="center"/>
          </w:tcPr>
          <w:p w14:paraId="7498E99E">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736" w:type="pct"/>
            <w:vAlign w:val="center"/>
          </w:tcPr>
          <w:p w14:paraId="1DD43696">
            <w:pPr>
              <w:adjustRightInd w:val="0"/>
              <w:snapToGrid w:val="0"/>
              <w:jc w:val="left"/>
              <w:rPr>
                <w:color w:val="000000" w:themeColor="text1"/>
                <w:sz w:val="24"/>
                <w:highlight w:val="none"/>
                <w14:textFill>
                  <w14:solidFill>
                    <w14:schemeClr w14:val="tx1"/>
                  </w14:solidFill>
                </w14:textFill>
              </w:rPr>
            </w:pPr>
          </w:p>
        </w:tc>
        <w:tc>
          <w:tcPr>
            <w:tcW w:w="659" w:type="pct"/>
            <w:vAlign w:val="center"/>
          </w:tcPr>
          <w:p w14:paraId="2CB63757">
            <w:pPr>
              <w:adjustRightInd w:val="0"/>
              <w:snapToGrid w:val="0"/>
              <w:jc w:val="center"/>
              <w:rPr>
                <w:color w:val="000000" w:themeColor="text1"/>
                <w:sz w:val="24"/>
                <w:highlight w:val="none"/>
                <w14:textFill>
                  <w14:solidFill>
                    <w14:schemeClr w14:val="tx1"/>
                  </w14:solidFill>
                </w14:textFill>
              </w:rPr>
            </w:pPr>
          </w:p>
        </w:tc>
        <w:tc>
          <w:tcPr>
            <w:tcW w:w="735" w:type="pct"/>
            <w:vAlign w:val="center"/>
          </w:tcPr>
          <w:p w14:paraId="063E62CF">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70F4CACF">
            <w:pPr>
              <w:adjustRightInd w:val="0"/>
              <w:snapToGrid w:val="0"/>
              <w:jc w:val="left"/>
              <w:rPr>
                <w:color w:val="000000" w:themeColor="text1"/>
                <w:sz w:val="24"/>
                <w:highlight w:val="none"/>
                <w14:textFill>
                  <w14:solidFill>
                    <w14:schemeClr w14:val="tx1"/>
                  </w14:solidFill>
                </w14:textFill>
              </w:rPr>
            </w:pPr>
          </w:p>
        </w:tc>
      </w:tr>
      <w:tr w14:paraId="3DA7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044DBCD1">
            <w:pPr>
              <w:adjustRightInd w:val="0"/>
              <w:snapToGrid w:val="0"/>
              <w:jc w:val="righ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总价（元）</w:t>
            </w:r>
          </w:p>
        </w:tc>
        <w:tc>
          <w:tcPr>
            <w:tcW w:w="735" w:type="pct"/>
            <w:vAlign w:val="center"/>
          </w:tcPr>
          <w:p w14:paraId="507A9D74">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170088A3">
            <w:pPr>
              <w:adjustRightInd w:val="0"/>
              <w:snapToGrid w:val="0"/>
              <w:jc w:val="left"/>
              <w:rPr>
                <w:color w:val="000000" w:themeColor="text1"/>
                <w:sz w:val="24"/>
                <w:highlight w:val="none"/>
                <w14:textFill>
                  <w14:solidFill>
                    <w14:schemeClr w14:val="tx1"/>
                  </w14:solidFill>
                </w14:textFill>
              </w:rPr>
            </w:pPr>
          </w:p>
        </w:tc>
      </w:tr>
    </w:tbl>
    <w:p w14:paraId="66A6D6B6">
      <w:pPr>
        <w:tabs>
          <w:tab w:val="left" w:pos="1800"/>
          <w:tab w:val="left" w:pos="5580"/>
        </w:tabs>
        <w:jc w:val="left"/>
        <w:rPr>
          <w:color w:val="000000" w:themeColor="text1"/>
          <w:sz w:val="24"/>
          <w:highlight w:val="none"/>
          <w14:textFill>
            <w14:solidFill>
              <w14:schemeClr w14:val="tx1"/>
            </w14:solidFill>
          </w14:textFill>
        </w:rPr>
      </w:pPr>
    </w:p>
    <w:p w14:paraId="2B483551">
      <w:pPr>
        <w:tabs>
          <w:tab w:val="left" w:pos="1800"/>
          <w:tab w:val="left" w:pos="5580"/>
        </w:tabs>
        <w:jc w:val="left"/>
        <w:rPr>
          <w:color w:val="000000" w:themeColor="text1"/>
          <w:sz w:val="24"/>
          <w:highlight w:val="none"/>
          <w14:textFill>
            <w14:solidFill>
              <w14:schemeClr w14:val="tx1"/>
            </w14:solidFill>
          </w14:textFill>
        </w:rPr>
      </w:pPr>
    </w:p>
    <w:p w14:paraId="42AF4306">
      <w:pPr>
        <w:tabs>
          <w:tab w:val="left" w:pos="1800"/>
          <w:tab w:val="left" w:pos="5580"/>
        </w:tabs>
        <w:jc w:val="left"/>
        <w:rPr>
          <w:color w:val="000000" w:themeColor="text1"/>
          <w:sz w:val="24"/>
          <w:highlight w:val="none"/>
          <w14:textFill>
            <w14:solidFill>
              <w14:schemeClr w14:val="tx1"/>
            </w14:solidFill>
          </w14:textFill>
        </w:rPr>
      </w:pPr>
    </w:p>
    <w:p w14:paraId="037B764C">
      <w:pPr>
        <w:tabs>
          <w:tab w:val="left" w:pos="1800"/>
          <w:tab w:val="left" w:pos="5580"/>
        </w:tabs>
        <w:jc w:val="left"/>
        <w:rPr>
          <w:color w:val="000000" w:themeColor="text1"/>
          <w:sz w:val="24"/>
          <w:highlight w:val="none"/>
          <w14:textFill>
            <w14:solidFill>
              <w14:schemeClr w14:val="tx1"/>
            </w14:solidFill>
          </w14:textFill>
        </w:rPr>
      </w:pPr>
    </w:p>
    <w:p w14:paraId="4F6A8D60">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注：1.本表应按包分别填写。</w:t>
      </w:r>
    </w:p>
    <w:p w14:paraId="1E17E92B">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2.如果不提供分项报价将视为没有实质性响应招标文件。</w:t>
      </w:r>
    </w:p>
    <w:p w14:paraId="216BA835">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3.上述各项的详细规格（如有），可另页描述。</w:t>
      </w:r>
    </w:p>
    <w:p w14:paraId="203638E1">
      <w:pPr>
        <w:tabs>
          <w:tab w:val="left" w:pos="1800"/>
          <w:tab w:val="left" w:pos="5580"/>
        </w:tabs>
        <w:ind w:firstLine="480" w:firstLineChars="200"/>
        <w:jc w:val="left"/>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4.制造商规模列应填写</w:t>
      </w:r>
      <w:bookmarkStart w:id="895" w:name="_Hlk168431865"/>
      <w:bookmarkStart w:id="896" w:name="_Hlk168431972"/>
      <w:bookmarkStart w:id="897" w:name="_Hlk144194261"/>
      <w:r>
        <w:rPr>
          <w:rFonts w:hint="eastAsia" w:eastAsiaTheme="minorEastAsia"/>
          <w:color w:val="000000" w:themeColor="text1"/>
          <w:sz w:val="24"/>
          <w:highlight w:val="none"/>
          <w14:textFill>
            <w14:solidFill>
              <w14:schemeClr w14:val="tx1"/>
            </w14:solidFill>
          </w14:textFill>
        </w:rPr>
        <w:t>“大型”、</w:t>
      </w:r>
      <w:bookmarkEnd w:id="895"/>
      <w:r>
        <w:rPr>
          <w:rFonts w:eastAsiaTheme="minorEastAsia"/>
          <w:color w:val="000000" w:themeColor="text1"/>
          <w:sz w:val="24"/>
          <w:highlight w:val="none"/>
          <w14:textFill>
            <w14:solidFill>
              <w14:schemeClr w14:val="tx1"/>
            </w14:solidFill>
          </w14:textFill>
        </w:rPr>
        <w:t>“</w:t>
      </w:r>
      <w:bookmarkEnd w:id="896"/>
      <w:r>
        <w:rPr>
          <w:rFonts w:eastAsiaTheme="minorEastAsia"/>
          <w:color w:val="000000" w:themeColor="text1"/>
          <w:sz w:val="24"/>
          <w:highlight w:val="none"/>
          <w14:textFill>
            <w14:solidFill>
              <w14:schemeClr w14:val="tx1"/>
            </w14:solidFill>
          </w14:textFill>
        </w:rPr>
        <w:t>中型”、“小型”、“微型”或“其他”</w:t>
      </w:r>
      <w:bookmarkEnd w:id="897"/>
      <w:r>
        <w:rPr>
          <w:rFonts w:eastAsiaTheme="minorEastAsia"/>
          <w:color w:val="000000" w:themeColor="text1"/>
          <w:sz w:val="24"/>
          <w:highlight w:val="none"/>
          <w14:textFill>
            <w14:solidFill>
              <w14:schemeClr w14:val="tx1"/>
            </w14:solidFill>
          </w14:textFill>
        </w:rPr>
        <w:t>，且不应与《中小企业声明函》或《拟分包情况说明》中内容矛盾。制造商所属性别请填写“男”</w:t>
      </w:r>
      <w:r>
        <w:rPr>
          <w:rFonts w:hint="eastAsia" w:eastAsiaTheme="minorEastAsia"/>
          <w:color w:val="000000" w:themeColor="text1"/>
          <w:sz w:val="24"/>
          <w:highlight w:val="none"/>
          <w14:textFill>
            <w14:solidFill>
              <w14:schemeClr w14:val="tx1"/>
            </w14:solidFill>
          </w14:textFill>
        </w:rPr>
        <w:t>或</w:t>
      </w:r>
      <w:r>
        <w:rPr>
          <w:rFonts w:eastAsiaTheme="minorEastAsia"/>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 xml:space="preserve"> 指拥有制造商5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rFonts w:eastAsiaTheme="minorEastAsia"/>
          <w:color w:val="000000" w:themeColor="text1"/>
          <w:sz w:val="24"/>
          <w:highlight w:val="none"/>
          <w14:textFill>
            <w14:solidFill>
              <w14:schemeClr w14:val="tx1"/>
            </w14:solidFill>
          </w14:textFill>
        </w:rPr>
        <w:t>。外商投资类型请填写“外商单独投资”、“外商部分投资”</w:t>
      </w:r>
      <w:r>
        <w:rPr>
          <w:rFonts w:hint="eastAsia" w:eastAsiaTheme="minorEastAsia"/>
          <w:color w:val="000000" w:themeColor="text1"/>
          <w:sz w:val="24"/>
          <w:highlight w:val="none"/>
          <w14:textFill>
            <w14:solidFill>
              <w14:schemeClr w14:val="tx1"/>
            </w14:solidFill>
          </w14:textFill>
        </w:rPr>
        <w:t>或</w:t>
      </w:r>
      <w:r>
        <w:rPr>
          <w:rFonts w:eastAsiaTheme="minorEastAsia"/>
          <w:color w:val="000000" w:themeColor="text1"/>
          <w:sz w:val="24"/>
          <w:highlight w:val="none"/>
          <w14:textFill>
            <w14:solidFill>
              <w14:schemeClr w14:val="tx1"/>
            </w14:solidFill>
          </w14:textFill>
        </w:rPr>
        <w:t>“内资”。</w:t>
      </w:r>
    </w:p>
    <w:p w14:paraId="583736F3">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032FB053">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13A2D040">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22DE4D9">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98" w:name="_Toc305158904"/>
      <w:bookmarkStart w:id="899" w:name="_Toc226965835"/>
      <w:bookmarkStart w:id="900" w:name="_Toc195842927"/>
      <w:bookmarkStart w:id="901" w:name="_Toc305158830"/>
      <w:bookmarkStart w:id="902" w:name="_Toc226309806"/>
      <w:bookmarkStart w:id="903" w:name="_Toc226337258"/>
      <w:bookmarkStart w:id="904" w:name="_Toc127151562"/>
      <w:bookmarkStart w:id="905" w:name="_Toc226965752"/>
      <w:bookmarkStart w:id="906" w:name="_Toc142311062"/>
      <w:bookmarkStart w:id="907" w:name="_Toc150480798"/>
      <w:bookmarkStart w:id="908" w:name="_Toc150774765"/>
      <w:bookmarkStart w:id="909" w:name="_Toc264969252"/>
      <w:bookmarkStart w:id="910" w:name="_Toc265228400"/>
      <w:bookmarkStart w:id="911" w:name="_Toc305158903"/>
      <w:bookmarkStart w:id="912" w:name="_Toc226309805"/>
      <w:bookmarkStart w:id="913" w:name="_Toc127151561"/>
      <w:bookmarkStart w:id="914" w:name="_Toc226965834"/>
      <w:bookmarkStart w:id="915" w:name="_Toc142311061"/>
      <w:bookmarkStart w:id="916" w:name="_Toc226965751"/>
      <w:bookmarkStart w:id="917" w:name="_Toc264969251"/>
      <w:bookmarkStart w:id="918" w:name="_Toc150774764"/>
      <w:bookmarkStart w:id="919" w:name="_Toc150480797"/>
      <w:bookmarkStart w:id="920" w:name="_Toc195842926"/>
      <w:bookmarkStart w:id="921" w:name="_Toc265228399"/>
      <w:bookmarkStart w:id="922" w:name="_Toc305158829"/>
      <w:bookmarkStart w:id="923" w:name="_Toc226337257"/>
      <w:r>
        <w:rPr>
          <w:color w:val="000000" w:themeColor="text1"/>
          <w:sz w:val="24"/>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合同条款偏离表</w:t>
      </w:r>
      <w:bookmarkEnd w:id="898"/>
      <w:bookmarkEnd w:id="899"/>
      <w:bookmarkEnd w:id="900"/>
      <w:bookmarkEnd w:id="901"/>
      <w:bookmarkEnd w:id="902"/>
      <w:bookmarkEnd w:id="903"/>
      <w:bookmarkEnd w:id="904"/>
      <w:bookmarkEnd w:id="905"/>
      <w:bookmarkEnd w:id="906"/>
      <w:bookmarkEnd w:id="907"/>
      <w:bookmarkEnd w:id="908"/>
      <w:bookmarkEnd w:id="909"/>
      <w:bookmarkEnd w:id="910"/>
      <w:r>
        <w:rPr>
          <w:color w:val="000000" w:themeColor="text1"/>
          <w:sz w:val="24"/>
          <w:szCs w:val="20"/>
          <w:highlight w:val="none"/>
          <w14:textFill>
            <w14:solidFill>
              <w14:schemeClr w14:val="tx1"/>
            </w14:solidFill>
          </w14:textFill>
        </w:rPr>
        <w:t>（实质性格式）</w:t>
      </w:r>
    </w:p>
    <w:p w14:paraId="71309A1B">
      <w:pPr>
        <w:spacing w:line="360" w:lineRule="auto"/>
        <w:rPr>
          <w:color w:val="000000" w:themeColor="text1"/>
          <w:sz w:val="24"/>
          <w:szCs w:val="20"/>
          <w:highlight w:val="none"/>
          <w14:textFill>
            <w14:solidFill>
              <w14:schemeClr w14:val="tx1"/>
            </w14:solidFill>
          </w14:textFill>
        </w:rPr>
      </w:pPr>
    </w:p>
    <w:p w14:paraId="715B4341">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合同条款偏离表</w:t>
      </w:r>
    </w:p>
    <w:p w14:paraId="7D4A3974">
      <w:pPr>
        <w:spacing w:line="360" w:lineRule="auto"/>
        <w:rPr>
          <w:color w:val="000000" w:themeColor="text1"/>
          <w:sz w:val="24"/>
          <w:szCs w:val="20"/>
          <w:highlight w:val="none"/>
          <w14:textFill>
            <w14:solidFill>
              <w14:schemeClr w14:val="tx1"/>
            </w14:solidFill>
          </w14:textFill>
        </w:rPr>
      </w:pPr>
    </w:p>
    <w:p w14:paraId="71429548">
      <w:pPr>
        <w:tabs>
          <w:tab w:val="left" w:pos="1800"/>
          <w:tab w:val="left" w:pos="5580"/>
        </w:tabs>
        <w:spacing w:line="360" w:lineRule="auto"/>
        <w:ind w:firstLine="360" w:firstLineChars="1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5181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162C528">
            <w:pPr>
              <w:adjustRightInd w:val="0"/>
              <w:snapToGrid w:val="0"/>
              <w:jc w:val="center"/>
              <w:rPr>
                <w:color w:val="000000" w:themeColor="text1"/>
                <w:sz w:val="24"/>
                <w:highlight w:val="none"/>
                <w14:textFill>
                  <w14:solidFill>
                    <w14:schemeClr w14:val="tx1"/>
                  </w14:solidFill>
                </w14:textFill>
              </w:rPr>
            </w:pPr>
            <w:bookmarkStart w:id="924" w:name="_Hlk144279231"/>
            <w:r>
              <w:rPr>
                <w:color w:val="000000" w:themeColor="text1"/>
                <w:sz w:val="24"/>
                <w:highlight w:val="none"/>
                <w14:textFill>
                  <w14:solidFill>
                    <w14:schemeClr w14:val="tx1"/>
                  </w14:solidFill>
                </w14:textFill>
              </w:rPr>
              <w:t>序号</w:t>
            </w:r>
          </w:p>
        </w:tc>
        <w:tc>
          <w:tcPr>
            <w:tcW w:w="1646" w:type="dxa"/>
            <w:vAlign w:val="center"/>
          </w:tcPr>
          <w:p w14:paraId="2DD44A32">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条目号（页码）</w:t>
            </w:r>
          </w:p>
        </w:tc>
        <w:tc>
          <w:tcPr>
            <w:tcW w:w="1688" w:type="dxa"/>
            <w:vAlign w:val="center"/>
          </w:tcPr>
          <w:p w14:paraId="5C8555A7">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要求</w:t>
            </w:r>
          </w:p>
        </w:tc>
        <w:tc>
          <w:tcPr>
            <w:tcW w:w="1688" w:type="dxa"/>
            <w:vAlign w:val="center"/>
          </w:tcPr>
          <w:p w14:paraId="27F9271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投标文件内容</w:t>
            </w:r>
          </w:p>
        </w:tc>
        <w:tc>
          <w:tcPr>
            <w:tcW w:w="1925" w:type="dxa"/>
            <w:vAlign w:val="center"/>
          </w:tcPr>
          <w:p w14:paraId="0942443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45" w:type="dxa"/>
            <w:vAlign w:val="center"/>
          </w:tcPr>
          <w:p w14:paraId="389DD8D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56A5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C1E1DA5">
            <w:pPr>
              <w:adjustRightInd w:val="0"/>
              <w:snapToGrid w:val="0"/>
              <w:jc w:val="left"/>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对本项目合同条款的偏离情况</w:t>
            </w:r>
            <w:r>
              <w:rPr>
                <w:bCs/>
                <w:color w:val="000000" w:themeColor="text1"/>
                <w:sz w:val="24"/>
                <w:highlight w:val="none"/>
                <w14:textFill>
                  <w14:solidFill>
                    <w14:schemeClr w14:val="tx1"/>
                  </w14:solidFill>
                </w14:textFill>
              </w:rPr>
              <w:t>（应进行选择，未选择</w:t>
            </w:r>
            <w:r>
              <w:rPr>
                <w:b/>
                <w:color w:val="000000" w:themeColor="text1"/>
                <w:sz w:val="24"/>
                <w:highlight w:val="none"/>
                <w14:textFill>
                  <w14:solidFill>
                    <w14:schemeClr w14:val="tx1"/>
                  </w14:solidFill>
                </w14:textFill>
              </w:rPr>
              <w:t>投标无效</w:t>
            </w:r>
            <w:r>
              <w:rPr>
                <w:bCs/>
                <w:color w:val="000000" w:themeColor="text1"/>
                <w:sz w:val="24"/>
                <w:highlight w:val="none"/>
                <w14:textFill>
                  <w14:solidFill>
                    <w14:schemeClr w14:val="tx1"/>
                  </w14:solidFill>
                </w14:textFill>
              </w:rPr>
              <w:t>）：</w:t>
            </w:r>
          </w:p>
          <w:p w14:paraId="6D4F468C">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□无偏离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如无偏离，仅选择无偏离即可；</w:t>
            </w:r>
            <w:r>
              <w:rPr>
                <w:bCs/>
                <w:color w:val="000000" w:themeColor="text1"/>
                <w:sz w:val="24"/>
                <w:highlight w:val="none"/>
                <w14:textFill>
                  <w14:solidFill>
                    <w14:schemeClr w14:val="tx1"/>
                  </w14:solidFill>
                </w14:textFill>
              </w:rPr>
              <w:t>无偏离即为</w:t>
            </w:r>
            <w:r>
              <w:rPr>
                <w:color w:val="000000" w:themeColor="text1"/>
                <w:sz w:val="24"/>
                <w:highlight w:val="none"/>
                <w14:textFill>
                  <w14:solidFill>
                    <w14:schemeClr w14:val="tx1"/>
                  </w14:solidFill>
                </w14:textFill>
              </w:rPr>
              <w:t>对合同条款中的所有要求，均视作供应商已对之理解和响应。）</w:t>
            </w:r>
          </w:p>
          <w:p w14:paraId="2F7274B6">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□有偏离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如有偏离，</w:t>
            </w:r>
            <w:r>
              <w:rPr>
                <w:color w:val="000000" w:themeColor="text1"/>
                <w:sz w:val="24"/>
                <w:highlight w:val="none"/>
                <w14:textFill>
                  <w14:solidFill>
                    <w14:schemeClr w14:val="tx1"/>
                  </w14:solidFill>
                </w14:textFill>
              </w:rPr>
              <w:t>则应在本表中对</w:t>
            </w:r>
            <w:r>
              <w:rPr>
                <w:rFonts w:hint="eastAsia"/>
                <w:color w:val="000000" w:themeColor="text1"/>
                <w:sz w:val="24"/>
                <w:highlight w:val="none"/>
                <w14:textFill>
                  <w14:solidFill>
                    <w14:schemeClr w14:val="tx1"/>
                  </w14:solidFill>
                </w14:textFill>
              </w:rPr>
              <w:t>负</w:t>
            </w:r>
            <w:r>
              <w:rPr>
                <w:color w:val="000000" w:themeColor="text1"/>
                <w:sz w:val="24"/>
                <w:highlight w:val="none"/>
                <w14:textFill>
                  <w14:solidFill>
                    <w14:schemeClr w14:val="tx1"/>
                  </w14:solidFill>
                </w14:textFill>
              </w:rPr>
              <w:t>偏离项逐一列明，否则</w:t>
            </w:r>
            <w:r>
              <w:rPr>
                <w:b/>
                <w:bCs/>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；对合同条款中的所有要求，除本表列明的偏离外，均视作供应商已对之理解和响应。）</w:t>
            </w:r>
          </w:p>
        </w:tc>
      </w:tr>
      <w:tr w14:paraId="606C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59031E0">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5D05B64A">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4072E142">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02A7A89F">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28FCA6D6">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21AB6078">
            <w:pPr>
              <w:adjustRightInd w:val="0"/>
              <w:snapToGrid w:val="0"/>
              <w:jc w:val="center"/>
              <w:rPr>
                <w:color w:val="000000" w:themeColor="text1"/>
                <w:sz w:val="24"/>
                <w:highlight w:val="none"/>
                <w14:textFill>
                  <w14:solidFill>
                    <w14:schemeClr w14:val="tx1"/>
                  </w14:solidFill>
                </w14:textFill>
              </w:rPr>
            </w:pPr>
          </w:p>
        </w:tc>
      </w:tr>
      <w:tr w14:paraId="6866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7F9091">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64D8BE38">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4D41E904">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50689067">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309DB121">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449F98F3">
            <w:pPr>
              <w:adjustRightInd w:val="0"/>
              <w:snapToGrid w:val="0"/>
              <w:jc w:val="center"/>
              <w:rPr>
                <w:color w:val="000000" w:themeColor="text1"/>
                <w:sz w:val="24"/>
                <w:highlight w:val="none"/>
                <w14:textFill>
                  <w14:solidFill>
                    <w14:schemeClr w14:val="tx1"/>
                  </w14:solidFill>
                </w14:textFill>
              </w:rPr>
            </w:pPr>
          </w:p>
        </w:tc>
      </w:tr>
      <w:tr w14:paraId="4F71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130790C">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60306D95">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3446F61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713D94C">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03B54D22">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44D38546">
            <w:pPr>
              <w:adjustRightInd w:val="0"/>
              <w:snapToGrid w:val="0"/>
              <w:jc w:val="center"/>
              <w:rPr>
                <w:color w:val="000000" w:themeColor="text1"/>
                <w:sz w:val="24"/>
                <w:highlight w:val="none"/>
                <w14:textFill>
                  <w14:solidFill>
                    <w14:schemeClr w14:val="tx1"/>
                  </w14:solidFill>
                </w14:textFill>
              </w:rPr>
            </w:pPr>
          </w:p>
        </w:tc>
      </w:tr>
      <w:tr w14:paraId="7B15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48F2F7B">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0CE65E76">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35E24D18">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4A0B9C5F">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6810F2D6">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1603760E">
            <w:pPr>
              <w:adjustRightInd w:val="0"/>
              <w:snapToGrid w:val="0"/>
              <w:jc w:val="center"/>
              <w:rPr>
                <w:color w:val="000000" w:themeColor="text1"/>
                <w:sz w:val="24"/>
                <w:highlight w:val="none"/>
                <w14:textFill>
                  <w14:solidFill>
                    <w14:schemeClr w14:val="tx1"/>
                  </w14:solidFill>
                </w14:textFill>
              </w:rPr>
            </w:pPr>
          </w:p>
        </w:tc>
      </w:tr>
      <w:bookmarkEnd w:id="924"/>
    </w:tbl>
    <w:p w14:paraId="07F1B162">
      <w:pPr>
        <w:tabs>
          <w:tab w:val="left" w:pos="1800"/>
          <w:tab w:val="left" w:pos="5580"/>
        </w:tabs>
        <w:jc w:val="left"/>
        <w:rPr>
          <w:color w:val="000000" w:themeColor="text1"/>
          <w:sz w:val="24"/>
          <w:highlight w:val="none"/>
          <w14:textFill>
            <w14:solidFill>
              <w14:schemeClr w14:val="tx1"/>
            </w14:solidFill>
          </w14:textFill>
        </w:rPr>
      </w:pPr>
    </w:p>
    <w:p w14:paraId="5DD6B082">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注：“偏离情况”列应据实填写“正偏离”或“负偏离”。</w:t>
      </w:r>
    </w:p>
    <w:p w14:paraId="0946041F">
      <w:pPr>
        <w:spacing w:line="360" w:lineRule="auto"/>
        <w:rPr>
          <w:color w:val="000000" w:themeColor="text1"/>
          <w:sz w:val="24"/>
          <w:szCs w:val="20"/>
          <w:highlight w:val="none"/>
          <w14:textFill>
            <w14:solidFill>
              <w14:schemeClr w14:val="tx1"/>
            </w14:solidFill>
          </w14:textFill>
        </w:rPr>
      </w:pPr>
    </w:p>
    <w:p w14:paraId="2C9CDA72">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479AAE5E">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69CBCCFC">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DDDAA35">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bookmarkEnd w:id="911"/>
      <w:bookmarkEnd w:id="912"/>
      <w:bookmarkEnd w:id="913"/>
      <w:bookmarkEnd w:id="914"/>
      <w:bookmarkEnd w:id="915"/>
      <w:bookmarkEnd w:id="916"/>
      <w:bookmarkEnd w:id="917"/>
      <w:bookmarkEnd w:id="918"/>
      <w:bookmarkEnd w:id="919"/>
      <w:bookmarkEnd w:id="920"/>
      <w:bookmarkEnd w:id="921"/>
      <w:bookmarkEnd w:id="922"/>
      <w:bookmarkEnd w:id="923"/>
      <w:r>
        <w:rPr>
          <w:color w:val="000000" w:themeColor="text1"/>
          <w:sz w:val="24"/>
          <w:szCs w:val="20"/>
          <w:highlight w:val="none"/>
          <w14:textFill>
            <w14:solidFill>
              <w14:schemeClr w14:val="tx1"/>
            </w14:solidFill>
          </w14:textFill>
        </w:rPr>
        <w:t>采购需求偏离表（实质性格式）</w:t>
      </w:r>
    </w:p>
    <w:p w14:paraId="59ACCEE7">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采购需求偏离表</w:t>
      </w:r>
    </w:p>
    <w:p w14:paraId="167C301F">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F9E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F2C0C0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82" w:type="dxa"/>
            <w:vAlign w:val="center"/>
          </w:tcPr>
          <w:p w14:paraId="43AFC7D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招标文件条目号(页码)</w:t>
            </w:r>
          </w:p>
        </w:tc>
        <w:tc>
          <w:tcPr>
            <w:tcW w:w="2384" w:type="dxa"/>
            <w:vAlign w:val="center"/>
          </w:tcPr>
          <w:p w14:paraId="001C6D1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w:t>
            </w:r>
          </w:p>
        </w:tc>
        <w:tc>
          <w:tcPr>
            <w:tcW w:w="2126" w:type="dxa"/>
            <w:vAlign w:val="center"/>
          </w:tcPr>
          <w:p w14:paraId="416BE7F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投标响应内容</w:t>
            </w:r>
          </w:p>
        </w:tc>
        <w:tc>
          <w:tcPr>
            <w:tcW w:w="1875" w:type="dxa"/>
            <w:vAlign w:val="center"/>
          </w:tcPr>
          <w:p w14:paraId="1CBB270C">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09" w:type="dxa"/>
            <w:vAlign w:val="center"/>
          </w:tcPr>
          <w:p w14:paraId="57673CB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3902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0F38F2">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AE548D8">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24AC8636">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286DD5B4">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3A216D6B">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4B114908">
            <w:pPr>
              <w:adjustRightInd w:val="0"/>
              <w:snapToGrid w:val="0"/>
              <w:jc w:val="center"/>
              <w:rPr>
                <w:color w:val="000000" w:themeColor="text1"/>
                <w:sz w:val="24"/>
                <w:highlight w:val="none"/>
                <w14:textFill>
                  <w14:solidFill>
                    <w14:schemeClr w14:val="tx1"/>
                  </w14:solidFill>
                </w14:textFill>
              </w:rPr>
            </w:pPr>
          </w:p>
        </w:tc>
      </w:tr>
      <w:tr w14:paraId="0B21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F7EC34A">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1037B992">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3FB8C2EB">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5BC85D8B">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4E52ACF0">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7FBB4F82">
            <w:pPr>
              <w:adjustRightInd w:val="0"/>
              <w:snapToGrid w:val="0"/>
              <w:jc w:val="center"/>
              <w:rPr>
                <w:color w:val="000000" w:themeColor="text1"/>
                <w:sz w:val="24"/>
                <w:highlight w:val="none"/>
                <w14:textFill>
                  <w14:solidFill>
                    <w14:schemeClr w14:val="tx1"/>
                  </w14:solidFill>
                </w14:textFill>
              </w:rPr>
            </w:pPr>
          </w:p>
        </w:tc>
      </w:tr>
      <w:tr w14:paraId="04D7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4444D8">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1D4F506C">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35AE295B">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2C61E466">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5DB8AA03">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2FB59D7B">
            <w:pPr>
              <w:adjustRightInd w:val="0"/>
              <w:snapToGrid w:val="0"/>
              <w:jc w:val="center"/>
              <w:rPr>
                <w:color w:val="000000" w:themeColor="text1"/>
                <w:sz w:val="24"/>
                <w:highlight w:val="none"/>
                <w14:textFill>
                  <w14:solidFill>
                    <w14:schemeClr w14:val="tx1"/>
                  </w14:solidFill>
                </w14:textFill>
              </w:rPr>
            </w:pPr>
          </w:p>
        </w:tc>
      </w:tr>
      <w:tr w14:paraId="31AF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B449D1B">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3DBB1CD5">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2D59D1D5">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14ECED2B">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1AA2634A">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0EDD63D9">
            <w:pPr>
              <w:adjustRightInd w:val="0"/>
              <w:snapToGrid w:val="0"/>
              <w:jc w:val="center"/>
              <w:rPr>
                <w:color w:val="000000" w:themeColor="text1"/>
                <w:sz w:val="24"/>
                <w:highlight w:val="none"/>
                <w14:textFill>
                  <w14:solidFill>
                    <w14:schemeClr w14:val="tx1"/>
                  </w14:solidFill>
                </w14:textFill>
              </w:rPr>
            </w:pPr>
          </w:p>
        </w:tc>
      </w:tr>
      <w:tr w14:paraId="3DC3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A2AFF80">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3E9C02BB">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419A0A94">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3544FAA1">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316991F3">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243BA5B4">
            <w:pPr>
              <w:adjustRightInd w:val="0"/>
              <w:snapToGrid w:val="0"/>
              <w:jc w:val="center"/>
              <w:rPr>
                <w:color w:val="000000" w:themeColor="text1"/>
                <w:sz w:val="24"/>
                <w:highlight w:val="none"/>
                <w14:textFill>
                  <w14:solidFill>
                    <w14:schemeClr w14:val="tx1"/>
                  </w14:solidFill>
                </w14:textFill>
              </w:rPr>
            </w:pPr>
          </w:p>
        </w:tc>
      </w:tr>
      <w:tr w14:paraId="3E33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1B3CFC1">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5F998D4A">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1036069B">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16E89151">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23F62E36">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4AEE6CFE">
            <w:pPr>
              <w:adjustRightInd w:val="0"/>
              <w:snapToGrid w:val="0"/>
              <w:jc w:val="center"/>
              <w:rPr>
                <w:color w:val="000000" w:themeColor="text1"/>
                <w:sz w:val="24"/>
                <w:highlight w:val="none"/>
                <w14:textFill>
                  <w14:solidFill>
                    <w14:schemeClr w14:val="tx1"/>
                  </w14:solidFill>
                </w14:textFill>
              </w:rPr>
            </w:pPr>
          </w:p>
        </w:tc>
      </w:tr>
    </w:tbl>
    <w:p w14:paraId="011B9293">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7BE1B201">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1A5C8A40">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3FCD9401">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highlight w:val="none"/>
          <w14:textFill>
            <w14:solidFill>
              <w14:schemeClr w14:val="tx1"/>
            </w14:solidFill>
          </w14:textFill>
        </w:rPr>
        <w:t>投标无效。</w:t>
      </w:r>
    </w:p>
    <w:p w14:paraId="5DFED4D2">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2.“偏离情况”列应据实填写“无偏离”、“正偏离”或“负偏离”。</w:t>
      </w:r>
    </w:p>
    <w:p w14:paraId="291DD6B3">
      <w:pPr>
        <w:tabs>
          <w:tab w:val="left" w:pos="1800"/>
          <w:tab w:val="left" w:pos="5580"/>
        </w:tabs>
        <w:jc w:val="left"/>
        <w:rPr>
          <w:color w:val="000000" w:themeColor="text1"/>
          <w:sz w:val="24"/>
          <w:highlight w:val="none"/>
          <w14:textFill>
            <w14:solidFill>
              <w14:schemeClr w14:val="tx1"/>
            </w14:solidFill>
          </w14:textFill>
        </w:rPr>
      </w:pPr>
    </w:p>
    <w:p w14:paraId="50872867">
      <w:pPr>
        <w:tabs>
          <w:tab w:val="left" w:pos="1800"/>
          <w:tab w:val="left" w:pos="5580"/>
        </w:tabs>
        <w:jc w:val="left"/>
        <w:rPr>
          <w:color w:val="000000" w:themeColor="text1"/>
          <w:sz w:val="24"/>
          <w:highlight w:val="none"/>
          <w14:textFill>
            <w14:solidFill>
              <w14:schemeClr w14:val="tx1"/>
            </w14:solidFill>
          </w14:textFill>
        </w:rPr>
      </w:pPr>
    </w:p>
    <w:p w14:paraId="0BC79040">
      <w:pPr>
        <w:rPr>
          <w:color w:val="000000" w:themeColor="text1"/>
          <w:sz w:val="24"/>
          <w:szCs w:val="20"/>
          <w:highlight w:val="none"/>
          <w14:textFill>
            <w14:solidFill>
              <w14:schemeClr w14:val="tx1"/>
            </w14:solidFill>
          </w14:textFill>
        </w:rPr>
      </w:pPr>
    </w:p>
    <w:p w14:paraId="3F43BACE">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2EC91AE8">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28A7B0C7">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721A6DB6">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rFonts w:hint="eastAsia"/>
          <w:color w:val="000000" w:themeColor="text1"/>
          <w:sz w:val="24"/>
          <w:szCs w:val="20"/>
          <w:highlight w:val="none"/>
          <w14:textFill>
            <w14:solidFill>
              <w14:schemeClr w14:val="tx1"/>
            </w14:solidFill>
          </w14:textFill>
        </w:rPr>
        <w:t>本国产品标准证明文件</w:t>
      </w:r>
    </w:p>
    <w:p w14:paraId="1A51CAF9">
      <w:pPr>
        <w:pStyle w:val="39"/>
        <w:shd w:val="clear" w:color="auto" w:fill="FFFFFF"/>
        <w:spacing w:before="30" w:beforeAutospacing="0" w:after="30" w:afterAutospacing="0"/>
        <w:jc w:val="center"/>
        <w:rPr>
          <w:color w:val="000000" w:themeColor="text1"/>
          <w:sz w:val="36"/>
          <w:szCs w:val="36"/>
          <w:highlight w:val="none"/>
          <w14:textFill>
            <w14:solidFill>
              <w14:schemeClr w14:val="tx1"/>
            </w14:solidFill>
          </w14:textFill>
        </w:rPr>
      </w:pPr>
      <w:r>
        <w:rPr>
          <w:rStyle w:val="48"/>
          <w:rFonts w:hint="eastAsia"/>
          <w:color w:val="000000" w:themeColor="text1"/>
          <w:sz w:val="36"/>
          <w:szCs w:val="36"/>
          <w:highlight w:val="none"/>
          <w:shd w:val="clear" w:color="auto" w:fill="FFFFFF"/>
          <w14:textFill>
            <w14:solidFill>
              <w14:schemeClr w14:val="tx1"/>
            </w14:solidFill>
          </w14:textFill>
        </w:rPr>
        <w:t>关于符合本国产品标准的声明函</w:t>
      </w:r>
    </w:p>
    <w:p w14:paraId="7108F418">
      <w:pPr>
        <w:pStyle w:val="39"/>
        <w:shd w:val="clear" w:color="auto" w:fill="FFFFFF"/>
        <w:spacing w:before="30" w:beforeAutospacing="0" w:after="30" w:afterAutospacing="0"/>
        <w:ind w:firstLine="420"/>
        <w:rPr>
          <w:color w:val="000000" w:themeColor="text1"/>
          <w:highlight w:val="none"/>
          <w14:textFill>
            <w14:solidFill>
              <w14:schemeClr w14:val="tx1"/>
            </w14:solidFill>
          </w14:textFill>
        </w:rPr>
      </w:pPr>
    </w:p>
    <w:p w14:paraId="35D4E460">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60EA4E80">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1.</w:t>
      </w:r>
      <w:r>
        <w:rPr>
          <w:rStyle w:val="51"/>
          <w:rFonts w:hint="eastAsia"/>
          <w:color w:val="000000" w:themeColor="text1"/>
          <w:highlight w:val="none"/>
          <w:u w:val="single"/>
          <w:shd w:val="clear" w:color="auto" w:fill="FFFFFF"/>
          <w14:textFill>
            <w14:solidFill>
              <w14:schemeClr w14:val="tx1"/>
            </w14:solidFill>
          </w14:textFill>
        </w:rPr>
        <w:t>（产品名称1）</w:t>
      </w:r>
      <w:r>
        <w:rPr>
          <w:rStyle w:val="51"/>
          <w:rFonts w:hint="eastAsia"/>
          <w:color w:val="000000" w:themeColor="text1"/>
          <w:highlight w:val="none"/>
          <w:shd w:val="clear" w:color="auto" w:fill="FFFFFF"/>
          <w:vertAlign w:val="superscript"/>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，生产厂为</w:t>
      </w:r>
      <w:r>
        <w:rPr>
          <w:rStyle w:val="51"/>
          <w:rFonts w:hint="eastAsia"/>
          <w:color w:val="000000" w:themeColor="text1"/>
          <w:highlight w:val="none"/>
          <w:u w:val="single"/>
          <w:shd w:val="clear" w:color="auto" w:fill="FFFFFF"/>
          <w14:textFill>
            <w14:solidFill>
              <w14:schemeClr w14:val="tx1"/>
            </w14:solidFill>
          </w14:textFill>
        </w:rPr>
        <w:t>（厂名）</w:t>
      </w:r>
      <w:r>
        <w:rPr>
          <w:rStyle w:val="51"/>
          <w:rFonts w:hint="eastAsia"/>
          <w:color w:val="000000" w:themeColor="text1"/>
          <w:highlight w:val="none"/>
          <w:shd w:val="clear" w:color="auto" w:fill="FFFFFF"/>
          <w:vertAlign w:val="superscript"/>
          <w14:textFill>
            <w14:solidFill>
              <w14:schemeClr w14:val="tx1"/>
            </w14:solidFill>
          </w14:textFill>
        </w:rPr>
        <w:t>2</w:t>
      </w:r>
      <w:r>
        <w:rPr>
          <w:rFonts w:hint="eastAsia"/>
          <w:color w:val="000000" w:themeColor="text1"/>
          <w:highlight w:val="none"/>
          <w:shd w:val="clear" w:color="auto" w:fill="FFFFFF"/>
          <w14:textFill>
            <w14:solidFill>
              <w14:schemeClr w14:val="tx1"/>
            </w14:solidFill>
          </w14:textFill>
        </w:rPr>
        <w:t>，厂址为</w:t>
      </w:r>
      <w:r>
        <w:rPr>
          <w:rStyle w:val="51"/>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的中国境内生产的组件成本占比≥</w:t>
      </w:r>
      <w:r>
        <w:rPr>
          <w:rStyle w:val="51"/>
          <w:rFonts w:hint="eastAsia"/>
          <w:color w:val="000000" w:themeColor="text1"/>
          <w:highlight w:val="none"/>
          <w:u w:val="single"/>
          <w:shd w:val="clear" w:color="auto" w:fill="FFFFFF"/>
          <w14:textFill>
            <w14:solidFill>
              <w14:schemeClr w14:val="tx1"/>
            </w14:solidFill>
          </w14:textFill>
        </w:rPr>
        <w:t>（规定比例）</w:t>
      </w:r>
      <w:r>
        <w:rPr>
          <w:rStyle w:val="51"/>
          <w:rFonts w:hint="eastAsia"/>
          <w:color w:val="000000" w:themeColor="text1"/>
          <w:highlight w:val="none"/>
          <w:shd w:val="clear" w:color="auto" w:fill="FFFFFF"/>
          <w:vertAlign w:val="superscript"/>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（关键组件）</w:t>
      </w:r>
      <w:r>
        <w:rPr>
          <w:rStyle w:val="51"/>
          <w:rFonts w:hint="eastAsia"/>
          <w:color w:val="000000" w:themeColor="text1"/>
          <w:highlight w:val="none"/>
          <w:shd w:val="clear" w:color="auto" w:fill="FFFFFF"/>
          <w:vertAlign w:val="superscript"/>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在中国境内生产。</w:t>
      </w:r>
      <w:r>
        <w:rPr>
          <w:rStyle w:val="51"/>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（关键工序）</w:t>
      </w:r>
      <w:r>
        <w:rPr>
          <w:rStyle w:val="51"/>
          <w:rFonts w:hint="eastAsia"/>
          <w:color w:val="000000" w:themeColor="text1"/>
          <w:highlight w:val="none"/>
          <w:shd w:val="clear" w:color="auto" w:fill="FFFFFF"/>
          <w:vertAlign w:val="superscript"/>
          <w14:textFill>
            <w14:solidFill>
              <w14:schemeClr w14:val="tx1"/>
            </w14:solidFill>
          </w14:textFill>
        </w:rPr>
        <w:t>5</w:t>
      </w:r>
      <w:r>
        <w:rPr>
          <w:rFonts w:hint="eastAsia"/>
          <w:color w:val="000000" w:themeColor="text1"/>
          <w:highlight w:val="none"/>
          <w:shd w:val="clear" w:color="auto" w:fill="FFFFFF"/>
          <w14:textFill>
            <w14:solidFill>
              <w14:schemeClr w14:val="tx1"/>
            </w14:solidFill>
          </w14:textFill>
        </w:rPr>
        <w:t>在中国境内完成。</w:t>
      </w:r>
    </w:p>
    <w:p w14:paraId="6B97CA16">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2.</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，生产厂为</w:t>
      </w:r>
      <w:r>
        <w:rPr>
          <w:rStyle w:val="51"/>
          <w:rFonts w:hint="eastAsia"/>
          <w:color w:val="000000" w:themeColor="text1"/>
          <w:highlight w:val="none"/>
          <w:u w:val="single"/>
          <w:shd w:val="clear" w:color="auto" w:fill="FFFFFF"/>
          <w14:textFill>
            <w14:solidFill>
              <w14:schemeClr w14:val="tx1"/>
            </w14:solidFill>
          </w14:textFill>
        </w:rPr>
        <w:t>（厂名）</w:t>
      </w:r>
      <w:r>
        <w:rPr>
          <w:rFonts w:hint="eastAsia"/>
          <w:color w:val="000000" w:themeColor="text1"/>
          <w:highlight w:val="none"/>
          <w:shd w:val="clear" w:color="auto" w:fill="FFFFFF"/>
          <w14:textFill>
            <w14:solidFill>
              <w14:schemeClr w14:val="tx1"/>
            </w14:solidFill>
          </w14:textFill>
        </w:rPr>
        <w:t>，厂址为</w:t>
      </w:r>
      <w:r>
        <w:rPr>
          <w:rStyle w:val="51"/>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的中国境内生产的组件成本占比≥</w:t>
      </w:r>
      <w:r>
        <w:rPr>
          <w:rStyle w:val="51"/>
          <w:rFonts w:hint="eastAsia"/>
          <w:color w:val="000000" w:themeColor="text1"/>
          <w:highlight w:val="none"/>
          <w:u w:val="single"/>
          <w:shd w:val="clear" w:color="auto" w:fill="FFFFFF"/>
          <w14:textFill>
            <w14:solidFill>
              <w14:schemeClr w14:val="tx1"/>
            </w14:solidFill>
          </w14:textFill>
        </w:rPr>
        <w:t>（规定比例）</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（关键组件）</w:t>
      </w:r>
      <w:r>
        <w:rPr>
          <w:rFonts w:hint="eastAsia"/>
          <w:color w:val="000000" w:themeColor="text1"/>
          <w:highlight w:val="none"/>
          <w:shd w:val="clear" w:color="auto" w:fill="FFFFFF"/>
          <w14:textFill>
            <w14:solidFill>
              <w14:schemeClr w14:val="tx1"/>
            </w14:solidFill>
          </w14:textFill>
        </w:rPr>
        <w:t>在中国境内生产。</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（关键工序）</w:t>
      </w:r>
      <w:r>
        <w:rPr>
          <w:rFonts w:hint="eastAsia"/>
          <w:color w:val="000000" w:themeColor="text1"/>
          <w:highlight w:val="none"/>
          <w:shd w:val="clear" w:color="auto" w:fill="FFFFFF"/>
          <w14:textFill>
            <w14:solidFill>
              <w14:schemeClr w14:val="tx1"/>
            </w14:solidFill>
          </w14:textFill>
        </w:rPr>
        <w:t>在中国境内完成。</w:t>
      </w:r>
    </w:p>
    <w:p w14:paraId="367F3835">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w:t>
      </w:r>
    </w:p>
    <w:p w14:paraId="5081EE3E">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本公司（单位）对上述声明内容的真实性负责。如有虚假，愿承担相应法律责任。</w:t>
      </w:r>
    </w:p>
    <w:p w14:paraId="6B61AE29">
      <w:pPr>
        <w:pStyle w:val="39"/>
        <w:shd w:val="clear" w:color="auto" w:fill="FFFFFF"/>
        <w:spacing w:before="0" w:beforeAutospacing="0" w:after="0" w:afterAutospacing="0" w:line="360" w:lineRule="auto"/>
        <w:rPr>
          <w:color w:val="000000" w:themeColor="text1"/>
          <w:highlight w:val="none"/>
          <w14:textFill>
            <w14:solidFill>
              <w14:schemeClr w14:val="tx1"/>
            </w14:solidFill>
          </w14:textFill>
        </w:rPr>
      </w:pPr>
    </w:p>
    <w:p w14:paraId="215852D1">
      <w:pPr>
        <w:pStyle w:val="39"/>
        <w:shd w:val="clear" w:color="auto" w:fill="FFFFFF"/>
        <w:spacing w:before="0" w:beforeAutospacing="0" w:after="0" w:afterAutospacing="0" w:line="360" w:lineRule="auto"/>
        <w:jc w:val="right"/>
        <w:rPr>
          <w:color w:val="000000" w:themeColor="text1"/>
          <w:highlight w:val="none"/>
          <w:shd w:val="clear" w:color="auto" w:fill="FFFFFF"/>
          <w14:textFill>
            <w14:solidFill>
              <w14:schemeClr w14:val="tx1"/>
            </w14:solidFill>
          </w14:textFill>
        </w:rPr>
      </w:pPr>
    </w:p>
    <w:p w14:paraId="63856345">
      <w:pPr>
        <w:pStyle w:val="39"/>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3C46DD46">
      <w:pPr>
        <w:pStyle w:val="39"/>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日期：　     年　  月　  日         </w:t>
      </w:r>
    </w:p>
    <w:p w14:paraId="5217F21E">
      <w:pPr>
        <w:pStyle w:val="39"/>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408F5A15">
      <w:pPr>
        <w:pStyle w:val="39"/>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128BE7E3">
      <w:pPr>
        <w:spacing w:line="360" w:lineRule="auto"/>
        <w:ind w:left="424" w:leftChars="1" w:hanging="422" w:hangingChars="201"/>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注：1.产品如有型号，请在“产品名称”栏一并填写。</w:t>
      </w:r>
    </w:p>
    <w:p w14:paraId="5E6C781A">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2.生产厂名与厂址应与生产厂营业执照载明的相关信息保持一致。</w:t>
      </w:r>
    </w:p>
    <w:p w14:paraId="3C52AEC3">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3.该产品的中国境内生产的组件成本占比相关要求实施前，“规定比例”栏可不填。</w:t>
      </w:r>
    </w:p>
    <w:p w14:paraId="09719568">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4.该产品的关键组件要求实施前，“关键组件”栏可不填。</w:t>
      </w:r>
    </w:p>
    <w:p w14:paraId="13D6840D">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5.该产品的关键工序要求实施前，“关键工序”栏可不填。</w:t>
      </w:r>
    </w:p>
    <w:p w14:paraId="2DEA8A36">
      <w:pPr>
        <w:widowControl/>
        <w:jc w:val="left"/>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br w:type="page"/>
      </w:r>
    </w:p>
    <w:p w14:paraId="4657A5AC">
      <w:pPr>
        <w:pStyle w:val="39"/>
        <w:shd w:val="clear" w:color="auto" w:fill="FFFFFF"/>
        <w:spacing w:before="30" w:beforeAutospacing="0" w:after="30" w:afterAutospacing="0"/>
        <w:jc w:val="center"/>
        <w:rPr>
          <w:rStyle w:val="48"/>
          <w:color w:val="000000" w:themeColor="text1"/>
          <w:sz w:val="36"/>
          <w:szCs w:val="36"/>
          <w:highlight w:val="none"/>
          <w14:textFill>
            <w14:solidFill>
              <w14:schemeClr w14:val="tx1"/>
            </w14:solidFill>
          </w14:textFill>
        </w:rPr>
      </w:pPr>
      <w:r>
        <w:rPr>
          <w:rStyle w:val="48"/>
          <w:rFonts w:hint="eastAsia"/>
          <w:color w:val="000000" w:themeColor="text1"/>
          <w:sz w:val="36"/>
          <w:szCs w:val="36"/>
          <w:highlight w:val="none"/>
          <w14:textFill>
            <w14:solidFill>
              <w14:schemeClr w14:val="tx1"/>
            </w14:solidFill>
          </w14:textFill>
        </w:rPr>
        <w:t>产品成本占比承诺函</w:t>
      </w:r>
    </w:p>
    <w:p w14:paraId="7C73072B">
      <w:pPr>
        <w:pStyle w:val="39"/>
        <w:shd w:val="clear" w:color="auto" w:fill="FFFFFF"/>
        <w:spacing w:before="30" w:beforeAutospacing="0" w:after="30" w:afterAutospacing="0"/>
        <w:rPr>
          <w:rStyle w:val="48"/>
          <w:color w:val="000000" w:themeColor="text1"/>
          <w:sz w:val="36"/>
          <w:szCs w:val="36"/>
          <w:highlight w:val="none"/>
          <w14:textFill>
            <w14:solidFill>
              <w14:schemeClr w14:val="tx1"/>
            </w14:solidFill>
          </w14:textFill>
        </w:rPr>
      </w:pPr>
    </w:p>
    <w:p w14:paraId="284F92C8">
      <w:pPr>
        <w:widowControl/>
        <w:spacing w:line="360" w:lineRule="auto"/>
        <w:ind w:firstLine="480" w:firstLineChars="200"/>
        <w:jc w:val="left"/>
        <w:rPr>
          <w:color w:val="000000" w:themeColor="text1"/>
          <w:sz w:val="24"/>
          <w:highlight w:val="none"/>
          <w:shd w:val="clear" w:color="auto" w:fill="FFFFFF"/>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highlight w:val="none"/>
          <w:shd w:val="clear" w:color="auto" w:fill="FFFFFF"/>
          <w14:textFill>
            <w14:solidFill>
              <w14:schemeClr w14:val="tx1"/>
            </w14:solidFill>
          </w14:textFill>
        </w:rPr>
        <w:t>2025</w:t>
      </w:r>
      <w:r>
        <w:rPr>
          <w:rFonts w:hint="eastAsia"/>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34</w:t>
      </w:r>
      <w:r>
        <w:rPr>
          <w:rFonts w:hint="eastAsia"/>
          <w:color w:val="000000" w:themeColor="text1"/>
          <w:sz w:val="24"/>
          <w:highlight w:val="none"/>
          <w:shd w:val="clear" w:color="auto" w:fill="FFFFFF"/>
          <w14:textFill>
            <w14:solidFill>
              <w14:schemeClr w14:val="tx1"/>
            </w14:solidFill>
          </w14:textFill>
        </w:rPr>
        <w:t>号）的规定。据此承诺如下：</w:t>
      </w:r>
    </w:p>
    <w:p w14:paraId="35D3519C">
      <w:pPr>
        <w:widowControl/>
        <w:spacing w:line="360" w:lineRule="auto"/>
        <w:ind w:firstLine="480" w:firstLineChars="200"/>
        <w:jc w:val="left"/>
        <w:rPr>
          <w:color w:val="000000" w:themeColor="text1"/>
          <w:spacing w:val="6"/>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highlight w:val="none"/>
          <w14:textFill>
            <w14:solidFill>
              <w14:schemeClr w14:val="tx1"/>
            </w14:solidFill>
          </w14:textFill>
        </w:rPr>
        <w:t>______%</w:t>
      </w:r>
      <w:r>
        <w:rPr>
          <w:rFonts w:hint="eastAsia"/>
          <w:color w:val="000000" w:themeColor="text1"/>
          <w:spacing w:val="6"/>
          <w:sz w:val="24"/>
          <w:highlight w:val="none"/>
          <w14:textFill>
            <w14:solidFill>
              <w14:schemeClr w14:val="tx1"/>
            </w14:solidFill>
          </w14:textFill>
        </w:rPr>
        <w:t>。</w:t>
      </w:r>
    </w:p>
    <w:p w14:paraId="414FF7B5">
      <w:pPr>
        <w:widowControl/>
        <w:spacing w:line="360" w:lineRule="auto"/>
        <w:ind w:firstLine="480" w:firstLineChars="200"/>
        <w:jc w:val="left"/>
        <w:rPr>
          <w:color w:val="000000" w:themeColor="text1"/>
          <w:sz w:val="24"/>
          <w:highlight w:val="none"/>
          <w14:textFill>
            <w14:solidFill>
              <w14:schemeClr w14:val="tx1"/>
            </w14:solidFill>
          </w14:textFill>
        </w:rPr>
      </w:pPr>
    </w:p>
    <w:p w14:paraId="63210D87">
      <w:pPr>
        <w:pStyle w:val="39"/>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15CB0E58">
      <w:pPr>
        <w:widowControl/>
        <w:spacing w:line="360" w:lineRule="auto"/>
        <w:ind w:firstLine="480" w:firstLineChars="200"/>
        <w:jc w:val="right"/>
        <w:rPr>
          <w:color w:val="000000" w:themeColor="text1"/>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日期：　     </w:t>
      </w:r>
      <w:r>
        <w:rPr>
          <w:rFonts w:hint="eastAsia" w:ascii="宋体" w:hAnsi="宋体" w:cs="宋体"/>
          <w:color w:val="000000" w:themeColor="text1"/>
          <w:sz w:val="24"/>
          <w:highlight w:val="none"/>
          <w:shd w:val="clear" w:color="auto" w:fill="FFFFFF"/>
          <w14:textFill>
            <w14:solidFill>
              <w14:schemeClr w14:val="tx1"/>
            </w14:solidFill>
          </w14:textFill>
        </w:rPr>
        <w:t>年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月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日</w:t>
      </w:r>
      <w:r>
        <w:rPr>
          <w:rFonts w:hint="eastAsia"/>
          <w:color w:val="000000" w:themeColor="text1"/>
          <w:sz w:val="24"/>
          <w:highlight w:val="none"/>
          <w:shd w:val="clear" w:color="auto" w:fill="FFFFFF"/>
          <w14:textFill>
            <w14:solidFill>
              <w14:schemeClr w14:val="tx1"/>
            </w14:solidFill>
          </w14:textFill>
        </w:rPr>
        <w:t>     </w:t>
      </w:r>
    </w:p>
    <w:p w14:paraId="4876F28A">
      <w:pPr>
        <w:widowControl/>
        <w:spacing w:line="360" w:lineRule="auto"/>
        <w:jc w:val="left"/>
        <w:rPr>
          <w:color w:val="000000" w:themeColor="text1"/>
          <w:sz w:val="24"/>
          <w:highlight w:val="none"/>
          <w14:textFill>
            <w14:solidFill>
              <w14:schemeClr w14:val="tx1"/>
            </w14:solidFill>
          </w14:textFill>
        </w:rPr>
      </w:pPr>
    </w:p>
    <w:p w14:paraId="0AFE3F18">
      <w:pPr>
        <w:widowControl/>
        <w:spacing w:line="360" w:lineRule="auto"/>
        <w:jc w:val="left"/>
        <w:rPr>
          <w:color w:val="000000" w:themeColor="text1"/>
          <w:sz w:val="24"/>
          <w:highlight w:val="none"/>
          <w14:textFill>
            <w14:solidFill>
              <w14:schemeClr w14:val="tx1"/>
            </w14:solidFill>
          </w14:textFill>
        </w:rPr>
      </w:pPr>
    </w:p>
    <w:p w14:paraId="223B4503">
      <w:pPr>
        <w:spacing w:line="360" w:lineRule="auto"/>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注：</w:t>
      </w:r>
    </w:p>
    <w:p w14:paraId="52C0A8DF">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1. </w:t>
      </w:r>
      <w:r>
        <w:rPr>
          <w:rFonts w:hint="eastAsia"/>
          <w:color w:val="000000" w:themeColor="text1"/>
          <w:szCs w:val="21"/>
          <w:highlight w:val="none"/>
          <w:shd w:val="clear" w:color="auto" w:fill="FFFFFF"/>
          <w14:textFill>
            <w14:solidFill>
              <w14:schemeClr w14:val="tx1"/>
            </w14:solidFill>
          </w14:textFill>
        </w:rPr>
        <w:t>本承诺函应按包分别提供。</w:t>
      </w:r>
    </w:p>
    <w:p w14:paraId="72B17973">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2. </w:t>
      </w:r>
      <w:r>
        <w:rPr>
          <w:rFonts w:hint="eastAsia"/>
          <w:color w:val="000000" w:themeColor="text1"/>
          <w:szCs w:val="21"/>
          <w:highlight w:val="none"/>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630E3E4B">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3. </w:t>
      </w:r>
      <w:r>
        <w:rPr>
          <w:rFonts w:hint="eastAsia"/>
          <w:color w:val="000000" w:themeColor="text1"/>
          <w:szCs w:val="21"/>
          <w:highlight w:val="none"/>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highlight w:val="none"/>
          <w14:textFill>
            <w14:solidFill>
              <w14:schemeClr w14:val="tx1"/>
            </w14:solidFill>
          </w14:textFill>
        </w:rPr>
        <w:t>价格评审优惠</w:t>
      </w:r>
      <w:r>
        <w:rPr>
          <w:rFonts w:hint="eastAsia"/>
          <w:color w:val="000000" w:themeColor="text1"/>
          <w:szCs w:val="21"/>
          <w:highlight w:val="none"/>
          <w:shd w:val="clear" w:color="auto" w:fill="FFFFFF"/>
          <w14:textFill>
            <w14:solidFill>
              <w14:schemeClr w14:val="tx1"/>
            </w14:solidFill>
          </w14:textFill>
        </w:rPr>
        <w:t>。</w:t>
      </w:r>
    </w:p>
    <w:p w14:paraId="7C74FE1C">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5CCDAD97">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中小企业证明文件</w:t>
      </w:r>
    </w:p>
    <w:p w14:paraId="1F0EE6D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5889694B">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833E859">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89B98E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41AED3B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highlight w:val="none"/>
          <w14:textFill>
            <w14:solidFill>
              <w14:schemeClr w14:val="tx1"/>
            </w14:solidFill>
          </w14:textFill>
        </w:rPr>
        <w:t>及《金融业企业划型标准规定》（银发〔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0340BE54">
      <w:pPr>
        <w:widowControl/>
        <w:jc w:val="left"/>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br w:type="page"/>
      </w:r>
    </w:p>
    <w:p w14:paraId="0B7F646F">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中小企业声明函（货物）格式</w:t>
      </w:r>
    </w:p>
    <w:p w14:paraId="7D56B069">
      <w:pPr>
        <w:autoSpaceDE w:val="0"/>
        <w:autoSpaceDN w:val="0"/>
        <w:spacing w:line="360" w:lineRule="auto"/>
        <w:ind w:left="220" w:right="415" w:firstLine="64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highlight w:val="none"/>
          <w:u w:val="single"/>
          <w14:textFill>
            <w14:solidFill>
              <w14:schemeClr w14:val="tx1"/>
            </w14:solidFill>
          </w14:textFill>
        </w:rPr>
        <w:t>（单位名称）</w:t>
      </w:r>
      <w:r>
        <w:rPr>
          <w:color w:val="000000" w:themeColor="text1"/>
          <w:kern w:val="0"/>
          <w:sz w:val="24"/>
          <w:highlight w:val="none"/>
          <w14:textFill>
            <w14:solidFill>
              <w14:schemeClr w14:val="tx1"/>
            </w14:solidFill>
          </w14:textFill>
        </w:rPr>
        <w:t>的</w:t>
      </w:r>
      <w:r>
        <w:rPr>
          <w:i/>
          <w:color w:val="000000" w:themeColor="text1"/>
          <w:kern w:val="0"/>
          <w:sz w:val="24"/>
          <w:highlight w:val="none"/>
          <w:u w:val="single"/>
          <w14:textFill>
            <w14:solidFill>
              <w14:schemeClr w14:val="tx1"/>
            </w14:solidFill>
          </w14:textFill>
        </w:rPr>
        <w:t>（项目名称）</w:t>
      </w:r>
      <w:r>
        <w:rPr>
          <w:color w:val="000000" w:themeColor="text1"/>
          <w:kern w:val="0"/>
          <w:sz w:val="24"/>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94B232D">
      <w:pPr>
        <w:numPr>
          <w:ilvl w:val="0"/>
          <w:numId w:val="21"/>
        </w:numPr>
        <w:tabs>
          <w:tab w:val="left" w:pos="1183"/>
          <w:tab w:val="left" w:pos="1484"/>
          <w:tab w:val="left" w:pos="4662"/>
          <w:tab w:val="left" w:pos="6903"/>
        </w:tabs>
        <w:autoSpaceDE w:val="0"/>
        <w:autoSpaceDN w:val="0"/>
        <w:spacing w:line="360" w:lineRule="auto"/>
        <w:ind w:right="169" w:firstLine="646"/>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采购文件中明确的所属行业）行业</w:t>
      </w:r>
      <w:r>
        <w:rPr>
          <w:color w:val="000000" w:themeColor="text1"/>
          <w:kern w:val="0"/>
          <w:sz w:val="24"/>
          <w:highlight w:val="none"/>
          <w:u w:color="000000"/>
          <w14:textFill>
            <w14:solidFill>
              <w14:schemeClr w14:val="tx1"/>
            </w14:solidFill>
          </w14:textFill>
        </w:rPr>
        <w:t>；制造商为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"_bookmark0" </w:instrText>
      </w:r>
      <w:r>
        <w:rPr>
          <w:color w:val="000000" w:themeColor="text1"/>
          <w:highlight w:val="none"/>
          <w14:textFill>
            <w14:solidFill>
              <w14:schemeClr w14:val="tx1"/>
            </w14:solidFill>
          </w14:textFill>
        </w:rPr>
        <w:fldChar w:fldCharType="separate"/>
      </w:r>
      <w:r>
        <w:rPr>
          <w:color w:val="000000" w:themeColor="text1"/>
          <w:kern w:val="0"/>
          <w:position w:val="16"/>
          <w:sz w:val="24"/>
          <w:highlight w:val="none"/>
          <w:u w:color="000000"/>
          <w14:textFill>
            <w14:solidFill>
              <w14:schemeClr w14:val="tx1"/>
            </w14:solidFill>
          </w14:textFill>
        </w:rPr>
        <w:t>1</w:t>
      </w:r>
      <w:r>
        <w:rPr>
          <w:color w:val="000000" w:themeColor="text1"/>
          <w:kern w:val="0"/>
          <w:position w:val="16"/>
          <w:sz w:val="24"/>
          <w:highlight w:val="none"/>
          <w:u w:color="000000"/>
          <w14:textFill>
            <w14:solidFill>
              <w14:schemeClr w14:val="tx1"/>
            </w14:solidFill>
          </w14:textFill>
        </w:rPr>
        <w:fldChar w:fldCharType="end"/>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59120098">
      <w:pPr>
        <w:numPr>
          <w:ilvl w:val="0"/>
          <w:numId w:val="21"/>
        </w:numPr>
        <w:tabs>
          <w:tab w:val="left" w:pos="1165"/>
          <w:tab w:val="left" w:pos="1183"/>
          <w:tab w:val="left" w:pos="4362"/>
          <w:tab w:val="left" w:pos="6577"/>
        </w:tabs>
        <w:autoSpaceDE w:val="0"/>
        <w:autoSpaceDN w:val="0"/>
        <w:spacing w:line="360" w:lineRule="auto"/>
        <w:ind w:right="169" w:firstLine="646"/>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采购文件中明确的所属行业）行业</w:t>
      </w:r>
      <w:r>
        <w:rPr>
          <w:color w:val="000000" w:themeColor="text1"/>
          <w:kern w:val="0"/>
          <w:sz w:val="24"/>
          <w:highlight w:val="none"/>
          <w:u w:color="000000"/>
          <w14:textFill>
            <w14:solidFill>
              <w14:schemeClr w14:val="tx1"/>
            </w14:solidFill>
          </w14:textFill>
        </w:rPr>
        <w:t>；制造商为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2DF12FB3">
      <w:pPr>
        <w:autoSpaceDE w:val="0"/>
        <w:autoSpaceDN w:val="0"/>
        <w:spacing w:line="360" w:lineRule="auto"/>
        <w:ind w:left="86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w:t>
      </w:r>
    </w:p>
    <w:p w14:paraId="5003B163">
      <w:pPr>
        <w:autoSpaceDE w:val="0"/>
        <w:autoSpaceDN w:val="0"/>
        <w:spacing w:line="360" w:lineRule="auto"/>
        <w:ind w:left="220" w:right="417" w:firstLine="645"/>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6EA5BFD5">
      <w:pPr>
        <w:autoSpaceDE w:val="0"/>
        <w:autoSpaceDN w:val="0"/>
        <w:spacing w:line="360" w:lineRule="auto"/>
        <w:ind w:left="220" w:right="372" w:firstLine="645"/>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本企业对上述声明内容的真实性负责。如有虚假，将依法承担相应责任。</w:t>
      </w:r>
    </w:p>
    <w:p w14:paraId="4B35096A">
      <w:pPr>
        <w:spacing w:line="360" w:lineRule="auto"/>
        <w:ind w:firstLine="504"/>
        <w:rPr>
          <w:color w:val="000000" w:themeColor="text1"/>
          <w:spacing w:val="6"/>
          <w:sz w:val="24"/>
          <w:highlight w:val="none"/>
          <w14:textFill>
            <w14:solidFill>
              <w14:schemeClr w14:val="tx1"/>
            </w14:solidFill>
          </w14:textFill>
        </w:rPr>
      </w:pPr>
    </w:p>
    <w:p w14:paraId="12DF6D96">
      <w:pPr>
        <w:spacing w:line="360" w:lineRule="auto"/>
        <w:ind w:firstLine="504"/>
        <w:rPr>
          <w:color w:val="000000" w:themeColor="text1"/>
          <w:spacing w:val="6"/>
          <w:sz w:val="24"/>
          <w:highlight w:val="none"/>
          <w14:textFill>
            <w14:solidFill>
              <w14:schemeClr w14:val="tx1"/>
            </w14:solidFill>
          </w14:textFill>
        </w:rPr>
      </w:pPr>
    </w:p>
    <w:p w14:paraId="0422AC11">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158A336C">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49B37091">
      <w:pPr>
        <w:spacing w:line="360" w:lineRule="auto"/>
        <w:ind w:right="360" w:firstLine="480"/>
        <w:jc w:val="right"/>
        <w:rPr>
          <w:color w:val="000000" w:themeColor="text1"/>
          <w:sz w:val="24"/>
          <w:highlight w:val="none"/>
          <w14:textFill>
            <w14:solidFill>
              <w14:schemeClr w14:val="tx1"/>
            </w14:solidFill>
          </w14:textFill>
        </w:rPr>
      </w:pPr>
    </w:p>
    <w:p w14:paraId="2C18E134">
      <w:pPr>
        <w:spacing w:line="360" w:lineRule="auto"/>
        <w:ind w:right="360" w:firstLine="480"/>
        <w:jc w:val="right"/>
        <w:rPr>
          <w:color w:val="000000" w:themeColor="text1"/>
          <w:sz w:val="24"/>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8C9A91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0562C58">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54871787">
      <w:pPr>
        <w:autoSpaceDE w:val="0"/>
        <w:autoSpaceDN w:val="0"/>
        <w:adjustRightInd w:val="0"/>
        <w:ind w:firstLine="420"/>
        <w:jc w:val="left"/>
        <w:rPr>
          <w:color w:val="000000" w:themeColor="text1"/>
          <w:sz w:val="24"/>
          <w:highlight w:val="none"/>
          <w14:textFill>
            <w14:solidFill>
              <w14:schemeClr w14:val="tx1"/>
            </w14:solidFill>
          </w14:textFill>
        </w:rPr>
      </w:pPr>
    </w:p>
    <w:p w14:paraId="32B3A75E">
      <w:pPr>
        <w:spacing w:line="360" w:lineRule="auto"/>
        <w:rPr>
          <w:color w:val="000000" w:themeColor="text1"/>
          <w:sz w:val="24"/>
          <w:highlight w:val="none"/>
          <w14:textFill>
            <w14:solidFill>
              <w14:schemeClr w14:val="tx1"/>
            </w14:solidFill>
          </w14:textFill>
        </w:rPr>
      </w:pPr>
    </w:p>
    <w:p w14:paraId="0C261A40">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r>
        <w:rPr>
          <w:b/>
          <w:bCs/>
          <w:color w:val="000000" w:themeColor="text1"/>
          <w:sz w:val="36"/>
          <w:szCs w:val="36"/>
          <w:highlight w:val="none"/>
          <w14:textFill>
            <w14:solidFill>
              <w14:schemeClr w14:val="tx1"/>
            </w14:solidFill>
          </w14:textFill>
        </w:rPr>
        <w:t>中小企业声明函（工程、服务）格式</w:t>
      </w:r>
    </w:p>
    <w:p w14:paraId="5181A906">
      <w:pPr>
        <w:autoSpaceDE w:val="0"/>
        <w:autoSpaceDN w:val="0"/>
        <w:spacing w:line="360" w:lineRule="auto"/>
        <w:ind w:left="220" w:right="415" w:firstLine="64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highlight w:val="none"/>
          <w:u w:val="single"/>
          <w14:textFill>
            <w14:solidFill>
              <w14:schemeClr w14:val="tx1"/>
            </w14:solidFill>
          </w14:textFill>
        </w:rPr>
        <w:t>（单位名称）</w:t>
      </w:r>
      <w:r>
        <w:rPr>
          <w:color w:val="000000" w:themeColor="text1"/>
          <w:kern w:val="0"/>
          <w:sz w:val="24"/>
          <w:highlight w:val="none"/>
          <w14:textFill>
            <w14:solidFill>
              <w14:schemeClr w14:val="tx1"/>
            </w14:solidFill>
          </w14:textFill>
        </w:rPr>
        <w:t>的</w:t>
      </w:r>
      <w:r>
        <w:rPr>
          <w:i/>
          <w:color w:val="000000" w:themeColor="text1"/>
          <w:kern w:val="0"/>
          <w:sz w:val="24"/>
          <w:highlight w:val="none"/>
          <w:u w:val="single"/>
          <w14:textFill>
            <w14:solidFill>
              <w14:schemeClr w14:val="tx1"/>
            </w14:solidFill>
          </w14:textFill>
        </w:rPr>
        <w:t>（项目名称）</w:t>
      </w:r>
      <w:r>
        <w:rPr>
          <w:color w:val="000000" w:themeColor="text1"/>
          <w:kern w:val="0"/>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3B6F7122">
      <w:pPr>
        <w:numPr>
          <w:ilvl w:val="0"/>
          <w:numId w:val="22"/>
        </w:numPr>
        <w:tabs>
          <w:tab w:val="left" w:pos="1276"/>
          <w:tab w:val="left" w:pos="5005"/>
          <w:tab w:val="left" w:pos="7227"/>
        </w:tabs>
        <w:autoSpaceDE w:val="0"/>
        <w:autoSpaceDN w:val="0"/>
        <w:spacing w:line="360" w:lineRule="auto"/>
        <w:ind w:left="284" w:right="236" w:firstLine="576"/>
        <w:jc w:val="left"/>
        <w:rPr>
          <w:color w:val="000000" w:themeColor="text1"/>
          <w:kern w:val="0"/>
          <w:sz w:val="24"/>
          <w:highlight w:val="none"/>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w:t>
      </w:r>
      <w:r>
        <w:rPr>
          <w:color w:val="000000" w:themeColor="text1"/>
          <w:kern w:val="0"/>
          <w:sz w:val="24"/>
          <w:highlight w:val="none"/>
          <w14:textFill>
            <w14:solidFill>
              <w14:schemeClr w14:val="tx1"/>
            </w14:solidFill>
          </w14:textFill>
        </w:rPr>
        <w:t>承建（承接）企业为</w:t>
      </w:r>
      <w:r>
        <w:rPr>
          <w:i/>
          <w:color w:val="000000" w:themeColor="text1"/>
          <w:kern w:val="0"/>
          <w:sz w:val="24"/>
          <w:highlight w:val="none"/>
          <w:u w:val="single"/>
          <w14:textFill>
            <w14:solidFill>
              <w14:schemeClr w14:val="tx1"/>
            </w14:solidFill>
          </w14:textFill>
        </w:rPr>
        <w:t>（企业名称）</w:t>
      </w:r>
      <w:r>
        <w:rPr>
          <w:color w:val="000000" w:themeColor="text1"/>
          <w:kern w:val="0"/>
          <w:sz w:val="24"/>
          <w:highlight w:val="none"/>
          <w14:textFill>
            <w14:solidFill>
              <w14:schemeClr w14:val="tx1"/>
            </w14:solidFill>
          </w14:textFill>
        </w:rPr>
        <w:t>，从业人员</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人，营业收入为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万元，资产总额为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"_bookmark1" </w:instrText>
      </w:r>
      <w:r>
        <w:rPr>
          <w:color w:val="000000" w:themeColor="text1"/>
          <w:highlight w:val="none"/>
          <w14:textFill>
            <w14:solidFill>
              <w14:schemeClr w14:val="tx1"/>
            </w14:solidFill>
          </w14:textFill>
        </w:rPr>
        <w:fldChar w:fldCharType="separate"/>
      </w:r>
      <w:r>
        <w:rPr>
          <w:color w:val="000000" w:themeColor="text1"/>
          <w:kern w:val="0"/>
          <w:position w:val="16"/>
          <w:sz w:val="24"/>
          <w:highlight w:val="none"/>
          <w14:textFill>
            <w14:solidFill>
              <w14:schemeClr w14:val="tx1"/>
            </w14:solidFill>
          </w14:textFill>
        </w:rPr>
        <w:t>1</w:t>
      </w:r>
      <w:r>
        <w:rPr>
          <w:color w:val="000000" w:themeColor="text1"/>
          <w:kern w:val="0"/>
          <w:position w:val="16"/>
          <w:sz w:val="24"/>
          <w:highlight w:val="none"/>
          <w14:textFill>
            <w14:solidFill>
              <w14:schemeClr w14:val="tx1"/>
            </w14:solidFill>
          </w14:textFill>
        </w:rPr>
        <w:fldChar w:fldCharType="end"/>
      </w:r>
      <w:r>
        <w:rPr>
          <w:color w:val="000000" w:themeColor="text1"/>
          <w:kern w:val="0"/>
          <w:sz w:val="24"/>
          <w:highlight w:val="none"/>
          <w14:textFill>
            <w14:solidFill>
              <w14:schemeClr w14:val="tx1"/>
            </w14:solidFill>
          </w14:textFill>
        </w:rPr>
        <w:t>，属于</w:t>
      </w:r>
      <w:r>
        <w:rPr>
          <w:i/>
          <w:color w:val="000000" w:themeColor="text1"/>
          <w:kern w:val="0"/>
          <w:sz w:val="24"/>
          <w:highlight w:val="none"/>
          <w:u w:val="single"/>
          <w14:textFill>
            <w14:solidFill>
              <w14:schemeClr w14:val="tx1"/>
            </w14:solidFill>
          </w14:textFill>
        </w:rPr>
        <w:t>（中型企业、小型企业、微型企业）</w:t>
      </w:r>
      <w:r>
        <w:rPr>
          <w:color w:val="000000" w:themeColor="text1"/>
          <w:kern w:val="0"/>
          <w:sz w:val="24"/>
          <w:highlight w:val="none"/>
          <w14:textFill>
            <w14:solidFill>
              <w14:schemeClr w14:val="tx1"/>
            </w14:solidFill>
          </w14:textFill>
        </w:rPr>
        <w:t>；</w:t>
      </w:r>
    </w:p>
    <w:p w14:paraId="6C7450B2">
      <w:pPr>
        <w:numPr>
          <w:ilvl w:val="0"/>
          <w:numId w:val="22"/>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；承建（承接）企业为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57F9D1BC">
      <w:pPr>
        <w:autoSpaceDE w:val="0"/>
        <w:autoSpaceDN w:val="0"/>
        <w:spacing w:line="360" w:lineRule="auto"/>
        <w:ind w:left="86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w:t>
      </w:r>
    </w:p>
    <w:p w14:paraId="169EC897">
      <w:pPr>
        <w:autoSpaceDE w:val="0"/>
        <w:autoSpaceDN w:val="0"/>
        <w:spacing w:line="360" w:lineRule="auto"/>
        <w:ind w:left="220" w:right="417" w:firstLine="645"/>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1B1AB776">
      <w:pPr>
        <w:spacing w:line="360" w:lineRule="auto"/>
        <w:ind w:firstLine="504"/>
        <w:rPr>
          <w:color w:val="000000" w:themeColor="text1"/>
          <w:spacing w:val="6"/>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本企业对上述声明内容的真实性负责。如有虚假，将依法承担相应责任。</w:t>
      </w:r>
    </w:p>
    <w:p w14:paraId="0F40EA1F">
      <w:pPr>
        <w:spacing w:line="360" w:lineRule="auto"/>
        <w:ind w:firstLine="504"/>
        <w:rPr>
          <w:color w:val="000000" w:themeColor="text1"/>
          <w:spacing w:val="6"/>
          <w:sz w:val="24"/>
          <w:highlight w:val="none"/>
          <w14:textFill>
            <w14:solidFill>
              <w14:schemeClr w14:val="tx1"/>
            </w14:solidFill>
          </w14:textFill>
        </w:rPr>
      </w:pPr>
    </w:p>
    <w:p w14:paraId="24833F04">
      <w:pPr>
        <w:spacing w:line="360" w:lineRule="auto"/>
        <w:ind w:right="360" w:firstLine="480"/>
        <w:jc w:val="right"/>
        <w:rPr>
          <w:color w:val="000000" w:themeColor="text1"/>
          <w:sz w:val="24"/>
          <w:highlight w:val="none"/>
          <w14:textFill>
            <w14:solidFill>
              <w14:schemeClr w14:val="tx1"/>
            </w14:solidFill>
          </w14:textFill>
        </w:rPr>
      </w:pPr>
    </w:p>
    <w:p w14:paraId="2B4612E6">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7C875635">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22654BAC">
      <w:pPr>
        <w:spacing w:line="360" w:lineRule="auto"/>
        <w:ind w:right="360" w:firstLine="480"/>
        <w:jc w:val="right"/>
        <w:rPr>
          <w:color w:val="000000" w:themeColor="text1"/>
          <w:sz w:val="24"/>
          <w:highlight w:val="none"/>
          <w14:textFill>
            <w14:solidFill>
              <w14:schemeClr w14:val="tx1"/>
            </w14:solidFill>
          </w14:textFill>
        </w:rPr>
      </w:pPr>
    </w:p>
    <w:p w14:paraId="650C9B23">
      <w:pPr>
        <w:adjustRightInd w:val="0"/>
        <w:snapToGrid w:val="0"/>
        <w:jc w:val="left"/>
        <w:rPr>
          <w:color w:val="000000" w:themeColor="text1"/>
          <w:sz w:val="24"/>
          <w:szCs w:val="21"/>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35B4A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384B313">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665CF867">
      <w:pPr>
        <w:adjustRightInd w:val="0"/>
        <w:snapToGrid w:val="0"/>
        <w:jc w:val="left"/>
        <w:rPr>
          <w:color w:val="000000" w:themeColor="text1"/>
          <w:szCs w:val="21"/>
          <w:highlight w:val="none"/>
          <w:vertAlign w:val="superscript"/>
          <w14:textFill>
            <w14:solidFill>
              <w14:schemeClr w14:val="tx1"/>
            </w14:solidFill>
          </w14:textFill>
        </w:rPr>
      </w:pPr>
    </w:p>
    <w:p w14:paraId="0888EBAA">
      <w:pPr>
        <w:spacing w:line="360" w:lineRule="auto"/>
        <w:ind w:right="360" w:firstLine="480"/>
        <w:jc w:val="right"/>
        <w:rPr>
          <w:color w:val="000000" w:themeColor="text1"/>
          <w:sz w:val="24"/>
          <w:highlight w:val="none"/>
          <w14:textFill>
            <w14:solidFill>
              <w14:schemeClr w14:val="tx1"/>
            </w14:solidFill>
          </w14:textFill>
        </w:rPr>
      </w:pPr>
    </w:p>
    <w:p w14:paraId="59E0161F">
      <w:pPr>
        <w:spacing w:line="360" w:lineRule="auto"/>
        <w:ind w:right="360" w:firstLine="480"/>
        <w:jc w:val="right"/>
        <w:rPr>
          <w:color w:val="000000" w:themeColor="text1"/>
          <w:sz w:val="24"/>
          <w:highlight w:val="none"/>
          <w14:textFill>
            <w14:solidFill>
              <w14:schemeClr w14:val="tx1"/>
            </w14:solidFill>
          </w14:textFill>
        </w:rPr>
      </w:pPr>
    </w:p>
    <w:p w14:paraId="3D43B4BA">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F6BA8B9">
      <w:pPr>
        <w:spacing w:before="240" w:beforeLines="100" w:after="240" w:afterLines="100" w:line="360" w:lineRule="auto"/>
        <w:jc w:val="center"/>
        <w:rPr>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color w:val="000000" w:themeColor="text1"/>
          <w:sz w:val="36"/>
          <w:szCs w:val="36"/>
          <w:highlight w:val="none"/>
          <w14:textFill>
            <w14:solidFill>
              <w14:schemeClr w14:val="tx1"/>
            </w14:solidFill>
          </w14:textFill>
        </w:rPr>
        <w:t xml:space="preserve"> </w:t>
      </w:r>
    </w:p>
    <w:p w14:paraId="1F30570F">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4B0A17C2">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096970F2">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2B11CD51">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611C1BD0">
      <w:pPr>
        <w:spacing w:line="588" w:lineRule="exact"/>
        <w:ind w:firstLine="504" w:firstLineChars="200"/>
        <w:rPr>
          <w:color w:val="000000" w:themeColor="text1"/>
          <w:spacing w:val="6"/>
          <w:sz w:val="24"/>
          <w:highlight w:val="none"/>
          <w14:textFill>
            <w14:solidFill>
              <w14:schemeClr w14:val="tx1"/>
            </w14:solidFill>
          </w14:textFill>
        </w:rPr>
      </w:pPr>
    </w:p>
    <w:p w14:paraId="65D89953">
      <w:pPr>
        <w:spacing w:line="588" w:lineRule="exact"/>
        <w:ind w:firstLine="504" w:firstLineChars="200"/>
        <w:rPr>
          <w:color w:val="000000" w:themeColor="text1"/>
          <w:spacing w:val="6"/>
          <w:sz w:val="24"/>
          <w:highlight w:val="none"/>
          <w14:textFill>
            <w14:solidFill>
              <w14:schemeClr w14:val="tx1"/>
            </w14:solidFill>
          </w14:textFill>
        </w:rPr>
      </w:pPr>
    </w:p>
    <w:p w14:paraId="666BE8A4">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47EA37DF">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517E1CD4">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拟分包情况说明</w:t>
      </w:r>
    </w:p>
    <w:p w14:paraId="459A7F85">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w:t>
      </w:r>
    </w:p>
    <w:p w14:paraId="5FC1061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746087F7">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C25A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D28D298">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5C029855">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5C439893">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58D73193">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3470E086">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6465DDD7">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75C32692">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48D2E543">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75D6937E">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3BB5D5F2">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765FF2EC">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3E40E2D8">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28D7D2C6">
            <w:pPr>
              <w:pStyle w:val="249"/>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占合同金额</w:t>
            </w:r>
          </w:p>
          <w:p w14:paraId="31496838">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的比例（</w:t>
            </w:r>
            <w:r>
              <w:rPr>
                <w:rFonts w:ascii="Times New Roman" w:hAnsi="Times New Roman" w:eastAsia="Times New Roman" w:cs="Times New Roman"/>
                <w:b/>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b/>
                <w:color w:val="000000" w:themeColor="text1"/>
                <w:sz w:val="24"/>
                <w:highlight w:val="none"/>
                <w:lang w:eastAsia="zh-CN"/>
                <w14:textFill>
                  <w14:solidFill>
                    <w14:schemeClr w14:val="tx1"/>
                  </w14:solidFill>
                </w14:textFill>
              </w:rPr>
              <w:t>）</w:t>
            </w:r>
          </w:p>
        </w:tc>
      </w:tr>
      <w:tr w14:paraId="23DAE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968E283">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5D9FCD42">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0552FD4E">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031D5C02">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2CA7753F">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76F333BA">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4412489B">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3C4DCBE6">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4D95AAD2">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7A3F3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47033BD">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25B2C2EB">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13CB2B2C">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1E6808DC">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6ADA17F1">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6C391A8C">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259DF888">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1C4F9333">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399E107F">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0526A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8AD2964">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4D4BED9F">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36EFEBD2">
            <w:pPr>
              <w:pStyle w:val="249"/>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218D7355">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739BE192">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3513D927">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6D812C30">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1B253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AD2CBB1">
            <w:pPr>
              <w:pStyle w:val="249"/>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49AF03CD">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0307F25F">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1B0C31F9">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45403FDB">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注： </w:t>
      </w:r>
    </w:p>
    <w:p w14:paraId="51B0D980">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如本项目（包）允许分包，且投标人拟进行分包时，必须提供</w:t>
      </w:r>
      <w:r>
        <w:rPr>
          <w:rFonts w:eastAsiaTheme="minorEastAsia"/>
          <w:color w:val="000000" w:themeColor="text1"/>
          <w:sz w:val="24"/>
          <w:highlight w:val="none"/>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AEE22A7">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1F2049D">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3B0018C">
      <w:pPr>
        <w:adjustRightInd w:val="0"/>
        <w:snapToGrid w:val="0"/>
        <w:spacing w:line="360" w:lineRule="auto"/>
        <w:jc w:val="left"/>
        <w:rPr>
          <w:color w:val="000000" w:themeColor="text1"/>
          <w:sz w:val="24"/>
          <w:highlight w:val="none"/>
          <w14:textFill>
            <w14:solidFill>
              <w14:schemeClr w14:val="tx1"/>
            </w14:solidFill>
          </w14:textFill>
        </w:rPr>
      </w:pPr>
    </w:p>
    <w:p w14:paraId="4A7BA4C4">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投标人名称（盖章）：______</w:t>
      </w:r>
    </w:p>
    <w:p w14:paraId="623098F4">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46FF0B3E">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67140580">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bookmarkStart w:id="925" w:name="_Hlk176956326"/>
      <w:r>
        <w:rPr>
          <w:b/>
          <w:color w:val="000000" w:themeColor="text1"/>
          <w:sz w:val="36"/>
          <w:szCs w:val="36"/>
          <w:highlight w:val="none"/>
          <w14:textFill>
            <w14:solidFill>
              <w14:schemeClr w14:val="tx1"/>
            </w14:solidFill>
          </w14:textFill>
        </w:rPr>
        <w:t>分包意向协议</w:t>
      </w:r>
    </w:p>
    <w:p w14:paraId="3D5BE249">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76C3D7D2">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1982F2B7">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5B13C02F">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0478234B">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3ACE6233">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3855F471">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44196706">
      <w:pPr>
        <w:spacing w:line="360" w:lineRule="auto"/>
        <w:ind w:firstLine="471"/>
        <w:rPr>
          <w:b/>
          <w:color w:val="000000" w:themeColor="text1"/>
          <w:sz w:val="24"/>
          <w:highlight w:val="none"/>
          <w14:textFill>
            <w14:solidFill>
              <w14:schemeClr w14:val="tx1"/>
            </w14:solidFill>
          </w14:textFill>
        </w:rPr>
      </w:pPr>
    </w:p>
    <w:p w14:paraId="39AECE87">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66FC202F">
      <w:pPr>
        <w:spacing w:line="360" w:lineRule="auto"/>
        <w:ind w:left="480"/>
        <w:jc w:val="right"/>
        <w:rPr>
          <w:color w:val="000000" w:themeColor="text1"/>
          <w:sz w:val="24"/>
          <w:highlight w:val="none"/>
          <w14:textFill>
            <w14:solidFill>
              <w14:schemeClr w14:val="tx1"/>
            </w14:solidFill>
          </w14:textFill>
        </w:rPr>
      </w:pPr>
    </w:p>
    <w:p w14:paraId="054A0935">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7FB8434D">
      <w:pPr>
        <w:tabs>
          <w:tab w:val="left" w:pos="8280"/>
        </w:tabs>
        <w:spacing w:line="360" w:lineRule="auto"/>
        <w:ind w:firstLine="480"/>
        <w:rPr>
          <w:color w:val="000000" w:themeColor="text1"/>
          <w:sz w:val="24"/>
          <w:highlight w:val="none"/>
          <w14:textFill>
            <w14:solidFill>
              <w14:schemeClr w14:val="tx1"/>
            </w14:solidFill>
          </w14:textFill>
        </w:rPr>
      </w:pPr>
    </w:p>
    <w:p w14:paraId="2807A3D7">
      <w:pPr>
        <w:tabs>
          <w:tab w:val="left" w:pos="8280"/>
        </w:tabs>
        <w:spacing w:line="360" w:lineRule="auto"/>
        <w:rPr>
          <w:color w:val="000000" w:themeColor="text1"/>
          <w:sz w:val="24"/>
          <w:highlight w:val="none"/>
          <w14:textFill>
            <w14:solidFill>
              <w14:schemeClr w14:val="tx1"/>
            </w14:solidFill>
          </w14:textFill>
        </w:rPr>
      </w:pPr>
      <w:bookmarkStart w:id="926" w:name="_Hlk176956306"/>
      <w:r>
        <w:rPr>
          <w:color w:val="000000" w:themeColor="text1"/>
          <w:sz w:val="24"/>
          <w:highlight w:val="none"/>
          <w14:textFill>
            <w14:solidFill>
              <w14:schemeClr w14:val="tx1"/>
            </w14:solidFill>
          </w14:textFill>
        </w:rPr>
        <w:t>注：</w:t>
      </w:r>
    </w:p>
    <w:p w14:paraId="4B02B8A4">
      <w:pPr>
        <w:adjustRightInd w:val="0"/>
        <w:snapToGrid w:val="0"/>
        <w:spacing w:line="360" w:lineRule="auto"/>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 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且建议按照采购文件要求在资格证明文件部分提供；</w:t>
      </w:r>
    </w:p>
    <w:p w14:paraId="01CB181A">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投标人</w:t>
      </w:r>
      <w:r>
        <w:rPr>
          <w:rFonts w:hint="eastAsia"/>
          <w:color w:val="000000" w:themeColor="text1"/>
          <w:sz w:val="24"/>
          <w:highlight w:val="none"/>
          <w14:textFill>
            <w14:solidFill>
              <w14:schemeClr w14:val="tx1"/>
            </w14:solidFill>
          </w14:textFill>
        </w:rPr>
        <w:t>满足《政府采购促进中小企业发展管理办法》（财库〔2020〕46号）第九条有关规定，拟享受中小企业</w:t>
      </w:r>
      <w:r>
        <w:rPr>
          <w:color w:val="000000" w:themeColor="text1"/>
          <w:sz w:val="24"/>
          <w:highlight w:val="none"/>
          <w14:textFill>
            <w14:solidFill>
              <w14:schemeClr w14:val="tx1"/>
            </w14:solidFill>
          </w14:textFill>
        </w:rPr>
        <w:t>政策</w:t>
      </w:r>
      <w:r>
        <w:rPr>
          <w:rFonts w:hint="eastAsia"/>
          <w:color w:val="000000" w:themeColor="text1"/>
          <w:sz w:val="24"/>
          <w:highlight w:val="none"/>
          <w14:textFill>
            <w14:solidFill>
              <w14:schemeClr w14:val="tx1"/>
            </w14:solidFill>
          </w14:textFill>
        </w:rPr>
        <w:t>优惠措施的，仍需提供本协议，否则不予认可；</w:t>
      </w:r>
    </w:p>
    <w:p w14:paraId="2F6F1082">
      <w:pPr>
        <w:adjustRightInd w:val="0"/>
        <w:snapToGrid w:val="0"/>
        <w:spacing w:line="360" w:lineRule="auto"/>
        <w:jc w:val="left"/>
        <w:rPr>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 投标人须与所有拟分包单位分别签订《分包意向协议》，每单位签订一份，并在投标文件中提交全部协议原件的电子件，否则</w:t>
      </w:r>
      <w:r>
        <w:rPr>
          <w:rFonts w:hint="eastAsia"/>
          <w:bCs/>
          <w:color w:val="000000" w:themeColor="text1"/>
          <w:sz w:val="24"/>
          <w:highlight w:val="none"/>
          <w14:textFill>
            <w14:solidFill>
              <w14:schemeClr w14:val="tx1"/>
            </w14:solidFill>
          </w14:textFill>
        </w:rPr>
        <w:t>不予认可</w:t>
      </w:r>
      <w:r>
        <w:rPr>
          <w:color w:val="000000" w:themeColor="text1"/>
          <w:sz w:val="24"/>
          <w:highlight w:val="none"/>
          <w14:textFill>
            <w14:solidFill>
              <w14:schemeClr w14:val="tx1"/>
            </w14:solidFill>
          </w14:textFill>
        </w:rPr>
        <w:t>。</w:t>
      </w:r>
      <w:bookmarkEnd w:id="926"/>
    </w:p>
    <w:bookmarkEnd w:id="925"/>
    <w:p w14:paraId="23795548">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招标文件要求提供或投标人认为应附的其他材料</w:t>
      </w:r>
    </w:p>
    <w:p w14:paraId="18B8BFB1">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10-1</w:t>
      </w:r>
      <w:r>
        <w:rPr>
          <w:rFonts w:hint="eastAsia"/>
          <w:color w:val="000000" w:themeColor="text1"/>
          <w:sz w:val="24"/>
          <w:szCs w:val="20"/>
          <w:highlight w:val="none"/>
          <w14:textFill>
            <w14:solidFill>
              <w14:schemeClr w14:val="tx1"/>
            </w14:solidFill>
          </w14:textFill>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7175F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29FEC480">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供应商名称</w:t>
            </w:r>
          </w:p>
        </w:tc>
        <w:tc>
          <w:tcPr>
            <w:tcW w:w="1667" w:type="pct"/>
          </w:tcPr>
          <w:p w14:paraId="3387362B">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供应商所属性别</w:t>
            </w:r>
          </w:p>
        </w:tc>
        <w:tc>
          <w:tcPr>
            <w:tcW w:w="1667" w:type="pct"/>
          </w:tcPr>
          <w:p w14:paraId="00C0481A">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外商投资类型</w:t>
            </w:r>
          </w:p>
        </w:tc>
      </w:tr>
      <w:tr w14:paraId="0C46A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05652B5">
            <w:pPr>
              <w:rPr>
                <w:color w:val="000000" w:themeColor="text1"/>
                <w:sz w:val="24"/>
                <w:highlight w:val="none"/>
                <w14:textFill>
                  <w14:solidFill>
                    <w14:schemeClr w14:val="tx1"/>
                  </w14:solidFill>
                </w14:textFill>
              </w:rPr>
            </w:pPr>
          </w:p>
        </w:tc>
        <w:tc>
          <w:tcPr>
            <w:tcW w:w="1667" w:type="pct"/>
          </w:tcPr>
          <w:p w14:paraId="3B741BC9">
            <w:pPr>
              <w:rPr>
                <w:color w:val="000000" w:themeColor="text1"/>
                <w:sz w:val="24"/>
                <w:highlight w:val="none"/>
                <w14:textFill>
                  <w14:solidFill>
                    <w14:schemeClr w14:val="tx1"/>
                  </w14:solidFill>
                </w14:textFill>
              </w:rPr>
            </w:pPr>
          </w:p>
        </w:tc>
        <w:tc>
          <w:tcPr>
            <w:tcW w:w="1667" w:type="pct"/>
          </w:tcPr>
          <w:p w14:paraId="474CD3FB">
            <w:pPr>
              <w:rPr>
                <w:color w:val="000000" w:themeColor="text1"/>
                <w:sz w:val="24"/>
                <w:highlight w:val="none"/>
                <w14:textFill>
                  <w14:solidFill>
                    <w14:schemeClr w14:val="tx1"/>
                  </w14:solidFill>
                </w14:textFill>
              </w:rPr>
            </w:pPr>
          </w:p>
        </w:tc>
      </w:tr>
      <w:tr w14:paraId="1BC2D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14E43C1">
            <w:pPr>
              <w:rPr>
                <w:color w:val="000000" w:themeColor="text1"/>
                <w:sz w:val="24"/>
                <w:highlight w:val="none"/>
                <w14:textFill>
                  <w14:solidFill>
                    <w14:schemeClr w14:val="tx1"/>
                  </w14:solidFill>
                </w14:textFill>
              </w:rPr>
            </w:pPr>
          </w:p>
        </w:tc>
        <w:tc>
          <w:tcPr>
            <w:tcW w:w="1667" w:type="pct"/>
          </w:tcPr>
          <w:p w14:paraId="518E2C79">
            <w:pPr>
              <w:rPr>
                <w:color w:val="000000" w:themeColor="text1"/>
                <w:sz w:val="24"/>
                <w:highlight w:val="none"/>
                <w14:textFill>
                  <w14:solidFill>
                    <w14:schemeClr w14:val="tx1"/>
                  </w14:solidFill>
                </w14:textFill>
              </w:rPr>
            </w:pPr>
          </w:p>
        </w:tc>
        <w:tc>
          <w:tcPr>
            <w:tcW w:w="1667" w:type="pct"/>
          </w:tcPr>
          <w:p w14:paraId="3E283F25">
            <w:pPr>
              <w:rPr>
                <w:color w:val="000000" w:themeColor="text1"/>
                <w:sz w:val="24"/>
                <w:highlight w:val="none"/>
                <w14:textFill>
                  <w14:solidFill>
                    <w14:schemeClr w14:val="tx1"/>
                  </w14:solidFill>
                </w14:textFill>
              </w:rPr>
            </w:pPr>
          </w:p>
        </w:tc>
      </w:tr>
      <w:tr w14:paraId="30E64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80342D7">
            <w:pPr>
              <w:rPr>
                <w:color w:val="000000" w:themeColor="text1"/>
                <w:sz w:val="24"/>
                <w:highlight w:val="none"/>
                <w14:textFill>
                  <w14:solidFill>
                    <w14:schemeClr w14:val="tx1"/>
                  </w14:solidFill>
                </w14:textFill>
              </w:rPr>
            </w:pPr>
          </w:p>
        </w:tc>
        <w:tc>
          <w:tcPr>
            <w:tcW w:w="1667" w:type="pct"/>
          </w:tcPr>
          <w:p w14:paraId="28B493B1">
            <w:pPr>
              <w:rPr>
                <w:color w:val="000000" w:themeColor="text1"/>
                <w:sz w:val="24"/>
                <w:highlight w:val="none"/>
                <w14:textFill>
                  <w14:solidFill>
                    <w14:schemeClr w14:val="tx1"/>
                  </w14:solidFill>
                </w14:textFill>
              </w:rPr>
            </w:pPr>
          </w:p>
        </w:tc>
        <w:tc>
          <w:tcPr>
            <w:tcW w:w="1667" w:type="pct"/>
          </w:tcPr>
          <w:p w14:paraId="6637A158">
            <w:pPr>
              <w:rPr>
                <w:color w:val="000000" w:themeColor="text1"/>
                <w:sz w:val="24"/>
                <w:highlight w:val="none"/>
                <w14:textFill>
                  <w14:solidFill>
                    <w14:schemeClr w14:val="tx1"/>
                  </w14:solidFill>
                </w14:textFill>
              </w:rPr>
            </w:pPr>
          </w:p>
        </w:tc>
      </w:tr>
      <w:tr w14:paraId="1C77E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60225FAC">
            <w:pPr>
              <w:rPr>
                <w:color w:val="000000" w:themeColor="text1"/>
                <w:sz w:val="24"/>
                <w:highlight w:val="none"/>
                <w14:textFill>
                  <w14:solidFill>
                    <w14:schemeClr w14:val="tx1"/>
                  </w14:solidFill>
                </w14:textFill>
              </w:rPr>
            </w:pPr>
          </w:p>
        </w:tc>
        <w:tc>
          <w:tcPr>
            <w:tcW w:w="1667" w:type="pct"/>
          </w:tcPr>
          <w:p w14:paraId="7B34DD3E">
            <w:pPr>
              <w:rPr>
                <w:color w:val="000000" w:themeColor="text1"/>
                <w:sz w:val="24"/>
                <w:highlight w:val="none"/>
                <w14:textFill>
                  <w14:solidFill>
                    <w14:schemeClr w14:val="tx1"/>
                  </w14:solidFill>
                </w14:textFill>
              </w:rPr>
            </w:pPr>
          </w:p>
        </w:tc>
        <w:tc>
          <w:tcPr>
            <w:tcW w:w="1667" w:type="pct"/>
          </w:tcPr>
          <w:p w14:paraId="5FB999AF">
            <w:pPr>
              <w:rPr>
                <w:color w:val="000000" w:themeColor="text1"/>
                <w:sz w:val="24"/>
                <w:highlight w:val="none"/>
                <w14:textFill>
                  <w14:solidFill>
                    <w14:schemeClr w14:val="tx1"/>
                  </w14:solidFill>
                </w14:textFill>
              </w:rPr>
            </w:pPr>
          </w:p>
        </w:tc>
      </w:tr>
    </w:tbl>
    <w:p w14:paraId="40166A72">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注：1.供应商如为联合体，则应填写联合体各成员信息。</w:t>
      </w:r>
    </w:p>
    <w:p w14:paraId="74F40821">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2.供应商所属性别请填写“男”</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指拥有供应商5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color w:val="000000" w:themeColor="text1"/>
          <w:sz w:val="24"/>
          <w:highlight w:val="none"/>
          <w14:textFill>
            <w14:solidFill>
              <w14:schemeClr w14:val="tx1"/>
            </w14:solidFill>
          </w14:textFill>
        </w:rPr>
        <w:t>。</w:t>
      </w:r>
    </w:p>
    <w:p w14:paraId="197C4982">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3.外商投资类型请填写“外商单独投资”、“外商部分投资”</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“内资”。</w:t>
      </w:r>
    </w:p>
    <w:p w14:paraId="752C5BF1">
      <w:pPr>
        <w:widowControl/>
        <w:jc w:val="left"/>
        <w:rPr>
          <w:b/>
          <w:color w:val="000000" w:themeColor="text1"/>
          <w:sz w:val="36"/>
          <w:szCs w:val="36"/>
          <w:highlight w:val="none"/>
          <w14:textFill>
            <w14:solidFill>
              <w14:schemeClr w14:val="tx1"/>
            </w14:solidFill>
          </w14:textFill>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ˎ̥">
    <w:altName w:val="Noto Serif SC"/>
    <w:panose1 w:val="00000000000000000000"/>
    <w:charset w:val="00"/>
    <w:family w:val="roman"/>
    <w:pitch w:val="default"/>
    <w:sig w:usb0="00000000" w:usb1="00000000" w:usb2="00000000"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altName w:val="方正舒体"/>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KSOFF9CBECC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Noto Serif SC">
    <w:panose1 w:val="0202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0BEE7">
    <w:pPr>
      <w:pStyle w:val="30"/>
      <w:framePr w:wrap="around" w:vAnchor="text" w:hAnchor="margin" w:y="1"/>
      <w:ind w:right="360"/>
      <w:rPr>
        <w:rStyle w:val="49"/>
      </w:rPr>
    </w:pPr>
  </w:p>
  <w:p w14:paraId="67EEE560">
    <w:pPr>
      <w:pStyle w:val="30"/>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4394F">
    <w:pPr>
      <w:pStyle w:val="30"/>
      <w:framePr w:wrap="around" w:vAnchor="text" w:hAnchor="margin" w:xAlign="center" w:y="1"/>
      <w:rPr>
        <w:rStyle w:val="49"/>
      </w:rPr>
    </w:pPr>
    <w:r>
      <w:fldChar w:fldCharType="begin"/>
    </w:r>
    <w:r>
      <w:rPr>
        <w:rStyle w:val="49"/>
      </w:rPr>
      <w:instrText xml:space="preserve">PAGE  </w:instrText>
    </w:r>
    <w:r>
      <w:fldChar w:fldCharType="end"/>
    </w:r>
  </w:p>
  <w:p w14:paraId="6E7AAC22">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46B0F">
    <w:pPr>
      <w:pStyle w:val="30"/>
      <w:framePr w:wrap="around" w:vAnchor="text" w:hAnchor="margin" w:xAlign="right" w:y="1"/>
      <w:rPr>
        <w:rStyle w:val="49"/>
      </w:rPr>
    </w:pPr>
  </w:p>
  <w:p w14:paraId="4E589665">
    <w:pPr>
      <w:pStyle w:val="30"/>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283147AC">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73561">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78E2C355">
    <w:pPr>
      <w:pStyle w:val="3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C24D">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D1F28">
    <w:pPr>
      <w:pStyle w:val="3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A52658">
                          <w:pPr>
                            <w:pStyle w:val="30"/>
                          </w:pPr>
                          <w:r>
                            <w:rPr>
                              <w:rFonts w:hint="eastAsia"/>
                            </w:rPr>
                            <w:fldChar w:fldCharType="begin"/>
                          </w:r>
                          <w:r>
                            <w:rPr>
                              <w:rFonts w:hint="eastAsia"/>
                            </w:rPr>
                            <w:instrText xml:space="preserve"> PAGE  \* MERGEFORMAT </w:instrText>
                          </w:r>
                          <w:r>
                            <w:rPr>
                              <w:rFonts w:hint="eastAsia"/>
                            </w:rPr>
                            <w:fldChar w:fldCharType="separate"/>
                          </w:r>
                          <w:r>
                            <w:t>98</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2A52658">
                    <w:pPr>
                      <w:pStyle w:val="30"/>
                    </w:pPr>
                    <w:r>
                      <w:rPr>
                        <w:rFonts w:hint="eastAsia"/>
                      </w:rPr>
                      <w:fldChar w:fldCharType="begin"/>
                    </w:r>
                    <w:r>
                      <w:rPr>
                        <w:rFonts w:hint="eastAsia"/>
                      </w:rPr>
                      <w:instrText xml:space="preserve"> PAGE  \* MERGEFORMAT </w:instrText>
                    </w:r>
                    <w:r>
                      <w:rPr>
                        <w:rFonts w:hint="eastAsia"/>
                      </w:rPr>
                      <w:fldChar w:fldCharType="separate"/>
                    </w:r>
                    <w:r>
                      <w:t>98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C3BFF">
    <w:pPr>
      <w:pStyle w:val="3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2077AB">
                          <w:pPr>
                            <w:pStyle w:val="30"/>
                          </w:pPr>
                          <w:r>
                            <w:rPr>
                              <w:rFonts w:hint="eastAsia"/>
                            </w:rPr>
                            <w:fldChar w:fldCharType="begin"/>
                          </w:r>
                          <w:r>
                            <w:rPr>
                              <w:rFonts w:hint="eastAsia"/>
                            </w:rPr>
                            <w:instrText xml:space="preserve"> PAGE  \* MERGEFORMAT </w:instrText>
                          </w:r>
                          <w:r>
                            <w:rPr>
                              <w:rFonts w:hint="eastAsia"/>
                            </w:rPr>
                            <w:fldChar w:fldCharType="separate"/>
                          </w:r>
                          <w:r>
                            <w:t>102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012077AB">
                    <w:pPr>
                      <w:pStyle w:val="30"/>
                    </w:pPr>
                    <w:r>
                      <w:rPr>
                        <w:rFonts w:hint="eastAsia"/>
                      </w:rPr>
                      <w:fldChar w:fldCharType="begin"/>
                    </w:r>
                    <w:r>
                      <w:rPr>
                        <w:rFonts w:hint="eastAsia"/>
                      </w:rPr>
                      <w:instrText xml:space="preserve"> PAGE  \* MERGEFORMAT </w:instrText>
                    </w:r>
                    <w:r>
                      <w:rPr>
                        <w:rFonts w:hint="eastAsia"/>
                      </w:rPr>
                      <w:fldChar w:fldCharType="separate"/>
                    </w:r>
                    <w:r>
                      <w:t>102</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9591">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22FD1934">
    <w:pPr>
      <w:pStyle w:val="30"/>
      <w:ind w:right="360"/>
    </w:pPr>
  </w:p>
  <w:p w14:paraId="1A8C32F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C1B5F">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2B9EB">
    <w:pPr>
      <w:pBdr>
        <w:bottom w:val="single" w:color="auto" w:sz="4" w:space="0"/>
      </w:pBdr>
      <w:spacing w:line="480" w:lineRule="exact"/>
      <w:jc w:val="right"/>
    </w:pPr>
    <w:r>
      <w:rPr>
        <w:rFonts w:hint="eastAsia"/>
        <w:lang w:eastAsia="zh-CN"/>
      </w:rPr>
      <w:t>北京市公安局朝阳分局后勤保障服务项目</w:t>
    </w:r>
    <w:r>
      <w:rPr>
        <w:rFonts w:hint="eastAsia"/>
      </w:rPr>
      <w:t>04包招标文件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28043">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9018">
    <w:pPr>
      <w:pStyle w:val="31"/>
      <w:jc w:val="right"/>
    </w:pPr>
    <w:r>
      <w:rPr>
        <w:rFonts w:hint="eastAsia"/>
        <w:lang w:eastAsia="zh-CN"/>
      </w:rPr>
      <w:t>北京市公安局朝阳分局后勤保障服务项目</w:t>
    </w:r>
    <w:r>
      <w:rPr>
        <w:rFonts w:hint="eastAsia"/>
      </w:rPr>
      <w:t>0</w:t>
    </w:r>
    <w:r>
      <w:rPr>
        <w:rFonts w:hint="eastAsia"/>
        <w:lang w:val="en-US" w:eastAsia="zh-CN"/>
      </w:rPr>
      <w:t>4</w:t>
    </w:r>
    <w:r>
      <w:rPr>
        <w:rFonts w:hint="eastAsia"/>
      </w:rPr>
      <w:t>包招标文件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619AD">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46B38">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B36B3">
    <w:pPr>
      <w:pBdr>
        <w:bottom w:val="single" w:color="auto" w:sz="4" w:space="0"/>
      </w:pBdr>
      <w:spacing w:line="480" w:lineRule="exact"/>
      <w:jc w:val="right"/>
    </w:pPr>
    <w:r>
      <w:rPr>
        <w:rFonts w:hint="eastAsia"/>
        <w:lang w:eastAsia="zh-CN"/>
      </w:rPr>
      <w:t>北京市公安局朝阳分局后勤保障服务项目</w:t>
    </w:r>
    <w:r>
      <w:rPr>
        <w:rFonts w:hint="eastAsia"/>
      </w:rPr>
      <w:t>04包招标文件</w:t>
    </w:r>
  </w:p>
  <w:p w14:paraId="6CC987BF">
    <w:pPr>
      <w:pStyle w:val="3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65483">
    <w:pPr>
      <w:pStyle w:val="31"/>
    </w:pPr>
  </w:p>
  <w:p w14:paraId="5ED9F24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8A854">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B58921"/>
    <w:multiLevelType w:val="singleLevel"/>
    <w:tmpl w:val="86B58921"/>
    <w:lvl w:ilvl="0" w:tentative="0">
      <w:start w:val="4"/>
      <w:numFmt w:val="decimal"/>
      <w:lvlText w:val="%1."/>
      <w:lvlJc w:val="left"/>
      <w:pPr>
        <w:tabs>
          <w:tab w:val="left" w:pos="312"/>
        </w:tabs>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2"/>
  </w:num>
  <w:num w:numId="10">
    <w:abstractNumId w:val="1"/>
  </w:num>
  <w:num w:numId="11">
    <w:abstractNumId w:val="16"/>
  </w:num>
  <w:num w:numId="12">
    <w:abstractNumId w:val="11"/>
  </w:num>
  <w:num w:numId="13">
    <w:abstractNumId w:val="20"/>
  </w:num>
  <w:num w:numId="14">
    <w:abstractNumId w:val="0"/>
  </w:num>
  <w:num w:numId="15">
    <w:abstractNumId w:val="19"/>
  </w:num>
  <w:num w:numId="16">
    <w:abstractNumId w:val="14"/>
  </w:num>
  <w:num w:numId="17">
    <w:abstractNumId w:val="17"/>
  </w:num>
  <w:num w:numId="18">
    <w:abstractNumId w:val="15"/>
  </w:num>
  <w:num w:numId="19">
    <w:abstractNumId w:val="13"/>
  </w:num>
  <w:num w:numId="20">
    <w:abstractNumId w:val="21"/>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4FC7"/>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E37"/>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1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61"/>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DEB"/>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C07"/>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0BE"/>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5A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711039E"/>
    <w:rsid w:val="097D7C48"/>
    <w:rsid w:val="0B360309"/>
    <w:rsid w:val="0B660C1A"/>
    <w:rsid w:val="0B9241DE"/>
    <w:rsid w:val="0B9A0C06"/>
    <w:rsid w:val="0EA65B99"/>
    <w:rsid w:val="0FA66EE5"/>
    <w:rsid w:val="0FDF2DAA"/>
    <w:rsid w:val="12DE7213"/>
    <w:rsid w:val="17270097"/>
    <w:rsid w:val="17F93E0B"/>
    <w:rsid w:val="1862328D"/>
    <w:rsid w:val="18F10E89"/>
    <w:rsid w:val="1C455CA5"/>
    <w:rsid w:val="1D2C69D2"/>
    <w:rsid w:val="20F218B5"/>
    <w:rsid w:val="239E00B4"/>
    <w:rsid w:val="244F3234"/>
    <w:rsid w:val="249544FE"/>
    <w:rsid w:val="251E74A4"/>
    <w:rsid w:val="25B46069"/>
    <w:rsid w:val="27843CE5"/>
    <w:rsid w:val="27B36DED"/>
    <w:rsid w:val="2808397C"/>
    <w:rsid w:val="28C46D56"/>
    <w:rsid w:val="2D2D21F0"/>
    <w:rsid w:val="2DE20373"/>
    <w:rsid w:val="30AA3D56"/>
    <w:rsid w:val="31584E34"/>
    <w:rsid w:val="321D581C"/>
    <w:rsid w:val="32EB653A"/>
    <w:rsid w:val="367B5A17"/>
    <w:rsid w:val="36B03757"/>
    <w:rsid w:val="3BCB6780"/>
    <w:rsid w:val="3E4F132C"/>
    <w:rsid w:val="411239E1"/>
    <w:rsid w:val="421609E7"/>
    <w:rsid w:val="423050F8"/>
    <w:rsid w:val="42CD0A98"/>
    <w:rsid w:val="431A0C09"/>
    <w:rsid w:val="449A6DE3"/>
    <w:rsid w:val="4537679D"/>
    <w:rsid w:val="4589447C"/>
    <w:rsid w:val="46EB5DC4"/>
    <w:rsid w:val="480E2158"/>
    <w:rsid w:val="49F17EF7"/>
    <w:rsid w:val="4A616F89"/>
    <w:rsid w:val="4B65373A"/>
    <w:rsid w:val="4BEE7C6E"/>
    <w:rsid w:val="4D00163A"/>
    <w:rsid w:val="4E754ABC"/>
    <w:rsid w:val="4F0F5BE3"/>
    <w:rsid w:val="50E73390"/>
    <w:rsid w:val="52422029"/>
    <w:rsid w:val="54A42792"/>
    <w:rsid w:val="55040901"/>
    <w:rsid w:val="56DF05DE"/>
    <w:rsid w:val="571D2440"/>
    <w:rsid w:val="57447EB8"/>
    <w:rsid w:val="57FC6189"/>
    <w:rsid w:val="59E1690C"/>
    <w:rsid w:val="5A001D7C"/>
    <w:rsid w:val="5D2332C7"/>
    <w:rsid w:val="5EFF17CF"/>
    <w:rsid w:val="5F073306"/>
    <w:rsid w:val="5F5F73B9"/>
    <w:rsid w:val="5F802A46"/>
    <w:rsid w:val="60002155"/>
    <w:rsid w:val="63F4026D"/>
    <w:rsid w:val="661B5369"/>
    <w:rsid w:val="67AA6A2B"/>
    <w:rsid w:val="67C043FC"/>
    <w:rsid w:val="6838144E"/>
    <w:rsid w:val="68AA7398"/>
    <w:rsid w:val="6AD93563"/>
    <w:rsid w:val="6FEC0000"/>
    <w:rsid w:val="73BA6188"/>
    <w:rsid w:val="742C597A"/>
    <w:rsid w:val="7B4231CA"/>
    <w:rsid w:val="7C3339AC"/>
    <w:rsid w:val="7CE17526"/>
    <w:rsid w:val="7E532E7A"/>
    <w:rsid w:val="7FE80638"/>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6">
    <w:name w:val="heading 2"/>
    <w:basedOn w:val="1"/>
    <w:next w:val="7"/>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7"/>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10">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2">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3">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tabs>
        <w:tab w:val="left" w:pos="567"/>
      </w:tabs>
      <w:spacing w:before="0" w:after="120" w:line="240" w:lineRule="auto"/>
      <w:ind w:firstLine="420" w:firstLineChars="100"/>
    </w:pPr>
    <w:rPr>
      <w:rFonts w:ascii="Times New Roman" w:hAnsi="Times New Roman"/>
      <w:sz w:val="21"/>
      <w:szCs w:val="22"/>
    </w:rPr>
  </w:style>
  <w:style w:type="paragraph" w:styleId="3">
    <w:name w:val="Body Text"/>
    <w:basedOn w:val="1"/>
    <w:next w:val="4"/>
    <w:link w:val="239"/>
    <w:qFormat/>
    <w:uiPriority w:val="0"/>
    <w:pPr>
      <w:tabs>
        <w:tab w:val="left" w:pos="567"/>
      </w:tabs>
      <w:spacing w:before="120" w:line="22" w:lineRule="atLeast"/>
    </w:pPr>
    <w:rPr>
      <w:rFonts w:ascii="宋体" w:hAnsi="宋体"/>
      <w:sz w:val="24"/>
    </w:rPr>
  </w:style>
  <w:style w:type="paragraph" w:styleId="4">
    <w:name w:val="Body Text 2"/>
    <w:basedOn w:val="1"/>
    <w:qFormat/>
    <w:uiPriority w:val="0"/>
    <w:pPr>
      <w:spacing w:line="520" w:lineRule="exact"/>
      <w:ind w:firstLine="554" w:firstLineChars="200"/>
      <w:jc w:val="center"/>
      <w:outlineLvl w:val="0"/>
    </w:pPr>
    <w:rPr>
      <w:rFonts w:ascii="仿宋_GB2312" w:hAnsi="Calibri"/>
      <w:sz w:val="30"/>
    </w:rPr>
  </w:style>
  <w:style w:type="paragraph" w:styleId="7">
    <w:name w:val="Normal Indent"/>
    <w:basedOn w:val="1"/>
    <w:link w:val="63"/>
    <w:qFormat/>
    <w:uiPriority w:val="0"/>
    <w:pPr>
      <w:autoSpaceDE w:val="0"/>
      <w:autoSpaceDN w:val="0"/>
      <w:adjustRightInd w:val="0"/>
      <w:ind w:firstLine="420"/>
      <w:jc w:val="left"/>
    </w:pPr>
    <w:rPr>
      <w:rFonts w:ascii="宋体"/>
      <w:sz w:val="24"/>
    </w:rPr>
  </w:style>
  <w:style w:type="paragraph" w:styleId="15">
    <w:name w:val="toc 7"/>
    <w:basedOn w:val="1"/>
    <w:next w:val="1"/>
    <w:qFormat/>
    <w:uiPriority w:val="0"/>
    <w:pPr>
      <w:ind w:left="2520" w:leftChars="1200"/>
    </w:p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37"/>
    <w:qFormat/>
    <w:uiPriority w:val="0"/>
    <w:pPr>
      <w:shd w:val="clear" w:color="auto" w:fill="000080"/>
    </w:pPr>
  </w:style>
  <w:style w:type="paragraph" w:styleId="18">
    <w:name w:val="annotation text"/>
    <w:basedOn w:val="1"/>
    <w:link w:val="183"/>
    <w:qFormat/>
    <w:uiPriority w:val="99"/>
    <w:pPr>
      <w:jc w:val="left"/>
    </w:pPr>
  </w:style>
  <w:style w:type="paragraph" w:styleId="19">
    <w:name w:val="Body Text 3"/>
    <w:basedOn w:val="1"/>
    <w:link w:val="238"/>
    <w:qFormat/>
    <w:uiPriority w:val="0"/>
    <w:pPr>
      <w:spacing w:after="120"/>
    </w:pPr>
    <w:rPr>
      <w:sz w:val="16"/>
      <w:szCs w:val="16"/>
    </w:rPr>
  </w:style>
  <w:style w:type="paragraph" w:styleId="20">
    <w:name w:val="Body Text Indent"/>
    <w:basedOn w:val="1"/>
    <w:link w:val="68"/>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0"/>
    <w:qFormat/>
    <w:uiPriority w:val="0"/>
    <w:pPr>
      <w:ind w:left="100" w:leftChars="2500"/>
    </w:pPr>
    <w:rPr>
      <w:rFonts w:ascii="仿宋_GB2312" w:hAnsi="宋体" w:eastAsia="仿宋_GB2312"/>
      <w:color w:val="000000"/>
      <w:sz w:val="24"/>
    </w:rPr>
  </w:style>
  <w:style w:type="paragraph" w:styleId="28">
    <w:name w:val="Body Text Indent 2"/>
    <w:basedOn w:val="1"/>
    <w:link w:val="241"/>
    <w:qFormat/>
    <w:uiPriority w:val="0"/>
    <w:pPr>
      <w:ind w:firstLine="480" w:firstLineChars="200"/>
    </w:pPr>
    <w:rPr>
      <w:rFonts w:ascii="仿宋_GB2312" w:eastAsia="仿宋_GB2312"/>
      <w:sz w:val="24"/>
    </w:rPr>
  </w:style>
  <w:style w:type="paragraph" w:styleId="29">
    <w:name w:val="Balloon Text"/>
    <w:basedOn w:val="1"/>
    <w:link w:val="242"/>
    <w:qFormat/>
    <w:uiPriority w:val="0"/>
    <w:rPr>
      <w:sz w:val="18"/>
      <w:szCs w:val="18"/>
    </w:rPr>
  </w:style>
  <w:style w:type="paragraph" w:styleId="30">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9"/>
    <w:qFormat/>
    <w:uiPriority w:val="0"/>
    <w:pPr>
      <w:jc w:val="center"/>
      <w:outlineLvl w:val="0"/>
    </w:pPr>
    <w:rPr>
      <w:b/>
      <w:sz w:val="32"/>
      <w:szCs w:val="20"/>
    </w:rPr>
  </w:style>
  <w:style w:type="paragraph" w:styleId="42">
    <w:name w:val="annotation subject"/>
    <w:basedOn w:val="18"/>
    <w:next w:val="18"/>
    <w:link w:val="245"/>
    <w:qFormat/>
    <w:uiPriority w:val="0"/>
    <w:rPr>
      <w:b/>
      <w:bCs/>
    </w:rPr>
  </w:style>
  <w:style w:type="paragraph" w:styleId="43">
    <w:name w:val="Body Text First Indent 2"/>
    <w:basedOn w:val="20"/>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6"/>
    <w:qFormat/>
    <w:uiPriority w:val="0"/>
    <w:rPr>
      <w:rFonts w:ascii="Arial" w:hAnsi="Arial" w:eastAsia="黑体"/>
      <w:b/>
      <w:sz w:val="30"/>
      <w:lang w:val="en-US" w:eastAsia="zh-CN" w:bidi="ar-SA"/>
    </w:rPr>
  </w:style>
  <w:style w:type="character" w:customStyle="1" w:styleId="56">
    <w:name w:val="标题 3 字符"/>
    <w:link w:val="8"/>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字符"/>
    <w:link w:val="7"/>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字符"/>
    <w:link w:val="20"/>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1"/>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7"/>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6"/>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0"/>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30"/>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8"/>
    <w:qFormat/>
    <w:uiPriority w:val="99"/>
    <w:rPr>
      <w:kern w:val="2"/>
      <w:sz w:val="21"/>
      <w:szCs w:val="24"/>
    </w:rPr>
  </w:style>
  <w:style w:type="paragraph" w:customStyle="1" w:styleId="184">
    <w:name w:val="标题1-附件"/>
    <w:basedOn w:val="5"/>
    <w:qFormat/>
    <w:uiPriority w:val="0"/>
    <w:pPr>
      <w:jc w:val="left"/>
    </w:pPr>
    <w:rPr>
      <w:sz w:val="24"/>
      <w:szCs w:val="24"/>
    </w:rPr>
  </w:style>
  <w:style w:type="paragraph" w:customStyle="1" w:styleId="185">
    <w:name w:val="正文小标题"/>
    <w:basedOn w:val="1"/>
    <w:next w:val="7"/>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7"/>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1"/>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5"/>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5"/>
    <w:qFormat/>
    <w:uiPriority w:val="0"/>
    <w:rPr>
      <w:rFonts w:ascii="宋体"/>
      <w:b/>
      <w:kern w:val="44"/>
      <w:sz w:val="32"/>
    </w:rPr>
  </w:style>
  <w:style w:type="character" w:customStyle="1" w:styleId="231">
    <w:name w:val="标题 4 字符"/>
    <w:basedOn w:val="47"/>
    <w:link w:val="9"/>
    <w:qFormat/>
    <w:uiPriority w:val="0"/>
    <w:rPr>
      <w:sz w:val="24"/>
    </w:rPr>
  </w:style>
  <w:style w:type="character" w:customStyle="1" w:styleId="232">
    <w:name w:val="标题 5 字符"/>
    <w:basedOn w:val="47"/>
    <w:link w:val="10"/>
    <w:qFormat/>
    <w:uiPriority w:val="0"/>
    <w:rPr>
      <w:b/>
      <w:sz w:val="28"/>
    </w:rPr>
  </w:style>
  <w:style w:type="character" w:customStyle="1" w:styleId="233">
    <w:name w:val="标题 6 字符"/>
    <w:basedOn w:val="47"/>
    <w:link w:val="11"/>
    <w:qFormat/>
    <w:uiPriority w:val="0"/>
    <w:rPr>
      <w:rFonts w:ascii="Arial" w:hAnsi="Arial" w:eastAsia="黑体"/>
      <w:b/>
      <w:sz w:val="24"/>
    </w:rPr>
  </w:style>
  <w:style w:type="character" w:customStyle="1" w:styleId="234">
    <w:name w:val="标题 7 字符"/>
    <w:basedOn w:val="47"/>
    <w:link w:val="12"/>
    <w:qFormat/>
    <w:uiPriority w:val="0"/>
    <w:rPr>
      <w:b/>
      <w:sz w:val="24"/>
    </w:rPr>
  </w:style>
  <w:style w:type="character" w:customStyle="1" w:styleId="235">
    <w:name w:val="标题 8 字符"/>
    <w:basedOn w:val="47"/>
    <w:link w:val="13"/>
    <w:qFormat/>
    <w:uiPriority w:val="0"/>
    <w:rPr>
      <w:rFonts w:ascii="Arial" w:hAnsi="Arial" w:eastAsia="黑体"/>
      <w:sz w:val="24"/>
    </w:rPr>
  </w:style>
  <w:style w:type="character" w:customStyle="1" w:styleId="236">
    <w:name w:val="标题 9 字符"/>
    <w:basedOn w:val="47"/>
    <w:link w:val="14"/>
    <w:qFormat/>
    <w:uiPriority w:val="0"/>
    <w:rPr>
      <w:rFonts w:ascii="Arial" w:hAnsi="Arial" w:eastAsia="黑体"/>
      <w:sz w:val="21"/>
    </w:rPr>
  </w:style>
  <w:style w:type="character" w:customStyle="1" w:styleId="237">
    <w:name w:val="文档结构图 字符"/>
    <w:basedOn w:val="47"/>
    <w:link w:val="17"/>
    <w:qFormat/>
    <w:uiPriority w:val="0"/>
    <w:rPr>
      <w:kern w:val="2"/>
      <w:sz w:val="21"/>
      <w:szCs w:val="24"/>
      <w:shd w:val="clear" w:color="auto" w:fill="000080"/>
    </w:rPr>
  </w:style>
  <w:style w:type="character" w:customStyle="1" w:styleId="238">
    <w:name w:val="正文文本 3 字符"/>
    <w:basedOn w:val="47"/>
    <w:link w:val="19"/>
    <w:qFormat/>
    <w:uiPriority w:val="0"/>
    <w:rPr>
      <w:kern w:val="2"/>
      <w:sz w:val="16"/>
      <w:szCs w:val="16"/>
    </w:rPr>
  </w:style>
  <w:style w:type="character" w:customStyle="1" w:styleId="239">
    <w:name w:val="正文文本 字符"/>
    <w:basedOn w:val="47"/>
    <w:link w:val="3"/>
    <w:qFormat/>
    <w:uiPriority w:val="0"/>
    <w:rPr>
      <w:rFonts w:ascii="宋体" w:hAnsi="宋体"/>
      <w:kern w:val="2"/>
      <w:sz w:val="24"/>
      <w:szCs w:val="24"/>
    </w:rPr>
  </w:style>
  <w:style w:type="character" w:customStyle="1" w:styleId="240">
    <w:name w:val="日期 字符"/>
    <w:basedOn w:val="47"/>
    <w:link w:val="27"/>
    <w:qFormat/>
    <w:uiPriority w:val="0"/>
    <w:rPr>
      <w:rFonts w:ascii="仿宋_GB2312" w:hAnsi="宋体" w:eastAsia="仿宋_GB2312"/>
      <w:color w:val="000000"/>
      <w:kern w:val="2"/>
      <w:sz w:val="24"/>
      <w:szCs w:val="24"/>
    </w:rPr>
  </w:style>
  <w:style w:type="character" w:customStyle="1" w:styleId="241">
    <w:name w:val="正文文本缩进 2 字符"/>
    <w:basedOn w:val="47"/>
    <w:link w:val="28"/>
    <w:qFormat/>
    <w:uiPriority w:val="0"/>
    <w:rPr>
      <w:rFonts w:ascii="仿宋_GB2312" w:eastAsia="仿宋_GB2312"/>
      <w:kern w:val="2"/>
      <w:sz w:val="24"/>
      <w:szCs w:val="24"/>
    </w:rPr>
  </w:style>
  <w:style w:type="character" w:customStyle="1" w:styleId="242">
    <w:name w:val="批注框文本 字符"/>
    <w:basedOn w:val="47"/>
    <w:link w:val="29"/>
    <w:qFormat/>
    <w:uiPriority w:val="0"/>
    <w:rPr>
      <w:kern w:val="2"/>
      <w:sz w:val="18"/>
      <w:szCs w:val="18"/>
    </w:rPr>
  </w:style>
  <w:style w:type="character" w:customStyle="1" w:styleId="243">
    <w:name w:val="正文文本缩进 3 字符"/>
    <w:basedOn w:val="47"/>
    <w:link w:val="35"/>
    <w:qFormat/>
    <w:uiPriority w:val="0"/>
    <w:rPr>
      <w:rFonts w:ascii="宋体"/>
      <w:sz w:val="24"/>
    </w:rPr>
  </w:style>
  <w:style w:type="character" w:customStyle="1" w:styleId="244">
    <w:name w:val="HTML 预设格式 字符"/>
    <w:basedOn w:val="47"/>
    <w:link w:val="38"/>
    <w:qFormat/>
    <w:uiPriority w:val="0"/>
    <w:rPr>
      <w:rFonts w:ascii="宋体" w:hAnsi="宋体" w:cs="宋体"/>
      <w:sz w:val="24"/>
      <w:szCs w:val="24"/>
    </w:rPr>
  </w:style>
  <w:style w:type="character" w:customStyle="1" w:styleId="245">
    <w:name w:val="批注主题 字符"/>
    <w:basedOn w:val="195"/>
    <w:link w:val="42"/>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字符"/>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table" w:customStyle="1" w:styleId="254">
    <w:name w:val="网格型1"/>
    <w:basedOn w:val="44"/>
    <w:qFormat/>
    <w:uiPriority w:val="59"/>
    <w:pPr>
      <w:widowControl w:val="0"/>
      <w:jc w:val="both"/>
    </w:pPr>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5">
    <w:name w:val="Table Text"/>
    <w:basedOn w:val="1"/>
    <w:semiHidden/>
    <w:qFormat/>
    <w:uiPriority w:val="0"/>
    <w:rPr>
      <w:rFonts w:ascii="仿宋" w:hAnsi="仿宋" w:eastAsia="仿宋" w:cs="仿宋"/>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107</Pages>
  <Words>3758</Words>
  <Characters>4281</Characters>
  <Lines>538</Lines>
  <Paragraphs>151</Paragraphs>
  <TotalTime>0</TotalTime>
  <ScaleCrop>false</ScaleCrop>
  <LinksUpToDate>false</LinksUpToDate>
  <CharactersWithSpaces>4390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2026-06-18T08:46:00Z</dcterms:created>
  <dc:creator>Yin Hao</dc:creator>
  <cp:lastModifiedBy>FF</cp:lastModifiedBy>
  <cp:lastPrinted>2020-04-02T03:13:00Z</cp:lastPrinted>
  <dcterms:modified xsi:type="dcterms:W3CDTF">2026-07-14T10:10:45Z</dcterms:modified>
  <dc:title>政府采购示范文本（2023）</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44BA24BE90F941CBB0591F60B6945498_13</vt:lpwstr>
  </property>
  <property fmtid="{D5CDD505-2E9C-101B-9397-08002B2CF9AE}" pid="4" name="KSOTemplateDocerSaveRecord">
    <vt:lpwstr>eyJoZGlkIjoiNzI1MzljODBiNDliMzEyMzFlZWNlN2EzYjU0N2YzMWEiLCJ1c2VySWQiOiIzMDU5MDM4MTQifQ==</vt:lpwstr>
  </property>
</Properties>
</file>